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14D21D0C" w:rsidR="00994396" w:rsidRPr="00722DE3" w:rsidRDefault="00994396" w:rsidP="00E73474">
      <w:pPr>
        <w:spacing w:line="360" w:lineRule="auto"/>
        <w:jc w:val="both"/>
        <w:rPr>
          <w:rFonts w:ascii="Palatino Linotype" w:hAnsi="Palatino Linotype" w:cs="Tahoma"/>
          <w:sz w:val="22"/>
          <w:szCs w:val="24"/>
        </w:rPr>
      </w:pPr>
      <w:r w:rsidRPr="00722DE3">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B86646" w:rsidRPr="00722DE3">
        <w:rPr>
          <w:rFonts w:ascii="Palatino Linotype" w:hAnsi="Palatino Linotype" w:cs="Tahoma"/>
          <w:bCs/>
          <w:sz w:val="22"/>
          <w:szCs w:val="24"/>
        </w:rPr>
        <w:t>doce</w:t>
      </w:r>
      <w:r w:rsidR="00A61860" w:rsidRPr="00722DE3">
        <w:rPr>
          <w:rFonts w:ascii="Palatino Linotype" w:hAnsi="Palatino Linotype" w:cs="Tahoma"/>
          <w:bCs/>
          <w:sz w:val="22"/>
          <w:szCs w:val="24"/>
        </w:rPr>
        <w:t xml:space="preserve"> de </w:t>
      </w:r>
      <w:r w:rsidR="00962490">
        <w:rPr>
          <w:rFonts w:ascii="Palatino Linotype" w:hAnsi="Palatino Linotype" w:cs="Tahoma"/>
          <w:bCs/>
          <w:sz w:val="22"/>
          <w:szCs w:val="24"/>
        </w:rPr>
        <w:t>junio</w:t>
      </w:r>
      <w:r w:rsidR="00C87071" w:rsidRPr="00722DE3">
        <w:rPr>
          <w:rFonts w:ascii="Palatino Linotype" w:hAnsi="Palatino Linotype" w:cs="Tahoma"/>
          <w:bCs/>
          <w:sz w:val="22"/>
          <w:szCs w:val="24"/>
        </w:rPr>
        <w:t xml:space="preserve"> de dos mil diecinueve</w:t>
      </w:r>
      <w:r w:rsidRPr="00722DE3">
        <w:rPr>
          <w:rFonts w:ascii="Palatino Linotype" w:hAnsi="Palatino Linotype" w:cs="Tahoma"/>
          <w:bCs/>
          <w:sz w:val="22"/>
          <w:szCs w:val="24"/>
        </w:rPr>
        <w:t>.</w:t>
      </w:r>
    </w:p>
    <w:p w14:paraId="53C3A8BB" w14:textId="77777777" w:rsidR="00B31222" w:rsidRPr="00722DE3" w:rsidRDefault="00B31222" w:rsidP="00E73474">
      <w:pPr>
        <w:spacing w:line="360" w:lineRule="auto"/>
        <w:rPr>
          <w:rFonts w:ascii="Palatino Linotype" w:hAnsi="Palatino Linotype" w:cs="Tahoma"/>
          <w:bCs/>
          <w:sz w:val="22"/>
          <w:szCs w:val="24"/>
        </w:rPr>
      </w:pPr>
    </w:p>
    <w:p w14:paraId="2A6FE9BB" w14:textId="42908583" w:rsidR="00A61860" w:rsidRPr="00722DE3" w:rsidRDefault="00A61860" w:rsidP="00A61860">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
          <w:bCs/>
          <w:sz w:val="22"/>
          <w:szCs w:val="22"/>
          <w:lang w:val="es-ES" w:eastAsia="en-US"/>
        </w:rPr>
        <w:t>VISTOS</w:t>
      </w:r>
      <w:r w:rsidRPr="00722DE3">
        <w:rPr>
          <w:rFonts w:ascii="Palatino Linotype" w:eastAsia="Calibri" w:hAnsi="Palatino Linotype" w:cs="Tahoma"/>
          <w:bCs/>
          <w:sz w:val="22"/>
          <w:szCs w:val="22"/>
          <w:lang w:val="es-ES" w:eastAsia="en-US"/>
        </w:rPr>
        <w:t xml:space="preserve"> los expedientes conformados con motivo de los Recursos de Revisión </w:t>
      </w:r>
      <w:r w:rsidR="00B86646" w:rsidRPr="00722DE3">
        <w:rPr>
          <w:rFonts w:ascii="Palatino Linotype" w:eastAsia="Calibri" w:hAnsi="Palatino Linotype" w:cs="Tahoma"/>
          <w:b/>
          <w:bCs/>
          <w:sz w:val="22"/>
          <w:szCs w:val="22"/>
          <w:lang w:val="es-ES" w:eastAsia="en-US"/>
        </w:rPr>
        <w:t xml:space="preserve">01976/INFOEM/IP/RR/2019 </w:t>
      </w:r>
      <w:r w:rsidRPr="00722DE3">
        <w:rPr>
          <w:rFonts w:ascii="Palatino Linotype" w:eastAsia="Calibri" w:hAnsi="Palatino Linotype" w:cs="Tahoma"/>
          <w:b/>
          <w:bCs/>
          <w:sz w:val="22"/>
          <w:szCs w:val="22"/>
          <w:lang w:val="es-ES" w:eastAsia="en-US"/>
        </w:rPr>
        <w:t xml:space="preserve">y </w:t>
      </w:r>
      <w:r w:rsidR="00B86646" w:rsidRPr="00722DE3">
        <w:rPr>
          <w:rFonts w:ascii="Palatino Linotype" w:eastAsia="Calibri" w:hAnsi="Palatino Linotype" w:cs="Tahoma"/>
          <w:b/>
          <w:bCs/>
          <w:sz w:val="22"/>
          <w:szCs w:val="22"/>
          <w:lang w:val="es-ES" w:eastAsia="en-US"/>
        </w:rPr>
        <w:t>01977/INFOEM/IP/RR/2019</w:t>
      </w:r>
      <w:r w:rsidRPr="00722DE3">
        <w:rPr>
          <w:rFonts w:ascii="Palatino Linotype" w:eastAsia="Calibri" w:hAnsi="Palatino Linotype" w:cs="Tahoma"/>
          <w:bCs/>
          <w:sz w:val="22"/>
          <w:szCs w:val="22"/>
          <w:lang w:val="es-ES" w:eastAsia="en-US"/>
        </w:rPr>
        <w:t>, interpuestos por</w:t>
      </w:r>
      <w:r w:rsidRPr="00722DE3">
        <w:rPr>
          <w:rFonts w:ascii="Palatino Linotype" w:eastAsia="Calibri" w:hAnsi="Palatino Linotype" w:cs="Tahoma"/>
          <w:b/>
          <w:bCs/>
          <w:sz w:val="22"/>
          <w:szCs w:val="22"/>
          <w:lang w:val="es-ES" w:eastAsia="en-US"/>
        </w:rPr>
        <w:t xml:space="preserve"> </w:t>
      </w:r>
      <w:bookmarkStart w:id="0" w:name="_GoBack"/>
      <w:bookmarkEnd w:id="0"/>
      <w:r w:rsidR="005C7DBB" w:rsidRPr="005C7DBB">
        <w:rPr>
          <w:rFonts w:ascii="Palatino Linotype" w:eastAsia="Calibri" w:hAnsi="Palatino Linotype" w:cs="Tahoma"/>
          <w:b/>
          <w:sz w:val="22"/>
          <w:szCs w:val="22"/>
          <w:highlight w:val="black"/>
          <w:lang w:eastAsia="en-US"/>
        </w:rPr>
        <w:t>XXXXXXXXXXXXXXXXXXXX</w:t>
      </w:r>
      <w:r w:rsidRPr="005C7DBB">
        <w:rPr>
          <w:rFonts w:ascii="Palatino Linotype" w:eastAsia="Calibri" w:hAnsi="Palatino Linotype" w:cs="Tahoma"/>
          <w:b/>
          <w:sz w:val="22"/>
          <w:szCs w:val="22"/>
          <w:highlight w:val="black"/>
          <w:lang w:eastAsia="en-US"/>
        </w:rPr>
        <w:t>,</w:t>
      </w:r>
      <w:r w:rsidRPr="00722DE3">
        <w:rPr>
          <w:rFonts w:ascii="Palatino Linotype" w:eastAsia="Calibri" w:hAnsi="Palatino Linotype" w:cs="Tahoma"/>
          <w:bCs/>
          <w:sz w:val="22"/>
          <w:szCs w:val="22"/>
          <w:lang w:val="es-ES" w:eastAsia="en-US"/>
        </w:rPr>
        <w:t xml:space="preserve"> en lo sucesivo Recurrente o Particular, en contra de la falta de respuesta del </w:t>
      </w:r>
      <w:r w:rsidRPr="00722DE3">
        <w:rPr>
          <w:rFonts w:ascii="Palatino Linotype" w:eastAsia="Calibri" w:hAnsi="Palatino Linotype" w:cs="Tahoma"/>
          <w:b/>
          <w:bCs/>
          <w:sz w:val="22"/>
          <w:szCs w:val="22"/>
          <w:lang w:val="es-ES" w:eastAsia="en-US"/>
        </w:rPr>
        <w:t xml:space="preserve">Sujeto Obligado </w:t>
      </w:r>
      <w:r w:rsidR="00126EDC" w:rsidRPr="00722DE3">
        <w:rPr>
          <w:rFonts w:ascii="Palatino Linotype" w:eastAsia="Calibri" w:hAnsi="Palatino Linotype" w:cs="Tahoma"/>
          <w:b/>
          <w:bCs/>
          <w:sz w:val="22"/>
          <w:szCs w:val="22"/>
          <w:lang w:val="es-ES" w:eastAsia="en-US"/>
        </w:rPr>
        <w:t>Ayu</w:t>
      </w:r>
      <w:r w:rsidR="00B86646" w:rsidRPr="00722DE3">
        <w:rPr>
          <w:rFonts w:ascii="Palatino Linotype" w:eastAsia="Calibri" w:hAnsi="Palatino Linotype" w:cs="Tahoma"/>
          <w:b/>
          <w:bCs/>
          <w:sz w:val="22"/>
          <w:szCs w:val="22"/>
          <w:lang w:val="es-ES" w:eastAsia="en-US"/>
        </w:rPr>
        <w:t>ntamiento de Tecámac</w:t>
      </w:r>
      <w:r w:rsidRPr="00722DE3">
        <w:rPr>
          <w:rFonts w:ascii="Palatino Linotype" w:eastAsia="Calibri" w:hAnsi="Palatino Linotype" w:cs="Tahoma"/>
          <w:bCs/>
          <w:sz w:val="22"/>
          <w:szCs w:val="22"/>
          <w:lang w:val="es-ES" w:eastAsia="en-US"/>
        </w:rPr>
        <w:t>, se emite la presente Resolución, con base en los siguientes:</w:t>
      </w:r>
    </w:p>
    <w:p w14:paraId="1B767513" w14:textId="77777777" w:rsidR="00735915" w:rsidRPr="00722DE3" w:rsidRDefault="00735915" w:rsidP="00E73474">
      <w:pPr>
        <w:spacing w:line="360" w:lineRule="auto"/>
        <w:rPr>
          <w:rFonts w:ascii="Palatino Linotype" w:hAnsi="Palatino Linotype" w:cs="Tahoma"/>
          <w:sz w:val="22"/>
          <w:szCs w:val="24"/>
        </w:rPr>
      </w:pPr>
    </w:p>
    <w:p w14:paraId="2A762AD4" w14:textId="77777777" w:rsidR="00B31222" w:rsidRPr="00722DE3" w:rsidRDefault="00B31222" w:rsidP="00E73474">
      <w:pPr>
        <w:tabs>
          <w:tab w:val="center" w:pos="4522"/>
          <w:tab w:val="left" w:pos="7245"/>
        </w:tabs>
        <w:spacing w:line="360" w:lineRule="auto"/>
        <w:jc w:val="center"/>
        <w:rPr>
          <w:rFonts w:ascii="Palatino Linotype" w:hAnsi="Palatino Linotype" w:cs="Tahoma"/>
          <w:b/>
          <w:sz w:val="24"/>
          <w:szCs w:val="28"/>
        </w:rPr>
      </w:pPr>
      <w:r w:rsidRPr="00722DE3">
        <w:rPr>
          <w:rFonts w:ascii="Palatino Linotype" w:hAnsi="Palatino Linotype" w:cs="Tahoma"/>
          <w:b/>
          <w:sz w:val="24"/>
          <w:szCs w:val="28"/>
        </w:rPr>
        <w:t>ANTECEDENTES:</w:t>
      </w:r>
    </w:p>
    <w:p w14:paraId="1255C117" w14:textId="77777777" w:rsidR="00B31222" w:rsidRPr="00722DE3"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44B80E9F" w:rsidR="00DC1594" w:rsidRPr="00722DE3"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722DE3">
        <w:rPr>
          <w:rFonts w:ascii="Palatino Linotype" w:hAnsi="Palatino Linotype" w:cs="Tahoma"/>
          <w:b/>
        </w:rPr>
        <w:t>I. Presentación de la</w:t>
      </w:r>
      <w:r w:rsidR="0029432A" w:rsidRPr="00722DE3">
        <w:rPr>
          <w:rFonts w:ascii="Palatino Linotype" w:hAnsi="Palatino Linotype" w:cs="Tahoma"/>
          <w:b/>
        </w:rPr>
        <w:t>s</w:t>
      </w:r>
      <w:r w:rsidRPr="00722DE3">
        <w:rPr>
          <w:rFonts w:ascii="Palatino Linotype" w:hAnsi="Palatino Linotype" w:cs="Tahoma"/>
          <w:b/>
        </w:rPr>
        <w:t xml:space="preserve"> solicitud</w:t>
      </w:r>
      <w:r w:rsidR="0029432A" w:rsidRPr="00722DE3">
        <w:rPr>
          <w:rFonts w:ascii="Palatino Linotype" w:hAnsi="Palatino Linotype" w:cs="Tahoma"/>
          <w:b/>
        </w:rPr>
        <w:t>es</w:t>
      </w:r>
      <w:r w:rsidRPr="00722DE3">
        <w:rPr>
          <w:rFonts w:ascii="Palatino Linotype" w:hAnsi="Palatino Linotype" w:cs="Tahoma"/>
          <w:b/>
        </w:rPr>
        <w:t xml:space="preserve"> de información. </w:t>
      </w:r>
    </w:p>
    <w:p w14:paraId="08096630" w14:textId="77777777" w:rsidR="00DC1594" w:rsidRPr="00722DE3"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3C6729E8" w14:textId="10FCDB80" w:rsidR="00637179" w:rsidRPr="00722DE3" w:rsidRDefault="00A64E9B" w:rsidP="00E73474">
      <w:pPr>
        <w:pStyle w:val="Prrafodelista"/>
        <w:tabs>
          <w:tab w:val="left" w:pos="567"/>
        </w:tabs>
        <w:spacing w:line="360" w:lineRule="auto"/>
        <w:ind w:left="0"/>
        <w:contextualSpacing w:val="0"/>
        <w:jc w:val="both"/>
        <w:rPr>
          <w:rFonts w:ascii="Palatino Linotype" w:hAnsi="Palatino Linotype" w:cs="Tahoma"/>
        </w:rPr>
      </w:pPr>
      <w:r w:rsidRPr="00722DE3">
        <w:rPr>
          <w:rFonts w:ascii="Palatino Linotype" w:hAnsi="Palatino Linotype" w:cs="Tahoma"/>
        </w:rPr>
        <w:t>Con fecha trece de febrero</w:t>
      </w:r>
      <w:r w:rsidR="00136F5B" w:rsidRPr="00722DE3">
        <w:rPr>
          <w:rFonts w:ascii="Palatino Linotype" w:hAnsi="Palatino Linotype" w:cs="Tahoma"/>
        </w:rPr>
        <w:t xml:space="preserve"> de dos mil diecinueve</w:t>
      </w:r>
      <w:r w:rsidR="00A61860" w:rsidRPr="00722DE3">
        <w:rPr>
          <w:rFonts w:ascii="Palatino Linotype" w:hAnsi="Palatino Linotype" w:cs="Tahoma"/>
        </w:rPr>
        <w:t xml:space="preserve">, mediante el Sistema de Acceso a la Información </w:t>
      </w:r>
      <w:r w:rsidRPr="00722DE3">
        <w:rPr>
          <w:rFonts w:ascii="Palatino Linotype" w:hAnsi="Palatino Linotype" w:cs="Tahoma"/>
        </w:rPr>
        <w:t>Mexiquense (SAIMEX), la</w:t>
      </w:r>
      <w:r w:rsidR="00A61860" w:rsidRPr="00722DE3">
        <w:rPr>
          <w:rFonts w:ascii="Palatino Linotype" w:hAnsi="Palatino Linotype" w:cs="Tahoma"/>
        </w:rPr>
        <w:t xml:space="preserve"> Particular presentó dos solicitudes de acceso a la información pública ante la Unidad de Transparen</w:t>
      </w:r>
      <w:r w:rsidR="00136F5B" w:rsidRPr="00722DE3">
        <w:rPr>
          <w:rFonts w:ascii="Palatino Linotype" w:hAnsi="Palatino Linotype" w:cs="Tahoma"/>
        </w:rPr>
        <w:t>cia</w:t>
      </w:r>
      <w:r w:rsidRPr="00722DE3">
        <w:rPr>
          <w:rFonts w:ascii="Palatino Linotype" w:hAnsi="Palatino Linotype" w:cs="Tahoma"/>
        </w:rPr>
        <w:t xml:space="preserve"> del Ayuntamiento de Tecámac</w:t>
      </w:r>
      <w:r w:rsidR="00C0167F" w:rsidRPr="00722DE3">
        <w:rPr>
          <w:rFonts w:ascii="Palatino Linotype" w:hAnsi="Palatino Linotype" w:cs="Tahoma"/>
        </w:rPr>
        <w:t>,</w:t>
      </w:r>
      <w:r w:rsidR="00A61860" w:rsidRPr="00722DE3">
        <w:rPr>
          <w:rFonts w:ascii="Palatino Linotype" w:hAnsi="Palatino Linotype" w:cs="Tahoma"/>
        </w:rPr>
        <w:t xml:space="preserve"> a las que correspondieron los folios </w:t>
      </w:r>
      <w:r w:rsidR="000F50D8" w:rsidRPr="00722DE3">
        <w:rPr>
          <w:rFonts w:ascii="Palatino Linotype" w:hAnsi="Palatino Linotype" w:cs="Tahoma"/>
          <w:b/>
        </w:rPr>
        <w:t>00117</w:t>
      </w:r>
      <w:r w:rsidRPr="00722DE3">
        <w:rPr>
          <w:rFonts w:ascii="Palatino Linotype" w:hAnsi="Palatino Linotype" w:cs="Tahoma"/>
          <w:b/>
        </w:rPr>
        <w:t>/TECAMAC/IP/2019 y</w:t>
      </w:r>
      <w:r w:rsidR="00A61860" w:rsidRPr="00722DE3">
        <w:rPr>
          <w:rFonts w:ascii="Palatino Linotype" w:hAnsi="Palatino Linotype" w:cs="Tahoma"/>
        </w:rPr>
        <w:t xml:space="preserve"> </w:t>
      </w:r>
      <w:r w:rsidR="000F50D8" w:rsidRPr="00722DE3">
        <w:rPr>
          <w:rFonts w:ascii="Palatino Linotype" w:hAnsi="Palatino Linotype" w:cs="Tahoma"/>
          <w:b/>
        </w:rPr>
        <w:t>00125</w:t>
      </w:r>
      <w:r w:rsidRPr="00722DE3">
        <w:rPr>
          <w:rFonts w:ascii="Palatino Linotype" w:hAnsi="Palatino Linotype" w:cs="Tahoma"/>
          <w:b/>
        </w:rPr>
        <w:t>/TECAMAC/IP/2019</w:t>
      </w:r>
      <w:r w:rsidR="00A61860" w:rsidRPr="00722DE3">
        <w:rPr>
          <w:rFonts w:ascii="Palatino Linotype" w:hAnsi="Palatino Linotype" w:cs="Tahoma"/>
        </w:rPr>
        <w:t>, mediante las cuales requirió lo siguiente:</w:t>
      </w:r>
    </w:p>
    <w:p w14:paraId="4CD4176F" w14:textId="77777777" w:rsidR="00A61860" w:rsidRPr="00722DE3" w:rsidRDefault="00A61860" w:rsidP="00E73474">
      <w:pPr>
        <w:pStyle w:val="Prrafodelista"/>
        <w:tabs>
          <w:tab w:val="left" w:pos="567"/>
        </w:tabs>
        <w:spacing w:line="360" w:lineRule="auto"/>
        <w:ind w:left="0"/>
        <w:contextualSpacing w:val="0"/>
        <w:jc w:val="both"/>
        <w:rPr>
          <w:rFonts w:ascii="Palatino Linotype" w:hAnsi="Palatino Linotype" w:cs="Tahoma"/>
        </w:rPr>
      </w:pPr>
    </w:p>
    <w:p w14:paraId="415A0767" w14:textId="77777777" w:rsidR="00A61860" w:rsidRPr="00722DE3" w:rsidRDefault="00A61860" w:rsidP="00A61860">
      <w:pPr>
        <w:spacing w:line="360" w:lineRule="auto"/>
        <w:ind w:left="567" w:right="567"/>
        <w:jc w:val="both"/>
        <w:rPr>
          <w:rFonts w:ascii="Palatino Linotype" w:eastAsia="Calibri" w:hAnsi="Palatino Linotype" w:cs="Tahoma"/>
          <w:b/>
          <w:bCs/>
          <w:lang w:val="es-ES" w:eastAsia="en-US"/>
        </w:rPr>
      </w:pPr>
      <w:r w:rsidRPr="00722DE3">
        <w:rPr>
          <w:rFonts w:ascii="Palatino Linotype" w:eastAsia="Calibri" w:hAnsi="Palatino Linotype" w:cs="Tahoma"/>
          <w:b/>
          <w:bCs/>
          <w:lang w:val="es-ES" w:eastAsia="en-US"/>
        </w:rPr>
        <w:t>DESCRIPCIÓN CLARA Y PRECISA DE LA INFORMACIÓN SOLICITADA</w:t>
      </w:r>
    </w:p>
    <w:p w14:paraId="27BF7E2F" w14:textId="192C2735" w:rsidR="00A61860" w:rsidRPr="00722DE3" w:rsidRDefault="007F5592" w:rsidP="00A61860">
      <w:pPr>
        <w:spacing w:line="360" w:lineRule="auto"/>
        <w:ind w:left="567" w:right="567"/>
        <w:jc w:val="both"/>
        <w:rPr>
          <w:rFonts w:ascii="Palatino Linotype" w:eastAsia="Calibri" w:hAnsi="Palatino Linotype" w:cs="Tahoma"/>
          <w:b/>
          <w:bCs/>
          <w:i/>
          <w:lang w:eastAsia="en-US"/>
        </w:rPr>
      </w:pPr>
      <w:r w:rsidRPr="00722DE3">
        <w:rPr>
          <w:rFonts w:ascii="Palatino Linotype" w:eastAsia="Calibri" w:hAnsi="Palatino Linotype" w:cs="Tahoma"/>
          <w:b/>
          <w:bCs/>
          <w:i/>
          <w:lang w:eastAsia="en-US"/>
        </w:rPr>
        <w:t>“</w:t>
      </w:r>
      <w:r w:rsidR="000F50D8" w:rsidRPr="00722DE3">
        <w:rPr>
          <w:rFonts w:ascii="Palatino Linotype" w:eastAsia="Calibri" w:hAnsi="Palatino Linotype" w:cs="Tahoma"/>
          <w:b/>
          <w:bCs/>
          <w:i/>
          <w:lang w:eastAsia="en-US"/>
        </w:rPr>
        <w:t>00117</w:t>
      </w:r>
      <w:r w:rsidR="00A64E9B" w:rsidRPr="00722DE3">
        <w:rPr>
          <w:rFonts w:ascii="Palatino Linotype" w:eastAsia="Calibri" w:hAnsi="Palatino Linotype" w:cs="Tahoma"/>
          <w:b/>
          <w:bCs/>
          <w:i/>
          <w:lang w:eastAsia="en-US"/>
        </w:rPr>
        <w:t>/TECAMAC/IP/2019</w:t>
      </w:r>
      <w:r w:rsidR="00A61860" w:rsidRPr="00722DE3">
        <w:rPr>
          <w:rFonts w:ascii="Palatino Linotype" w:eastAsia="Calibri" w:hAnsi="Palatino Linotype" w:cs="Tahoma"/>
          <w:b/>
          <w:bCs/>
          <w:i/>
          <w:lang w:eastAsia="en-US"/>
        </w:rPr>
        <w:t>:</w:t>
      </w:r>
    </w:p>
    <w:p w14:paraId="13B5A9C7" w14:textId="77777777" w:rsidR="00914292" w:rsidRPr="00722DE3" w:rsidRDefault="00914292" w:rsidP="00A61860">
      <w:pPr>
        <w:spacing w:line="360" w:lineRule="auto"/>
        <w:ind w:left="567" w:right="567"/>
        <w:jc w:val="both"/>
        <w:rPr>
          <w:rFonts w:ascii="Palatino Linotype" w:eastAsia="Calibri" w:hAnsi="Palatino Linotype" w:cs="Tahoma"/>
          <w:b/>
          <w:bCs/>
          <w:i/>
          <w:lang w:eastAsia="en-US"/>
        </w:rPr>
      </w:pPr>
    </w:p>
    <w:p w14:paraId="6226655A" w14:textId="6AB558E5" w:rsidR="00A61860" w:rsidRPr="00722DE3" w:rsidRDefault="000F50D8" w:rsidP="00A61860">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Cs/>
          <w:i/>
          <w:lang w:eastAsia="en-US"/>
        </w:rPr>
        <w:t>Buenos dias, solicito por este medio de transparencia e informacion la documentacion comprobatoria del grado de estudios, nombramiento y salario del C. Carlos Galindo Bertaud dentro del Ayuntamiento de Tecámac para el periodo 2019 - 2021</w:t>
      </w:r>
      <w:r w:rsidR="00136F5B" w:rsidRPr="00722DE3">
        <w:rPr>
          <w:rFonts w:ascii="Palatino Linotype" w:eastAsia="Calibri" w:hAnsi="Palatino Linotype" w:cs="Tahoma"/>
          <w:bCs/>
          <w:i/>
          <w:lang w:eastAsia="en-US"/>
        </w:rPr>
        <w:t>.</w:t>
      </w:r>
      <w:r w:rsidR="007F5592" w:rsidRPr="00722DE3">
        <w:rPr>
          <w:rFonts w:ascii="Palatino Linotype" w:eastAsia="Calibri" w:hAnsi="Palatino Linotype" w:cs="Tahoma"/>
          <w:bCs/>
          <w:i/>
          <w:lang w:eastAsia="en-US"/>
        </w:rPr>
        <w:t xml:space="preserve">” </w:t>
      </w:r>
      <w:r w:rsidR="00A61860" w:rsidRPr="00722DE3">
        <w:rPr>
          <w:rFonts w:ascii="Palatino Linotype" w:eastAsia="Calibri" w:hAnsi="Palatino Linotype" w:cs="Tahoma"/>
          <w:bCs/>
          <w:i/>
          <w:lang w:eastAsia="en-US"/>
        </w:rPr>
        <w:t>(Sic.)</w:t>
      </w:r>
    </w:p>
    <w:p w14:paraId="5ACE2C31" w14:textId="77777777" w:rsidR="00914292" w:rsidRPr="00722DE3" w:rsidRDefault="00914292" w:rsidP="00914292">
      <w:pPr>
        <w:spacing w:line="360" w:lineRule="auto"/>
        <w:ind w:left="567" w:right="567"/>
        <w:jc w:val="both"/>
        <w:rPr>
          <w:rFonts w:ascii="Palatino Linotype" w:eastAsia="Calibri" w:hAnsi="Palatino Linotype" w:cs="Tahoma"/>
          <w:bCs/>
          <w:lang w:val="es-ES" w:eastAsia="en-US"/>
        </w:rPr>
      </w:pPr>
      <w:r w:rsidRPr="00722DE3">
        <w:rPr>
          <w:rFonts w:ascii="Palatino Linotype" w:eastAsia="Calibri" w:hAnsi="Palatino Linotype" w:cs="Tahoma"/>
          <w:b/>
          <w:bCs/>
          <w:lang w:val="es-ES" w:eastAsia="en-US"/>
        </w:rPr>
        <w:lastRenderedPageBreak/>
        <w:t>MODALIDAD DE ENTREGA</w:t>
      </w:r>
    </w:p>
    <w:p w14:paraId="3282416C" w14:textId="77777777" w:rsidR="00914292" w:rsidRPr="00722DE3" w:rsidRDefault="00914292" w:rsidP="00914292">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Cs/>
          <w:i/>
          <w:lang w:val="es-ES" w:eastAsia="en-US"/>
        </w:rPr>
        <w:t>A través del SAIMEX.</w:t>
      </w:r>
    </w:p>
    <w:p w14:paraId="760B29A0" w14:textId="77777777" w:rsidR="00A61860" w:rsidRPr="00722DE3" w:rsidRDefault="00A61860" w:rsidP="00A61860">
      <w:pPr>
        <w:spacing w:line="360" w:lineRule="auto"/>
        <w:ind w:left="567" w:right="567"/>
        <w:jc w:val="both"/>
        <w:rPr>
          <w:rFonts w:ascii="Palatino Linotype" w:eastAsia="Calibri" w:hAnsi="Palatino Linotype" w:cs="Tahoma"/>
          <w:bCs/>
          <w:i/>
          <w:lang w:val="es-ES" w:eastAsia="en-US"/>
        </w:rPr>
      </w:pPr>
    </w:p>
    <w:p w14:paraId="2548C99A" w14:textId="2D61951E" w:rsidR="00A61860" w:rsidRPr="00722DE3" w:rsidRDefault="007F5592" w:rsidP="00A61860">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
          <w:bCs/>
          <w:i/>
          <w:lang w:eastAsia="en-US"/>
        </w:rPr>
        <w:t>“</w:t>
      </w:r>
      <w:r w:rsidR="000F50D8" w:rsidRPr="00722DE3">
        <w:rPr>
          <w:rFonts w:ascii="Palatino Linotype" w:eastAsia="Calibri" w:hAnsi="Palatino Linotype" w:cs="Tahoma"/>
          <w:b/>
          <w:bCs/>
          <w:i/>
          <w:lang w:eastAsia="en-US"/>
        </w:rPr>
        <w:t>00125</w:t>
      </w:r>
      <w:r w:rsidR="00A64E9B" w:rsidRPr="00722DE3">
        <w:rPr>
          <w:rFonts w:ascii="Palatino Linotype" w:eastAsia="Calibri" w:hAnsi="Palatino Linotype" w:cs="Tahoma"/>
          <w:b/>
          <w:bCs/>
          <w:i/>
          <w:lang w:eastAsia="en-US"/>
        </w:rPr>
        <w:t>/TECAMAC/IP/2019</w:t>
      </w:r>
      <w:r w:rsidR="00A61860" w:rsidRPr="00722DE3">
        <w:rPr>
          <w:rFonts w:ascii="Palatino Linotype" w:eastAsia="Calibri" w:hAnsi="Palatino Linotype" w:cs="Tahoma"/>
          <w:b/>
          <w:bCs/>
          <w:i/>
          <w:lang w:eastAsia="en-US"/>
        </w:rPr>
        <w:t>:</w:t>
      </w:r>
    </w:p>
    <w:p w14:paraId="746AD0C4" w14:textId="0067BAC4" w:rsidR="00A61860" w:rsidRPr="00722DE3" w:rsidRDefault="000F50D8" w:rsidP="00A61860">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Cs/>
          <w:i/>
          <w:lang w:val="es-ES" w:eastAsia="en-US"/>
        </w:rPr>
        <w:t>Buenos dias, solicito por este medio de transparencia e informacion la documentacion comprobatoria del grado de estudios, area de adscripcion y salario del C. Armando Borras Cuevas dentro del Ayuntamiento de Tecámac para el periodo 2019 - 2021.</w:t>
      </w:r>
      <w:r w:rsidR="007F5592" w:rsidRPr="00722DE3">
        <w:rPr>
          <w:rFonts w:ascii="Palatino Linotype" w:eastAsia="Calibri" w:hAnsi="Palatino Linotype" w:cs="Tahoma"/>
          <w:bCs/>
          <w:i/>
          <w:lang w:val="es-ES" w:eastAsia="en-US"/>
        </w:rPr>
        <w:t xml:space="preserve">” </w:t>
      </w:r>
      <w:r w:rsidR="00A61860" w:rsidRPr="00722DE3">
        <w:rPr>
          <w:rFonts w:ascii="Palatino Linotype" w:eastAsia="Calibri" w:hAnsi="Palatino Linotype" w:cs="Tahoma"/>
          <w:bCs/>
          <w:i/>
          <w:lang w:val="es-ES" w:eastAsia="en-US"/>
        </w:rPr>
        <w:t>(Sic)</w:t>
      </w:r>
    </w:p>
    <w:p w14:paraId="40D7D568" w14:textId="77777777" w:rsidR="00A61860" w:rsidRPr="00722DE3" w:rsidRDefault="00A61860" w:rsidP="00A61860">
      <w:pPr>
        <w:spacing w:line="360" w:lineRule="auto"/>
        <w:ind w:left="567" w:right="567"/>
        <w:jc w:val="both"/>
        <w:rPr>
          <w:rFonts w:ascii="Palatino Linotype" w:eastAsia="Calibri" w:hAnsi="Palatino Linotype" w:cs="Tahoma"/>
          <w:bCs/>
          <w:i/>
          <w:lang w:val="es-ES" w:eastAsia="en-US"/>
        </w:rPr>
      </w:pPr>
    </w:p>
    <w:p w14:paraId="3322C755" w14:textId="77777777" w:rsidR="00A61860" w:rsidRPr="00722DE3" w:rsidRDefault="00A61860" w:rsidP="00A61860">
      <w:pPr>
        <w:spacing w:line="360" w:lineRule="auto"/>
        <w:ind w:left="567" w:right="567"/>
        <w:jc w:val="both"/>
        <w:rPr>
          <w:rFonts w:ascii="Palatino Linotype" w:eastAsia="Calibri" w:hAnsi="Palatino Linotype" w:cs="Tahoma"/>
          <w:bCs/>
          <w:lang w:val="es-ES" w:eastAsia="en-US"/>
        </w:rPr>
      </w:pPr>
      <w:r w:rsidRPr="00722DE3">
        <w:rPr>
          <w:rFonts w:ascii="Palatino Linotype" w:eastAsia="Calibri" w:hAnsi="Palatino Linotype" w:cs="Tahoma"/>
          <w:b/>
          <w:bCs/>
          <w:lang w:val="es-ES" w:eastAsia="en-US"/>
        </w:rPr>
        <w:t>MODALIDAD DE ENTREGA</w:t>
      </w:r>
    </w:p>
    <w:p w14:paraId="5845C578" w14:textId="77777777" w:rsidR="00A61860" w:rsidRPr="00722DE3" w:rsidRDefault="00A61860" w:rsidP="00A61860">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Cs/>
          <w:i/>
          <w:lang w:val="es-ES" w:eastAsia="en-US"/>
        </w:rPr>
        <w:t>A través del SAIMEX.</w:t>
      </w:r>
    </w:p>
    <w:p w14:paraId="07B57246" w14:textId="77777777" w:rsidR="00A61860" w:rsidRPr="00722DE3" w:rsidRDefault="00A61860" w:rsidP="00A61860">
      <w:pPr>
        <w:spacing w:line="360" w:lineRule="auto"/>
        <w:jc w:val="both"/>
        <w:rPr>
          <w:rFonts w:ascii="Palatino Linotype" w:eastAsia="Calibri" w:hAnsi="Palatino Linotype" w:cs="Tahoma"/>
          <w:bCs/>
          <w:sz w:val="22"/>
          <w:szCs w:val="22"/>
          <w:lang w:val="es-ES" w:eastAsia="en-US"/>
        </w:rPr>
      </w:pPr>
    </w:p>
    <w:p w14:paraId="0B311B48" w14:textId="77777777" w:rsidR="00AA5A86" w:rsidRPr="00722DE3"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722DE3">
        <w:rPr>
          <w:rFonts w:ascii="Palatino Linotype" w:hAnsi="Palatino Linotype" w:cs="Tahoma"/>
          <w:b/>
        </w:rPr>
        <w:t>II</w:t>
      </w:r>
      <w:r w:rsidR="00C55151" w:rsidRPr="00722DE3">
        <w:rPr>
          <w:rFonts w:ascii="Palatino Linotype" w:hAnsi="Palatino Linotype" w:cs="Tahoma"/>
          <w:b/>
        </w:rPr>
        <w:t xml:space="preserve">. </w:t>
      </w:r>
      <w:r w:rsidR="00AA5A86" w:rsidRPr="00722DE3">
        <w:rPr>
          <w:rFonts w:ascii="Palatino Linotype" w:hAnsi="Palatino Linotype" w:cs="Tahoma"/>
          <w:b/>
        </w:rPr>
        <w:t>Respuesta del Sujeto Obligado.</w:t>
      </w:r>
    </w:p>
    <w:p w14:paraId="20F9C539" w14:textId="77777777" w:rsidR="00F76150" w:rsidRPr="00722DE3"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2A4D298B" w14:textId="5B782975" w:rsidR="007856B6" w:rsidRPr="00722DE3" w:rsidRDefault="007856B6" w:rsidP="007856B6">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eastAsia="en-U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22DE3">
        <w:rPr>
          <w:rFonts w:ascii="Palatino Linotype" w:eastAsia="Calibri" w:hAnsi="Palatino Linotype" w:cs="Tahoma"/>
          <w:bCs/>
          <w:sz w:val="22"/>
          <w:szCs w:val="22"/>
          <w:lang w:val="es-ES" w:eastAsia="en-US"/>
        </w:rPr>
        <w:t xml:space="preserve">Sistema de Acceso a la Información Mexiquense (SAIMEX), se advierte que el </w:t>
      </w:r>
      <w:r w:rsidR="00E1198D" w:rsidRPr="00722DE3">
        <w:rPr>
          <w:rFonts w:ascii="Palatino Linotype" w:eastAsia="Calibri" w:hAnsi="Palatino Linotype" w:cs="Tahoma"/>
          <w:bCs/>
          <w:sz w:val="22"/>
          <w:szCs w:val="22"/>
          <w:lang w:eastAsia="en-US"/>
        </w:rPr>
        <w:t xml:space="preserve">Ayuntamiento de Tecámac </w:t>
      </w:r>
      <w:r w:rsidRPr="00722DE3">
        <w:rPr>
          <w:rFonts w:ascii="Palatino Linotype" w:eastAsia="Calibri" w:hAnsi="Palatino Linotype" w:cs="Tahoma"/>
          <w:bCs/>
          <w:sz w:val="22"/>
          <w:szCs w:val="22"/>
          <w:lang w:val="es-ES" w:eastAsia="en-US"/>
        </w:rPr>
        <w:t xml:space="preserve">no dio respuesta, por lo que se configuró la </w:t>
      </w:r>
      <w:r w:rsidRPr="00722DE3">
        <w:rPr>
          <w:rFonts w:ascii="Palatino Linotype" w:eastAsia="Calibri" w:hAnsi="Palatino Linotype" w:cs="Tahoma"/>
          <w:b/>
          <w:bCs/>
          <w:i/>
          <w:sz w:val="22"/>
          <w:szCs w:val="22"/>
          <w:lang w:val="es-ES" w:eastAsia="en-US"/>
        </w:rPr>
        <w:t>negativa ficta</w:t>
      </w:r>
      <w:r w:rsidRPr="00722DE3">
        <w:rPr>
          <w:rFonts w:ascii="Palatino Linotype" w:eastAsia="Calibri" w:hAnsi="Palatino Linotype" w:cs="Tahoma"/>
          <w:bCs/>
          <w:sz w:val="22"/>
          <w:szCs w:val="22"/>
          <w:lang w:val="es-ES" w:eastAsia="en-US"/>
        </w:rPr>
        <w:t xml:space="preserve"> a entregar información, prevista en los artículos 166, párrafo cuarto y 178, párrafo segundo, de la Ley de Transparencia y Acceso a la Información Pública del Estado de México y Municipios.</w:t>
      </w:r>
    </w:p>
    <w:p w14:paraId="64642959" w14:textId="77777777" w:rsidR="00E1198D" w:rsidRPr="00722DE3" w:rsidRDefault="00E1198D" w:rsidP="00E73474">
      <w:pPr>
        <w:autoSpaceDE w:val="0"/>
        <w:autoSpaceDN w:val="0"/>
        <w:adjustRightInd w:val="0"/>
        <w:spacing w:line="360" w:lineRule="auto"/>
        <w:jc w:val="both"/>
        <w:rPr>
          <w:rFonts w:ascii="Palatino Linotype" w:hAnsi="Palatino Linotype" w:cs="Tahoma"/>
          <w:b/>
          <w:sz w:val="22"/>
          <w:szCs w:val="24"/>
        </w:rPr>
      </w:pPr>
    </w:p>
    <w:p w14:paraId="165C9BAC" w14:textId="73ECF446" w:rsidR="00587F23" w:rsidRPr="00722DE3" w:rsidRDefault="003850E8" w:rsidP="00E73474">
      <w:pPr>
        <w:autoSpaceDE w:val="0"/>
        <w:autoSpaceDN w:val="0"/>
        <w:adjustRightInd w:val="0"/>
        <w:spacing w:line="360" w:lineRule="auto"/>
        <w:jc w:val="both"/>
        <w:rPr>
          <w:rFonts w:ascii="Palatino Linotype" w:hAnsi="Palatino Linotype" w:cs="Tahoma"/>
          <w:b/>
          <w:sz w:val="22"/>
          <w:szCs w:val="24"/>
        </w:rPr>
      </w:pPr>
      <w:r w:rsidRPr="00722DE3">
        <w:rPr>
          <w:rFonts w:ascii="Palatino Linotype" w:hAnsi="Palatino Linotype" w:cs="Tahoma"/>
          <w:b/>
          <w:sz w:val="22"/>
          <w:szCs w:val="24"/>
        </w:rPr>
        <w:t>III</w:t>
      </w:r>
      <w:r w:rsidR="00AA5A86" w:rsidRPr="00722DE3">
        <w:rPr>
          <w:rFonts w:ascii="Palatino Linotype" w:hAnsi="Palatino Linotype" w:cs="Tahoma"/>
          <w:b/>
          <w:sz w:val="22"/>
          <w:szCs w:val="24"/>
        </w:rPr>
        <w:t xml:space="preserve">. </w:t>
      </w:r>
      <w:r w:rsidR="004100AA" w:rsidRPr="00722DE3">
        <w:rPr>
          <w:rFonts w:ascii="Palatino Linotype" w:hAnsi="Palatino Linotype" w:cs="Tahoma"/>
          <w:b/>
          <w:sz w:val="22"/>
          <w:szCs w:val="24"/>
        </w:rPr>
        <w:t>Interposición</w:t>
      </w:r>
      <w:r w:rsidR="00C459A9" w:rsidRPr="00722DE3">
        <w:rPr>
          <w:rFonts w:ascii="Palatino Linotype" w:hAnsi="Palatino Linotype" w:cs="Tahoma"/>
          <w:b/>
          <w:sz w:val="22"/>
          <w:szCs w:val="24"/>
        </w:rPr>
        <w:t xml:space="preserve"> del Recurso de R</w:t>
      </w:r>
      <w:r w:rsidR="00C25238" w:rsidRPr="00722DE3">
        <w:rPr>
          <w:rFonts w:ascii="Palatino Linotype" w:hAnsi="Palatino Linotype" w:cs="Tahoma"/>
          <w:b/>
          <w:sz w:val="22"/>
          <w:szCs w:val="24"/>
        </w:rPr>
        <w:t xml:space="preserve">evisión. </w:t>
      </w:r>
    </w:p>
    <w:p w14:paraId="79CCC283" w14:textId="77777777" w:rsidR="00587F23" w:rsidRPr="00722DE3" w:rsidRDefault="00587F23" w:rsidP="00E73474">
      <w:pPr>
        <w:autoSpaceDE w:val="0"/>
        <w:autoSpaceDN w:val="0"/>
        <w:adjustRightInd w:val="0"/>
        <w:spacing w:line="360" w:lineRule="auto"/>
        <w:jc w:val="both"/>
        <w:rPr>
          <w:rFonts w:ascii="Palatino Linotype" w:hAnsi="Palatino Linotype" w:cs="Tahoma"/>
          <w:b/>
          <w:sz w:val="22"/>
          <w:szCs w:val="24"/>
        </w:rPr>
      </w:pPr>
    </w:p>
    <w:p w14:paraId="50298F7B" w14:textId="73902A38" w:rsidR="00374DDC" w:rsidRPr="00722DE3" w:rsidRDefault="00374DDC" w:rsidP="00374DDC">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Con fecha </w:t>
      </w:r>
      <w:r w:rsidR="00E1198D" w:rsidRPr="00722DE3">
        <w:rPr>
          <w:rFonts w:ascii="Palatino Linotype" w:eastAsia="Calibri" w:hAnsi="Palatino Linotype" w:cs="Tahoma"/>
          <w:bCs/>
          <w:sz w:val="22"/>
          <w:szCs w:val="22"/>
          <w:lang w:val="es-ES" w:eastAsia="en-US"/>
        </w:rPr>
        <w:t>veintidós de marzo</w:t>
      </w:r>
      <w:r w:rsidRPr="00722DE3">
        <w:rPr>
          <w:rFonts w:ascii="Palatino Linotype" w:eastAsia="Calibri" w:hAnsi="Palatino Linotype" w:cs="Tahoma"/>
          <w:bCs/>
          <w:sz w:val="22"/>
          <w:szCs w:val="22"/>
          <w:lang w:val="es-ES" w:eastAsia="en-US"/>
        </w:rPr>
        <w:t xml:space="preserve"> de dos mil diecinueve, </w:t>
      </w:r>
      <w:r w:rsidRPr="00722DE3">
        <w:rPr>
          <w:rFonts w:ascii="Palatino Linotype" w:eastAsia="Calibri" w:hAnsi="Palatino Linotype" w:cs="Tahoma"/>
          <w:bCs/>
          <w:sz w:val="22"/>
          <w:szCs w:val="22"/>
          <w:lang w:eastAsia="en-US"/>
        </w:rPr>
        <w:t xml:space="preserve">mediante el </w:t>
      </w:r>
      <w:r w:rsidRPr="00722DE3">
        <w:rPr>
          <w:rFonts w:ascii="Palatino Linotype" w:eastAsia="Calibri" w:hAnsi="Palatino Linotype" w:cs="Tahoma"/>
          <w:bCs/>
          <w:sz w:val="22"/>
          <w:szCs w:val="22"/>
          <w:lang w:val="es-ES" w:eastAsia="en-US"/>
        </w:rPr>
        <w:t xml:space="preserve">Sistema de Acceso a la Información Mexiquense (SAIMEX), se recibieron en este </w:t>
      </w:r>
      <w:r w:rsidRPr="00722DE3">
        <w:rPr>
          <w:rFonts w:ascii="Palatino Linotype" w:eastAsia="Calibri" w:hAnsi="Palatino Linotype" w:cs="Tahoma"/>
          <w:bCs/>
          <w:sz w:val="22"/>
          <w:szCs w:val="22"/>
          <w:lang w:eastAsia="en-US"/>
        </w:rPr>
        <w:t xml:space="preserve">Instituto </w:t>
      </w:r>
      <w:r w:rsidRPr="00722DE3">
        <w:rPr>
          <w:rFonts w:ascii="Palatino Linotype" w:eastAsia="Calibri" w:hAnsi="Palatino Linotype" w:cs="Tahoma"/>
          <w:bCs/>
          <w:sz w:val="22"/>
          <w:szCs w:val="22"/>
          <w:lang w:val="es-ES" w:eastAsia="en-US"/>
        </w:rPr>
        <w:t>los dos Recursos</w:t>
      </w:r>
      <w:r w:rsidR="003B2C85" w:rsidRPr="00722DE3">
        <w:rPr>
          <w:rFonts w:ascii="Palatino Linotype" w:eastAsia="Calibri" w:hAnsi="Palatino Linotype" w:cs="Tahoma"/>
          <w:bCs/>
          <w:sz w:val="22"/>
          <w:szCs w:val="22"/>
          <w:lang w:val="es-ES" w:eastAsia="en-US"/>
        </w:rPr>
        <w:t xml:space="preserve"> de </w:t>
      </w:r>
      <w:r w:rsidR="003B2C85" w:rsidRPr="00722DE3">
        <w:rPr>
          <w:rFonts w:ascii="Palatino Linotype" w:eastAsia="Calibri" w:hAnsi="Palatino Linotype" w:cs="Tahoma"/>
          <w:bCs/>
          <w:sz w:val="22"/>
          <w:szCs w:val="22"/>
          <w:lang w:val="es-ES" w:eastAsia="en-US"/>
        </w:rPr>
        <w:lastRenderedPageBreak/>
        <w:t>Revisión interpuestos por la</w:t>
      </w:r>
      <w:r w:rsidRPr="00722DE3">
        <w:rPr>
          <w:rFonts w:ascii="Palatino Linotype" w:eastAsia="Calibri" w:hAnsi="Palatino Linotype" w:cs="Tahoma"/>
          <w:bCs/>
          <w:sz w:val="22"/>
          <w:szCs w:val="22"/>
          <w:lang w:val="es-ES" w:eastAsia="en-US"/>
        </w:rPr>
        <w:t xml:space="preserve"> Particular, en contra de la falta de respuesta </w:t>
      </w:r>
      <w:r w:rsidR="00E1198D" w:rsidRPr="00722DE3">
        <w:rPr>
          <w:rFonts w:ascii="Palatino Linotype" w:eastAsia="Calibri" w:hAnsi="Palatino Linotype" w:cs="Tahoma"/>
          <w:bCs/>
          <w:sz w:val="22"/>
          <w:szCs w:val="22"/>
          <w:lang w:val="es-ES" w:eastAsia="en-US"/>
        </w:rPr>
        <w:t>del Ayuntamiento de Tecámac</w:t>
      </w:r>
      <w:r w:rsidRPr="00722DE3">
        <w:rPr>
          <w:rFonts w:ascii="Palatino Linotype" w:eastAsia="Calibri" w:hAnsi="Palatino Linotype" w:cs="Tahoma"/>
          <w:bCs/>
          <w:sz w:val="22"/>
          <w:szCs w:val="22"/>
          <w:lang w:val="es-ES" w:eastAsia="en-US"/>
        </w:rPr>
        <w:t xml:space="preserve">, </w:t>
      </w:r>
      <w:r w:rsidRPr="00722DE3">
        <w:rPr>
          <w:rFonts w:ascii="Palatino Linotype" w:eastAsia="Calibri" w:hAnsi="Palatino Linotype" w:cs="Tahoma"/>
          <w:bCs/>
          <w:sz w:val="22"/>
          <w:szCs w:val="22"/>
          <w:lang w:eastAsia="en-US"/>
        </w:rPr>
        <w:t>en los términos siguientes:</w:t>
      </w:r>
    </w:p>
    <w:p w14:paraId="657251D9" w14:textId="77777777" w:rsidR="00374DDC" w:rsidRPr="00722DE3" w:rsidRDefault="00374DDC" w:rsidP="00374DDC">
      <w:pPr>
        <w:spacing w:line="360" w:lineRule="auto"/>
        <w:jc w:val="both"/>
        <w:rPr>
          <w:rFonts w:ascii="Palatino Linotype" w:eastAsia="Calibri" w:hAnsi="Palatino Linotype" w:cs="Tahoma"/>
          <w:bCs/>
          <w:sz w:val="22"/>
          <w:szCs w:val="22"/>
          <w:lang w:val="es-ES" w:eastAsia="en-US"/>
        </w:rPr>
      </w:pPr>
    </w:p>
    <w:p w14:paraId="6DBAEECF" w14:textId="77777777" w:rsidR="00374DDC" w:rsidRPr="00722DE3" w:rsidRDefault="00374DDC" w:rsidP="00374DDC">
      <w:pPr>
        <w:spacing w:line="360" w:lineRule="auto"/>
        <w:ind w:left="567" w:right="567"/>
        <w:jc w:val="both"/>
        <w:rPr>
          <w:rFonts w:ascii="Palatino Linotype" w:eastAsia="Calibri" w:hAnsi="Palatino Linotype" w:cs="Tahoma"/>
          <w:bCs/>
          <w:lang w:eastAsia="en-US"/>
        </w:rPr>
      </w:pPr>
      <w:r w:rsidRPr="00722DE3">
        <w:rPr>
          <w:rFonts w:ascii="Palatino Linotype" w:eastAsia="Calibri" w:hAnsi="Palatino Linotype" w:cs="Tahoma"/>
          <w:b/>
          <w:bCs/>
          <w:lang w:eastAsia="en-US"/>
        </w:rPr>
        <w:t>ACTO IMPUGNADO</w:t>
      </w:r>
    </w:p>
    <w:p w14:paraId="37687A81" w14:textId="77777777" w:rsidR="00374DDC" w:rsidRPr="00722DE3" w:rsidRDefault="00374DDC" w:rsidP="00374DDC">
      <w:pPr>
        <w:spacing w:line="360" w:lineRule="auto"/>
        <w:ind w:left="567" w:right="567"/>
        <w:jc w:val="both"/>
        <w:rPr>
          <w:rFonts w:ascii="Palatino Linotype" w:eastAsia="Calibri" w:hAnsi="Palatino Linotype" w:cs="Tahoma"/>
          <w:bCs/>
          <w:i/>
          <w:lang w:eastAsia="en-US"/>
        </w:rPr>
      </w:pPr>
    </w:p>
    <w:p w14:paraId="3E3071B8" w14:textId="4629EDAE" w:rsidR="00374DDC" w:rsidRPr="00722DE3" w:rsidRDefault="00374DDC" w:rsidP="00374DDC">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
          <w:bCs/>
          <w:i/>
          <w:lang w:eastAsia="en-US"/>
        </w:rPr>
        <w:t>“</w:t>
      </w:r>
      <w:r w:rsidR="00E1198D" w:rsidRPr="00722DE3">
        <w:rPr>
          <w:rFonts w:ascii="Palatino Linotype" w:eastAsia="Calibri" w:hAnsi="Palatino Linotype" w:cs="Tahoma"/>
          <w:b/>
          <w:bCs/>
          <w:i/>
          <w:lang w:eastAsia="en-US"/>
        </w:rPr>
        <w:t>00117/TECAMAC/IP/2019</w:t>
      </w:r>
      <w:r w:rsidRPr="00722DE3">
        <w:rPr>
          <w:rFonts w:ascii="Palatino Linotype" w:eastAsia="Calibri" w:hAnsi="Palatino Linotype" w:cs="Tahoma"/>
          <w:b/>
          <w:bCs/>
          <w:i/>
          <w:lang w:eastAsia="en-US"/>
        </w:rPr>
        <w:t>:</w:t>
      </w:r>
    </w:p>
    <w:p w14:paraId="638764ED" w14:textId="03129D53" w:rsidR="00374DDC" w:rsidRPr="00722DE3" w:rsidRDefault="00E1198D" w:rsidP="00374DDC">
      <w:pPr>
        <w:spacing w:line="360" w:lineRule="auto"/>
        <w:ind w:left="567" w:right="567"/>
        <w:jc w:val="both"/>
        <w:rPr>
          <w:rFonts w:ascii="Palatino Linotype" w:eastAsia="Calibri" w:hAnsi="Palatino Linotype" w:cs="Tahoma"/>
          <w:bCs/>
          <w:i/>
          <w:lang w:eastAsia="en-US"/>
        </w:rPr>
      </w:pPr>
      <w:r w:rsidRPr="00722DE3">
        <w:rPr>
          <w:rFonts w:ascii="Palatino Linotype" w:eastAsia="Calibri" w:hAnsi="Palatino Linotype" w:cs="Tahoma"/>
          <w:bCs/>
          <w:i/>
          <w:lang w:eastAsia="en-US"/>
        </w:rPr>
        <w:t>Buenos dias, solicito por este medio de transparencia e informacion la documentacion comprobatoria del grado de estudios, nombramiento y salario del C. Carlos Galindo Bertaud dentro del Ayuntamiento de Tecámac para el periodo 2019 - 2021</w:t>
      </w:r>
      <w:r w:rsidR="00374DDC" w:rsidRPr="00722DE3">
        <w:rPr>
          <w:rFonts w:ascii="Palatino Linotype" w:eastAsia="Calibri" w:hAnsi="Palatino Linotype" w:cs="Tahoma"/>
          <w:bCs/>
          <w:i/>
          <w:lang w:eastAsia="en-US"/>
        </w:rPr>
        <w:t>”. (Sic)</w:t>
      </w:r>
    </w:p>
    <w:p w14:paraId="6ED090E3" w14:textId="77777777" w:rsidR="00334F08" w:rsidRPr="00722DE3" w:rsidRDefault="00334F08" w:rsidP="00334F08">
      <w:pPr>
        <w:spacing w:line="360" w:lineRule="auto"/>
        <w:ind w:left="567" w:right="567"/>
        <w:jc w:val="both"/>
        <w:rPr>
          <w:rFonts w:ascii="Palatino Linotype" w:eastAsia="Calibri" w:hAnsi="Palatino Linotype" w:cs="Tahoma"/>
          <w:bCs/>
          <w:lang w:eastAsia="en-US"/>
        </w:rPr>
      </w:pPr>
    </w:p>
    <w:p w14:paraId="5E7380E4" w14:textId="2F9B4973" w:rsidR="00334F08" w:rsidRPr="00722DE3" w:rsidRDefault="00334F08" w:rsidP="00334F08">
      <w:pPr>
        <w:spacing w:line="360" w:lineRule="auto"/>
        <w:ind w:left="567" w:right="567"/>
        <w:jc w:val="both"/>
        <w:rPr>
          <w:rFonts w:ascii="Palatino Linotype" w:eastAsia="Calibri" w:hAnsi="Palatino Linotype" w:cs="Tahoma"/>
          <w:b/>
          <w:bCs/>
          <w:lang w:eastAsia="en-US"/>
        </w:rPr>
      </w:pPr>
      <w:r w:rsidRPr="00722DE3">
        <w:rPr>
          <w:rFonts w:ascii="Palatino Linotype" w:eastAsia="Calibri" w:hAnsi="Palatino Linotype" w:cs="Tahoma"/>
          <w:b/>
          <w:bCs/>
          <w:lang w:eastAsia="en-US"/>
        </w:rPr>
        <w:t>“RAZONES O MOTIVOS DE LA INCONFORMIDAD</w:t>
      </w:r>
    </w:p>
    <w:p w14:paraId="55A29624" w14:textId="4863F30D" w:rsidR="00334F08" w:rsidRPr="00722DE3" w:rsidRDefault="00E1198D" w:rsidP="00334F08">
      <w:pPr>
        <w:spacing w:line="360" w:lineRule="auto"/>
        <w:ind w:left="567" w:right="567"/>
        <w:jc w:val="both"/>
        <w:rPr>
          <w:rFonts w:ascii="Palatino Linotype" w:eastAsia="Calibri" w:hAnsi="Palatino Linotype" w:cs="Tahoma"/>
          <w:bCs/>
          <w:i/>
          <w:lang w:eastAsia="en-US"/>
        </w:rPr>
      </w:pPr>
      <w:r w:rsidRPr="00722DE3">
        <w:rPr>
          <w:rFonts w:ascii="Palatino Linotype" w:eastAsia="Calibri" w:hAnsi="Palatino Linotype" w:cs="Tahoma"/>
          <w:bCs/>
          <w:i/>
          <w:lang w:eastAsia="en-US"/>
        </w:rPr>
        <w:t>Se termino la ampliación de plazo de respuesta, de esta forma el Ayuntamiento de Tecámac se está negando a proporcionar información de carácter público.</w:t>
      </w:r>
      <w:r w:rsidR="00334F08" w:rsidRPr="00722DE3">
        <w:rPr>
          <w:rFonts w:ascii="Palatino Linotype" w:eastAsia="Calibri" w:hAnsi="Palatino Linotype" w:cs="Tahoma"/>
          <w:bCs/>
          <w:i/>
          <w:lang w:eastAsia="en-US"/>
        </w:rPr>
        <w:t>”. (Sic)</w:t>
      </w:r>
    </w:p>
    <w:p w14:paraId="5C37C411" w14:textId="77777777" w:rsidR="00374DDC" w:rsidRPr="00722DE3" w:rsidRDefault="00374DDC" w:rsidP="00334F08">
      <w:pPr>
        <w:spacing w:line="360" w:lineRule="auto"/>
        <w:ind w:right="567"/>
        <w:jc w:val="both"/>
        <w:rPr>
          <w:rFonts w:ascii="Palatino Linotype" w:eastAsia="Calibri" w:hAnsi="Palatino Linotype" w:cs="Tahoma"/>
          <w:bCs/>
          <w:lang w:eastAsia="en-US"/>
        </w:rPr>
      </w:pPr>
    </w:p>
    <w:p w14:paraId="6269B690" w14:textId="280A6B28" w:rsidR="00374DDC" w:rsidRPr="00722DE3" w:rsidRDefault="00374DDC" w:rsidP="00374DDC">
      <w:pPr>
        <w:spacing w:line="360" w:lineRule="auto"/>
        <w:ind w:left="567" w:right="567"/>
        <w:jc w:val="both"/>
        <w:rPr>
          <w:rFonts w:ascii="Palatino Linotype" w:eastAsia="Calibri" w:hAnsi="Palatino Linotype" w:cs="Tahoma"/>
          <w:bCs/>
          <w:lang w:val="es-ES" w:eastAsia="en-US"/>
        </w:rPr>
      </w:pPr>
      <w:r w:rsidRPr="00722DE3">
        <w:rPr>
          <w:rFonts w:ascii="Palatino Linotype" w:eastAsia="Calibri" w:hAnsi="Palatino Linotype" w:cs="Tahoma"/>
          <w:b/>
          <w:bCs/>
          <w:lang w:eastAsia="en-US"/>
        </w:rPr>
        <w:t>“</w:t>
      </w:r>
      <w:r w:rsidR="00E1198D" w:rsidRPr="00722DE3">
        <w:rPr>
          <w:rFonts w:ascii="Palatino Linotype" w:eastAsia="Calibri" w:hAnsi="Palatino Linotype" w:cs="Tahoma"/>
          <w:b/>
          <w:bCs/>
          <w:lang w:eastAsia="en-US"/>
        </w:rPr>
        <w:t>00125/TECAMAC/IP/2019</w:t>
      </w:r>
      <w:r w:rsidRPr="00722DE3">
        <w:rPr>
          <w:rFonts w:ascii="Palatino Linotype" w:eastAsia="Calibri" w:hAnsi="Palatino Linotype" w:cs="Tahoma"/>
          <w:b/>
          <w:bCs/>
          <w:lang w:eastAsia="en-US"/>
        </w:rPr>
        <w:t>:</w:t>
      </w:r>
    </w:p>
    <w:p w14:paraId="0C8D8BDB" w14:textId="6130C547" w:rsidR="00374DDC" w:rsidRPr="00722DE3" w:rsidRDefault="00E1198D" w:rsidP="00374DDC">
      <w:pPr>
        <w:spacing w:line="360" w:lineRule="auto"/>
        <w:ind w:left="567" w:right="567"/>
        <w:jc w:val="both"/>
        <w:rPr>
          <w:rFonts w:ascii="Palatino Linotype" w:eastAsia="Calibri" w:hAnsi="Palatino Linotype" w:cs="Tahoma"/>
          <w:bCs/>
          <w:i/>
          <w:lang w:eastAsia="en-US"/>
        </w:rPr>
      </w:pPr>
      <w:r w:rsidRPr="00722DE3">
        <w:rPr>
          <w:rFonts w:ascii="Palatino Linotype" w:eastAsia="Calibri" w:hAnsi="Palatino Linotype" w:cs="Tahoma"/>
          <w:bCs/>
          <w:i/>
          <w:lang w:eastAsia="en-US"/>
        </w:rPr>
        <w:t>Buenos dias, solicito por este medio de transparencia e informacion la documentacion comprobatoria del grado de estudios, area de adscripcion y salario del C. Armando Borras Cuevas dentro del Ayuntamiento de Tecámac para el periodo 2019 - 2021</w:t>
      </w:r>
      <w:r w:rsidR="00374DDC" w:rsidRPr="00722DE3">
        <w:rPr>
          <w:rFonts w:ascii="Palatino Linotype" w:eastAsia="Calibri" w:hAnsi="Palatino Linotype" w:cs="Tahoma"/>
          <w:bCs/>
          <w:i/>
          <w:lang w:eastAsia="en-US"/>
        </w:rPr>
        <w:t>”. (Sic)</w:t>
      </w:r>
    </w:p>
    <w:p w14:paraId="2D3B065C" w14:textId="77777777" w:rsidR="00374DDC" w:rsidRPr="00722DE3" w:rsidRDefault="00374DDC" w:rsidP="00374DDC">
      <w:pPr>
        <w:spacing w:line="360" w:lineRule="auto"/>
        <w:ind w:left="567" w:right="567"/>
        <w:jc w:val="both"/>
        <w:rPr>
          <w:rFonts w:ascii="Palatino Linotype" w:eastAsia="Calibri" w:hAnsi="Palatino Linotype" w:cs="Tahoma"/>
          <w:bCs/>
          <w:i/>
          <w:lang w:val="es-ES" w:eastAsia="en-US"/>
        </w:rPr>
      </w:pPr>
    </w:p>
    <w:p w14:paraId="42202F1C" w14:textId="77777777" w:rsidR="00334F08" w:rsidRPr="00722DE3" w:rsidRDefault="00334F08" w:rsidP="00334F08">
      <w:pPr>
        <w:spacing w:line="360" w:lineRule="auto"/>
        <w:ind w:left="567" w:right="567"/>
        <w:jc w:val="both"/>
        <w:rPr>
          <w:rFonts w:ascii="Palatino Linotype" w:eastAsia="Calibri" w:hAnsi="Palatino Linotype" w:cs="Tahoma"/>
          <w:b/>
          <w:bCs/>
          <w:lang w:val="es-ES" w:eastAsia="en-US"/>
        </w:rPr>
      </w:pPr>
      <w:r w:rsidRPr="00722DE3">
        <w:rPr>
          <w:rFonts w:ascii="Palatino Linotype" w:eastAsia="Calibri" w:hAnsi="Palatino Linotype" w:cs="Tahoma"/>
          <w:b/>
          <w:bCs/>
          <w:lang w:val="es-ES" w:eastAsia="en-US"/>
        </w:rPr>
        <w:t>“RAZONES O MOTIVOS DE LA INCONFORMIDAD</w:t>
      </w:r>
    </w:p>
    <w:p w14:paraId="4C6FBAEF" w14:textId="3BB5A334" w:rsidR="00374DDC" w:rsidRPr="00722DE3" w:rsidRDefault="00E1198D" w:rsidP="00334F08">
      <w:pPr>
        <w:spacing w:line="360" w:lineRule="auto"/>
        <w:ind w:left="567" w:right="567"/>
        <w:jc w:val="both"/>
        <w:rPr>
          <w:rFonts w:ascii="Palatino Linotype" w:eastAsia="Calibri" w:hAnsi="Palatino Linotype" w:cs="Tahoma"/>
          <w:bCs/>
          <w:i/>
          <w:lang w:val="es-ES" w:eastAsia="en-US"/>
        </w:rPr>
      </w:pPr>
      <w:r w:rsidRPr="00722DE3">
        <w:rPr>
          <w:rFonts w:ascii="Palatino Linotype" w:eastAsia="Calibri" w:hAnsi="Palatino Linotype" w:cs="Tahoma"/>
          <w:bCs/>
          <w:i/>
          <w:lang w:val="es-ES" w:eastAsia="en-US"/>
        </w:rPr>
        <w:t>Se termino la ampliación de plazo de respuesta, de esta forma el Ayuntamiento de Tecámac se está negando a proporcionar información de carácter público</w:t>
      </w:r>
      <w:r w:rsidR="00334F08" w:rsidRPr="00722DE3">
        <w:rPr>
          <w:rFonts w:ascii="Palatino Linotype" w:eastAsia="Calibri" w:hAnsi="Palatino Linotype" w:cs="Tahoma"/>
          <w:bCs/>
          <w:i/>
          <w:lang w:val="es-ES" w:eastAsia="en-US"/>
        </w:rPr>
        <w:t>”. (Sic)</w:t>
      </w:r>
    </w:p>
    <w:p w14:paraId="0C51A523" w14:textId="741ABC92" w:rsidR="00914292" w:rsidRPr="00722DE3" w:rsidRDefault="00914292" w:rsidP="00E73474">
      <w:pPr>
        <w:spacing w:line="360" w:lineRule="auto"/>
        <w:jc w:val="both"/>
        <w:rPr>
          <w:rFonts w:ascii="Palatino Linotype" w:hAnsi="Palatino Linotype" w:cs="Tahoma"/>
          <w:b/>
          <w:sz w:val="22"/>
          <w:szCs w:val="24"/>
        </w:rPr>
      </w:pPr>
    </w:p>
    <w:p w14:paraId="53A9D3E8" w14:textId="77777777" w:rsidR="00B31222" w:rsidRPr="00722DE3" w:rsidRDefault="003850E8" w:rsidP="00E73474">
      <w:pPr>
        <w:spacing w:line="360" w:lineRule="auto"/>
        <w:jc w:val="both"/>
        <w:rPr>
          <w:rFonts w:ascii="Palatino Linotype" w:eastAsia="Batang" w:hAnsi="Palatino Linotype" w:cs="Tahoma"/>
          <w:b/>
          <w:bCs/>
          <w:sz w:val="22"/>
          <w:szCs w:val="24"/>
        </w:rPr>
      </w:pPr>
      <w:r w:rsidRPr="00722DE3">
        <w:rPr>
          <w:rFonts w:ascii="Palatino Linotype" w:hAnsi="Palatino Linotype" w:cs="Tahoma"/>
          <w:b/>
          <w:sz w:val="22"/>
          <w:szCs w:val="24"/>
        </w:rPr>
        <w:t>IV</w:t>
      </w:r>
      <w:r w:rsidR="00B31222" w:rsidRPr="00722DE3">
        <w:rPr>
          <w:rFonts w:ascii="Palatino Linotype" w:hAnsi="Palatino Linotype" w:cs="Tahoma"/>
          <w:b/>
          <w:sz w:val="22"/>
          <w:szCs w:val="24"/>
        </w:rPr>
        <w:t xml:space="preserve">. </w:t>
      </w:r>
      <w:r w:rsidR="00B31222" w:rsidRPr="00722DE3">
        <w:rPr>
          <w:rFonts w:ascii="Palatino Linotype" w:eastAsia="Batang" w:hAnsi="Palatino Linotype" w:cs="Tahoma"/>
          <w:b/>
          <w:bCs/>
          <w:sz w:val="22"/>
          <w:szCs w:val="24"/>
        </w:rPr>
        <w:t xml:space="preserve">Trámite del </w:t>
      </w:r>
      <w:r w:rsidR="00C459A9" w:rsidRPr="00722DE3">
        <w:rPr>
          <w:rFonts w:ascii="Palatino Linotype" w:hAnsi="Palatino Linotype" w:cs="Tahoma"/>
          <w:b/>
          <w:sz w:val="22"/>
          <w:szCs w:val="24"/>
        </w:rPr>
        <w:t>Recurso de Revisión</w:t>
      </w:r>
      <w:r w:rsidR="00AE489D" w:rsidRPr="00722DE3">
        <w:rPr>
          <w:rFonts w:ascii="Palatino Linotype" w:hAnsi="Palatino Linotype" w:cs="Tahoma"/>
          <w:b/>
          <w:sz w:val="22"/>
          <w:szCs w:val="24"/>
        </w:rPr>
        <w:t xml:space="preserve"> </w:t>
      </w:r>
      <w:r w:rsidR="00B31222" w:rsidRPr="00722DE3">
        <w:rPr>
          <w:rFonts w:ascii="Palatino Linotype" w:eastAsia="Batang" w:hAnsi="Palatino Linotype" w:cs="Tahoma"/>
          <w:b/>
          <w:bCs/>
          <w:sz w:val="22"/>
          <w:szCs w:val="24"/>
        </w:rPr>
        <w:t>ante el Instituto</w:t>
      </w:r>
      <w:r w:rsidR="00E445DA" w:rsidRPr="00722DE3">
        <w:rPr>
          <w:rFonts w:ascii="Palatino Linotype" w:eastAsia="Batang" w:hAnsi="Palatino Linotype" w:cs="Tahoma"/>
          <w:b/>
          <w:bCs/>
          <w:sz w:val="22"/>
          <w:szCs w:val="24"/>
        </w:rPr>
        <w:t>.</w:t>
      </w:r>
    </w:p>
    <w:p w14:paraId="35335335" w14:textId="77777777" w:rsidR="00E445DA" w:rsidRPr="00722DE3" w:rsidRDefault="00E445DA" w:rsidP="00E73474">
      <w:pPr>
        <w:spacing w:line="360" w:lineRule="auto"/>
        <w:jc w:val="both"/>
        <w:rPr>
          <w:rFonts w:ascii="Palatino Linotype" w:eastAsia="Batang" w:hAnsi="Palatino Linotype" w:cs="Tahoma"/>
          <w:b/>
          <w:bCs/>
          <w:sz w:val="22"/>
          <w:szCs w:val="24"/>
        </w:rPr>
      </w:pPr>
    </w:p>
    <w:p w14:paraId="4A61354F" w14:textId="42E2B5AC" w:rsidR="008F62CA" w:rsidRPr="00722DE3" w:rsidRDefault="008F62CA" w:rsidP="008F62CA">
      <w:pPr>
        <w:spacing w:line="360" w:lineRule="auto"/>
        <w:jc w:val="both"/>
        <w:rPr>
          <w:rFonts w:ascii="Palatino Linotype" w:eastAsia="Calibri" w:hAnsi="Palatino Linotype" w:cs="Tahoma"/>
          <w:bCs/>
          <w:sz w:val="22"/>
          <w:szCs w:val="22"/>
          <w:lang w:eastAsia="en-US"/>
        </w:rPr>
      </w:pPr>
      <w:r w:rsidRPr="00722DE3">
        <w:rPr>
          <w:rFonts w:ascii="Palatino Linotype" w:eastAsia="Calibri" w:hAnsi="Palatino Linotype" w:cs="Tahoma"/>
          <w:b/>
          <w:bCs/>
          <w:sz w:val="22"/>
          <w:szCs w:val="22"/>
          <w:lang w:val="es-ES" w:eastAsia="en-US"/>
        </w:rPr>
        <w:t xml:space="preserve">a) Turno del Recurso de Revisión. </w:t>
      </w:r>
      <w:r w:rsidRPr="00722DE3">
        <w:rPr>
          <w:rFonts w:ascii="Palatino Linotype" w:eastAsia="Calibri" w:hAnsi="Palatino Linotype" w:cs="Tahoma"/>
          <w:bCs/>
          <w:sz w:val="22"/>
          <w:szCs w:val="22"/>
          <w:lang w:eastAsia="en-US"/>
        </w:rPr>
        <w:t xml:space="preserve">Con fecha </w:t>
      </w:r>
      <w:r w:rsidR="006C3528" w:rsidRPr="00722DE3">
        <w:rPr>
          <w:rFonts w:ascii="Palatino Linotype" w:eastAsia="Calibri" w:hAnsi="Palatino Linotype" w:cs="Tahoma"/>
          <w:bCs/>
          <w:sz w:val="22"/>
          <w:szCs w:val="22"/>
          <w:lang w:eastAsia="en-US"/>
        </w:rPr>
        <w:t>veintidós</w:t>
      </w:r>
      <w:r w:rsidR="00B8622B" w:rsidRPr="00722DE3">
        <w:rPr>
          <w:rFonts w:ascii="Palatino Linotype" w:eastAsia="Calibri" w:hAnsi="Palatino Linotype" w:cs="Tahoma"/>
          <w:bCs/>
          <w:sz w:val="22"/>
          <w:szCs w:val="22"/>
          <w:lang w:eastAsia="en-US"/>
        </w:rPr>
        <w:t xml:space="preserve"> de marzo</w:t>
      </w:r>
      <w:r w:rsidR="00C0167F" w:rsidRPr="00722DE3">
        <w:rPr>
          <w:rFonts w:ascii="Palatino Linotype" w:eastAsia="Calibri" w:hAnsi="Palatino Linotype" w:cs="Tahoma"/>
          <w:bCs/>
          <w:sz w:val="22"/>
          <w:szCs w:val="22"/>
          <w:lang w:eastAsia="en-US"/>
        </w:rPr>
        <w:t xml:space="preserve"> </w:t>
      </w:r>
      <w:r w:rsidRPr="00722DE3">
        <w:rPr>
          <w:rFonts w:ascii="Palatino Linotype" w:eastAsia="Calibri" w:hAnsi="Palatino Linotype" w:cs="Tahoma"/>
          <w:bCs/>
          <w:sz w:val="22"/>
          <w:szCs w:val="22"/>
          <w:lang w:eastAsia="en-US"/>
        </w:rPr>
        <w:t xml:space="preserve">de dos mil diecinueve, el Sistema de Acceso a la Información Mexiquense (SAIMEX), asignó el número de expediente </w:t>
      </w:r>
      <w:r w:rsidR="00B8622B" w:rsidRPr="00722DE3">
        <w:rPr>
          <w:rFonts w:ascii="Palatino Linotype" w:eastAsia="Calibri" w:hAnsi="Palatino Linotype" w:cs="Tahoma"/>
          <w:b/>
          <w:bCs/>
          <w:sz w:val="22"/>
          <w:szCs w:val="22"/>
          <w:lang w:eastAsia="en-US"/>
        </w:rPr>
        <w:t xml:space="preserve">01976/INFOEM/IP/RR/2019 </w:t>
      </w:r>
      <w:r w:rsidRPr="00722DE3">
        <w:rPr>
          <w:rFonts w:ascii="Palatino Linotype" w:eastAsia="Calibri" w:hAnsi="Palatino Linotype" w:cs="Tahoma"/>
          <w:b/>
          <w:bCs/>
          <w:sz w:val="22"/>
          <w:szCs w:val="22"/>
          <w:lang w:eastAsia="en-US"/>
        </w:rPr>
        <w:t xml:space="preserve">al Recurso de Revisión presentado ante la falta de respuesta en </w:t>
      </w:r>
      <w:r w:rsidRPr="00722DE3">
        <w:rPr>
          <w:rFonts w:ascii="Palatino Linotype" w:eastAsia="Calibri" w:hAnsi="Palatino Linotype" w:cs="Tahoma"/>
          <w:b/>
          <w:bCs/>
          <w:sz w:val="22"/>
          <w:szCs w:val="22"/>
          <w:lang w:eastAsia="en-US"/>
        </w:rPr>
        <w:lastRenderedPageBreak/>
        <w:t xml:space="preserve">la solicitud con número de folio </w:t>
      </w:r>
      <w:r w:rsidR="00B8622B" w:rsidRPr="00722DE3">
        <w:rPr>
          <w:rFonts w:ascii="Palatino Linotype" w:eastAsia="Calibri" w:hAnsi="Palatino Linotype" w:cs="Tahoma"/>
          <w:b/>
          <w:bCs/>
          <w:sz w:val="22"/>
          <w:szCs w:val="22"/>
          <w:lang w:eastAsia="en-US"/>
        </w:rPr>
        <w:t>00125/TECAMAC/IP/2019</w:t>
      </w:r>
      <w:r w:rsidR="006C3528" w:rsidRPr="00722DE3">
        <w:rPr>
          <w:rFonts w:ascii="Palatino Linotype" w:eastAsia="Calibri" w:hAnsi="Palatino Linotype" w:cs="Tahoma"/>
          <w:b/>
          <w:bCs/>
          <w:sz w:val="22"/>
          <w:szCs w:val="22"/>
          <w:lang w:eastAsia="en-US"/>
        </w:rPr>
        <w:t xml:space="preserve"> </w:t>
      </w:r>
      <w:r w:rsidRPr="00722DE3">
        <w:rPr>
          <w:rFonts w:ascii="Palatino Linotype" w:eastAsia="Calibri" w:hAnsi="Palatino Linotype" w:cs="Tahoma"/>
          <w:b/>
          <w:bCs/>
          <w:sz w:val="22"/>
          <w:szCs w:val="22"/>
          <w:lang w:eastAsia="en-US"/>
        </w:rPr>
        <w:t xml:space="preserve">y número de recurso </w:t>
      </w:r>
      <w:r w:rsidR="00B8622B" w:rsidRPr="00722DE3">
        <w:rPr>
          <w:rFonts w:ascii="Palatino Linotype" w:eastAsia="Calibri" w:hAnsi="Palatino Linotype" w:cs="Tahoma"/>
          <w:b/>
          <w:bCs/>
          <w:sz w:val="22"/>
          <w:szCs w:val="22"/>
          <w:lang w:eastAsia="en-US"/>
        </w:rPr>
        <w:t xml:space="preserve">01977/INFOEM/IP/RR/2019 </w:t>
      </w:r>
      <w:r w:rsidRPr="00722DE3">
        <w:rPr>
          <w:rFonts w:ascii="Palatino Linotype" w:eastAsia="Calibri" w:hAnsi="Palatino Linotype" w:cs="Tahoma"/>
          <w:b/>
          <w:bCs/>
          <w:sz w:val="22"/>
          <w:szCs w:val="22"/>
          <w:lang w:eastAsia="en-US"/>
        </w:rPr>
        <w:t xml:space="preserve">al Recurso de Revisión presentado ante la falta de respuesta en la solicitud con número de folio </w:t>
      </w:r>
      <w:r w:rsidR="00B8622B" w:rsidRPr="00722DE3">
        <w:rPr>
          <w:rFonts w:ascii="Palatino Linotype" w:eastAsia="Calibri" w:hAnsi="Palatino Linotype" w:cs="Tahoma"/>
          <w:b/>
          <w:bCs/>
          <w:sz w:val="22"/>
          <w:szCs w:val="22"/>
          <w:lang w:eastAsia="en-US"/>
        </w:rPr>
        <w:t xml:space="preserve">00117/TECAMAC/IP/2019 </w:t>
      </w:r>
      <w:r w:rsidRPr="00722DE3">
        <w:rPr>
          <w:rFonts w:ascii="Palatino Linotype" w:eastAsia="Calibri" w:hAnsi="Palatino Linotype" w:cs="Tahoma"/>
          <w:bCs/>
          <w:sz w:val="22"/>
          <w:szCs w:val="22"/>
          <w:lang w:eastAsia="en-US"/>
        </w:rPr>
        <w:t xml:space="preserve">y los turnó a los Comisionados </w:t>
      </w:r>
      <w:r w:rsidRPr="00722DE3">
        <w:rPr>
          <w:rFonts w:ascii="Palatino Linotype" w:eastAsia="Calibri" w:hAnsi="Palatino Linotype" w:cs="Tahoma"/>
          <w:b/>
          <w:bCs/>
          <w:sz w:val="22"/>
          <w:szCs w:val="22"/>
          <w:lang w:eastAsia="en-US"/>
        </w:rPr>
        <w:t xml:space="preserve">Luis Gustavo Parra Noriega </w:t>
      </w:r>
      <w:r w:rsidRPr="00722DE3">
        <w:rPr>
          <w:rFonts w:ascii="Palatino Linotype" w:eastAsia="Calibri" w:hAnsi="Palatino Linotype" w:cs="Tahoma"/>
          <w:bCs/>
          <w:sz w:val="22"/>
          <w:szCs w:val="22"/>
          <w:lang w:eastAsia="en-US"/>
        </w:rPr>
        <w:t>y</w:t>
      </w:r>
      <w:r w:rsidRPr="00722DE3">
        <w:rPr>
          <w:rFonts w:ascii="Palatino Linotype" w:eastAsia="Calibri" w:hAnsi="Palatino Linotype" w:cs="Tahoma"/>
          <w:b/>
          <w:bCs/>
          <w:sz w:val="22"/>
          <w:szCs w:val="22"/>
          <w:lang w:eastAsia="en-US"/>
        </w:rPr>
        <w:t xml:space="preserve"> </w:t>
      </w:r>
      <w:r w:rsidR="006C3528" w:rsidRPr="00722DE3">
        <w:rPr>
          <w:rFonts w:ascii="Palatino Linotype" w:eastAsia="Calibri" w:hAnsi="Palatino Linotype" w:cs="Tahoma"/>
          <w:b/>
          <w:bCs/>
          <w:sz w:val="22"/>
          <w:szCs w:val="22"/>
          <w:lang w:eastAsia="en-US"/>
        </w:rPr>
        <w:t>Eva Abaid Yapur</w:t>
      </w:r>
      <w:r w:rsidRPr="00722DE3">
        <w:rPr>
          <w:rFonts w:ascii="Palatino Linotype" w:eastAsia="Calibri" w:hAnsi="Palatino Linotype" w:cs="Tahoma"/>
          <w:bCs/>
          <w:sz w:val="22"/>
          <w:szCs w:val="22"/>
          <w:lang w:eastAsia="en-US"/>
        </w:rPr>
        <w:t>, respectivamente, para los efectos del artículo 185, fracción I, de la Ley de Transparencia y Acceso a la Información Pública del Estado de México y Municipios.</w:t>
      </w:r>
    </w:p>
    <w:p w14:paraId="1DF478A9" w14:textId="77777777" w:rsidR="00BE4843" w:rsidRPr="00722DE3" w:rsidRDefault="00BE4843" w:rsidP="00E73474">
      <w:pPr>
        <w:spacing w:line="360" w:lineRule="auto"/>
        <w:ind w:left="708"/>
        <w:jc w:val="both"/>
        <w:rPr>
          <w:rFonts w:ascii="Palatino Linotype" w:eastAsia="Batang" w:hAnsi="Palatino Linotype" w:cs="Tahoma"/>
          <w:bCs/>
          <w:sz w:val="22"/>
          <w:szCs w:val="24"/>
        </w:rPr>
      </w:pPr>
    </w:p>
    <w:p w14:paraId="16027DD3" w14:textId="17D6D1C1" w:rsidR="004668AA" w:rsidRPr="00722DE3" w:rsidRDefault="00625DFB" w:rsidP="00E73474">
      <w:pPr>
        <w:spacing w:line="360" w:lineRule="auto"/>
        <w:jc w:val="both"/>
        <w:rPr>
          <w:rFonts w:ascii="Palatino Linotype" w:eastAsia="Batang" w:hAnsi="Palatino Linotype" w:cs="Tahoma"/>
          <w:bCs/>
          <w:sz w:val="22"/>
          <w:szCs w:val="24"/>
          <w:lang w:val="es-ES_tradnl"/>
        </w:rPr>
      </w:pPr>
      <w:r w:rsidRPr="00722DE3">
        <w:rPr>
          <w:rFonts w:ascii="Palatino Linotype" w:eastAsia="Batang" w:hAnsi="Palatino Linotype" w:cs="Tahoma"/>
          <w:b/>
          <w:bCs/>
          <w:sz w:val="22"/>
          <w:szCs w:val="24"/>
        </w:rPr>
        <w:t>b</w:t>
      </w:r>
      <w:r w:rsidR="009F46DC" w:rsidRPr="00722DE3">
        <w:rPr>
          <w:rFonts w:ascii="Palatino Linotype" w:eastAsia="Batang" w:hAnsi="Palatino Linotype" w:cs="Tahoma"/>
          <w:b/>
          <w:bCs/>
          <w:sz w:val="22"/>
          <w:szCs w:val="24"/>
        </w:rPr>
        <w:t xml:space="preserve">) </w:t>
      </w:r>
      <w:r w:rsidR="00B31222" w:rsidRPr="00722DE3">
        <w:rPr>
          <w:rFonts w:ascii="Palatino Linotype" w:eastAsia="Batang" w:hAnsi="Palatino Linotype" w:cs="Tahoma"/>
          <w:b/>
          <w:bCs/>
          <w:sz w:val="22"/>
          <w:szCs w:val="24"/>
        </w:rPr>
        <w:t>Admisión del</w:t>
      </w:r>
      <w:r w:rsidR="00AE489D" w:rsidRPr="00722DE3">
        <w:rPr>
          <w:rFonts w:ascii="Palatino Linotype" w:eastAsia="Batang" w:hAnsi="Palatino Linotype" w:cs="Tahoma"/>
          <w:b/>
          <w:bCs/>
          <w:sz w:val="22"/>
          <w:szCs w:val="24"/>
        </w:rPr>
        <w:t xml:space="preserve"> </w:t>
      </w:r>
      <w:r w:rsidR="00C459A9" w:rsidRPr="00722DE3">
        <w:rPr>
          <w:rFonts w:ascii="Palatino Linotype" w:hAnsi="Palatino Linotype" w:cs="Tahoma"/>
          <w:b/>
          <w:sz w:val="22"/>
          <w:szCs w:val="24"/>
        </w:rPr>
        <w:t>Recurso de Revisión</w:t>
      </w:r>
      <w:r w:rsidR="00B31222" w:rsidRPr="00722DE3">
        <w:rPr>
          <w:rFonts w:ascii="Palatino Linotype" w:eastAsia="Batang" w:hAnsi="Palatino Linotype" w:cs="Tahoma"/>
          <w:b/>
          <w:bCs/>
          <w:sz w:val="22"/>
          <w:szCs w:val="24"/>
          <w:lang w:val="es-ES_tradnl"/>
        </w:rPr>
        <w:t xml:space="preserve">. </w:t>
      </w:r>
      <w:r w:rsidR="006C3528" w:rsidRPr="00722DE3">
        <w:rPr>
          <w:rFonts w:ascii="Palatino Linotype" w:eastAsia="Batang" w:hAnsi="Palatino Linotype" w:cs="Tahoma"/>
          <w:bCs/>
          <w:sz w:val="22"/>
          <w:szCs w:val="24"/>
          <w:lang w:val="es-ES_tradnl"/>
        </w:rPr>
        <w:t>Con fecha veintiocho</w:t>
      </w:r>
      <w:r w:rsidR="00B8622B" w:rsidRPr="00722DE3">
        <w:rPr>
          <w:rFonts w:ascii="Palatino Linotype" w:eastAsia="Batang" w:hAnsi="Palatino Linotype" w:cs="Tahoma"/>
          <w:bCs/>
          <w:sz w:val="22"/>
          <w:szCs w:val="24"/>
          <w:lang w:val="es-ES_tradnl"/>
        </w:rPr>
        <w:t xml:space="preserve"> de marzo</w:t>
      </w:r>
      <w:r w:rsidR="00C0167F" w:rsidRPr="00722DE3">
        <w:rPr>
          <w:rFonts w:ascii="Palatino Linotype" w:eastAsia="Batang" w:hAnsi="Palatino Linotype" w:cs="Tahoma"/>
          <w:bCs/>
          <w:sz w:val="22"/>
          <w:szCs w:val="24"/>
          <w:lang w:val="es-ES_tradnl"/>
        </w:rPr>
        <w:t xml:space="preserve"> de dos mil diecinueve, los Comisionados de este Instituto </w:t>
      </w:r>
      <w:r w:rsidR="00C0167F" w:rsidRPr="00722DE3">
        <w:rPr>
          <w:rFonts w:ascii="Palatino Linotype" w:eastAsia="Batang" w:hAnsi="Palatino Linotype" w:cs="Tahoma"/>
          <w:b/>
          <w:bCs/>
          <w:sz w:val="22"/>
          <w:szCs w:val="24"/>
          <w:lang w:val="es-ES_tradnl"/>
        </w:rPr>
        <w:t>acordaron la admisión de los Recursos de Revisión</w:t>
      </w:r>
      <w:r w:rsidR="003B2C85" w:rsidRPr="00722DE3">
        <w:rPr>
          <w:rFonts w:ascii="Palatino Linotype" w:eastAsia="Batang" w:hAnsi="Palatino Linotype" w:cs="Tahoma"/>
          <w:bCs/>
          <w:sz w:val="22"/>
          <w:szCs w:val="24"/>
          <w:lang w:val="es-ES_tradnl"/>
        </w:rPr>
        <w:t xml:space="preserve"> interpuestos por la</w:t>
      </w:r>
      <w:r w:rsidR="00C0167F" w:rsidRPr="00722DE3">
        <w:rPr>
          <w:rFonts w:ascii="Palatino Linotype" w:eastAsia="Batang" w:hAnsi="Palatino Linotype" w:cs="Tahoma"/>
          <w:bCs/>
          <w:sz w:val="22"/>
          <w:szCs w:val="24"/>
          <w:lang w:val="es-ES_tradnl"/>
        </w:rPr>
        <w:t xml:space="preserve"> Recurrente en contra de la falta de respu</w:t>
      </w:r>
      <w:r w:rsidR="006C3528" w:rsidRPr="00722DE3">
        <w:rPr>
          <w:rFonts w:ascii="Palatino Linotype" w:eastAsia="Batang" w:hAnsi="Palatino Linotype" w:cs="Tahoma"/>
          <w:bCs/>
          <w:sz w:val="22"/>
          <w:szCs w:val="24"/>
          <w:lang w:val="es-ES_tradnl"/>
        </w:rPr>
        <w:t>esta</w:t>
      </w:r>
      <w:r w:rsidR="00B8622B" w:rsidRPr="00722DE3">
        <w:rPr>
          <w:rFonts w:ascii="Palatino Linotype" w:eastAsia="Batang" w:hAnsi="Palatino Linotype" w:cs="Tahoma"/>
          <w:bCs/>
          <w:sz w:val="22"/>
          <w:szCs w:val="24"/>
          <w:lang w:val="es-ES_tradnl"/>
        </w:rPr>
        <w:t xml:space="preserve"> del Ayuntamiento de Tecámac</w:t>
      </w:r>
      <w:r w:rsidR="00C0167F" w:rsidRPr="00722DE3">
        <w:rPr>
          <w:rFonts w:ascii="Palatino Linotype" w:eastAsia="Batang" w:hAnsi="Palatino Linotype" w:cs="Tahoma"/>
          <w:bCs/>
          <w:sz w:val="22"/>
          <w:szCs w:val="24"/>
          <w:lang w:val="es-ES_tradnl"/>
        </w:rPr>
        <w:t>; la integración de los expedientes y su puesta a disposición de las partes, en términos del artículo 185, fracciones I y II, de la 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conviniera y formularan alegatos, en términos del artículo 185, fracción IV, de la Ley de Transparencia y Acceso a la Información Pública del Estado de México y Municipios.</w:t>
      </w:r>
    </w:p>
    <w:p w14:paraId="3E68EA61" w14:textId="04CBCE13" w:rsidR="00B8622B" w:rsidRPr="00722DE3" w:rsidRDefault="00B8622B" w:rsidP="00E73474">
      <w:pPr>
        <w:spacing w:line="360" w:lineRule="auto"/>
        <w:jc w:val="both"/>
        <w:rPr>
          <w:rFonts w:ascii="Palatino Linotype" w:eastAsia="Batang" w:hAnsi="Palatino Linotype" w:cs="Tahoma"/>
          <w:bCs/>
          <w:sz w:val="22"/>
          <w:szCs w:val="24"/>
          <w:lang w:val="es-ES_tradnl"/>
        </w:rPr>
      </w:pPr>
    </w:p>
    <w:p w14:paraId="55FDEF15" w14:textId="656BD32E" w:rsidR="007E70C4" w:rsidRPr="00722DE3" w:rsidRDefault="007E70C4" w:rsidP="007E70C4">
      <w:pPr>
        <w:spacing w:line="360" w:lineRule="auto"/>
        <w:jc w:val="both"/>
        <w:rPr>
          <w:rFonts w:ascii="Palatino Linotype" w:hAnsi="Palatino Linotype" w:cs="Tahoma"/>
          <w:b/>
          <w:bCs/>
          <w:sz w:val="22"/>
          <w:szCs w:val="22"/>
        </w:rPr>
      </w:pPr>
      <w:r w:rsidRPr="00722DE3">
        <w:rPr>
          <w:rFonts w:ascii="Palatino Linotype" w:hAnsi="Palatino Linotype" w:cs="Tahoma"/>
          <w:b/>
          <w:bCs/>
          <w:sz w:val="22"/>
          <w:szCs w:val="22"/>
        </w:rPr>
        <w:t xml:space="preserve">Es de precisar que, transcurrido el plazo establecido, </w:t>
      </w:r>
      <w:r w:rsidR="003B2C85" w:rsidRPr="00722DE3">
        <w:rPr>
          <w:rFonts w:ascii="Palatino Linotype" w:hAnsi="Palatino Linotype" w:cs="Tahoma"/>
          <w:b/>
          <w:bCs/>
          <w:sz w:val="22"/>
          <w:szCs w:val="22"/>
        </w:rPr>
        <w:t>ni la</w:t>
      </w:r>
      <w:r w:rsidRPr="00722DE3">
        <w:rPr>
          <w:rFonts w:ascii="Palatino Linotype" w:hAnsi="Palatino Linotype" w:cs="Tahoma"/>
          <w:b/>
          <w:bCs/>
          <w:sz w:val="22"/>
          <w:szCs w:val="22"/>
        </w:rPr>
        <w:t xml:space="preserve"> Recurrente ni el Sujeto Obligado presentaron ningún tipo de manifestaciones o alegatos.</w:t>
      </w:r>
    </w:p>
    <w:p w14:paraId="2CCDC5B2" w14:textId="7F20394D" w:rsidR="00C0167F" w:rsidRPr="00722DE3" w:rsidRDefault="00C0167F" w:rsidP="00E73474">
      <w:pPr>
        <w:spacing w:line="360" w:lineRule="auto"/>
        <w:jc w:val="both"/>
        <w:rPr>
          <w:rFonts w:ascii="Palatino Linotype" w:eastAsia="Batang" w:hAnsi="Palatino Linotype" w:cs="Tahoma"/>
          <w:bCs/>
          <w:sz w:val="22"/>
          <w:szCs w:val="24"/>
          <w:lang w:val="es-ES_tradnl"/>
        </w:rPr>
      </w:pPr>
    </w:p>
    <w:p w14:paraId="18509E80" w14:textId="39C77FCB" w:rsidR="00B8622B" w:rsidRPr="00722DE3" w:rsidRDefault="00B93A08" w:rsidP="00B8622B">
      <w:pPr>
        <w:spacing w:line="360" w:lineRule="auto"/>
        <w:jc w:val="both"/>
        <w:rPr>
          <w:rFonts w:ascii="Palatino Linotype" w:eastAsia="Calibri" w:hAnsi="Palatino Linotype" w:cs="Tahoma"/>
          <w:bCs/>
          <w:sz w:val="22"/>
          <w:szCs w:val="22"/>
          <w:lang w:eastAsia="en-US"/>
        </w:rPr>
      </w:pPr>
      <w:r w:rsidRPr="00722DE3">
        <w:rPr>
          <w:rFonts w:ascii="Palatino Linotype" w:eastAsia="Calibri" w:hAnsi="Palatino Linotype" w:cs="Tahoma"/>
          <w:b/>
          <w:bCs/>
          <w:sz w:val="22"/>
          <w:szCs w:val="22"/>
          <w:lang w:val="es-ES" w:eastAsia="en-US"/>
        </w:rPr>
        <w:t xml:space="preserve">c) </w:t>
      </w:r>
      <w:r w:rsidR="00B8622B" w:rsidRPr="00722DE3">
        <w:rPr>
          <w:rFonts w:ascii="Palatino Linotype" w:eastAsia="Calibri" w:hAnsi="Palatino Linotype" w:cs="Tahoma"/>
          <w:b/>
          <w:bCs/>
          <w:sz w:val="22"/>
          <w:szCs w:val="22"/>
          <w:lang w:val="es-ES" w:eastAsia="en-US"/>
        </w:rPr>
        <w:t>Acumulación.</w:t>
      </w:r>
      <w:r w:rsidR="00B8622B" w:rsidRPr="00722DE3">
        <w:rPr>
          <w:rFonts w:ascii="Palatino Linotype" w:eastAsia="Calibri" w:hAnsi="Palatino Linotype" w:cs="Tahoma"/>
          <w:bCs/>
          <w:sz w:val="22"/>
          <w:szCs w:val="22"/>
          <w:lang w:val="es-ES" w:eastAsia="en-US"/>
        </w:rPr>
        <w:t xml:space="preserve"> Con fecha </w:t>
      </w:r>
      <w:r w:rsidR="00EA614A" w:rsidRPr="00722DE3">
        <w:rPr>
          <w:rFonts w:ascii="Palatino Linotype" w:eastAsia="Calibri" w:hAnsi="Palatino Linotype" w:cs="Tahoma"/>
          <w:bCs/>
          <w:sz w:val="22"/>
          <w:szCs w:val="22"/>
          <w:lang w:val="es-ES" w:eastAsia="en-US"/>
        </w:rPr>
        <w:t>tres</w:t>
      </w:r>
      <w:r w:rsidR="00B8622B" w:rsidRPr="00722DE3">
        <w:rPr>
          <w:rFonts w:ascii="Palatino Linotype" w:eastAsia="Calibri" w:hAnsi="Palatino Linotype" w:cs="Tahoma"/>
          <w:bCs/>
          <w:sz w:val="22"/>
          <w:szCs w:val="22"/>
          <w:lang w:val="es-ES" w:eastAsia="en-US"/>
        </w:rPr>
        <w:t xml:space="preserve"> de abril de dos mil diecinueve, </w:t>
      </w:r>
      <w:r w:rsidR="00B8622B" w:rsidRPr="00722DE3">
        <w:rPr>
          <w:rFonts w:ascii="Palatino Linotype" w:eastAsia="Calibri" w:hAnsi="Palatino Linotype" w:cs="Tahoma"/>
          <w:bCs/>
          <w:sz w:val="22"/>
          <w:szCs w:val="22"/>
          <w:lang w:eastAsia="en-US"/>
        </w:rPr>
        <w:t xml:space="preserve">previo análisis de las características de los medios de impugnación identificados con las claves </w:t>
      </w:r>
      <w:r w:rsidR="00EA614A" w:rsidRPr="00722DE3">
        <w:rPr>
          <w:rFonts w:ascii="Palatino Linotype" w:eastAsia="Calibri" w:hAnsi="Palatino Linotype" w:cs="Tahoma"/>
          <w:b/>
          <w:bCs/>
          <w:sz w:val="22"/>
          <w:szCs w:val="22"/>
          <w:lang w:eastAsia="en-US"/>
        </w:rPr>
        <w:t>01976/INFOEM/IP/RR/2019 y 01977/INFOEM/IP/RR/2019</w:t>
      </w:r>
      <w:r w:rsidR="00B8622B" w:rsidRPr="00722DE3">
        <w:rPr>
          <w:rFonts w:ascii="Palatino Linotype" w:eastAsia="Calibri" w:hAnsi="Palatino Linotype" w:cs="Tahoma"/>
          <w:bCs/>
          <w:sz w:val="22"/>
          <w:szCs w:val="22"/>
          <w:lang w:eastAsia="en-US"/>
        </w:rPr>
        <w:t xml:space="preserve">, se advirtió conexidad entre estos, al haber sido promovidos por la misma persona, en los que se señaló como dependencia o entidad recurrida al </w:t>
      </w:r>
      <w:r w:rsidR="00EA614A" w:rsidRPr="00722DE3">
        <w:rPr>
          <w:rFonts w:ascii="Palatino Linotype" w:eastAsia="Calibri" w:hAnsi="Palatino Linotype" w:cs="Tahoma"/>
          <w:b/>
          <w:bCs/>
          <w:sz w:val="22"/>
          <w:szCs w:val="22"/>
          <w:lang w:eastAsia="en-US"/>
        </w:rPr>
        <w:t>Ayuntamiento de Tecámac</w:t>
      </w:r>
      <w:r w:rsidR="00B8622B" w:rsidRPr="00722DE3">
        <w:rPr>
          <w:rFonts w:ascii="Palatino Linotype" w:eastAsia="Calibri" w:hAnsi="Palatino Linotype" w:cs="Tahoma"/>
          <w:bCs/>
          <w:sz w:val="22"/>
          <w:szCs w:val="22"/>
          <w:lang w:eastAsia="en-US"/>
        </w:rPr>
        <w:t xml:space="preserve">, en los cuales, además, se manifestaron </w:t>
      </w:r>
      <w:r w:rsidR="00B8622B" w:rsidRPr="00722DE3">
        <w:rPr>
          <w:rFonts w:ascii="Palatino Linotype" w:eastAsia="Calibri" w:hAnsi="Palatino Linotype" w:cs="Tahoma"/>
          <w:bCs/>
          <w:sz w:val="22"/>
          <w:szCs w:val="22"/>
          <w:lang w:eastAsia="en-US"/>
        </w:rPr>
        <w:lastRenderedPageBreak/>
        <w:t xml:space="preserve">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w:t>
      </w:r>
      <w:r w:rsidR="00B8622B" w:rsidRPr="00722DE3">
        <w:rPr>
          <w:rFonts w:ascii="Palatino Linotype" w:eastAsia="Calibri" w:hAnsi="Palatino Linotype" w:cs="Tahoma"/>
          <w:b/>
          <w:bCs/>
          <w:sz w:val="22"/>
          <w:szCs w:val="22"/>
          <w:lang w:eastAsia="en-US"/>
        </w:rPr>
        <w:t>Estado de México y Municipios</w:t>
      </w:r>
      <w:r w:rsidR="00B8622B" w:rsidRPr="00722DE3">
        <w:rPr>
          <w:rFonts w:ascii="Palatino Linotype" w:eastAsia="Calibri" w:hAnsi="Palatino Linotype" w:cs="Tahoma"/>
          <w:bCs/>
          <w:sz w:val="22"/>
          <w:szCs w:val="22"/>
          <w:lang w:eastAsia="en-US"/>
        </w:rPr>
        <w:t xml:space="preserve"> de conformidad con su artículo 195, el Pleno de este Instituto en su </w:t>
      </w:r>
      <w:r w:rsidR="00EA614A" w:rsidRPr="00722DE3">
        <w:rPr>
          <w:rFonts w:ascii="Palatino Linotype" w:eastAsia="Calibri" w:hAnsi="Palatino Linotype" w:cs="Tahoma"/>
          <w:b/>
          <w:bCs/>
          <w:sz w:val="22"/>
          <w:szCs w:val="22"/>
          <w:lang w:eastAsia="en-US"/>
        </w:rPr>
        <w:t>Décima Tercera Sesión Ordinaria del tres de abril</w:t>
      </w:r>
      <w:r w:rsidR="00B8622B" w:rsidRPr="00722DE3">
        <w:rPr>
          <w:rFonts w:ascii="Palatino Linotype" w:eastAsia="Calibri" w:hAnsi="Palatino Linotype" w:cs="Tahoma"/>
          <w:b/>
          <w:bCs/>
          <w:sz w:val="22"/>
          <w:szCs w:val="22"/>
          <w:lang w:eastAsia="en-US"/>
        </w:rPr>
        <w:t xml:space="preserve"> de dos mil diecinueve</w:t>
      </w:r>
      <w:r w:rsidR="00B8622B" w:rsidRPr="00722DE3">
        <w:rPr>
          <w:rFonts w:ascii="Palatino Linotype" w:eastAsia="Calibri" w:hAnsi="Palatino Linotype" w:cs="Tahoma"/>
          <w:bCs/>
          <w:sz w:val="22"/>
          <w:szCs w:val="22"/>
          <w:lang w:eastAsia="en-US"/>
        </w:rPr>
        <w:t xml:space="preserve">, decretó la acumulación del recurso de revisión </w:t>
      </w:r>
      <w:r w:rsidR="00EA614A" w:rsidRPr="00722DE3">
        <w:rPr>
          <w:rFonts w:ascii="Palatino Linotype" w:eastAsia="Calibri" w:hAnsi="Palatino Linotype" w:cs="Tahoma"/>
          <w:b/>
          <w:bCs/>
          <w:sz w:val="22"/>
          <w:szCs w:val="22"/>
          <w:lang w:eastAsia="en-US"/>
        </w:rPr>
        <w:t xml:space="preserve">01977/INFOEM/IP/RR/2019 </w:t>
      </w:r>
      <w:r w:rsidR="00B8622B" w:rsidRPr="00722DE3">
        <w:rPr>
          <w:rFonts w:ascii="Palatino Linotype" w:eastAsia="Calibri" w:hAnsi="Palatino Linotype" w:cs="Tahoma"/>
          <w:bCs/>
          <w:sz w:val="22"/>
          <w:szCs w:val="22"/>
          <w:lang w:eastAsia="en-US"/>
        </w:rPr>
        <w:t xml:space="preserve">al diverso </w:t>
      </w:r>
      <w:r w:rsidR="00EA614A" w:rsidRPr="00722DE3">
        <w:rPr>
          <w:rFonts w:ascii="Palatino Linotype" w:eastAsia="Calibri" w:hAnsi="Palatino Linotype" w:cs="Tahoma"/>
          <w:b/>
          <w:bCs/>
          <w:sz w:val="22"/>
          <w:szCs w:val="22"/>
          <w:lang w:eastAsia="en-US"/>
        </w:rPr>
        <w:t>01976/INFOEM/IP/RR/2019</w:t>
      </w:r>
      <w:r w:rsidR="00B8622B" w:rsidRPr="00722DE3">
        <w:rPr>
          <w:rFonts w:ascii="Palatino Linotype" w:eastAsia="Calibri" w:hAnsi="Palatino Linotype" w:cs="Tahoma"/>
          <w:b/>
          <w:bCs/>
          <w:sz w:val="22"/>
          <w:szCs w:val="22"/>
          <w:lang w:eastAsia="en-US"/>
        </w:rPr>
        <w:t>,</w:t>
      </w:r>
      <w:r w:rsidR="00B8622B" w:rsidRPr="00722DE3">
        <w:rPr>
          <w:rFonts w:ascii="Palatino Linotype" w:eastAsia="Calibri" w:hAnsi="Palatino Linotype" w:cs="Tahoma"/>
          <w:bCs/>
          <w:sz w:val="22"/>
          <w:szCs w:val="22"/>
          <w:lang w:eastAsia="en-US"/>
        </w:rPr>
        <w:t xml:space="preserve"> por ser éste último el más antiguo, sustanciado bajo el índice de esta ponencia.</w:t>
      </w:r>
    </w:p>
    <w:p w14:paraId="25CE7EFE" w14:textId="10E98A1C" w:rsidR="00A31D71" w:rsidRPr="00722DE3" w:rsidRDefault="00A31D71" w:rsidP="00A31D71">
      <w:pPr>
        <w:spacing w:line="360" w:lineRule="auto"/>
        <w:jc w:val="both"/>
        <w:rPr>
          <w:rFonts w:ascii="Palatino Linotype" w:eastAsia="Calibri" w:hAnsi="Palatino Linotype" w:cs="Tahoma"/>
          <w:bCs/>
          <w:i/>
          <w:lang w:eastAsia="en-US"/>
        </w:rPr>
      </w:pPr>
    </w:p>
    <w:p w14:paraId="4E1A78F3" w14:textId="661C1E22" w:rsidR="00126F2A" w:rsidRPr="00722DE3" w:rsidRDefault="009144C2" w:rsidP="00126F2A">
      <w:pPr>
        <w:spacing w:line="360" w:lineRule="auto"/>
        <w:jc w:val="both"/>
        <w:rPr>
          <w:rFonts w:ascii="Palatino Linotype" w:hAnsi="Palatino Linotype" w:cs="Tahoma"/>
          <w:b/>
          <w:sz w:val="22"/>
          <w:szCs w:val="24"/>
        </w:rPr>
      </w:pPr>
      <w:r w:rsidRPr="00722DE3">
        <w:rPr>
          <w:rFonts w:ascii="Palatino Linotype" w:eastAsia="Calibri" w:hAnsi="Palatino Linotype" w:cs="Tahoma"/>
          <w:b/>
          <w:bCs/>
          <w:sz w:val="22"/>
          <w:lang w:eastAsia="en-US"/>
        </w:rPr>
        <w:t xml:space="preserve">d) </w:t>
      </w:r>
      <w:r w:rsidR="00126F2A" w:rsidRPr="00722DE3">
        <w:rPr>
          <w:rFonts w:ascii="Palatino Linotype" w:hAnsi="Palatino Linotype" w:cs="Tahoma"/>
          <w:b/>
          <w:sz w:val="22"/>
          <w:szCs w:val="24"/>
        </w:rPr>
        <w:t>Cierre de instrucción.</w:t>
      </w:r>
      <w:r w:rsidR="00126F2A" w:rsidRPr="00722DE3">
        <w:rPr>
          <w:rFonts w:ascii="Palatino Linotype" w:hAnsi="Palatino Linotype" w:cs="Tahoma"/>
          <w:sz w:val="22"/>
          <w:szCs w:val="24"/>
        </w:rPr>
        <w:t xml:space="preserve"> El veintidós de abril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126F2A" w:rsidRPr="00722DE3">
        <w:rPr>
          <w:rFonts w:ascii="Palatino Linotype" w:hAnsi="Palatino Linotype" w:cs="Tahoma"/>
          <w:sz w:val="22"/>
          <w:lang w:val="es-ES"/>
        </w:rPr>
        <w:t>Sistema de Acceso a la Información Mexiquense (SAIMEX)</w:t>
      </w:r>
      <w:r w:rsidR="00126F2A" w:rsidRPr="00722DE3">
        <w:rPr>
          <w:rFonts w:ascii="Palatino Linotype" w:hAnsi="Palatino Linotype" w:cs="Tahoma"/>
          <w:sz w:val="22"/>
          <w:szCs w:val="24"/>
        </w:rPr>
        <w:t>.</w:t>
      </w:r>
    </w:p>
    <w:p w14:paraId="52C085ED" w14:textId="772DC975" w:rsidR="00A31D71" w:rsidRPr="00722DE3" w:rsidRDefault="00A31D71" w:rsidP="009144C2">
      <w:pPr>
        <w:spacing w:line="360" w:lineRule="auto"/>
        <w:jc w:val="both"/>
        <w:rPr>
          <w:rFonts w:ascii="Palatino Linotype" w:eastAsia="Calibri" w:hAnsi="Palatino Linotype" w:cs="Tahoma"/>
          <w:bCs/>
          <w:sz w:val="22"/>
          <w:lang w:eastAsia="en-US"/>
        </w:rPr>
      </w:pPr>
    </w:p>
    <w:p w14:paraId="3D8F3881" w14:textId="69FE216D" w:rsidR="009757F4" w:rsidRPr="00722DE3" w:rsidRDefault="009144C2" w:rsidP="00E73474">
      <w:pPr>
        <w:spacing w:line="360" w:lineRule="auto"/>
        <w:jc w:val="both"/>
        <w:rPr>
          <w:rFonts w:ascii="Palatino Linotype" w:eastAsia="Calibri" w:hAnsi="Palatino Linotype" w:cs="Tahoma"/>
          <w:bCs/>
          <w:sz w:val="22"/>
          <w:szCs w:val="22"/>
          <w:lang w:eastAsia="en-US"/>
        </w:rPr>
      </w:pPr>
      <w:r w:rsidRPr="00722DE3">
        <w:rPr>
          <w:rFonts w:ascii="Palatino Linotype" w:eastAsia="Calibri" w:hAnsi="Palatino Linotype" w:cs="Tahoma"/>
          <w:b/>
          <w:bCs/>
          <w:sz w:val="22"/>
          <w:szCs w:val="22"/>
          <w:lang w:val="es-ES" w:eastAsia="en-US"/>
        </w:rPr>
        <w:t>e)</w:t>
      </w:r>
      <w:r w:rsidRPr="00722DE3">
        <w:rPr>
          <w:rFonts w:ascii="Palatino Linotype" w:eastAsia="Calibri" w:hAnsi="Palatino Linotype" w:cs="Tahoma"/>
          <w:bCs/>
          <w:sz w:val="22"/>
          <w:szCs w:val="22"/>
          <w:lang w:val="es-ES" w:eastAsia="en-US"/>
        </w:rPr>
        <w:t xml:space="preserve"> </w:t>
      </w:r>
      <w:r w:rsidR="001A3EA9" w:rsidRPr="00722DE3">
        <w:rPr>
          <w:rFonts w:ascii="Palatino Linotype" w:hAnsi="Palatino Linotype" w:cs="Tahoma"/>
          <w:b/>
          <w:bCs/>
          <w:sz w:val="22"/>
          <w:szCs w:val="24"/>
          <w:lang w:val="es-ES"/>
        </w:rPr>
        <w:t>Ampliación del plazo para resolver: </w:t>
      </w:r>
      <w:r w:rsidR="001A3EA9" w:rsidRPr="00722DE3">
        <w:rPr>
          <w:rFonts w:ascii="Palatino Linotype" w:hAnsi="Palatino Linotype" w:cs="Tahoma"/>
          <w:sz w:val="22"/>
          <w:szCs w:val="24"/>
          <w:lang w:val="es-ES"/>
        </w:rPr>
        <w:t xml:space="preserve">El </w:t>
      </w:r>
      <w:r w:rsidR="00126F2A" w:rsidRPr="00722DE3">
        <w:rPr>
          <w:rFonts w:ascii="Palatino Linotype" w:hAnsi="Palatino Linotype" w:cs="Tahoma"/>
          <w:sz w:val="22"/>
          <w:szCs w:val="24"/>
          <w:lang w:val="es-ES"/>
        </w:rPr>
        <w:t>veinte de mayo</w:t>
      </w:r>
      <w:r w:rsidR="001A3EA9" w:rsidRPr="00722DE3">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0B2DDA" w:rsidRPr="00722DE3">
        <w:rPr>
          <w:rFonts w:ascii="Palatino Linotype" w:hAnsi="Palatino Linotype" w:cs="Tahoma"/>
          <w:sz w:val="22"/>
          <w:szCs w:val="24"/>
          <w:lang w:val="es-ES"/>
        </w:rPr>
        <w:t>el</w:t>
      </w:r>
      <w:r w:rsidR="001A3EA9" w:rsidRPr="00722DE3">
        <w:rPr>
          <w:rFonts w:ascii="Palatino Linotype" w:hAnsi="Palatino Linotype" w:cs="Tahoma"/>
          <w:sz w:val="22"/>
          <w:szCs w:val="24"/>
          <w:lang w:val="es-ES"/>
        </w:rPr>
        <w:t xml:space="preserve"> </w:t>
      </w:r>
      <w:r w:rsidR="000B2DDA" w:rsidRPr="00722DE3">
        <w:rPr>
          <w:rFonts w:ascii="Palatino Linotype" w:hAnsi="Palatino Linotype" w:cs="Tahoma"/>
          <w:sz w:val="22"/>
          <w:szCs w:val="24"/>
          <w:lang w:val="es-ES"/>
        </w:rPr>
        <w:t>R</w:t>
      </w:r>
      <w:r w:rsidR="001A3EA9" w:rsidRPr="00722DE3">
        <w:rPr>
          <w:rFonts w:ascii="Palatino Linotype" w:hAnsi="Palatino Linotype" w:cs="Tahoma"/>
          <w:sz w:val="22"/>
          <w:szCs w:val="24"/>
          <w:lang w:val="es-ES"/>
        </w:rPr>
        <w:t xml:space="preserve">ecurso de </w:t>
      </w:r>
      <w:r w:rsidR="000B2DDA" w:rsidRPr="00722DE3">
        <w:rPr>
          <w:rFonts w:ascii="Palatino Linotype" w:hAnsi="Palatino Linotype" w:cs="Tahoma"/>
          <w:sz w:val="22"/>
          <w:szCs w:val="24"/>
          <w:lang w:val="es-ES"/>
        </w:rPr>
        <w:t>R</w:t>
      </w:r>
      <w:r w:rsidR="001A3EA9" w:rsidRPr="00722DE3">
        <w:rPr>
          <w:rFonts w:ascii="Palatino Linotype" w:hAnsi="Palatino Linotype" w:cs="Tahoma"/>
          <w:sz w:val="22"/>
          <w:szCs w:val="24"/>
          <w:lang w:val="es-ES"/>
        </w:rPr>
        <w:t>evisión que nos ocupa; acto que fue notificado a las partes, mediante el Sistema de Acceso a la Información Mexiquense (SAIMEX), el mismo día.</w:t>
      </w:r>
    </w:p>
    <w:p w14:paraId="555554D2" w14:textId="77777777" w:rsidR="00126F2A" w:rsidRPr="00722DE3" w:rsidRDefault="00126F2A" w:rsidP="00E73474">
      <w:pPr>
        <w:spacing w:line="360" w:lineRule="auto"/>
        <w:jc w:val="both"/>
        <w:rPr>
          <w:rFonts w:ascii="Palatino Linotype" w:eastAsia="Calibri" w:hAnsi="Palatino Linotype" w:cs="Tahoma"/>
          <w:bCs/>
          <w:sz w:val="22"/>
          <w:szCs w:val="22"/>
          <w:lang w:eastAsia="en-US"/>
        </w:rPr>
      </w:pPr>
    </w:p>
    <w:p w14:paraId="3A77710C" w14:textId="77777777" w:rsidR="004F2D88" w:rsidRPr="00722DE3" w:rsidRDefault="004F2D88" w:rsidP="00E73474">
      <w:pPr>
        <w:spacing w:line="360" w:lineRule="auto"/>
        <w:jc w:val="both"/>
        <w:rPr>
          <w:rFonts w:ascii="Palatino Linotype" w:hAnsi="Palatino Linotype" w:cs="Tahoma"/>
          <w:color w:val="000000"/>
          <w:sz w:val="22"/>
          <w:szCs w:val="24"/>
        </w:rPr>
      </w:pPr>
      <w:r w:rsidRPr="00722DE3">
        <w:rPr>
          <w:rFonts w:ascii="Palatino Linotype" w:hAnsi="Palatino Linotype" w:cs="Tahoma"/>
          <w:color w:val="000000"/>
          <w:sz w:val="22"/>
          <w:szCs w:val="24"/>
        </w:rPr>
        <w:t xml:space="preserve">En </w:t>
      </w:r>
      <w:r w:rsidR="00367F82" w:rsidRPr="00722DE3">
        <w:rPr>
          <w:rFonts w:ascii="Palatino Linotype" w:hAnsi="Palatino Linotype" w:cs="Tahoma"/>
          <w:color w:val="000000"/>
          <w:sz w:val="22"/>
          <w:szCs w:val="24"/>
        </w:rPr>
        <w:t>razón de que fue debidamente su</w:t>
      </w:r>
      <w:r w:rsidRPr="00722DE3">
        <w:rPr>
          <w:rFonts w:ascii="Palatino Linotype" w:hAnsi="Palatino Linotype" w:cs="Tahoma"/>
          <w:color w:val="000000"/>
          <w:sz w:val="22"/>
          <w:szCs w:val="24"/>
        </w:rPr>
        <w:t xml:space="preserve">stanciado el expediente </w:t>
      </w:r>
      <w:r w:rsidR="00367F82" w:rsidRPr="00722DE3">
        <w:rPr>
          <w:rFonts w:ascii="Palatino Linotype" w:hAnsi="Palatino Linotype" w:cs="Tahoma"/>
          <w:color w:val="000000"/>
          <w:sz w:val="22"/>
          <w:szCs w:val="24"/>
        </w:rPr>
        <w:t xml:space="preserve">electrónico </w:t>
      </w:r>
      <w:r w:rsidRPr="00722DE3">
        <w:rPr>
          <w:rFonts w:ascii="Palatino Linotype" w:hAnsi="Palatino Linotype" w:cs="Tahoma"/>
          <w:color w:val="000000"/>
          <w:sz w:val="22"/>
          <w:szCs w:val="24"/>
        </w:rPr>
        <w:t>y no exist</w:t>
      </w:r>
      <w:r w:rsidR="00367F82" w:rsidRPr="00722DE3">
        <w:rPr>
          <w:rFonts w:ascii="Palatino Linotype" w:hAnsi="Palatino Linotype" w:cs="Tahoma"/>
          <w:color w:val="000000"/>
          <w:sz w:val="22"/>
          <w:szCs w:val="24"/>
        </w:rPr>
        <w:t>e</w:t>
      </w:r>
      <w:r w:rsidRPr="00722DE3">
        <w:rPr>
          <w:rFonts w:ascii="Palatino Linotype" w:hAnsi="Palatino Linotype" w:cs="Tahoma"/>
          <w:color w:val="000000"/>
          <w:sz w:val="22"/>
          <w:szCs w:val="24"/>
        </w:rPr>
        <w:t xml:space="preserve"> dilige</w:t>
      </w:r>
      <w:r w:rsidR="00367F82" w:rsidRPr="00722DE3">
        <w:rPr>
          <w:rFonts w:ascii="Palatino Linotype" w:hAnsi="Palatino Linotype" w:cs="Tahoma"/>
          <w:color w:val="000000"/>
          <w:sz w:val="22"/>
          <w:szCs w:val="24"/>
        </w:rPr>
        <w:t xml:space="preserve">ncia pendiente de desahogo, se </w:t>
      </w:r>
      <w:r w:rsidRPr="00722DE3">
        <w:rPr>
          <w:rFonts w:ascii="Palatino Linotype" w:hAnsi="Palatino Linotype" w:cs="Tahoma"/>
          <w:color w:val="000000"/>
          <w:sz w:val="22"/>
          <w:szCs w:val="24"/>
        </w:rPr>
        <w:t>emit</w:t>
      </w:r>
      <w:r w:rsidR="00367F82" w:rsidRPr="00722DE3">
        <w:rPr>
          <w:rFonts w:ascii="Palatino Linotype" w:hAnsi="Palatino Linotype" w:cs="Tahoma"/>
          <w:color w:val="000000"/>
          <w:sz w:val="22"/>
          <w:szCs w:val="24"/>
        </w:rPr>
        <w:t>e</w:t>
      </w:r>
      <w:r w:rsidRPr="00722DE3">
        <w:rPr>
          <w:rFonts w:ascii="Palatino Linotype" w:hAnsi="Palatino Linotype" w:cs="Tahoma"/>
          <w:color w:val="000000"/>
          <w:sz w:val="22"/>
          <w:szCs w:val="24"/>
        </w:rPr>
        <w:t xml:space="preserve"> la resolución que conforme a Derecho proceda, de acuerdo a l</w:t>
      </w:r>
      <w:r w:rsidR="009A620E" w:rsidRPr="00722DE3">
        <w:rPr>
          <w:rFonts w:ascii="Palatino Linotype" w:hAnsi="Palatino Linotype" w:cs="Tahoma"/>
          <w:color w:val="000000"/>
          <w:sz w:val="22"/>
          <w:szCs w:val="24"/>
        </w:rPr>
        <w:t>o</w:t>
      </w:r>
      <w:r w:rsidRPr="00722DE3">
        <w:rPr>
          <w:rFonts w:ascii="Palatino Linotype" w:hAnsi="Palatino Linotype" w:cs="Tahoma"/>
          <w:color w:val="000000"/>
          <w:sz w:val="22"/>
          <w:szCs w:val="24"/>
        </w:rPr>
        <w:t xml:space="preserve">s siguientes: </w:t>
      </w:r>
    </w:p>
    <w:p w14:paraId="02EEA9CE" w14:textId="77777777" w:rsidR="004F2D88" w:rsidRPr="00722DE3" w:rsidRDefault="009A620E" w:rsidP="00E73474">
      <w:pPr>
        <w:spacing w:line="360" w:lineRule="auto"/>
        <w:jc w:val="center"/>
        <w:rPr>
          <w:rFonts w:ascii="Palatino Linotype" w:hAnsi="Palatino Linotype" w:cs="Tahoma"/>
          <w:b/>
          <w:sz w:val="24"/>
          <w:szCs w:val="28"/>
          <w:lang w:val="es-ES"/>
        </w:rPr>
      </w:pPr>
      <w:r w:rsidRPr="00722DE3">
        <w:rPr>
          <w:rFonts w:ascii="Palatino Linotype" w:hAnsi="Palatino Linotype" w:cs="Tahoma"/>
          <w:b/>
          <w:sz w:val="24"/>
          <w:szCs w:val="28"/>
          <w:lang w:val="es-ES"/>
        </w:rPr>
        <w:lastRenderedPageBreak/>
        <w:t>CONSIDERANDOS</w:t>
      </w:r>
      <w:r w:rsidR="004F2D88" w:rsidRPr="00722DE3">
        <w:rPr>
          <w:rFonts w:ascii="Palatino Linotype" w:hAnsi="Palatino Linotype" w:cs="Tahoma"/>
          <w:b/>
          <w:sz w:val="24"/>
          <w:szCs w:val="28"/>
          <w:lang w:val="es-ES"/>
        </w:rPr>
        <w:t>:</w:t>
      </w:r>
    </w:p>
    <w:p w14:paraId="18F4F285" w14:textId="77777777" w:rsidR="004F2D88" w:rsidRPr="00722DE3" w:rsidRDefault="004F2D88" w:rsidP="00E73474">
      <w:pPr>
        <w:spacing w:line="360" w:lineRule="auto"/>
        <w:rPr>
          <w:rFonts w:ascii="Palatino Linotype" w:hAnsi="Palatino Linotype" w:cs="Tahoma"/>
          <w:b/>
          <w:sz w:val="22"/>
          <w:szCs w:val="24"/>
          <w:lang w:val="es-ES"/>
        </w:rPr>
      </w:pPr>
    </w:p>
    <w:p w14:paraId="08089204" w14:textId="77777777" w:rsidR="00B64641" w:rsidRPr="00722DE3"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722DE3">
        <w:rPr>
          <w:rFonts w:ascii="Palatino Linotype" w:eastAsia="Calibri" w:hAnsi="Palatino Linotype" w:cs="Tahoma"/>
          <w:b/>
          <w:color w:val="000000"/>
          <w:sz w:val="22"/>
          <w:szCs w:val="24"/>
          <w:lang w:val="es-ES" w:eastAsia="es-MX"/>
        </w:rPr>
        <w:t>PRIMER</w:t>
      </w:r>
      <w:r w:rsidR="002241A6" w:rsidRPr="00722DE3">
        <w:rPr>
          <w:rFonts w:ascii="Palatino Linotype" w:eastAsia="Calibri" w:hAnsi="Palatino Linotype" w:cs="Tahoma"/>
          <w:b/>
          <w:color w:val="000000"/>
          <w:sz w:val="22"/>
          <w:szCs w:val="24"/>
          <w:lang w:val="es-ES" w:eastAsia="es-MX"/>
        </w:rPr>
        <w:t>O</w:t>
      </w:r>
      <w:r w:rsidRPr="00722DE3">
        <w:rPr>
          <w:rFonts w:ascii="Palatino Linotype" w:eastAsia="Calibri" w:hAnsi="Palatino Linotype" w:cs="Tahoma"/>
          <w:color w:val="000000"/>
          <w:sz w:val="22"/>
          <w:szCs w:val="24"/>
          <w:lang w:val="es-ES" w:eastAsia="es-MX"/>
        </w:rPr>
        <w:t xml:space="preserve">. </w:t>
      </w:r>
      <w:r w:rsidRPr="00722DE3">
        <w:rPr>
          <w:rFonts w:ascii="Palatino Linotype" w:hAnsi="Palatino Linotype" w:cs="Tahoma"/>
          <w:b/>
          <w:sz w:val="22"/>
          <w:szCs w:val="24"/>
          <w:lang w:val="es-ES"/>
        </w:rPr>
        <w:t>Competencia.</w:t>
      </w:r>
    </w:p>
    <w:p w14:paraId="4BD668B0" w14:textId="77777777" w:rsidR="00B727C5" w:rsidRPr="00722DE3"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722DE3" w:rsidRDefault="00436FD3" w:rsidP="00E73474">
      <w:pPr>
        <w:spacing w:line="360" w:lineRule="auto"/>
        <w:jc w:val="both"/>
        <w:rPr>
          <w:rFonts w:ascii="Palatino Linotype" w:hAnsi="Palatino Linotype" w:cs="Tahoma"/>
          <w:sz w:val="22"/>
          <w:szCs w:val="24"/>
          <w:shd w:val="clear" w:color="auto" w:fill="FFFFFF"/>
        </w:rPr>
      </w:pPr>
      <w:r w:rsidRPr="00722DE3">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722DE3">
        <w:rPr>
          <w:rFonts w:ascii="Palatino Linotype" w:hAnsi="Palatino Linotype" w:cs="Tahoma"/>
          <w:sz w:val="22"/>
          <w:szCs w:val="24"/>
          <w:shd w:val="clear" w:color="auto" w:fill="FFFFFF"/>
        </w:rPr>
        <w:t>°</w:t>
      </w:r>
      <w:r w:rsidRPr="00722DE3">
        <w:rPr>
          <w:rFonts w:ascii="Palatino Linotype" w:hAnsi="Palatino Linotype" w:cs="Tahoma"/>
          <w:sz w:val="22"/>
          <w:szCs w:val="24"/>
          <w:shd w:val="clear" w:color="auto" w:fill="FFFFFF"/>
        </w:rPr>
        <w:t>, apartado A de la Constitución Política de los Estados Unidos Mexicanos; 5</w:t>
      </w:r>
      <w:r w:rsidR="008A282C" w:rsidRPr="00722DE3">
        <w:rPr>
          <w:rFonts w:ascii="Palatino Linotype" w:hAnsi="Palatino Linotype" w:cs="Tahoma"/>
          <w:sz w:val="22"/>
          <w:szCs w:val="24"/>
          <w:shd w:val="clear" w:color="auto" w:fill="FFFFFF"/>
        </w:rPr>
        <w:t>°</w:t>
      </w:r>
      <w:r w:rsidRPr="00722DE3">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22DE3">
        <w:rPr>
          <w:rStyle w:val="apple-converted-space"/>
          <w:rFonts w:ascii="Palatino Linotype" w:hAnsi="Palatino Linotype" w:cs="Tahoma"/>
          <w:sz w:val="22"/>
          <w:szCs w:val="24"/>
          <w:shd w:val="clear" w:color="auto" w:fill="FFFFFF"/>
        </w:rPr>
        <w:t xml:space="preserve"> 7°, </w:t>
      </w:r>
      <w:r w:rsidRPr="00722DE3">
        <w:rPr>
          <w:rFonts w:ascii="Palatino Linotype" w:hAnsi="Palatino Linotype" w:cs="Tahoma"/>
          <w:sz w:val="22"/>
          <w:szCs w:val="24"/>
        </w:rPr>
        <w:t>9</w:t>
      </w:r>
      <w:r w:rsidR="00A56F39" w:rsidRPr="00722DE3">
        <w:rPr>
          <w:rFonts w:ascii="Palatino Linotype" w:hAnsi="Palatino Linotype" w:cs="Tahoma"/>
          <w:sz w:val="22"/>
          <w:szCs w:val="24"/>
        </w:rPr>
        <w:t>°</w:t>
      </w:r>
      <w:r w:rsidRPr="00722DE3">
        <w:rPr>
          <w:rFonts w:ascii="Palatino Linotype" w:hAnsi="Palatino Linotype" w:cs="Tahoma"/>
          <w:sz w:val="22"/>
          <w:szCs w:val="24"/>
        </w:rPr>
        <w:t xml:space="preserve">, fracciones I y XXIV y 11 </w:t>
      </w:r>
      <w:r w:rsidRPr="00722DE3">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338E630" w14:textId="77777777" w:rsidR="00914292" w:rsidRPr="00722DE3" w:rsidRDefault="00914292" w:rsidP="00E7347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1171E75" w14:textId="77777777" w:rsidR="00F72CA9" w:rsidRPr="00722DE3"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722DE3">
        <w:rPr>
          <w:rFonts w:ascii="Palatino Linotype" w:eastAsia="Calibri" w:hAnsi="Palatino Linotype" w:cs="Tahoma"/>
          <w:b/>
          <w:color w:val="000000"/>
          <w:sz w:val="22"/>
          <w:szCs w:val="22"/>
          <w:lang w:val="es-ES" w:eastAsia="es-MX"/>
        </w:rPr>
        <w:t>SEGUNDO</w:t>
      </w:r>
      <w:r w:rsidRPr="00722DE3">
        <w:rPr>
          <w:rFonts w:ascii="Palatino Linotype" w:eastAsia="Calibri" w:hAnsi="Palatino Linotype" w:cs="Tahoma"/>
          <w:color w:val="000000"/>
          <w:sz w:val="22"/>
          <w:szCs w:val="22"/>
          <w:lang w:val="es-ES" w:eastAsia="es-MX"/>
        </w:rPr>
        <w:t xml:space="preserve">. </w:t>
      </w:r>
      <w:r w:rsidRPr="00722DE3">
        <w:rPr>
          <w:rFonts w:ascii="Palatino Linotype" w:hAnsi="Palatino Linotype" w:cs="Tahoma"/>
          <w:b/>
          <w:sz w:val="22"/>
          <w:szCs w:val="22"/>
          <w:lang w:val="es-ES"/>
        </w:rPr>
        <w:t>Metodología de estudio.</w:t>
      </w:r>
    </w:p>
    <w:p w14:paraId="0EF82B33" w14:textId="77777777" w:rsidR="00A0513F" w:rsidRPr="00722DE3"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722DE3"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722DE3">
        <w:rPr>
          <w:rFonts w:ascii="Palatino Linotype" w:hAnsi="Palatino Linotype" w:cs="Tahoma"/>
          <w:sz w:val="22"/>
          <w:szCs w:val="22"/>
          <w:lang w:val="es-ES"/>
        </w:rPr>
        <w:t xml:space="preserve">De las constancias que forma parte del Recurso de Revisión que se analiza, se advierte que previo al estudio del fondo de la </w:t>
      </w:r>
      <w:r w:rsidRPr="00722DE3">
        <w:rPr>
          <w:rFonts w:ascii="Palatino Linotype" w:hAnsi="Palatino Linotype" w:cs="Tahoma"/>
          <w:i/>
          <w:sz w:val="22"/>
          <w:szCs w:val="22"/>
          <w:lang w:val="es-ES"/>
        </w:rPr>
        <w:t>litis</w:t>
      </w:r>
      <w:r w:rsidRPr="00722DE3">
        <w:rPr>
          <w:rFonts w:ascii="Palatino Linotype" w:hAnsi="Palatino Linotype" w:cs="Tahoma"/>
          <w:sz w:val="22"/>
          <w:szCs w:val="22"/>
          <w:lang w:val="es-ES"/>
        </w:rPr>
        <w:t>, es necesario estudiar las causales de improcedencia y sobreseimiento que se adviertan, para determinar lo que en Derecho proceda.</w:t>
      </w:r>
    </w:p>
    <w:p w14:paraId="5BB10D68" w14:textId="77777777" w:rsidR="00962490" w:rsidRDefault="00962490" w:rsidP="00E7347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71D8671" w14:textId="77777777" w:rsidR="00F72CA9" w:rsidRPr="00722DE3"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22DE3">
        <w:rPr>
          <w:rFonts w:ascii="Palatino Linotype" w:eastAsia="Calibri" w:hAnsi="Palatino Linotype" w:cs="Tahoma"/>
          <w:b/>
          <w:color w:val="000000"/>
          <w:sz w:val="22"/>
          <w:szCs w:val="22"/>
          <w:lang w:val="es-ES" w:eastAsia="es-MX"/>
        </w:rPr>
        <w:t>Causales de improcedencia.</w:t>
      </w:r>
    </w:p>
    <w:p w14:paraId="325C2387" w14:textId="77777777" w:rsidR="00962490" w:rsidRDefault="00962490" w:rsidP="00E73474">
      <w:pPr>
        <w:spacing w:line="360" w:lineRule="auto"/>
        <w:jc w:val="both"/>
        <w:rPr>
          <w:rFonts w:ascii="Palatino Linotype" w:hAnsi="Palatino Linotype" w:cs="Tahoma"/>
          <w:sz w:val="22"/>
          <w:szCs w:val="24"/>
        </w:rPr>
      </w:pPr>
    </w:p>
    <w:p w14:paraId="0EC3E3DF" w14:textId="77777777" w:rsidR="00F72CA9" w:rsidRPr="00722DE3" w:rsidRDefault="00F72CA9" w:rsidP="00E73474">
      <w:pPr>
        <w:spacing w:line="360" w:lineRule="auto"/>
        <w:jc w:val="both"/>
        <w:rPr>
          <w:rFonts w:ascii="Palatino Linotype" w:hAnsi="Palatino Linotype" w:cs="Tahoma"/>
          <w:sz w:val="22"/>
          <w:szCs w:val="24"/>
        </w:rPr>
      </w:pPr>
      <w:r w:rsidRPr="00722DE3">
        <w:rPr>
          <w:rFonts w:ascii="Palatino Linotype" w:hAnsi="Palatino Linotype" w:cs="Tahoma"/>
          <w:sz w:val="22"/>
          <w:szCs w:val="24"/>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722DE3"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0DDCAB41" w:rsidR="00F72CA9" w:rsidRPr="00722DE3" w:rsidRDefault="00F72CA9" w:rsidP="00E73474">
      <w:pPr>
        <w:spacing w:line="360" w:lineRule="auto"/>
        <w:jc w:val="both"/>
        <w:rPr>
          <w:rFonts w:ascii="Palatino Linotype" w:hAnsi="Palatino Linotype" w:cs="Tahoma"/>
          <w:sz w:val="22"/>
          <w:szCs w:val="24"/>
        </w:rPr>
      </w:pPr>
      <w:r w:rsidRPr="00722DE3">
        <w:rPr>
          <w:rFonts w:ascii="Palatino Linotype" w:hAnsi="Palatino Linotype" w:cs="Tahoma"/>
          <w:sz w:val="22"/>
          <w:szCs w:val="24"/>
        </w:rPr>
        <w:t>En el presente caso, </w:t>
      </w:r>
      <w:r w:rsidRPr="00722DE3">
        <w:rPr>
          <w:rFonts w:ascii="Palatino Linotype" w:hAnsi="Palatino Linotype" w:cs="Tahoma"/>
          <w:b/>
          <w:bCs/>
          <w:sz w:val="22"/>
          <w:szCs w:val="24"/>
        </w:rPr>
        <w:t>no se actualiza ninguna de las causales de improcedencia</w:t>
      </w:r>
      <w:r w:rsidRPr="00722DE3">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w:t>
      </w:r>
      <w:r w:rsidR="003B2C85" w:rsidRPr="00722DE3">
        <w:rPr>
          <w:rFonts w:ascii="Palatino Linotype" w:hAnsi="Palatino Linotype" w:cs="Tahoma"/>
          <w:sz w:val="22"/>
          <w:szCs w:val="24"/>
        </w:rPr>
        <w:t>dio de defensa presentado por la</w:t>
      </w:r>
      <w:r w:rsidRPr="00722DE3">
        <w:rPr>
          <w:rFonts w:ascii="Palatino Linotype" w:hAnsi="Palatino Linotype" w:cs="Tahoma"/>
          <w:sz w:val="22"/>
          <w:szCs w:val="24"/>
        </w:rPr>
        <w:t xml:space="preserve"> </w:t>
      </w:r>
      <w:r w:rsidR="001A3EA9" w:rsidRPr="00722DE3">
        <w:rPr>
          <w:rFonts w:ascii="Palatino Linotype" w:hAnsi="Palatino Linotype" w:cs="Tahoma"/>
          <w:sz w:val="22"/>
          <w:szCs w:val="24"/>
        </w:rPr>
        <w:t>R</w:t>
      </w:r>
      <w:r w:rsidRPr="00722DE3">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722DE3" w:rsidRDefault="00F72CA9" w:rsidP="00E73474">
      <w:pPr>
        <w:spacing w:line="360" w:lineRule="auto"/>
        <w:jc w:val="both"/>
        <w:rPr>
          <w:rFonts w:ascii="Palatino Linotype" w:hAnsi="Palatino Linotype" w:cs="Tahoma"/>
          <w:sz w:val="22"/>
          <w:szCs w:val="24"/>
        </w:rPr>
      </w:pPr>
    </w:p>
    <w:p w14:paraId="7243793C" w14:textId="77777777" w:rsidR="003044E2" w:rsidRPr="00722DE3" w:rsidRDefault="003044E2" w:rsidP="003044E2">
      <w:pPr>
        <w:spacing w:line="360" w:lineRule="auto"/>
        <w:jc w:val="both"/>
        <w:rPr>
          <w:rFonts w:ascii="Palatino Linotype" w:hAnsi="Palatino Linotype" w:cs="Tahoma"/>
          <w:sz w:val="22"/>
          <w:szCs w:val="24"/>
        </w:rPr>
      </w:pPr>
      <w:r w:rsidRPr="00722DE3">
        <w:rPr>
          <w:rFonts w:ascii="Palatino Linotype" w:hAnsi="Palatino Linotype" w:cs="Tahoma"/>
          <w:sz w:val="22"/>
          <w:szCs w:val="24"/>
        </w:rPr>
        <w:t xml:space="preserve">Además, de que el medio de impugnación fue presentando en tiempo, toda vez que ante la ausencia de la respuesta del Ente Recurrido, se constituye la </w:t>
      </w:r>
      <w:r w:rsidRPr="00722DE3">
        <w:rPr>
          <w:rFonts w:ascii="Palatino Linotype" w:hAnsi="Palatino Linotype" w:cs="Tahoma"/>
          <w:b/>
          <w:i/>
          <w:sz w:val="22"/>
          <w:szCs w:val="24"/>
        </w:rPr>
        <w:t>negativa ficta</w:t>
      </w:r>
      <w:r w:rsidRPr="00722DE3">
        <w:rPr>
          <w:rFonts w:ascii="Palatino Linotype" w:hAnsi="Palatino Linotype" w:cs="Tahoma"/>
          <w:sz w:val="22"/>
          <w:szCs w:val="24"/>
        </w:rPr>
        <w:t>, que genera la posibilidad de los particulares de interponer un medio de impugnación ante tal omisión, en cualquier momento;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218ED5DB" w14:textId="77777777" w:rsidR="003044E2" w:rsidRPr="00722DE3" w:rsidRDefault="003044E2" w:rsidP="003044E2">
      <w:pPr>
        <w:spacing w:line="360" w:lineRule="auto"/>
        <w:jc w:val="both"/>
        <w:rPr>
          <w:rFonts w:ascii="Palatino Linotype" w:hAnsi="Palatino Linotype" w:cs="Tahoma"/>
          <w:sz w:val="22"/>
          <w:szCs w:val="24"/>
        </w:rPr>
      </w:pPr>
    </w:p>
    <w:p w14:paraId="7FAEEB20" w14:textId="77777777" w:rsidR="003044E2" w:rsidRPr="00722DE3" w:rsidRDefault="003044E2" w:rsidP="003044E2">
      <w:pPr>
        <w:spacing w:line="360" w:lineRule="auto"/>
        <w:jc w:val="both"/>
        <w:rPr>
          <w:rFonts w:ascii="Palatino Linotype" w:hAnsi="Palatino Linotype" w:cs="Tahoma"/>
          <w:sz w:val="22"/>
          <w:szCs w:val="24"/>
        </w:rPr>
      </w:pPr>
      <w:r w:rsidRPr="00722DE3">
        <w:rPr>
          <w:rFonts w:ascii="Palatino Linotype" w:hAnsi="Palatino Linotype" w:cs="Tahoma"/>
          <w:sz w:val="22"/>
          <w:szCs w:val="24"/>
        </w:rPr>
        <w:lastRenderedPageBreak/>
        <w:t xml:space="preserve">Asimismo, se actualiza la causal de procedencia señalada en el artículo 179, fracción VII, de la Ley de la materia, toda vez que la Solicitante se inconformó con </w:t>
      </w:r>
      <w:r w:rsidRPr="00722DE3">
        <w:rPr>
          <w:rFonts w:ascii="Palatino Linotype" w:hAnsi="Palatino Linotype" w:cs="Tahoma"/>
          <w:b/>
          <w:sz w:val="22"/>
          <w:szCs w:val="24"/>
        </w:rPr>
        <w:t>la falta de respuesta</w:t>
      </w:r>
      <w:r w:rsidRPr="00722DE3">
        <w:rPr>
          <w:rFonts w:ascii="Palatino Linotype" w:hAnsi="Palatino Linotype" w:cs="Tahoma"/>
          <w:sz w:val="22"/>
          <w:szCs w:val="24"/>
        </w:rPr>
        <w:t xml:space="preserve"> </w:t>
      </w:r>
      <w:r w:rsidRPr="00722DE3">
        <w:rPr>
          <w:rFonts w:ascii="Palatino Linotype" w:hAnsi="Palatino Linotype" w:cs="Tahoma"/>
          <w:b/>
          <w:sz w:val="22"/>
          <w:szCs w:val="24"/>
        </w:rPr>
        <w:t>a su solicitud de información.</w:t>
      </w:r>
    </w:p>
    <w:p w14:paraId="4E66EFA8" w14:textId="77777777" w:rsidR="003044E2" w:rsidRPr="00722DE3" w:rsidRDefault="003044E2" w:rsidP="003044E2">
      <w:pPr>
        <w:spacing w:line="360" w:lineRule="auto"/>
        <w:jc w:val="both"/>
        <w:rPr>
          <w:rFonts w:ascii="Palatino Linotype" w:hAnsi="Palatino Linotype" w:cs="Tahoma"/>
          <w:sz w:val="22"/>
          <w:szCs w:val="24"/>
        </w:rPr>
      </w:pPr>
    </w:p>
    <w:p w14:paraId="52B87FA7" w14:textId="747F3025" w:rsidR="00F72CA9" w:rsidRPr="00722DE3" w:rsidRDefault="003044E2" w:rsidP="003044E2">
      <w:pPr>
        <w:spacing w:line="360" w:lineRule="auto"/>
        <w:jc w:val="both"/>
        <w:rPr>
          <w:rFonts w:ascii="Palatino Linotype" w:hAnsi="Palatino Linotype" w:cs="Tahoma"/>
          <w:sz w:val="22"/>
          <w:szCs w:val="24"/>
        </w:rPr>
      </w:pPr>
      <w:r w:rsidRPr="00722DE3">
        <w:rPr>
          <w:rFonts w:ascii="Palatino Linotype" w:hAnsi="Palatino Linotype" w:cs="Tahoma"/>
          <w:sz w:val="22"/>
          <w:szCs w:val="24"/>
        </w:rPr>
        <w:t xml:space="preserve"> </w:t>
      </w:r>
      <w:r w:rsidR="00F72CA9" w:rsidRPr="00722DE3">
        <w:rPr>
          <w:rFonts w:ascii="Palatino Linotype" w:hAnsi="Palatino Linotype" w:cs="Tahoma"/>
          <w:b/>
          <w:bCs/>
          <w:sz w:val="22"/>
          <w:szCs w:val="24"/>
        </w:rPr>
        <w:t>Causales de sobreseimiento.</w:t>
      </w:r>
    </w:p>
    <w:p w14:paraId="0B060083" w14:textId="77777777" w:rsidR="00F72CA9" w:rsidRPr="00722DE3" w:rsidRDefault="00F72CA9" w:rsidP="00E73474">
      <w:pPr>
        <w:spacing w:line="360" w:lineRule="auto"/>
        <w:jc w:val="both"/>
        <w:rPr>
          <w:rFonts w:ascii="Palatino Linotype" w:hAnsi="Palatino Linotype" w:cs="Tahoma"/>
          <w:sz w:val="22"/>
          <w:szCs w:val="24"/>
        </w:rPr>
      </w:pPr>
      <w:r w:rsidRPr="00722DE3">
        <w:rPr>
          <w:rFonts w:ascii="Palatino Linotype" w:hAnsi="Palatino Linotype" w:cs="Tahoma"/>
          <w:sz w:val="22"/>
          <w:szCs w:val="24"/>
        </w:rPr>
        <w:t> </w:t>
      </w:r>
    </w:p>
    <w:p w14:paraId="004E6913" w14:textId="77777777" w:rsidR="00F72CA9" w:rsidRPr="00722DE3" w:rsidRDefault="00F72CA9" w:rsidP="00E73474">
      <w:pPr>
        <w:spacing w:line="360" w:lineRule="auto"/>
        <w:jc w:val="both"/>
        <w:rPr>
          <w:rFonts w:ascii="Palatino Linotype" w:hAnsi="Palatino Linotype" w:cs="Tahoma"/>
          <w:sz w:val="22"/>
          <w:szCs w:val="24"/>
        </w:rPr>
      </w:pPr>
      <w:r w:rsidRPr="00722DE3">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722DE3" w:rsidRDefault="00F72CA9" w:rsidP="00E73474">
      <w:pPr>
        <w:spacing w:line="360" w:lineRule="auto"/>
        <w:jc w:val="both"/>
        <w:rPr>
          <w:rFonts w:ascii="Palatino Linotype" w:hAnsi="Palatino Linotype" w:cs="Tahoma"/>
          <w:sz w:val="22"/>
          <w:szCs w:val="24"/>
        </w:rPr>
      </w:pPr>
    </w:p>
    <w:p w14:paraId="38425508" w14:textId="644A46AA" w:rsidR="00F72CA9" w:rsidRPr="00722DE3" w:rsidRDefault="00F72CA9" w:rsidP="00E73474">
      <w:pPr>
        <w:spacing w:line="360" w:lineRule="auto"/>
        <w:jc w:val="both"/>
        <w:rPr>
          <w:rFonts w:ascii="Palatino Linotype" w:hAnsi="Palatino Linotype" w:cs="Tahoma"/>
          <w:sz w:val="22"/>
          <w:szCs w:val="24"/>
        </w:rPr>
      </w:pPr>
      <w:r w:rsidRPr="00722DE3">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w:t>
      </w:r>
      <w:r w:rsidR="003B2C85" w:rsidRPr="00722DE3">
        <w:rPr>
          <w:rFonts w:ascii="Palatino Linotype" w:hAnsi="Palatino Linotype" w:cs="Tahoma"/>
          <w:sz w:val="22"/>
          <w:szCs w:val="24"/>
        </w:rPr>
        <w:t>iente en que se actúa, de que la R</w:t>
      </w:r>
      <w:r w:rsidRPr="00722DE3">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63C4E175" w14:textId="77777777" w:rsidR="00F72CA9" w:rsidRPr="00722DE3" w:rsidRDefault="00F72CA9" w:rsidP="00E73474">
      <w:pPr>
        <w:spacing w:line="360" w:lineRule="auto"/>
        <w:jc w:val="both"/>
        <w:rPr>
          <w:rFonts w:ascii="Palatino Linotype" w:hAnsi="Palatino Linotype" w:cs="Tahoma"/>
          <w:sz w:val="22"/>
          <w:szCs w:val="24"/>
          <w:lang w:val="es-ES"/>
        </w:rPr>
      </w:pPr>
    </w:p>
    <w:p w14:paraId="130A1F45" w14:textId="77777777" w:rsidR="00F72CA9" w:rsidRPr="00722DE3" w:rsidRDefault="00F72CA9" w:rsidP="00E73474">
      <w:pPr>
        <w:spacing w:line="360" w:lineRule="auto"/>
        <w:jc w:val="both"/>
        <w:rPr>
          <w:rFonts w:ascii="Palatino Linotype" w:hAnsi="Palatino Linotype" w:cs="Tahoma"/>
          <w:sz w:val="22"/>
          <w:szCs w:val="24"/>
          <w:lang w:val="es-ES"/>
        </w:rPr>
      </w:pPr>
      <w:r w:rsidRPr="00722DE3">
        <w:rPr>
          <w:rFonts w:ascii="Palatino Linotype" w:hAnsi="Palatino Linotype" w:cs="Tahoma"/>
          <w:bCs/>
          <w:sz w:val="22"/>
          <w:szCs w:val="24"/>
          <w:lang w:val="es-ES"/>
        </w:rPr>
        <w:t xml:space="preserve">Por tales motivos, </w:t>
      </w:r>
      <w:r w:rsidRPr="00722DE3">
        <w:rPr>
          <w:rFonts w:ascii="Palatino Linotype" w:hAnsi="Palatino Linotype" w:cs="Tahoma"/>
          <w:sz w:val="22"/>
          <w:szCs w:val="24"/>
          <w:lang w:val="es-ES"/>
        </w:rPr>
        <w:t xml:space="preserve">se considera procedente entrar al fondo del presente asunto. </w:t>
      </w:r>
    </w:p>
    <w:p w14:paraId="065E64C6" w14:textId="77777777" w:rsidR="00F72CA9" w:rsidRPr="00722DE3" w:rsidRDefault="00F72CA9" w:rsidP="00E73474">
      <w:pPr>
        <w:spacing w:line="360" w:lineRule="auto"/>
        <w:jc w:val="both"/>
        <w:rPr>
          <w:rFonts w:ascii="Palatino Linotype" w:hAnsi="Palatino Linotype" w:cs="Tahoma"/>
          <w:b/>
          <w:sz w:val="22"/>
          <w:szCs w:val="22"/>
          <w:lang w:val="es-ES"/>
        </w:rPr>
      </w:pPr>
    </w:p>
    <w:p w14:paraId="6E4CB713" w14:textId="77777777" w:rsidR="00F72CA9" w:rsidRPr="00722DE3"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722DE3">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722DE3"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2135AE13" w14:textId="78DE37B5" w:rsidR="003512A0" w:rsidRPr="00722DE3" w:rsidRDefault="00F72CA9" w:rsidP="007D7DAB">
      <w:pPr>
        <w:tabs>
          <w:tab w:val="left" w:pos="4962"/>
        </w:tabs>
        <w:spacing w:line="360" w:lineRule="auto"/>
        <w:jc w:val="both"/>
        <w:rPr>
          <w:rFonts w:ascii="Palatino Linotype" w:hAnsi="Palatino Linotype" w:cs="Tahoma"/>
          <w:sz w:val="22"/>
          <w:szCs w:val="24"/>
          <w:lang w:eastAsia="es-MX"/>
        </w:rPr>
      </w:pPr>
      <w:r w:rsidRPr="00722DE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B90626" w:rsidRPr="00722DE3">
        <w:rPr>
          <w:rFonts w:ascii="Palatino Linotype" w:eastAsia="Calibri" w:hAnsi="Palatino Linotype" w:cs="Tahoma"/>
          <w:iCs/>
          <w:sz w:val="22"/>
          <w:szCs w:val="22"/>
          <w:lang w:val="es-ES" w:eastAsia="es-ES_tradnl"/>
        </w:rPr>
        <w:t>que la</w:t>
      </w:r>
      <w:r w:rsidR="00502705" w:rsidRPr="00722DE3">
        <w:rPr>
          <w:rFonts w:ascii="Palatino Linotype" w:hAnsi="Palatino Linotype" w:cs="Tahoma"/>
          <w:sz w:val="22"/>
          <w:szCs w:val="24"/>
          <w:lang w:eastAsia="es-MX"/>
        </w:rPr>
        <w:t xml:space="preserve"> Particular requirió</w:t>
      </w:r>
      <w:r w:rsidR="009A57C1" w:rsidRPr="00722DE3">
        <w:rPr>
          <w:rFonts w:ascii="Palatino Linotype" w:hAnsi="Palatino Linotype" w:cs="Tahoma"/>
          <w:sz w:val="22"/>
          <w:szCs w:val="24"/>
          <w:lang w:eastAsia="es-MX"/>
        </w:rPr>
        <w:t xml:space="preserve"> al Ayuntamiento de Tecámac,</w:t>
      </w:r>
      <w:r w:rsidR="00502705" w:rsidRPr="00722DE3">
        <w:rPr>
          <w:rFonts w:ascii="Palatino Linotype" w:hAnsi="Palatino Linotype" w:cs="Tahoma"/>
          <w:sz w:val="22"/>
          <w:szCs w:val="24"/>
          <w:lang w:eastAsia="es-MX"/>
        </w:rPr>
        <w:t xml:space="preserve"> </w:t>
      </w:r>
      <w:r w:rsidR="007D7DAB" w:rsidRPr="00722DE3">
        <w:rPr>
          <w:rFonts w:ascii="Palatino Linotype" w:hAnsi="Palatino Linotype" w:cs="Tahoma"/>
          <w:sz w:val="22"/>
          <w:szCs w:val="24"/>
          <w:lang w:eastAsia="es-MX"/>
        </w:rPr>
        <w:t xml:space="preserve">información </w:t>
      </w:r>
      <w:r w:rsidR="003512A0" w:rsidRPr="00722DE3">
        <w:rPr>
          <w:rFonts w:ascii="Palatino Linotype" w:hAnsi="Palatino Linotype" w:cs="Tahoma"/>
          <w:sz w:val="22"/>
          <w:szCs w:val="24"/>
          <w:lang w:eastAsia="es-MX"/>
        </w:rPr>
        <w:t>referente a lo</w:t>
      </w:r>
      <w:r w:rsidR="009A57C1" w:rsidRPr="00722DE3">
        <w:rPr>
          <w:rFonts w:ascii="Palatino Linotype" w:hAnsi="Palatino Linotype" w:cs="Tahoma"/>
          <w:sz w:val="22"/>
          <w:szCs w:val="24"/>
          <w:lang w:eastAsia="es-MX"/>
        </w:rPr>
        <w:t xml:space="preserve">s servidores públicos </w:t>
      </w:r>
      <w:r w:rsidR="009A57C1" w:rsidRPr="00722DE3">
        <w:rPr>
          <w:rFonts w:ascii="Palatino Linotype" w:hAnsi="Palatino Linotype" w:cs="Tahoma"/>
          <w:b/>
          <w:sz w:val="22"/>
          <w:szCs w:val="24"/>
          <w:lang w:eastAsia="es-MX"/>
        </w:rPr>
        <w:t>Carlos Galindo Bertaud</w:t>
      </w:r>
      <w:r w:rsidR="009A57C1" w:rsidRPr="00722DE3">
        <w:rPr>
          <w:rFonts w:ascii="Palatino Linotype" w:hAnsi="Palatino Linotype" w:cs="Tahoma"/>
          <w:sz w:val="22"/>
          <w:szCs w:val="24"/>
          <w:lang w:eastAsia="es-MX"/>
        </w:rPr>
        <w:t xml:space="preserve"> y </w:t>
      </w:r>
      <w:r w:rsidR="009A57C1" w:rsidRPr="00722DE3">
        <w:rPr>
          <w:rFonts w:ascii="Palatino Linotype" w:hAnsi="Palatino Linotype" w:cs="Tahoma"/>
          <w:b/>
          <w:sz w:val="22"/>
          <w:szCs w:val="24"/>
          <w:lang w:eastAsia="es-MX"/>
        </w:rPr>
        <w:t>Armando Borras Cuevas</w:t>
      </w:r>
      <w:r w:rsidR="009A57C1" w:rsidRPr="00722DE3">
        <w:rPr>
          <w:rFonts w:ascii="Palatino Linotype" w:hAnsi="Palatino Linotype" w:cs="Tahoma"/>
          <w:sz w:val="22"/>
          <w:szCs w:val="24"/>
          <w:lang w:eastAsia="es-MX"/>
        </w:rPr>
        <w:t xml:space="preserve">, referente a las </w:t>
      </w:r>
      <w:r w:rsidR="003512A0" w:rsidRPr="00722DE3">
        <w:rPr>
          <w:rFonts w:ascii="Palatino Linotype" w:hAnsi="Palatino Linotype" w:cs="Tahoma"/>
          <w:sz w:val="22"/>
          <w:szCs w:val="24"/>
          <w:lang w:eastAsia="es-MX"/>
        </w:rPr>
        <w:t>siguiente</w:t>
      </w:r>
      <w:r w:rsidR="009A57C1" w:rsidRPr="00722DE3">
        <w:rPr>
          <w:rFonts w:ascii="Palatino Linotype" w:hAnsi="Palatino Linotype" w:cs="Tahoma"/>
          <w:sz w:val="22"/>
          <w:szCs w:val="24"/>
          <w:lang w:eastAsia="es-MX"/>
        </w:rPr>
        <w:t>s cuestiones</w:t>
      </w:r>
      <w:r w:rsidR="003512A0" w:rsidRPr="00722DE3">
        <w:rPr>
          <w:rFonts w:ascii="Palatino Linotype" w:hAnsi="Palatino Linotype" w:cs="Tahoma"/>
          <w:sz w:val="22"/>
          <w:szCs w:val="24"/>
          <w:lang w:eastAsia="es-MX"/>
        </w:rPr>
        <w:t>:</w:t>
      </w:r>
    </w:p>
    <w:p w14:paraId="1E985D53" w14:textId="77777777" w:rsidR="007D5035" w:rsidRPr="00722DE3" w:rsidRDefault="007D5035" w:rsidP="007D7DAB">
      <w:pPr>
        <w:tabs>
          <w:tab w:val="left" w:pos="4962"/>
        </w:tabs>
        <w:spacing w:line="360" w:lineRule="auto"/>
        <w:jc w:val="both"/>
        <w:rPr>
          <w:rFonts w:ascii="Palatino Linotype" w:eastAsia="Calibri" w:hAnsi="Palatino Linotype" w:cs="Tahoma"/>
          <w:iCs/>
          <w:sz w:val="22"/>
          <w:szCs w:val="22"/>
          <w:lang w:val="es-ES" w:eastAsia="es-ES_tradnl"/>
        </w:rPr>
      </w:pPr>
    </w:p>
    <w:p w14:paraId="610B3C56" w14:textId="32D698BC" w:rsidR="004D625C" w:rsidRPr="00722DE3" w:rsidRDefault="00B90626" w:rsidP="00B90626">
      <w:pPr>
        <w:pStyle w:val="Prrafodelista"/>
        <w:numPr>
          <w:ilvl w:val="0"/>
          <w:numId w:val="18"/>
        </w:numPr>
        <w:spacing w:line="360" w:lineRule="auto"/>
        <w:jc w:val="both"/>
        <w:rPr>
          <w:rFonts w:ascii="Palatino Linotype" w:hAnsi="Palatino Linotype" w:cs="Tahoma"/>
          <w:lang w:eastAsia="es-MX"/>
        </w:rPr>
      </w:pPr>
      <w:r w:rsidRPr="00722DE3">
        <w:rPr>
          <w:rFonts w:ascii="Palatino Linotype" w:hAnsi="Palatino Linotype" w:cs="Tahoma"/>
          <w:lang w:eastAsia="es-MX"/>
        </w:rPr>
        <w:lastRenderedPageBreak/>
        <w:t xml:space="preserve">Documentación comprobatoria del grado de estudios; </w:t>
      </w:r>
      <w:r w:rsidR="005633D9" w:rsidRPr="00722DE3">
        <w:rPr>
          <w:rFonts w:ascii="Palatino Linotype" w:hAnsi="Palatino Linotype" w:cs="Tahoma"/>
          <w:lang w:eastAsia="es-MX"/>
        </w:rPr>
        <w:t>y</w:t>
      </w:r>
    </w:p>
    <w:p w14:paraId="371B42AF" w14:textId="23DA9165" w:rsidR="00B90626" w:rsidRPr="00722DE3" w:rsidRDefault="00B90626" w:rsidP="005633D9">
      <w:pPr>
        <w:pStyle w:val="Prrafodelista"/>
        <w:numPr>
          <w:ilvl w:val="0"/>
          <w:numId w:val="18"/>
        </w:numPr>
        <w:spacing w:line="360" w:lineRule="auto"/>
        <w:jc w:val="both"/>
        <w:rPr>
          <w:rFonts w:ascii="Palatino Linotype" w:hAnsi="Palatino Linotype" w:cs="Tahoma"/>
          <w:lang w:eastAsia="es-MX"/>
        </w:rPr>
      </w:pPr>
      <w:r w:rsidRPr="00722DE3">
        <w:rPr>
          <w:rFonts w:ascii="Palatino Linotype" w:hAnsi="Palatino Linotype" w:cs="Tahoma"/>
          <w:lang w:eastAsia="es-MX"/>
        </w:rPr>
        <w:t>Nombramiento</w:t>
      </w:r>
      <w:r w:rsidR="00A7798D" w:rsidRPr="00722DE3">
        <w:rPr>
          <w:rFonts w:ascii="Palatino Linotype" w:hAnsi="Palatino Linotype" w:cs="Tahoma"/>
          <w:lang w:eastAsia="es-MX"/>
        </w:rPr>
        <w:t xml:space="preserve"> y/o área de adscripción</w:t>
      </w:r>
      <w:r w:rsidR="005633D9" w:rsidRPr="00722DE3">
        <w:rPr>
          <w:rFonts w:ascii="Palatino Linotype" w:hAnsi="Palatino Linotype" w:cs="Tahoma"/>
          <w:lang w:eastAsia="es-MX"/>
        </w:rPr>
        <w:t xml:space="preserve"> y s</w:t>
      </w:r>
      <w:r w:rsidRPr="00722DE3">
        <w:rPr>
          <w:rFonts w:ascii="Palatino Linotype" w:hAnsi="Palatino Linotype" w:cs="Tahoma"/>
          <w:lang w:eastAsia="es-MX"/>
        </w:rPr>
        <w:t>alario</w:t>
      </w:r>
    </w:p>
    <w:p w14:paraId="04A4ECDD" w14:textId="77777777" w:rsidR="007D5035" w:rsidRPr="00722DE3" w:rsidRDefault="007D5035" w:rsidP="007D5035">
      <w:pPr>
        <w:pStyle w:val="Prrafodelista"/>
        <w:spacing w:line="360" w:lineRule="auto"/>
        <w:jc w:val="both"/>
        <w:rPr>
          <w:rFonts w:ascii="Palatino Linotype" w:hAnsi="Palatino Linotype" w:cs="Tahoma"/>
          <w:lang w:eastAsia="es-MX"/>
        </w:rPr>
      </w:pPr>
    </w:p>
    <w:p w14:paraId="10C1088D" w14:textId="6E833740" w:rsidR="00F977B3" w:rsidRPr="00722DE3" w:rsidRDefault="002E4271" w:rsidP="00E73474">
      <w:pPr>
        <w:tabs>
          <w:tab w:val="left" w:pos="4962"/>
        </w:tabs>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Ante la falta de r</w:t>
      </w:r>
      <w:r w:rsidR="00E77B0E" w:rsidRPr="00722DE3">
        <w:rPr>
          <w:rFonts w:ascii="Palatino Linotype" w:hAnsi="Palatino Linotype" w:cs="Tahoma"/>
          <w:sz w:val="22"/>
          <w:szCs w:val="24"/>
          <w:lang w:eastAsia="es-MX"/>
        </w:rPr>
        <w:t>espuesta del Sujeto Obligado, la</w:t>
      </w:r>
      <w:r w:rsidRPr="00722DE3">
        <w:rPr>
          <w:rFonts w:ascii="Palatino Linotype" w:hAnsi="Palatino Linotype" w:cs="Tahoma"/>
          <w:sz w:val="22"/>
          <w:szCs w:val="24"/>
          <w:lang w:eastAsia="es-MX"/>
        </w:rPr>
        <w:t xml:space="preserve"> ahora Recurrente, justamente se inconformó porque no fue contestado su requerimiento informativo; por lo cual se actualiza el supuesto previsto en el </w:t>
      </w:r>
      <w:r w:rsidRPr="00722DE3">
        <w:rPr>
          <w:rFonts w:ascii="Palatino Linotype" w:hAnsi="Palatino Linotype" w:cs="Tahoma"/>
          <w:b/>
          <w:sz w:val="22"/>
          <w:szCs w:val="24"/>
          <w:lang w:eastAsia="es-MX"/>
        </w:rPr>
        <w:t>artículo 179, fracción VII</w:t>
      </w:r>
      <w:r w:rsidRPr="00722DE3">
        <w:rPr>
          <w:rFonts w:ascii="Palatino Linotype" w:hAnsi="Palatino Linotype" w:cs="Tahoma"/>
          <w:sz w:val="22"/>
          <w:szCs w:val="24"/>
          <w:lang w:eastAsia="es-MX"/>
        </w:rPr>
        <w:t>, de la Ley de Transparencia y Acceso a la Información</w:t>
      </w:r>
    </w:p>
    <w:p w14:paraId="5730CDC6" w14:textId="77777777" w:rsidR="005D4CC7" w:rsidRPr="00722DE3" w:rsidRDefault="002E4271" w:rsidP="00E73474">
      <w:pPr>
        <w:tabs>
          <w:tab w:val="left" w:pos="4962"/>
        </w:tabs>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 xml:space="preserve"> Pública del Estado de México y Municipios, correspondiente a -</w:t>
      </w:r>
      <w:r w:rsidRPr="00722DE3">
        <w:rPr>
          <w:rFonts w:ascii="Palatino Linotype" w:hAnsi="Palatino Linotype" w:cs="Tahoma"/>
          <w:b/>
          <w:sz w:val="22"/>
          <w:szCs w:val="24"/>
          <w:lang w:eastAsia="es-MX"/>
        </w:rPr>
        <w:t>La falta de respuesta a una solicitud de acceso a la información</w:t>
      </w:r>
      <w:r w:rsidR="005D4CC7" w:rsidRPr="00722DE3">
        <w:rPr>
          <w:rFonts w:ascii="Palatino Linotype" w:hAnsi="Palatino Linotype" w:cs="Tahoma"/>
          <w:sz w:val="22"/>
          <w:szCs w:val="24"/>
          <w:lang w:eastAsia="es-MX"/>
        </w:rPr>
        <w:t>-.</w:t>
      </w:r>
    </w:p>
    <w:p w14:paraId="7FE0E172" w14:textId="77777777" w:rsidR="005D4CC7" w:rsidRPr="00722DE3" w:rsidRDefault="005D4CC7" w:rsidP="00E73474">
      <w:pPr>
        <w:tabs>
          <w:tab w:val="left" w:pos="4962"/>
        </w:tabs>
        <w:spacing w:line="360" w:lineRule="auto"/>
        <w:jc w:val="both"/>
        <w:rPr>
          <w:rFonts w:ascii="Palatino Linotype" w:hAnsi="Palatino Linotype" w:cs="Tahoma"/>
          <w:sz w:val="22"/>
          <w:szCs w:val="24"/>
          <w:lang w:eastAsia="es-MX"/>
        </w:rPr>
      </w:pPr>
    </w:p>
    <w:p w14:paraId="7E136288" w14:textId="00167816" w:rsidR="005D4CC7" w:rsidRPr="00722DE3" w:rsidRDefault="005D4CC7" w:rsidP="005D4CC7">
      <w:pPr>
        <w:spacing w:line="360" w:lineRule="auto"/>
        <w:jc w:val="both"/>
        <w:rPr>
          <w:rFonts w:ascii="Palatino Linotype" w:hAnsi="Palatino Linotype" w:cs="Tahoma"/>
          <w:bCs/>
          <w:iCs/>
          <w:sz w:val="22"/>
          <w:szCs w:val="22"/>
          <w:lang w:val="es-ES_tradnl"/>
        </w:rPr>
      </w:pPr>
      <w:r w:rsidRPr="00722DE3">
        <w:rPr>
          <w:rFonts w:ascii="Palatino Linotype" w:eastAsia="Calibri" w:hAnsi="Palatino Linotype" w:cs="Tahoma"/>
          <w:iCs/>
          <w:sz w:val="22"/>
          <w:szCs w:val="22"/>
          <w:lang w:val="es-ES" w:eastAsia="es-ES_tradnl"/>
        </w:rPr>
        <w:t xml:space="preserve">El Sujeto Obligado fue omiso en presentar Informe Justificado, por lo tanto, se advierte del apartado de antecedentes, que el Ayuntamiento de Tecámac </w:t>
      </w:r>
      <w:r w:rsidRPr="00722DE3">
        <w:rPr>
          <w:rFonts w:ascii="Palatino Linotype" w:eastAsia="Calibri" w:hAnsi="Palatino Linotype" w:cs="Tahoma"/>
          <w:b/>
          <w:iCs/>
          <w:sz w:val="22"/>
          <w:szCs w:val="22"/>
          <w:lang w:val="es-ES" w:eastAsia="es-ES_tradnl"/>
        </w:rPr>
        <w:t xml:space="preserve">no entregó la información requerida, </w:t>
      </w:r>
      <w:r w:rsidRPr="00722DE3">
        <w:rPr>
          <w:rFonts w:ascii="Palatino Linotype" w:eastAsia="Calibri" w:hAnsi="Palatino Linotype" w:cs="Tahoma"/>
          <w:iCs/>
          <w:sz w:val="22"/>
          <w:szCs w:val="22"/>
          <w:lang w:val="es-ES" w:eastAsia="es-ES_tradnl"/>
        </w:rPr>
        <w:t>por lo que a la fecha la Recurrente sigue sin obtener la información</w:t>
      </w:r>
      <w:r w:rsidRPr="00722DE3">
        <w:rPr>
          <w:rFonts w:ascii="Palatino Linotype" w:hAnsi="Palatino Linotype" w:cs="Tahoma"/>
          <w:bCs/>
          <w:iCs/>
          <w:sz w:val="22"/>
          <w:szCs w:val="22"/>
          <w:lang w:val="es-ES_tradnl"/>
        </w:rPr>
        <w:t>.</w:t>
      </w:r>
    </w:p>
    <w:p w14:paraId="37C53E97" w14:textId="77777777" w:rsidR="00F977B3" w:rsidRPr="00722DE3" w:rsidRDefault="00F977B3"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5FC9397A" w14:textId="11A8B678" w:rsidR="000C4288" w:rsidRPr="00722DE3" w:rsidRDefault="002E4271" w:rsidP="00E73474">
      <w:pPr>
        <w:spacing w:line="360" w:lineRule="auto"/>
        <w:jc w:val="both"/>
        <w:rPr>
          <w:rFonts w:ascii="Palatino Linotype" w:eastAsia="Calibri" w:hAnsi="Palatino Linotype" w:cs="Tahoma"/>
          <w:iCs/>
          <w:sz w:val="22"/>
          <w:szCs w:val="22"/>
          <w:lang w:val="es-ES" w:eastAsia="es-ES_tradnl"/>
        </w:rPr>
      </w:pPr>
      <w:r w:rsidRPr="00722DE3">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w:t>
      </w:r>
      <w:r w:rsidR="003D6E22" w:rsidRPr="00722DE3">
        <w:rPr>
          <w:rFonts w:ascii="Palatino Linotype" w:eastAsia="Calibri" w:hAnsi="Palatino Linotype" w:cs="Tahoma"/>
          <w:iCs/>
          <w:sz w:val="22"/>
          <w:szCs w:val="22"/>
          <w:lang w:val="es-ES" w:eastAsia="es-ES_tradnl"/>
        </w:rPr>
        <w:t xml:space="preserve">ud de acceso a la información, </w:t>
      </w:r>
      <w:r w:rsidRPr="00722DE3">
        <w:rPr>
          <w:rFonts w:ascii="Palatino Linotype" w:eastAsia="Calibri" w:hAnsi="Palatino Linotype" w:cs="Tahoma"/>
          <w:iCs/>
          <w:sz w:val="22"/>
          <w:szCs w:val="22"/>
          <w:lang w:val="es-ES" w:eastAsia="es-ES_tradnl"/>
        </w:rPr>
        <w:t>el escrito recursal</w:t>
      </w:r>
      <w:r w:rsidR="003D6E22" w:rsidRPr="00722DE3">
        <w:rPr>
          <w:rFonts w:ascii="Palatino Linotype" w:eastAsia="Calibri" w:hAnsi="Palatino Linotype" w:cs="Tahoma"/>
          <w:iCs/>
          <w:sz w:val="22"/>
          <w:szCs w:val="22"/>
          <w:lang w:val="es-ES" w:eastAsia="es-ES_tradnl"/>
        </w:rPr>
        <w:t xml:space="preserve"> y el informe justificado</w:t>
      </w:r>
      <w:r w:rsidRPr="00722DE3">
        <w:rPr>
          <w:rFonts w:ascii="Palatino Linotype" w:eastAsia="Calibri" w:hAnsi="Palatino Linotype" w:cs="Tahoma"/>
          <w:iCs/>
          <w:sz w:val="22"/>
          <w:szCs w:val="22"/>
          <w:lang w:val="es-ES" w:eastAsia="es-ES_tradnl"/>
        </w:rPr>
        <w:t xml:space="preserve">; instrumentales que se toman en cuenta a efecto de resolver el presente medio de impugnación, conforme a lo dispuesto por el </w:t>
      </w:r>
      <w:r w:rsidRPr="00722DE3">
        <w:rPr>
          <w:rFonts w:ascii="Palatino Linotype" w:eastAsia="Calibri" w:hAnsi="Palatino Linotype" w:cs="Tahoma"/>
          <w:b/>
          <w:iCs/>
          <w:sz w:val="22"/>
          <w:szCs w:val="22"/>
          <w:lang w:val="es-ES" w:eastAsia="es-ES_tradnl"/>
        </w:rPr>
        <w:t>artículo 185, fracción IV,</w:t>
      </w:r>
      <w:r w:rsidRPr="00722DE3">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7570AD52" w14:textId="77777777" w:rsidR="00F55A25" w:rsidRDefault="00F55A25" w:rsidP="00E73474">
      <w:pPr>
        <w:spacing w:line="360" w:lineRule="auto"/>
        <w:jc w:val="both"/>
        <w:rPr>
          <w:rFonts w:ascii="Palatino Linotype" w:hAnsi="Palatino Linotype" w:cs="Tahoma"/>
          <w:b/>
          <w:sz w:val="22"/>
          <w:szCs w:val="22"/>
          <w:lang w:val="es-ES"/>
        </w:rPr>
      </w:pPr>
    </w:p>
    <w:p w14:paraId="1806A026" w14:textId="77777777" w:rsidR="00ED3A3C" w:rsidRPr="00722DE3" w:rsidRDefault="00ED3A3C" w:rsidP="00E73474">
      <w:pPr>
        <w:spacing w:line="360" w:lineRule="auto"/>
        <w:jc w:val="both"/>
        <w:rPr>
          <w:rFonts w:ascii="Palatino Linotype" w:hAnsi="Palatino Linotype" w:cs="Tahoma"/>
          <w:b/>
          <w:sz w:val="22"/>
          <w:szCs w:val="22"/>
        </w:rPr>
      </w:pPr>
      <w:r w:rsidRPr="00722DE3">
        <w:rPr>
          <w:rFonts w:ascii="Palatino Linotype" w:hAnsi="Palatino Linotype" w:cs="Tahoma"/>
          <w:b/>
          <w:sz w:val="22"/>
          <w:szCs w:val="22"/>
          <w:lang w:val="es-ES"/>
        </w:rPr>
        <w:t xml:space="preserve">CUARTO. </w:t>
      </w:r>
      <w:r w:rsidRPr="00722DE3">
        <w:rPr>
          <w:rFonts w:ascii="Palatino Linotype" w:hAnsi="Palatino Linotype" w:cs="Tahoma"/>
          <w:b/>
          <w:sz w:val="22"/>
          <w:szCs w:val="22"/>
        </w:rPr>
        <w:t>Marco normativo aplicable en materia de transparencia y acceso a la información pública.</w:t>
      </w:r>
    </w:p>
    <w:p w14:paraId="513A8F2C" w14:textId="77777777" w:rsidR="00ED3A3C" w:rsidRPr="00722DE3" w:rsidRDefault="00ED3A3C" w:rsidP="00E73474">
      <w:pPr>
        <w:spacing w:line="360" w:lineRule="auto"/>
        <w:jc w:val="both"/>
        <w:rPr>
          <w:rFonts w:ascii="Palatino Linotype" w:hAnsi="Palatino Linotype" w:cs="Tahoma"/>
          <w:b/>
          <w:sz w:val="22"/>
          <w:szCs w:val="22"/>
        </w:rPr>
      </w:pPr>
    </w:p>
    <w:p w14:paraId="4E935BC2" w14:textId="77777777" w:rsidR="00ED3A3C" w:rsidRPr="00722DE3" w:rsidRDefault="00ED3A3C" w:rsidP="00E73474">
      <w:pPr>
        <w:spacing w:line="360" w:lineRule="auto"/>
        <w:contextualSpacing/>
        <w:jc w:val="both"/>
        <w:rPr>
          <w:rFonts w:ascii="Palatino Linotype" w:hAnsi="Palatino Linotype" w:cs="Tahoma"/>
          <w:sz w:val="22"/>
          <w:szCs w:val="22"/>
        </w:rPr>
      </w:pPr>
      <w:r w:rsidRPr="00722DE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722DE3" w:rsidRDefault="00ED3A3C" w:rsidP="00E73474">
      <w:pPr>
        <w:spacing w:line="360" w:lineRule="auto"/>
        <w:contextualSpacing/>
        <w:jc w:val="both"/>
        <w:rPr>
          <w:rFonts w:ascii="Palatino Linotype" w:hAnsi="Palatino Linotype" w:cs="Tahoma"/>
          <w:sz w:val="22"/>
          <w:szCs w:val="22"/>
        </w:rPr>
      </w:pPr>
    </w:p>
    <w:p w14:paraId="122370C6" w14:textId="77777777" w:rsidR="00ED3A3C" w:rsidRPr="00722DE3" w:rsidRDefault="00ED3A3C" w:rsidP="00E73474">
      <w:pPr>
        <w:spacing w:line="360" w:lineRule="auto"/>
        <w:jc w:val="both"/>
        <w:rPr>
          <w:rFonts w:ascii="Palatino Linotype" w:hAnsi="Palatino Linotype" w:cs="Tahoma"/>
          <w:sz w:val="22"/>
          <w:szCs w:val="22"/>
        </w:rPr>
      </w:pPr>
      <w:r w:rsidRPr="00722DE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722DE3" w:rsidRDefault="00ED3A3C" w:rsidP="00E73474">
      <w:pPr>
        <w:spacing w:line="360" w:lineRule="auto"/>
        <w:jc w:val="both"/>
        <w:rPr>
          <w:rFonts w:ascii="Palatino Linotype" w:hAnsi="Palatino Linotype" w:cs="Tahoma"/>
          <w:sz w:val="22"/>
          <w:szCs w:val="22"/>
        </w:rPr>
      </w:pPr>
    </w:p>
    <w:p w14:paraId="3E14B850" w14:textId="77777777" w:rsidR="00ED3A3C" w:rsidRPr="00722DE3" w:rsidRDefault="00ED3A3C" w:rsidP="00E73474">
      <w:pPr>
        <w:spacing w:line="360" w:lineRule="auto"/>
        <w:jc w:val="both"/>
        <w:rPr>
          <w:rFonts w:ascii="Palatino Linotype" w:hAnsi="Palatino Linotype" w:cs="Tahoma"/>
          <w:sz w:val="22"/>
          <w:szCs w:val="22"/>
        </w:rPr>
      </w:pPr>
      <w:r w:rsidRPr="00722DE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722DE3" w:rsidRDefault="00ED3A3C" w:rsidP="00E73474">
      <w:pPr>
        <w:spacing w:line="360" w:lineRule="auto"/>
        <w:jc w:val="both"/>
        <w:rPr>
          <w:rFonts w:ascii="Palatino Linotype" w:hAnsi="Palatino Linotype" w:cs="Tahoma"/>
          <w:sz w:val="22"/>
          <w:szCs w:val="22"/>
        </w:rPr>
      </w:pPr>
    </w:p>
    <w:p w14:paraId="72F93DE6" w14:textId="77777777" w:rsidR="00ED3A3C" w:rsidRPr="00722DE3" w:rsidRDefault="00ED3A3C" w:rsidP="00E73474">
      <w:pPr>
        <w:spacing w:line="360" w:lineRule="auto"/>
        <w:jc w:val="both"/>
        <w:rPr>
          <w:rFonts w:ascii="Palatino Linotype" w:hAnsi="Palatino Linotype" w:cs="Tahoma"/>
          <w:sz w:val="22"/>
          <w:szCs w:val="22"/>
        </w:rPr>
      </w:pPr>
      <w:r w:rsidRPr="00722DE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722DE3" w:rsidRDefault="00ED3A3C" w:rsidP="00E73474">
      <w:pPr>
        <w:spacing w:line="360" w:lineRule="auto"/>
        <w:jc w:val="both"/>
        <w:rPr>
          <w:rFonts w:ascii="Palatino Linotype" w:hAnsi="Palatino Linotype" w:cs="Tahoma"/>
          <w:sz w:val="22"/>
          <w:szCs w:val="22"/>
        </w:rPr>
      </w:pPr>
    </w:p>
    <w:p w14:paraId="52DA3811" w14:textId="77777777" w:rsidR="00ED3A3C" w:rsidRPr="00722DE3" w:rsidRDefault="00ED3A3C" w:rsidP="00E73474">
      <w:pPr>
        <w:spacing w:line="360" w:lineRule="auto"/>
        <w:jc w:val="both"/>
        <w:rPr>
          <w:rFonts w:ascii="Palatino Linotype" w:hAnsi="Palatino Linotype" w:cs="Tahoma"/>
          <w:sz w:val="22"/>
          <w:szCs w:val="22"/>
        </w:rPr>
      </w:pPr>
      <w:r w:rsidRPr="00722DE3">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722DE3" w:rsidRDefault="00ED3A3C" w:rsidP="00E73474">
      <w:pPr>
        <w:spacing w:line="360" w:lineRule="auto"/>
        <w:jc w:val="both"/>
        <w:rPr>
          <w:rFonts w:ascii="Palatino Linotype" w:hAnsi="Palatino Linotype" w:cs="Tahoma"/>
          <w:sz w:val="22"/>
          <w:szCs w:val="22"/>
        </w:rPr>
      </w:pPr>
    </w:p>
    <w:p w14:paraId="29E1CC57" w14:textId="77777777" w:rsidR="00ED3A3C" w:rsidRPr="00722DE3" w:rsidRDefault="00ED3A3C" w:rsidP="00E73474">
      <w:pPr>
        <w:spacing w:line="360" w:lineRule="auto"/>
        <w:jc w:val="both"/>
        <w:rPr>
          <w:rFonts w:ascii="Palatino Linotype" w:hAnsi="Palatino Linotype" w:cs="Tahoma"/>
          <w:sz w:val="22"/>
          <w:szCs w:val="22"/>
        </w:rPr>
      </w:pPr>
      <w:r w:rsidRPr="00722DE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722DE3" w:rsidRDefault="00ED3A3C" w:rsidP="00E73474">
      <w:pPr>
        <w:spacing w:line="360" w:lineRule="auto"/>
        <w:jc w:val="both"/>
        <w:rPr>
          <w:rFonts w:ascii="Palatino Linotype" w:hAnsi="Palatino Linotype" w:cs="Tahoma"/>
          <w:sz w:val="22"/>
          <w:szCs w:val="22"/>
        </w:rPr>
      </w:pPr>
    </w:p>
    <w:p w14:paraId="1530A92F" w14:textId="77777777" w:rsidR="00ED3A3C" w:rsidRPr="00722DE3" w:rsidRDefault="00ED3A3C" w:rsidP="00E73474">
      <w:pPr>
        <w:spacing w:line="360" w:lineRule="auto"/>
        <w:jc w:val="both"/>
        <w:rPr>
          <w:rFonts w:ascii="Palatino Linotype" w:hAnsi="Palatino Linotype" w:cs="Tahoma"/>
          <w:sz w:val="22"/>
          <w:szCs w:val="22"/>
        </w:rPr>
      </w:pPr>
      <w:r w:rsidRPr="00722DE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7F38DDF" w14:textId="77777777" w:rsidR="006A641B" w:rsidRPr="00722DE3" w:rsidRDefault="006A641B" w:rsidP="006A641B">
      <w:pPr>
        <w:spacing w:line="360" w:lineRule="auto"/>
        <w:jc w:val="both"/>
        <w:rPr>
          <w:rFonts w:ascii="Palatino Linotype" w:hAnsi="Palatino Linotype" w:cs="Tahoma"/>
          <w:sz w:val="22"/>
          <w:szCs w:val="22"/>
        </w:rPr>
      </w:pPr>
      <w:r w:rsidRPr="00722DE3">
        <w:rPr>
          <w:rFonts w:ascii="Palatino Linotype" w:hAnsi="Palatino Linotype" w:cs="Tahoma"/>
          <w:sz w:val="22"/>
          <w:szCs w:val="22"/>
        </w:rPr>
        <w:lastRenderedPageBreak/>
        <w:t xml:space="preserve">El </w:t>
      </w:r>
      <w:r w:rsidRPr="00722DE3">
        <w:rPr>
          <w:rFonts w:ascii="Palatino Linotype" w:hAnsi="Palatino Linotype" w:cs="Tahoma"/>
          <w:b/>
          <w:sz w:val="22"/>
          <w:szCs w:val="22"/>
        </w:rPr>
        <w:t>artículo 92, fracción VIII</w:t>
      </w:r>
      <w:r w:rsidRPr="00722DE3">
        <w:rPr>
          <w:rFonts w:ascii="Palatino Linotype" w:hAnsi="Palatino Linotype" w:cs="Tahoma"/>
          <w:sz w:val="22"/>
          <w:szCs w:val="22"/>
        </w:rPr>
        <w:t>,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05969515" w14:textId="77777777" w:rsidR="006A641B" w:rsidRPr="00722DE3" w:rsidRDefault="006A641B" w:rsidP="006A641B">
      <w:pPr>
        <w:spacing w:line="360" w:lineRule="auto"/>
        <w:jc w:val="both"/>
        <w:rPr>
          <w:rFonts w:ascii="Palatino Linotype" w:hAnsi="Palatino Linotype" w:cs="Tahoma"/>
          <w:sz w:val="22"/>
          <w:szCs w:val="22"/>
        </w:rPr>
      </w:pPr>
    </w:p>
    <w:p w14:paraId="0C07E2E2" w14:textId="72B8D81A" w:rsidR="009861C5" w:rsidRPr="00722DE3" w:rsidRDefault="006A641B" w:rsidP="006A641B">
      <w:pPr>
        <w:spacing w:line="360" w:lineRule="auto"/>
        <w:jc w:val="both"/>
        <w:rPr>
          <w:rFonts w:ascii="Palatino Linotype" w:hAnsi="Palatino Linotype" w:cs="Tahoma"/>
          <w:sz w:val="22"/>
          <w:szCs w:val="22"/>
        </w:rPr>
      </w:pPr>
      <w:r w:rsidRPr="00722DE3">
        <w:rPr>
          <w:rFonts w:ascii="Palatino Linotype" w:hAnsi="Palatino Linotype" w:cs="Tahoma"/>
          <w:sz w:val="22"/>
          <w:szCs w:val="22"/>
        </w:rPr>
        <w:t xml:space="preserve">El </w:t>
      </w:r>
      <w:r w:rsidRPr="00722DE3">
        <w:rPr>
          <w:rFonts w:ascii="Palatino Linotype" w:hAnsi="Palatino Linotype" w:cs="Tahoma"/>
          <w:b/>
          <w:sz w:val="22"/>
          <w:szCs w:val="22"/>
        </w:rPr>
        <w:t>artículo 92, fracción XXI</w:t>
      </w:r>
      <w:r w:rsidRPr="00722DE3">
        <w:rPr>
          <w:rFonts w:ascii="Palatino Linotype" w:hAnsi="Palatino Linotype" w:cs="Tahoma"/>
          <w:sz w:val="22"/>
          <w:szCs w:val="22"/>
        </w:rPr>
        <w:t>, que, la información curricular, dese el nivel de jefe de departamento o equivalente, hasta el titular del Sujeto Obligado, así como, en su acaso, las sanciones administrativas de que haya sido objeto, corresponden a una Obligación Común de Transparencia para los sujetos obligados.</w:t>
      </w:r>
    </w:p>
    <w:p w14:paraId="3F801FF3" w14:textId="19AC5885" w:rsidR="006A641B" w:rsidRPr="00722DE3" w:rsidRDefault="006A641B" w:rsidP="006A641B">
      <w:pPr>
        <w:spacing w:line="360" w:lineRule="auto"/>
        <w:jc w:val="both"/>
        <w:rPr>
          <w:rFonts w:ascii="Palatino Linotype" w:hAnsi="Palatino Linotype" w:cs="Tahoma"/>
          <w:sz w:val="22"/>
          <w:szCs w:val="24"/>
          <w:lang w:eastAsia="es-MX"/>
        </w:rPr>
      </w:pPr>
    </w:p>
    <w:p w14:paraId="70799C59" w14:textId="77777777" w:rsidR="00ED3A3C" w:rsidRPr="00722DE3" w:rsidRDefault="00ED3A3C" w:rsidP="00E73474">
      <w:pPr>
        <w:spacing w:line="360" w:lineRule="auto"/>
        <w:jc w:val="both"/>
        <w:rPr>
          <w:rFonts w:ascii="Palatino Linotype" w:hAnsi="Palatino Linotype" w:cs="Tahoma"/>
          <w:b/>
          <w:sz w:val="22"/>
          <w:szCs w:val="22"/>
          <w:lang w:val="es-ES"/>
        </w:rPr>
      </w:pPr>
      <w:r w:rsidRPr="00722DE3">
        <w:rPr>
          <w:rFonts w:ascii="Palatino Linotype" w:hAnsi="Palatino Linotype" w:cs="Tahoma"/>
          <w:b/>
          <w:sz w:val="22"/>
          <w:szCs w:val="22"/>
          <w:lang w:val="es-ES"/>
        </w:rPr>
        <w:t>QUINTO. Estudio de Fondo.</w:t>
      </w:r>
    </w:p>
    <w:p w14:paraId="7677C569" w14:textId="77777777" w:rsidR="004E1F96" w:rsidRPr="00722DE3" w:rsidRDefault="004E1F96" w:rsidP="00E73474">
      <w:pPr>
        <w:spacing w:line="360" w:lineRule="auto"/>
        <w:jc w:val="both"/>
        <w:rPr>
          <w:rFonts w:ascii="Palatino Linotype" w:hAnsi="Palatino Linotype" w:cs="Tahoma"/>
          <w:b/>
          <w:sz w:val="22"/>
          <w:szCs w:val="22"/>
          <w:lang w:val="es-ES"/>
        </w:rPr>
      </w:pPr>
    </w:p>
    <w:p w14:paraId="382424E8" w14:textId="7B20C58C" w:rsidR="004E1F96" w:rsidRPr="00722DE3" w:rsidRDefault="004E1F96" w:rsidP="004E1F96">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Expuestas las posturas de las partes, se procede al análisi</w:t>
      </w:r>
      <w:r w:rsidR="003B2C85" w:rsidRPr="00722DE3">
        <w:rPr>
          <w:rFonts w:ascii="Palatino Linotype" w:eastAsia="Calibri" w:hAnsi="Palatino Linotype" w:cs="Tahoma"/>
          <w:bCs/>
          <w:sz w:val="22"/>
          <w:szCs w:val="22"/>
          <w:lang w:eastAsia="en-US"/>
        </w:rPr>
        <w:t>s del agravio hecho valer por la</w:t>
      </w:r>
      <w:r w:rsidRPr="00722DE3">
        <w:rPr>
          <w:rFonts w:ascii="Palatino Linotype" w:eastAsia="Calibri" w:hAnsi="Palatino Linotype" w:cs="Tahoma"/>
          <w:bCs/>
          <w:sz w:val="22"/>
          <w:szCs w:val="22"/>
          <w:lang w:eastAsia="en-US"/>
        </w:rPr>
        <w:t xml:space="preserve"> ahora Recurrente, concerniente a </w:t>
      </w:r>
      <w:r w:rsidRPr="00722DE3">
        <w:rPr>
          <w:rFonts w:ascii="Palatino Linotype" w:eastAsia="Calibri" w:hAnsi="Palatino Linotype" w:cs="Tahoma"/>
          <w:b/>
          <w:bCs/>
          <w:sz w:val="22"/>
          <w:szCs w:val="22"/>
          <w:lang w:eastAsia="en-US"/>
        </w:rPr>
        <w:t>la falta de respuesta</w:t>
      </w:r>
      <w:r w:rsidR="00B20F26" w:rsidRPr="00722DE3">
        <w:rPr>
          <w:rFonts w:ascii="Palatino Linotype" w:eastAsia="Calibri" w:hAnsi="Palatino Linotype" w:cs="Tahoma"/>
          <w:b/>
          <w:bCs/>
          <w:sz w:val="22"/>
          <w:szCs w:val="22"/>
          <w:lang w:eastAsia="en-US"/>
        </w:rPr>
        <w:t>s</w:t>
      </w:r>
      <w:r w:rsidRPr="00722DE3">
        <w:rPr>
          <w:rFonts w:ascii="Palatino Linotype" w:eastAsia="Calibri" w:hAnsi="Palatino Linotype" w:cs="Tahoma"/>
          <w:b/>
          <w:bCs/>
          <w:sz w:val="22"/>
          <w:szCs w:val="22"/>
          <w:lang w:eastAsia="en-US"/>
        </w:rPr>
        <w:t xml:space="preserve"> del </w:t>
      </w:r>
      <w:r w:rsidR="00E77B0E" w:rsidRPr="00722DE3">
        <w:rPr>
          <w:rFonts w:ascii="Palatino Linotype" w:eastAsia="Calibri" w:hAnsi="Palatino Linotype" w:cs="Tahoma"/>
          <w:b/>
          <w:bCs/>
          <w:sz w:val="22"/>
          <w:szCs w:val="22"/>
          <w:lang w:eastAsia="en-US"/>
        </w:rPr>
        <w:t>Ayuntamiento de Tecámac</w:t>
      </w:r>
      <w:r w:rsidR="00B20F26" w:rsidRPr="00722DE3">
        <w:rPr>
          <w:rFonts w:ascii="Palatino Linotype" w:eastAsia="Calibri" w:hAnsi="Palatino Linotype" w:cs="Tahoma"/>
          <w:bCs/>
          <w:sz w:val="22"/>
          <w:szCs w:val="22"/>
          <w:lang w:eastAsia="en-US"/>
        </w:rPr>
        <w:t xml:space="preserve"> a </w:t>
      </w:r>
      <w:r w:rsidR="00226708" w:rsidRPr="00722DE3">
        <w:rPr>
          <w:rFonts w:ascii="Palatino Linotype" w:eastAsia="Calibri" w:hAnsi="Palatino Linotype" w:cs="Tahoma"/>
          <w:bCs/>
          <w:sz w:val="22"/>
          <w:szCs w:val="22"/>
          <w:lang w:eastAsia="en-US"/>
        </w:rPr>
        <w:t>los requerimientos</w:t>
      </w:r>
      <w:r w:rsidRPr="00722DE3">
        <w:rPr>
          <w:rFonts w:ascii="Palatino Linotype" w:eastAsia="Calibri" w:hAnsi="Palatino Linotype" w:cs="Tahoma"/>
          <w:bCs/>
          <w:sz w:val="22"/>
          <w:szCs w:val="22"/>
          <w:lang w:eastAsia="en-US"/>
        </w:rPr>
        <w:t xml:space="preserve"> informativo</w:t>
      </w:r>
      <w:r w:rsidR="00B20F26" w:rsidRPr="00722DE3">
        <w:rPr>
          <w:rFonts w:ascii="Palatino Linotype" w:eastAsia="Calibri" w:hAnsi="Palatino Linotype" w:cs="Tahoma"/>
          <w:bCs/>
          <w:sz w:val="22"/>
          <w:szCs w:val="22"/>
          <w:lang w:eastAsia="en-US"/>
        </w:rPr>
        <w:t>s</w:t>
      </w:r>
      <w:r w:rsidRPr="00722DE3">
        <w:rPr>
          <w:rFonts w:ascii="Palatino Linotype" w:eastAsia="Calibri" w:hAnsi="Palatino Linotype" w:cs="Tahoma"/>
          <w:bCs/>
          <w:sz w:val="22"/>
          <w:szCs w:val="22"/>
          <w:lang w:eastAsia="en-US"/>
        </w:rPr>
        <w:t>.</w:t>
      </w:r>
    </w:p>
    <w:p w14:paraId="6BDD3A03" w14:textId="77777777" w:rsidR="004E1F96" w:rsidRPr="00722DE3" w:rsidRDefault="004E1F96" w:rsidP="00E73474">
      <w:pPr>
        <w:spacing w:line="360" w:lineRule="auto"/>
        <w:jc w:val="both"/>
        <w:rPr>
          <w:rFonts w:ascii="Palatino Linotype" w:hAnsi="Palatino Linotype" w:cs="Tahoma"/>
          <w:b/>
          <w:sz w:val="22"/>
          <w:szCs w:val="22"/>
          <w:lang w:val="es-ES"/>
        </w:rPr>
      </w:pPr>
    </w:p>
    <w:p w14:paraId="7E81DCA2"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6FA2D49" w14:textId="77777777" w:rsidR="004E1F96" w:rsidRPr="00722DE3" w:rsidRDefault="004E1F96" w:rsidP="004E1F96">
      <w:pPr>
        <w:spacing w:line="360" w:lineRule="auto"/>
        <w:jc w:val="both"/>
        <w:rPr>
          <w:rFonts w:ascii="Palatino Linotype" w:hAnsi="Palatino Linotype" w:cs="Tahoma"/>
          <w:sz w:val="22"/>
          <w:szCs w:val="24"/>
          <w:lang w:eastAsia="es-MX"/>
        </w:rPr>
      </w:pPr>
    </w:p>
    <w:p w14:paraId="56A81BDD"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w:t>
      </w:r>
      <w:r w:rsidRPr="00722DE3">
        <w:rPr>
          <w:rFonts w:ascii="Palatino Linotype" w:hAnsi="Palatino Linotype" w:cs="Tahoma"/>
          <w:sz w:val="22"/>
          <w:szCs w:val="24"/>
          <w:lang w:eastAsia="es-MX"/>
        </w:rPr>
        <w:tab/>
        <w:t>Proveer lo necesario para garantizar a toda persona el derecho de acceso a la información pública, a través de procedimientos sencillos, expeditos, oportunos y gratuitos;</w:t>
      </w:r>
    </w:p>
    <w:p w14:paraId="0A41DF08" w14:textId="77777777" w:rsidR="004E1F96" w:rsidRPr="00722DE3" w:rsidRDefault="004E1F96" w:rsidP="004E1F96">
      <w:pPr>
        <w:spacing w:line="360" w:lineRule="auto"/>
        <w:jc w:val="both"/>
        <w:rPr>
          <w:rFonts w:ascii="Palatino Linotype" w:hAnsi="Palatino Linotype" w:cs="Tahoma"/>
          <w:sz w:val="22"/>
          <w:szCs w:val="24"/>
          <w:lang w:eastAsia="es-MX"/>
        </w:rPr>
      </w:pPr>
    </w:p>
    <w:p w14:paraId="1C15DF0B"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lastRenderedPageBreak/>
        <w:t>•</w:t>
      </w:r>
      <w:r w:rsidRPr="00722DE3">
        <w:rPr>
          <w:rFonts w:ascii="Palatino Linotype" w:hAnsi="Palatino Linotype" w:cs="Tahoma"/>
          <w:sz w:val="22"/>
          <w:szCs w:val="24"/>
          <w:lang w:eastAsia="es-MX"/>
        </w:rPr>
        <w:tab/>
        <w:t>Transparentar la gestión pública, mediante la difusión de la información generada por los sujetos obligados, y</w:t>
      </w:r>
    </w:p>
    <w:p w14:paraId="0E1A7820" w14:textId="77777777" w:rsidR="004E1F96" w:rsidRPr="00722DE3" w:rsidRDefault="004E1F96" w:rsidP="004E1F96">
      <w:pPr>
        <w:spacing w:line="360" w:lineRule="auto"/>
        <w:jc w:val="both"/>
        <w:rPr>
          <w:rFonts w:ascii="Palatino Linotype" w:hAnsi="Palatino Linotype" w:cs="Tahoma"/>
          <w:sz w:val="22"/>
          <w:szCs w:val="24"/>
          <w:lang w:eastAsia="es-MX"/>
        </w:rPr>
      </w:pPr>
    </w:p>
    <w:p w14:paraId="287F0FE9"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w:t>
      </w:r>
      <w:r w:rsidRPr="00722DE3">
        <w:rPr>
          <w:rFonts w:ascii="Palatino Linotype" w:hAnsi="Palatino Linotype" w:cs="Tahoma"/>
          <w:sz w:val="22"/>
          <w:szCs w:val="24"/>
          <w:lang w:eastAsia="es-MX"/>
        </w:rPr>
        <w:tab/>
        <w:t>Promover, fomentar y difundir la cultura de la transparencia en el ejercicio de la función pública, el acceso a la información y la participación ciudadana, así como, la rendición de cuentas.</w:t>
      </w:r>
    </w:p>
    <w:p w14:paraId="2D921E89" w14:textId="77777777" w:rsidR="004E1F96" w:rsidRPr="00722DE3" w:rsidRDefault="004E1F96" w:rsidP="004E1F96">
      <w:pPr>
        <w:spacing w:line="360" w:lineRule="auto"/>
        <w:jc w:val="both"/>
        <w:rPr>
          <w:rFonts w:ascii="Palatino Linotype" w:hAnsi="Palatino Linotype" w:cs="Tahoma"/>
          <w:sz w:val="22"/>
          <w:szCs w:val="24"/>
          <w:lang w:eastAsia="es-MX"/>
        </w:rPr>
      </w:pPr>
    </w:p>
    <w:p w14:paraId="59AA2CC8"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242C87A9" w14:textId="77777777" w:rsidR="004E1F96" w:rsidRPr="00722DE3" w:rsidRDefault="004E1F96" w:rsidP="004E1F96">
      <w:pPr>
        <w:spacing w:line="360" w:lineRule="auto"/>
        <w:jc w:val="both"/>
        <w:rPr>
          <w:rFonts w:ascii="Palatino Linotype" w:hAnsi="Palatino Linotype" w:cs="Tahoma"/>
          <w:sz w:val="22"/>
          <w:szCs w:val="24"/>
          <w:lang w:eastAsia="es-MX"/>
        </w:rPr>
      </w:pPr>
    </w:p>
    <w:p w14:paraId="7084EBA4"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En ese orden de ideas, para la atención de la solicitud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650DD80" w14:textId="77777777" w:rsidR="004E1F96" w:rsidRPr="00722DE3" w:rsidRDefault="004E1F96" w:rsidP="004E1F96">
      <w:pPr>
        <w:spacing w:line="360" w:lineRule="auto"/>
        <w:jc w:val="both"/>
        <w:rPr>
          <w:rFonts w:ascii="Palatino Linotype" w:hAnsi="Palatino Linotype" w:cs="Tahoma"/>
          <w:sz w:val="22"/>
          <w:szCs w:val="24"/>
          <w:lang w:eastAsia="es-MX"/>
        </w:rPr>
      </w:pPr>
    </w:p>
    <w:p w14:paraId="574E5921"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BE3AD3" w14:textId="77777777" w:rsidR="004E1F96" w:rsidRPr="00722DE3" w:rsidRDefault="004E1F96" w:rsidP="004E1F96">
      <w:pPr>
        <w:spacing w:line="360" w:lineRule="auto"/>
        <w:jc w:val="both"/>
        <w:rPr>
          <w:rFonts w:ascii="Palatino Linotype" w:hAnsi="Palatino Linotype" w:cs="Tahoma"/>
          <w:sz w:val="22"/>
          <w:szCs w:val="24"/>
          <w:lang w:eastAsia="es-MX"/>
        </w:rPr>
      </w:pPr>
    </w:p>
    <w:p w14:paraId="63E3A9CF"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lastRenderedPageBreak/>
        <w:t>•</w:t>
      </w:r>
      <w:r w:rsidRPr="00722DE3">
        <w:rPr>
          <w:rFonts w:ascii="Palatino Linotype" w:hAnsi="Palatino Linotype" w:cs="Tahoma"/>
          <w:sz w:val="22"/>
          <w:szCs w:val="24"/>
          <w:lang w:eastAsia="es-MX"/>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2FF65F77" w14:textId="77777777" w:rsidR="004E1F96" w:rsidRPr="00722DE3" w:rsidRDefault="004E1F96" w:rsidP="004E1F96">
      <w:pPr>
        <w:spacing w:line="360" w:lineRule="auto"/>
        <w:jc w:val="both"/>
        <w:rPr>
          <w:rFonts w:ascii="Palatino Linotype" w:hAnsi="Palatino Linotype" w:cs="Tahoma"/>
          <w:sz w:val="22"/>
          <w:szCs w:val="24"/>
          <w:lang w:eastAsia="es-MX"/>
        </w:rPr>
      </w:pPr>
    </w:p>
    <w:p w14:paraId="19B915F9"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w:t>
      </w:r>
      <w:r w:rsidRPr="00722DE3">
        <w:rPr>
          <w:rFonts w:ascii="Palatino Linotype" w:hAnsi="Palatino Linotype" w:cs="Tahoma"/>
          <w:sz w:val="22"/>
          <w:szCs w:val="24"/>
          <w:lang w:eastAsia="es-MX"/>
        </w:rPr>
        <w:tab/>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6C8CBEB5" w14:textId="77777777" w:rsidR="004E1F96" w:rsidRPr="00722DE3" w:rsidRDefault="004E1F96" w:rsidP="004E1F96">
      <w:pPr>
        <w:spacing w:line="360" w:lineRule="auto"/>
        <w:jc w:val="both"/>
        <w:rPr>
          <w:rFonts w:ascii="Palatino Linotype" w:hAnsi="Palatino Linotype" w:cs="Tahoma"/>
          <w:sz w:val="22"/>
          <w:szCs w:val="24"/>
          <w:lang w:eastAsia="es-MX"/>
        </w:rPr>
      </w:pPr>
    </w:p>
    <w:p w14:paraId="6E7D0A01"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w:t>
      </w:r>
      <w:r w:rsidRPr="00722DE3">
        <w:rPr>
          <w:rFonts w:ascii="Palatino Linotype" w:hAnsi="Palatino Linotype" w:cs="Tahoma"/>
          <w:sz w:val="22"/>
          <w:szCs w:val="24"/>
          <w:lang w:eastAsia="es-MX"/>
        </w:rPr>
        <w:tab/>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DF5CA10" w14:textId="77777777" w:rsidR="004E1F96" w:rsidRPr="00722DE3" w:rsidRDefault="004E1F96" w:rsidP="004E1F96">
      <w:pPr>
        <w:spacing w:line="360" w:lineRule="auto"/>
        <w:jc w:val="both"/>
        <w:rPr>
          <w:rFonts w:ascii="Palatino Linotype" w:hAnsi="Palatino Linotype" w:cs="Tahoma"/>
          <w:sz w:val="22"/>
          <w:szCs w:val="24"/>
          <w:lang w:eastAsia="es-MX"/>
        </w:rPr>
      </w:pPr>
    </w:p>
    <w:p w14:paraId="6955B1D5" w14:textId="77777777" w:rsidR="004E1F96"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w:t>
      </w:r>
      <w:r w:rsidRPr="00722DE3">
        <w:rPr>
          <w:rFonts w:ascii="Palatino Linotype" w:hAnsi="Palatino Linotype" w:cs="Tahoma"/>
          <w:sz w:val="22"/>
          <w:szCs w:val="24"/>
          <w:lang w:eastAsia="es-MX"/>
        </w:rPr>
        <w:tab/>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7943969" w14:textId="77777777" w:rsidR="004E1F96" w:rsidRPr="00722DE3" w:rsidRDefault="004E1F96" w:rsidP="004E1F96">
      <w:pPr>
        <w:spacing w:line="360" w:lineRule="auto"/>
        <w:jc w:val="both"/>
        <w:rPr>
          <w:rFonts w:ascii="Palatino Linotype" w:hAnsi="Palatino Linotype" w:cs="Tahoma"/>
          <w:sz w:val="22"/>
          <w:szCs w:val="24"/>
          <w:lang w:eastAsia="es-MX"/>
        </w:rPr>
      </w:pPr>
    </w:p>
    <w:p w14:paraId="046FFDE5" w14:textId="2C6B1C61" w:rsidR="00365C7A" w:rsidRPr="00722DE3" w:rsidRDefault="004E1F96" w:rsidP="004E1F96">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w:t>
      </w:r>
      <w:r w:rsidRPr="00722DE3">
        <w:rPr>
          <w:rFonts w:ascii="Palatino Linotype" w:hAnsi="Palatino Linotype" w:cs="Tahoma"/>
          <w:sz w:val="22"/>
          <w:szCs w:val="24"/>
          <w:lang w:eastAsia="es-MX"/>
        </w:rPr>
        <w:tab/>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w:t>
      </w:r>
      <w:r w:rsidRPr="00722DE3">
        <w:rPr>
          <w:rFonts w:ascii="Palatino Linotype" w:hAnsi="Palatino Linotype" w:cs="Tahoma"/>
          <w:sz w:val="22"/>
          <w:szCs w:val="24"/>
          <w:lang w:eastAsia="es-MX"/>
        </w:rPr>
        <w:lastRenderedPageBreak/>
        <w:t>treinta días hábiles; por lo que, una vez trascurrida dicha temporalidad, los sujetos obligados darán por concluida la solicitud y procederán de ser el caso, a la destrucción del material.</w:t>
      </w:r>
    </w:p>
    <w:p w14:paraId="4124D6B1" w14:textId="77777777" w:rsidR="004E1F96" w:rsidRPr="00722DE3" w:rsidRDefault="004E1F96" w:rsidP="004E1F96">
      <w:pPr>
        <w:spacing w:line="360" w:lineRule="auto"/>
        <w:jc w:val="both"/>
        <w:rPr>
          <w:rFonts w:ascii="Palatino Linotype" w:hAnsi="Palatino Linotype" w:cs="Tahoma"/>
          <w:sz w:val="22"/>
          <w:szCs w:val="24"/>
          <w:lang w:eastAsia="es-MX"/>
        </w:rPr>
      </w:pPr>
    </w:p>
    <w:p w14:paraId="48AF36A9" w14:textId="1FBB7CFE" w:rsidR="004E1F96" w:rsidRPr="00722DE3" w:rsidRDefault="004E1F96" w:rsidP="004E1F96">
      <w:pPr>
        <w:spacing w:line="360" w:lineRule="auto"/>
        <w:jc w:val="both"/>
        <w:rPr>
          <w:rFonts w:ascii="Palatino Linotype" w:hAnsi="Palatino Linotype" w:cs="Tahoma"/>
          <w:b/>
          <w:sz w:val="22"/>
          <w:szCs w:val="24"/>
          <w:lang w:eastAsia="es-MX"/>
        </w:rPr>
      </w:pPr>
      <w:r w:rsidRPr="00722DE3">
        <w:rPr>
          <w:rFonts w:ascii="Palatino Linotype" w:hAnsi="Palatino Linotype" w:cs="Tahoma"/>
          <w:sz w:val="22"/>
          <w:szCs w:val="24"/>
          <w:lang w:eastAsia="es-MX"/>
        </w:rPr>
        <w:t>Una vez establecido lo anterior, es preciso indicar que el agravio de</w:t>
      </w:r>
      <w:r w:rsidR="003B2C85" w:rsidRPr="00722DE3">
        <w:rPr>
          <w:rFonts w:ascii="Palatino Linotype" w:hAnsi="Palatino Linotype" w:cs="Tahoma"/>
          <w:sz w:val="22"/>
          <w:szCs w:val="24"/>
          <w:lang w:eastAsia="es-MX"/>
        </w:rPr>
        <w:t xml:space="preserve"> </w:t>
      </w:r>
      <w:r w:rsidRPr="00722DE3">
        <w:rPr>
          <w:rFonts w:ascii="Palatino Linotype" w:hAnsi="Palatino Linotype" w:cs="Tahoma"/>
          <w:sz w:val="22"/>
          <w:szCs w:val="24"/>
          <w:lang w:eastAsia="es-MX"/>
        </w:rPr>
        <w:t>l</w:t>
      </w:r>
      <w:r w:rsidR="003B2C85" w:rsidRPr="00722DE3">
        <w:rPr>
          <w:rFonts w:ascii="Palatino Linotype" w:hAnsi="Palatino Linotype" w:cs="Tahoma"/>
          <w:sz w:val="22"/>
          <w:szCs w:val="24"/>
          <w:lang w:eastAsia="es-MX"/>
        </w:rPr>
        <w:t>a</w:t>
      </w:r>
      <w:r w:rsidRPr="00722DE3">
        <w:rPr>
          <w:rFonts w:ascii="Palatino Linotype" w:hAnsi="Palatino Linotype" w:cs="Tahoma"/>
          <w:sz w:val="22"/>
          <w:szCs w:val="24"/>
          <w:lang w:eastAsia="es-MX"/>
        </w:rPr>
        <w:t xml:space="preserve"> Particular consistió en que, a la fecha de la interposición de</w:t>
      </w:r>
      <w:r w:rsidR="00B20F26" w:rsidRPr="00722DE3">
        <w:rPr>
          <w:rFonts w:ascii="Palatino Linotype" w:hAnsi="Palatino Linotype" w:cs="Tahoma"/>
          <w:sz w:val="22"/>
          <w:szCs w:val="24"/>
          <w:lang w:eastAsia="es-MX"/>
        </w:rPr>
        <w:t xml:space="preserve"> </w:t>
      </w:r>
      <w:r w:rsidRPr="00722DE3">
        <w:rPr>
          <w:rFonts w:ascii="Palatino Linotype" w:hAnsi="Palatino Linotype" w:cs="Tahoma"/>
          <w:sz w:val="22"/>
          <w:szCs w:val="24"/>
          <w:lang w:eastAsia="es-MX"/>
        </w:rPr>
        <w:t>l</w:t>
      </w:r>
      <w:r w:rsidR="00B20F26" w:rsidRPr="00722DE3">
        <w:rPr>
          <w:rFonts w:ascii="Palatino Linotype" w:hAnsi="Palatino Linotype" w:cs="Tahoma"/>
          <w:sz w:val="22"/>
          <w:szCs w:val="24"/>
          <w:lang w:eastAsia="es-MX"/>
        </w:rPr>
        <w:t>os</w:t>
      </w:r>
      <w:r w:rsidRPr="00722DE3">
        <w:rPr>
          <w:rFonts w:ascii="Palatino Linotype" w:hAnsi="Palatino Linotype" w:cs="Tahoma"/>
          <w:sz w:val="22"/>
          <w:szCs w:val="24"/>
          <w:lang w:eastAsia="es-MX"/>
        </w:rPr>
        <w:t xml:space="preserve"> Recurso</w:t>
      </w:r>
      <w:r w:rsidR="00B20F26" w:rsidRPr="00722DE3">
        <w:rPr>
          <w:rFonts w:ascii="Palatino Linotype" w:hAnsi="Palatino Linotype" w:cs="Tahoma"/>
          <w:sz w:val="22"/>
          <w:szCs w:val="24"/>
          <w:lang w:eastAsia="es-MX"/>
        </w:rPr>
        <w:t>s</w:t>
      </w:r>
      <w:r w:rsidRPr="00722DE3">
        <w:rPr>
          <w:rFonts w:ascii="Palatino Linotype" w:hAnsi="Palatino Linotype" w:cs="Tahoma"/>
          <w:sz w:val="22"/>
          <w:szCs w:val="24"/>
          <w:lang w:eastAsia="es-MX"/>
        </w:rPr>
        <w:t xml:space="preserve"> de Revisión, el </w:t>
      </w:r>
      <w:r w:rsidR="00C500DE" w:rsidRPr="00722DE3">
        <w:rPr>
          <w:rFonts w:ascii="Palatino Linotype" w:hAnsi="Palatino Linotype" w:cs="Tahoma"/>
          <w:sz w:val="22"/>
          <w:szCs w:val="24"/>
          <w:lang w:eastAsia="es-MX"/>
        </w:rPr>
        <w:t>Ayuntamiento de Tecámac</w:t>
      </w:r>
      <w:r w:rsidR="00FE4422" w:rsidRPr="00722DE3">
        <w:rPr>
          <w:rFonts w:ascii="Palatino Linotype" w:hAnsi="Palatino Linotype" w:cs="Tahoma"/>
          <w:sz w:val="22"/>
          <w:szCs w:val="24"/>
          <w:lang w:eastAsia="es-MX"/>
        </w:rPr>
        <w:t xml:space="preserve"> </w:t>
      </w:r>
      <w:r w:rsidRPr="00722DE3">
        <w:rPr>
          <w:rFonts w:ascii="Palatino Linotype" w:hAnsi="Palatino Linotype" w:cs="Tahoma"/>
          <w:sz w:val="22"/>
          <w:szCs w:val="24"/>
          <w:lang w:eastAsia="es-MX"/>
        </w:rPr>
        <w:t>no había registrado respuesta</w:t>
      </w:r>
      <w:r w:rsidR="00B20F26" w:rsidRPr="00722DE3">
        <w:rPr>
          <w:rFonts w:ascii="Palatino Linotype" w:hAnsi="Palatino Linotype" w:cs="Tahoma"/>
          <w:sz w:val="22"/>
          <w:szCs w:val="24"/>
          <w:lang w:eastAsia="es-MX"/>
        </w:rPr>
        <w:t>s</w:t>
      </w:r>
      <w:r w:rsidRPr="00722DE3">
        <w:rPr>
          <w:rFonts w:ascii="Palatino Linotype" w:hAnsi="Palatino Linotype" w:cs="Tahoma"/>
          <w:sz w:val="22"/>
          <w:szCs w:val="24"/>
          <w:lang w:eastAsia="es-MX"/>
        </w:rPr>
        <w:t xml:space="preserve"> a su</w:t>
      </w:r>
      <w:r w:rsidR="00B20F26" w:rsidRPr="00722DE3">
        <w:rPr>
          <w:rFonts w:ascii="Palatino Linotype" w:hAnsi="Palatino Linotype" w:cs="Tahoma"/>
          <w:sz w:val="22"/>
          <w:szCs w:val="24"/>
          <w:lang w:eastAsia="es-MX"/>
        </w:rPr>
        <w:t>s</w:t>
      </w:r>
      <w:r w:rsidRPr="00722DE3">
        <w:rPr>
          <w:rFonts w:ascii="Palatino Linotype" w:hAnsi="Palatino Linotype" w:cs="Tahoma"/>
          <w:sz w:val="22"/>
          <w:szCs w:val="24"/>
          <w:lang w:eastAsia="es-MX"/>
        </w:rPr>
        <w:t xml:space="preserve"> requerimiento</w:t>
      </w:r>
      <w:r w:rsidR="00B20F26" w:rsidRPr="00722DE3">
        <w:rPr>
          <w:rFonts w:ascii="Palatino Linotype" w:hAnsi="Palatino Linotype" w:cs="Tahoma"/>
          <w:sz w:val="22"/>
          <w:szCs w:val="24"/>
          <w:lang w:eastAsia="es-MX"/>
        </w:rPr>
        <w:t>s de acceso a la información, los</w:t>
      </w:r>
      <w:r w:rsidRPr="00722DE3">
        <w:rPr>
          <w:rFonts w:ascii="Palatino Linotype" w:hAnsi="Palatino Linotype" w:cs="Tahoma"/>
          <w:sz w:val="22"/>
          <w:szCs w:val="24"/>
          <w:lang w:eastAsia="es-MX"/>
        </w:rPr>
        <w:t xml:space="preserve"> cual</w:t>
      </w:r>
      <w:r w:rsidR="00B20F26" w:rsidRPr="00722DE3">
        <w:rPr>
          <w:rFonts w:ascii="Palatino Linotype" w:hAnsi="Palatino Linotype" w:cs="Tahoma"/>
          <w:sz w:val="22"/>
          <w:szCs w:val="24"/>
          <w:lang w:eastAsia="es-MX"/>
        </w:rPr>
        <w:t xml:space="preserve">es fueron </w:t>
      </w:r>
      <w:r w:rsidRPr="00722DE3">
        <w:rPr>
          <w:rFonts w:ascii="Palatino Linotype" w:hAnsi="Palatino Linotype" w:cs="Tahoma"/>
          <w:sz w:val="22"/>
          <w:szCs w:val="24"/>
          <w:lang w:eastAsia="es-MX"/>
        </w:rPr>
        <w:t>presentado</w:t>
      </w:r>
      <w:r w:rsidR="00B20F26" w:rsidRPr="00722DE3">
        <w:rPr>
          <w:rFonts w:ascii="Palatino Linotype" w:hAnsi="Palatino Linotype" w:cs="Tahoma"/>
          <w:sz w:val="22"/>
          <w:szCs w:val="24"/>
          <w:lang w:eastAsia="es-MX"/>
        </w:rPr>
        <w:t>s</w:t>
      </w:r>
      <w:r w:rsidRPr="00722DE3">
        <w:rPr>
          <w:rFonts w:ascii="Palatino Linotype" w:hAnsi="Palatino Linotype" w:cs="Tahoma"/>
          <w:sz w:val="22"/>
          <w:szCs w:val="24"/>
          <w:lang w:eastAsia="es-MX"/>
        </w:rPr>
        <w:t xml:space="preserve"> el </w:t>
      </w:r>
      <w:r w:rsidR="00FE4422" w:rsidRPr="00722DE3">
        <w:rPr>
          <w:rFonts w:ascii="Palatino Linotype" w:hAnsi="Palatino Linotype" w:cs="Tahoma"/>
          <w:b/>
          <w:sz w:val="22"/>
          <w:szCs w:val="24"/>
          <w:lang w:eastAsia="es-MX"/>
        </w:rPr>
        <w:t>veintidós</w:t>
      </w:r>
      <w:r w:rsidR="00C500DE" w:rsidRPr="00722DE3">
        <w:rPr>
          <w:rFonts w:ascii="Palatino Linotype" w:hAnsi="Palatino Linotype" w:cs="Tahoma"/>
          <w:b/>
          <w:sz w:val="22"/>
          <w:szCs w:val="24"/>
          <w:lang w:eastAsia="es-MX"/>
        </w:rPr>
        <w:t xml:space="preserve"> de marzo</w:t>
      </w:r>
      <w:r w:rsidRPr="00722DE3">
        <w:rPr>
          <w:rFonts w:ascii="Palatino Linotype" w:hAnsi="Palatino Linotype" w:cs="Tahoma"/>
          <w:b/>
          <w:sz w:val="22"/>
          <w:szCs w:val="24"/>
          <w:lang w:eastAsia="es-MX"/>
        </w:rPr>
        <w:t xml:space="preserve"> de dos mil diecinueve</w:t>
      </w:r>
      <w:r w:rsidR="00CC2089" w:rsidRPr="00722DE3">
        <w:rPr>
          <w:rFonts w:ascii="Palatino Linotype" w:hAnsi="Palatino Linotype" w:cs="Tahoma"/>
          <w:b/>
          <w:sz w:val="22"/>
          <w:szCs w:val="24"/>
          <w:lang w:eastAsia="es-MX"/>
        </w:rPr>
        <w:t>.</w:t>
      </w:r>
    </w:p>
    <w:p w14:paraId="080A8613" w14:textId="77777777" w:rsidR="004E1F96" w:rsidRPr="00722DE3" w:rsidRDefault="004E1F96" w:rsidP="004E1F96">
      <w:pPr>
        <w:spacing w:line="360" w:lineRule="auto"/>
        <w:jc w:val="both"/>
        <w:rPr>
          <w:rFonts w:ascii="Palatino Linotype" w:hAnsi="Palatino Linotype" w:cs="Tahoma"/>
          <w:b/>
          <w:sz w:val="22"/>
          <w:szCs w:val="24"/>
          <w:lang w:eastAsia="es-MX"/>
        </w:rPr>
      </w:pPr>
    </w:p>
    <w:p w14:paraId="3F9AC6F9" w14:textId="1B853E73" w:rsidR="004E1F96" w:rsidRPr="00722DE3" w:rsidRDefault="004E1F96" w:rsidP="000C1581">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En ese orden de ideas, el plazo con el que contaba el Sujeto Obligado para emitir contestación a</w:t>
      </w:r>
      <w:r w:rsidR="00B20F26" w:rsidRPr="00722DE3">
        <w:rPr>
          <w:rFonts w:ascii="Palatino Linotype" w:eastAsia="Calibri" w:hAnsi="Palatino Linotype" w:cs="Tahoma"/>
          <w:bCs/>
          <w:sz w:val="22"/>
          <w:szCs w:val="22"/>
          <w:lang w:eastAsia="en-US"/>
        </w:rPr>
        <w:t xml:space="preserve"> </w:t>
      </w:r>
      <w:r w:rsidRPr="00722DE3">
        <w:rPr>
          <w:rFonts w:ascii="Palatino Linotype" w:eastAsia="Calibri" w:hAnsi="Palatino Linotype" w:cs="Tahoma"/>
          <w:bCs/>
          <w:sz w:val="22"/>
          <w:szCs w:val="22"/>
          <w:lang w:eastAsia="en-US"/>
        </w:rPr>
        <w:t>l</w:t>
      </w:r>
      <w:r w:rsidR="00B20F26" w:rsidRPr="00722DE3">
        <w:rPr>
          <w:rFonts w:ascii="Palatino Linotype" w:eastAsia="Calibri" w:hAnsi="Palatino Linotype" w:cs="Tahoma"/>
          <w:bCs/>
          <w:sz w:val="22"/>
          <w:szCs w:val="22"/>
          <w:lang w:eastAsia="en-US"/>
        </w:rPr>
        <w:t>os</w:t>
      </w:r>
      <w:r w:rsidRPr="00722DE3">
        <w:rPr>
          <w:rFonts w:ascii="Palatino Linotype" w:eastAsia="Calibri" w:hAnsi="Palatino Linotype" w:cs="Tahoma"/>
          <w:bCs/>
          <w:sz w:val="22"/>
          <w:szCs w:val="22"/>
          <w:lang w:eastAsia="en-US"/>
        </w:rPr>
        <w:t xml:space="preserve"> requerimiento</w:t>
      </w:r>
      <w:r w:rsidR="00B20F26" w:rsidRPr="00722DE3">
        <w:rPr>
          <w:rFonts w:ascii="Palatino Linotype" w:eastAsia="Calibri" w:hAnsi="Palatino Linotype" w:cs="Tahoma"/>
          <w:bCs/>
          <w:sz w:val="22"/>
          <w:szCs w:val="22"/>
          <w:lang w:eastAsia="en-US"/>
        </w:rPr>
        <w:t>s</w:t>
      </w:r>
      <w:r w:rsidRPr="00722DE3">
        <w:rPr>
          <w:rFonts w:ascii="Palatino Linotype" w:eastAsia="Calibri" w:hAnsi="Palatino Linotype" w:cs="Tahoma"/>
          <w:bCs/>
          <w:sz w:val="22"/>
          <w:szCs w:val="22"/>
          <w:lang w:eastAsia="en-US"/>
        </w:rPr>
        <w:t xml:space="preserve"> informativo</w:t>
      </w:r>
      <w:r w:rsidR="00B20F26" w:rsidRPr="00722DE3">
        <w:rPr>
          <w:rFonts w:ascii="Palatino Linotype" w:eastAsia="Calibri" w:hAnsi="Palatino Linotype" w:cs="Tahoma"/>
          <w:bCs/>
          <w:sz w:val="22"/>
          <w:szCs w:val="22"/>
          <w:lang w:eastAsia="en-US"/>
        </w:rPr>
        <w:t>s</w:t>
      </w:r>
      <w:r w:rsidRPr="00722DE3">
        <w:rPr>
          <w:rFonts w:ascii="Palatino Linotype" w:eastAsia="Calibri" w:hAnsi="Palatino Linotype" w:cs="Tahoma"/>
          <w:bCs/>
          <w:sz w:val="22"/>
          <w:szCs w:val="22"/>
          <w:lang w:eastAsia="en-US"/>
        </w:rPr>
        <w:t xml:space="preserve">, </w:t>
      </w:r>
      <w:r w:rsidR="000C1581" w:rsidRPr="00722DE3">
        <w:rPr>
          <w:rFonts w:ascii="Palatino Linotype" w:eastAsia="Calibri" w:hAnsi="Palatino Linotype" w:cs="Tahoma"/>
          <w:bCs/>
          <w:sz w:val="22"/>
          <w:szCs w:val="22"/>
          <w:lang w:eastAsia="en-US"/>
        </w:rPr>
        <w:t xml:space="preserve">comenzó a correr </w:t>
      </w:r>
      <w:r w:rsidR="000C1581" w:rsidRPr="00722DE3">
        <w:rPr>
          <w:rFonts w:ascii="Palatino Linotype" w:eastAsia="Calibri" w:hAnsi="Palatino Linotype" w:cs="Tahoma"/>
          <w:b/>
          <w:bCs/>
          <w:sz w:val="22"/>
          <w:szCs w:val="22"/>
          <w:lang w:eastAsia="en-US"/>
        </w:rPr>
        <w:t>e</w:t>
      </w:r>
      <w:r w:rsidR="00C500DE" w:rsidRPr="00722DE3">
        <w:rPr>
          <w:rFonts w:ascii="Palatino Linotype" w:eastAsia="Calibri" w:hAnsi="Palatino Linotype" w:cs="Tahoma"/>
          <w:b/>
          <w:bCs/>
          <w:sz w:val="22"/>
          <w:szCs w:val="22"/>
          <w:lang w:eastAsia="en-US"/>
        </w:rPr>
        <w:t>l catorce de febrero y feneció el siete de marzo</w:t>
      </w:r>
      <w:r w:rsidR="000C1581" w:rsidRPr="00722DE3">
        <w:rPr>
          <w:rFonts w:ascii="Palatino Linotype" w:eastAsia="Calibri" w:hAnsi="Palatino Linotype" w:cs="Tahoma"/>
          <w:b/>
          <w:bCs/>
          <w:sz w:val="22"/>
          <w:szCs w:val="22"/>
          <w:lang w:eastAsia="en-US"/>
        </w:rPr>
        <w:t xml:space="preserve"> de dos mil diecinueve</w:t>
      </w:r>
      <w:r w:rsidR="000C1581" w:rsidRPr="00722DE3">
        <w:rPr>
          <w:rFonts w:ascii="Palatino Linotype" w:eastAsia="Calibri" w:hAnsi="Palatino Linotype" w:cs="Tahoma"/>
          <w:bCs/>
          <w:sz w:val="22"/>
          <w:szCs w:val="22"/>
          <w:lang w:eastAsia="en-US"/>
        </w:rPr>
        <w:t xml:space="preserve">; lo anterior, sin contar los días </w:t>
      </w:r>
      <w:r w:rsidR="00C500DE" w:rsidRPr="00722DE3">
        <w:rPr>
          <w:rFonts w:ascii="Palatino Linotype" w:eastAsia="Calibri" w:hAnsi="Palatino Linotype" w:cs="Tahoma"/>
          <w:bCs/>
          <w:sz w:val="22"/>
          <w:szCs w:val="22"/>
          <w:lang w:eastAsia="en-US"/>
        </w:rPr>
        <w:t>dieciséis, diecisiete, veintitrés, veinticuatro de febrero, así como el uno, dos y tres de marzo</w:t>
      </w:r>
      <w:r w:rsidR="000C1581" w:rsidRPr="00722DE3">
        <w:rPr>
          <w:rFonts w:ascii="Palatino Linotype" w:eastAsia="Calibri" w:hAnsi="Palatino Linotype" w:cs="Tahoma"/>
          <w:bCs/>
          <w:sz w:val="22"/>
          <w:szCs w:val="22"/>
          <w:lang w:eastAsia="en-US"/>
        </w:rPr>
        <w:t>, todos del dos mil diecinueve, al ser inhábiles de conformidad con el artículo 3°, fracción X, de la Ley de Transparencia y Acceso a la Información Pública y Protección de Datos Personales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601289F1" w14:textId="583D115C" w:rsidR="00B20F26" w:rsidRPr="00722DE3" w:rsidRDefault="00B20F26" w:rsidP="00B20F26">
      <w:pPr>
        <w:spacing w:line="360" w:lineRule="auto"/>
        <w:ind w:right="-93"/>
        <w:jc w:val="both"/>
        <w:rPr>
          <w:rFonts w:ascii="Palatino Linotype" w:hAnsi="Palatino Linotype" w:cs="Tahoma"/>
          <w:sz w:val="22"/>
          <w:szCs w:val="22"/>
          <w:lang w:val="es-ES"/>
        </w:rPr>
      </w:pPr>
      <w:r w:rsidRPr="00722DE3">
        <w:rPr>
          <w:rFonts w:ascii="Palatino Linotype" w:eastAsia="Calibri" w:hAnsi="Palatino Linotype" w:cs="Tahoma"/>
          <w:bCs/>
          <w:sz w:val="22"/>
          <w:szCs w:val="22"/>
          <w:lang w:eastAsia="en-US"/>
        </w:rPr>
        <w:t>Conforme a lo anterior, este Instituto verificó que, en efecto, no se registró respuesta a las solicitudes de</w:t>
      </w:r>
      <w:r w:rsidR="003B2C85" w:rsidRPr="00722DE3">
        <w:rPr>
          <w:rFonts w:ascii="Palatino Linotype" w:eastAsia="Calibri" w:hAnsi="Palatino Linotype" w:cs="Tahoma"/>
          <w:bCs/>
          <w:sz w:val="22"/>
          <w:szCs w:val="22"/>
          <w:lang w:eastAsia="en-US"/>
        </w:rPr>
        <w:t xml:space="preserve"> </w:t>
      </w:r>
      <w:r w:rsidRPr="00722DE3">
        <w:rPr>
          <w:rFonts w:ascii="Palatino Linotype" w:eastAsia="Calibri" w:hAnsi="Palatino Linotype" w:cs="Tahoma"/>
          <w:bCs/>
          <w:sz w:val="22"/>
          <w:szCs w:val="22"/>
          <w:lang w:eastAsia="en-US"/>
        </w:rPr>
        <w:t>l</w:t>
      </w:r>
      <w:r w:rsidR="003B2C85" w:rsidRPr="00722DE3">
        <w:rPr>
          <w:rFonts w:ascii="Palatino Linotype" w:eastAsia="Calibri" w:hAnsi="Palatino Linotype" w:cs="Tahoma"/>
          <w:bCs/>
          <w:sz w:val="22"/>
          <w:szCs w:val="22"/>
          <w:lang w:eastAsia="en-US"/>
        </w:rPr>
        <w:t>a</w:t>
      </w:r>
      <w:r w:rsidRPr="00722DE3">
        <w:rPr>
          <w:rFonts w:ascii="Palatino Linotype" w:eastAsia="Calibri" w:hAnsi="Palatino Linotype" w:cs="Tahoma"/>
          <w:bCs/>
          <w:sz w:val="22"/>
          <w:szCs w:val="22"/>
          <w:lang w:eastAsia="en-US"/>
        </w:rPr>
        <w:t xml:space="preserve"> ahora Recurrente, en el </w:t>
      </w:r>
      <w:r w:rsidRPr="00722DE3">
        <w:rPr>
          <w:rFonts w:ascii="Palatino Linotype" w:hAnsi="Palatino Linotype" w:cs="Tahoma"/>
          <w:sz w:val="22"/>
          <w:szCs w:val="22"/>
          <w:lang w:val="es-ES"/>
        </w:rPr>
        <w:t>Sistema de Acceso a la Información Mexiquense (SAIMEX), plataforma utilizada para presentar los requerimientos de información</w:t>
      </w:r>
      <w:r w:rsidR="00DB7123" w:rsidRPr="00722DE3">
        <w:rPr>
          <w:rFonts w:ascii="Palatino Linotype" w:hAnsi="Palatino Linotype" w:cs="Tahoma"/>
          <w:sz w:val="22"/>
          <w:szCs w:val="22"/>
          <w:lang w:val="es-ES"/>
        </w:rPr>
        <w:t>.</w:t>
      </w:r>
    </w:p>
    <w:p w14:paraId="0E705404" w14:textId="77777777" w:rsidR="004E1F96" w:rsidRPr="00722DE3" w:rsidRDefault="004E1F96" w:rsidP="004E1F96">
      <w:pPr>
        <w:spacing w:line="360" w:lineRule="auto"/>
        <w:jc w:val="both"/>
        <w:rPr>
          <w:rFonts w:ascii="Palatino Linotype" w:hAnsi="Palatino Linotype" w:cs="Tahoma"/>
          <w:b/>
          <w:sz w:val="22"/>
          <w:szCs w:val="24"/>
          <w:lang w:eastAsia="es-MX"/>
        </w:rPr>
      </w:pPr>
    </w:p>
    <w:p w14:paraId="6090E9A2" w14:textId="43D2132D" w:rsidR="009D6FAB" w:rsidRPr="00722DE3" w:rsidRDefault="009D6FAB" w:rsidP="009D6FAB">
      <w:pPr>
        <w:spacing w:line="360" w:lineRule="auto"/>
        <w:ind w:right="-93"/>
        <w:jc w:val="both"/>
        <w:rPr>
          <w:rFonts w:ascii="Palatino Linotype" w:eastAsia="Calibri" w:hAnsi="Palatino Linotype" w:cs="Tahoma"/>
          <w:b/>
          <w:bCs/>
          <w:sz w:val="22"/>
          <w:szCs w:val="22"/>
          <w:lang w:eastAsia="en-US"/>
        </w:rPr>
      </w:pPr>
      <w:r w:rsidRPr="00722DE3">
        <w:rPr>
          <w:rFonts w:ascii="Palatino Linotype" w:eastAsia="Calibri" w:hAnsi="Palatino Linotype" w:cs="Tahoma"/>
          <w:bCs/>
          <w:sz w:val="22"/>
          <w:szCs w:val="22"/>
          <w:lang w:eastAsia="en-US"/>
        </w:rPr>
        <w:t xml:space="preserve">Conforme a lo establecido, se colige que, tal como lo indicó </w:t>
      </w:r>
      <w:r w:rsidR="00162C4F" w:rsidRPr="00722DE3">
        <w:rPr>
          <w:rFonts w:ascii="Palatino Linotype" w:eastAsia="Calibri" w:hAnsi="Palatino Linotype" w:cs="Tahoma"/>
          <w:bCs/>
          <w:sz w:val="22"/>
          <w:szCs w:val="22"/>
          <w:lang w:eastAsia="en-US"/>
        </w:rPr>
        <w:t>la</w:t>
      </w:r>
      <w:r w:rsidRPr="00722DE3">
        <w:rPr>
          <w:rFonts w:ascii="Palatino Linotype" w:eastAsia="Calibri" w:hAnsi="Palatino Linotype" w:cs="Tahoma"/>
          <w:bCs/>
          <w:sz w:val="22"/>
          <w:szCs w:val="22"/>
          <w:lang w:eastAsia="en-US"/>
        </w:rPr>
        <w:t xml:space="preserve"> Particular, el </w:t>
      </w:r>
      <w:r w:rsidR="00162C4F" w:rsidRPr="00722DE3">
        <w:rPr>
          <w:rFonts w:ascii="Palatino Linotype" w:eastAsia="Calibri" w:hAnsi="Palatino Linotype" w:cs="Tahoma"/>
          <w:bCs/>
          <w:sz w:val="22"/>
          <w:szCs w:val="22"/>
          <w:lang w:eastAsia="en-US"/>
        </w:rPr>
        <w:t>Ayuntamiento de Tecámac</w:t>
      </w:r>
      <w:r w:rsidRPr="00722DE3">
        <w:rPr>
          <w:rFonts w:ascii="Palatino Linotype" w:eastAsia="Calibri" w:hAnsi="Palatino Linotype" w:cs="Tahoma"/>
          <w:bCs/>
          <w:sz w:val="22"/>
          <w:szCs w:val="22"/>
          <w:lang w:eastAsia="en-US"/>
        </w:rPr>
        <w:t xml:space="preserve"> no emitió respuesta para dar contestación a la solicitud de información, dentro de los plazos establecidos en el artículo 163 de la Ley de la materia, pues tenía hasta el </w:t>
      </w:r>
      <w:r w:rsidR="00162C4F" w:rsidRPr="00722DE3">
        <w:rPr>
          <w:rFonts w:ascii="Palatino Linotype" w:eastAsia="Calibri" w:hAnsi="Palatino Linotype" w:cs="Tahoma"/>
          <w:b/>
          <w:bCs/>
          <w:sz w:val="22"/>
          <w:szCs w:val="22"/>
          <w:lang w:eastAsia="en-US"/>
        </w:rPr>
        <w:t xml:space="preserve">siete de marzo </w:t>
      </w:r>
      <w:r w:rsidR="00162C4F" w:rsidRPr="00722DE3">
        <w:rPr>
          <w:rFonts w:ascii="Palatino Linotype" w:eastAsia="Calibri" w:hAnsi="Palatino Linotype" w:cs="Tahoma"/>
          <w:b/>
          <w:bCs/>
          <w:sz w:val="22"/>
          <w:szCs w:val="22"/>
          <w:lang w:eastAsia="en-US"/>
        </w:rPr>
        <w:lastRenderedPageBreak/>
        <w:t>de dos mil diecinueve</w:t>
      </w:r>
      <w:r w:rsidRPr="00722DE3">
        <w:rPr>
          <w:rFonts w:ascii="Palatino Linotype" w:eastAsia="Calibri" w:hAnsi="Palatino Linotype" w:cs="Tahoma"/>
          <w:bCs/>
          <w:sz w:val="22"/>
          <w:szCs w:val="22"/>
          <w:lang w:eastAsia="en-US"/>
        </w:rPr>
        <w:t xml:space="preserve"> para notificarla</w:t>
      </w:r>
      <w:r w:rsidR="009E6978" w:rsidRPr="00722DE3">
        <w:rPr>
          <w:rFonts w:ascii="Palatino Linotype" w:eastAsia="Calibri" w:hAnsi="Palatino Linotype" w:cs="Tahoma"/>
          <w:bCs/>
          <w:sz w:val="22"/>
          <w:szCs w:val="22"/>
          <w:lang w:eastAsia="en-US"/>
        </w:rPr>
        <w:t>s</w:t>
      </w:r>
      <w:r w:rsidR="001A728C" w:rsidRPr="00722DE3">
        <w:rPr>
          <w:rFonts w:ascii="Palatino Linotype" w:eastAsia="Calibri" w:hAnsi="Palatino Linotype" w:cs="Tahoma"/>
          <w:bCs/>
          <w:sz w:val="22"/>
          <w:szCs w:val="22"/>
          <w:lang w:eastAsia="en-US"/>
        </w:rPr>
        <w:t xml:space="preserve">; </w:t>
      </w:r>
      <w:r w:rsidRPr="00722DE3">
        <w:rPr>
          <w:rFonts w:ascii="Palatino Linotype" w:eastAsia="Calibri" w:hAnsi="Palatino Linotype" w:cs="Tahoma"/>
          <w:bCs/>
          <w:sz w:val="22"/>
          <w:szCs w:val="22"/>
          <w:lang w:eastAsia="en-US"/>
        </w:rPr>
        <w:t xml:space="preserve">por lo que, resulta evidente que </w:t>
      </w:r>
      <w:r w:rsidRPr="00722DE3">
        <w:rPr>
          <w:rFonts w:ascii="Palatino Linotype" w:eastAsia="Calibri" w:hAnsi="Palatino Linotype" w:cs="Tahoma"/>
          <w:b/>
          <w:bCs/>
          <w:sz w:val="22"/>
          <w:szCs w:val="22"/>
          <w:lang w:eastAsia="en-US"/>
        </w:rPr>
        <w:t>el agravio hecho valer por la Recurrente resulta FUNDADO.</w:t>
      </w:r>
    </w:p>
    <w:p w14:paraId="22B9E27D" w14:textId="77777777" w:rsidR="00EA14C6" w:rsidRPr="00722DE3" w:rsidRDefault="00EA14C6" w:rsidP="00E167A7">
      <w:pPr>
        <w:spacing w:line="360" w:lineRule="auto"/>
        <w:ind w:right="-93"/>
        <w:jc w:val="both"/>
        <w:rPr>
          <w:rFonts w:ascii="Palatino Linotype" w:eastAsia="Calibri" w:hAnsi="Palatino Linotype" w:cs="Tahoma"/>
          <w:bCs/>
          <w:sz w:val="22"/>
          <w:szCs w:val="22"/>
          <w:lang w:eastAsia="en-US"/>
        </w:rPr>
      </w:pPr>
    </w:p>
    <w:p w14:paraId="3B438B76" w14:textId="512DA654" w:rsidR="0029432A" w:rsidRPr="00722DE3" w:rsidRDefault="0097283B" w:rsidP="00E167A7">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Con base en lo expuesto, es procedente </w:t>
      </w:r>
      <w:r w:rsidRPr="00722DE3">
        <w:rPr>
          <w:rFonts w:ascii="Palatino Linotype" w:eastAsia="Calibri" w:hAnsi="Palatino Linotype" w:cs="Tahoma"/>
          <w:b/>
          <w:bCs/>
          <w:sz w:val="22"/>
          <w:szCs w:val="22"/>
          <w:lang w:eastAsia="en-US"/>
        </w:rPr>
        <w:t>ORDENAR</w:t>
      </w:r>
      <w:r w:rsidRPr="00722DE3">
        <w:rPr>
          <w:rFonts w:ascii="Palatino Linotype" w:eastAsia="Calibri" w:hAnsi="Palatino Linotype" w:cs="Tahoma"/>
          <w:bCs/>
          <w:sz w:val="22"/>
          <w:szCs w:val="22"/>
          <w:lang w:eastAsia="en-US"/>
        </w:rPr>
        <w:t xml:space="preserve"> al </w:t>
      </w:r>
      <w:r w:rsidR="00C20500" w:rsidRPr="00722DE3">
        <w:rPr>
          <w:rFonts w:ascii="Palatino Linotype" w:eastAsia="Calibri" w:hAnsi="Palatino Linotype" w:cs="Tahoma"/>
          <w:bCs/>
          <w:sz w:val="22"/>
          <w:szCs w:val="22"/>
          <w:lang w:eastAsia="en-US"/>
        </w:rPr>
        <w:t>Ayuntamiento de Tecámac</w:t>
      </w:r>
      <w:r w:rsidRPr="00722DE3">
        <w:rPr>
          <w:rFonts w:ascii="Palatino Linotype" w:eastAsia="Calibri" w:hAnsi="Palatino Linotype" w:cs="Tahoma"/>
          <w:bCs/>
          <w:sz w:val="22"/>
          <w:szCs w:val="22"/>
          <w:lang w:eastAsia="en-US"/>
        </w:rPr>
        <w:t>, que emita respuesta a</w:t>
      </w:r>
      <w:r w:rsidR="003E6069" w:rsidRPr="00722DE3">
        <w:rPr>
          <w:rFonts w:ascii="Palatino Linotype" w:eastAsia="Calibri" w:hAnsi="Palatino Linotype" w:cs="Tahoma"/>
          <w:bCs/>
          <w:sz w:val="22"/>
          <w:szCs w:val="22"/>
          <w:lang w:eastAsia="en-US"/>
        </w:rPr>
        <w:t xml:space="preserve"> </w:t>
      </w:r>
      <w:r w:rsidR="0038262F" w:rsidRPr="00722DE3">
        <w:rPr>
          <w:rFonts w:ascii="Palatino Linotype" w:eastAsia="Calibri" w:hAnsi="Palatino Linotype" w:cs="Tahoma"/>
          <w:bCs/>
          <w:sz w:val="22"/>
          <w:szCs w:val="22"/>
          <w:lang w:eastAsia="en-US"/>
        </w:rPr>
        <w:t>los requerimientos</w:t>
      </w:r>
      <w:r w:rsidRPr="00722DE3">
        <w:rPr>
          <w:rFonts w:ascii="Palatino Linotype" w:eastAsia="Calibri" w:hAnsi="Palatino Linotype" w:cs="Tahoma"/>
          <w:bCs/>
          <w:sz w:val="22"/>
          <w:szCs w:val="22"/>
          <w:lang w:eastAsia="en-US"/>
        </w:rPr>
        <w:t xml:space="preserve"> de información; no obstante, para tal circunstancia es necesario analizar la naturaleza </w:t>
      </w:r>
      <w:r w:rsidR="00E167A7" w:rsidRPr="00722DE3">
        <w:rPr>
          <w:rFonts w:ascii="Palatino Linotype" w:eastAsia="Calibri" w:hAnsi="Palatino Linotype" w:cs="Tahoma"/>
          <w:bCs/>
          <w:sz w:val="22"/>
          <w:szCs w:val="22"/>
          <w:lang w:eastAsia="en-US"/>
        </w:rPr>
        <w:t>de la documentación solicitada.</w:t>
      </w:r>
    </w:p>
    <w:p w14:paraId="294A1366" w14:textId="77777777" w:rsidR="0029432A" w:rsidRPr="00722DE3" w:rsidRDefault="0029432A" w:rsidP="004E1F96">
      <w:pPr>
        <w:spacing w:line="360" w:lineRule="auto"/>
        <w:jc w:val="both"/>
        <w:rPr>
          <w:rFonts w:ascii="Palatino Linotype" w:hAnsi="Palatino Linotype" w:cs="Tahoma"/>
          <w:sz w:val="22"/>
          <w:szCs w:val="24"/>
          <w:lang w:eastAsia="es-MX"/>
        </w:rPr>
      </w:pPr>
    </w:p>
    <w:p w14:paraId="1F6E8939" w14:textId="4CFCF9D2" w:rsidR="0097283B" w:rsidRPr="00722DE3" w:rsidRDefault="0097283B" w:rsidP="0097283B">
      <w:pPr>
        <w:spacing w:line="360" w:lineRule="auto"/>
        <w:ind w:right="-93"/>
        <w:jc w:val="both"/>
        <w:rPr>
          <w:rFonts w:ascii="Palatino Linotype" w:eastAsia="Calibri" w:hAnsi="Palatino Linotype" w:cs="Tahoma"/>
          <w:b/>
          <w:bCs/>
          <w:sz w:val="22"/>
          <w:szCs w:val="22"/>
          <w:lang w:eastAsia="en-US"/>
        </w:rPr>
      </w:pPr>
      <w:r w:rsidRPr="00722DE3">
        <w:rPr>
          <w:rFonts w:ascii="Palatino Linotype" w:eastAsia="Calibri" w:hAnsi="Palatino Linotype" w:cs="Tahoma"/>
          <w:b/>
          <w:bCs/>
          <w:sz w:val="22"/>
          <w:szCs w:val="22"/>
          <w:lang w:eastAsia="en-US"/>
        </w:rPr>
        <w:t>Análisis de la naturaleza de la información.</w:t>
      </w:r>
    </w:p>
    <w:p w14:paraId="7D2EF682" w14:textId="77777777" w:rsidR="00303F81" w:rsidRPr="00722DE3" w:rsidRDefault="00303F81" w:rsidP="00303F81">
      <w:pPr>
        <w:pStyle w:val="Sinespaciado"/>
        <w:spacing w:line="360" w:lineRule="auto"/>
        <w:ind w:left="0"/>
        <w:rPr>
          <w:rFonts w:ascii="Palatino Linotype" w:eastAsia="Calibri" w:hAnsi="Palatino Linotype" w:cs="Tahoma"/>
          <w:b/>
          <w:bCs/>
          <w:sz w:val="22"/>
          <w:szCs w:val="22"/>
          <w:lang w:eastAsia="en-US"/>
        </w:rPr>
      </w:pPr>
    </w:p>
    <w:p w14:paraId="79E5849B" w14:textId="444AC981" w:rsidR="00303F81" w:rsidRPr="00722DE3" w:rsidRDefault="00303F81" w:rsidP="00303F81">
      <w:pPr>
        <w:pStyle w:val="Sinespaciado"/>
        <w:spacing w:line="360" w:lineRule="auto"/>
        <w:ind w:left="0"/>
        <w:rPr>
          <w:rFonts w:ascii="Palatino Linotype" w:hAnsi="Palatino Linotype" w:cs="Arial"/>
          <w:sz w:val="23"/>
          <w:szCs w:val="23"/>
        </w:rPr>
      </w:pPr>
      <w:r w:rsidRPr="00722DE3">
        <w:rPr>
          <w:rFonts w:ascii="Palatino Linotype" w:hAnsi="Palatino Linotype" w:cs="Arial"/>
          <w:sz w:val="23"/>
          <w:szCs w:val="23"/>
        </w:rPr>
        <w:t>Ahora bien, con la finalidad de llevar a buen término el presente recurso, es necesario recordar la petición de la Recurrente, que consiste en que se le entregue los documentos en los que conste lo siguiente:</w:t>
      </w:r>
    </w:p>
    <w:p w14:paraId="042142EB" w14:textId="77777777" w:rsidR="00303F81" w:rsidRPr="00722DE3" w:rsidRDefault="00303F81" w:rsidP="00303F81">
      <w:pPr>
        <w:pStyle w:val="Sinespaciado"/>
        <w:spacing w:line="360" w:lineRule="auto"/>
        <w:ind w:left="0"/>
        <w:rPr>
          <w:rFonts w:ascii="Palatino Linotype" w:hAnsi="Palatino Linotype" w:cs="Arial"/>
          <w:sz w:val="23"/>
          <w:szCs w:val="23"/>
        </w:rPr>
      </w:pPr>
    </w:p>
    <w:p w14:paraId="0B10D7D0" w14:textId="45EBC0E1" w:rsidR="00303F81" w:rsidRPr="00722DE3" w:rsidRDefault="00303F81" w:rsidP="00303F81">
      <w:pPr>
        <w:pStyle w:val="Sinespaciado"/>
        <w:numPr>
          <w:ilvl w:val="0"/>
          <w:numId w:val="20"/>
        </w:numPr>
        <w:spacing w:line="360" w:lineRule="auto"/>
        <w:rPr>
          <w:rFonts w:ascii="Palatino Linotype" w:hAnsi="Palatino Linotype" w:cs="Arial"/>
          <w:sz w:val="23"/>
          <w:szCs w:val="23"/>
        </w:rPr>
      </w:pPr>
      <w:r w:rsidRPr="00722DE3">
        <w:rPr>
          <w:rFonts w:ascii="Palatino Linotype" w:hAnsi="Palatino Linotype" w:cs="Arial"/>
          <w:sz w:val="23"/>
          <w:szCs w:val="23"/>
        </w:rPr>
        <w:t xml:space="preserve">La documentación comprobatoria del </w:t>
      </w:r>
      <w:r w:rsidRPr="00722DE3">
        <w:rPr>
          <w:rFonts w:ascii="Palatino Linotype" w:hAnsi="Palatino Linotype" w:cs="Arial"/>
          <w:sz w:val="23"/>
          <w:szCs w:val="23"/>
          <w:u w:val="single"/>
        </w:rPr>
        <w:t>grado de estudios</w:t>
      </w:r>
      <w:r w:rsidRPr="00722DE3">
        <w:rPr>
          <w:rFonts w:ascii="Palatino Linotype" w:hAnsi="Palatino Linotype" w:cs="Arial"/>
          <w:sz w:val="23"/>
          <w:szCs w:val="23"/>
        </w:rPr>
        <w:t xml:space="preserve">, </w:t>
      </w:r>
      <w:r w:rsidRPr="00722DE3">
        <w:rPr>
          <w:rFonts w:ascii="Palatino Linotype" w:hAnsi="Palatino Linotype" w:cs="Arial"/>
          <w:sz w:val="23"/>
          <w:szCs w:val="23"/>
          <w:u w:val="single"/>
        </w:rPr>
        <w:t>nombramiento</w:t>
      </w:r>
      <w:r w:rsidRPr="00722DE3">
        <w:rPr>
          <w:rFonts w:ascii="Palatino Linotype" w:hAnsi="Palatino Linotype" w:cs="Arial"/>
          <w:sz w:val="23"/>
          <w:szCs w:val="23"/>
        </w:rPr>
        <w:t xml:space="preserve"> y </w:t>
      </w:r>
      <w:r w:rsidRPr="00722DE3">
        <w:rPr>
          <w:rFonts w:ascii="Palatino Linotype" w:hAnsi="Palatino Linotype" w:cs="Arial"/>
          <w:sz w:val="23"/>
          <w:szCs w:val="23"/>
          <w:u w:val="single"/>
        </w:rPr>
        <w:t>salario</w:t>
      </w:r>
      <w:r w:rsidRPr="00722DE3">
        <w:rPr>
          <w:rFonts w:ascii="Palatino Linotype" w:hAnsi="Palatino Linotype" w:cs="Arial"/>
          <w:sz w:val="23"/>
          <w:szCs w:val="23"/>
        </w:rPr>
        <w:t xml:space="preserve"> de </w:t>
      </w:r>
      <w:r w:rsidRPr="00722DE3">
        <w:rPr>
          <w:rFonts w:ascii="Palatino Linotype" w:hAnsi="Palatino Linotype" w:cs="Arial"/>
          <w:b/>
          <w:sz w:val="23"/>
          <w:szCs w:val="23"/>
        </w:rPr>
        <w:t>Carlos Galindo Bertaud</w:t>
      </w:r>
      <w:r w:rsidRPr="00722DE3">
        <w:rPr>
          <w:rFonts w:ascii="Palatino Linotype" w:hAnsi="Palatino Linotype" w:cs="Arial"/>
          <w:sz w:val="23"/>
          <w:szCs w:val="23"/>
        </w:rPr>
        <w:t xml:space="preserve"> dentro del Ayuntamiento de Tecámac para el periodo 2019 – 2021;</w:t>
      </w:r>
      <w:r w:rsidR="00A7798D" w:rsidRPr="00722DE3">
        <w:rPr>
          <w:rFonts w:ascii="Palatino Linotype" w:hAnsi="Palatino Linotype" w:cs="Arial"/>
          <w:sz w:val="23"/>
          <w:szCs w:val="23"/>
        </w:rPr>
        <w:t xml:space="preserve"> y</w:t>
      </w:r>
    </w:p>
    <w:p w14:paraId="32BE345E" w14:textId="77777777" w:rsidR="00A7798D" w:rsidRPr="00722DE3" w:rsidRDefault="00A7798D" w:rsidP="00A7798D">
      <w:pPr>
        <w:pStyle w:val="Sinespaciado"/>
        <w:spacing w:line="360" w:lineRule="auto"/>
        <w:ind w:left="720"/>
        <w:rPr>
          <w:rFonts w:ascii="Palatino Linotype" w:hAnsi="Palatino Linotype" w:cs="Arial"/>
          <w:sz w:val="23"/>
          <w:szCs w:val="23"/>
        </w:rPr>
      </w:pPr>
    </w:p>
    <w:p w14:paraId="574DE76A" w14:textId="17CF795C" w:rsidR="00303F81" w:rsidRPr="00722DE3" w:rsidRDefault="00303F81" w:rsidP="00303F81">
      <w:pPr>
        <w:pStyle w:val="Sinespaciado"/>
        <w:numPr>
          <w:ilvl w:val="0"/>
          <w:numId w:val="20"/>
        </w:numPr>
        <w:spacing w:line="360" w:lineRule="auto"/>
        <w:rPr>
          <w:rFonts w:ascii="Palatino Linotype" w:hAnsi="Palatino Linotype" w:cs="Arial"/>
          <w:sz w:val="23"/>
          <w:szCs w:val="23"/>
        </w:rPr>
      </w:pPr>
      <w:r w:rsidRPr="00722DE3">
        <w:rPr>
          <w:rFonts w:ascii="Palatino Linotype" w:hAnsi="Palatino Linotype" w:cs="Arial"/>
          <w:sz w:val="23"/>
          <w:szCs w:val="23"/>
        </w:rPr>
        <w:t xml:space="preserve">La documentación comprobatoria del </w:t>
      </w:r>
      <w:r w:rsidRPr="00722DE3">
        <w:rPr>
          <w:rFonts w:ascii="Palatino Linotype" w:hAnsi="Palatino Linotype" w:cs="Arial"/>
          <w:sz w:val="23"/>
          <w:szCs w:val="23"/>
          <w:u w:val="single"/>
        </w:rPr>
        <w:t>grado de estudios</w:t>
      </w:r>
      <w:r w:rsidRPr="00722DE3">
        <w:rPr>
          <w:rFonts w:ascii="Palatino Linotype" w:hAnsi="Palatino Linotype" w:cs="Arial"/>
          <w:sz w:val="23"/>
          <w:szCs w:val="23"/>
        </w:rPr>
        <w:t xml:space="preserve">, </w:t>
      </w:r>
      <w:r w:rsidRPr="00722DE3">
        <w:rPr>
          <w:rFonts w:ascii="Palatino Linotype" w:hAnsi="Palatino Linotype" w:cs="Arial"/>
          <w:sz w:val="23"/>
          <w:szCs w:val="23"/>
          <w:u w:val="single"/>
        </w:rPr>
        <w:t>area de adscripción</w:t>
      </w:r>
      <w:r w:rsidRPr="00722DE3">
        <w:rPr>
          <w:rFonts w:ascii="Palatino Linotype" w:hAnsi="Palatino Linotype" w:cs="Arial"/>
          <w:sz w:val="23"/>
          <w:szCs w:val="23"/>
        </w:rPr>
        <w:t xml:space="preserve"> y </w:t>
      </w:r>
      <w:r w:rsidRPr="00722DE3">
        <w:rPr>
          <w:rFonts w:ascii="Palatino Linotype" w:hAnsi="Palatino Linotype" w:cs="Arial"/>
          <w:sz w:val="23"/>
          <w:szCs w:val="23"/>
          <w:u w:val="single"/>
        </w:rPr>
        <w:t>salario</w:t>
      </w:r>
      <w:r w:rsidRPr="00722DE3">
        <w:rPr>
          <w:rFonts w:ascii="Palatino Linotype" w:hAnsi="Palatino Linotype" w:cs="Arial"/>
          <w:sz w:val="23"/>
          <w:szCs w:val="23"/>
        </w:rPr>
        <w:t xml:space="preserve"> de </w:t>
      </w:r>
      <w:r w:rsidRPr="00722DE3">
        <w:rPr>
          <w:rFonts w:ascii="Palatino Linotype" w:hAnsi="Palatino Linotype" w:cs="Arial"/>
          <w:b/>
          <w:sz w:val="23"/>
          <w:szCs w:val="23"/>
        </w:rPr>
        <w:t>Armando Borras Cuevas</w:t>
      </w:r>
      <w:r w:rsidRPr="00722DE3">
        <w:rPr>
          <w:rFonts w:ascii="Palatino Linotype" w:hAnsi="Palatino Linotype" w:cs="Arial"/>
          <w:sz w:val="23"/>
          <w:szCs w:val="23"/>
        </w:rPr>
        <w:t xml:space="preserve"> dentro del Ayuntamiento de Tecámac para el periodo 2019 - 2021.</w:t>
      </w:r>
    </w:p>
    <w:p w14:paraId="12282E6B" w14:textId="77777777" w:rsidR="00303F81" w:rsidRPr="00722DE3" w:rsidRDefault="00303F81" w:rsidP="0097283B">
      <w:pPr>
        <w:spacing w:line="360" w:lineRule="auto"/>
        <w:ind w:right="-93"/>
        <w:jc w:val="both"/>
        <w:rPr>
          <w:rFonts w:ascii="Palatino Linotype" w:eastAsia="Calibri" w:hAnsi="Palatino Linotype" w:cs="Tahoma"/>
          <w:b/>
          <w:bCs/>
          <w:sz w:val="22"/>
          <w:szCs w:val="22"/>
          <w:lang w:eastAsia="en-US"/>
        </w:rPr>
      </w:pPr>
    </w:p>
    <w:p w14:paraId="558B909C" w14:textId="77777777" w:rsidR="00A7798D" w:rsidRPr="00722DE3" w:rsidRDefault="00A7798D" w:rsidP="00A7798D">
      <w:pPr>
        <w:spacing w:line="360" w:lineRule="auto"/>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Ahora bien, quedando establecido lo anterior y toda vez que el Sujeto Obligado no emitió respuesta a las solicitudes planteadas, este Órgano Garante considera viable realizar el estudio en aras de establecer si el Sujeto Obligado cuenta con las atribuciones para generar, administrar o poseer la información solicitada en el ejercicios de sus atribuciones, funciones, </w:t>
      </w:r>
      <w:r w:rsidRPr="00722DE3">
        <w:rPr>
          <w:rFonts w:ascii="Palatino Linotype" w:eastAsia="Calibri" w:hAnsi="Palatino Linotype" w:cs="Tahoma"/>
          <w:bCs/>
          <w:sz w:val="22"/>
          <w:szCs w:val="22"/>
          <w:lang w:eastAsia="en-US"/>
        </w:rPr>
        <w:lastRenderedPageBreak/>
        <w:t xml:space="preserve">facultades o competencia, y si dicha información se considera pública y susceptible de ser entregada a la Recurrente. </w:t>
      </w:r>
    </w:p>
    <w:p w14:paraId="35A0FC2D" w14:textId="77777777" w:rsidR="00D60D1D" w:rsidRPr="00722DE3" w:rsidRDefault="00D60D1D" w:rsidP="00A7798D">
      <w:pPr>
        <w:spacing w:line="360" w:lineRule="auto"/>
        <w:jc w:val="both"/>
        <w:rPr>
          <w:rFonts w:ascii="Palatino Linotype" w:eastAsia="Calibri" w:hAnsi="Palatino Linotype" w:cs="Tahoma"/>
          <w:bCs/>
          <w:sz w:val="22"/>
          <w:szCs w:val="22"/>
          <w:lang w:eastAsia="en-US"/>
        </w:rPr>
      </w:pPr>
    </w:p>
    <w:p w14:paraId="7BF70CA6" w14:textId="294F523E" w:rsidR="00D60D1D" w:rsidRPr="00722DE3" w:rsidRDefault="00D60D1D" w:rsidP="00D60D1D">
      <w:pPr>
        <w:pStyle w:val="Prrafodelista"/>
        <w:numPr>
          <w:ilvl w:val="0"/>
          <w:numId w:val="24"/>
        </w:numPr>
        <w:spacing w:line="360" w:lineRule="auto"/>
        <w:jc w:val="both"/>
        <w:rPr>
          <w:rFonts w:ascii="Palatino Linotype" w:eastAsia="Calibri" w:hAnsi="Palatino Linotype" w:cs="Tahoma"/>
          <w:b/>
          <w:bCs/>
          <w:sz w:val="24"/>
          <w:szCs w:val="22"/>
          <w:lang w:eastAsia="en-US"/>
        </w:rPr>
      </w:pPr>
      <w:r w:rsidRPr="00722DE3">
        <w:rPr>
          <w:rFonts w:ascii="Palatino Linotype" w:eastAsia="Calibri" w:hAnsi="Palatino Linotype" w:cs="Tahoma"/>
          <w:b/>
          <w:bCs/>
          <w:szCs w:val="22"/>
          <w:lang w:eastAsia="en-US"/>
        </w:rPr>
        <w:t xml:space="preserve">Análisis de información sobre </w:t>
      </w:r>
      <w:r w:rsidRPr="00722DE3">
        <w:rPr>
          <w:rFonts w:ascii="Palatino Linotype" w:eastAsia="Calibri" w:hAnsi="Palatino Linotype" w:cs="Tahoma"/>
          <w:b/>
          <w:bCs/>
          <w:szCs w:val="22"/>
          <w:u w:val="single"/>
          <w:lang w:eastAsia="en-US"/>
        </w:rPr>
        <w:t>la documentación comprobatoria del grado de estudios</w:t>
      </w:r>
      <w:r w:rsidRPr="00722DE3">
        <w:rPr>
          <w:rFonts w:ascii="Palatino Linotype" w:eastAsia="Calibri" w:hAnsi="Palatino Linotype" w:cs="Tahoma"/>
          <w:b/>
          <w:bCs/>
          <w:szCs w:val="22"/>
          <w:lang w:eastAsia="en-US"/>
        </w:rPr>
        <w:t xml:space="preserve"> de </w:t>
      </w:r>
      <w:r w:rsidRPr="00722DE3">
        <w:rPr>
          <w:rFonts w:ascii="Palatino Linotype" w:hAnsi="Palatino Linotype" w:cs="Arial"/>
          <w:b/>
          <w:sz w:val="23"/>
          <w:szCs w:val="23"/>
        </w:rPr>
        <w:t>los dos servidores públicos mencionados en la solicitud de información.</w:t>
      </w:r>
    </w:p>
    <w:p w14:paraId="7E111B01" w14:textId="77777777" w:rsidR="00A7798D" w:rsidRPr="00722DE3" w:rsidRDefault="00A7798D" w:rsidP="00A7798D">
      <w:pPr>
        <w:spacing w:line="360" w:lineRule="auto"/>
        <w:jc w:val="both"/>
        <w:rPr>
          <w:rFonts w:ascii="Palatino Linotype" w:eastAsia="Calibri" w:hAnsi="Palatino Linotype" w:cs="Tahoma"/>
          <w:bCs/>
          <w:sz w:val="22"/>
          <w:szCs w:val="22"/>
          <w:lang w:eastAsia="en-US"/>
        </w:rPr>
      </w:pPr>
    </w:p>
    <w:p w14:paraId="5BD5D464" w14:textId="735B97DE" w:rsidR="00A7798D" w:rsidRPr="00722DE3" w:rsidRDefault="00A7798D" w:rsidP="00F15D4B">
      <w:pPr>
        <w:spacing w:line="360" w:lineRule="auto"/>
        <w:jc w:val="both"/>
        <w:rPr>
          <w:rFonts w:ascii="Palatino Linotype" w:eastAsia="Calibri" w:hAnsi="Palatino Linotype" w:cs="Tahoma"/>
          <w:bCs/>
          <w:sz w:val="22"/>
          <w:szCs w:val="22"/>
          <w:lang w:eastAsia="en-US"/>
        </w:rPr>
      </w:pPr>
      <w:r w:rsidRPr="00722DE3">
        <w:rPr>
          <w:rFonts w:ascii="Palatino Linotype" w:hAnsi="Palatino Linotype" w:cs="Arial"/>
          <w:sz w:val="23"/>
          <w:szCs w:val="23"/>
        </w:rPr>
        <w:t xml:space="preserve">En primer lugar, este Instituto realizó una búsqueda en el Directorio del Sujeto Obligado, con el propósito de saber qué cargo o puesto tienen los servidores </w:t>
      </w:r>
      <w:r w:rsidR="00B0690A" w:rsidRPr="00722DE3">
        <w:rPr>
          <w:rFonts w:ascii="Palatino Linotype" w:hAnsi="Palatino Linotype" w:cs="Arial"/>
          <w:sz w:val="23"/>
          <w:szCs w:val="23"/>
        </w:rPr>
        <w:t xml:space="preserve">públicos </w:t>
      </w:r>
      <w:r w:rsidRPr="00722DE3">
        <w:rPr>
          <w:rFonts w:ascii="Palatino Linotype" w:hAnsi="Palatino Linotype" w:cs="Arial"/>
          <w:sz w:val="23"/>
          <w:szCs w:val="23"/>
        </w:rPr>
        <w:t>referidos por la</w:t>
      </w:r>
      <w:r w:rsidR="00B0690A" w:rsidRPr="00722DE3">
        <w:rPr>
          <w:rFonts w:ascii="Palatino Linotype" w:hAnsi="Palatino Linotype" w:cs="Arial"/>
          <w:sz w:val="23"/>
          <w:szCs w:val="23"/>
        </w:rPr>
        <w:t xml:space="preserve"> solicitante en la Administración Pública M</w:t>
      </w:r>
      <w:r w:rsidRPr="00722DE3">
        <w:rPr>
          <w:rFonts w:ascii="Palatino Linotype" w:hAnsi="Palatino Linotype" w:cs="Arial"/>
          <w:sz w:val="23"/>
          <w:szCs w:val="23"/>
        </w:rPr>
        <w:t>unicipal. De esta búsqueda se obtuvo que lo siguiente:</w:t>
      </w:r>
    </w:p>
    <w:p w14:paraId="7EC8A1FC" w14:textId="0877AD64" w:rsidR="00A7798D" w:rsidRPr="00722DE3" w:rsidRDefault="00B0690A" w:rsidP="00B0690A">
      <w:pPr>
        <w:spacing w:line="360" w:lineRule="auto"/>
        <w:jc w:val="center"/>
        <w:rPr>
          <w:rFonts w:ascii="Palatino Linotype" w:eastAsia="Calibri" w:hAnsi="Palatino Linotype" w:cs="Tahoma"/>
          <w:bCs/>
          <w:sz w:val="22"/>
          <w:szCs w:val="22"/>
          <w:lang w:eastAsia="en-US"/>
        </w:rPr>
      </w:pPr>
      <w:r w:rsidRPr="00722DE3">
        <w:rPr>
          <w:rFonts w:ascii="Palatino Linotype" w:eastAsia="Calibri" w:hAnsi="Palatino Linotype" w:cs="Tahoma"/>
          <w:bCs/>
          <w:noProof/>
          <w:sz w:val="22"/>
          <w:szCs w:val="22"/>
          <w:lang w:eastAsia="es-MX"/>
        </w:rPr>
        <w:drawing>
          <wp:inline distT="0" distB="0" distL="0" distR="0" wp14:anchorId="5E029919" wp14:editId="1E603015">
            <wp:extent cx="4434138" cy="2343105"/>
            <wp:effectExtent l="0" t="0" r="508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1075" cy="2346771"/>
                    </a:xfrm>
                    <a:prstGeom prst="rect">
                      <a:avLst/>
                    </a:prstGeom>
                    <a:noFill/>
                    <a:ln>
                      <a:noFill/>
                    </a:ln>
                  </pic:spPr>
                </pic:pic>
              </a:graphicData>
            </a:graphic>
          </wp:inline>
        </w:drawing>
      </w:r>
    </w:p>
    <w:p w14:paraId="1C074EAE" w14:textId="46DC2EC0" w:rsidR="00B0690A" w:rsidRDefault="00B0690A" w:rsidP="00B0690A">
      <w:pPr>
        <w:spacing w:line="360" w:lineRule="auto"/>
        <w:jc w:val="center"/>
        <w:rPr>
          <w:rFonts w:ascii="Palatino Linotype" w:eastAsia="Calibri" w:hAnsi="Palatino Linotype" w:cs="Tahoma"/>
          <w:bCs/>
          <w:szCs w:val="22"/>
          <w:lang w:eastAsia="en-US"/>
        </w:rPr>
      </w:pPr>
      <w:r w:rsidRPr="00722DE3">
        <w:rPr>
          <w:rFonts w:ascii="Palatino Linotype" w:eastAsia="Calibri" w:hAnsi="Palatino Linotype" w:cs="Tahoma"/>
          <w:bCs/>
          <w:szCs w:val="22"/>
          <w:lang w:eastAsia="en-US"/>
        </w:rPr>
        <w:t>(Consultado en</w:t>
      </w:r>
      <w:r w:rsidRPr="00722DE3">
        <w:rPr>
          <w:sz w:val="18"/>
        </w:rPr>
        <w:t xml:space="preserve"> </w:t>
      </w:r>
      <w:hyperlink r:id="rId9" w:history="1">
        <w:r w:rsidRPr="00722DE3">
          <w:rPr>
            <w:rStyle w:val="Hipervnculo"/>
            <w:rFonts w:ascii="Palatino Linotype" w:eastAsia="Calibri" w:hAnsi="Palatino Linotype" w:cs="Tahoma"/>
            <w:bCs/>
            <w:szCs w:val="22"/>
            <w:lang w:eastAsia="en-US"/>
          </w:rPr>
          <w:t>http://www.tecamac.gob.mx/directorio-servidores-publicos/</w:t>
        </w:r>
      </w:hyperlink>
      <w:r w:rsidRPr="00722DE3">
        <w:rPr>
          <w:rFonts w:ascii="Palatino Linotype" w:eastAsia="Calibri" w:hAnsi="Palatino Linotype" w:cs="Tahoma"/>
          <w:bCs/>
          <w:szCs w:val="22"/>
          <w:lang w:eastAsia="en-US"/>
        </w:rPr>
        <w:t xml:space="preserve">, el cuatro de junio a las doce horas con veintiún minutos). </w:t>
      </w:r>
    </w:p>
    <w:p w14:paraId="13CBB63B" w14:textId="77777777" w:rsidR="00962490" w:rsidRPr="00722DE3" w:rsidRDefault="00962490" w:rsidP="00B0690A">
      <w:pPr>
        <w:spacing w:line="360" w:lineRule="auto"/>
        <w:jc w:val="center"/>
        <w:rPr>
          <w:rFonts w:ascii="Palatino Linotype" w:eastAsia="Calibri" w:hAnsi="Palatino Linotype" w:cs="Tahoma"/>
          <w:bCs/>
          <w:szCs w:val="22"/>
          <w:lang w:eastAsia="en-US"/>
        </w:rPr>
      </w:pPr>
    </w:p>
    <w:p w14:paraId="0B56C162" w14:textId="10A96FF6" w:rsidR="001D73AD" w:rsidRPr="00722DE3" w:rsidRDefault="001D73AD" w:rsidP="001D73AD">
      <w:pPr>
        <w:pStyle w:val="Sinespaciado"/>
        <w:spacing w:line="360" w:lineRule="auto"/>
        <w:ind w:left="0"/>
        <w:rPr>
          <w:rFonts w:ascii="Palatino Linotype" w:hAnsi="Palatino Linotype" w:cs="Arial"/>
          <w:sz w:val="23"/>
          <w:szCs w:val="23"/>
        </w:rPr>
      </w:pPr>
      <w:r w:rsidRPr="00722DE3">
        <w:rPr>
          <w:rFonts w:ascii="Palatino Linotype" w:hAnsi="Palatino Linotype" w:cs="Arial"/>
          <w:sz w:val="23"/>
          <w:szCs w:val="23"/>
        </w:rPr>
        <w:t>Asimismo, se realizó una búsqueda en el Portal de Información Pública de Oficio Mexiquense (IPOMEX) del Sujeto Obligado, sin embargo, dicha página no ha sido actualizada al día de su revisión, como se observa en la siguiente captura de pantalla:</w:t>
      </w:r>
    </w:p>
    <w:p w14:paraId="16EDA998" w14:textId="7E69C55E" w:rsidR="00A7798D" w:rsidRPr="00722DE3" w:rsidRDefault="001D73AD" w:rsidP="001D73AD">
      <w:pPr>
        <w:spacing w:line="360" w:lineRule="auto"/>
        <w:jc w:val="center"/>
        <w:rPr>
          <w:rFonts w:ascii="Palatino Linotype" w:eastAsia="Calibri" w:hAnsi="Palatino Linotype" w:cs="Tahoma"/>
          <w:bCs/>
          <w:sz w:val="22"/>
          <w:szCs w:val="22"/>
          <w:lang w:eastAsia="en-US"/>
        </w:rPr>
      </w:pPr>
      <w:r w:rsidRPr="00722DE3">
        <w:rPr>
          <w:rFonts w:ascii="Palatino Linotype" w:eastAsia="Calibri" w:hAnsi="Palatino Linotype" w:cs="Tahoma"/>
          <w:bCs/>
          <w:noProof/>
          <w:sz w:val="22"/>
          <w:szCs w:val="22"/>
          <w:lang w:eastAsia="es-MX"/>
        </w:rPr>
        <w:lastRenderedPageBreak/>
        <w:drawing>
          <wp:inline distT="0" distB="0" distL="0" distR="0" wp14:anchorId="4D2E1F5A" wp14:editId="4AD7B0A0">
            <wp:extent cx="4233392" cy="22381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0343" cy="2257714"/>
                    </a:xfrm>
                    <a:prstGeom prst="rect">
                      <a:avLst/>
                    </a:prstGeom>
                    <a:noFill/>
                    <a:ln>
                      <a:noFill/>
                    </a:ln>
                  </pic:spPr>
                </pic:pic>
              </a:graphicData>
            </a:graphic>
          </wp:inline>
        </w:drawing>
      </w:r>
    </w:p>
    <w:p w14:paraId="678FCDD7" w14:textId="77777777" w:rsidR="0090587D" w:rsidRPr="00722DE3" w:rsidRDefault="001D73AD" w:rsidP="0090587D">
      <w:pPr>
        <w:spacing w:line="360" w:lineRule="auto"/>
        <w:jc w:val="center"/>
        <w:rPr>
          <w:rFonts w:ascii="Palatino Linotype" w:eastAsia="Calibri" w:hAnsi="Palatino Linotype" w:cs="Tahoma"/>
          <w:bCs/>
          <w:szCs w:val="22"/>
          <w:lang w:eastAsia="en-US"/>
        </w:rPr>
      </w:pPr>
      <w:r w:rsidRPr="00722DE3">
        <w:rPr>
          <w:rFonts w:ascii="Palatino Linotype" w:eastAsia="Calibri" w:hAnsi="Palatino Linotype" w:cs="Tahoma"/>
          <w:bCs/>
          <w:szCs w:val="22"/>
          <w:lang w:eastAsia="en-US"/>
        </w:rPr>
        <w:t xml:space="preserve">(Consultado en </w:t>
      </w:r>
      <w:hyperlink r:id="rId11" w:history="1">
        <w:r w:rsidRPr="00722DE3">
          <w:rPr>
            <w:rStyle w:val="Hipervnculo"/>
            <w:rFonts w:eastAsiaTheme="majorEastAsia"/>
          </w:rPr>
          <w:t>https://www.ipomex.org.mx/ipo3/lgt/indice/TECAMAC/art_92_vii.web</w:t>
        </w:r>
      </w:hyperlink>
      <w:r w:rsidRPr="00722DE3">
        <w:rPr>
          <w:rFonts w:ascii="Palatino Linotype" w:eastAsia="Calibri" w:hAnsi="Palatino Linotype" w:cs="Tahoma"/>
          <w:bCs/>
          <w:szCs w:val="22"/>
          <w:lang w:eastAsia="en-US"/>
        </w:rPr>
        <w:t xml:space="preserve">, el cuatro de junio a las doce horas con veinticinco minutos). </w:t>
      </w:r>
    </w:p>
    <w:p w14:paraId="18BEB2EF" w14:textId="77777777" w:rsidR="0090587D" w:rsidRPr="00722DE3" w:rsidRDefault="0090587D" w:rsidP="0090587D">
      <w:pPr>
        <w:spacing w:line="360" w:lineRule="auto"/>
        <w:jc w:val="center"/>
        <w:rPr>
          <w:rFonts w:ascii="Palatino Linotype" w:eastAsia="Calibri" w:hAnsi="Palatino Linotype" w:cs="Tahoma"/>
          <w:bCs/>
          <w:szCs w:val="22"/>
          <w:lang w:eastAsia="en-US"/>
        </w:rPr>
      </w:pPr>
    </w:p>
    <w:p w14:paraId="529E1D11" w14:textId="21625EF8" w:rsidR="0090587D" w:rsidRPr="00722DE3" w:rsidRDefault="0090587D" w:rsidP="0090587D">
      <w:pPr>
        <w:spacing w:line="360" w:lineRule="auto"/>
        <w:jc w:val="both"/>
        <w:rPr>
          <w:rFonts w:ascii="Palatino Linotype" w:hAnsi="Palatino Linotype" w:cs="Arial"/>
          <w:sz w:val="23"/>
          <w:szCs w:val="23"/>
        </w:rPr>
      </w:pPr>
      <w:r w:rsidRPr="00722DE3">
        <w:rPr>
          <w:rFonts w:ascii="Palatino Linotype" w:hAnsi="Palatino Linotype" w:cs="Arial"/>
          <w:sz w:val="23"/>
          <w:szCs w:val="23"/>
        </w:rPr>
        <w:t>En ese contexto, se tiene que la hoy Recurrente solicitó la información referente al  Secretario Técnico de la Presidencia del Ayuntamiento y del Director General de Desarrollo Económico y Transporte Público.</w:t>
      </w:r>
    </w:p>
    <w:p w14:paraId="352E3200" w14:textId="77777777" w:rsidR="00C510DD" w:rsidRPr="00722DE3" w:rsidRDefault="00C510DD" w:rsidP="00C510DD">
      <w:pPr>
        <w:pStyle w:val="Sinespaciado"/>
        <w:spacing w:line="360" w:lineRule="auto"/>
        <w:ind w:left="0"/>
        <w:rPr>
          <w:rFonts w:ascii="Palatino Linotype" w:eastAsia="Times New Roman" w:hAnsi="Palatino Linotype" w:cs="Arial"/>
          <w:sz w:val="23"/>
          <w:szCs w:val="23"/>
        </w:rPr>
      </w:pPr>
    </w:p>
    <w:p w14:paraId="73344462" w14:textId="40492E67" w:rsidR="00C510DD" w:rsidRPr="00722DE3" w:rsidRDefault="00C510DD" w:rsidP="00C510DD">
      <w:pPr>
        <w:pStyle w:val="Sinespaciado"/>
        <w:spacing w:line="360" w:lineRule="auto"/>
        <w:ind w:left="0"/>
        <w:rPr>
          <w:rFonts w:ascii="Palatino Linotype" w:hAnsi="Palatino Linotype"/>
          <w:sz w:val="23"/>
          <w:szCs w:val="23"/>
        </w:rPr>
      </w:pPr>
      <w:r w:rsidRPr="00722DE3">
        <w:rPr>
          <w:rFonts w:ascii="Palatino Linotype" w:hAnsi="Palatino Linotype"/>
          <w:sz w:val="23"/>
          <w:szCs w:val="23"/>
        </w:rPr>
        <w:t xml:space="preserve">En ese orden de ideas, se tiene que fueron requeridos </w:t>
      </w:r>
      <w:r w:rsidRPr="00722DE3">
        <w:rPr>
          <w:rFonts w:ascii="Palatino Linotype" w:hAnsi="Palatino Linotype"/>
          <w:b/>
          <w:sz w:val="23"/>
          <w:szCs w:val="23"/>
          <w:u w:val="single"/>
        </w:rPr>
        <w:t>el documento en el que conste el grado de estudios</w:t>
      </w:r>
      <w:r w:rsidRPr="00722DE3">
        <w:rPr>
          <w:rFonts w:ascii="Palatino Linotype" w:hAnsi="Palatino Linotype"/>
          <w:sz w:val="23"/>
          <w:szCs w:val="23"/>
        </w:rPr>
        <w:t xml:space="preserve"> de los dos servidores públicos; </w:t>
      </w:r>
      <w:r w:rsidRPr="00722DE3">
        <w:rPr>
          <w:rFonts w:ascii="Palatino Linotype" w:hAnsi="Palatino Linotype"/>
          <w:b/>
          <w:sz w:val="23"/>
          <w:szCs w:val="23"/>
          <w:u w:val="single"/>
        </w:rPr>
        <w:t>nombramiento y/o área de adscripción</w:t>
      </w:r>
      <w:r w:rsidRPr="00722DE3">
        <w:rPr>
          <w:rFonts w:ascii="Palatino Linotype" w:hAnsi="Palatino Linotype"/>
          <w:sz w:val="23"/>
          <w:szCs w:val="23"/>
        </w:rPr>
        <w:t xml:space="preserve"> y </w:t>
      </w:r>
      <w:r w:rsidRPr="00722DE3">
        <w:rPr>
          <w:rFonts w:ascii="Palatino Linotype" w:hAnsi="Palatino Linotype"/>
          <w:b/>
          <w:sz w:val="23"/>
          <w:szCs w:val="23"/>
          <w:u w:val="single"/>
        </w:rPr>
        <w:t>salario.</w:t>
      </w:r>
    </w:p>
    <w:p w14:paraId="0184904F" w14:textId="77777777" w:rsidR="00E47C2B" w:rsidRPr="00722DE3" w:rsidRDefault="00E47C2B" w:rsidP="00E47C2B">
      <w:pPr>
        <w:pStyle w:val="Sinespaciado"/>
        <w:spacing w:line="360" w:lineRule="auto"/>
        <w:ind w:left="0"/>
        <w:rPr>
          <w:rFonts w:ascii="Palatino Linotype" w:hAnsi="Palatino Linotype"/>
          <w:sz w:val="23"/>
          <w:szCs w:val="23"/>
        </w:rPr>
      </w:pPr>
    </w:p>
    <w:p w14:paraId="0F350EC7" w14:textId="16D90248" w:rsidR="00E47C2B" w:rsidRPr="00722DE3" w:rsidRDefault="00E47C2B" w:rsidP="00E47C2B">
      <w:pPr>
        <w:pStyle w:val="Sinespaciado"/>
        <w:spacing w:line="360" w:lineRule="auto"/>
        <w:ind w:left="0"/>
        <w:rPr>
          <w:rFonts w:ascii="Palatino Linotype" w:hAnsi="Palatino Linotype"/>
          <w:sz w:val="23"/>
          <w:szCs w:val="23"/>
        </w:rPr>
      </w:pPr>
      <w:r w:rsidRPr="00722DE3">
        <w:rPr>
          <w:rFonts w:ascii="Palatino Linotype" w:hAnsi="Palatino Linotype"/>
          <w:sz w:val="23"/>
          <w:szCs w:val="23"/>
        </w:rPr>
        <w:t>Por lo anterior, se considera que es necesario establecer si el Sujeto Obligado cuenta con las atribuciones para generar, poseer o administrar los documentos en los que conste la información de los servidores públicos referidos por la Recurrente.</w:t>
      </w:r>
    </w:p>
    <w:p w14:paraId="3F56B30D" w14:textId="77777777" w:rsidR="00C510DD" w:rsidRPr="00722DE3" w:rsidRDefault="00C510DD" w:rsidP="00E47C2B">
      <w:pPr>
        <w:pStyle w:val="Sinespaciado"/>
        <w:spacing w:line="360" w:lineRule="auto"/>
        <w:ind w:left="0"/>
        <w:rPr>
          <w:rFonts w:ascii="Palatino Linotype" w:hAnsi="Palatino Linotype"/>
          <w:sz w:val="23"/>
          <w:szCs w:val="23"/>
        </w:rPr>
      </w:pPr>
    </w:p>
    <w:p w14:paraId="557B5BA6" w14:textId="1A8C34E1" w:rsidR="00F15D4B" w:rsidRPr="00722DE3" w:rsidRDefault="006162E3" w:rsidP="00F15D4B">
      <w:pPr>
        <w:spacing w:line="360" w:lineRule="auto"/>
        <w:jc w:val="both"/>
        <w:rPr>
          <w:rFonts w:ascii="Palatino Linotype" w:hAnsi="Palatino Linotype" w:cs="Tahoma"/>
          <w:sz w:val="22"/>
          <w:szCs w:val="24"/>
          <w:lang w:eastAsia="es-MX"/>
        </w:rPr>
      </w:pPr>
      <w:r w:rsidRPr="00722DE3">
        <w:rPr>
          <w:rFonts w:ascii="Palatino Linotype" w:hAnsi="Palatino Linotype" w:cs="Arial"/>
          <w:sz w:val="23"/>
          <w:szCs w:val="23"/>
        </w:rPr>
        <w:t xml:space="preserve">Ahora bien, </w:t>
      </w:r>
      <w:r w:rsidRPr="00722DE3">
        <w:rPr>
          <w:rFonts w:ascii="Palatino Linotype" w:hAnsi="Palatino Linotype" w:cs="Tahoma"/>
          <w:sz w:val="22"/>
          <w:szCs w:val="24"/>
          <w:lang w:eastAsia="es-MX"/>
        </w:rPr>
        <w:t>p</w:t>
      </w:r>
      <w:r w:rsidR="003512A0" w:rsidRPr="00722DE3">
        <w:rPr>
          <w:rFonts w:ascii="Palatino Linotype" w:hAnsi="Palatino Linotype" w:cs="Tahoma"/>
          <w:sz w:val="22"/>
          <w:szCs w:val="24"/>
          <w:lang w:eastAsia="es-MX"/>
        </w:rPr>
        <w:t xml:space="preserve">or lo respecta a la documentación comprobatoria del grado máximo </w:t>
      </w:r>
      <w:r w:rsidR="00F15D4B" w:rsidRPr="00722DE3">
        <w:rPr>
          <w:rFonts w:ascii="Palatino Linotype" w:hAnsi="Palatino Linotype" w:cs="Tahoma"/>
          <w:sz w:val="22"/>
          <w:szCs w:val="24"/>
          <w:lang w:eastAsia="es-MX"/>
        </w:rPr>
        <w:t>de estudios</w:t>
      </w:r>
      <w:r w:rsidR="003512A0" w:rsidRPr="00722DE3">
        <w:rPr>
          <w:rFonts w:ascii="Palatino Linotype" w:hAnsi="Palatino Linotype" w:cs="Tahoma"/>
          <w:sz w:val="22"/>
          <w:szCs w:val="24"/>
          <w:lang w:eastAsia="es-MX"/>
        </w:rPr>
        <w:t xml:space="preserve"> y el nombramiento</w:t>
      </w:r>
      <w:r w:rsidR="00F15D4B" w:rsidRPr="00722DE3">
        <w:rPr>
          <w:rFonts w:ascii="Palatino Linotype" w:hAnsi="Palatino Linotype" w:cs="Tahoma"/>
          <w:sz w:val="22"/>
          <w:szCs w:val="24"/>
          <w:lang w:eastAsia="es-MX"/>
        </w:rPr>
        <w:t xml:space="preserve"> de </w:t>
      </w:r>
      <w:r w:rsidR="003512A0" w:rsidRPr="00722DE3">
        <w:rPr>
          <w:rFonts w:ascii="Palatino Linotype" w:hAnsi="Palatino Linotype" w:cs="Tahoma"/>
          <w:sz w:val="22"/>
          <w:szCs w:val="24"/>
          <w:lang w:eastAsia="es-MX"/>
        </w:rPr>
        <w:t>los dos servidores públicos del Ayuntamiento de Tecámac de la administración 2019-2021</w:t>
      </w:r>
      <w:r w:rsidR="00F15D4B" w:rsidRPr="00722DE3">
        <w:rPr>
          <w:rFonts w:ascii="Palatino Linotype" w:hAnsi="Palatino Linotype" w:cs="Tahoma"/>
          <w:sz w:val="22"/>
          <w:szCs w:val="24"/>
          <w:lang w:eastAsia="es-MX"/>
        </w:rPr>
        <w:t xml:space="preserve">; </w:t>
      </w:r>
      <w:r w:rsidR="00F15D4B" w:rsidRPr="00722DE3">
        <w:rPr>
          <w:rFonts w:ascii="Palatino Linotype" w:eastAsia="Calibri" w:hAnsi="Palatino Linotype" w:cs="Tahoma"/>
          <w:bCs/>
          <w:sz w:val="22"/>
          <w:szCs w:val="22"/>
          <w:lang w:eastAsia="en-US"/>
        </w:rPr>
        <w:t xml:space="preserve">se tiene que la relación laboral entre los servidores públicos y los </w:t>
      </w:r>
      <w:r w:rsidR="00F15D4B" w:rsidRPr="00722DE3">
        <w:rPr>
          <w:rFonts w:ascii="Palatino Linotype" w:eastAsia="Calibri" w:hAnsi="Palatino Linotype" w:cs="Tahoma"/>
          <w:bCs/>
          <w:sz w:val="22"/>
          <w:szCs w:val="22"/>
          <w:lang w:eastAsia="en-US"/>
        </w:rPr>
        <w:lastRenderedPageBreak/>
        <w:t>Sujetos Obligados, se tiene establecida mediante nombramiento,  formato único de movimiento del personal, contrato o por cualquier otro acto que tenga como consecuencia la prestación personal subordinada del servicio y la prestación de un sueldo, lo anterior encuentra sustento en el artículo 5° de la Ley del Trabajo de los Servidores Públicos del Estado de México y Municipios.</w:t>
      </w:r>
    </w:p>
    <w:p w14:paraId="4B69C653" w14:textId="76488C17" w:rsidR="00F15D4B" w:rsidRPr="00722DE3" w:rsidRDefault="00F15D4B" w:rsidP="00504F2D">
      <w:pPr>
        <w:spacing w:line="360" w:lineRule="auto"/>
        <w:jc w:val="both"/>
        <w:rPr>
          <w:rFonts w:ascii="Palatino Linotype" w:hAnsi="Palatino Linotype" w:cs="Tahoma"/>
          <w:sz w:val="22"/>
          <w:szCs w:val="24"/>
          <w:lang w:eastAsia="es-MX"/>
        </w:rPr>
      </w:pPr>
    </w:p>
    <w:p w14:paraId="470B927C" w14:textId="33219FE9" w:rsidR="00F15D4B" w:rsidRPr="00722DE3" w:rsidRDefault="00F15D4B" w:rsidP="00F15D4B">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Aunado con lo anterior, los servidores públicos que ingresan al servicio público, deben cumplir ciertos requisitos, de los cuales se desprendería la información solicitada, dichos requisitos se encuentran establecidos en el artículo 47 de la Ley del Trabajo de los Servidores Públicos del Estado de México y Municipios, que menciona lo siguiente:</w:t>
      </w:r>
    </w:p>
    <w:p w14:paraId="21FF821B" w14:textId="77777777" w:rsidR="00F15D4B" w:rsidRPr="00722DE3" w:rsidRDefault="00F15D4B" w:rsidP="00F15D4B">
      <w:pPr>
        <w:spacing w:line="360" w:lineRule="auto"/>
        <w:ind w:right="-93"/>
        <w:jc w:val="both"/>
        <w:rPr>
          <w:rFonts w:ascii="Palatino Linotype" w:eastAsia="Calibri" w:hAnsi="Palatino Linotype" w:cs="Tahoma"/>
          <w:bCs/>
          <w:sz w:val="22"/>
          <w:szCs w:val="22"/>
          <w:lang w:eastAsia="en-US"/>
        </w:rPr>
      </w:pPr>
    </w:p>
    <w:p w14:paraId="622EFE3A" w14:textId="77777777" w:rsidR="00F15D4B" w:rsidRPr="00722DE3" w:rsidRDefault="00F15D4B" w:rsidP="00F15D4B">
      <w:pPr>
        <w:spacing w:line="360" w:lineRule="auto"/>
        <w:ind w:left="708" w:right="-93"/>
        <w:jc w:val="both"/>
        <w:rPr>
          <w:rFonts w:ascii="Palatino Linotype" w:eastAsia="Batang" w:hAnsi="Palatino Linotype"/>
          <w:i/>
          <w:szCs w:val="22"/>
        </w:rPr>
      </w:pPr>
      <w:r w:rsidRPr="00722DE3">
        <w:rPr>
          <w:rFonts w:ascii="Palatino Linotype" w:eastAsia="Batang" w:hAnsi="Palatino Linotype"/>
          <w:i/>
          <w:szCs w:val="22"/>
        </w:rPr>
        <w:t xml:space="preserve">“ARTÍCULO 47. Para ingresar al servicio público se requiere: </w:t>
      </w:r>
    </w:p>
    <w:p w14:paraId="3FDBEEA8"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 xml:space="preserve">Presentar una solicitud utilizando la forma oficial que se autorice por la institución pública o dependencia correspondiente; </w:t>
      </w:r>
    </w:p>
    <w:p w14:paraId="735F78F9"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 xml:space="preserve">Ser de nacionalidad mexicana, con la excepción prevista en el artículo 17 de la presente ley; </w:t>
      </w:r>
    </w:p>
    <w:p w14:paraId="30B0CF69"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 xml:space="preserve">Estar en pleno ejercicio de sus derechos civiles y políticos, en su caso;  </w:t>
      </w:r>
    </w:p>
    <w:p w14:paraId="0A11B8CD"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Acreditar, cuando proceda, el cumplimiento de la Ley del Servicio Militar Nacional;</w:t>
      </w:r>
    </w:p>
    <w:p w14:paraId="64EB5927"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Derogada.</w:t>
      </w:r>
    </w:p>
    <w:p w14:paraId="33C80E5A"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No haber sido separado anteriormente del servicio por las causas previstas en el artículo 93 de la presente ley;</w:t>
      </w:r>
    </w:p>
    <w:p w14:paraId="1CDB5CBA"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Tener buena salud, lo que se comprobará con los certificados médicos correspondientes, en la forma en que se establezca en cada institución pública;</w:t>
      </w:r>
    </w:p>
    <w:p w14:paraId="268110BB"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Cumplir con los requisitos que se establezcan para los diferentes puestos;</w:t>
      </w:r>
    </w:p>
    <w:p w14:paraId="406BA283"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Acreditar por medio de los exámenes correspondientes los conocimientos y aptitudes necesarios para el desempeño del puesto; y</w:t>
      </w:r>
    </w:p>
    <w:p w14:paraId="7C46477D"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 xml:space="preserve">No estar inhabilitado para el ejercicio del servicio público. </w:t>
      </w:r>
    </w:p>
    <w:p w14:paraId="2F3186B0" w14:textId="77777777" w:rsidR="00F15D4B" w:rsidRPr="00722DE3" w:rsidRDefault="00F15D4B" w:rsidP="00407814">
      <w:pPr>
        <w:pStyle w:val="Prrafodelista"/>
        <w:numPr>
          <w:ilvl w:val="0"/>
          <w:numId w:val="6"/>
        </w:numPr>
        <w:spacing w:line="360" w:lineRule="auto"/>
        <w:ind w:right="-93"/>
        <w:jc w:val="both"/>
        <w:rPr>
          <w:rFonts w:ascii="Palatino Linotype" w:eastAsia="Batang" w:hAnsi="Palatino Linotype"/>
          <w:i/>
          <w:sz w:val="20"/>
          <w:szCs w:val="22"/>
        </w:rPr>
      </w:pPr>
      <w:r w:rsidRPr="00722DE3">
        <w:rPr>
          <w:rFonts w:ascii="Palatino Linotype" w:eastAsia="Batang" w:hAnsi="Palatino Linotype"/>
          <w:i/>
          <w:sz w:val="20"/>
          <w:szCs w:val="22"/>
        </w:rPr>
        <w:t>Presentar certificado expedido por la Unidad del Registro de Deudores Alimentarios Morosos en el que conste, si se encuentra inscrito o no en el mismo.</w:t>
      </w:r>
    </w:p>
    <w:p w14:paraId="1A08E695" w14:textId="3EB7F333" w:rsidR="00F15D4B" w:rsidRPr="00722DE3" w:rsidRDefault="00F15D4B" w:rsidP="00F15D4B">
      <w:pPr>
        <w:spacing w:line="360" w:lineRule="auto"/>
        <w:ind w:left="708" w:right="-93"/>
        <w:jc w:val="both"/>
        <w:rPr>
          <w:rFonts w:ascii="Palatino Linotype" w:eastAsia="Batang" w:hAnsi="Palatino Linotype"/>
          <w:i/>
          <w:szCs w:val="22"/>
        </w:rPr>
      </w:pPr>
      <w:r w:rsidRPr="00722DE3">
        <w:rPr>
          <w:rFonts w:ascii="Palatino Linotype" w:eastAsia="Batang" w:hAnsi="Palatino Linotype"/>
          <w:i/>
          <w:szCs w:val="22"/>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1F9B662" w14:textId="77777777" w:rsidR="00F15D4B" w:rsidRPr="00722DE3" w:rsidRDefault="00F15D4B" w:rsidP="00F15D4B">
      <w:pPr>
        <w:spacing w:line="360" w:lineRule="auto"/>
        <w:ind w:left="708" w:right="-93"/>
        <w:jc w:val="both"/>
        <w:rPr>
          <w:rFonts w:ascii="Palatino Linotype" w:hAnsi="Palatino Linotype" w:cs="Tahoma"/>
          <w:bCs/>
        </w:rPr>
      </w:pPr>
    </w:p>
    <w:p w14:paraId="49A9E7C3" w14:textId="77777777" w:rsidR="006162E3" w:rsidRPr="00722DE3" w:rsidRDefault="00F15D4B" w:rsidP="006162E3">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De tal forma, en el precepto antes mencionado se aprecian cuáles son los elementos que los servidores públicos deben entregar al momento de ingresar al servicio público y los cuales el Sujeto Obligado debe tener.</w:t>
      </w:r>
      <w:r w:rsidR="006162E3" w:rsidRPr="00722DE3">
        <w:rPr>
          <w:rFonts w:ascii="Palatino Linotype" w:eastAsia="Calibri" w:hAnsi="Palatino Linotype" w:cs="Tahoma"/>
          <w:bCs/>
          <w:sz w:val="22"/>
          <w:szCs w:val="22"/>
          <w:lang w:eastAsia="en-US"/>
        </w:rPr>
        <w:t xml:space="preserve"> </w:t>
      </w:r>
    </w:p>
    <w:p w14:paraId="30D8D644" w14:textId="77777777" w:rsidR="006162E3" w:rsidRPr="00722DE3" w:rsidRDefault="006162E3" w:rsidP="00F15D4B">
      <w:pPr>
        <w:spacing w:line="360" w:lineRule="auto"/>
        <w:ind w:right="-93"/>
        <w:jc w:val="both"/>
        <w:rPr>
          <w:rFonts w:ascii="Palatino Linotype" w:eastAsia="Calibri" w:hAnsi="Palatino Linotype" w:cs="Tahoma"/>
          <w:bCs/>
          <w:sz w:val="22"/>
          <w:szCs w:val="22"/>
          <w:lang w:eastAsia="en-US"/>
        </w:rPr>
      </w:pPr>
    </w:p>
    <w:p w14:paraId="75AD373D" w14:textId="2346C96A" w:rsidR="00F15D4B" w:rsidRPr="00722DE3" w:rsidRDefault="00F15D4B" w:rsidP="00F15D4B">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Asimismo, el </w:t>
      </w:r>
      <w:r w:rsidRPr="00722DE3">
        <w:rPr>
          <w:rFonts w:ascii="Palatino Linotype" w:eastAsia="Calibri" w:hAnsi="Palatino Linotype" w:cs="Tahoma"/>
          <w:b/>
          <w:bCs/>
          <w:sz w:val="22"/>
          <w:szCs w:val="22"/>
          <w:lang w:eastAsia="en-US"/>
        </w:rPr>
        <w:t>artículo 32 de la Ley Orgánica Municipal del Estado de México</w:t>
      </w:r>
      <w:r w:rsidRPr="00722DE3">
        <w:rPr>
          <w:rFonts w:ascii="Palatino Linotype" w:eastAsia="Calibri" w:hAnsi="Palatino Linotype" w:cs="Tahoma"/>
          <w:bCs/>
          <w:sz w:val="22"/>
          <w:szCs w:val="22"/>
          <w:lang w:eastAsia="en-US"/>
        </w:rPr>
        <w:t xml:space="preserve">, establece que, para ocupar los cargos de Secretario, Tesorero, Director de Obras Públicas, </w:t>
      </w:r>
      <w:r w:rsidRPr="00722DE3">
        <w:rPr>
          <w:rFonts w:ascii="Palatino Linotype" w:eastAsia="Calibri" w:hAnsi="Palatino Linotype" w:cs="Tahoma"/>
          <w:b/>
          <w:bCs/>
          <w:sz w:val="22"/>
          <w:szCs w:val="22"/>
          <w:lang w:eastAsia="en-US"/>
        </w:rPr>
        <w:t>Director de Desarrollo Económico</w:t>
      </w:r>
      <w:r w:rsidRPr="00722DE3">
        <w:rPr>
          <w:rFonts w:ascii="Palatino Linotype" w:eastAsia="Calibri" w:hAnsi="Palatino Linotype" w:cs="Tahoma"/>
          <w:bCs/>
          <w:sz w:val="22"/>
          <w:szCs w:val="22"/>
          <w:lang w:eastAsia="en-US"/>
        </w:rPr>
        <w:t>, Coordinador General Municipal de Mejora Regulatoria, Ecología, Desarrollo Urbano, o equivalentes, titulares de las unidades administrativas, Protección Civil, y de los organismos auxiliares se deberán entre otros requisitos, contar con certificación en la materia del cargo que se desempeñará.</w:t>
      </w:r>
    </w:p>
    <w:p w14:paraId="583333E2" w14:textId="77777777" w:rsidR="00F15D4B" w:rsidRPr="00722DE3" w:rsidRDefault="00F15D4B" w:rsidP="00504F2D">
      <w:pPr>
        <w:spacing w:line="360" w:lineRule="auto"/>
        <w:jc w:val="both"/>
        <w:rPr>
          <w:rFonts w:ascii="Palatino Linotype" w:hAnsi="Palatino Linotype" w:cs="Tahoma"/>
          <w:sz w:val="22"/>
          <w:szCs w:val="24"/>
          <w:lang w:eastAsia="es-MX"/>
        </w:rPr>
      </w:pPr>
    </w:p>
    <w:p w14:paraId="1D0B89F3" w14:textId="3123B958" w:rsidR="009C20C2" w:rsidRPr="00722DE3" w:rsidRDefault="009C20C2" w:rsidP="009C20C2">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Dichos documentos entre otros aspectos contienen, información relacionada con la formación académica, trayectoria profesional, datos de contacto, datos biográficos, entre otros, los cuales constituyen datos personales, pero también, es una de las formas en que los ciudadanos pueden evaluar sus aptitudes para desempeñar el cargo público que le ha sido encomendado y es mediante la publicidad de ciertos datos de los ahí contenidos e indicados, para el caso concreto la formación académica y profesional de los servidores públicos</w:t>
      </w:r>
      <w:r w:rsidR="003B2C85" w:rsidRPr="00722DE3">
        <w:rPr>
          <w:rFonts w:ascii="Palatino Linotype" w:eastAsia="Calibri" w:hAnsi="Palatino Linotype" w:cs="Tahoma"/>
          <w:bCs/>
          <w:sz w:val="22"/>
          <w:szCs w:val="22"/>
          <w:lang w:eastAsia="en-US"/>
        </w:rPr>
        <w:t xml:space="preserve"> del Ayuntamiento de Tecámac</w:t>
      </w:r>
      <w:r w:rsidRPr="00722DE3">
        <w:rPr>
          <w:rFonts w:ascii="Palatino Linotype" w:eastAsia="Calibri" w:hAnsi="Palatino Linotype" w:cs="Tahoma"/>
          <w:bCs/>
          <w:sz w:val="22"/>
          <w:szCs w:val="22"/>
          <w:lang w:eastAsia="en-US"/>
        </w:rPr>
        <w:t>.</w:t>
      </w:r>
    </w:p>
    <w:p w14:paraId="0683A27D" w14:textId="77777777" w:rsidR="00F15D4B" w:rsidRPr="00722DE3" w:rsidRDefault="00F15D4B" w:rsidP="00504F2D">
      <w:pPr>
        <w:spacing w:line="360" w:lineRule="auto"/>
        <w:jc w:val="both"/>
        <w:rPr>
          <w:rFonts w:ascii="Palatino Linotype" w:hAnsi="Palatino Linotype" w:cs="Tahoma"/>
          <w:sz w:val="22"/>
          <w:szCs w:val="24"/>
          <w:lang w:eastAsia="es-MX"/>
        </w:rPr>
      </w:pPr>
    </w:p>
    <w:p w14:paraId="24575B9F" w14:textId="45FC0801" w:rsidR="00F15D4B" w:rsidRPr="00722DE3" w:rsidRDefault="009C20C2" w:rsidP="00504F2D">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 xml:space="preserve">En esa tesitura, entre los datos personales del curriculum vitae de un servidor público, se encuentran los relativos a su </w:t>
      </w:r>
      <w:r w:rsidRPr="00722DE3">
        <w:rPr>
          <w:rFonts w:ascii="Palatino Linotype" w:hAnsi="Palatino Linotype" w:cs="Tahoma"/>
          <w:b/>
          <w:sz w:val="22"/>
          <w:szCs w:val="24"/>
          <w:lang w:eastAsia="es-MX"/>
        </w:rPr>
        <w:t>trayectoria académica, profesional, laboral</w:t>
      </w:r>
      <w:r w:rsidRPr="00722DE3">
        <w:rPr>
          <w:rFonts w:ascii="Palatino Linotype" w:hAnsi="Palatino Linotype" w:cs="Tahoma"/>
          <w:sz w:val="22"/>
          <w:szCs w:val="24"/>
          <w:lang w:eastAsia="es-MX"/>
        </w:rPr>
        <w:t>, así como todos aquellos que acrediten su capacidad, habilidades o pericia para ocupar el cargo público o desempeñar la función que se le encomienda.</w:t>
      </w:r>
    </w:p>
    <w:p w14:paraId="70CBE6C7" w14:textId="6BD0D0E4" w:rsidR="009C20C2" w:rsidRPr="00722DE3" w:rsidRDefault="009C20C2" w:rsidP="00504F2D">
      <w:pPr>
        <w:spacing w:line="360" w:lineRule="auto"/>
        <w:jc w:val="both"/>
        <w:rPr>
          <w:rFonts w:ascii="Palatino Linotype" w:hAnsi="Palatino Linotype" w:cs="Tahoma"/>
          <w:sz w:val="22"/>
          <w:szCs w:val="24"/>
          <w:lang w:eastAsia="es-MX"/>
        </w:rPr>
      </w:pPr>
    </w:p>
    <w:p w14:paraId="7AF7CDD9" w14:textId="2B770826"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lastRenderedPageBreak/>
        <w:t xml:space="preserve">En este mismo sentido, se pronunció el entonces Instituto Federal de Acceso a la Información Pública (IFAI), ahora Instituto Nacional de Transparencia, Acceso a la Información y Protección de Datos Personales (INAI), al establecer en el </w:t>
      </w:r>
      <w:r w:rsidRPr="00722DE3">
        <w:rPr>
          <w:rFonts w:ascii="Palatino Linotype" w:eastAsia="Calibri" w:hAnsi="Palatino Linotype" w:cs="Tahoma"/>
          <w:b/>
          <w:bCs/>
          <w:sz w:val="22"/>
          <w:szCs w:val="22"/>
          <w:lang w:eastAsia="en-US"/>
        </w:rPr>
        <w:t>criterio  03/2009</w:t>
      </w:r>
      <w:r w:rsidRPr="00722DE3">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722DE3">
        <w:rPr>
          <w:rFonts w:ascii="Palatino Linotype" w:eastAsia="Calibri" w:hAnsi="Palatino Linotype" w:cs="Tahoma"/>
          <w:bCs/>
          <w:i/>
          <w:sz w:val="22"/>
          <w:szCs w:val="22"/>
          <w:lang w:eastAsia="en-US"/>
        </w:rPr>
        <w:t>curricula</w:t>
      </w:r>
      <w:r w:rsidR="00B472EA" w:rsidRPr="00722DE3">
        <w:rPr>
          <w:rFonts w:ascii="Palatino Linotype" w:eastAsia="Calibri" w:hAnsi="Palatino Linotype" w:cs="Tahoma"/>
          <w:bCs/>
          <w:i/>
          <w:sz w:val="22"/>
          <w:szCs w:val="22"/>
          <w:lang w:eastAsia="en-US"/>
        </w:rPr>
        <w:t xml:space="preserve"> vitae</w:t>
      </w:r>
      <w:r w:rsidRPr="00722DE3">
        <w:rPr>
          <w:rFonts w:ascii="Palatino Linotype" w:eastAsia="Calibri" w:hAnsi="Palatino Linotype" w:cs="Tahoma"/>
          <w:bCs/>
          <w:i/>
          <w:sz w:val="22"/>
          <w:szCs w:val="22"/>
          <w:lang w:eastAsia="en-US"/>
        </w:rPr>
        <w:t xml:space="preserve">, </w:t>
      </w:r>
      <w:r w:rsidRPr="00722DE3">
        <w:rPr>
          <w:rFonts w:ascii="Palatino Linotype" w:eastAsia="Calibri" w:hAnsi="Palatino Linotype" w:cs="Tahoma"/>
          <w:bCs/>
          <w:sz w:val="22"/>
          <w:szCs w:val="22"/>
          <w:lang w:eastAsia="en-US"/>
        </w:rPr>
        <w:t>o bien, en las solicitudes de empleo, el cual para mejor referencia se  transcribe a continuación:</w:t>
      </w:r>
    </w:p>
    <w:p w14:paraId="0FA0F904" w14:textId="77777777" w:rsidR="008E14A6" w:rsidRPr="00722DE3" w:rsidRDefault="008E14A6" w:rsidP="008E14A6">
      <w:pPr>
        <w:pStyle w:val="Prrafodelista"/>
        <w:spacing w:line="360" w:lineRule="auto"/>
        <w:ind w:left="1428" w:right="-93"/>
        <w:jc w:val="both"/>
        <w:rPr>
          <w:rFonts w:ascii="Palatino Linotype" w:hAnsi="Palatino Linotype" w:cs="Tahoma"/>
          <w:bCs/>
          <w:sz w:val="20"/>
          <w:szCs w:val="20"/>
        </w:rPr>
      </w:pPr>
    </w:p>
    <w:p w14:paraId="2D7DD99C" w14:textId="79480444" w:rsidR="008E14A6" w:rsidRPr="00722DE3" w:rsidRDefault="008E14A6" w:rsidP="008E14A6">
      <w:pPr>
        <w:pStyle w:val="Prrafodelista"/>
        <w:spacing w:line="360" w:lineRule="auto"/>
        <w:ind w:left="567" w:right="567"/>
        <w:jc w:val="both"/>
        <w:rPr>
          <w:rFonts w:ascii="Palatino Linotype" w:hAnsi="Palatino Linotype" w:cs="Tahoma"/>
          <w:bCs/>
          <w:sz w:val="20"/>
          <w:szCs w:val="20"/>
        </w:rPr>
      </w:pPr>
      <w:r w:rsidRPr="00722DE3">
        <w:rPr>
          <w:rFonts w:ascii="Palatino Linotype" w:hAnsi="Palatino Linotype" w:cs="Tahoma"/>
          <w:b/>
          <w:bCs/>
          <w:i/>
          <w:sz w:val="20"/>
          <w:szCs w:val="20"/>
        </w:rPr>
        <w:t>Curriculum Vitae</w:t>
      </w:r>
      <w:r w:rsidRPr="00722DE3">
        <w:rPr>
          <w:rFonts w:ascii="Palatino Linotype" w:hAnsi="Palatino Linotype" w:cs="Tahoma"/>
          <w:b/>
          <w:bCs/>
          <w:sz w:val="20"/>
          <w:szCs w:val="20"/>
        </w:rPr>
        <w:t xml:space="preserve"> de servidores públicos. Es obligación de los sujetos obligados otorgar acceso a versiones públicas de los mismos ante una solicitud de acceso.</w:t>
      </w:r>
      <w:r w:rsidRPr="00722DE3">
        <w:rPr>
          <w:rFonts w:ascii="Palatino Linotype" w:hAnsi="Palatino Linotype" w:cs="Tahoma"/>
          <w:bCs/>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r w:rsidRPr="00722DE3">
        <w:rPr>
          <w:rFonts w:ascii="Palatino Linotype" w:hAnsi="Palatino Linotype" w:cs="Tahoma"/>
          <w:bCs/>
          <w:i/>
          <w:sz w:val="20"/>
          <w:szCs w:val="20"/>
        </w:rPr>
        <w:t>curriculum vitae</w:t>
      </w:r>
      <w:r w:rsidRPr="00722DE3">
        <w:rPr>
          <w:rFonts w:ascii="Palatino Linotype" w:hAnsi="Palatino Linotype" w:cs="Tahoma"/>
          <w:bCs/>
          <w:sz w:val="20"/>
          <w:szCs w:val="20"/>
        </w:rPr>
        <w:t xml:space="preserv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r w:rsidRPr="00722DE3">
        <w:rPr>
          <w:rFonts w:ascii="Palatino Linotype" w:hAnsi="Palatino Linotype" w:cs="Tahoma"/>
          <w:bCs/>
          <w:i/>
          <w:sz w:val="20"/>
          <w:szCs w:val="20"/>
        </w:rPr>
        <w:t>curriculum vitae</w:t>
      </w:r>
      <w:r w:rsidRPr="00722DE3">
        <w:rPr>
          <w:rFonts w:ascii="Palatino Linotype" w:hAnsi="Palatino Linotype" w:cs="Tahoma"/>
          <w:bCs/>
          <w:sz w:val="20"/>
          <w:szCs w:val="20"/>
        </w:rPr>
        <w:t xml:space="preserve"> de un servidor público, una de las formas en que los ciudadanos pueden evaluar sus aptitudes para desempeñar el cargo público que le ha sido encomendado, es mediante la publicidad de ciertos datos de los ahí contenidos. En esa tesitura, entre los datos personales del </w:t>
      </w:r>
      <w:r w:rsidRPr="00722DE3">
        <w:rPr>
          <w:rFonts w:ascii="Palatino Linotype" w:hAnsi="Palatino Linotype" w:cs="Tahoma"/>
          <w:bCs/>
          <w:i/>
          <w:sz w:val="20"/>
          <w:szCs w:val="20"/>
        </w:rPr>
        <w:t>curriculum vitae</w:t>
      </w:r>
      <w:r w:rsidRPr="00722DE3">
        <w:rPr>
          <w:rFonts w:ascii="Palatino Linotype" w:hAnsi="Palatino Linotype" w:cs="Tahoma"/>
          <w:bCs/>
          <w:sz w:val="20"/>
          <w:szCs w:val="20"/>
        </w:rPr>
        <w:t xml:space="preserve"> de un servidor público susceptibles de hacerse del conocimiento público, ante una solicitud de </w:t>
      </w:r>
      <w:r w:rsidR="00B472EA" w:rsidRPr="00722DE3">
        <w:rPr>
          <w:rFonts w:ascii="Palatino Linotype" w:hAnsi="Palatino Linotype" w:cs="Tahoma"/>
          <w:bCs/>
          <w:sz w:val="20"/>
          <w:szCs w:val="20"/>
        </w:rPr>
        <w:t>acceso, se encuentran los relativos a su trayectoria académica, profesional</w:t>
      </w:r>
      <w:r w:rsidRPr="00722DE3">
        <w:rPr>
          <w:rFonts w:ascii="Palatino Linotype" w:hAnsi="Palatino Linotype" w:cs="Tahoma"/>
          <w:bCs/>
          <w:sz w:val="20"/>
          <w:szCs w:val="20"/>
        </w:rPr>
        <w:t>, laboral, así como todos aquellos que acrediten su capacidad, habilidades o pericia para ocupar el cargo público.</w:t>
      </w:r>
    </w:p>
    <w:p w14:paraId="5011F044" w14:textId="77777777" w:rsidR="008E14A6" w:rsidRPr="00722DE3" w:rsidRDefault="008E14A6" w:rsidP="008E14A6">
      <w:pPr>
        <w:spacing w:line="360" w:lineRule="auto"/>
        <w:ind w:left="567" w:right="567"/>
        <w:jc w:val="both"/>
        <w:rPr>
          <w:rFonts w:ascii="Palatino Linotype" w:eastAsia="Calibri" w:hAnsi="Palatino Linotype" w:cs="Tahoma"/>
          <w:bCs/>
          <w:sz w:val="22"/>
          <w:szCs w:val="22"/>
          <w:lang w:eastAsia="en-US"/>
        </w:rPr>
      </w:pPr>
    </w:p>
    <w:p w14:paraId="245C6462" w14:textId="77777777"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lastRenderedPageBreak/>
        <w:t>En relación con lo anterior, es importante mencionar que es una obligación de transparencia que los Sujetos Obligados pongan a disposición del público en su portal de IPOMEX, la información curricular de los servidores públicos que colaboran con ellos, con la finalidad de exaltar los principios de máxima publicidad, transparencia y certeza, como lo estipula el artículo 92, fracción XXI  de la Ley de Transparencia y Acceso a la Información Pública del Estado de México y Municipios, que se transcribe a continuación:</w:t>
      </w:r>
    </w:p>
    <w:p w14:paraId="0783D008" w14:textId="77777777"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p>
    <w:p w14:paraId="66D080DF" w14:textId="77777777" w:rsidR="008E14A6" w:rsidRPr="00722DE3" w:rsidRDefault="008E14A6" w:rsidP="008E14A6">
      <w:pPr>
        <w:spacing w:line="360" w:lineRule="auto"/>
        <w:ind w:left="708" w:right="-93"/>
        <w:jc w:val="center"/>
        <w:rPr>
          <w:rFonts w:ascii="Palatino Linotype" w:hAnsi="Palatino Linotype"/>
          <w:b/>
          <w:i/>
        </w:rPr>
      </w:pPr>
      <w:r w:rsidRPr="00722DE3">
        <w:rPr>
          <w:rFonts w:ascii="Palatino Linotype" w:hAnsi="Palatino Linotype"/>
          <w:b/>
          <w:i/>
        </w:rPr>
        <w:t>Capítulo II</w:t>
      </w:r>
    </w:p>
    <w:p w14:paraId="67ECCD2A" w14:textId="77777777" w:rsidR="008E14A6" w:rsidRPr="00722DE3" w:rsidRDefault="008E14A6" w:rsidP="008E14A6">
      <w:pPr>
        <w:spacing w:line="360" w:lineRule="auto"/>
        <w:ind w:left="708" w:right="-93"/>
        <w:jc w:val="center"/>
        <w:rPr>
          <w:rFonts w:ascii="Palatino Linotype" w:hAnsi="Palatino Linotype"/>
          <w:b/>
          <w:i/>
        </w:rPr>
      </w:pPr>
      <w:r w:rsidRPr="00722DE3">
        <w:rPr>
          <w:rFonts w:ascii="Palatino Linotype" w:hAnsi="Palatino Linotype"/>
          <w:b/>
          <w:i/>
        </w:rPr>
        <w:t>De las Obligaciones de Transparencia Comunes</w:t>
      </w:r>
    </w:p>
    <w:p w14:paraId="0287C284" w14:textId="77777777" w:rsidR="008E14A6" w:rsidRPr="00722DE3" w:rsidRDefault="008E14A6" w:rsidP="008E14A6">
      <w:pPr>
        <w:spacing w:line="360" w:lineRule="auto"/>
        <w:ind w:left="708" w:right="-93"/>
        <w:jc w:val="both"/>
        <w:rPr>
          <w:rFonts w:ascii="Palatino Linotype" w:hAnsi="Palatino Linotype"/>
          <w:i/>
        </w:rPr>
      </w:pPr>
      <w:r w:rsidRPr="00722DE3">
        <w:rPr>
          <w:rFonts w:ascii="Palatino Linotype" w:hAnsi="Palatino Linotype"/>
          <w:b/>
          <w:i/>
        </w:rPr>
        <w:t>Artículo 92.</w:t>
      </w:r>
      <w:r w:rsidRPr="00722DE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3DF7E7" w14:textId="77777777" w:rsidR="008E14A6" w:rsidRPr="00722DE3" w:rsidRDefault="008E14A6" w:rsidP="008E14A6">
      <w:pPr>
        <w:spacing w:line="360" w:lineRule="auto"/>
        <w:ind w:left="708" w:right="-93"/>
        <w:jc w:val="both"/>
        <w:rPr>
          <w:rFonts w:ascii="Palatino Linotype" w:hAnsi="Palatino Linotype"/>
          <w:i/>
        </w:rPr>
      </w:pPr>
    </w:p>
    <w:p w14:paraId="3D5C2A5E" w14:textId="77777777" w:rsidR="008E14A6" w:rsidRPr="00722DE3" w:rsidRDefault="008E14A6" w:rsidP="008E14A6">
      <w:pPr>
        <w:spacing w:line="360" w:lineRule="auto"/>
        <w:ind w:right="-93"/>
        <w:jc w:val="both"/>
        <w:rPr>
          <w:rFonts w:ascii="Palatino Linotype" w:hAnsi="Palatino Linotype"/>
          <w:b/>
          <w:i/>
        </w:rPr>
      </w:pPr>
      <w:r w:rsidRPr="00722DE3">
        <w:rPr>
          <w:rFonts w:ascii="Palatino Linotype" w:hAnsi="Palatino Linotype"/>
          <w:i/>
        </w:rPr>
        <w:tab/>
      </w:r>
      <w:r w:rsidRPr="00722DE3">
        <w:rPr>
          <w:rFonts w:ascii="Palatino Linotype" w:hAnsi="Palatino Linotype"/>
          <w:b/>
          <w:i/>
        </w:rPr>
        <w:t>I al XX…</w:t>
      </w:r>
    </w:p>
    <w:p w14:paraId="13D233A4" w14:textId="77777777" w:rsidR="008E14A6" w:rsidRPr="00722DE3" w:rsidRDefault="008E14A6" w:rsidP="008E14A6">
      <w:pPr>
        <w:spacing w:line="360" w:lineRule="auto"/>
        <w:ind w:right="-93"/>
        <w:jc w:val="both"/>
        <w:rPr>
          <w:rFonts w:ascii="Palatino Linotype" w:hAnsi="Palatino Linotype"/>
          <w:b/>
          <w:i/>
        </w:rPr>
      </w:pPr>
    </w:p>
    <w:p w14:paraId="0213C5BE" w14:textId="77777777" w:rsidR="008E14A6" w:rsidRPr="00722DE3" w:rsidRDefault="008E14A6" w:rsidP="008E14A6">
      <w:pPr>
        <w:spacing w:line="360" w:lineRule="auto"/>
        <w:ind w:left="708" w:right="-93"/>
        <w:jc w:val="both"/>
        <w:rPr>
          <w:rFonts w:ascii="Palatino Linotype" w:hAnsi="Palatino Linotype"/>
          <w:i/>
        </w:rPr>
      </w:pPr>
      <w:r w:rsidRPr="00722DE3">
        <w:rPr>
          <w:rFonts w:ascii="Palatino Linotype" w:hAnsi="Palatino Linotype"/>
          <w:b/>
          <w:i/>
        </w:rPr>
        <w:t>XXI.</w:t>
      </w:r>
      <w:r w:rsidRPr="00722DE3">
        <w:rPr>
          <w:rFonts w:ascii="Palatino Linotype" w:hAnsi="Palatino Linotype"/>
          <w:i/>
        </w:rPr>
        <w:t xml:space="preserve"> </w:t>
      </w:r>
      <w:r w:rsidRPr="00722DE3">
        <w:rPr>
          <w:rFonts w:ascii="Palatino Linotype" w:hAnsi="Palatino Linotype"/>
          <w:b/>
          <w:i/>
        </w:rPr>
        <w:t>La información curricular</w:t>
      </w:r>
      <w:r w:rsidRPr="00722DE3">
        <w:rPr>
          <w:rFonts w:ascii="Palatino Linotype" w:hAnsi="Palatino Linotype"/>
          <w:i/>
        </w:rPr>
        <w:t>, desde el nivel de jefe de departamento o equivalente, hasta el titular del sujeto obligado, así como, en su caso, las sanciones administrativas de que haya sido objeto;</w:t>
      </w:r>
    </w:p>
    <w:p w14:paraId="4B95AF1D" w14:textId="77777777" w:rsidR="008E14A6" w:rsidRPr="00722DE3" w:rsidRDefault="008E14A6" w:rsidP="008E14A6">
      <w:pPr>
        <w:spacing w:line="360" w:lineRule="auto"/>
        <w:ind w:left="708" w:right="-93"/>
        <w:jc w:val="both"/>
        <w:rPr>
          <w:rFonts w:ascii="Palatino Linotype" w:eastAsia="Calibri" w:hAnsi="Palatino Linotype" w:cs="Tahoma"/>
          <w:bCs/>
          <w:i/>
          <w:sz w:val="22"/>
          <w:szCs w:val="22"/>
          <w:lang w:eastAsia="en-US"/>
        </w:rPr>
      </w:pPr>
      <w:r w:rsidRPr="00722DE3">
        <w:rPr>
          <w:rFonts w:ascii="Palatino Linotype" w:hAnsi="Palatino Linotype"/>
          <w:b/>
          <w:i/>
        </w:rPr>
        <w:t>…</w:t>
      </w:r>
    </w:p>
    <w:p w14:paraId="2BB55DDC" w14:textId="77777777"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Como se aprecia en la Ley de la Materia, los sujetos obligados solamente están constreñidos a tener información curricular desde el nivel de jefe de departamento o equivalente, pero también derivado del análisis previo se tiene que los servidores públicos a su ingreso deben cumplir ciertas formalidades y deben acreditar su perfil laboral y académico, para desempeñar sus funciones, por lo tanto, de manera enunciativa, mas no limitativa el documento que contiene la información, que en el caso en concreto es el </w:t>
      </w:r>
      <w:r w:rsidRPr="00722DE3">
        <w:rPr>
          <w:rFonts w:ascii="Palatino Linotype" w:eastAsia="Calibri" w:hAnsi="Palatino Linotype" w:cs="Tahoma"/>
          <w:bCs/>
          <w:i/>
          <w:sz w:val="22"/>
          <w:szCs w:val="22"/>
          <w:lang w:eastAsia="en-US"/>
        </w:rPr>
        <w:t>curriculum vitae</w:t>
      </w:r>
      <w:r w:rsidRPr="00722DE3">
        <w:rPr>
          <w:rFonts w:ascii="Palatino Linotype" w:eastAsia="Calibri" w:hAnsi="Palatino Linotype" w:cs="Tahoma"/>
          <w:bCs/>
          <w:sz w:val="22"/>
          <w:szCs w:val="22"/>
          <w:lang w:eastAsia="en-US"/>
        </w:rPr>
        <w:t xml:space="preserve">, el cual deberá ser entregado en versión pública, que más adelante se indicara. </w:t>
      </w:r>
    </w:p>
    <w:p w14:paraId="67DE7AC4" w14:textId="77777777"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p>
    <w:p w14:paraId="5D1893BB" w14:textId="77777777"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lastRenderedPageBreak/>
        <w:t xml:space="preserve">Robustece lo anterior el </w:t>
      </w:r>
      <w:r w:rsidRPr="00722DE3">
        <w:rPr>
          <w:rFonts w:ascii="Palatino Linotype" w:eastAsia="Calibri" w:hAnsi="Palatino Linotype" w:cs="Tahoma"/>
          <w:b/>
          <w:bCs/>
          <w:sz w:val="22"/>
          <w:szCs w:val="22"/>
          <w:lang w:eastAsia="en-US"/>
        </w:rPr>
        <w:t>criterio 28/10</w:t>
      </w:r>
      <w:r w:rsidRPr="00722DE3">
        <w:rPr>
          <w:rFonts w:ascii="Palatino Linotype" w:eastAsia="Calibri" w:hAnsi="Palatino Linotype" w:cs="Tahoma"/>
          <w:bCs/>
          <w:sz w:val="22"/>
          <w:szCs w:val="22"/>
          <w:lang w:eastAsia="en-US"/>
        </w:rPr>
        <w:t xml:space="preserve"> emitidos por el entonces Instituto Federal de Acceso a la Información Pública (IFAI), ahora Instituto Nacional de Transparencia, Acceso a la Información y Protección de Datos Personales (INAI), que establece lo siguiente:</w:t>
      </w:r>
    </w:p>
    <w:p w14:paraId="12E867AB" w14:textId="77777777" w:rsidR="008E14A6" w:rsidRPr="00722DE3" w:rsidRDefault="008E14A6" w:rsidP="008E14A6">
      <w:pPr>
        <w:spacing w:line="360" w:lineRule="auto"/>
        <w:ind w:right="-93"/>
        <w:jc w:val="both"/>
        <w:rPr>
          <w:rFonts w:ascii="Palatino Linotype" w:eastAsia="Calibri" w:hAnsi="Palatino Linotype" w:cs="Tahoma"/>
          <w:bCs/>
          <w:sz w:val="22"/>
          <w:szCs w:val="22"/>
          <w:lang w:eastAsia="en-US"/>
        </w:rPr>
      </w:pPr>
    </w:p>
    <w:p w14:paraId="78DDD2D3" w14:textId="440D03EA" w:rsidR="008E14A6" w:rsidRPr="00B52969" w:rsidRDefault="008E14A6" w:rsidP="00B52969">
      <w:pPr>
        <w:spacing w:before="62" w:line="357" w:lineRule="auto"/>
        <w:ind w:left="567" w:right="567"/>
        <w:jc w:val="both"/>
        <w:rPr>
          <w:rFonts w:ascii="Palatino Linotype" w:hAnsi="Palatino Linotype"/>
          <w:i/>
        </w:rPr>
      </w:pPr>
      <w:r w:rsidRPr="00B52969">
        <w:rPr>
          <w:rFonts w:ascii="Palatino Linotype" w:hAnsi="Palatino Linotype"/>
          <w:i/>
        </w:rPr>
        <w:t>“</w:t>
      </w:r>
      <w:r w:rsidRPr="00B52969">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B52969">
        <w:rPr>
          <w:rFonts w:ascii="Palatino Linotype" w:hAnsi="Palatino Linotype"/>
          <w:i/>
        </w:rPr>
        <w:t xml:space="preserve">. La Ley Federal de Transparencia y Acceso a la Información Pública Gubernamental tiene por objeto garantizar el acceso a la </w:t>
      </w:r>
      <w:r w:rsidR="00B472EA" w:rsidRPr="00B52969">
        <w:rPr>
          <w:rFonts w:ascii="Palatino Linotype" w:hAnsi="Palatino Linotype"/>
          <w:i/>
        </w:rPr>
        <w:t xml:space="preserve">información contenida en </w:t>
      </w:r>
      <w:r w:rsidR="0092552C" w:rsidRPr="00B52969">
        <w:rPr>
          <w:rFonts w:ascii="Palatino Linotype" w:hAnsi="Palatino Linotype"/>
          <w:i/>
        </w:rPr>
        <w:t>documentos que</w:t>
      </w:r>
      <w:r w:rsidRPr="00B52969">
        <w:rPr>
          <w:rFonts w:ascii="Palatino Linotype" w:hAnsi="Palatino Linotype"/>
          <w:i/>
        </w:rPr>
        <w:t xml:space="preserv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4EA9C29" w14:textId="20488160" w:rsidR="009C20C2" w:rsidRPr="00722DE3" w:rsidRDefault="009C20C2" w:rsidP="00504F2D">
      <w:pPr>
        <w:spacing w:line="360" w:lineRule="auto"/>
        <w:jc w:val="both"/>
        <w:rPr>
          <w:rFonts w:ascii="Palatino Linotype" w:hAnsi="Palatino Linotype" w:cs="Tahoma"/>
          <w:sz w:val="22"/>
          <w:szCs w:val="24"/>
          <w:lang w:eastAsia="es-MX"/>
        </w:rPr>
      </w:pPr>
    </w:p>
    <w:p w14:paraId="189812F9" w14:textId="6EB38C28" w:rsidR="008E14A6" w:rsidRPr="00722DE3" w:rsidRDefault="008E14A6" w:rsidP="00504F2D">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Ahora bien, en relación con el criterio anterior, si el Sujeto obligado no cuenta específicamente con el curriculum vitae, sí debe contar con la expresión documental, que refleje el perfil profesional y laboral de los servidores públicos y en términos del artículo 13 y 181, párrafo cuarto de la Ley de Transparencia y Acceso a la Información Pública del Estado de México y Municipios, aplica la suplencia de la queja, para subsanar y atender de manera puntual el requerimiento de la Recurrente y satisfacer plenamente el derecho de acceso a la información pública.</w:t>
      </w:r>
    </w:p>
    <w:p w14:paraId="74361A5A" w14:textId="77777777" w:rsidR="008E14A6" w:rsidRPr="00722DE3" w:rsidRDefault="008E14A6" w:rsidP="00504F2D">
      <w:pPr>
        <w:spacing w:line="360" w:lineRule="auto"/>
        <w:jc w:val="both"/>
        <w:rPr>
          <w:rFonts w:ascii="Palatino Linotype" w:hAnsi="Palatino Linotype" w:cs="Tahoma"/>
          <w:sz w:val="22"/>
          <w:szCs w:val="24"/>
          <w:lang w:eastAsia="es-MX"/>
        </w:rPr>
      </w:pPr>
    </w:p>
    <w:p w14:paraId="5802A4A6" w14:textId="3C02B628" w:rsidR="00F15D4B" w:rsidRPr="00722DE3" w:rsidRDefault="008E14A6" w:rsidP="00504F2D">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lastRenderedPageBreak/>
        <w:t>Del mismo modo, este Instituto, con el objetivo de dar certeza jurídica, realizó una búsqueda dentro del Portal de Información Pública de Oficio Mexiquense (IPOMEX) del Sujeto Obligado, referente al apartado de “Información curricular y sanciones administrativas”, para pronta referencia, se muestra un extracto a continuación:</w:t>
      </w:r>
    </w:p>
    <w:p w14:paraId="089160EC" w14:textId="77777777" w:rsidR="00F15D4B" w:rsidRPr="00722DE3" w:rsidRDefault="00F15D4B" w:rsidP="00504F2D">
      <w:pPr>
        <w:spacing w:line="360" w:lineRule="auto"/>
        <w:jc w:val="both"/>
        <w:rPr>
          <w:rFonts w:ascii="Palatino Linotype" w:hAnsi="Palatino Linotype" w:cs="Tahoma"/>
          <w:sz w:val="8"/>
          <w:szCs w:val="24"/>
          <w:lang w:eastAsia="es-MX"/>
        </w:rPr>
      </w:pPr>
    </w:p>
    <w:p w14:paraId="09A0CDCA" w14:textId="70964254" w:rsidR="006162E3" w:rsidRPr="00722DE3" w:rsidRDefault="006162E3" w:rsidP="001E3A55">
      <w:pPr>
        <w:spacing w:line="360" w:lineRule="auto"/>
        <w:jc w:val="center"/>
        <w:rPr>
          <w:rFonts w:ascii="Palatino Linotype" w:hAnsi="Palatino Linotype" w:cs="Tahoma"/>
          <w:sz w:val="22"/>
          <w:szCs w:val="24"/>
          <w:lang w:eastAsia="es-MX"/>
        </w:rPr>
      </w:pPr>
      <w:r w:rsidRPr="00722DE3">
        <w:rPr>
          <w:rFonts w:ascii="Palatino Linotype" w:hAnsi="Palatino Linotype" w:cs="Tahoma"/>
          <w:noProof/>
          <w:sz w:val="22"/>
          <w:szCs w:val="24"/>
          <w:lang w:eastAsia="es-MX"/>
        </w:rPr>
        <w:drawing>
          <wp:inline distT="0" distB="0" distL="0" distR="0" wp14:anchorId="247E4499" wp14:editId="3DEB27C2">
            <wp:extent cx="4139514" cy="198301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5293" cy="1995361"/>
                    </a:xfrm>
                    <a:prstGeom prst="rect">
                      <a:avLst/>
                    </a:prstGeom>
                    <a:noFill/>
                    <a:ln>
                      <a:noFill/>
                    </a:ln>
                  </pic:spPr>
                </pic:pic>
              </a:graphicData>
            </a:graphic>
          </wp:inline>
        </w:drawing>
      </w:r>
    </w:p>
    <w:p w14:paraId="72E7C8DA" w14:textId="122BBBC4" w:rsidR="001E3A55" w:rsidRPr="00722DE3" w:rsidRDefault="001E3A55" w:rsidP="001E3A55">
      <w:pPr>
        <w:spacing w:line="360" w:lineRule="auto"/>
        <w:jc w:val="center"/>
        <w:rPr>
          <w:rFonts w:ascii="Palatino Linotype" w:eastAsia="Calibri" w:hAnsi="Palatino Linotype" w:cs="Tahoma"/>
          <w:bCs/>
          <w:szCs w:val="22"/>
          <w:lang w:eastAsia="en-US"/>
        </w:rPr>
      </w:pPr>
      <w:r w:rsidRPr="00722DE3">
        <w:rPr>
          <w:rFonts w:ascii="Palatino Linotype" w:eastAsia="Calibri" w:hAnsi="Palatino Linotype" w:cs="Tahoma"/>
          <w:bCs/>
          <w:szCs w:val="22"/>
          <w:lang w:eastAsia="en-US"/>
        </w:rPr>
        <w:t xml:space="preserve">(Consultado en </w:t>
      </w:r>
      <w:hyperlink r:id="rId13" w:history="1">
        <w:r w:rsidRPr="00722DE3">
          <w:rPr>
            <w:rStyle w:val="Hipervnculo"/>
          </w:rPr>
          <w:t>https://www.ipomex.org.mx/ipo3/lgt/indice/TECAMAC/art_92_xxi.web</w:t>
        </w:r>
      </w:hyperlink>
      <w:r w:rsidRPr="00722DE3">
        <w:rPr>
          <w:rFonts w:ascii="Palatino Linotype" w:eastAsia="Calibri" w:hAnsi="Palatino Linotype" w:cs="Tahoma"/>
          <w:bCs/>
          <w:szCs w:val="22"/>
          <w:lang w:eastAsia="en-US"/>
        </w:rPr>
        <w:t xml:space="preserve">, el cuatro de junio a las doce horas con cuarenta y tres minutos). </w:t>
      </w:r>
    </w:p>
    <w:p w14:paraId="2C7698B8" w14:textId="2FE7E14C" w:rsidR="008E14A6" w:rsidRPr="00722DE3" w:rsidRDefault="008E14A6" w:rsidP="00B66616">
      <w:pPr>
        <w:spacing w:line="360" w:lineRule="auto"/>
        <w:rPr>
          <w:rFonts w:ascii="Palatino Linotype" w:hAnsi="Palatino Linotype" w:cs="Tahoma"/>
          <w:sz w:val="22"/>
          <w:szCs w:val="24"/>
          <w:lang w:eastAsia="es-MX"/>
        </w:rPr>
      </w:pPr>
    </w:p>
    <w:p w14:paraId="7F57148B" w14:textId="77777777" w:rsidR="001E3A55" w:rsidRPr="00722DE3" w:rsidRDefault="00B66616" w:rsidP="001E3A55">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En dicho apartado, se observa claramente que </w:t>
      </w:r>
      <w:r w:rsidR="001E3A55" w:rsidRPr="00722DE3">
        <w:rPr>
          <w:rFonts w:ascii="Palatino Linotype" w:eastAsia="Calibri" w:hAnsi="Palatino Linotype" w:cs="Tahoma"/>
          <w:bCs/>
          <w:sz w:val="22"/>
          <w:szCs w:val="22"/>
          <w:lang w:eastAsia="en-US"/>
        </w:rPr>
        <w:t>actualmente no se encuentra disponible la información referente la fracción XXI, referente a la “Información curricular y sanciones administrativas” de la nueva administración 2019-2021 del Sujeto Obligado.</w:t>
      </w:r>
    </w:p>
    <w:p w14:paraId="4ABC17CD" w14:textId="77777777" w:rsidR="001E3A55" w:rsidRPr="00722DE3" w:rsidRDefault="001E3A55" w:rsidP="0064101F">
      <w:pPr>
        <w:spacing w:line="360" w:lineRule="auto"/>
        <w:ind w:right="-93"/>
        <w:jc w:val="both"/>
        <w:rPr>
          <w:rFonts w:ascii="Palatino Linotype" w:eastAsia="Calibri" w:hAnsi="Palatino Linotype" w:cs="Tahoma"/>
          <w:bCs/>
          <w:sz w:val="22"/>
          <w:szCs w:val="22"/>
          <w:lang w:eastAsia="en-US"/>
        </w:rPr>
      </w:pPr>
    </w:p>
    <w:p w14:paraId="2F266596" w14:textId="0B8ED41E" w:rsidR="0064101F" w:rsidRPr="00722DE3" w:rsidRDefault="0064101F" w:rsidP="0064101F">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Derivado del análisis anterior, es dable </w:t>
      </w:r>
      <w:r w:rsidR="001E3A55" w:rsidRPr="00722DE3">
        <w:rPr>
          <w:rFonts w:ascii="Palatino Linotype" w:eastAsia="Calibri" w:hAnsi="Palatino Linotype" w:cs="Tahoma"/>
          <w:b/>
          <w:bCs/>
          <w:sz w:val="22"/>
          <w:szCs w:val="22"/>
          <w:lang w:eastAsia="en-US"/>
        </w:rPr>
        <w:t>ORDENAR</w:t>
      </w:r>
      <w:r w:rsidRPr="00722DE3">
        <w:rPr>
          <w:rFonts w:ascii="Palatino Linotype" w:eastAsia="Calibri" w:hAnsi="Palatino Linotype" w:cs="Tahoma"/>
          <w:bCs/>
          <w:sz w:val="22"/>
          <w:szCs w:val="22"/>
          <w:lang w:eastAsia="en-US"/>
        </w:rPr>
        <w:t xml:space="preserve"> la entrega del </w:t>
      </w:r>
      <w:r w:rsidRPr="00722DE3">
        <w:rPr>
          <w:rFonts w:ascii="Palatino Linotype" w:eastAsia="Calibri" w:hAnsi="Palatino Linotype" w:cs="Tahoma"/>
          <w:b/>
          <w:bCs/>
          <w:sz w:val="22"/>
          <w:szCs w:val="22"/>
          <w:u w:val="single"/>
          <w:lang w:eastAsia="en-US"/>
        </w:rPr>
        <w:t>documento donde conste la trayectoria profesional y académica</w:t>
      </w:r>
      <w:r w:rsidRPr="00722DE3">
        <w:rPr>
          <w:rFonts w:ascii="Palatino Linotype" w:eastAsia="Calibri" w:hAnsi="Palatino Linotype" w:cs="Tahoma"/>
          <w:bCs/>
          <w:sz w:val="22"/>
          <w:szCs w:val="22"/>
          <w:lang w:eastAsia="en-US"/>
        </w:rPr>
        <w:t xml:space="preserve"> </w:t>
      </w:r>
      <w:r w:rsidR="003B2C85" w:rsidRPr="00722DE3">
        <w:rPr>
          <w:rFonts w:ascii="Palatino Linotype" w:eastAsia="Calibri" w:hAnsi="Palatino Linotype" w:cs="Tahoma"/>
          <w:bCs/>
          <w:sz w:val="22"/>
          <w:szCs w:val="22"/>
          <w:lang w:eastAsia="en-US"/>
        </w:rPr>
        <w:t>de los servidores públicos referidos por la Recurrente.</w:t>
      </w:r>
    </w:p>
    <w:p w14:paraId="6F1400FC" w14:textId="77777777" w:rsidR="0064101F" w:rsidRPr="00722DE3" w:rsidRDefault="0064101F" w:rsidP="0064101F">
      <w:pPr>
        <w:spacing w:line="360" w:lineRule="auto"/>
        <w:ind w:right="-93"/>
        <w:jc w:val="both"/>
        <w:rPr>
          <w:rFonts w:ascii="Palatino Linotype" w:eastAsia="Calibri" w:hAnsi="Palatino Linotype" w:cs="Tahoma"/>
          <w:bCs/>
          <w:sz w:val="22"/>
          <w:szCs w:val="22"/>
          <w:lang w:eastAsia="en-US"/>
        </w:rPr>
      </w:pPr>
    </w:p>
    <w:p w14:paraId="3C0D3A48" w14:textId="4561368E" w:rsidR="0064101F" w:rsidRPr="00722DE3" w:rsidRDefault="0064101F" w:rsidP="0064101F">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 xml:space="preserve">De igual forma, procede la entrega </w:t>
      </w:r>
      <w:r w:rsidRPr="00722DE3">
        <w:rPr>
          <w:rFonts w:ascii="Palatino Linotype" w:eastAsia="Calibri" w:hAnsi="Palatino Linotype" w:cs="Tahoma"/>
          <w:b/>
          <w:bCs/>
          <w:sz w:val="22"/>
          <w:szCs w:val="22"/>
          <w:lang w:eastAsia="en-US"/>
        </w:rPr>
        <w:t>el  documento que dé cuenta de la preparación académica de</w:t>
      </w:r>
      <w:r w:rsidR="00B472EA" w:rsidRPr="00722DE3">
        <w:rPr>
          <w:rFonts w:ascii="Palatino Linotype" w:eastAsia="Calibri" w:hAnsi="Palatino Linotype" w:cs="Tahoma"/>
          <w:b/>
          <w:bCs/>
          <w:sz w:val="22"/>
          <w:szCs w:val="22"/>
          <w:lang w:eastAsia="en-US"/>
        </w:rPr>
        <w:t xml:space="preserve"> </w:t>
      </w:r>
      <w:r w:rsidRPr="00722DE3">
        <w:rPr>
          <w:rFonts w:ascii="Palatino Linotype" w:eastAsia="Calibri" w:hAnsi="Palatino Linotype" w:cs="Tahoma"/>
          <w:b/>
          <w:bCs/>
          <w:sz w:val="22"/>
          <w:szCs w:val="22"/>
          <w:lang w:eastAsia="en-US"/>
        </w:rPr>
        <w:t>l</w:t>
      </w:r>
      <w:r w:rsidR="00B472EA" w:rsidRPr="00722DE3">
        <w:rPr>
          <w:rFonts w:ascii="Palatino Linotype" w:eastAsia="Calibri" w:hAnsi="Palatino Linotype" w:cs="Tahoma"/>
          <w:b/>
          <w:bCs/>
          <w:sz w:val="22"/>
          <w:szCs w:val="22"/>
          <w:lang w:eastAsia="en-US"/>
        </w:rPr>
        <w:t>os</w:t>
      </w:r>
      <w:r w:rsidRPr="00722DE3">
        <w:rPr>
          <w:rFonts w:ascii="Palatino Linotype" w:eastAsia="Calibri" w:hAnsi="Palatino Linotype" w:cs="Tahoma"/>
          <w:b/>
          <w:bCs/>
          <w:sz w:val="22"/>
          <w:szCs w:val="22"/>
          <w:lang w:eastAsia="en-US"/>
        </w:rPr>
        <w:t xml:space="preserve"> Servidor</w:t>
      </w:r>
      <w:r w:rsidR="00B472EA" w:rsidRPr="00722DE3">
        <w:rPr>
          <w:rFonts w:ascii="Palatino Linotype" w:eastAsia="Calibri" w:hAnsi="Palatino Linotype" w:cs="Tahoma"/>
          <w:b/>
          <w:bCs/>
          <w:sz w:val="22"/>
          <w:szCs w:val="22"/>
          <w:lang w:eastAsia="en-US"/>
        </w:rPr>
        <w:t>es</w:t>
      </w:r>
      <w:r w:rsidRPr="00722DE3">
        <w:rPr>
          <w:rFonts w:ascii="Palatino Linotype" w:eastAsia="Calibri" w:hAnsi="Palatino Linotype" w:cs="Tahoma"/>
          <w:b/>
          <w:bCs/>
          <w:sz w:val="22"/>
          <w:szCs w:val="22"/>
          <w:lang w:eastAsia="en-US"/>
        </w:rPr>
        <w:t xml:space="preserve"> Públicos </w:t>
      </w:r>
      <w:r w:rsidR="00B472EA" w:rsidRPr="00722DE3">
        <w:rPr>
          <w:rFonts w:ascii="Palatino Linotype" w:eastAsia="Calibri" w:hAnsi="Palatino Linotype" w:cs="Tahoma"/>
          <w:b/>
          <w:bCs/>
          <w:sz w:val="22"/>
          <w:szCs w:val="22"/>
          <w:lang w:eastAsia="en-US"/>
        </w:rPr>
        <w:t>integrantes del Ayuntamiento</w:t>
      </w:r>
      <w:r w:rsidRPr="00722DE3">
        <w:rPr>
          <w:rFonts w:ascii="Palatino Linotype" w:eastAsia="Calibri" w:hAnsi="Palatino Linotype" w:cs="Tahoma"/>
          <w:bCs/>
          <w:sz w:val="22"/>
          <w:szCs w:val="22"/>
          <w:lang w:eastAsia="en-US"/>
        </w:rPr>
        <w:t xml:space="preserve">, en virtud de que el objetivo de su obtención es el de servir como medio de identificación, para que a su titular lo relacionen con el nivel de estudios o preparación con el que cuenta, así independientemente de que estos </w:t>
      </w:r>
      <w:r w:rsidRPr="00722DE3">
        <w:rPr>
          <w:rFonts w:ascii="Palatino Linotype" w:eastAsia="Calibri" w:hAnsi="Palatino Linotype" w:cs="Tahoma"/>
          <w:bCs/>
          <w:sz w:val="22"/>
          <w:szCs w:val="22"/>
          <w:lang w:eastAsia="en-US"/>
        </w:rPr>
        <w:lastRenderedPageBreak/>
        <w:t>documentos no sean todos medios de identificación oficiales, permiten identificar el nivel y tipo de preparación de su titular y en ocasiones su perfil profesional o laboral.</w:t>
      </w:r>
    </w:p>
    <w:p w14:paraId="6A1F7D27" w14:textId="1C1AD41D" w:rsidR="00B472EA" w:rsidRPr="00722DE3" w:rsidRDefault="00B472EA" w:rsidP="0064101F">
      <w:pPr>
        <w:spacing w:line="360" w:lineRule="auto"/>
        <w:ind w:right="-93"/>
        <w:jc w:val="both"/>
        <w:rPr>
          <w:rFonts w:ascii="Palatino Linotype" w:eastAsia="Calibri" w:hAnsi="Palatino Linotype" w:cs="Tahoma"/>
          <w:bCs/>
          <w:sz w:val="22"/>
          <w:szCs w:val="22"/>
          <w:lang w:eastAsia="en-US"/>
        </w:rPr>
      </w:pPr>
    </w:p>
    <w:p w14:paraId="1AA4C020" w14:textId="77777777" w:rsidR="00157970" w:rsidRPr="00722DE3" w:rsidRDefault="00157970" w:rsidP="0064101F">
      <w:pPr>
        <w:spacing w:line="360" w:lineRule="auto"/>
        <w:ind w:right="-93"/>
        <w:jc w:val="both"/>
        <w:rPr>
          <w:rFonts w:ascii="Palatino Linotype" w:eastAsia="Calibri" w:hAnsi="Palatino Linotype" w:cs="Tahoma"/>
          <w:bCs/>
          <w:sz w:val="22"/>
          <w:szCs w:val="22"/>
          <w:lang w:eastAsia="en-US"/>
        </w:rPr>
      </w:pPr>
    </w:p>
    <w:p w14:paraId="58832A29" w14:textId="48A6F519" w:rsidR="00157970" w:rsidRPr="00722DE3" w:rsidRDefault="00157970" w:rsidP="00157970">
      <w:pPr>
        <w:pStyle w:val="Prrafodelista"/>
        <w:numPr>
          <w:ilvl w:val="0"/>
          <w:numId w:val="7"/>
        </w:numPr>
        <w:spacing w:line="360" w:lineRule="auto"/>
        <w:rPr>
          <w:rFonts w:ascii="Palatino Linotype" w:eastAsia="Calibri" w:hAnsi="Palatino Linotype" w:cs="Tahoma"/>
          <w:b/>
          <w:bCs/>
          <w:szCs w:val="22"/>
          <w:lang w:eastAsia="en-US"/>
        </w:rPr>
      </w:pPr>
      <w:r w:rsidRPr="00722DE3">
        <w:rPr>
          <w:rFonts w:ascii="Palatino Linotype" w:eastAsia="Calibri" w:hAnsi="Palatino Linotype" w:cs="Tahoma"/>
          <w:b/>
          <w:bCs/>
          <w:szCs w:val="22"/>
          <w:lang w:eastAsia="en-US"/>
        </w:rPr>
        <w:t xml:space="preserve">Análisis de información referente a los </w:t>
      </w:r>
      <w:r w:rsidRPr="00722DE3">
        <w:rPr>
          <w:rFonts w:ascii="Palatino Linotype" w:eastAsia="Calibri" w:hAnsi="Palatino Linotype" w:cs="Tahoma"/>
          <w:b/>
          <w:bCs/>
          <w:szCs w:val="22"/>
          <w:u w:val="single"/>
          <w:lang w:eastAsia="en-US"/>
        </w:rPr>
        <w:t>nombramientos y/o área de adscripción</w:t>
      </w:r>
      <w:r w:rsidR="005633D9" w:rsidRPr="00722DE3">
        <w:rPr>
          <w:rFonts w:ascii="Palatino Linotype" w:eastAsia="Calibri" w:hAnsi="Palatino Linotype" w:cs="Tahoma"/>
          <w:b/>
          <w:bCs/>
          <w:szCs w:val="22"/>
          <w:u w:val="single"/>
          <w:lang w:eastAsia="en-US"/>
        </w:rPr>
        <w:t xml:space="preserve"> </w:t>
      </w:r>
      <w:r w:rsidR="00E04A6B" w:rsidRPr="00722DE3">
        <w:rPr>
          <w:rFonts w:ascii="Palatino Linotype" w:eastAsia="Calibri" w:hAnsi="Palatino Linotype" w:cs="Tahoma"/>
          <w:b/>
          <w:bCs/>
          <w:szCs w:val="22"/>
          <w:u w:val="single"/>
          <w:lang w:eastAsia="en-US"/>
        </w:rPr>
        <w:t>y salario</w:t>
      </w:r>
      <w:r w:rsidRPr="00722DE3">
        <w:rPr>
          <w:rFonts w:ascii="Palatino Linotype" w:eastAsia="Calibri" w:hAnsi="Palatino Linotype" w:cs="Tahoma"/>
          <w:b/>
          <w:bCs/>
          <w:szCs w:val="22"/>
          <w:lang w:eastAsia="en-US"/>
        </w:rPr>
        <w:t xml:space="preserve"> de los dos servidores públicos mencionados en la solicitud de información.</w:t>
      </w:r>
    </w:p>
    <w:p w14:paraId="5C063B38" w14:textId="77777777" w:rsidR="00157970" w:rsidRPr="00722DE3" w:rsidRDefault="00157970" w:rsidP="00157970">
      <w:pPr>
        <w:spacing w:line="360" w:lineRule="auto"/>
        <w:rPr>
          <w:rFonts w:ascii="Palatino Linotype" w:hAnsi="Palatino Linotype"/>
          <w:sz w:val="23"/>
          <w:szCs w:val="23"/>
        </w:rPr>
      </w:pPr>
    </w:p>
    <w:p w14:paraId="6DC7C8A2" w14:textId="526FF387" w:rsidR="00157970" w:rsidRPr="00722DE3" w:rsidRDefault="00157970" w:rsidP="00157970">
      <w:pPr>
        <w:spacing w:line="360" w:lineRule="auto"/>
        <w:jc w:val="both"/>
        <w:rPr>
          <w:rFonts w:ascii="Palatino Linotype" w:eastAsia="Calibri" w:hAnsi="Palatino Linotype" w:cs="Tahoma"/>
          <w:b/>
          <w:bCs/>
          <w:sz w:val="22"/>
          <w:szCs w:val="22"/>
          <w:lang w:eastAsia="en-US"/>
        </w:rPr>
      </w:pPr>
      <w:r w:rsidRPr="00722DE3">
        <w:rPr>
          <w:rFonts w:ascii="Palatino Linotype" w:hAnsi="Palatino Linotype"/>
          <w:sz w:val="23"/>
          <w:szCs w:val="23"/>
        </w:rPr>
        <w:t xml:space="preserve">Por otra parte, recordando que se solicitó el </w:t>
      </w:r>
      <w:r w:rsidRPr="00722DE3">
        <w:rPr>
          <w:rFonts w:ascii="Palatino Linotype" w:hAnsi="Palatino Linotype"/>
          <w:b/>
          <w:sz w:val="23"/>
          <w:szCs w:val="23"/>
          <w:u w:val="single"/>
        </w:rPr>
        <w:t>nombramiento y/o área de adscripción</w:t>
      </w:r>
      <w:r w:rsidRPr="00722DE3">
        <w:rPr>
          <w:rFonts w:ascii="Palatino Linotype" w:hAnsi="Palatino Linotype"/>
          <w:sz w:val="23"/>
          <w:szCs w:val="23"/>
        </w:rPr>
        <w:t xml:space="preserve"> de los servidores públicos referidos, es menester referir que la Ley de los Trabajadores citada anteriormente, dispone en sus artículos 5, 48 y 49 lo siguiente:</w:t>
      </w:r>
    </w:p>
    <w:p w14:paraId="2468D01C" w14:textId="77777777" w:rsidR="00157970" w:rsidRPr="00722DE3" w:rsidRDefault="00157970" w:rsidP="00157970">
      <w:pPr>
        <w:pStyle w:val="Sinespaciado"/>
        <w:spacing w:line="360" w:lineRule="auto"/>
        <w:rPr>
          <w:rFonts w:ascii="Palatino Linotype" w:hAnsi="Palatino Linotype"/>
          <w:sz w:val="23"/>
          <w:szCs w:val="23"/>
        </w:rPr>
      </w:pPr>
    </w:p>
    <w:p w14:paraId="64049351"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b/>
          <w:bCs/>
          <w:i/>
          <w:szCs w:val="22"/>
        </w:rPr>
        <w:t xml:space="preserve">ARTÍCULO 5.- </w:t>
      </w:r>
      <w:r w:rsidRPr="00722DE3">
        <w:rPr>
          <w:rFonts w:ascii="Palatino Linotype" w:hAnsi="Palatino Linotype"/>
          <w:b/>
          <w:i/>
          <w:szCs w:val="22"/>
          <w:u w:val="single"/>
        </w:rPr>
        <w:t>La relación de trabajo entre las instituciones públicas y sus servidores públicos se entiende establecida mediante nombramiento, formato único de movimiento de personal, contrato o por cualquier otro acto</w:t>
      </w:r>
      <w:r w:rsidRPr="00722DE3">
        <w:rPr>
          <w:rFonts w:ascii="Palatino Linotype" w:hAnsi="Palatino Linotype"/>
          <w:i/>
          <w:szCs w:val="22"/>
        </w:rPr>
        <w:t xml:space="preserve"> que tenga como consecuencia la prestación personal subordinada del servicio y la percepción de un sueldo.</w:t>
      </w:r>
    </w:p>
    <w:p w14:paraId="1E947FC4" w14:textId="77777777" w:rsidR="00157970" w:rsidRPr="00722DE3" w:rsidRDefault="00157970" w:rsidP="00E04A6B">
      <w:pPr>
        <w:pStyle w:val="Sinespaciado"/>
        <w:spacing w:line="360" w:lineRule="auto"/>
        <w:rPr>
          <w:rFonts w:ascii="Palatino Linotype" w:hAnsi="Palatino Linotype"/>
          <w:i/>
          <w:szCs w:val="22"/>
        </w:rPr>
      </w:pPr>
    </w:p>
    <w:p w14:paraId="41F646EA"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Para los efectos de esta ley, las instituciones públicas estarán representadas por sus titulares.</w:t>
      </w:r>
    </w:p>
    <w:p w14:paraId="200B4824" w14:textId="77777777" w:rsidR="00157970" w:rsidRPr="00722DE3" w:rsidRDefault="00157970" w:rsidP="00E04A6B">
      <w:pPr>
        <w:pStyle w:val="Sinespaciado"/>
        <w:spacing w:line="360" w:lineRule="auto"/>
        <w:rPr>
          <w:rFonts w:ascii="Palatino Linotype" w:hAnsi="Palatino Linotype"/>
          <w:i/>
          <w:szCs w:val="22"/>
        </w:rPr>
      </w:pPr>
    </w:p>
    <w:p w14:paraId="6BDB4B57"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b/>
          <w:bCs/>
          <w:i/>
          <w:szCs w:val="22"/>
        </w:rPr>
        <w:t xml:space="preserve">ARTÍCULO 48. </w:t>
      </w:r>
      <w:r w:rsidRPr="00722DE3">
        <w:rPr>
          <w:rFonts w:ascii="Palatino Linotype" w:hAnsi="Palatino Linotype"/>
          <w:b/>
          <w:i/>
          <w:szCs w:val="22"/>
          <w:u w:val="single"/>
        </w:rPr>
        <w:t>Para iniciar la prestación de los servicios se requiere</w:t>
      </w:r>
      <w:r w:rsidRPr="00722DE3">
        <w:rPr>
          <w:rFonts w:ascii="Palatino Linotype" w:hAnsi="Palatino Linotype"/>
          <w:i/>
          <w:szCs w:val="22"/>
        </w:rPr>
        <w:t>:</w:t>
      </w:r>
    </w:p>
    <w:p w14:paraId="56E646A2"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 xml:space="preserve">I. </w:t>
      </w:r>
      <w:r w:rsidRPr="00722DE3">
        <w:rPr>
          <w:rFonts w:ascii="Palatino Linotype" w:hAnsi="Palatino Linotype"/>
          <w:b/>
          <w:i/>
          <w:szCs w:val="22"/>
          <w:u w:val="single"/>
        </w:rPr>
        <w:t>Tener conferido el nombramiento, contrato respectivo o formato único de Movimientos de Personal</w:t>
      </w:r>
      <w:r w:rsidRPr="00722DE3">
        <w:rPr>
          <w:rFonts w:ascii="Palatino Linotype" w:hAnsi="Palatino Linotype"/>
          <w:i/>
          <w:szCs w:val="22"/>
        </w:rPr>
        <w:t>;</w:t>
      </w:r>
    </w:p>
    <w:p w14:paraId="5B30A2C5"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II. Rendir la protesta de ley en caso de nombramiento; y</w:t>
      </w:r>
    </w:p>
    <w:p w14:paraId="73E14B4F"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III. Tomar posesión del cargo.</w:t>
      </w:r>
    </w:p>
    <w:p w14:paraId="25131D8C" w14:textId="77777777" w:rsidR="00157970" w:rsidRPr="00722DE3" w:rsidRDefault="00157970" w:rsidP="00E04A6B">
      <w:pPr>
        <w:pStyle w:val="Sinespaciado"/>
        <w:spacing w:line="360" w:lineRule="auto"/>
        <w:rPr>
          <w:rFonts w:ascii="Palatino Linotype" w:hAnsi="Palatino Linotype"/>
          <w:i/>
          <w:szCs w:val="22"/>
        </w:rPr>
      </w:pPr>
    </w:p>
    <w:p w14:paraId="69614379"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b/>
          <w:bCs/>
          <w:i/>
          <w:szCs w:val="22"/>
        </w:rPr>
        <w:t xml:space="preserve">ARTÍCULO 49.- </w:t>
      </w:r>
      <w:r w:rsidRPr="00722DE3">
        <w:rPr>
          <w:rFonts w:ascii="Palatino Linotype" w:hAnsi="Palatino Linotype"/>
          <w:b/>
          <w:i/>
          <w:szCs w:val="22"/>
          <w:u w:val="single"/>
        </w:rPr>
        <w:t>Los nombramientos, contratos o formato único de Movimientos de Personal de los servidores públicos deberán contener</w:t>
      </w:r>
      <w:r w:rsidRPr="00722DE3">
        <w:rPr>
          <w:rFonts w:ascii="Palatino Linotype" w:hAnsi="Palatino Linotype"/>
          <w:i/>
          <w:szCs w:val="22"/>
        </w:rPr>
        <w:t>:</w:t>
      </w:r>
    </w:p>
    <w:p w14:paraId="53665AF6"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I. Nombre completo del servidor público;</w:t>
      </w:r>
    </w:p>
    <w:p w14:paraId="18BC7FB0"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lastRenderedPageBreak/>
        <w:t xml:space="preserve">II. </w:t>
      </w:r>
      <w:r w:rsidRPr="00722DE3">
        <w:rPr>
          <w:rFonts w:ascii="Palatino Linotype" w:hAnsi="Palatino Linotype"/>
          <w:b/>
          <w:i/>
          <w:szCs w:val="22"/>
          <w:u w:val="single"/>
        </w:rPr>
        <w:t>Cargo para el que es designado</w:t>
      </w:r>
      <w:r w:rsidRPr="00722DE3">
        <w:rPr>
          <w:rFonts w:ascii="Palatino Linotype" w:hAnsi="Palatino Linotype"/>
          <w:i/>
          <w:szCs w:val="22"/>
        </w:rPr>
        <w:t xml:space="preserve">, fecha de inicio de sus servicios </w:t>
      </w:r>
      <w:r w:rsidRPr="00722DE3">
        <w:rPr>
          <w:rFonts w:ascii="Palatino Linotype" w:hAnsi="Palatino Linotype"/>
          <w:b/>
          <w:i/>
          <w:szCs w:val="22"/>
          <w:u w:val="single"/>
        </w:rPr>
        <w:t>y lugar de adscripción</w:t>
      </w:r>
      <w:r w:rsidRPr="00722DE3">
        <w:rPr>
          <w:rFonts w:ascii="Palatino Linotype" w:hAnsi="Palatino Linotype"/>
          <w:i/>
          <w:szCs w:val="22"/>
        </w:rPr>
        <w:t>;</w:t>
      </w:r>
    </w:p>
    <w:p w14:paraId="127B4122"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 xml:space="preserve">III. </w:t>
      </w:r>
      <w:r w:rsidRPr="00722DE3">
        <w:rPr>
          <w:rFonts w:ascii="Palatino Linotype" w:hAnsi="Palatino Linotype"/>
          <w:b/>
          <w:i/>
          <w:szCs w:val="22"/>
          <w:u w:val="single"/>
        </w:rPr>
        <w:t>Carácter del nombramiento, ya sea de servidores públicos generales o de confianza, así como la temporalidad del mismo</w:t>
      </w:r>
      <w:r w:rsidRPr="00722DE3">
        <w:rPr>
          <w:rFonts w:ascii="Palatino Linotype" w:hAnsi="Palatino Linotype"/>
          <w:i/>
          <w:szCs w:val="22"/>
        </w:rPr>
        <w:t>;</w:t>
      </w:r>
    </w:p>
    <w:p w14:paraId="1D7E5FB0"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 xml:space="preserve">IV. </w:t>
      </w:r>
      <w:r w:rsidRPr="00722DE3">
        <w:rPr>
          <w:rFonts w:ascii="Palatino Linotype" w:hAnsi="Palatino Linotype"/>
          <w:b/>
          <w:i/>
          <w:szCs w:val="22"/>
          <w:u w:val="single"/>
        </w:rPr>
        <w:t>Remuneración correspondiente al puesto</w:t>
      </w:r>
      <w:r w:rsidRPr="00722DE3">
        <w:rPr>
          <w:rFonts w:ascii="Palatino Linotype" w:hAnsi="Palatino Linotype"/>
          <w:i/>
          <w:szCs w:val="22"/>
        </w:rPr>
        <w:t>;</w:t>
      </w:r>
    </w:p>
    <w:p w14:paraId="1429AE78"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V. Jornada de trabajo;</w:t>
      </w:r>
    </w:p>
    <w:p w14:paraId="1E16E8AB" w14:textId="77777777" w:rsidR="00157970" w:rsidRPr="00722DE3" w:rsidRDefault="00157970" w:rsidP="00E04A6B">
      <w:pPr>
        <w:pStyle w:val="Sinespaciado"/>
        <w:spacing w:line="360" w:lineRule="auto"/>
        <w:rPr>
          <w:rFonts w:ascii="Palatino Linotype" w:hAnsi="Palatino Linotype"/>
          <w:i/>
          <w:szCs w:val="22"/>
        </w:rPr>
      </w:pPr>
      <w:r w:rsidRPr="00722DE3">
        <w:rPr>
          <w:rFonts w:ascii="Palatino Linotype" w:hAnsi="Palatino Linotype"/>
          <w:i/>
          <w:szCs w:val="22"/>
        </w:rPr>
        <w:t>VI. Derogada;</w:t>
      </w:r>
    </w:p>
    <w:p w14:paraId="6FE8AF00" w14:textId="77777777" w:rsidR="00157970" w:rsidRPr="00722DE3" w:rsidRDefault="00157970" w:rsidP="00E04A6B">
      <w:pPr>
        <w:pStyle w:val="Sinespaciado"/>
        <w:spacing w:line="360" w:lineRule="auto"/>
        <w:rPr>
          <w:rFonts w:ascii="Palatino Linotype" w:hAnsi="Palatino Linotype"/>
          <w:szCs w:val="22"/>
        </w:rPr>
      </w:pPr>
      <w:r w:rsidRPr="00722DE3">
        <w:rPr>
          <w:rFonts w:ascii="Palatino Linotype" w:hAnsi="Palatino Linotype"/>
          <w:i/>
          <w:szCs w:val="22"/>
        </w:rPr>
        <w:t>VII. Firma del servidor público autorizado para emitir el nombramiento, contrato o formato único de Movimientos de Personal, así como el fundamento legal de esa atribución.</w:t>
      </w:r>
    </w:p>
    <w:p w14:paraId="38B0A1E1" w14:textId="77777777" w:rsidR="00157970" w:rsidRPr="00722DE3" w:rsidRDefault="00157970" w:rsidP="00E04A6B">
      <w:pPr>
        <w:spacing w:line="360" w:lineRule="auto"/>
        <w:rPr>
          <w:rFonts w:ascii="Palatino Linotype" w:eastAsia="Calibri" w:hAnsi="Palatino Linotype" w:cs="Tahoma"/>
          <w:b/>
          <w:bCs/>
          <w:sz w:val="18"/>
          <w:szCs w:val="22"/>
          <w:lang w:eastAsia="en-US"/>
        </w:rPr>
      </w:pPr>
    </w:p>
    <w:p w14:paraId="27495EAC" w14:textId="37C47422" w:rsidR="008867F3" w:rsidRPr="00722DE3" w:rsidRDefault="008867F3" w:rsidP="008867F3">
      <w:pPr>
        <w:pStyle w:val="Sinespaciado"/>
        <w:spacing w:line="360" w:lineRule="auto"/>
        <w:ind w:left="0"/>
        <w:rPr>
          <w:rFonts w:ascii="Palatino Linotype" w:hAnsi="Palatino Linotype"/>
          <w:sz w:val="23"/>
          <w:szCs w:val="23"/>
        </w:rPr>
      </w:pPr>
      <w:r w:rsidRPr="00722DE3">
        <w:rPr>
          <w:rFonts w:ascii="Palatino Linotype" w:hAnsi="Palatino Linotype"/>
          <w:sz w:val="23"/>
          <w:szCs w:val="23"/>
        </w:rPr>
        <w:t>Así, de</w:t>
      </w:r>
      <w:r w:rsidR="00E04A6B" w:rsidRPr="00722DE3">
        <w:rPr>
          <w:rFonts w:ascii="Palatino Linotype" w:hAnsi="Palatino Linotype"/>
          <w:sz w:val="23"/>
          <w:szCs w:val="23"/>
        </w:rPr>
        <w:t xml:space="preserve"> </w:t>
      </w:r>
      <w:r w:rsidRPr="00722DE3">
        <w:rPr>
          <w:rFonts w:ascii="Palatino Linotype" w:hAnsi="Palatino Linotype"/>
          <w:sz w:val="23"/>
          <w:szCs w:val="23"/>
        </w:rPr>
        <w:t>l</w:t>
      </w:r>
      <w:r w:rsidR="00E04A6B" w:rsidRPr="00722DE3">
        <w:rPr>
          <w:rFonts w:ascii="Palatino Linotype" w:hAnsi="Palatino Linotype"/>
          <w:sz w:val="23"/>
          <w:szCs w:val="23"/>
        </w:rPr>
        <w:t>os artículos</w:t>
      </w:r>
      <w:r w:rsidRPr="00722DE3">
        <w:rPr>
          <w:rFonts w:ascii="Palatino Linotype" w:hAnsi="Palatino Linotype"/>
          <w:sz w:val="23"/>
          <w:szCs w:val="23"/>
        </w:rPr>
        <w:t xml:space="preserve"> anterior</w:t>
      </w:r>
      <w:r w:rsidR="00E04A6B" w:rsidRPr="00722DE3">
        <w:rPr>
          <w:rFonts w:ascii="Palatino Linotype" w:hAnsi="Palatino Linotype"/>
          <w:sz w:val="23"/>
          <w:szCs w:val="23"/>
        </w:rPr>
        <w:t>es</w:t>
      </w:r>
      <w:r w:rsidRPr="00722DE3">
        <w:rPr>
          <w:rFonts w:ascii="Palatino Linotype" w:hAnsi="Palatino Linotype"/>
          <w:sz w:val="23"/>
          <w:szCs w:val="23"/>
        </w:rPr>
        <w:t xml:space="preserve"> se desprende que la relación de trabajo entre las instituciones públicas – en este caso, el Sujeto Obligado – y sus servidores públicos se establece mediante </w:t>
      </w:r>
      <w:r w:rsidRPr="00722DE3">
        <w:rPr>
          <w:rFonts w:ascii="Palatino Linotype" w:hAnsi="Palatino Linotype"/>
          <w:b/>
          <w:sz w:val="23"/>
          <w:szCs w:val="23"/>
          <w:u w:val="single"/>
        </w:rPr>
        <w:t>nombramiento, formato único de movimiento de personal o contrato</w:t>
      </w:r>
      <w:r w:rsidRPr="00722DE3">
        <w:rPr>
          <w:rFonts w:ascii="Palatino Linotype" w:hAnsi="Palatino Linotype"/>
          <w:sz w:val="23"/>
          <w:szCs w:val="23"/>
        </w:rPr>
        <w:t xml:space="preserve">, dichos documentos son indispensables para iniciar la prestación de los servicios requeridos; </w:t>
      </w:r>
      <w:r w:rsidRPr="00722DE3">
        <w:rPr>
          <w:rFonts w:ascii="Palatino Linotype" w:hAnsi="Palatino Linotype"/>
          <w:b/>
          <w:sz w:val="23"/>
          <w:szCs w:val="23"/>
          <w:u w:val="single"/>
        </w:rPr>
        <w:t>por último, en el nombramiento, contrato o formato único de movimientos de personal deben contener, entre otros, el cargo y lugar de adscripción, el carácter de nombramiento y la remuneración correspondiente</w:t>
      </w:r>
      <w:r w:rsidRPr="00722DE3">
        <w:rPr>
          <w:rFonts w:ascii="Palatino Linotype" w:hAnsi="Palatino Linotype"/>
          <w:sz w:val="23"/>
          <w:szCs w:val="23"/>
        </w:rPr>
        <w:t>. De tal forma que el Sujeto Obligado debe contar con el nombramiento, formato único de movimientos de personal o contratos de todos y cada uno de sus servidores públicos, entre los que se</w:t>
      </w:r>
      <w:r w:rsidR="003B2C85" w:rsidRPr="00722DE3">
        <w:rPr>
          <w:rFonts w:ascii="Palatino Linotype" w:hAnsi="Palatino Linotype"/>
          <w:sz w:val="23"/>
          <w:szCs w:val="23"/>
        </w:rPr>
        <w:t xml:space="preserve"> encuentran los referidos por la</w:t>
      </w:r>
      <w:r w:rsidRPr="00722DE3">
        <w:rPr>
          <w:rFonts w:ascii="Palatino Linotype" w:hAnsi="Palatino Linotype"/>
          <w:sz w:val="23"/>
          <w:szCs w:val="23"/>
        </w:rPr>
        <w:t xml:space="preserve"> Recurrente, y con la entrega de cualquiera de estos document</w:t>
      </w:r>
      <w:r w:rsidR="003B2C85" w:rsidRPr="00722DE3">
        <w:rPr>
          <w:rFonts w:ascii="Palatino Linotype" w:hAnsi="Palatino Linotype"/>
          <w:sz w:val="23"/>
          <w:szCs w:val="23"/>
        </w:rPr>
        <w:t>os se colma lo pretendido por la P</w:t>
      </w:r>
      <w:r w:rsidRPr="00722DE3">
        <w:rPr>
          <w:rFonts w:ascii="Palatino Linotype" w:hAnsi="Palatino Linotype"/>
          <w:sz w:val="23"/>
          <w:szCs w:val="23"/>
        </w:rPr>
        <w:t xml:space="preserve">articular respecto del documento en donde conste </w:t>
      </w:r>
      <w:r w:rsidRPr="00722DE3">
        <w:rPr>
          <w:rFonts w:ascii="Palatino Linotype" w:hAnsi="Palatino Linotype"/>
          <w:b/>
          <w:sz w:val="23"/>
          <w:szCs w:val="23"/>
          <w:u w:val="single"/>
        </w:rPr>
        <w:t>el nombramiento, área de adscripción y salario</w:t>
      </w:r>
      <w:r w:rsidRPr="00722DE3">
        <w:rPr>
          <w:rFonts w:ascii="Palatino Linotype" w:hAnsi="Palatino Linotype"/>
          <w:sz w:val="23"/>
          <w:szCs w:val="23"/>
        </w:rPr>
        <w:t xml:space="preserve"> percibido por los citados servidores públicos.</w:t>
      </w:r>
    </w:p>
    <w:p w14:paraId="3D449448" w14:textId="77777777" w:rsidR="0092552C" w:rsidRPr="00722DE3" w:rsidRDefault="0092552C" w:rsidP="0092552C">
      <w:pPr>
        <w:spacing w:line="360" w:lineRule="auto"/>
        <w:ind w:right="-93"/>
        <w:jc w:val="both"/>
        <w:rPr>
          <w:rFonts w:ascii="Palatino Linotype" w:eastAsia="Calibri" w:hAnsi="Palatino Linotype" w:cs="Tahoma"/>
          <w:bCs/>
          <w:sz w:val="18"/>
          <w:szCs w:val="22"/>
          <w:lang w:eastAsia="en-US"/>
        </w:rPr>
      </w:pPr>
    </w:p>
    <w:p w14:paraId="0AF95D49" w14:textId="77777777" w:rsidR="0092552C" w:rsidRPr="00722DE3" w:rsidRDefault="0092552C" w:rsidP="0092552C">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B7C65CE" w14:textId="76BB1080" w:rsidR="0092552C" w:rsidRPr="00722DE3" w:rsidRDefault="0092552C" w:rsidP="0092552C">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lastRenderedPageBreak/>
        <w:t xml:space="preserve">De igual forma la Ley del Trabajo de los Servidores Públicos del Estado y Municipios, establece </w:t>
      </w:r>
      <w:r w:rsidR="00E04A6B" w:rsidRPr="00722DE3">
        <w:rPr>
          <w:rFonts w:ascii="Palatino Linotype" w:eastAsia="Calibri" w:hAnsi="Palatino Linotype" w:cs="Tahoma"/>
          <w:bCs/>
          <w:sz w:val="22"/>
          <w:szCs w:val="22"/>
          <w:lang w:eastAsia="en-US"/>
        </w:rPr>
        <w:t>sobre los salarios lo siguiente:</w:t>
      </w:r>
    </w:p>
    <w:p w14:paraId="0E5A50BA" w14:textId="77777777" w:rsidR="0092552C" w:rsidRPr="00722DE3" w:rsidRDefault="0092552C" w:rsidP="0092552C">
      <w:pPr>
        <w:tabs>
          <w:tab w:val="left" w:pos="4962"/>
        </w:tabs>
        <w:spacing w:line="360" w:lineRule="auto"/>
        <w:ind w:left="567" w:right="539"/>
        <w:jc w:val="both"/>
        <w:rPr>
          <w:rFonts w:ascii="Palatino Linotype" w:hAnsi="Palatino Linotype" w:cs="Tahoma"/>
          <w:sz w:val="14"/>
        </w:rPr>
      </w:pPr>
    </w:p>
    <w:p w14:paraId="39D7AE96" w14:textId="06AFB02B" w:rsidR="0092552C" w:rsidRPr="00722DE3" w:rsidRDefault="00E04A6B" w:rsidP="0092552C">
      <w:pPr>
        <w:tabs>
          <w:tab w:val="left" w:pos="4962"/>
        </w:tabs>
        <w:spacing w:line="360" w:lineRule="auto"/>
        <w:ind w:left="567" w:right="567"/>
        <w:jc w:val="both"/>
        <w:rPr>
          <w:rFonts w:ascii="Palatino Linotype" w:hAnsi="Palatino Linotype" w:cs="Tahoma"/>
          <w:i/>
        </w:rPr>
      </w:pPr>
      <w:r w:rsidRPr="00722DE3">
        <w:rPr>
          <w:rFonts w:ascii="Palatino Linotype" w:hAnsi="Palatino Linotype" w:cs="Tahoma"/>
          <w:b/>
          <w:i/>
        </w:rPr>
        <w:t>“</w:t>
      </w:r>
      <w:r w:rsidR="0092552C" w:rsidRPr="00722DE3">
        <w:rPr>
          <w:rFonts w:ascii="Palatino Linotype" w:hAnsi="Palatino Linotype" w:cs="Tahoma"/>
          <w:b/>
          <w:i/>
        </w:rPr>
        <w:t>ARTÍCULO 71.</w:t>
      </w:r>
      <w:r w:rsidR="0092552C" w:rsidRPr="00722DE3">
        <w:rPr>
          <w:rFonts w:ascii="Palatino Linotype" w:hAnsi="Palatino Linotype" w:cs="Tahoma"/>
          <w:i/>
        </w:rPr>
        <w:t xml:space="preserve"> El sueldo es la retribución que la institución pública debe pagar al servidor público por los servicios prestados.</w:t>
      </w:r>
      <w:r w:rsidR="0092552C" w:rsidRPr="00722DE3">
        <w:rPr>
          <w:rFonts w:ascii="Palatino Linotype" w:hAnsi="Palatino Linotype" w:cs="Tahoma"/>
          <w:i/>
        </w:rPr>
        <w:cr/>
      </w:r>
    </w:p>
    <w:p w14:paraId="2251811E" w14:textId="77777777" w:rsidR="0092552C" w:rsidRPr="00722DE3" w:rsidRDefault="0092552C" w:rsidP="0092552C">
      <w:pPr>
        <w:tabs>
          <w:tab w:val="left" w:pos="4962"/>
        </w:tabs>
        <w:spacing w:line="360" w:lineRule="auto"/>
        <w:ind w:left="567" w:right="567"/>
        <w:jc w:val="both"/>
        <w:rPr>
          <w:rFonts w:ascii="Palatino Linotype" w:hAnsi="Palatino Linotype" w:cs="Tahoma"/>
          <w:i/>
        </w:rPr>
      </w:pPr>
      <w:r w:rsidRPr="00722DE3">
        <w:rPr>
          <w:rFonts w:ascii="Palatino Linotype" w:hAnsi="Palatino Linotype" w:cs="Tahoma"/>
          <w:b/>
          <w:i/>
        </w:rPr>
        <w:t>ARTÍCULO 220 K.-</w:t>
      </w:r>
      <w:r w:rsidRPr="00722DE3">
        <w:rPr>
          <w:rFonts w:ascii="Palatino Linotype" w:hAnsi="Palatino Linotype" w:cs="Tahoma"/>
          <w:i/>
        </w:rPr>
        <w:t xml:space="preserve"> La institución o dependencia pública tiene la obligación de conservar y exhibir en el proceso los documentos que a continuación se precisan:</w:t>
      </w:r>
    </w:p>
    <w:p w14:paraId="2BD32076" w14:textId="77777777" w:rsidR="0092552C" w:rsidRPr="00722DE3" w:rsidRDefault="0092552C" w:rsidP="0092552C">
      <w:pPr>
        <w:tabs>
          <w:tab w:val="left" w:pos="4962"/>
        </w:tabs>
        <w:spacing w:line="360" w:lineRule="auto"/>
        <w:ind w:left="567" w:right="567"/>
        <w:jc w:val="both"/>
        <w:rPr>
          <w:rFonts w:ascii="Palatino Linotype" w:hAnsi="Palatino Linotype" w:cs="Tahoma"/>
          <w:i/>
        </w:rPr>
      </w:pPr>
      <w:r w:rsidRPr="00722DE3">
        <w:rPr>
          <w:rFonts w:ascii="Palatino Linotype" w:hAnsi="Palatino Linotype" w:cs="Tahoma"/>
          <w:i/>
        </w:rPr>
        <w:t>I. Contratos, Nombramientos o Formato Único de Movimientos de Personal, cuando no exista Convenio de condiciones generales de trabajo aplicable;</w:t>
      </w:r>
    </w:p>
    <w:p w14:paraId="5D910A0F" w14:textId="77777777" w:rsidR="0092552C" w:rsidRPr="00722DE3" w:rsidRDefault="0092552C" w:rsidP="0092552C">
      <w:pPr>
        <w:tabs>
          <w:tab w:val="left" w:pos="4962"/>
        </w:tabs>
        <w:spacing w:line="360" w:lineRule="auto"/>
        <w:ind w:left="567" w:right="567"/>
        <w:jc w:val="both"/>
        <w:rPr>
          <w:rFonts w:ascii="Palatino Linotype" w:hAnsi="Palatino Linotype" w:cs="Tahoma"/>
          <w:b/>
          <w:i/>
          <w:u w:val="single"/>
        </w:rPr>
      </w:pPr>
      <w:r w:rsidRPr="00722DE3">
        <w:rPr>
          <w:rFonts w:ascii="Palatino Linotype" w:hAnsi="Palatino Linotype" w:cs="Tahoma"/>
          <w:b/>
          <w:i/>
        </w:rPr>
        <w:t>II. Recibos de pagos de salarios</w:t>
      </w:r>
      <w:r w:rsidRPr="00722DE3">
        <w:rPr>
          <w:rFonts w:ascii="Palatino Linotype" w:hAnsi="Palatino Linotype" w:cs="Tahoma"/>
          <w:b/>
          <w:i/>
          <w:u w:val="single"/>
        </w:rPr>
        <w:t xml:space="preserve"> o las constancias documentales del pago de salario cuando sea por depósito o mediante información electrónica;</w:t>
      </w:r>
    </w:p>
    <w:p w14:paraId="203BCE53" w14:textId="77777777" w:rsidR="0092552C" w:rsidRPr="00722DE3" w:rsidRDefault="0092552C" w:rsidP="0092552C">
      <w:pPr>
        <w:tabs>
          <w:tab w:val="left" w:pos="4962"/>
        </w:tabs>
        <w:spacing w:line="360" w:lineRule="auto"/>
        <w:ind w:left="567" w:right="567"/>
        <w:jc w:val="both"/>
        <w:rPr>
          <w:rFonts w:ascii="Palatino Linotype" w:hAnsi="Palatino Linotype" w:cs="Tahoma"/>
          <w:i/>
        </w:rPr>
      </w:pPr>
      <w:r w:rsidRPr="00722DE3">
        <w:rPr>
          <w:rFonts w:ascii="Palatino Linotype" w:hAnsi="Palatino Linotype" w:cs="Tahoma"/>
          <w:i/>
        </w:rPr>
        <w:t>III. Controles de asistencia o la información magnética o electrónica de asistencia de los servidores públicos;</w:t>
      </w:r>
    </w:p>
    <w:p w14:paraId="3166F6B5" w14:textId="77777777" w:rsidR="0092552C" w:rsidRPr="00722DE3" w:rsidRDefault="0092552C" w:rsidP="0092552C">
      <w:pPr>
        <w:tabs>
          <w:tab w:val="left" w:pos="4962"/>
        </w:tabs>
        <w:spacing w:line="360" w:lineRule="auto"/>
        <w:ind w:left="567" w:right="567"/>
        <w:jc w:val="both"/>
        <w:rPr>
          <w:rFonts w:ascii="Palatino Linotype" w:hAnsi="Palatino Linotype" w:cs="Tahoma"/>
          <w:i/>
        </w:rPr>
      </w:pPr>
      <w:r w:rsidRPr="00722DE3">
        <w:rPr>
          <w:rFonts w:ascii="Palatino Linotype" w:hAnsi="Palatino Linotype" w:cs="Tahoma"/>
          <w:b/>
          <w:i/>
        </w:rPr>
        <w:t xml:space="preserve">IV. Recibos </w:t>
      </w:r>
      <w:r w:rsidRPr="00722DE3">
        <w:rPr>
          <w:rFonts w:ascii="Palatino Linotype" w:hAnsi="Palatino Linotype" w:cs="Tahoma"/>
          <w:b/>
          <w:i/>
          <w:u w:val="single"/>
        </w:rPr>
        <w:t>o las constancias de depósito o del medio de información magnética o electrónica que sean utilizadas para el pago de salarios, prima vacacional, aguinaldo y demás prestaciones establecidas en la presente ley;</w:t>
      </w:r>
      <w:r w:rsidRPr="00722DE3">
        <w:rPr>
          <w:rFonts w:ascii="Palatino Linotype" w:hAnsi="Palatino Linotype" w:cs="Tahoma"/>
          <w:i/>
        </w:rPr>
        <w:t xml:space="preserve"> y</w:t>
      </w:r>
    </w:p>
    <w:p w14:paraId="56134C34" w14:textId="637D2519" w:rsidR="0092552C" w:rsidRPr="00722DE3" w:rsidRDefault="0092552C" w:rsidP="0092552C">
      <w:pPr>
        <w:tabs>
          <w:tab w:val="left" w:pos="4962"/>
        </w:tabs>
        <w:spacing w:line="360" w:lineRule="auto"/>
        <w:ind w:left="567" w:right="567"/>
        <w:jc w:val="both"/>
        <w:rPr>
          <w:rFonts w:ascii="Palatino Linotype" w:hAnsi="Palatino Linotype" w:cs="Tahoma"/>
          <w:i/>
        </w:rPr>
      </w:pPr>
      <w:r w:rsidRPr="00722DE3">
        <w:rPr>
          <w:rFonts w:ascii="Palatino Linotype" w:hAnsi="Palatino Linotype" w:cs="Tahoma"/>
          <w:i/>
        </w:rPr>
        <w:t>V. Los demás que señalen las leyes.</w:t>
      </w:r>
      <w:r w:rsidR="00E04A6B" w:rsidRPr="00722DE3">
        <w:rPr>
          <w:rFonts w:ascii="Palatino Linotype" w:hAnsi="Palatino Linotype" w:cs="Tahoma"/>
          <w:i/>
        </w:rPr>
        <w:t>”</w:t>
      </w:r>
    </w:p>
    <w:p w14:paraId="3D5F478C" w14:textId="77777777" w:rsidR="0092552C" w:rsidRPr="00722DE3" w:rsidRDefault="0092552C" w:rsidP="0092552C">
      <w:pPr>
        <w:spacing w:line="360" w:lineRule="auto"/>
        <w:ind w:right="-93"/>
        <w:jc w:val="both"/>
        <w:rPr>
          <w:rFonts w:ascii="Palatino Linotype" w:eastAsia="Calibri" w:hAnsi="Palatino Linotype" w:cs="Tahoma"/>
          <w:bCs/>
          <w:sz w:val="18"/>
          <w:szCs w:val="22"/>
          <w:lang w:eastAsia="en-US"/>
        </w:rPr>
      </w:pPr>
    </w:p>
    <w:p w14:paraId="7DF512BF" w14:textId="6667FD52" w:rsidR="0092552C" w:rsidRPr="00722DE3" w:rsidRDefault="00E04A6B" w:rsidP="0092552C">
      <w:pPr>
        <w:spacing w:line="360" w:lineRule="auto"/>
        <w:ind w:right="-93"/>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De lo anterior se deriva que cada institución o dependencia pública tiene la obligación de conservar los recibos o constancias de pago de salarios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1E9AB81" w14:textId="77777777" w:rsidR="00E04A6B" w:rsidRPr="00722DE3" w:rsidRDefault="00E04A6B" w:rsidP="0092552C">
      <w:pPr>
        <w:spacing w:line="360" w:lineRule="auto"/>
        <w:ind w:right="-93"/>
        <w:jc w:val="both"/>
        <w:rPr>
          <w:rFonts w:ascii="Palatino Linotype" w:eastAsia="Calibri" w:hAnsi="Palatino Linotype" w:cs="Tahoma"/>
          <w:bCs/>
          <w:sz w:val="22"/>
          <w:szCs w:val="22"/>
          <w:lang w:eastAsia="en-US"/>
        </w:rPr>
      </w:pPr>
    </w:p>
    <w:p w14:paraId="70864ABF" w14:textId="500E006E" w:rsidR="00E04A6B" w:rsidRPr="00722DE3" w:rsidRDefault="00E04A6B" w:rsidP="00E04A6B">
      <w:pPr>
        <w:autoSpaceDE w:val="0"/>
        <w:autoSpaceDN w:val="0"/>
        <w:adjustRightInd w:val="0"/>
        <w:spacing w:line="360" w:lineRule="auto"/>
        <w:jc w:val="both"/>
        <w:rPr>
          <w:rFonts w:ascii="Palatino Linotype" w:hAnsi="Palatino Linotype" w:cs="Arial"/>
          <w:sz w:val="23"/>
          <w:szCs w:val="23"/>
        </w:rPr>
      </w:pPr>
      <w:r w:rsidRPr="00722DE3">
        <w:rPr>
          <w:rFonts w:ascii="Palatino Linotype" w:hAnsi="Palatino Linotype"/>
          <w:sz w:val="23"/>
          <w:szCs w:val="23"/>
          <w:lang w:val="es-ES_tradnl"/>
        </w:rPr>
        <w:t xml:space="preserve">En ese orden de ideas, dado que se solicitó el salario de los dos servidores públicos referidos en las solicitudes de información que son materia de la presente resolución, </w:t>
      </w:r>
      <w:r w:rsidRPr="00722DE3">
        <w:rPr>
          <w:rFonts w:ascii="Palatino Linotype" w:hAnsi="Palatino Linotype" w:cs="Arial"/>
          <w:sz w:val="23"/>
          <w:szCs w:val="23"/>
        </w:rPr>
        <w:t xml:space="preserve">es </w:t>
      </w:r>
      <w:r w:rsidRPr="00722DE3">
        <w:rPr>
          <w:rFonts w:ascii="Palatino Linotype" w:hAnsi="Palatino Linotype" w:cs="Arial"/>
          <w:sz w:val="23"/>
          <w:szCs w:val="23"/>
        </w:rPr>
        <w:lastRenderedPageBreak/>
        <w:t>de suma importancia señalar que de acuerdo a las obligaciones de transparencia comunes que le son atribuibles al sujeto obligado de conformidad con el artículo 92, fracción VIII, de la Ley de Transparencia y Acceso a la Información Pública del Estado de México y Municipios, éste debe contar con los recibos de nómina, formato único de movimientos de personal o cualquier otro generado, de todos los servidores públicos de su Administración, los cuales pueden cont</w:t>
      </w:r>
      <w:r w:rsidR="003B2C85" w:rsidRPr="00722DE3">
        <w:rPr>
          <w:rFonts w:ascii="Palatino Linotype" w:hAnsi="Palatino Linotype" w:cs="Arial"/>
          <w:sz w:val="23"/>
          <w:szCs w:val="23"/>
        </w:rPr>
        <w:t>ener el salario requerido por la</w:t>
      </w:r>
      <w:r w:rsidRPr="00722DE3">
        <w:rPr>
          <w:rFonts w:ascii="Palatino Linotype" w:hAnsi="Palatino Linotype" w:cs="Arial"/>
          <w:sz w:val="23"/>
          <w:szCs w:val="23"/>
        </w:rPr>
        <w:t xml:space="preserve"> ahora Recurrente, así como su periodicidad, artículo y fracción que para mayor referencia se cita a continuación:</w:t>
      </w:r>
    </w:p>
    <w:p w14:paraId="6AEE6FD4" w14:textId="77777777" w:rsidR="00E04A6B" w:rsidRPr="00722DE3" w:rsidRDefault="00E04A6B" w:rsidP="00E04A6B">
      <w:pPr>
        <w:autoSpaceDE w:val="0"/>
        <w:autoSpaceDN w:val="0"/>
        <w:adjustRightInd w:val="0"/>
        <w:spacing w:line="360" w:lineRule="auto"/>
        <w:jc w:val="both"/>
        <w:rPr>
          <w:rFonts w:ascii="Palatino Linotype" w:hAnsi="Palatino Linotype" w:cs="Arial"/>
          <w:sz w:val="23"/>
          <w:szCs w:val="23"/>
        </w:rPr>
      </w:pPr>
    </w:p>
    <w:p w14:paraId="58450E54" w14:textId="7AB7EC9C" w:rsidR="00E04A6B" w:rsidRPr="00722DE3" w:rsidRDefault="00E04A6B" w:rsidP="00E04A6B">
      <w:pPr>
        <w:autoSpaceDE w:val="0"/>
        <w:autoSpaceDN w:val="0"/>
        <w:adjustRightInd w:val="0"/>
        <w:spacing w:line="360" w:lineRule="auto"/>
        <w:ind w:left="567" w:right="284"/>
        <w:jc w:val="both"/>
        <w:rPr>
          <w:rFonts w:ascii="Palatino Linotype" w:hAnsi="Palatino Linotype" w:cs="Arial"/>
          <w:b/>
          <w:i/>
        </w:rPr>
      </w:pPr>
      <w:r w:rsidRPr="00722DE3">
        <w:rPr>
          <w:rFonts w:ascii="Palatino Linotype" w:hAnsi="Palatino Linotype" w:cs="Arial"/>
          <w:b/>
          <w:i/>
        </w:rPr>
        <w:t xml:space="preserve">“Artículo 92. </w:t>
      </w:r>
      <w:r w:rsidRPr="00722DE3">
        <w:rPr>
          <w:rFonts w:ascii="Palatino Linotype" w:hAnsi="Palatino Linotype" w:cs="Arial"/>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722DE3">
        <w:rPr>
          <w:rFonts w:ascii="Palatino Linotype" w:hAnsi="Palatino Linotype" w:cs="Arial"/>
          <w:b/>
          <w:i/>
        </w:rPr>
        <w:t>:</w:t>
      </w:r>
    </w:p>
    <w:p w14:paraId="6C437F29" w14:textId="77777777" w:rsidR="00E04A6B" w:rsidRPr="00722DE3" w:rsidRDefault="00E04A6B" w:rsidP="00E04A6B">
      <w:pPr>
        <w:autoSpaceDE w:val="0"/>
        <w:autoSpaceDN w:val="0"/>
        <w:adjustRightInd w:val="0"/>
        <w:spacing w:line="360" w:lineRule="auto"/>
        <w:ind w:left="567" w:right="284"/>
        <w:jc w:val="both"/>
        <w:rPr>
          <w:rFonts w:ascii="Palatino Linotype" w:hAnsi="Palatino Linotype" w:cs="Arial"/>
          <w:i/>
        </w:rPr>
      </w:pPr>
      <w:r w:rsidRPr="00722DE3">
        <w:rPr>
          <w:rFonts w:ascii="Palatino Linotype" w:hAnsi="Palatino Linotype" w:cs="Arial"/>
          <w:i/>
        </w:rPr>
        <w:t>(…)</w:t>
      </w:r>
    </w:p>
    <w:p w14:paraId="74722F25" w14:textId="77777777" w:rsidR="00E04A6B" w:rsidRPr="00722DE3" w:rsidRDefault="00E04A6B" w:rsidP="00E04A6B">
      <w:pPr>
        <w:autoSpaceDE w:val="0"/>
        <w:autoSpaceDN w:val="0"/>
        <w:adjustRightInd w:val="0"/>
        <w:spacing w:line="360" w:lineRule="auto"/>
        <w:ind w:left="567" w:right="284"/>
        <w:jc w:val="both"/>
        <w:rPr>
          <w:rFonts w:ascii="Palatino Linotype" w:hAnsi="Palatino Linotype" w:cs="Arial"/>
          <w:i/>
        </w:rPr>
      </w:pPr>
      <w:r w:rsidRPr="00722DE3">
        <w:rPr>
          <w:rFonts w:ascii="Palatino Linotype" w:hAnsi="Palatino Linotype" w:cs="Arial"/>
          <w:b/>
          <w:i/>
        </w:rPr>
        <w:t>VIII. La remuneración bruta y neta de todos los servidores públicos de base o de confianza, de todas las percepciones,</w:t>
      </w:r>
      <w:r w:rsidRPr="00722DE3">
        <w:rPr>
          <w:rFonts w:ascii="Palatino Linotype" w:hAnsi="Palatino Linotype" w:cs="Arial"/>
          <w:i/>
        </w:rPr>
        <w:t xml:space="preserve"> incluyendo sueldos, prestaciones, gratificaciones, primas, comisiones, dietas, bonos, estímulos, ingresos y sistemas de compensación, señalando la periodicidad de dicha remuneración;”</w:t>
      </w:r>
    </w:p>
    <w:p w14:paraId="5B8783F8" w14:textId="77777777" w:rsidR="00E04A6B" w:rsidRPr="00722DE3" w:rsidRDefault="00E04A6B" w:rsidP="00E04A6B">
      <w:pPr>
        <w:autoSpaceDE w:val="0"/>
        <w:autoSpaceDN w:val="0"/>
        <w:adjustRightInd w:val="0"/>
        <w:spacing w:line="360" w:lineRule="auto"/>
        <w:ind w:left="567" w:right="284"/>
        <w:jc w:val="both"/>
        <w:rPr>
          <w:rFonts w:ascii="Palatino Linotype" w:hAnsi="Palatino Linotype" w:cs="Arial"/>
          <w:i/>
        </w:rPr>
      </w:pPr>
      <w:r w:rsidRPr="00722DE3">
        <w:rPr>
          <w:rFonts w:ascii="Palatino Linotype" w:hAnsi="Palatino Linotype" w:cs="Arial"/>
          <w:i/>
        </w:rPr>
        <w:t>(…)</w:t>
      </w:r>
    </w:p>
    <w:p w14:paraId="71181A6B" w14:textId="77777777" w:rsidR="00E04A6B" w:rsidRPr="00722DE3" w:rsidRDefault="00E04A6B" w:rsidP="00E04A6B">
      <w:pPr>
        <w:autoSpaceDE w:val="0"/>
        <w:autoSpaceDN w:val="0"/>
        <w:adjustRightInd w:val="0"/>
        <w:spacing w:line="360" w:lineRule="auto"/>
        <w:ind w:left="567" w:right="284"/>
        <w:jc w:val="both"/>
        <w:rPr>
          <w:rFonts w:ascii="Palatino Linotype" w:hAnsi="Palatino Linotype" w:cs="Arial"/>
          <w:i/>
        </w:rPr>
      </w:pPr>
    </w:p>
    <w:p w14:paraId="0CA11DFD" w14:textId="5C211B83" w:rsidR="00E04A6B" w:rsidRPr="00722DE3" w:rsidRDefault="00A83BFE" w:rsidP="00E04A6B">
      <w:pPr>
        <w:autoSpaceDE w:val="0"/>
        <w:autoSpaceDN w:val="0"/>
        <w:adjustRightInd w:val="0"/>
        <w:spacing w:line="360" w:lineRule="auto"/>
        <w:jc w:val="both"/>
        <w:rPr>
          <w:rFonts w:ascii="Palatino Linotype" w:hAnsi="Palatino Linotype" w:cs="Arial"/>
          <w:sz w:val="23"/>
          <w:szCs w:val="23"/>
        </w:rPr>
      </w:pPr>
      <w:r w:rsidRPr="00722DE3">
        <w:rPr>
          <w:rFonts w:ascii="Palatino Linotype" w:hAnsi="Palatino Linotype" w:cs="Arial"/>
          <w:sz w:val="23"/>
          <w:szCs w:val="23"/>
        </w:rPr>
        <w:t>Al respecto, el</w:t>
      </w:r>
      <w:r w:rsidR="00E04A6B" w:rsidRPr="00722DE3">
        <w:rPr>
          <w:rFonts w:ascii="Palatino Linotype" w:hAnsi="Palatino Linotype" w:cs="Arial"/>
          <w:sz w:val="23"/>
          <w:szCs w:val="23"/>
        </w:rPr>
        <w:t xml:space="preserve"> o los documentos en donde pudiese estar inmerso el salario de los servidores públicos referidos en el punto petitorio del presente apartado, de manera enunciativa mas no limitativa se encuentran los recibos de nómina, que respecto a este concepto en necesario precisar lo que refiere este término, encontrándose lo que establece la Ley Federal del Trabajo en el numeral 804 que en específico a la letra dice:  </w:t>
      </w:r>
    </w:p>
    <w:p w14:paraId="1C082A96" w14:textId="77777777" w:rsidR="00E04A6B" w:rsidRPr="00722DE3" w:rsidRDefault="00E04A6B" w:rsidP="00E04A6B">
      <w:pPr>
        <w:autoSpaceDE w:val="0"/>
        <w:autoSpaceDN w:val="0"/>
        <w:adjustRightInd w:val="0"/>
        <w:spacing w:line="360" w:lineRule="auto"/>
        <w:jc w:val="both"/>
        <w:rPr>
          <w:rFonts w:ascii="Palatino Linotype" w:hAnsi="Palatino Linotype" w:cs="Arial"/>
          <w:sz w:val="23"/>
          <w:szCs w:val="23"/>
        </w:rPr>
      </w:pPr>
    </w:p>
    <w:p w14:paraId="00566E66" w14:textId="77777777" w:rsidR="00E04A6B" w:rsidRPr="00722DE3" w:rsidRDefault="00E04A6B" w:rsidP="00E04A6B">
      <w:pPr>
        <w:tabs>
          <w:tab w:val="right" w:leader="dot" w:pos="8505"/>
        </w:tabs>
        <w:spacing w:line="360" w:lineRule="auto"/>
        <w:ind w:left="567" w:right="567"/>
        <w:jc w:val="both"/>
        <w:rPr>
          <w:rFonts w:ascii="Palatino Linotype" w:eastAsia="MS Mincho" w:hAnsi="Palatino Linotype" w:cs="Arial"/>
          <w:b/>
          <w:i/>
          <w:lang w:val="es-ES"/>
        </w:rPr>
      </w:pPr>
      <w:r w:rsidRPr="00722DE3">
        <w:rPr>
          <w:rFonts w:ascii="Palatino Linotype" w:eastAsia="MS Mincho" w:hAnsi="Palatino Linotype" w:cs="Arial"/>
          <w:b/>
          <w:bCs/>
          <w:i/>
          <w:lang w:val="es-ES"/>
        </w:rPr>
        <w:lastRenderedPageBreak/>
        <w:t>Artículo 804.-</w:t>
      </w:r>
      <w:r w:rsidRPr="00722DE3">
        <w:rPr>
          <w:rFonts w:ascii="Palatino Linotype" w:eastAsia="MS Mincho" w:hAnsi="Palatino Linotype" w:cs="Arial"/>
          <w:i/>
          <w:lang w:val="es-ES"/>
        </w:rPr>
        <w:t xml:space="preserve"> </w:t>
      </w:r>
      <w:r w:rsidRPr="00722DE3">
        <w:rPr>
          <w:rFonts w:ascii="Palatino Linotype" w:eastAsia="MS Mincho" w:hAnsi="Palatino Linotype" w:cs="Arial"/>
          <w:b/>
          <w:i/>
          <w:lang w:val="es-ES"/>
        </w:rPr>
        <w:t>El patrón tiene obligación de conservar y exhibir en juicio los documentos que a continuación se precisan:</w:t>
      </w:r>
    </w:p>
    <w:p w14:paraId="0ED5F17C" w14:textId="77777777" w:rsidR="00E04A6B" w:rsidRPr="00722DE3" w:rsidRDefault="00E04A6B" w:rsidP="00E04A6B">
      <w:pPr>
        <w:tabs>
          <w:tab w:val="center" w:pos="4536"/>
        </w:tabs>
        <w:spacing w:line="360" w:lineRule="auto"/>
        <w:ind w:left="567" w:right="567"/>
        <w:jc w:val="both"/>
        <w:rPr>
          <w:rFonts w:ascii="Palatino Linotype" w:eastAsia="MS Mincho" w:hAnsi="Palatino Linotype" w:cs="Arial"/>
          <w:i/>
          <w:lang w:val="es-ES"/>
        </w:rPr>
      </w:pPr>
      <w:r w:rsidRPr="00722DE3">
        <w:rPr>
          <w:rFonts w:ascii="Palatino Linotype" w:eastAsia="MS Mincho" w:hAnsi="Palatino Linotype" w:cs="Arial"/>
          <w:i/>
          <w:lang w:val="es-ES"/>
        </w:rPr>
        <w:t>…</w:t>
      </w:r>
      <w:r w:rsidRPr="00722DE3">
        <w:rPr>
          <w:rFonts w:ascii="Palatino Linotype" w:eastAsia="MS Mincho" w:hAnsi="Palatino Linotype" w:cs="Arial"/>
          <w:i/>
          <w:lang w:val="es-ES"/>
        </w:rPr>
        <w:tab/>
      </w:r>
    </w:p>
    <w:p w14:paraId="409DDEE4" w14:textId="77777777" w:rsidR="00E04A6B" w:rsidRPr="00722DE3" w:rsidRDefault="00E04A6B" w:rsidP="00E04A6B">
      <w:pPr>
        <w:tabs>
          <w:tab w:val="right" w:leader="dot" w:pos="8505"/>
        </w:tabs>
        <w:spacing w:line="360" w:lineRule="auto"/>
        <w:ind w:left="567" w:right="567"/>
        <w:jc w:val="both"/>
        <w:rPr>
          <w:rFonts w:ascii="Palatino Linotype" w:eastAsia="MS Mincho" w:hAnsi="Palatino Linotype" w:cs="Arial"/>
          <w:i/>
          <w:u w:val="single"/>
          <w:lang w:val="es-ES"/>
        </w:rPr>
      </w:pPr>
      <w:r w:rsidRPr="00722DE3">
        <w:rPr>
          <w:rFonts w:ascii="Palatino Linotype" w:eastAsia="MS Mincho" w:hAnsi="Palatino Linotype" w:cs="Arial"/>
          <w:b/>
          <w:i/>
          <w:lang w:val="es-ES"/>
        </w:rPr>
        <w:t>II.</w:t>
      </w:r>
      <w:r w:rsidRPr="00722DE3">
        <w:rPr>
          <w:rFonts w:ascii="Palatino Linotype" w:eastAsia="MS Mincho" w:hAnsi="Palatino Linotype" w:cs="Arial"/>
          <w:i/>
          <w:lang w:val="es-ES"/>
        </w:rPr>
        <w:t xml:space="preserve"> Listas</w:t>
      </w:r>
      <w:r w:rsidRPr="00722DE3">
        <w:rPr>
          <w:rFonts w:ascii="Palatino Linotype" w:eastAsia="MS Mincho" w:hAnsi="Palatino Linotype" w:cs="Arial"/>
          <w:b/>
          <w:i/>
          <w:lang w:val="es-ES"/>
        </w:rPr>
        <w:t xml:space="preserve"> </w:t>
      </w:r>
      <w:r w:rsidRPr="00722DE3">
        <w:rPr>
          <w:rFonts w:ascii="Palatino Linotype" w:eastAsia="MS Mincho" w:hAnsi="Palatino Linotype" w:cs="Arial"/>
          <w:i/>
          <w:lang w:val="es-ES"/>
        </w:rPr>
        <w:t xml:space="preserve">de raya o nómina de personal, cuando se lleven en el centro de trabajo; o </w:t>
      </w:r>
      <w:r w:rsidRPr="00722DE3">
        <w:rPr>
          <w:rFonts w:ascii="Palatino Linotype" w:eastAsia="MS Mincho" w:hAnsi="Palatino Linotype" w:cs="Arial"/>
          <w:b/>
          <w:i/>
          <w:u w:val="single"/>
          <w:lang w:val="es-ES"/>
        </w:rPr>
        <w:t>recibos de pagos de salarios</w:t>
      </w:r>
      <w:r w:rsidRPr="00722DE3">
        <w:rPr>
          <w:rFonts w:ascii="Palatino Linotype" w:eastAsia="MS Mincho" w:hAnsi="Palatino Linotype" w:cs="Arial"/>
          <w:i/>
          <w:u w:val="single"/>
          <w:lang w:val="es-ES"/>
        </w:rPr>
        <w:t>;</w:t>
      </w:r>
    </w:p>
    <w:p w14:paraId="037CA58F" w14:textId="77777777" w:rsidR="00E04A6B" w:rsidRPr="00722DE3" w:rsidRDefault="00E04A6B" w:rsidP="00E04A6B">
      <w:pPr>
        <w:tabs>
          <w:tab w:val="right" w:leader="dot" w:pos="8505"/>
        </w:tabs>
        <w:spacing w:line="360" w:lineRule="auto"/>
        <w:ind w:left="567" w:right="567"/>
        <w:jc w:val="both"/>
        <w:rPr>
          <w:rFonts w:ascii="Palatino Linotype" w:eastAsia="MS Mincho" w:hAnsi="Palatino Linotype" w:cs="Arial"/>
          <w:i/>
          <w:lang w:val="es-ES"/>
        </w:rPr>
      </w:pPr>
      <w:r w:rsidRPr="00722DE3">
        <w:rPr>
          <w:rFonts w:ascii="Palatino Linotype" w:eastAsia="MS Mincho" w:hAnsi="Palatino Linotype" w:cs="Arial"/>
          <w:i/>
          <w:lang w:val="es-ES"/>
        </w:rPr>
        <w:t>…</w:t>
      </w:r>
    </w:p>
    <w:p w14:paraId="5FE804A3" w14:textId="77777777" w:rsidR="00E04A6B" w:rsidRPr="00722DE3" w:rsidRDefault="00E04A6B" w:rsidP="00E04A6B">
      <w:pPr>
        <w:tabs>
          <w:tab w:val="right" w:leader="dot" w:pos="8505"/>
        </w:tabs>
        <w:spacing w:line="360" w:lineRule="auto"/>
        <w:ind w:left="567" w:right="567"/>
        <w:jc w:val="both"/>
        <w:rPr>
          <w:rFonts w:ascii="Palatino Linotype" w:hAnsi="Palatino Linotype" w:cs="Arial"/>
          <w:i/>
        </w:rPr>
      </w:pPr>
      <w:r w:rsidRPr="00722DE3">
        <w:rPr>
          <w:rFonts w:ascii="Palatino Linotype" w:hAnsi="Palatino Linotype" w:cs="Arial"/>
          <w:i/>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306C910" w14:textId="77777777" w:rsidR="00E04A6B" w:rsidRPr="00722DE3" w:rsidRDefault="00E04A6B" w:rsidP="00E04A6B">
      <w:pPr>
        <w:autoSpaceDE w:val="0"/>
        <w:autoSpaceDN w:val="0"/>
        <w:adjustRightInd w:val="0"/>
        <w:spacing w:line="360" w:lineRule="auto"/>
        <w:jc w:val="both"/>
        <w:rPr>
          <w:rFonts w:ascii="Palatino Linotype" w:hAnsi="Palatino Linotype" w:cs="Arial"/>
          <w:sz w:val="23"/>
          <w:szCs w:val="23"/>
        </w:rPr>
      </w:pPr>
    </w:p>
    <w:p w14:paraId="165C6194" w14:textId="73869A51" w:rsidR="00E04A6B" w:rsidRPr="00722DE3" w:rsidRDefault="00E04A6B" w:rsidP="00E04A6B">
      <w:pPr>
        <w:autoSpaceDE w:val="0"/>
        <w:autoSpaceDN w:val="0"/>
        <w:adjustRightInd w:val="0"/>
        <w:spacing w:line="360" w:lineRule="auto"/>
        <w:jc w:val="both"/>
        <w:rPr>
          <w:rFonts w:ascii="Palatino Linotype" w:hAnsi="Palatino Linotype" w:cs="Arial"/>
          <w:sz w:val="23"/>
          <w:szCs w:val="23"/>
        </w:rPr>
      </w:pPr>
      <w:r w:rsidRPr="00722DE3">
        <w:rPr>
          <w:rFonts w:ascii="Palatino Linotype" w:hAnsi="Palatino Linotype" w:cs="Arial"/>
          <w:sz w:val="23"/>
          <w:szCs w:val="23"/>
        </w:rPr>
        <w:t xml:space="preserve">De lo anterior se puede observar que dicha Ley hace mención a los comprobantes que las instituciones públicas realizan para documentar el pago de salarios y demás prestaciones pagadas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 </w:t>
      </w:r>
    </w:p>
    <w:p w14:paraId="3E6E20B6" w14:textId="77777777" w:rsidR="00E04A6B" w:rsidRPr="00722DE3" w:rsidRDefault="00E04A6B" w:rsidP="0092552C">
      <w:pPr>
        <w:spacing w:line="360" w:lineRule="auto"/>
        <w:ind w:right="-93"/>
        <w:jc w:val="both"/>
        <w:rPr>
          <w:rFonts w:ascii="Palatino Linotype" w:eastAsia="Calibri" w:hAnsi="Palatino Linotype" w:cs="Tahoma"/>
          <w:bCs/>
          <w:sz w:val="22"/>
          <w:szCs w:val="22"/>
          <w:lang w:eastAsia="en-US"/>
        </w:rPr>
      </w:pPr>
    </w:p>
    <w:p w14:paraId="596953E3" w14:textId="698844A7" w:rsidR="00713E2C" w:rsidRPr="00722DE3" w:rsidRDefault="00713E2C" w:rsidP="00F14219">
      <w:pPr>
        <w:spacing w:line="360" w:lineRule="auto"/>
        <w:ind w:right="-93"/>
        <w:jc w:val="both"/>
        <w:rPr>
          <w:rFonts w:ascii="Palatino Linotype" w:eastAsia="Calibri" w:hAnsi="Palatino Linotype" w:cs="Tahoma"/>
          <w:sz w:val="22"/>
          <w:szCs w:val="22"/>
          <w:lang w:eastAsia="en-US"/>
        </w:rPr>
      </w:pPr>
      <w:r w:rsidRPr="00722DE3">
        <w:rPr>
          <w:rFonts w:ascii="Palatino Linotype" w:eastAsia="Calibri" w:hAnsi="Palatino Linotype" w:cs="Tahoma"/>
          <w:sz w:val="22"/>
          <w:szCs w:val="22"/>
          <w:lang w:eastAsia="en-US"/>
        </w:rPr>
        <w:t xml:space="preserve">De tal suerte que, es indispensable para realizar funciones de derecho público en calidad de servidor público de un Ayuntamiento, contar con </w:t>
      </w:r>
      <w:r w:rsidRPr="00722DE3">
        <w:rPr>
          <w:rFonts w:ascii="Palatino Linotype" w:eastAsia="Calibri" w:hAnsi="Palatino Linotype" w:cs="Tahoma"/>
          <w:b/>
          <w:sz w:val="22"/>
          <w:szCs w:val="22"/>
          <w:lang w:eastAsia="en-US"/>
        </w:rPr>
        <w:t>nombramiento y sueldo mensual</w:t>
      </w:r>
      <w:r w:rsidRPr="00722DE3">
        <w:rPr>
          <w:rFonts w:ascii="Palatino Linotype" w:eastAsia="Calibri" w:hAnsi="Palatino Linotype" w:cs="Tahoma"/>
          <w:sz w:val="22"/>
          <w:szCs w:val="22"/>
          <w:lang w:eastAsia="en-US"/>
        </w:rPr>
        <w:t>, por lo que es información que debe obrar en los archivos del Sujeto Obligado; lo cierto es que, los trabajadores tienen derecho a recibir la debida retribución por la prestación de sus servicios, de acuerdo a lo señalado en el artículo 71 de la Ley del Trabajo de los Servidores Públicos del Estado y Municipios, por lo que no basta con el señalamiento de que a la fecha de la solicitud todavía está integrando dicha información.</w:t>
      </w:r>
    </w:p>
    <w:p w14:paraId="2BBEA60B" w14:textId="04769BDB" w:rsidR="00713E2C" w:rsidRPr="00722DE3" w:rsidRDefault="00713E2C" w:rsidP="00F14219">
      <w:pPr>
        <w:spacing w:line="360" w:lineRule="auto"/>
        <w:ind w:right="-93"/>
        <w:jc w:val="both"/>
        <w:rPr>
          <w:rFonts w:ascii="Palatino Linotype" w:eastAsia="Calibri" w:hAnsi="Palatino Linotype" w:cs="Tahoma"/>
          <w:sz w:val="22"/>
          <w:szCs w:val="22"/>
          <w:lang w:eastAsia="en-US"/>
        </w:rPr>
      </w:pPr>
    </w:p>
    <w:p w14:paraId="6FC948A2" w14:textId="5848DA3D" w:rsidR="000E2C20" w:rsidRPr="00722DE3" w:rsidRDefault="000E2C20" w:rsidP="003C672F">
      <w:pPr>
        <w:autoSpaceDE w:val="0"/>
        <w:autoSpaceDN w:val="0"/>
        <w:adjustRightInd w:val="0"/>
        <w:spacing w:line="360" w:lineRule="auto"/>
        <w:jc w:val="both"/>
        <w:rPr>
          <w:rFonts w:ascii="Palatino Linotype" w:hAnsi="Palatino Linotype" w:cs="Arial"/>
          <w:i/>
          <w:sz w:val="23"/>
          <w:szCs w:val="23"/>
        </w:rPr>
      </w:pPr>
      <w:r w:rsidRPr="00722DE3">
        <w:rPr>
          <w:rFonts w:ascii="Palatino Linotype" w:hAnsi="Palatino Linotype" w:cs="Arial"/>
          <w:sz w:val="23"/>
          <w:szCs w:val="23"/>
        </w:rPr>
        <w:lastRenderedPageBreak/>
        <w:t>En ese sentido, de acuerdo a la naturaleza de la información solicitada, es de interés general y de alcance público esta información,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w:t>
      </w:r>
      <w:r w:rsidR="003C672F" w:rsidRPr="00722DE3">
        <w:rPr>
          <w:rFonts w:ascii="Palatino Linotype" w:hAnsi="Palatino Linotype" w:cs="Arial"/>
          <w:sz w:val="23"/>
          <w:szCs w:val="23"/>
        </w:rPr>
        <w:t>a disposición de esos recursos.</w:t>
      </w:r>
    </w:p>
    <w:p w14:paraId="7B8023F4" w14:textId="77777777" w:rsidR="000E2C20" w:rsidRPr="00722DE3" w:rsidRDefault="000E2C20" w:rsidP="000E2C20">
      <w:pPr>
        <w:pStyle w:val="Sinespaciado"/>
        <w:spacing w:line="360" w:lineRule="auto"/>
        <w:ind w:left="0"/>
        <w:rPr>
          <w:rFonts w:ascii="Palatino Linotype" w:eastAsia="Times New Roman" w:hAnsi="Palatino Linotype" w:cs="Arial"/>
          <w:i/>
          <w:sz w:val="23"/>
          <w:szCs w:val="23"/>
        </w:rPr>
      </w:pPr>
    </w:p>
    <w:p w14:paraId="05DF2188" w14:textId="7851F851" w:rsidR="000E2C20" w:rsidRPr="00722DE3" w:rsidRDefault="000E2C20" w:rsidP="000E2C20">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Derivado de</w:t>
      </w:r>
      <w:r w:rsidR="003C672F" w:rsidRPr="00722DE3">
        <w:rPr>
          <w:rFonts w:ascii="Palatino Linotype" w:hAnsi="Palatino Linotype" w:cs="Tahoma"/>
          <w:sz w:val="22"/>
          <w:szCs w:val="24"/>
          <w:lang w:eastAsia="es-MX"/>
        </w:rPr>
        <w:t xml:space="preserve"> todo lo anterior</w:t>
      </w:r>
      <w:r w:rsidRPr="00722DE3">
        <w:rPr>
          <w:rFonts w:ascii="Palatino Linotype" w:hAnsi="Palatino Linotype" w:cs="Tahoma"/>
          <w:sz w:val="22"/>
          <w:szCs w:val="24"/>
          <w:lang w:eastAsia="es-MX"/>
        </w:rPr>
        <w:t>, se concluye que El Sujeto Obligado, debe contar con l</w:t>
      </w:r>
      <w:r w:rsidR="00A83BFE" w:rsidRPr="00722DE3">
        <w:rPr>
          <w:rFonts w:ascii="Palatino Linotype" w:hAnsi="Palatino Linotype" w:cs="Tahoma"/>
          <w:sz w:val="22"/>
          <w:szCs w:val="24"/>
          <w:lang w:eastAsia="es-MX"/>
        </w:rPr>
        <w:t>a información peticionada por la</w:t>
      </w:r>
      <w:r w:rsidRPr="00722DE3">
        <w:rPr>
          <w:rFonts w:ascii="Palatino Linotype" w:hAnsi="Palatino Linotype" w:cs="Tahoma"/>
          <w:sz w:val="22"/>
          <w:szCs w:val="24"/>
          <w:lang w:eastAsia="es-MX"/>
        </w:rPr>
        <w:t xml:space="preserve"> Recurrente, </w:t>
      </w:r>
      <w:r w:rsidR="003C672F" w:rsidRPr="00722DE3">
        <w:rPr>
          <w:rFonts w:ascii="Palatino Linotype" w:hAnsi="Palatino Linotype" w:cs="Tahoma"/>
          <w:sz w:val="22"/>
          <w:szCs w:val="24"/>
          <w:lang w:eastAsia="es-MX"/>
        </w:rPr>
        <w:t>que,</w:t>
      </w:r>
      <w:r w:rsidRPr="00722DE3">
        <w:rPr>
          <w:rFonts w:ascii="Palatino Linotype" w:hAnsi="Palatino Linotype" w:cs="Tahoma"/>
          <w:sz w:val="22"/>
          <w:szCs w:val="24"/>
          <w:lang w:eastAsia="es-MX"/>
        </w:rPr>
        <w:t xml:space="preserve"> de manera enunciativa más no limitativa, podría estar inmersa en </w:t>
      </w:r>
      <w:r w:rsidRPr="00722DE3">
        <w:rPr>
          <w:rFonts w:ascii="Palatino Linotype" w:hAnsi="Palatino Linotype" w:cs="Tahoma"/>
          <w:b/>
          <w:sz w:val="22"/>
          <w:szCs w:val="24"/>
          <w:u w:val="single"/>
          <w:lang w:eastAsia="es-MX"/>
        </w:rPr>
        <w:t>los nombramientos, contratos, formatos únicos de movimiento de personal, recibos de nómina o solicitudes de empleo, entre otro</w:t>
      </w:r>
      <w:r w:rsidRPr="00722DE3">
        <w:rPr>
          <w:rFonts w:ascii="Palatino Linotype" w:hAnsi="Palatino Linotype" w:cs="Tahoma"/>
          <w:sz w:val="22"/>
          <w:szCs w:val="24"/>
          <w:lang w:eastAsia="es-MX"/>
        </w:rPr>
        <w:t>s.</w:t>
      </w:r>
    </w:p>
    <w:p w14:paraId="4EE11A1F" w14:textId="056F94DE" w:rsidR="003C672F" w:rsidRPr="00722DE3" w:rsidRDefault="003C672F" w:rsidP="000E2C20">
      <w:pPr>
        <w:spacing w:line="360" w:lineRule="auto"/>
        <w:jc w:val="both"/>
        <w:rPr>
          <w:rFonts w:ascii="Palatino Linotype" w:hAnsi="Palatino Linotype" w:cs="Tahoma"/>
          <w:sz w:val="22"/>
          <w:szCs w:val="24"/>
          <w:lang w:eastAsia="es-MX"/>
        </w:rPr>
      </w:pPr>
    </w:p>
    <w:p w14:paraId="24AEAE1D" w14:textId="7FE2917A" w:rsidR="003C672F" w:rsidRPr="00722DE3" w:rsidRDefault="003B2C85" w:rsidP="000E2C20">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Ahora bien, toda vez que la</w:t>
      </w:r>
      <w:r w:rsidR="003C672F" w:rsidRPr="00722DE3">
        <w:rPr>
          <w:rFonts w:ascii="Palatino Linotype" w:hAnsi="Palatino Linotype" w:cs="Tahoma"/>
          <w:sz w:val="22"/>
          <w:szCs w:val="24"/>
          <w:lang w:eastAsia="es-MX"/>
        </w:rPr>
        <w:t xml:space="preserve"> Recurrente no preciso la temporalidad de la información solicitada pues únicamente hizo referencia a los documentos generados “dentro de la administración pública municipal Tecámac 2019-2021” en lo que respecta a los salarios no se advierte de una temporalidad específica, por lo que atendiendo a que la información debe ser actualizada en términos de lo que dispone el artículo 11 de la Ley de Transparencia y Acceso a la Información Pública del Estado de México y Municipios </w:t>
      </w:r>
      <w:r w:rsidR="003C672F" w:rsidRPr="00722DE3">
        <w:rPr>
          <w:rFonts w:ascii="Palatino Linotype" w:hAnsi="Palatino Linotype" w:cs="Tahoma"/>
          <w:b/>
          <w:sz w:val="22"/>
          <w:szCs w:val="24"/>
          <w:lang w:eastAsia="es-MX"/>
        </w:rPr>
        <w:t>ésta se deberá entregar actualizada a la fecha de la solicitud o el último generado de acuerdo a la normatividad aplicable</w:t>
      </w:r>
      <w:r w:rsidR="003C672F" w:rsidRPr="00722DE3">
        <w:rPr>
          <w:rFonts w:ascii="Palatino Linotype" w:hAnsi="Palatino Linotype" w:cs="Tahoma"/>
          <w:sz w:val="22"/>
          <w:szCs w:val="24"/>
          <w:lang w:eastAsia="es-MX"/>
        </w:rPr>
        <w:t>, privilegiando en todo momento que sea la vigente a la fecha de la solicitud para así garantizar lo establecido en el precepto antes aludido.</w:t>
      </w:r>
    </w:p>
    <w:p w14:paraId="48FF1927" w14:textId="2B1C8BB0" w:rsidR="008A018E" w:rsidRPr="00722DE3" w:rsidRDefault="00A83BFE" w:rsidP="003C672F">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lastRenderedPageBreak/>
        <w:t>Por ello, es importante mencionar</w:t>
      </w:r>
      <w:r w:rsidR="003C672F" w:rsidRPr="00722DE3">
        <w:rPr>
          <w:rFonts w:ascii="Palatino Linotype" w:hAnsi="Palatino Linotype" w:cs="Tahoma"/>
          <w:sz w:val="22"/>
          <w:szCs w:val="24"/>
          <w:lang w:eastAsia="es-MX"/>
        </w:rPr>
        <w:t xml:space="preserve"> que </w:t>
      </w:r>
      <w:r w:rsidR="003C672F" w:rsidRPr="00722DE3">
        <w:rPr>
          <w:rFonts w:ascii="Palatino Linotype" w:hAnsi="Palatino Linotype" w:cs="Tahoma"/>
          <w:b/>
          <w:sz w:val="22"/>
          <w:szCs w:val="24"/>
          <w:u w:val="single"/>
          <w:lang w:eastAsia="es-MX"/>
        </w:rPr>
        <w:t>el o los documentos que contengan el salario</w:t>
      </w:r>
      <w:r w:rsidR="003C672F" w:rsidRPr="00722DE3">
        <w:rPr>
          <w:rFonts w:ascii="Palatino Linotype" w:hAnsi="Palatino Linotype" w:cs="Tahoma"/>
          <w:sz w:val="22"/>
          <w:szCs w:val="24"/>
          <w:lang w:eastAsia="es-MX"/>
        </w:rPr>
        <w:t xml:space="preserve">, se deberá entregar actualizada a la fecha de </w:t>
      </w:r>
      <w:r w:rsidRPr="00722DE3">
        <w:rPr>
          <w:rFonts w:ascii="Palatino Linotype" w:hAnsi="Palatino Linotype" w:cs="Tahoma"/>
          <w:sz w:val="22"/>
          <w:szCs w:val="24"/>
          <w:lang w:eastAsia="es-MX"/>
        </w:rPr>
        <w:t xml:space="preserve">las </w:t>
      </w:r>
      <w:r w:rsidR="003C672F" w:rsidRPr="00722DE3">
        <w:rPr>
          <w:rFonts w:ascii="Palatino Linotype" w:hAnsi="Palatino Linotype" w:cs="Tahoma"/>
          <w:sz w:val="22"/>
          <w:szCs w:val="24"/>
          <w:lang w:eastAsia="es-MX"/>
        </w:rPr>
        <w:t>solicitud</w:t>
      </w:r>
      <w:r w:rsidRPr="00722DE3">
        <w:rPr>
          <w:rFonts w:ascii="Palatino Linotype" w:hAnsi="Palatino Linotype" w:cs="Tahoma"/>
          <w:sz w:val="22"/>
          <w:szCs w:val="24"/>
          <w:lang w:eastAsia="es-MX"/>
        </w:rPr>
        <w:t>es</w:t>
      </w:r>
      <w:r w:rsidR="003C672F" w:rsidRPr="00722DE3">
        <w:rPr>
          <w:rFonts w:ascii="Palatino Linotype" w:hAnsi="Palatino Linotype" w:cs="Tahoma"/>
          <w:sz w:val="22"/>
          <w:szCs w:val="24"/>
          <w:lang w:eastAsia="es-MX"/>
        </w:rPr>
        <w:t xml:space="preserve"> o el ultimo generado, correspondiente a la primera y segunda quincena del mes de enero, ambas del año 2019, resultando ser las más próximas a la fecha de la solicitud de información, toda vez que la misma fue promovida el día </w:t>
      </w:r>
      <w:r w:rsidRPr="00722DE3">
        <w:rPr>
          <w:rFonts w:ascii="Palatino Linotype" w:hAnsi="Palatino Linotype" w:cs="Tahoma"/>
          <w:sz w:val="22"/>
          <w:szCs w:val="24"/>
          <w:lang w:eastAsia="es-MX"/>
        </w:rPr>
        <w:t>trece</w:t>
      </w:r>
      <w:r w:rsidR="003C672F" w:rsidRPr="00722DE3">
        <w:rPr>
          <w:rFonts w:ascii="Palatino Linotype" w:hAnsi="Palatino Linotype" w:cs="Tahoma"/>
          <w:sz w:val="22"/>
          <w:szCs w:val="24"/>
          <w:lang w:eastAsia="es-MX"/>
        </w:rPr>
        <w:t xml:space="preserve"> de febrero de dos mil diecinueve.</w:t>
      </w:r>
    </w:p>
    <w:p w14:paraId="71E00E94" w14:textId="77777777" w:rsidR="003C672F" w:rsidRPr="00722DE3" w:rsidRDefault="003C672F" w:rsidP="003C672F">
      <w:pPr>
        <w:spacing w:line="360" w:lineRule="auto"/>
        <w:jc w:val="both"/>
        <w:rPr>
          <w:rFonts w:ascii="Palatino Linotype" w:hAnsi="Palatino Linotype" w:cs="Tahoma"/>
          <w:sz w:val="22"/>
          <w:szCs w:val="24"/>
          <w:lang w:eastAsia="es-MX"/>
        </w:rPr>
      </w:pPr>
    </w:p>
    <w:p w14:paraId="01279EA1" w14:textId="74405B6C" w:rsidR="00A83BFE" w:rsidRPr="00722DE3" w:rsidRDefault="008A018E" w:rsidP="008A018E">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 xml:space="preserve">Derivado del análisis anterior, es dable </w:t>
      </w:r>
      <w:r w:rsidRPr="00722DE3">
        <w:rPr>
          <w:rFonts w:ascii="Palatino Linotype" w:hAnsi="Palatino Linotype" w:cs="Tahoma"/>
          <w:b/>
          <w:sz w:val="22"/>
          <w:szCs w:val="24"/>
          <w:lang w:eastAsia="es-MX"/>
        </w:rPr>
        <w:t>ORDENAR</w:t>
      </w:r>
      <w:r w:rsidR="00A83BFE" w:rsidRPr="00722DE3">
        <w:rPr>
          <w:rFonts w:ascii="Palatino Linotype" w:hAnsi="Palatino Linotype" w:cs="Tahoma"/>
          <w:sz w:val="22"/>
          <w:szCs w:val="24"/>
          <w:lang w:eastAsia="es-MX"/>
        </w:rPr>
        <w:t xml:space="preserve"> la entrega del documento o documentos donde conste el  </w:t>
      </w:r>
      <w:r w:rsidR="00A83BFE" w:rsidRPr="00722DE3">
        <w:rPr>
          <w:rFonts w:ascii="Palatino Linotype" w:eastAsia="Calibri" w:hAnsi="Palatino Linotype" w:cs="Tahoma"/>
          <w:b/>
          <w:sz w:val="22"/>
          <w:szCs w:val="22"/>
          <w:lang w:eastAsia="en-US"/>
        </w:rPr>
        <w:t xml:space="preserve">nombramiento y sueldo mensual </w:t>
      </w:r>
      <w:r w:rsidR="00A83BFE" w:rsidRPr="00722DE3">
        <w:rPr>
          <w:rFonts w:ascii="Palatino Linotype" w:eastAsia="Calibri" w:hAnsi="Palatino Linotype" w:cs="Tahoma"/>
          <w:sz w:val="22"/>
          <w:szCs w:val="22"/>
          <w:lang w:eastAsia="en-US"/>
        </w:rPr>
        <w:t>de los dos servidores públicos mencionados en las solicitudes de información.</w:t>
      </w:r>
    </w:p>
    <w:p w14:paraId="282F4335" w14:textId="62CAEC28" w:rsidR="008A018E" w:rsidRPr="00722DE3" w:rsidRDefault="008A018E" w:rsidP="008A018E">
      <w:pPr>
        <w:spacing w:line="360" w:lineRule="auto"/>
        <w:jc w:val="both"/>
        <w:rPr>
          <w:rFonts w:ascii="Palatino Linotype" w:hAnsi="Palatino Linotype" w:cs="Tahoma"/>
          <w:sz w:val="22"/>
          <w:szCs w:val="24"/>
          <w:lang w:eastAsia="es-MX"/>
        </w:rPr>
      </w:pPr>
    </w:p>
    <w:p w14:paraId="1DD2B81D" w14:textId="1C4A5267" w:rsidR="008A018E" w:rsidRPr="00722DE3" w:rsidRDefault="008A018E" w:rsidP="008A018E">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 xml:space="preserve">No pasa desapercibido para este Instituto que dentro de </w:t>
      </w:r>
      <w:r w:rsidR="00A83BFE" w:rsidRPr="00722DE3">
        <w:rPr>
          <w:rFonts w:ascii="Palatino Linotype" w:hAnsi="Palatino Linotype" w:cs="Tahoma"/>
          <w:sz w:val="22"/>
          <w:szCs w:val="24"/>
          <w:lang w:eastAsia="es-MX"/>
        </w:rPr>
        <w:t>l</w:t>
      </w:r>
      <w:r w:rsidR="00492D62" w:rsidRPr="00722DE3">
        <w:rPr>
          <w:rFonts w:ascii="Palatino Linotype" w:hAnsi="Palatino Linotype" w:cs="Tahoma"/>
          <w:sz w:val="22"/>
          <w:szCs w:val="24"/>
          <w:lang w:eastAsia="es-MX"/>
        </w:rPr>
        <w:t xml:space="preserve">os documentos antes mencionados, </w:t>
      </w:r>
      <w:r w:rsidRPr="00722DE3">
        <w:rPr>
          <w:rFonts w:ascii="Palatino Linotype" w:hAnsi="Palatino Linotype" w:cs="Tahoma"/>
          <w:sz w:val="22"/>
          <w:szCs w:val="24"/>
          <w:lang w:eastAsia="es-MX"/>
        </w:rPr>
        <w:t>existe información que pudiera ser clasificada como confidencial, de acuerdo con el análisis que se realiza en el Considerado siguiente.</w:t>
      </w:r>
    </w:p>
    <w:p w14:paraId="0219492C" w14:textId="5DF8DD7D" w:rsidR="008A018E" w:rsidRPr="00722DE3" w:rsidRDefault="008A018E" w:rsidP="006A4AD9">
      <w:pPr>
        <w:tabs>
          <w:tab w:val="left" w:pos="4962"/>
        </w:tabs>
        <w:spacing w:line="360" w:lineRule="auto"/>
        <w:jc w:val="both"/>
        <w:rPr>
          <w:rFonts w:ascii="Palatino Linotype" w:hAnsi="Palatino Linotype" w:cs="Tahoma"/>
          <w:sz w:val="22"/>
          <w:szCs w:val="24"/>
          <w:lang w:eastAsia="es-MX"/>
        </w:rPr>
      </w:pPr>
    </w:p>
    <w:p w14:paraId="31F8C03D" w14:textId="1FCCE1D9" w:rsidR="006808CE" w:rsidRPr="00722DE3" w:rsidRDefault="008A018E" w:rsidP="008A018E">
      <w:pPr>
        <w:tabs>
          <w:tab w:val="left" w:pos="4962"/>
        </w:tabs>
        <w:spacing w:line="360" w:lineRule="auto"/>
        <w:jc w:val="both"/>
        <w:rPr>
          <w:rFonts w:ascii="Palatino Linotype" w:hAnsi="Palatino Linotype" w:cs="Tahoma"/>
          <w:b/>
          <w:sz w:val="22"/>
          <w:szCs w:val="22"/>
        </w:rPr>
      </w:pPr>
      <w:r w:rsidRPr="00722DE3">
        <w:rPr>
          <w:rFonts w:ascii="Palatino Linotype" w:hAnsi="Palatino Linotype" w:cs="Tahoma"/>
          <w:b/>
          <w:caps/>
          <w:sz w:val="22"/>
          <w:szCs w:val="22"/>
        </w:rPr>
        <w:t>SextO. D</w:t>
      </w:r>
      <w:r w:rsidR="006808CE" w:rsidRPr="00722DE3">
        <w:rPr>
          <w:rFonts w:ascii="Palatino Linotype" w:hAnsi="Palatino Linotype" w:cs="Tahoma"/>
          <w:b/>
          <w:sz w:val="22"/>
          <w:szCs w:val="22"/>
        </w:rPr>
        <w:t>e versión pública</w:t>
      </w:r>
    </w:p>
    <w:p w14:paraId="570B2E3B" w14:textId="77777777" w:rsidR="008A018E" w:rsidRPr="00722DE3" w:rsidRDefault="008A018E" w:rsidP="008A018E">
      <w:pPr>
        <w:tabs>
          <w:tab w:val="left" w:pos="4962"/>
        </w:tabs>
        <w:spacing w:line="360" w:lineRule="auto"/>
        <w:jc w:val="both"/>
        <w:rPr>
          <w:rFonts w:ascii="Palatino Linotype" w:hAnsi="Palatino Linotype" w:cs="Tahoma"/>
          <w:b/>
          <w:sz w:val="22"/>
          <w:szCs w:val="22"/>
        </w:rPr>
      </w:pPr>
    </w:p>
    <w:p w14:paraId="0340ACBB" w14:textId="56958995" w:rsidR="00492D62" w:rsidRPr="00722DE3" w:rsidRDefault="00492D62" w:rsidP="00F55A25">
      <w:pPr>
        <w:pStyle w:val="Prrafodelista"/>
        <w:numPr>
          <w:ilvl w:val="0"/>
          <w:numId w:val="13"/>
        </w:numPr>
        <w:tabs>
          <w:tab w:val="left" w:pos="4962"/>
        </w:tabs>
        <w:spacing w:line="360" w:lineRule="auto"/>
        <w:jc w:val="both"/>
        <w:rPr>
          <w:rFonts w:ascii="Palatino Linotype" w:hAnsi="Palatino Linotype" w:cs="Tahoma"/>
          <w:szCs w:val="22"/>
          <w:lang w:val="es-ES"/>
        </w:rPr>
      </w:pPr>
      <w:r w:rsidRPr="00722DE3">
        <w:rPr>
          <w:rFonts w:ascii="Palatino Linotype" w:eastAsia="Calibri" w:hAnsi="Palatino Linotype" w:cs="Tahoma"/>
          <w:b/>
          <w:bCs/>
          <w:szCs w:val="22"/>
          <w:lang w:val="es-ES" w:eastAsia="en-US"/>
        </w:rPr>
        <w:t xml:space="preserve">Análisis de la información sobre el </w:t>
      </w:r>
      <w:r w:rsidRPr="00722DE3">
        <w:rPr>
          <w:rFonts w:ascii="Palatino Linotype" w:eastAsia="Calibri" w:hAnsi="Palatino Linotype" w:cs="Tahoma"/>
          <w:b/>
          <w:bCs/>
          <w:szCs w:val="22"/>
          <w:u w:val="single"/>
          <w:lang w:val="es-ES" w:eastAsia="en-US"/>
        </w:rPr>
        <w:t>sueldo mensual</w:t>
      </w:r>
      <w:r w:rsidRPr="00722DE3">
        <w:rPr>
          <w:rFonts w:ascii="Palatino Linotype" w:eastAsia="Calibri" w:hAnsi="Palatino Linotype" w:cs="Tahoma"/>
          <w:b/>
          <w:bCs/>
          <w:szCs w:val="22"/>
          <w:lang w:val="es-ES" w:eastAsia="en-US"/>
        </w:rPr>
        <w:t xml:space="preserve"> de los servidores públicos referidos por la Particular </w:t>
      </w:r>
    </w:p>
    <w:p w14:paraId="6CE7FB96" w14:textId="77777777" w:rsidR="00492D62" w:rsidRPr="00722DE3" w:rsidRDefault="00492D62" w:rsidP="00492D62">
      <w:pPr>
        <w:tabs>
          <w:tab w:val="left" w:pos="4962"/>
        </w:tabs>
        <w:spacing w:line="360" w:lineRule="auto"/>
        <w:jc w:val="both"/>
        <w:rPr>
          <w:rFonts w:ascii="Palatino Linotype" w:hAnsi="Palatino Linotype" w:cs="Tahoma"/>
          <w:szCs w:val="22"/>
          <w:lang w:val="es-ES"/>
        </w:rPr>
      </w:pPr>
    </w:p>
    <w:p w14:paraId="632F3170" w14:textId="77777777" w:rsidR="00492D62" w:rsidRPr="00722DE3" w:rsidRDefault="00492D62" w:rsidP="00492D62">
      <w:pPr>
        <w:tabs>
          <w:tab w:val="left" w:pos="4962"/>
        </w:tabs>
        <w:spacing w:line="360" w:lineRule="auto"/>
        <w:jc w:val="both"/>
        <w:rPr>
          <w:rFonts w:ascii="Palatino Linotype" w:hAnsi="Palatino Linotype" w:cs="Tahoma"/>
          <w:sz w:val="22"/>
          <w:szCs w:val="22"/>
        </w:rPr>
      </w:pPr>
      <w:r w:rsidRPr="00722DE3">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722DE3">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248875AD"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22172C1D"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E042C33"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31208E4C"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FFD77F"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19FAED78"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A74CF43"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7E401FCB"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D10A282"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0237477F" w14:textId="77777777" w:rsidR="00492D62" w:rsidRPr="00722DE3" w:rsidRDefault="00492D62" w:rsidP="00492D62">
      <w:pPr>
        <w:spacing w:line="360" w:lineRule="auto"/>
        <w:ind w:right="-93"/>
        <w:jc w:val="both"/>
        <w:rPr>
          <w:rFonts w:ascii="Palatino Linotype" w:hAnsi="Palatino Linotype" w:cs="Tahoma"/>
          <w:bCs/>
          <w:iCs/>
          <w:sz w:val="22"/>
          <w:szCs w:val="22"/>
          <w:lang w:val="es-ES"/>
        </w:rPr>
      </w:pPr>
      <w:r w:rsidRPr="00722DE3">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722DE3">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w:t>
      </w:r>
      <w:r w:rsidRPr="00722DE3">
        <w:rPr>
          <w:rFonts w:ascii="Palatino Linotype" w:hAnsi="Palatino Linotype" w:cs="Tahoma"/>
          <w:bCs/>
          <w:iCs/>
          <w:sz w:val="22"/>
          <w:szCs w:val="22"/>
          <w:lang w:val="es-E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DBE86C4"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3144C674" w14:textId="77777777" w:rsidR="00492D62" w:rsidRPr="00722DE3" w:rsidRDefault="00492D62" w:rsidP="00492D62">
      <w:pPr>
        <w:spacing w:line="360" w:lineRule="auto"/>
        <w:ind w:right="-93"/>
        <w:jc w:val="both"/>
        <w:rPr>
          <w:rFonts w:ascii="Palatino Linotype" w:hAnsi="Palatino Linotype" w:cs="Tahoma"/>
          <w:bCs/>
          <w:iCs/>
          <w:sz w:val="22"/>
          <w:szCs w:val="22"/>
          <w:lang w:val="es-ES"/>
        </w:rPr>
      </w:pPr>
      <w:r w:rsidRPr="00722DE3">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367E11EE" w14:textId="77777777" w:rsidR="00492D62" w:rsidRPr="00722DE3" w:rsidRDefault="00492D62" w:rsidP="00492D62">
      <w:pPr>
        <w:spacing w:line="360" w:lineRule="auto"/>
        <w:ind w:right="-93"/>
        <w:jc w:val="both"/>
        <w:rPr>
          <w:rFonts w:ascii="Palatino Linotype" w:hAnsi="Palatino Linotype" w:cs="Tahoma"/>
          <w:bCs/>
          <w:iCs/>
          <w:sz w:val="22"/>
          <w:szCs w:val="22"/>
          <w:lang w:val="es-ES"/>
        </w:rPr>
      </w:pPr>
    </w:p>
    <w:p w14:paraId="1D829D5F" w14:textId="77777777" w:rsidR="00492D62" w:rsidRPr="00722DE3" w:rsidRDefault="00492D62" w:rsidP="00492D62">
      <w:pPr>
        <w:numPr>
          <w:ilvl w:val="0"/>
          <w:numId w:val="8"/>
        </w:numPr>
        <w:spacing w:line="360" w:lineRule="auto"/>
        <w:ind w:right="-93"/>
        <w:jc w:val="both"/>
        <w:rPr>
          <w:rFonts w:ascii="Palatino Linotype" w:hAnsi="Palatino Linotype" w:cs="Tahoma"/>
          <w:bCs/>
          <w:iCs/>
          <w:sz w:val="22"/>
          <w:szCs w:val="22"/>
          <w:lang w:val="es-ES"/>
        </w:rPr>
      </w:pPr>
      <w:r w:rsidRPr="00722DE3">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36DC0B0C" w14:textId="77777777" w:rsidR="00492D62" w:rsidRPr="00722DE3" w:rsidRDefault="00492D62" w:rsidP="00492D62">
      <w:pPr>
        <w:spacing w:line="360" w:lineRule="auto"/>
        <w:ind w:right="-93"/>
        <w:jc w:val="both"/>
        <w:rPr>
          <w:rFonts w:ascii="Palatino Linotype" w:hAnsi="Palatino Linotype" w:cs="Tahoma"/>
          <w:bCs/>
          <w:iCs/>
          <w:sz w:val="22"/>
          <w:szCs w:val="22"/>
          <w:lang w:val="es-ES"/>
        </w:rPr>
      </w:pPr>
    </w:p>
    <w:p w14:paraId="32A0946A" w14:textId="77777777" w:rsidR="00492D62" w:rsidRPr="00722DE3" w:rsidRDefault="00492D62" w:rsidP="00492D62">
      <w:pPr>
        <w:numPr>
          <w:ilvl w:val="0"/>
          <w:numId w:val="8"/>
        </w:numPr>
        <w:spacing w:line="360" w:lineRule="auto"/>
        <w:ind w:right="-93"/>
        <w:jc w:val="both"/>
        <w:rPr>
          <w:rFonts w:ascii="Palatino Linotype" w:hAnsi="Palatino Linotype" w:cs="Tahoma"/>
          <w:bCs/>
          <w:iCs/>
          <w:sz w:val="22"/>
          <w:szCs w:val="22"/>
          <w:lang w:val="es-ES"/>
        </w:rPr>
      </w:pPr>
      <w:r w:rsidRPr="00722DE3">
        <w:rPr>
          <w:rFonts w:ascii="Palatino Linotype" w:hAnsi="Palatino Linotype" w:cs="Tahoma"/>
          <w:bCs/>
          <w:iCs/>
          <w:sz w:val="22"/>
          <w:szCs w:val="22"/>
          <w:lang w:val="es-ES"/>
        </w:rPr>
        <w:t xml:space="preserve">Para la difusión de los datos, se requiera el consentimiento del titular. </w:t>
      </w:r>
    </w:p>
    <w:p w14:paraId="556A842B"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725D4168"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EA3202C"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53163FAE"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Además, en el artículo 5° de dicho ordenamiento jurídico, establece que es la Ley aplicable para todo tratamiento de datos personales.</w:t>
      </w:r>
    </w:p>
    <w:p w14:paraId="1795CE41"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6916577F"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w:t>
      </w:r>
      <w:r w:rsidRPr="00722DE3">
        <w:rPr>
          <w:rFonts w:ascii="Palatino Linotype" w:hAnsi="Palatino Linotype" w:cs="Tahoma"/>
          <w:bCs/>
          <w:iCs/>
          <w:sz w:val="22"/>
          <w:szCs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92792B5"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1E33EEFD"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9643374"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2416D74A"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B4DE5D0"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16760B52"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A903C6A" w14:textId="77777777" w:rsidR="00962490" w:rsidRDefault="00962490" w:rsidP="00492D62">
      <w:pPr>
        <w:spacing w:line="360" w:lineRule="auto"/>
        <w:ind w:right="-93"/>
        <w:jc w:val="both"/>
        <w:rPr>
          <w:rFonts w:ascii="Palatino Linotype" w:hAnsi="Palatino Linotype" w:cs="Tahoma"/>
          <w:bCs/>
          <w:iCs/>
          <w:sz w:val="22"/>
          <w:szCs w:val="22"/>
        </w:rPr>
      </w:pPr>
    </w:p>
    <w:p w14:paraId="2880779E"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3799F05"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4BD66C9D"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C11AF27"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4D796F7E"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 xml:space="preserve">Ahora bien, cuando las personas tienen una relación comercial, </w:t>
      </w:r>
      <w:r w:rsidRPr="00722DE3">
        <w:rPr>
          <w:rFonts w:ascii="Palatino Linotype" w:hAnsi="Palatino Linotype" w:cs="Tahoma"/>
          <w:bCs/>
          <w:iCs/>
          <w:sz w:val="22"/>
          <w:szCs w:val="22"/>
          <w:u w:val="single"/>
        </w:rPr>
        <w:t>laboral</w:t>
      </w:r>
      <w:r w:rsidRPr="00722DE3">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6B70638"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76767D30"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de los trabajadores del Organismo, tales como el </w:t>
      </w:r>
      <w:r w:rsidRPr="00722DE3">
        <w:rPr>
          <w:rFonts w:ascii="Palatino Linotype" w:hAnsi="Palatino Linotype" w:cs="Tahoma"/>
          <w:b/>
          <w:bCs/>
          <w:iCs/>
          <w:sz w:val="22"/>
          <w:szCs w:val="22"/>
        </w:rPr>
        <w:t>Registro Federal de Contribuyentes</w:t>
      </w:r>
      <w:r w:rsidRPr="00722DE3">
        <w:rPr>
          <w:rFonts w:ascii="Palatino Linotype" w:hAnsi="Palatino Linotype" w:cs="Tahoma"/>
          <w:bCs/>
          <w:iCs/>
          <w:sz w:val="22"/>
          <w:szCs w:val="22"/>
        </w:rPr>
        <w:t xml:space="preserve"> (RFC), la </w:t>
      </w:r>
      <w:r w:rsidRPr="00722DE3">
        <w:rPr>
          <w:rFonts w:ascii="Palatino Linotype" w:hAnsi="Palatino Linotype" w:cs="Tahoma"/>
          <w:b/>
          <w:bCs/>
          <w:iCs/>
          <w:sz w:val="22"/>
          <w:szCs w:val="22"/>
        </w:rPr>
        <w:t>Clave Única de Registro de Población</w:t>
      </w:r>
      <w:r w:rsidRPr="00722DE3">
        <w:rPr>
          <w:rFonts w:ascii="Palatino Linotype" w:hAnsi="Palatino Linotype" w:cs="Tahoma"/>
          <w:bCs/>
          <w:iCs/>
          <w:sz w:val="22"/>
          <w:szCs w:val="22"/>
        </w:rPr>
        <w:t xml:space="preserve"> (CURP), la </w:t>
      </w:r>
      <w:r w:rsidRPr="00722DE3">
        <w:rPr>
          <w:rFonts w:ascii="Palatino Linotype" w:hAnsi="Palatino Linotype" w:cs="Tahoma"/>
          <w:b/>
          <w:bCs/>
          <w:iCs/>
          <w:sz w:val="22"/>
          <w:szCs w:val="22"/>
        </w:rPr>
        <w:t>Clave de cualquier tipo de seguridad social</w:t>
      </w:r>
      <w:r w:rsidRPr="00722DE3">
        <w:rPr>
          <w:rFonts w:ascii="Palatino Linotype" w:hAnsi="Palatino Linotype" w:cs="Tahoma"/>
          <w:bCs/>
          <w:iCs/>
          <w:sz w:val="22"/>
          <w:szCs w:val="22"/>
        </w:rPr>
        <w:t xml:space="preserve"> (ISSEMYM, u otros), así como, los </w:t>
      </w:r>
      <w:r w:rsidRPr="00722DE3">
        <w:rPr>
          <w:rFonts w:ascii="Palatino Linotype" w:hAnsi="Palatino Linotype" w:cs="Tahoma"/>
          <w:b/>
          <w:bCs/>
          <w:iCs/>
          <w:sz w:val="22"/>
          <w:szCs w:val="22"/>
        </w:rPr>
        <w:t xml:space="preserve">préstamos o descuentos </w:t>
      </w:r>
      <w:r w:rsidRPr="00722DE3">
        <w:rPr>
          <w:rFonts w:ascii="Palatino Linotype" w:hAnsi="Palatino Linotype" w:cs="Tahoma"/>
          <w:bCs/>
          <w:iCs/>
          <w:sz w:val="22"/>
          <w:szCs w:val="22"/>
        </w:rPr>
        <w:t>que se le hagan al servidor público y la clave interbancaria de depósito.</w:t>
      </w:r>
    </w:p>
    <w:p w14:paraId="3AAD9B64"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312F1608" w14:textId="77777777" w:rsidR="00492D62" w:rsidRPr="00722DE3" w:rsidRDefault="00492D62" w:rsidP="00492D62">
      <w:pPr>
        <w:pStyle w:val="Prrafodelista"/>
        <w:numPr>
          <w:ilvl w:val="0"/>
          <w:numId w:val="9"/>
        </w:numPr>
        <w:spacing w:line="360" w:lineRule="auto"/>
        <w:ind w:right="-93"/>
        <w:jc w:val="both"/>
        <w:rPr>
          <w:rFonts w:ascii="Palatino Linotype" w:hAnsi="Palatino Linotype" w:cs="Tahoma"/>
          <w:bCs/>
          <w:iCs/>
          <w:szCs w:val="22"/>
        </w:rPr>
      </w:pPr>
      <w:r w:rsidRPr="00722DE3">
        <w:rPr>
          <w:rFonts w:ascii="Palatino Linotype" w:hAnsi="Palatino Linotype" w:cs="Tahoma"/>
          <w:b/>
          <w:bCs/>
          <w:iCs/>
          <w:szCs w:val="22"/>
        </w:rPr>
        <w:t>Registro Federal de Contribuyentes</w:t>
      </w:r>
      <w:r w:rsidRPr="00722DE3">
        <w:rPr>
          <w:rFonts w:ascii="Palatino Linotype" w:hAnsi="Palatino Linotype" w:cs="Tahoma"/>
          <w:bCs/>
          <w:iCs/>
          <w:szCs w:val="22"/>
        </w:rPr>
        <w:t xml:space="preserve"> (RFC)</w:t>
      </w:r>
    </w:p>
    <w:p w14:paraId="766D0E6A" w14:textId="77777777" w:rsidR="00492D62" w:rsidRPr="00722DE3" w:rsidRDefault="00492D62" w:rsidP="00492D62">
      <w:pPr>
        <w:spacing w:line="360" w:lineRule="auto"/>
        <w:ind w:left="360" w:right="-93"/>
        <w:jc w:val="both"/>
        <w:rPr>
          <w:rFonts w:ascii="Palatino Linotype" w:hAnsi="Palatino Linotype" w:cs="Tahoma"/>
          <w:bCs/>
          <w:iCs/>
          <w:szCs w:val="22"/>
        </w:rPr>
      </w:pPr>
    </w:p>
    <w:p w14:paraId="50CEECB9"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D5C448F"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47BEE323"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11C909B"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3FE44A73"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w:t>
      </w:r>
      <w:r w:rsidRPr="00722DE3">
        <w:rPr>
          <w:rFonts w:ascii="Palatino Linotype" w:hAnsi="Palatino Linotype" w:cs="Tahoma"/>
          <w:bCs/>
          <w:iCs/>
          <w:sz w:val="22"/>
          <w:szCs w:val="22"/>
        </w:rPr>
        <w:lastRenderedPageBreak/>
        <w:t>que los particulares tramitan dicho dato, con el único propósito de realizar mediante esa clave de identificación, operaciones o actividades de naturaleza fiscal.</w:t>
      </w:r>
    </w:p>
    <w:p w14:paraId="3408E3D6"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541967AD" w14:textId="0C0E285C"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DAB3701"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5C6A156D"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CC4DE5F" w14:textId="77777777" w:rsidR="00492D62" w:rsidRPr="00722DE3" w:rsidRDefault="00492D62" w:rsidP="00492D62">
      <w:pPr>
        <w:spacing w:line="360" w:lineRule="auto"/>
        <w:ind w:right="-93"/>
        <w:jc w:val="both"/>
        <w:rPr>
          <w:rFonts w:ascii="Palatino Linotype" w:hAnsi="Palatino Linotype" w:cs="Tahoma"/>
          <w:bCs/>
          <w:iCs/>
          <w:sz w:val="22"/>
          <w:szCs w:val="22"/>
        </w:rPr>
      </w:pPr>
    </w:p>
    <w:p w14:paraId="5793D24E" w14:textId="77777777" w:rsidR="00492D62" w:rsidRPr="00EB3578" w:rsidRDefault="00492D62" w:rsidP="00492D62">
      <w:pPr>
        <w:spacing w:line="360" w:lineRule="auto"/>
        <w:ind w:left="567" w:right="539"/>
        <w:jc w:val="both"/>
        <w:rPr>
          <w:rFonts w:ascii="Palatino Linotype" w:hAnsi="Palatino Linotype" w:cs="Tahoma"/>
          <w:bCs/>
          <w:i/>
          <w:iCs/>
          <w:szCs w:val="22"/>
        </w:rPr>
      </w:pPr>
      <w:r w:rsidRPr="00EB3578">
        <w:rPr>
          <w:rFonts w:ascii="Palatino Linotype" w:hAnsi="Palatino Linotype" w:cs="Tahoma"/>
          <w:bCs/>
          <w:i/>
          <w:iCs/>
          <w:szCs w:val="22"/>
        </w:rPr>
        <w:t>“</w:t>
      </w:r>
      <w:r w:rsidRPr="00EB3578">
        <w:rPr>
          <w:rFonts w:ascii="Palatino Linotype" w:hAnsi="Palatino Linotype" w:cs="Tahoma"/>
          <w:b/>
          <w:bCs/>
          <w:i/>
          <w:iCs/>
          <w:szCs w:val="22"/>
        </w:rPr>
        <w:t>Registro Federal de Contribuyentes (RFC) de personas físicas</w:t>
      </w:r>
      <w:r w:rsidRPr="00EB3578">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5CF7D479" w14:textId="77777777" w:rsidR="00492D62" w:rsidRPr="00EB3578" w:rsidRDefault="00492D62" w:rsidP="00492D62">
      <w:pPr>
        <w:spacing w:line="360" w:lineRule="auto"/>
        <w:ind w:right="-93"/>
        <w:jc w:val="both"/>
        <w:rPr>
          <w:rFonts w:ascii="Palatino Linotype" w:hAnsi="Palatino Linotype" w:cs="Tahoma"/>
          <w:bCs/>
          <w:i/>
          <w:iCs/>
          <w:sz w:val="22"/>
          <w:szCs w:val="22"/>
        </w:rPr>
      </w:pPr>
    </w:p>
    <w:p w14:paraId="2A9F1381" w14:textId="77777777" w:rsidR="00492D62" w:rsidRPr="00722DE3" w:rsidRDefault="00492D62" w:rsidP="00492D62">
      <w:pPr>
        <w:spacing w:line="360" w:lineRule="auto"/>
        <w:ind w:right="-93"/>
        <w:jc w:val="both"/>
        <w:rPr>
          <w:rFonts w:ascii="Palatino Linotype" w:hAnsi="Palatino Linotype" w:cs="Tahoma"/>
          <w:bCs/>
          <w:iCs/>
          <w:sz w:val="22"/>
          <w:szCs w:val="22"/>
        </w:rPr>
      </w:pPr>
      <w:r w:rsidRPr="00722DE3">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3BC04C5" w14:textId="77777777" w:rsidR="00492D62" w:rsidRPr="00722DE3" w:rsidRDefault="00492D62" w:rsidP="00492D62">
      <w:pPr>
        <w:pStyle w:val="Prrafodelista"/>
        <w:numPr>
          <w:ilvl w:val="0"/>
          <w:numId w:val="11"/>
        </w:numPr>
        <w:spacing w:before="240" w:after="240" w:line="360" w:lineRule="auto"/>
        <w:jc w:val="both"/>
        <w:rPr>
          <w:rFonts w:ascii="Palatino Linotype" w:hAnsi="Palatino Linotype" w:cs="Tahoma"/>
          <w:b/>
          <w:szCs w:val="22"/>
        </w:rPr>
      </w:pPr>
      <w:r w:rsidRPr="00722DE3">
        <w:rPr>
          <w:rFonts w:ascii="Palatino Linotype" w:hAnsi="Palatino Linotype" w:cs="Tahoma"/>
          <w:b/>
          <w:szCs w:val="22"/>
        </w:rPr>
        <w:t xml:space="preserve">Clave </w:t>
      </w:r>
      <w:r w:rsidRPr="00722DE3">
        <w:rPr>
          <w:rFonts w:ascii="Palatino Linotype" w:hAnsi="Palatino Linotype" w:cs="Tahoma"/>
          <w:b/>
          <w:caps/>
          <w:szCs w:val="22"/>
        </w:rPr>
        <w:t>ú</w:t>
      </w:r>
      <w:r w:rsidRPr="00722DE3">
        <w:rPr>
          <w:rFonts w:ascii="Palatino Linotype" w:hAnsi="Palatino Linotype" w:cs="Tahoma"/>
          <w:b/>
          <w:szCs w:val="22"/>
        </w:rPr>
        <w:t>nica de Registro de Población –CURP-.</w:t>
      </w:r>
    </w:p>
    <w:p w14:paraId="4F0FC94A"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lastRenderedPageBreak/>
        <w:t xml:space="preserve">El artículo 36 de la Constitución Política de los Estados Unidos Mexicanos, dispone la obligación de los ciudadanos de inscribirse en el Registro Nacional de Ciudadanos. </w:t>
      </w:r>
    </w:p>
    <w:p w14:paraId="2BA9FFEA"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33CB7A4B"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201F5143"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6C7D2BCA"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905C3EB" w14:textId="77777777" w:rsidR="00492D62" w:rsidRPr="00722DE3" w:rsidRDefault="00492D62" w:rsidP="00492D62">
      <w:pPr>
        <w:spacing w:line="360" w:lineRule="auto"/>
        <w:contextualSpacing/>
        <w:jc w:val="both"/>
        <w:rPr>
          <w:rFonts w:ascii="Palatino Linotype" w:hAnsi="Palatino Linotype" w:cs="Tahoma"/>
          <w:b/>
          <w:sz w:val="18"/>
          <w:szCs w:val="22"/>
          <w:lang w:eastAsia="es-MX"/>
        </w:rPr>
      </w:pPr>
    </w:p>
    <w:p w14:paraId="0D39D8A1"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722DE3">
          <w:rPr>
            <w:rStyle w:val="Hipervnculo"/>
            <w:rFonts w:ascii="Palatino Linotype" w:hAnsi="Palatino Linotype" w:cs="Tahoma"/>
            <w:sz w:val="22"/>
            <w:szCs w:val="22"/>
            <w:lang w:eastAsia="es-MX"/>
          </w:rPr>
          <w:t>https://consultas.curp.gob.mx/CurpSP/html/informacionecurpPS.html</w:t>
        </w:r>
      </w:hyperlink>
      <w:r w:rsidRPr="00722DE3">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22DE3">
        <w:rPr>
          <w:rFonts w:ascii="Palatino Linotype" w:hAnsi="Palatino Linotype" w:cs="Tahoma"/>
          <w:b/>
          <w:sz w:val="22"/>
          <w:szCs w:val="22"/>
          <w:lang w:eastAsia="es-MX"/>
        </w:rPr>
        <w:t xml:space="preserve">se generan a partir de los datos contenidos en el documento probatorio de la identidad del interesado </w:t>
      </w:r>
      <w:r w:rsidRPr="00722DE3">
        <w:rPr>
          <w:rFonts w:ascii="Palatino Linotype" w:hAnsi="Palatino Linotype" w:cs="Tahoma"/>
          <w:sz w:val="22"/>
          <w:szCs w:val="22"/>
          <w:lang w:eastAsia="es-MX"/>
        </w:rPr>
        <w:t>(acta de nacimiento, carta de naturalización o documento migratorio) de la siguiente forma:</w:t>
      </w:r>
    </w:p>
    <w:p w14:paraId="7F384C2F"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2DCFB404"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 • El primero y segundo apellidos, así como al nombre de pila.</w:t>
      </w:r>
    </w:p>
    <w:p w14:paraId="1439CA8F"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 • La fecha de nacimiento.</w:t>
      </w:r>
    </w:p>
    <w:p w14:paraId="081C7FE8"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 • El sexo.</w:t>
      </w:r>
    </w:p>
    <w:p w14:paraId="4863A459"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 • La entidad federativa de nacimiento.</w:t>
      </w:r>
    </w:p>
    <w:p w14:paraId="31A4C599"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193D3B34"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lastRenderedPageBreak/>
        <w:t>Los dos últimos elementos de la CURP evitan la duplicidad de la Clave y garantizan su correcta integración.</w:t>
      </w:r>
    </w:p>
    <w:p w14:paraId="5D14EB58"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06956451" w14:textId="77777777" w:rsidR="00492D62" w:rsidRPr="00722DE3" w:rsidRDefault="00492D62" w:rsidP="00492D62">
      <w:pPr>
        <w:spacing w:line="360" w:lineRule="auto"/>
        <w:contextualSpacing/>
        <w:jc w:val="both"/>
        <w:rPr>
          <w:rFonts w:ascii="Palatino Linotype" w:hAnsi="Palatino Linotype" w:cs="Tahoma"/>
          <w:sz w:val="22"/>
          <w:szCs w:val="22"/>
        </w:rPr>
      </w:pPr>
      <w:r w:rsidRPr="00722DE3">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C3626A2" w14:textId="77777777" w:rsidR="00492D62" w:rsidRPr="00722DE3" w:rsidRDefault="00492D62" w:rsidP="00492D62">
      <w:pPr>
        <w:spacing w:line="360" w:lineRule="auto"/>
        <w:contextualSpacing/>
        <w:jc w:val="both"/>
        <w:rPr>
          <w:rFonts w:ascii="Palatino Linotype" w:hAnsi="Palatino Linotype" w:cs="Tahoma"/>
          <w:sz w:val="22"/>
          <w:szCs w:val="22"/>
        </w:rPr>
      </w:pPr>
    </w:p>
    <w:p w14:paraId="3474D8F6"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Resulta aplicable en la especie, como argumento orientador, el Criterio 3/10, emitido por el INAI.</w:t>
      </w:r>
    </w:p>
    <w:p w14:paraId="01B4337B" w14:textId="77777777" w:rsidR="00492D62" w:rsidRPr="00722DE3" w:rsidRDefault="00492D62" w:rsidP="00492D62">
      <w:pPr>
        <w:spacing w:line="360" w:lineRule="auto"/>
        <w:contextualSpacing/>
        <w:jc w:val="both"/>
        <w:rPr>
          <w:rFonts w:ascii="Palatino Linotype" w:hAnsi="Palatino Linotype" w:cs="Tahoma"/>
          <w:sz w:val="16"/>
          <w:szCs w:val="22"/>
        </w:rPr>
      </w:pPr>
    </w:p>
    <w:p w14:paraId="7927AE8D" w14:textId="77777777" w:rsidR="00492D62" w:rsidRPr="00EB3578" w:rsidRDefault="00492D62" w:rsidP="00492D62">
      <w:pPr>
        <w:autoSpaceDE w:val="0"/>
        <w:autoSpaceDN w:val="0"/>
        <w:adjustRightInd w:val="0"/>
        <w:spacing w:line="360" w:lineRule="auto"/>
        <w:ind w:left="567" w:right="567"/>
        <w:jc w:val="both"/>
        <w:rPr>
          <w:rFonts w:ascii="Palatino Linotype" w:eastAsia="Calibri" w:hAnsi="Palatino Linotype" w:cs="Tahoma"/>
          <w:i/>
          <w:color w:val="000000"/>
        </w:rPr>
      </w:pPr>
      <w:r w:rsidRPr="00EB3578">
        <w:rPr>
          <w:rFonts w:ascii="Palatino Linotype" w:eastAsia="Calibri" w:hAnsi="Palatino Linotype" w:cs="Tahoma"/>
          <w:b/>
          <w:bCs/>
          <w:i/>
          <w:color w:val="000000"/>
        </w:rPr>
        <w:t xml:space="preserve">Clave Única de Registro de Población (CURP) es un dato personal confidencial. </w:t>
      </w:r>
      <w:r w:rsidRPr="00EB3578">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02605243" w14:textId="77777777" w:rsidR="00492D62" w:rsidRPr="00722DE3" w:rsidRDefault="00492D62" w:rsidP="00492D62">
      <w:pPr>
        <w:spacing w:before="240" w:after="240" w:line="360" w:lineRule="auto"/>
        <w:jc w:val="both"/>
        <w:rPr>
          <w:rFonts w:ascii="Palatino Linotype" w:hAnsi="Palatino Linotype" w:cs="Tahoma"/>
          <w:sz w:val="22"/>
          <w:szCs w:val="22"/>
        </w:rPr>
      </w:pPr>
      <w:r w:rsidRPr="00722DE3">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4408245" w14:textId="77777777" w:rsidR="00492D62" w:rsidRPr="00722DE3" w:rsidRDefault="00492D62" w:rsidP="00492D62">
      <w:pPr>
        <w:pStyle w:val="Prrafodelista"/>
        <w:numPr>
          <w:ilvl w:val="0"/>
          <w:numId w:val="10"/>
        </w:numPr>
        <w:spacing w:line="360" w:lineRule="auto"/>
        <w:jc w:val="both"/>
        <w:rPr>
          <w:rFonts w:ascii="Palatino Linotype" w:hAnsi="Palatino Linotype" w:cs="Tahoma"/>
          <w:b/>
          <w:szCs w:val="22"/>
          <w:lang w:eastAsia="es-MX"/>
        </w:rPr>
      </w:pPr>
      <w:r w:rsidRPr="00722DE3">
        <w:rPr>
          <w:rFonts w:ascii="Palatino Linotype" w:hAnsi="Palatino Linotype" w:cs="Tahoma"/>
          <w:b/>
          <w:szCs w:val="22"/>
        </w:rPr>
        <w:t>Clave de seguridad social ISSEMYM.</w:t>
      </w:r>
    </w:p>
    <w:p w14:paraId="1A58F811" w14:textId="77777777" w:rsidR="00492D62" w:rsidRPr="00722DE3" w:rsidRDefault="00492D62" w:rsidP="00492D62">
      <w:pPr>
        <w:spacing w:line="360" w:lineRule="auto"/>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231741F" w14:textId="77777777" w:rsidR="00492D62" w:rsidRPr="00722DE3" w:rsidRDefault="00492D62" w:rsidP="00492D62">
      <w:pPr>
        <w:spacing w:line="360" w:lineRule="auto"/>
        <w:jc w:val="both"/>
        <w:rPr>
          <w:rFonts w:ascii="Palatino Linotype" w:hAnsi="Palatino Linotype" w:cs="Tahoma"/>
          <w:sz w:val="22"/>
          <w:szCs w:val="22"/>
          <w:lang w:eastAsia="es-MX"/>
        </w:rPr>
      </w:pPr>
    </w:p>
    <w:p w14:paraId="1E40C233" w14:textId="77777777" w:rsidR="00492D62" w:rsidRPr="00722DE3" w:rsidRDefault="00492D62" w:rsidP="00492D62">
      <w:pPr>
        <w:spacing w:line="360" w:lineRule="auto"/>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22DE3">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3566D873" w14:textId="77777777" w:rsidR="00492D62" w:rsidRPr="00722DE3" w:rsidRDefault="00492D62" w:rsidP="00492D62">
      <w:pPr>
        <w:pStyle w:val="Prrafodelista"/>
        <w:spacing w:line="360" w:lineRule="auto"/>
        <w:jc w:val="both"/>
        <w:rPr>
          <w:rFonts w:ascii="Palatino Linotype" w:hAnsi="Palatino Linotype" w:cs="Tahoma"/>
          <w:szCs w:val="22"/>
          <w:lang w:eastAsia="es-MX"/>
        </w:rPr>
      </w:pPr>
    </w:p>
    <w:p w14:paraId="458A76EA"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6C00BF41" w14:textId="77777777" w:rsidR="00492D62" w:rsidRPr="00722DE3" w:rsidRDefault="00492D62" w:rsidP="00492D62">
      <w:pPr>
        <w:pStyle w:val="Prrafodelista"/>
        <w:spacing w:line="360" w:lineRule="auto"/>
        <w:jc w:val="both"/>
        <w:rPr>
          <w:rFonts w:ascii="Palatino Linotype" w:hAnsi="Palatino Linotype" w:cs="Tahoma"/>
          <w:szCs w:val="22"/>
          <w:lang w:eastAsia="es-MX"/>
        </w:rPr>
      </w:pPr>
    </w:p>
    <w:p w14:paraId="73B60F0E"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722DE3">
        <w:rPr>
          <w:rFonts w:ascii="Palatino Linotype" w:hAnsi="Palatino Linotype" w:cs="Tahoma"/>
          <w:sz w:val="22"/>
          <w:szCs w:val="22"/>
          <w:lang w:eastAsia="es-MX"/>
        </w:rPr>
        <w:lastRenderedPageBreak/>
        <w:t>actualiza el supuesto de confidencialidad del artículo 143, fracción I de la Ley de Transparencia y Acceso a la Información Pública del Estado de México y Municipios.</w:t>
      </w:r>
    </w:p>
    <w:p w14:paraId="2A6C8266" w14:textId="77777777" w:rsidR="00492D62" w:rsidRPr="00722DE3" w:rsidRDefault="00492D62" w:rsidP="00492D62">
      <w:pPr>
        <w:spacing w:line="360" w:lineRule="auto"/>
        <w:contextualSpacing/>
        <w:jc w:val="both"/>
        <w:rPr>
          <w:rFonts w:ascii="Palatino Linotype" w:hAnsi="Palatino Linotype" w:cs="Tahoma"/>
          <w:b/>
          <w:sz w:val="22"/>
          <w:szCs w:val="22"/>
        </w:rPr>
      </w:pPr>
    </w:p>
    <w:p w14:paraId="1FD355B4" w14:textId="77777777" w:rsidR="00492D62" w:rsidRPr="00722DE3" w:rsidRDefault="00492D62" w:rsidP="00492D62">
      <w:pPr>
        <w:pStyle w:val="Prrafodelista"/>
        <w:numPr>
          <w:ilvl w:val="0"/>
          <w:numId w:val="9"/>
        </w:numPr>
        <w:spacing w:line="360" w:lineRule="auto"/>
        <w:ind w:right="-93"/>
        <w:jc w:val="both"/>
        <w:rPr>
          <w:rFonts w:ascii="Palatino Linotype" w:hAnsi="Palatino Linotype" w:cs="Tahoma"/>
          <w:b/>
          <w:szCs w:val="22"/>
        </w:rPr>
      </w:pPr>
      <w:r w:rsidRPr="00722DE3">
        <w:rPr>
          <w:rFonts w:ascii="Palatino Linotype" w:hAnsi="Palatino Linotype" w:cs="Tahoma"/>
          <w:b/>
          <w:bCs/>
          <w:iCs/>
          <w:szCs w:val="22"/>
        </w:rPr>
        <w:t>Préstamos o descuentos que se le hagan al servidor público.</w:t>
      </w:r>
    </w:p>
    <w:p w14:paraId="098B9B48" w14:textId="77777777" w:rsidR="00492D62" w:rsidRPr="00722DE3" w:rsidRDefault="00492D62" w:rsidP="00492D62">
      <w:pPr>
        <w:spacing w:line="360" w:lineRule="auto"/>
        <w:ind w:right="-93"/>
        <w:jc w:val="both"/>
        <w:rPr>
          <w:rFonts w:ascii="Palatino Linotype" w:hAnsi="Palatino Linotype" w:cs="Tahoma"/>
          <w:b/>
          <w:bCs/>
          <w:iCs/>
          <w:szCs w:val="22"/>
        </w:rPr>
      </w:pPr>
    </w:p>
    <w:p w14:paraId="4BD0D82C"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2601E09C" w14:textId="77777777" w:rsidR="00492D62" w:rsidRPr="00722DE3" w:rsidRDefault="00492D62" w:rsidP="00492D62">
      <w:pPr>
        <w:spacing w:line="360" w:lineRule="auto"/>
        <w:ind w:right="-93"/>
        <w:jc w:val="both"/>
        <w:rPr>
          <w:rFonts w:ascii="Palatino Linotype" w:hAnsi="Palatino Linotype" w:cs="Tahoma"/>
          <w:sz w:val="22"/>
          <w:szCs w:val="22"/>
        </w:rPr>
      </w:pPr>
    </w:p>
    <w:p w14:paraId="3112853C"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2E8E09FE"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w:t>
      </w:r>
    </w:p>
    <w:p w14:paraId="1A221BC9" w14:textId="77777777" w:rsidR="00492D62" w:rsidRPr="00722DE3" w:rsidRDefault="00492D62" w:rsidP="00492D62">
      <w:pPr>
        <w:spacing w:line="360" w:lineRule="auto"/>
        <w:ind w:right="-93"/>
        <w:jc w:val="both"/>
        <w:rPr>
          <w:rFonts w:ascii="Palatino Linotype" w:hAnsi="Palatino Linotype" w:cs="Tahoma"/>
          <w:sz w:val="22"/>
          <w:szCs w:val="22"/>
        </w:rPr>
      </w:pPr>
    </w:p>
    <w:p w14:paraId="29909E93"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2C203BDB" w14:textId="77777777" w:rsidR="00492D62" w:rsidRPr="00722DE3" w:rsidRDefault="00492D62" w:rsidP="00492D62">
      <w:pPr>
        <w:pStyle w:val="Prrafodelista"/>
        <w:spacing w:line="360" w:lineRule="auto"/>
        <w:ind w:right="-93"/>
        <w:rPr>
          <w:rFonts w:ascii="Palatino Linotype" w:hAnsi="Palatino Linotype" w:cs="Tahoma"/>
          <w:b/>
          <w:szCs w:val="22"/>
        </w:rPr>
      </w:pPr>
    </w:p>
    <w:p w14:paraId="6BA4FADA" w14:textId="77777777" w:rsidR="00492D62" w:rsidRPr="00722DE3" w:rsidRDefault="00492D62" w:rsidP="00492D62">
      <w:pPr>
        <w:pStyle w:val="Prrafodelista"/>
        <w:numPr>
          <w:ilvl w:val="0"/>
          <w:numId w:val="9"/>
        </w:numPr>
        <w:spacing w:line="360" w:lineRule="auto"/>
        <w:ind w:right="-93"/>
        <w:jc w:val="both"/>
        <w:rPr>
          <w:rFonts w:ascii="Palatino Linotype" w:hAnsi="Palatino Linotype" w:cs="Tahoma"/>
          <w:b/>
          <w:szCs w:val="22"/>
        </w:rPr>
      </w:pPr>
      <w:r w:rsidRPr="00722DE3">
        <w:rPr>
          <w:rFonts w:ascii="Palatino Linotype" w:hAnsi="Palatino Linotype" w:cs="Tahoma"/>
          <w:b/>
          <w:bCs/>
          <w:iCs/>
          <w:szCs w:val="22"/>
        </w:rPr>
        <w:t>Número de cuenta bancario.</w:t>
      </w:r>
    </w:p>
    <w:p w14:paraId="3338632D" w14:textId="77777777" w:rsidR="00492D62" w:rsidRPr="00722DE3" w:rsidRDefault="00492D62" w:rsidP="00492D62">
      <w:pPr>
        <w:spacing w:line="360" w:lineRule="auto"/>
        <w:ind w:right="-93"/>
        <w:jc w:val="both"/>
        <w:rPr>
          <w:rFonts w:ascii="Palatino Linotype" w:hAnsi="Palatino Linotype" w:cs="Tahoma"/>
          <w:sz w:val="22"/>
          <w:szCs w:val="22"/>
        </w:rPr>
      </w:pPr>
    </w:p>
    <w:p w14:paraId="15417112"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r w:rsidRPr="00722DE3">
        <w:rPr>
          <w:rFonts w:ascii="Palatino Linotype" w:hAnsi="Palatino Linotype" w:cs="Tahoma"/>
          <w:sz w:val="22"/>
          <w:szCs w:val="22"/>
        </w:rPr>
        <w:lastRenderedPageBreak/>
        <w:t>Como se precisó anteriormente, uno de los requisitos que indica la nómina del OSFEM que se deben agregar es el número de cuenta bancario al que se deposita</w:t>
      </w:r>
      <w:r w:rsidRPr="00722DE3">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0A9B6A1A"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07422185" w14:textId="77777777" w:rsidR="00492D62" w:rsidRPr="00722DE3" w:rsidRDefault="00492D62" w:rsidP="00492D62">
      <w:pPr>
        <w:spacing w:line="360" w:lineRule="auto"/>
        <w:jc w:val="both"/>
        <w:rPr>
          <w:rFonts w:ascii="Palatino Linotype" w:hAnsi="Palatino Linotype" w:cs="Tahoma"/>
          <w:sz w:val="22"/>
          <w:szCs w:val="22"/>
        </w:rPr>
      </w:pPr>
      <w:r w:rsidRPr="00722DE3">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0F0C9607" w14:textId="77777777" w:rsidR="00492D62" w:rsidRPr="00722DE3" w:rsidRDefault="00492D62" w:rsidP="00492D62">
      <w:pPr>
        <w:spacing w:line="360" w:lineRule="auto"/>
        <w:ind w:left="567" w:right="567"/>
        <w:jc w:val="both"/>
        <w:rPr>
          <w:rFonts w:ascii="Palatino Linotype" w:hAnsi="Palatino Linotype" w:cs="Tahoma"/>
          <w:sz w:val="22"/>
        </w:rPr>
      </w:pPr>
    </w:p>
    <w:p w14:paraId="70E4528C" w14:textId="77777777" w:rsidR="00492D62" w:rsidRPr="00EB3578" w:rsidRDefault="00492D62" w:rsidP="00492D62">
      <w:pPr>
        <w:spacing w:line="360" w:lineRule="auto"/>
        <w:ind w:left="567" w:right="567"/>
        <w:jc w:val="both"/>
        <w:rPr>
          <w:rFonts w:ascii="Palatino Linotype" w:hAnsi="Palatino Linotype" w:cs="Tahoma"/>
          <w:i/>
        </w:rPr>
      </w:pPr>
      <w:r w:rsidRPr="00EB3578">
        <w:rPr>
          <w:rFonts w:ascii="Palatino Linotype" w:hAnsi="Palatino Linotype" w:cs="Tahoma"/>
          <w:i/>
        </w:rPr>
        <w:t>“</w:t>
      </w:r>
      <w:r w:rsidRPr="00EB3578">
        <w:rPr>
          <w:rFonts w:ascii="Palatino Linotype" w:hAnsi="Palatino Linotype" w:cs="Tahoma"/>
          <w:b/>
          <w:i/>
        </w:rPr>
        <w:t>Cuentas bancarias y/o CLABE interbancaria de personas físicas y morales privadas.</w:t>
      </w:r>
      <w:r w:rsidRPr="00EB3578">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23FB40F"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60EB45D7"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22DE3">
        <w:rPr>
          <w:rFonts w:ascii="Palatino Linotype" w:hAnsi="Palatino Linotype" w:cs="Tahoma"/>
          <w:sz w:val="22"/>
          <w:szCs w:val="22"/>
        </w:rPr>
        <w:t>artículo 143, fracción I de la Ley de Transparencia y Acceso a la Información Pública del Estado de México y Municipios.</w:t>
      </w:r>
    </w:p>
    <w:p w14:paraId="3CE33142" w14:textId="77777777" w:rsidR="00492D62" w:rsidRPr="00722DE3" w:rsidRDefault="00492D62" w:rsidP="00492D62">
      <w:pPr>
        <w:spacing w:line="360" w:lineRule="auto"/>
        <w:contextualSpacing/>
        <w:jc w:val="both"/>
        <w:rPr>
          <w:rFonts w:ascii="Palatino Linotype" w:hAnsi="Palatino Linotype" w:cs="Tahoma"/>
          <w:sz w:val="22"/>
          <w:szCs w:val="22"/>
          <w:lang w:eastAsia="es-MX"/>
        </w:rPr>
      </w:pPr>
    </w:p>
    <w:p w14:paraId="72E58DE3"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lastRenderedPageBreak/>
        <w:t xml:space="preserve">Ahora bien, en armonía entre los principios constitucionales de máxima publicidad y de protección de datos personales, </w:t>
      </w:r>
      <w:r w:rsidRPr="00722DE3">
        <w:rPr>
          <w:rFonts w:ascii="Palatino Linotype" w:hAnsi="Palatino Linotype" w:cs="Tahoma"/>
          <w:b/>
          <w:sz w:val="22"/>
          <w:szCs w:val="22"/>
        </w:rPr>
        <w:t>se debe entregar los recibos de nómina en versión pública en la que se suprima aquella información relacionada con la vida privada de los particulares</w:t>
      </w:r>
      <w:r w:rsidRPr="00722DE3">
        <w:rPr>
          <w:rFonts w:ascii="Palatino Linotype" w:hAnsi="Palatino Linotype" w:cs="Tahoma"/>
          <w:sz w:val="22"/>
          <w:szCs w:val="22"/>
        </w:rPr>
        <w:t>, clasificación que también deberá ser confirmada por el Comité de Transparencia.</w:t>
      </w:r>
    </w:p>
    <w:p w14:paraId="6B81204B" w14:textId="77777777" w:rsidR="00492D62" w:rsidRPr="00722DE3" w:rsidRDefault="00492D62" w:rsidP="00492D62">
      <w:pPr>
        <w:spacing w:line="360" w:lineRule="auto"/>
        <w:ind w:right="-93"/>
        <w:jc w:val="both"/>
        <w:rPr>
          <w:rFonts w:ascii="Palatino Linotype" w:hAnsi="Palatino Linotype" w:cs="Tahoma"/>
          <w:sz w:val="22"/>
          <w:szCs w:val="22"/>
        </w:rPr>
      </w:pPr>
    </w:p>
    <w:p w14:paraId="53C0CD90" w14:textId="67D4B7A0" w:rsidR="00492D62" w:rsidRPr="00722DE3" w:rsidRDefault="00492D62" w:rsidP="00492D62">
      <w:pPr>
        <w:pStyle w:val="Prrafodelista"/>
        <w:numPr>
          <w:ilvl w:val="0"/>
          <w:numId w:val="13"/>
        </w:numPr>
        <w:spacing w:line="360" w:lineRule="auto"/>
        <w:ind w:right="-93"/>
        <w:jc w:val="both"/>
        <w:rPr>
          <w:rFonts w:ascii="Palatino Linotype" w:hAnsi="Palatino Linotype" w:cs="Tahoma"/>
          <w:szCs w:val="22"/>
        </w:rPr>
      </w:pPr>
      <w:r w:rsidRPr="00722DE3">
        <w:rPr>
          <w:rFonts w:ascii="Palatino Linotype" w:eastAsia="Calibri" w:hAnsi="Palatino Linotype" w:cs="Tahoma"/>
          <w:b/>
          <w:bCs/>
          <w:szCs w:val="22"/>
          <w:lang w:eastAsia="en-US"/>
        </w:rPr>
        <w:t xml:space="preserve">Análisis de información sobre el </w:t>
      </w:r>
      <w:r w:rsidRPr="00722DE3">
        <w:rPr>
          <w:rFonts w:ascii="Palatino Linotype" w:eastAsia="Calibri" w:hAnsi="Palatino Linotype" w:cs="Tahoma"/>
          <w:b/>
          <w:bCs/>
          <w:i/>
          <w:szCs w:val="22"/>
          <w:lang w:eastAsia="en-US"/>
        </w:rPr>
        <w:t>currículum vítae</w:t>
      </w:r>
      <w:r w:rsidRPr="00722DE3">
        <w:rPr>
          <w:rFonts w:ascii="Palatino Linotype" w:eastAsia="Calibri" w:hAnsi="Palatino Linotype" w:cs="Tahoma"/>
          <w:b/>
          <w:bCs/>
          <w:szCs w:val="22"/>
          <w:lang w:eastAsia="en-US"/>
        </w:rPr>
        <w:t xml:space="preserve"> de los servidores públicos referidos por la Recurrente con el documento que acredite su nivel académico.</w:t>
      </w:r>
    </w:p>
    <w:p w14:paraId="269AF1F1" w14:textId="77777777" w:rsidR="00492D62" w:rsidRPr="00722DE3" w:rsidRDefault="00492D62" w:rsidP="00492D62">
      <w:pPr>
        <w:spacing w:line="360" w:lineRule="auto"/>
        <w:ind w:right="-93"/>
        <w:jc w:val="both"/>
        <w:rPr>
          <w:rFonts w:ascii="Palatino Linotype" w:hAnsi="Palatino Linotype" w:cs="Tahoma"/>
          <w:sz w:val="22"/>
          <w:szCs w:val="22"/>
        </w:rPr>
      </w:pPr>
    </w:p>
    <w:p w14:paraId="21408238"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Se consideran datos personales de los documentos que dan cuenta de la trayectoria académica, profesional, laboral, así como todos aquellos que acrediten su capacidad, habilidades o pericia para ocupar el cargo público o desempeñar la función que se le encomienda,  los siguientes:</w:t>
      </w:r>
    </w:p>
    <w:p w14:paraId="42D065C0"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 xml:space="preserve"> </w:t>
      </w:r>
    </w:p>
    <w:p w14:paraId="4FDC548F" w14:textId="77777777" w:rsidR="00492D62" w:rsidRPr="00722DE3" w:rsidRDefault="00492D62" w:rsidP="00492D62">
      <w:pPr>
        <w:pStyle w:val="Prrafodelista"/>
        <w:numPr>
          <w:ilvl w:val="0"/>
          <w:numId w:val="12"/>
        </w:numPr>
        <w:spacing w:line="360" w:lineRule="auto"/>
        <w:ind w:right="-93"/>
        <w:jc w:val="both"/>
        <w:rPr>
          <w:rFonts w:ascii="Palatino Linotype" w:hAnsi="Palatino Linotype" w:cs="Tahoma"/>
          <w:b/>
          <w:szCs w:val="22"/>
        </w:rPr>
      </w:pPr>
      <w:r w:rsidRPr="00722DE3">
        <w:rPr>
          <w:rFonts w:ascii="Palatino Linotype" w:hAnsi="Palatino Linotype" w:cs="Tahoma"/>
          <w:b/>
          <w:szCs w:val="22"/>
        </w:rPr>
        <w:t>Nacionalidad y Edad.</w:t>
      </w:r>
    </w:p>
    <w:p w14:paraId="52A4DBAC" w14:textId="77777777" w:rsidR="00492D62" w:rsidRPr="00722DE3" w:rsidRDefault="00492D62" w:rsidP="00492D62">
      <w:pPr>
        <w:spacing w:line="360" w:lineRule="auto"/>
        <w:ind w:right="-93"/>
        <w:jc w:val="both"/>
        <w:rPr>
          <w:rFonts w:ascii="Palatino Linotype" w:hAnsi="Palatino Linotype" w:cs="Tahoma"/>
          <w:sz w:val="22"/>
          <w:szCs w:val="22"/>
        </w:rPr>
      </w:pPr>
    </w:p>
    <w:p w14:paraId="198C3AA4"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La edad, corresponde al número de años que tiene de vida una persona, contados a partir de la fecha de su nacimiento.</w:t>
      </w:r>
    </w:p>
    <w:p w14:paraId="33B2614C" w14:textId="77777777" w:rsidR="00492D62" w:rsidRPr="00722DE3" w:rsidRDefault="00492D62" w:rsidP="00492D62">
      <w:pPr>
        <w:spacing w:line="360" w:lineRule="auto"/>
        <w:ind w:right="-93"/>
        <w:jc w:val="both"/>
        <w:rPr>
          <w:rFonts w:ascii="Palatino Linotype" w:hAnsi="Palatino Linotype" w:cs="Tahoma"/>
          <w:sz w:val="22"/>
          <w:szCs w:val="22"/>
        </w:rPr>
      </w:pPr>
    </w:p>
    <w:p w14:paraId="5D4B7188"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El lugar de nacimiento, corresponde a la Entidad o País donde la persona dio inicio a su vida, ambos datos, tanto la edad como el lugar de nacimiento se registran en un acta de nacimiento, de acuerdo a lo señalado en el artículo 3.10 del Código Civil del Estado de México. Ambos datos personales hacen identificado e identificable a su titular, motivo por el cual corresponden a la categoría de datos personales.</w:t>
      </w:r>
    </w:p>
    <w:p w14:paraId="324F4ED7" w14:textId="77777777" w:rsidR="00492D62" w:rsidRPr="00722DE3" w:rsidRDefault="00492D62" w:rsidP="00492D62">
      <w:pPr>
        <w:spacing w:line="360" w:lineRule="auto"/>
        <w:ind w:right="-93"/>
        <w:jc w:val="both"/>
        <w:rPr>
          <w:rFonts w:ascii="Palatino Linotype" w:hAnsi="Palatino Linotype" w:cs="Tahoma"/>
          <w:sz w:val="22"/>
          <w:szCs w:val="22"/>
        </w:rPr>
      </w:pPr>
    </w:p>
    <w:p w14:paraId="27905F2E"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 xml:space="preserve">En un razonamiento simple, ambos corresponden a la vida privada de una persona; por lo anterior, se trata de información confidencial de conformidad con el artículo 143, fracción I de </w:t>
      </w:r>
      <w:r w:rsidRPr="00722DE3">
        <w:rPr>
          <w:rFonts w:ascii="Palatino Linotype" w:hAnsi="Palatino Linotype" w:cs="Tahoma"/>
          <w:sz w:val="22"/>
          <w:szCs w:val="22"/>
        </w:rPr>
        <w:lastRenderedPageBreak/>
        <w:t>la Ley de Transparencia y Acceso a la Información Pública del Estado de México y Municipios y se aprueba  su eliminación de las versiones públicas.</w:t>
      </w:r>
    </w:p>
    <w:p w14:paraId="68A02FB7" w14:textId="77777777" w:rsidR="00492D62" w:rsidRPr="00722DE3" w:rsidRDefault="00492D62" w:rsidP="00492D62">
      <w:pPr>
        <w:spacing w:line="360" w:lineRule="auto"/>
        <w:ind w:right="-93"/>
        <w:jc w:val="both"/>
        <w:rPr>
          <w:rFonts w:ascii="Palatino Linotype" w:hAnsi="Palatino Linotype" w:cs="Tahoma"/>
          <w:sz w:val="22"/>
          <w:szCs w:val="22"/>
        </w:rPr>
      </w:pPr>
    </w:p>
    <w:p w14:paraId="64536EAC"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Sin embargo, en aquellos casos en que haber nacido en algún lugar determinado o tener una edad mínima, son requisitos para acceder a un cargo dentro del servicio público, queda de manifiesto el interés público. Por lo que, en caso de la edad o nacionalidad sean un requisito indispensable para ocupar el cargo, de conformidad con las leyes aplicables, deberá dejarse visible el dato respectivo.</w:t>
      </w:r>
    </w:p>
    <w:p w14:paraId="6FC9AB9A" w14:textId="77777777" w:rsidR="00492D62" w:rsidRPr="00722DE3" w:rsidRDefault="00492D62" w:rsidP="00492D62">
      <w:pPr>
        <w:spacing w:line="360" w:lineRule="auto"/>
        <w:ind w:right="-93"/>
        <w:jc w:val="both"/>
        <w:rPr>
          <w:rFonts w:ascii="Palatino Linotype" w:hAnsi="Palatino Linotype" w:cs="Tahoma"/>
          <w:b/>
          <w:sz w:val="22"/>
          <w:szCs w:val="22"/>
        </w:rPr>
      </w:pPr>
    </w:p>
    <w:p w14:paraId="26C91B19" w14:textId="77777777" w:rsidR="00492D62" w:rsidRPr="00722DE3" w:rsidRDefault="00492D62" w:rsidP="00492D62">
      <w:pPr>
        <w:pStyle w:val="Prrafodelista"/>
        <w:numPr>
          <w:ilvl w:val="0"/>
          <w:numId w:val="12"/>
        </w:numPr>
        <w:spacing w:line="360" w:lineRule="auto"/>
        <w:ind w:right="-93"/>
        <w:jc w:val="both"/>
        <w:rPr>
          <w:rFonts w:ascii="Palatino Linotype" w:hAnsi="Palatino Linotype" w:cs="Tahoma"/>
          <w:b/>
          <w:szCs w:val="22"/>
        </w:rPr>
      </w:pPr>
      <w:r w:rsidRPr="00722DE3">
        <w:rPr>
          <w:rFonts w:ascii="Palatino Linotype" w:hAnsi="Palatino Linotype" w:cs="Tahoma"/>
          <w:b/>
          <w:szCs w:val="22"/>
        </w:rPr>
        <w:t>Estado civil.</w:t>
      </w:r>
    </w:p>
    <w:p w14:paraId="0C215425" w14:textId="77777777" w:rsidR="00492D62" w:rsidRPr="00722DE3" w:rsidRDefault="00492D62" w:rsidP="00492D62">
      <w:pPr>
        <w:spacing w:line="360" w:lineRule="auto"/>
        <w:ind w:right="-93"/>
        <w:jc w:val="both"/>
        <w:rPr>
          <w:rFonts w:ascii="Palatino Linotype" w:hAnsi="Palatino Linotype" w:cs="Tahoma"/>
          <w:sz w:val="22"/>
          <w:szCs w:val="22"/>
        </w:rPr>
      </w:pPr>
    </w:p>
    <w:p w14:paraId="75A5BC8C"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723F2E08" w14:textId="77777777" w:rsidR="00492D62" w:rsidRPr="00722DE3" w:rsidRDefault="00492D62" w:rsidP="00492D62">
      <w:pPr>
        <w:spacing w:line="360" w:lineRule="auto"/>
        <w:ind w:right="-93"/>
        <w:jc w:val="both"/>
        <w:rPr>
          <w:rFonts w:ascii="Palatino Linotype" w:hAnsi="Palatino Linotype" w:cs="Tahoma"/>
          <w:sz w:val="22"/>
          <w:szCs w:val="22"/>
        </w:rPr>
      </w:pPr>
    </w:p>
    <w:p w14:paraId="7CD5EDC0"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360EE0E7" w14:textId="77777777" w:rsidR="00492D62" w:rsidRPr="00722DE3" w:rsidRDefault="00492D62" w:rsidP="00492D62">
      <w:pPr>
        <w:spacing w:line="360" w:lineRule="auto"/>
        <w:ind w:right="-93"/>
        <w:jc w:val="both"/>
        <w:rPr>
          <w:rFonts w:ascii="Palatino Linotype" w:hAnsi="Palatino Linotype" w:cs="Tahoma"/>
          <w:sz w:val="22"/>
          <w:szCs w:val="22"/>
        </w:rPr>
      </w:pPr>
    </w:p>
    <w:p w14:paraId="73D6C506" w14:textId="77777777" w:rsidR="00492D62" w:rsidRPr="00722DE3" w:rsidRDefault="00492D62" w:rsidP="00492D62">
      <w:pPr>
        <w:pStyle w:val="Prrafodelista"/>
        <w:numPr>
          <w:ilvl w:val="0"/>
          <w:numId w:val="12"/>
        </w:numPr>
        <w:spacing w:line="360" w:lineRule="auto"/>
        <w:ind w:right="-93"/>
        <w:jc w:val="both"/>
        <w:rPr>
          <w:rFonts w:ascii="Palatino Linotype" w:hAnsi="Palatino Linotype" w:cs="Tahoma"/>
          <w:szCs w:val="22"/>
        </w:rPr>
      </w:pPr>
      <w:r w:rsidRPr="00722DE3">
        <w:rPr>
          <w:rFonts w:ascii="Palatino Linotype" w:eastAsia="Calibri" w:hAnsi="Palatino Linotype" w:cs="Tahoma"/>
          <w:b/>
          <w:bCs/>
          <w:szCs w:val="22"/>
          <w:lang w:val="es-ES" w:eastAsia="en-US"/>
        </w:rPr>
        <w:t xml:space="preserve">CURP y RFC </w:t>
      </w:r>
    </w:p>
    <w:p w14:paraId="11515F7C" w14:textId="77777777" w:rsidR="00492D62" w:rsidRPr="00722DE3" w:rsidRDefault="00492D62" w:rsidP="00492D62">
      <w:pPr>
        <w:spacing w:line="360" w:lineRule="auto"/>
        <w:ind w:right="-93"/>
        <w:jc w:val="both"/>
        <w:rPr>
          <w:rFonts w:ascii="Palatino Linotype" w:hAnsi="Palatino Linotype" w:cs="Tahoma"/>
          <w:sz w:val="22"/>
          <w:szCs w:val="22"/>
        </w:rPr>
      </w:pPr>
    </w:p>
    <w:p w14:paraId="79C8C586" w14:textId="77777777" w:rsidR="00492D62" w:rsidRPr="00722DE3" w:rsidRDefault="00492D62" w:rsidP="00492D62">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lastRenderedPageBreak/>
        <w:t>Debido a que ya se analizaron en el apartado anterior, solo se enuncian para que en el caso de contar con los mismos en  el documento o documentos donde conste la trayectoria profesional o académica del servidor público,</w:t>
      </w:r>
      <w:r w:rsidRPr="00722DE3">
        <w:rPr>
          <w:rFonts w:ascii="Palatino Linotype" w:hAnsi="Palatino Linotype" w:cs="Tahoma"/>
          <w:i/>
          <w:sz w:val="22"/>
          <w:szCs w:val="22"/>
        </w:rPr>
        <w:t xml:space="preserve"> </w:t>
      </w:r>
      <w:r w:rsidRPr="00722DE3">
        <w:rPr>
          <w:rFonts w:ascii="Palatino Linotype" w:hAnsi="Palatino Linotype" w:cs="Tahoma"/>
          <w:sz w:val="22"/>
          <w:szCs w:val="22"/>
        </w:rPr>
        <w:t>se supriman para evitar divulgar información confidencial.</w:t>
      </w:r>
    </w:p>
    <w:p w14:paraId="544DCAAC" w14:textId="77777777" w:rsidR="00EB3578" w:rsidRPr="00722DE3" w:rsidRDefault="00EB3578" w:rsidP="00492D62">
      <w:pPr>
        <w:spacing w:line="360" w:lineRule="auto"/>
        <w:ind w:right="-93"/>
        <w:jc w:val="both"/>
        <w:rPr>
          <w:rFonts w:ascii="Palatino Linotype" w:hAnsi="Palatino Linotype" w:cs="Tahoma"/>
          <w:sz w:val="22"/>
          <w:szCs w:val="22"/>
        </w:rPr>
      </w:pPr>
    </w:p>
    <w:p w14:paraId="33B72FFC" w14:textId="77777777" w:rsidR="00492D62" w:rsidRPr="00722DE3" w:rsidRDefault="00492D62" w:rsidP="00492D62">
      <w:pPr>
        <w:pStyle w:val="Prrafodelista"/>
        <w:numPr>
          <w:ilvl w:val="0"/>
          <w:numId w:val="14"/>
        </w:numPr>
        <w:spacing w:line="360" w:lineRule="auto"/>
        <w:jc w:val="both"/>
        <w:rPr>
          <w:rFonts w:ascii="Palatino Linotype" w:eastAsia="Calibri" w:hAnsi="Palatino Linotype" w:cs="Tahoma"/>
          <w:b/>
          <w:bCs/>
          <w:szCs w:val="22"/>
          <w:lang w:val="es-ES" w:eastAsia="en-US"/>
        </w:rPr>
      </w:pPr>
      <w:r w:rsidRPr="00722DE3">
        <w:rPr>
          <w:rFonts w:ascii="Palatino Linotype" w:eastAsia="Calibri" w:hAnsi="Palatino Linotype" w:cs="Tahoma"/>
          <w:b/>
          <w:bCs/>
          <w:szCs w:val="22"/>
          <w:lang w:val="es-ES" w:eastAsia="en-US"/>
        </w:rPr>
        <w:t>Domicilio</w:t>
      </w:r>
    </w:p>
    <w:p w14:paraId="15B894BE" w14:textId="77777777" w:rsidR="00492D62" w:rsidRPr="00722DE3" w:rsidRDefault="00492D62" w:rsidP="00492D62">
      <w:pPr>
        <w:spacing w:line="360" w:lineRule="auto"/>
        <w:jc w:val="both"/>
        <w:rPr>
          <w:rFonts w:ascii="Palatino Linotype" w:eastAsia="Calibri" w:hAnsi="Palatino Linotype" w:cs="Tahoma"/>
          <w:bCs/>
          <w:sz w:val="22"/>
          <w:szCs w:val="22"/>
          <w:lang w:eastAsia="en-US"/>
        </w:rPr>
      </w:pPr>
    </w:p>
    <w:p w14:paraId="652EE75B"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722DE3">
        <w:rPr>
          <w:rFonts w:ascii="Palatino Linotype" w:hAnsi="Palatino Linotype" w:cs="Tahoma"/>
          <w:sz w:val="24"/>
          <w:szCs w:val="24"/>
          <w:lang w:val="es-ES"/>
        </w:rPr>
        <w:t xml:space="preserve"> </w:t>
      </w:r>
      <w:r w:rsidRPr="00722DE3">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536E7FF3"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512F6AB6" w14:textId="77777777" w:rsidR="00492D62" w:rsidRPr="00722DE3" w:rsidRDefault="00492D62" w:rsidP="00492D62">
      <w:pPr>
        <w:spacing w:line="360" w:lineRule="auto"/>
        <w:jc w:val="both"/>
        <w:rPr>
          <w:rFonts w:ascii="Palatino Linotype" w:eastAsia="Calibri" w:hAnsi="Palatino Linotype" w:cs="Tahoma"/>
          <w:b/>
          <w:bCs/>
          <w:sz w:val="22"/>
          <w:szCs w:val="22"/>
          <w:lang w:val="es-ES" w:eastAsia="en-US"/>
        </w:rPr>
      </w:pPr>
      <w:bookmarkStart w:id="1" w:name="_Toc464749291"/>
      <w:r w:rsidRPr="00722DE3">
        <w:rPr>
          <w:rFonts w:ascii="Palatino Linotype" w:eastAsia="Calibri" w:hAnsi="Palatino Linotype" w:cs="Tahoma"/>
          <w:b/>
          <w:bCs/>
          <w:sz w:val="22"/>
          <w:szCs w:val="22"/>
          <w:lang w:eastAsia="en-US"/>
        </w:rPr>
        <w:t>Acceso a la información versus protección de datos personales</w:t>
      </w:r>
      <w:bookmarkEnd w:id="1"/>
      <w:r w:rsidRPr="00722DE3">
        <w:rPr>
          <w:rFonts w:ascii="Palatino Linotype" w:eastAsia="Calibri" w:hAnsi="Palatino Linotype" w:cs="Tahoma"/>
          <w:b/>
          <w:bCs/>
          <w:sz w:val="22"/>
          <w:szCs w:val="22"/>
          <w:lang w:eastAsia="en-US"/>
        </w:rPr>
        <w:t xml:space="preserve"> con fotografía</w:t>
      </w:r>
      <w:r w:rsidRPr="00722DE3">
        <w:rPr>
          <w:rFonts w:ascii="Palatino Linotype" w:eastAsia="Calibri" w:hAnsi="Palatino Linotype" w:cs="Tahoma"/>
          <w:b/>
          <w:bCs/>
          <w:sz w:val="22"/>
          <w:szCs w:val="22"/>
          <w:lang w:val="es-ES" w:eastAsia="en-US"/>
        </w:rPr>
        <w:t>.</w:t>
      </w:r>
    </w:p>
    <w:p w14:paraId="231DB55D"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45C3842E"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Acceder a la fotocopia del título profesional, cédula profesional o cualquier otro documento que, acredite la experiencia académica de quienes ocupan cargos en la administración pública como es el caso de certificados de estudio y diplomas, permite conocer con toda certeza y de manera indudable si las personas que se desempeñan como servidores públicos tienen el perfil idóneo para desarrollar las actividades y atribuciones que se deriven de su nombramiento. </w:t>
      </w:r>
    </w:p>
    <w:p w14:paraId="78B2B8EA"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7B6CF1E6" w14:textId="77777777" w:rsidR="00492D62"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lastRenderedPageBreak/>
        <w:t>Así, se debe tener presente la naturaleza del título, la cédula profesional, los certificados o diplomas, que acreditan un determinado conocimiento en un área de estudio y el nivel académico que se posee respecto de ese conocimiento, por lo que son documentos de identificación para que frente a terceros, su titular se acredite como profesionales o expertos en algún área del campo profesional, por lo que su entrega con fotografía justamente tiene el efecto de que las personas puedan corroborar la identidad de quien se ostenta como profesionista o conocedores de alguna rama de estudio que les permita contar con los conocimientos para desarrollar determinados trabajos.</w:t>
      </w:r>
    </w:p>
    <w:p w14:paraId="4765152A" w14:textId="77777777" w:rsidR="00EB3578" w:rsidRPr="00722DE3" w:rsidRDefault="00EB3578" w:rsidP="00492D62">
      <w:pPr>
        <w:spacing w:line="360" w:lineRule="auto"/>
        <w:jc w:val="both"/>
        <w:rPr>
          <w:rFonts w:ascii="Palatino Linotype" w:eastAsia="Calibri" w:hAnsi="Palatino Linotype" w:cs="Tahoma"/>
          <w:bCs/>
          <w:sz w:val="22"/>
          <w:szCs w:val="22"/>
          <w:lang w:val="es-ES" w:eastAsia="en-US"/>
        </w:rPr>
      </w:pPr>
    </w:p>
    <w:p w14:paraId="1D88FF5D"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Por lo que, no se trata de que la fotografía determine la respectiva idoneidad profesional, por el contrario se trata de analizar la publicidad de los documentos solicitados a partir de su propia naturaleza como documentos de identidad para acreditar frente a terceros que se tiene determinado nivel académico y que estos efectivamente corresponden al servidor público del cual se requiere conocer información. </w:t>
      </w:r>
    </w:p>
    <w:p w14:paraId="2BB96189"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01DF9AF1"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Sumando a lo anterior, la entrega de los documentos que acreditan el nivel académico con su fotografía, aporta elementos de convicción sobre su legalidad y legitimidad, además de que permite verificar que los servidores públicos que ocupan cargos en la administración pública, acreditaron el nivel académico requerido y en muchas ocasiones esta información también permite verificar su idoneidad para el cargo.</w:t>
      </w:r>
    </w:p>
    <w:p w14:paraId="7A47BEAD"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2D6AFCB8"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Ahora bien, suponiendo sin conceder, que se trate de una probable colisión de derechos entre el acceso a la información de la Particular</w:t>
      </w:r>
      <w:r w:rsidRPr="00722DE3">
        <w:rPr>
          <w:rFonts w:ascii="Palatino Linotype" w:eastAsia="Calibri" w:hAnsi="Palatino Linotype" w:cs="Tahoma"/>
          <w:b/>
          <w:bCs/>
          <w:sz w:val="22"/>
          <w:szCs w:val="22"/>
          <w:lang w:val="es-ES" w:eastAsia="en-US"/>
        </w:rPr>
        <w:t xml:space="preserve"> </w:t>
      </w:r>
      <w:r w:rsidRPr="00722DE3">
        <w:rPr>
          <w:rFonts w:ascii="Palatino Linotype" w:eastAsia="Calibri" w:hAnsi="Palatino Linotype" w:cs="Tahoma"/>
          <w:bCs/>
          <w:sz w:val="22"/>
          <w:szCs w:val="22"/>
          <w:lang w:val="es-ES" w:eastAsia="en-US"/>
        </w:rPr>
        <w:t xml:space="preserve"> y el de protección de datos personales del servidor público, es necesario destacar que ambos cuentan con el mismo valor, son concebidos en los mismos ordenamientos y, en consecuencia, uno no puede prevalecer frente al otro en todos </w:t>
      </w:r>
      <w:r w:rsidRPr="00722DE3">
        <w:rPr>
          <w:rFonts w:ascii="Palatino Linotype" w:eastAsia="Calibri" w:hAnsi="Palatino Linotype" w:cs="Tahoma"/>
          <w:bCs/>
          <w:sz w:val="22"/>
          <w:szCs w:val="22"/>
          <w:lang w:val="es-ES" w:eastAsia="en-US"/>
        </w:rPr>
        <w:lastRenderedPageBreak/>
        <w:t>los casos, por lo que es obligación del operador constitucional determinar, en cada caso, el grado de intensidad que debe respetarse para que ambos principios prevalezcan.</w:t>
      </w:r>
    </w:p>
    <w:p w14:paraId="7C6DF1C9"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20E1AF25"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En este contexto, se debe realizar la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0D08F37D"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2B71BC1B" w14:textId="77777777" w:rsidR="00492D62" w:rsidRPr="00722DE3" w:rsidRDefault="00492D62" w:rsidP="00492D62">
      <w:pPr>
        <w:numPr>
          <w:ilvl w:val="0"/>
          <w:numId w:val="15"/>
        </w:numPr>
        <w:spacing w:line="360" w:lineRule="auto"/>
        <w:jc w:val="both"/>
        <w:rPr>
          <w:rFonts w:ascii="Palatino Linotype" w:eastAsia="Calibri" w:hAnsi="Palatino Linotype" w:cs="Tahoma"/>
          <w:b/>
          <w:bCs/>
          <w:sz w:val="22"/>
          <w:szCs w:val="22"/>
          <w:lang w:eastAsia="en-US"/>
        </w:rPr>
      </w:pPr>
      <w:bookmarkStart w:id="2" w:name="_Toc464749292"/>
      <w:r w:rsidRPr="00722DE3">
        <w:rPr>
          <w:rFonts w:ascii="Palatino Linotype" w:eastAsia="Calibri" w:hAnsi="Palatino Linotype" w:cs="Tahoma"/>
          <w:b/>
          <w:bCs/>
          <w:sz w:val="22"/>
          <w:szCs w:val="22"/>
          <w:lang w:eastAsia="en-US"/>
        </w:rPr>
        <w:t>Juicio de idoneidad.</w:t>
      </w:r>
      <w:bookmarkEnd w:id="2"/>
    </w:p>
    <w:p w14:paraId="454A2C67"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49964807"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El derecho de acceso a la información se plantea a través de la solicitud para acceder a los documentos que acreditan el nivel de estudios de los servidores públicos, los cuales se integran por una serie de elementos, cuya concurrencia simultánea aporta mayores elementos de convicción sobre su legalidad.</w:t>
      </w:r>
    </w:p>
    <w:p w14:paraId="255621DE"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745DF5A5"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De tal suerte que, la ausencia de elementos de relevancia como la  fotografía, dificulta que estos documentos cumplan con el propósito para el cual son expedidos, que es la de ser medios de identificación de su titular, para el caso de las cédulas o diplomas, estos acreditan que una persona ha cursado satisfactoriamente los estudios necesarios para desarrollar alguna carrera técnica, oficio o profesión. Por lo tanto, acceder al documento íntegro es la medida </w:t>
      </w:r>
      <w:r w:rsidRPr="00722DE3">
        <w:rPr>
          <w:rFonts w:ascii="Palatino Linotype" w:eastAsia="Calibri" w:hAnsi="Palatino Linotype" w:cs="Tahoma"/>
          <w:b/>
          <w:bCs/>
          <w:sz w:val="22"/>
          <w:szCs w:val="22"/>
          <w:lang w:val="es-ES" w:eastAsia="en-US"/>
        </w:rPr>
        <w:t>idónea</w:t>
      </w:r>
      <w:r w:rsidRPr="00722DE3">
        <w:rPr>
          <w:rFonts w:ascii="Palatino Linotype" w:eastAsia="Calibri" w:hAnsi="Palatino Linotype" w:cs="Tahoma"/>
          <w:bCs/>
          <w:sz w:val="22"/>
          <w:szCs w:val="22"/>
          <w:lang w:val="es-ES" w:eastAsia="en-US"/>
        </w:rPr>
        <w:t xml:space="preserve"> para que la Recurrente</w:t>
      </w:r>
      <w:r w:rsidRPr="00722DE3">
        <w:rPr>
          <w:rFonts w:ascii="Palatino Linotype" w:eastAsia="Calibri" w:hAnsi="Palatino Linotype" w:cs="Tahoma"/>
          <w:b/>
          <w:bCs/>
          <w:sz w:val="22"/>
          <w:szCs w:val="22"/>
          <w:lang w:val="es-ES_tradnl" w:eastAsia="en-US"/>
        </w:rPr>
        <w:t xml:space="preserve"> </w:t>
      </w:r>
      <w:r w:rsidRPr="00722DE3">
        <w:rPr>
          <w:rFonts w:ascii="Palatino Linotype" w:eastAsia="Calibri" w:hAnsi="Palatino Linotype" w:cs="Tahoma"/>
          <w:bCs/>
          <w:sz w:val="22"/>
          <w:szCs w:val="22"/>
          <w:lang w:val="es-ES" w:eastAsia="en-US"/>
        </w:rPr>
        <w:t>satisfaga su interés de verificar el grado o grados académicos con las que se ostentan quienes desempeñan un cargo público. Asimismo, esta documentación en algunos casos, también permite verificar que el servidor público tenga el perfil adecuado o exigido para el cargo.</w:t>
      </w:r>
    </w:p>
    <w:p w14:paraId="53A5BD64"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185F8850" w14:textId="77777777" w:rsidR="00492D62" w:rsidRPr="00722DE3" w:rsidRDefault="00492D62" w:rsidP="00492D62">
      <w:pPr>
        <w:numPr>
          <w:ilvl w:val="0"/>
          <w:numId w:val="15"/>
        </w:numPr>
        <w:spacing w:line="360" w:lineRule="auto"/>
        <w:jc w:val="both"/>
        <w:rPr>
          <w:rFonts w:ascii="Palatino Linotype" w:eastAsia="Calibri" w:hAnsi="Palatino Linotype" w:cs="Tahoma"/>
          <w:b/>
          <w:bCs/>
          <w:sz w:val="22"/>
          <w:szCs w:val="22"/>
          <w:lang w:eastAsia="en-US"/>
        </w:rPr>
      </w:pPr>
      <w:r w:rsidRPr="00722DE3">
        <w:rPr>
          <w:rFonts w:ascii="Palatino Linotype" w:eastAsia="Calibri" w:hAnsi="Palatino Linotype" w:cs="Tahoma"/>
          <w:b/>
          <w:bCs/>
          <w:sz w:val="22"/>
          <w:szCs w:val="22"/>
          <w:lang w:eastAsia="en-US"/>
        </w:rPr>
        <w:lastRenderedPageBreak/>
        <w:t>Juicio de Necesidad.</w:t>
      </w:r>
    </w:p>
    <w:p w14:paraId="23FD1684"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3F559B4C" w14:textId="62D2CCBD"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Para que se</w:t>
      </w:r>
      <w:r w:rsidRPr="00722DE3">
        <w:rPr>
          <w:rFonts w:ascii="Palatino Linotype" w:eastAsia="Calibri" w:hAnsi="Palatino Linotype" w:cs="Tahoma"/>
          <w:b/>
          <w:bCs/>
          <w:sz w:val="22"/>
          <w:szCs w:val="22"/>
          <w:lang w:val="es-ES" w:eastAsia="en-US"/>
        </w:rPr>
        <w:t xml:space="preserve"> </w:t>
      </w:r>
      <w:r w:rsidRPr="00722DE3">
        <w:rPr>
          <w:rFonts w:ascii="Palatino Linotype" w:eastAsia="Calibri" w:hAnsi="Palatino Linotype" w:cs="Tahoma"/>
          <w:bCs/>
          <w:sz w:val="22"/>
          <w:szCs w:val="22"/>
          <w:lang w:val="es-ES" w:eastAsia="en-US"/>
        </w:rPr>
        <w:t>vea satisfecha la  pretensión de la</w:t>
      </w:r>
      <w:r w:rsidR="003B2C85" w:rsidRPr="00722DE3">
        <w:rPr>
          <w:rFonts w:ascii="Palatino Linotype" w:eastAsia="Calibri" w:hAnsi="Palatino Linotype" w:cs="Tahoma"/>
          <w:bCs/>
          <w:sz w:val="22"/>
          <w:szCs w:val="22"/>
          <w:lang w:val="es-ES" w:eastAsia="en-US"/>
        </w:rPr>
        <w:t xml:space="preserve"> P</w:t>
      </w:r>
      <w:r w:rsidRPr="00722DE3">
        <w:rPr>
          <w:rFonts w:ascii="Palatino Linotype" w:eastAsia="Calibri" w:hAnsi="Palatino Linotype" w:cs="Tahoma"/>
          <w:bCs/>
          <w:sz w:val="22"/>
          <w:szCs w:val="22"/>
          <w:lang w:val="es-ES" w:eastAsia="en-US"/>
        </w:rPr>
        <w:t xml:space="preserve">articular y su derecho sea respetado, es </w:t>
      </w:r>
      <w:r w:rsidRPr="00722DE3">
        <w:rPr>
          <w:rFonts w:ascii="Palatino Linotype" w:eastAsia="Calibri" w:hAnsi="Palatino Linotype" w:cs="Tahoma"/>
          <w:b/>
          <w:bCs/>
          <w:sz w:val="22"/>
          <w:szCs w:val="22"/>
          <w:lang w:val="es-ES" w:eastAsia="en-US"/>
        </w:rPr>
        <w:t>necesario</w:t>
      </w:r>
      <w:r w:rsidRPr="00722DE3">
        <w:rPr>
          <w:rFonts w:ascii="Palatino Linotype" w:eastAsia="Calibri" w:hAnsi="Palatino Linotype" w:cs="Tahoma"/>
          <w:bCs/>
          <w:sz w:val="22"/>
          <w:szCs w:val="22"/>
          <w:lang w:val="es-ES" w:eastAsia="en-US"/>
        </w:rPr>
        <w:t xml:space="preserve"> que el solicitante acceda a ellos con fotografían y a su firma, pues junto con el nombre puede ser contrastado con cualquier otro documento con el objeto de verificar que se trate de la misma persona.</w:t>
      </w:r>
    </w:p>
    <w:p w14:paraId="5233882D"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1DFC10D3"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Lo anterior, en virtud de que la entrega de los documentos de identificación analizados, acredita que los servidores públicos cumplen con el perfil señalado en la ley o el idóneo de acuerdo al propio Sujeto Obligado y su marco normativo, si es que existe un perfil de puesto aprobado por autoridad competente, con lo que se fortalece la cultura de la rendición de cuentas y el debate informado en una sociedad democrática. Restar un elemento como la fotografía reduce su valor y disminuye sensiblemente los elementos de convicción sobre la legalidad del documento.</w:t>
      </w:r>
    </w:p>
    <w:p w14:paraId="6A1E2666"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21B3F64A" w14:textId="77777777" w:rsidR="00492D62" w:rsidRPr="00722DE3" w:rsidRDefault="00492D62" w:rsidP="00492D62">
      <w:pPr>
        <w:numPr>
          <w:ilvl w:val="0"/>
          <w:numId w:val="15"/>
        </w:numPr>
        <w:spacing w:line="360" w:lineRule="auto"/>
        <w:jc w:val="both"/>
        <w:rPr>
          <w:rFonts w:ascii="Palatino Linotype" w:eastAsia="Calibri" w:hAnsi="Palatino Linotype" w:cs="Tahoma"/>
          <w:b/>
          <w:bCs/>
          <w:sz w:val="22"/>
          <w:szCs w:val="22"/>
          <w:lang w:eastAsia="en-US"/>
        </w:rPr>
      </w:pPr>
      <w:r w:rsidRPr="00722DE3">
        <w:rPr>
          <w:rFonts w:ascii="Palatino Linotype" w:eastAsia="Calibri" w:hAnsi="Palatino Linotype" w:cs="Tahoma"/>
          <w:b/>
          <w:bCs/>
          <w:sz w:val="22"/>
          <w:szCs w:val="22"/>
          <w:lang w:eastAsia="en-US"/>
        </w:rPr>
        <w:t>Juicio de estricta proporcionalidad.</w:t>
      </w:r>
    </w:p>
    <w:p w14:paraId="0FFC498E"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5C9E89CD"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p>
    <w:p w14:paraId="491966AC"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6E84AF38"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Es evidente que acceder a los documentos que dan cuenta del nivel de estudios de los servidores públicos, es con la finalidad contar con los elementos necesarios que  permitan a cualquier persona verificar el grado académico con el que se ostentan los servidores públicos y de ser el caso, que su perfil profesional es acorde con el idóneo o exigido para el desempeño </w:t>
      </w:r>
      <w:r w:rsidRPr="00722DE3">
        <w:rPr>
          <w:rFonts w:ascii="Palatino Linotype" w:eastAsia="Calibri" w:hAnsi="Palatino Linotype" w:cs="Tahoma"/>
          <w:bCs/>
          <w:sz w:val="22"/>
          <w:szCs w:val="22"/>
          <w:lang w:val="es-ES" w:eastAsia="en-US"/>
        </w:rPr>
        <w:lastRenderedPageBreak/>
        <w:t>del cargo público, así, ante una solicitud de acceso a la información pública, los documentos que se entreguen deben tener el mayor número de elementos sobre la identidad de su titular y los estudios cursados.</w:t>
      </w:r>
    </w:p>
    <w:p w14:paraId="7342F645"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6AEEA9E1"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Así,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del titular del dato, ya que su intensión al tramitarlos y obtenerlos es ponerlos a la vista de cualquier tercero, frente al que quiera acreditar sus conocimientos en un área de estudio. </w:t>
      </w:r>
    </w:p>
    <w:p w14:paraId="60F7FD78"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24C3D19E"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En sentido contrario, testar la fotografía va en contra de la naturaleza de los documentos que se analizan que es la de identificar plenamente a su titular, como el profesional capacitado para ejercer la profesión para la cual se le ha autorizado. </w:t>
      </w:r>
    </w:p>
    <w:p w14:paraId="074D58E4"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3D57E909"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En consecuencia, resulta legítimo determinar la entrega de la documentación solicitada sin testar la fotografía que como bien se precisó, con la finalidad de respetar plenamente el derecho de acceso a la información y dar efectividad al uso a los documentos entregados.</w:t>
      </w:r>
    </w:p>
    <w:p w14:paraId="7093DFAC"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73F8CEC7"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r w:rsidRPr="00722DE3">
        <w:rPr>
          <w:rFonts w:ascii="Palatino Linotype" w:eastAsia="Calibri" w:hAnsi="Palatino Linotype" w:cs="Tahoma"/>
          <w:bCs/>
          <w:sz w:val="22"/>
          <w:szCs w:val="22"/>
          <w:lang w:val="es-ES" w:eastAsia="en-US"/>
        </w:rPr>
        <w:t xml:space="preserve">Apoya esto lo señalado por el entonces denominado Instituto Federal de Acceso a la Información en el </w:t>
      </w:r>
      <w:r w:rsidRPr="00722DE3">
        <w:rPr>
          <w:rFonts w:ascii="Palatino Linotype" w:eastAsia="Calibri" w:hAnsi="Palatino Linotype" w:cs="Tahoma"/>
          <w:b/>
          <w:bCs/>
          <w:sz w:val="22"/>
          <w:szCs w:val="22"/>
          <w:lang w:val="es-ES" w:eastAsia="en-US"/>
        </w:rPr>
        <w:t>Criterio 1/13</w:t>
      </w:r>
      <w:r w:rsidRPr="00722DE3">
        <w:rPr>
          <w:rFonts w:ascii="Palatino Linotype" w:eastAsia="Calibri" w:hAnsi="Palatino Linotype" w:cs="Tahoma"/>
          <w:bCs/>
          <w:sz w:val="22"/>
          <w:szCs w:val="22"/>
          <w:lang w:val="es-ES" w:eastAsia="en-US"/>
        </w:rPr>
        <w:t xml:space="preserve"> “Fotografía de una persona física que conste en su título o cédula profesional no es susceptible de clasificarse con carácter de confidencial”.</w:t>
      </w:r>
    </w:p>
    <w:p w14:paraId="2B21ADE4" w14:textId="77777777" w:rsidR="00492D62" w:rsidRPr="00722DE3" w:rsidRDefault="00492D62" w:rsidP="00492D62">
      <w:pPr>
        <w:spacing w:line="360" w:lineRule="auto"/>
        <w:jc w:val="both"/>
        <w:rPr>
          <w:rFonts w:ascii="Palatino Linotype" w:eastAsia="Calibri" w:hAnsi="Palatino Linotype" w:cs="Tahoma"/>
          <w:bCs/>
          <w:sz w:val="22"/>
          <w:szCs w:val="22"/>
          <w:lang w:val="es-ES" w:eastAsia="en-US"/>
        </w:rPr>
      </w:pPr>
    </w:p>
    <w:p w14:paraId="4618D892" w14:textId="77777777" w:rsidR="00492D62" w:rsidRPr="00EB3578" w:rsidRDefault="00492D62" w:rsidP="00492D62">
      <w:pPr>
        <w:spacing w:line="360" w:lineRule="auto"/>
        <w:ind w:left="567" w:right="567"/>
        <w:jc w:val="both"/>
        <w:rPr>
          <w:rFonts w:ascii="Palatino Linotype" w:eastAsia="Calibri" w:hAnsi="Palatino Linotype" w:cs="Tahoma"/>
          <w:bCs/>
          <w:i/>
          <w:lang w:val="es-ES" w:eastAsia="en-US"/>
        </w:rPr>
      </w:pPr>
      <w:r w:rsidRPr="00EB3578">
        <w:rPr>
          <w:rFonts w:ascii="Palatino Linotype" w:eastAsia="Calibri" w:hAnsi="Palatino Linotype" w:cs="Tahoma"/>
          <w:b/>
          <w:bCs/>
          <w:i/>
          <w:lang w:val="es-ES" w:eastAsia="en-US"/>
        </w:rPr>
        <w:t>Fotografía de una persona física que conste en su título o cédula profesional no es susceptible de clasificarse con carácter de confidencial</w:t>
      </w:r>
      <w:r w:rsidRPr="00EB3578">
        <w:rPr>
          <w:rFonts w:ascii="Palatino Linotype" w:eastAsia="Calibri" w:hAnsi="Palatino Linotype" w:cs="Tahoma"/>
          <w:bCs/>
          <w:i/>
          <w:lang w:val="es-ES" w:eastAsia="en-US"/>
        </w:rPr>
        <w:t xml:space="preserve">. La fotografía contenida en un título o </w:t>
      </w:r>
      <w:r w:rsidRPr="00EB3578">
        <w:rPr>
          <w:rFonts w:ascii="Palatino Linotype" w:eastAsia="Calibri" w:hAnsi="Palatino Linotype" w:cs="Tahoma"/>
          <w:bCs/>
          <w:i/>
          <w:lang w:val="es-ES" w:eastAsia="en-US"/>
        </w:rPr>
        <w:lastRenderedPageBreak/>
        <w:t>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42394396" w14:textId="77777777" w:rsidR="00492D62" w:rsidRPr="00722DE3" w:rsidRDefault="00492D62" w:rsidP="00492D62">
      <w:pPr>
        <w:spacing w:line="360" w:lineRule="auto"/>
        <w:jc w:val="both"/>
        <w:rPr>
          <w:rFonts w:ascii="Palatino Linotype" w:eastAsia="Calibri" w:hAnsi="Palatino Linotype" w:cs="Tahoma"/>
          <w:bCs/>
          <w:sz w:val="22"/>
          <w:szCs w:val="22"/>
          <w:lang w:eastAsia="en-US"/>
        </w:rPr>
      </w:pPr>
    </w:p>
    <w:p w14:paraId="29E2B692" w14:textId="77777777" w:rsidR="00492D62" w:rsidRPr="00722DE3" w:rsidRDefault="00492D62" w:rsidP="00492D62">
      <w:pPr>
        <w:spacing w:line="360" w:lineRule="auto"/>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En conclusión, el Sujeto Obligado deberá elaborar la versión pública de la información requerida por la Particular, testando los datos personales que han sido señalados en el presente apartado, y emitir el Acta de Comité de Transparencia correspondiente, en términos de los artículos 49, fracciones II y VIII, 137 y 149 de la Ley de Transparencia y Acceso a la Información Pública del Estado de México y Municipios.</w:t>
      </w:r>
    </w:p>
    <w:p w14:paraId="3511FAD6" w14:textId="77777777" w:rsidR="008A018E" w:rsidRPr="00722DE3" w:rsidRDefault="008A018E" w:rsidP="006A4AD9">
      <w:pPr>
        <w:tabs>
          <w:tab w:val="left" w:pos="4962"/>
        </w:tabs>
        <w:spacing w:line="360" w:lineRule="auto"/>
        <w:jc w:val="both"/>
        <w:rPr>
          <w:rFonts w:ascii="Palatino Linotype" w:hAnsi="Palatino Linotype" w:cs="Tahoma"/>
          <w:sz w:val="22"/>
          <w:szCs w:val="24"/>
          <w:lang w:eastAsia="es-MX"/>
        </w:rPr>
      </w:pPr>
    </w:p>
    <w:p w14:paraId="62BB5827" w14:textId="7CFE9C8D" w:rsidR="00817C81" w:rsidRPr="00722DE3" w:rsidRDefault="008A018E" w:rsidP="00125DEB">
      <w:pPr>
        <w:spacing w:line="360" w:lineRule="auto"/>
        <w:jc w:val="both"/>
        <w:rPr>
          <w:rFonts w:ascii="Palatino Linotype" w:hAnsi="Palatino Linotype" w:cs="Tahoma"/>
          <w:sz w:val="22"/>
          <w:szCs w:val="22"/>
        </w:rPr>
      </w:pPr>
      <w:r w:rsidRPr="00722DE3">
        <w:rPr>
          <w:rFonts w:ascii="Palatino Linotype" w:hAnsi="Palatino Linotype" w:cs="Tahoma"/>
          <w:b/>
          <w:sz w:val="22"/>
          <w:szCs w:val="22"/>
        </w:rPr>
        <w:t xml:space="preserve">SÉPTIMO. Decisión. </w:t>
      </w:r>
      <w:r w:rsidRPr="00722DE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22DE3">
        <w:rPr>
          <w:rFonts w:ascii="Palatino Linotype" w:hAnsi="Palatino Linotype" w:cs="Tahoma"/>
          <w:b/>
          <w:sz w:val="22"/>
          <w:szCs w:val="22"/>
        </w:rPr>
        <w:t xml:space="preserve">ORDENAR </w:t>
      </w:r>
      <w:r w:rsidR="00492D62" w:rsidRPr="00722DE3">
        <w:rPr>
          <w:rFonts w:ascii="Palatino Linotype" w:hAnsi="Palatino Linotype" w:cs="Tahoma"/>
          <w:sz w:val="22"/>
          <w:szCs w:val="22"/>
        </w:rPr>
        <w:t>al Ayuntamiento de Tecámac</w:t>
      </w:r>
      <w:r w:rsidRPr="00722DE3">
        <w:rPr>
          <w:rFonts w:ascii="Palatino Linotype" w:hAnsi="Palatino Linotype" w:cs="Tahoma"/>
          <w:sz w:val="22"/>
          <w:szCs w:val="22"/>
        </w:rPr>
        <w:t xml:space="preserve">, </w:t>
      </w:r>
      <w:r w:rsidR="008C52D9" w:rsidRPr="00722DE3">
        <w:rPr>
          <w:rFonts w:ascii="Palatino Linotype" w:hAnsi="Palatino Linotype" w:cs="Tahoma"/>
          <w:sz w:val="22"/>
          <w:szCs w:val="22"/>
        </w:rPr>
        <w:t xml:space="preserve">previa búsqueda exhaustiva y razonable en todas las áreas competentes, </w:t>
      </w:r>
      <w:r w:rsidRPr="00722DE3">
        <w:rPr>
          <w:rFonts w:ascii="Palatino Linotype" w:hAnsi="Palatino Linotype" w:cs="Tahoma"/>
          <w:sz w:val="22"/>
          <w:szCs w:val="22"/>
        </w:rPr>
        <w:t>otorgue acceso vía el Sistema de Acceso a la Información Mexiquense (SAIMEX), versión pública de lo siguiente:</w:t>
      </w:r>
    </w:p>
    <w:p w14:paraId="00C95620" w14:textId="4B1BC8F7" w:rsidR="008A018E" w:rsidRPr="00722DE3" w:rsidRDefault="008A018E" w:rsidP="00125DEB">
      <w:pPr>
        <w:spacing w:line="360" w:lineRule="auto"/>
        <w:jc w:val="both"/>
        <w:rPr>
          <w:rFonts w:ascii="Palatino Linotype" w:hAnsi="Palatino Linotype" w:cs="Tahoma"/>
          <w:b/>
          <w:sz w:val="22"/>
          <w:szCs w:val="22"/>
        </w:rPr>
      </w:pPr>
    </w:p>
    <w:p w14:paraId="1DB8DBF3" w14:textId="4AF8C20A" w:rsidR="00195FF1" w:rsidRPr="00722DE3" w:rsidRDefault="00407814" w:rsidP="00407814">
      <w:pPr>
        <w:pStyle w:val="Prrafodelista"/>
        <w:numPr>
          <w:ilvl w:val="0"/>
          <w:numId w:val="14"/>
        </w:numPr>
        <w:spacing w:line="360" w:lineRule="auto"/>
        <w:jc w:val="both"/>
        <w:rPr>
          <w:rFonts w:ascii="Palatino Linotype" w:hAnsi="Palatino Linotype" w:cs="Tahoma"/>
          <w:szCs w:val="22"/>
        </w:rPr>
      </w:pPr>
      <w:r w:rsidRPr="00722DE3">
        <w:rPr>
          <w:rFonts w:ascii="Palatino Linotype" w:hAnsi="Palatino Linotype" w:cs="Tahoma"/>
          <w:szCs w:val="22"/>
        </w:rPr>
        <w:t>El curriculum vitae y</w:t>
      </w:r>
      <w:r w:rsidR="00195FF1" w:rsidRPr="00722DE3">
        <w:rPr>
          <w:rFonts w:ascii="Palatino Linotype" w:hAnsi="Palatino Linotype" w:cs="Tahoma"/>
          <w:szCs w:val="22"/>
        </w:rPr>
        <w:t>/o</w:t>
      </w:r>
      <w:r w:rsidRPr="00722DE3">
        <w:rPr>
          <w:rFonts w:ascii="Palatino Linotype" w:hAnsi="Palatino Linotype" w:cs="Tahoma"/>
          <w:szCs w:val="22"/>
        </w:rPr>
        <w:t xml:space="preserve"> el documento o documentos </w:t>
      </w:r>
      <w:r w:rsidR="00195FF1" w:rsidRPr="00722DE3">
        <w:rPr>
          <w:rFonts w:ascii="Palatino Linotype" w:hAnsi="Palatino Linotype" w:cs="Tahoma"/>
          <w:szCs w:val="22"/>
        </w:rPr>
        <w:t xml:space="preserve">que den cuenta de </w:t>
      </w:r>
      <w:r w:rsidRPr="00722DE3">
        <w:rPr>
          <w:rFonts w:ascii="Palatino Linotype" w:hAnsi="Palatino Linotype" w:cs="Tahoma"/>
          <w:szCs w:val="22"/>
        </w:rPr>
        <w:t>la preparación académica de los servidores públicos</w:t>
      </w:r>
      <w:r w:rsidR="00195FF1" w:rsidRPr="00722DE3">
        <w:rPr>
          <w:rFonts w:ascii="Palatino Linotype" w:hAnsi="Palatino Linotype" w:cs="Tahoma"/>
          <w:szCs w:val="22"/>
        </w:rPr>
        <w:t xml:space="preserve"> referidos por la Recurrente.</w:t>
      </w:r>
    </w:p>
    <w:p w14:paraId="4438C65C" w14:textId="77777777" w:rsidR="00195FF1" w:rsidRPr="00722DE3" w:rsidRDefault="00195FF1" w:rsidP="00195FF1">
      <w:pPr>
        <w:pStyle w:val="Prrafodelista"/>
        <w:spacing w:line="360" w:lineRule="auto"/>
        <w:jc w:val="both"/>
        <w:rPr>
          <w:rFonts w:ascii="Palatino Linotype" w:hAnsi="Palatino Linotype" w:cs="Tahoma"/>
          <w:szCs w:val="22"/>
        </w:rPr>
      </w:pPr>
    </w:p>
    <w:p w14:paraId="1877269E" w14:textId="4CC5C4E7" w:rsidR="00195FF1" w:rsidRPr="00722DE3" w:rsidRDefault="008C52D9" w:rsidP="00195FF1">
      <w:pPr>
        <w:pStyle w:val="Prrafodelista"/>
        <w:numPr>
          <w:ilvl w:val="0"/>
          <w:numId w:val="14"/>
        </w:numPr>
        <w:spacing w:line="360" w:lineRule="auto"/>
        <w:jc w:val="both"/>
        <w:rPr>
          <w:rFonts w:ascii="Palatino Linotype" w:hAnsi="Palatino Linotype" w:cs="Tahoma"/>
          <w:szCs w:val="22"/>
        </w:rPr>
      </w:pPr>
      <w:r w:rsidRPr="00722DE3">
        <w:rPr>
          <w:rFonts w:ascii="Palatino Linotype" w:hAnsi="Palatino Linotype" w:cs="Tahoma"/>
          <w:szCs w:val="22"/>
        </w:rPr>
        <w:t xml:space="preserve"> </w:t>
      </w:r>
      <w:r w:rsidR="00195FF1" w:rsidRPr="00722DE3">
        <w:rPr>
          <w:rFonts w:ascii="Palatino Linotype" w:hAnsi="Palatino Linotype" w:cs="Tahoma"/>
          <w:szCs w:val="22"/>
        </w:rPr>
        <w:t>El documento o documentos que den cuenta de los nombramientos y áreas de adscripción de los servidores públicos referidos por la Recurrente.</w:t>
      </w:r>
    </w:p>
    <w:p w14:paraId="2CACAF76" w14:textId="73AE329E" w:rsidR="00195FF1" w:rsidRPr="00722DE3" w:rsidRDefault="00195FF1" w:rsidP="00195FF1">
      <w:pPr>
        <w:pStyle w:val="Prrafodelista"/>
        <w:numPr>
          <w:ilvl w:val="0"/>
          <w:numId w:val="14"/>
        </w:numPr>
        <w:spacing w:line="360" w:lineRule="auto"/>
        <w:jc w:val="both"/>
        <w:rPr>
          <w:rFonts w:ascii="Palatino Linotype" w:hAnsi="Palatino Linotype" w:cs="Tahoma"/>
          <w:szCs w:val="22"/>
        </w:rPr>
      </w:pPr>
      <w:r w:rsidRPr="00722DE3">
        <w:rPr>
          <w:rFonts w:ascii="Palatino Linotype" w:hAnsi="Palatino Linotype" w:cs="Tahoma"/>
          <w:szCs w:val="22"/>
        </w:rPr>
        <w:lastRenderedPageBreak/>
        <w:t>El documento o documentos que den cuenta del salario correspondiente a la primera y segunda quincena de enero de dos mil diecinueve de los servidores públicos referidos por la Recurrente.</w:t>
      </w:r>
    </w:p>
    <w:p w14:paraId="3FA33828" w14:textId="77777777" w:rsidR="00195FF1" w:rsidRPr="00722DE3" w:rsidRDefault="00195FF1" w:rsidP="00195FF1">
      <w:pPr>
        <w:pStyle w:val="Prrafodelista"/>
        <w:spacing w:line="360" w:lineRule="auto"/>
        <w:jc w:val="both"/>
        <w:rPr>
          <w:rFonts w:ascii="Palatino Linotype" w:hAnsi="Palatino Linotype" w:cs="Tahoma"/>
          <w:szCs w:val="22"/>
        </w:rPr>
      </w:pPr>
    </w:p>
    <w:p w14:paraId="01ECA2CC" w14:textId="77777777" w:rsidR="008C52D9" w:rsidRPr="00722DE3" w:rsidRDefault="008C52D9" w:rsidP="008C52D9">
      <w:pPr>
        <w:spacing w:line="360" w:lineRule="auto"/>
        <w:ind w:right="-93"/>
        <w:jc w:val="both"/>
        <w:rPr>
          <w:rFonts w:ascii="Palatino Linotype" w:hAnsi="Palatino Linotype" w:cs="Tahoma"/>
          <w:sz w:val="22"/>
          <w:szCs w:val="22"/>
        </w:rPr>
      </w:pPr>
      <w:r w:rsidRPr="00722DE3">
        <w:rPr>
          <w:rFonts w:ascii="Palatino Linotype" w:hAnsi="Palatino Linotype" w:cs="Tahoma"/>
          <w:sz w:val="22"/>
          <w:szCs w:val="22"/>
        </w:rPr>
        <w:t>Junto con las versiones públicas,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4660BE3E" w14:textId="77777777" w:rsidR="00407814" w:rsidRPr="00722DE3" w:rsidRDefault="00407814" w:rsidP="00407814">
      <w:pPr>
        <w:rPr>
          <w:rFonts w:ascii="Palatino Linotype" w:hAnsi="Palatino Linotype" w:cs="Tahoma"/>
          <w:b/>
          <w:szCs w:val="22"/>
        </w:rPr>
      </w:pPr>
    </w:p>
    <w:p w14:paraId="7D6D7EF2" w14:textId="4A9CC080" w:rsidR="00817C81" w:rsidRPr="00722DE3" w:rsidRDefault="008C52D9" w:rsidP="00817C81">
      <w:pPr>
        <w:spacing w:line="360" w:lineRule="auto"/>
        <w:jc w:val="both"/>
        <w:rPr>
          <w:rFonts w:ascii="Palatino Linotype" w:hAnsi="Palatino Linotype" w:cs="Tahoma"/>
          <w:b/>
          <w:bCs/>
          <w:sz w:val="22"/>
          <w:szCs w:val="22"/>
        </w:rPr>
      </w:pPr>
      <w:r w:rsidRPr="00722DE3">
        <w:rPr>
          <w:rFonts w:ascii="Palatino Linotype" w:hAnsi="Palatino Linotype" w:cs="Tahoma"/>
          <w:b/>
          <w:bCs/>
          <w:sz w:val="22"/>
          <w:szCs w:val="22"/>
        </w:rPr>
        <w:t>OCTAVO</w:t>
      </w:r>
      <w:r w:rsidR="00817C81" w:rsidRPr="00722DE3">
        <w:rPr>
          <w:rFonts w:ascii="Palatino Linotype" w:hAnsi="Palatino Linotype" w:cs="Tahoma"/>
          <w:b/>
          <w:bCs/>
          <w:sz w:val="22"/>
          <w:szCs w:val="22"/>
        </w:rPr>
        <w:t xml:space="preserve">. Vista a la Contraloría Interna y Órgano de Control y Vigilancia. </w:t>
      </w:r>
    </w:p>
    <w:p w14:paraId="6CABF223" w14:textId="77777777" w:rsidR="00817C81" w:rsidRPr="00722DE3" w:rsidRDefault="00817C81" w:rsidP="00817C81">
      <w:pPr>
        <w:spacing w:line="360" w:lineRule="auto"/>
        <w:jc w:val="both"/>
        <w:rPr>
          <w:rFonts w:ascii="Palatino Linotype" w:hAnsi="Palatino Linotype" w:cs="Tahoma"/>
          <w:bCs/>
          <w:sz w:val="22"/>
          <w:szCs w:val="22"/>
        </w:rPr>
      </w:pPr>
    </w:p>
    <w:p w14:paraId="1B751C08" w14:textId="085B796C" w:rsidR="00817C81" w:rsidRPr="00722DE3" w:rsidRDefault="00817C81" w:rsidP="00817C81">
      <w:pPr>
        <w:spacing w:line="360" w:lineRule="auto"/>
        <w:jc w:val="both"/>
        <w:rPr>
          <w:rFonts w:ascii="Palatino Linotype" w:hAnsi="Palatino Linotype" w:cs="Tahoma"/>
          <w:bCs/>
          <w:sz w:val="22"/>
          <w:szCs w:val="22"/>
        </w:rPr>
      </w:pPr>
      <w:r w:rsidRPr="00722DE3">
        <w:rPr>
          <w:rFonts w:ascii="Palatino Linotype" w:hAnsi="Palatino Linotype" w:cs="Tahoma"/>
          <w:bCs/>
          <w:sz w:val="22"/>
          <w:szCs w:val="22"/>
        </w:rPr>
        <w:t xml:space="preserve">En el caso en estudio, ha quedado señalado que el </w:t>
      </w:r>
      <w:r w:rsidR="00195FF1" w:rsidRPr="00722DE3">
        <w:rPr>
          <w:rFonts w:ascii="Palatino Linotype" w:hAnsi="Palatino Linotype" w:cs="Tahoma"/>
          <w:bCs/>
          <w:sz w:val="22"/>
          <w:szCs w:val="22"/>
        </w:rPr>
        <w:t>Ayuntamiento de Tecámac</w:t>
      </w:r>
      <w:r w:rsidRPr="00722DE3">
        <w:rPr>
          <w:rFonts w:ascii="Palatino Linotype" w:hAnsi="Palatino Linotype" w:cs="Tahoma"/>
          <w:bCs/>
          <w:sz w:val="22"/>
          <w:szCs w:val="22"/>
        </w:rPr>
        <w:t xml:space="preserve"> no emitió respuesta en el plazo establecido en el artículo 163 de la Ley de Transparencia y Acceso a la Información Pública del Estado de México y Municipios.</w:t>
      </w:r>
    </w:p>
    <w:p w14:paraId="76C1275C" w14:textId="77777777" w:rsidR="00817C81" w:rsidRPr="00722DE3" w:rsidRDefault="00817C81" w:rsidP="00817C81">
      <w:pPr>
        <w:spacing w:line="360" w:lineRule="auto"/>
        <w:jc w:val="both"/>
        <w:rPr>
          <w:rFonts w:ascii="Palatino Linotype" w:hAnsi="Palatino Linotype" w:cs="Tahoma"/>
          <w:bCs/>
          <w:sz w:val="22"/>
          <w:szCs w:val="22"/>
        </w:rPr>
      </w:pPr>
    </w:p>
    <w:p w14:paraId="6B0FE70F" w14:textId="77777777" w:rsidR="00817C81" w:rsidRPr="00722DE3" w:rsidRDefault="00817C81" w:rsidP="00817C81">
      <w:pPr>
        <w:spacing w:line="360" w:lineRule="auto"/>
        <w:jc w:val="both"/>
        <w:rPr>
          <w:rFonts w:ascii="Palatino Linotype" w:hAnsi="Palatino Linotype" w:cs="Tahoma"/>
          <w:bCs/>
          <w:sz w:val="22"/>
          <w:szCs w:val="22"/>
        </w:rPr>
      </w:pPr>
      <w:r w:rsidRPr="00722DE3">
        <w:rPr>
          <w:rFonts w:ascii="Palatino Linotype" w:hAnsi="Palatino Linotype" w:cs="Tahoma"/>
          <w:bCs/>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C20275A" w14:textId="77777777" w:rsidR="00817C81" w:rsidRPr="00722DE3" w:rsidRDefault="00817C81" w:rsidP="00817C81">
      <w:pPr>
        <w:spacing w:line="360" w:lineRule="auto"/>
        <w:jc w:val="both"/>
        <w:rPr>
          <w:rFonts w:ascii="Palatino Linotype" w:hAnsi="Palatino Linotype" w:cs="Tahoma"/>
          <w:bCs/>
          <w:sz w:val="22"/>
          <w:szCs w:val="22"/>
        </w:rPr>
      </w:pPr>
    </w:p>
    <w:p w14:paraId="5892A01B" w14:textId="77777777" w:rsidR="00817C81" w:rsidRPr="00722DE3" w:rsidRDefault="00817C81" w:rsidP="00817C81">
      <w:pPr>
        <w:spacing w:line="360" w:lineRule="auto"/>
        <w:jc w:val="both"/>
        <w:rPr>
          <w:rFonts w:ascii="Palatino Linotype" w:hAnsi="Palatino Linotype" w:cs="Tahoma"/>
          <w:bCs/>
          <w:sz w:val="22"/>
          <w:szCs w:val="22"/>
        </w:rPr>
      </w:pPr>
      <w:r w:rsidRPr="00722DE3">
        <w:rPr>
          <w:rFonts w:ascii="Palatino Linotype" w:hAnsi="Palatino Linotype" w:cs="Tahoma"/>
          <w:bCs/>
          <w:sz w:val="22"/>
          <w:szCs w:val="22"/>
        </w:rPr>
        <w:t xml:space="preserve">Por su parte, el artículo 223 de la Ley de Transparencia y Acceso a la Información Pública del Estado de México y Municipios, prevé que este Instituto deberá dar vista a la Contraloría </w:t>
      </w:r>
      <w:r w:rsidRPr="00722DE3">
        <w:rPr>
          <w:rFonts w:ascii="Palatino Linotype" w:hAnsi="Palatino Linotype" w:cs="Tahoma"/>
          <w:bCs/>
          <w:sz w:val="22"/>
          <w:szCs w:val="22"/>
        </w:rPr>
        <w:lastRenderedPageBreak/>
        <w:t>Interna, con el fin de que determine el grado de responsabilidad de los servidores públicos que incumplan con las obligaciones establecidas en la Ley.</w:t>
      </w:r>
    </w:p>
    <w:p w14:paraId="0C1501AE" w14:textId="77777777" w:rsidR="00817C81" w:rsidRPr="00722DE3" w:rsidRDefault="00817C81" w:rsidP="00817C81">
      <w:pPr>
        <w:spacing w:line="360" w:lineRule="auto"/>
        <w:jc w:val="both"/>
        <w:rPr>
          <w:rFonts w:ascii="Palatino Linotype" w:hAnsi="Palatino Linotype" w:cs="Tahoma"/>
          <w:bCs/>
          <w:sz w:val="22"/>
          <w:szCs w:val="22"/>
        </w:rPr>
      </w:pPr>
    </w:p>
    <w:p w14:paraId="4831BD30" w14:textId="1CEE29D5" w:rsidR="00817C81" w:rsidRPr="00722DE3" w:rsidRDefault="00817C81" w:rsidP="00817C81">
      <w:pPr>
        <w:spacing w:line="360" w:lineRule="auto"/>
        <w:jc w:val="both"/>
        <w:rPr>
          <w:rFonts w:ascii="Palatino Linotype" w:hAnsi="Palatino Linotype" w:cs="Tahoma"/>
          <w:bCs/>
          <w:sz w:val="22"/>
          <w:szCs w:val="22"/>
        </w:rPr>
      </w:pPr>
      <w:r w:rsidRPr="00722DE3">
        <w:rPr>
          <w:rFonts w:ascii="Palatino Linotype" w:hAnsi="Palatino Linotype" w:cs="Tahoma"/>
          <w:bCs/>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1CFCA02F" w14:textId="77777777" w:rsidR="00D713B6" w:rsidRPr="00722DE3" w:rsidRDefault="00D713B6" w:rsidP="00E73474">
      <w:pPr>
        <w:spacing w:line="360" w:lineRule="auto"/>
        <w:jc w:val="both"/>
        <w:rPr>
          <w:rFonts w:ascii="Palatino Linotype" w:hAnsi="Palatino Linotype" w:cs="Tahoma"/>
          <w:b/>
          <w:sz w:val="22"/>
          <w:szCs w:val="22"/>
        </w:rPr>
      </w:pPr>
    </w:p>
    <w:p w14:paraId="15BB2FBF" w14:textId="77777777" w:rsidR="00DA7E6D" w:rsidRPr="00722DE3" w:rsidRDefault="00DA7E6D" w:rsidP="00DA7E6D">
      <w:pPr>
        <w:spacing w:line="360" w:lineRule="auto"/>
        <w:jc w:val="both"/>
        <w:rPr>
          <w:rFonts w:ascii="Palatino Linotype" w:eastAsia="Calibri" w:hAnsi="Palatino Linotype" w:cs="Tahoma"/>
          <w:bCs/>
          <w:sz w:val="22"/>
          <w:szCs w:val="22"/>
          <w:lang w:eastAsia="en-US"/>
        </w:rPr>
      </w:pPr>
      <w:r w:rsidRPr="00722DE3">
        <w:rPr>
          <w:rFonts w:ascii="Palatino Linotype" w:eastAsia="Calibri" w:hAnsi="Palatino Linotype" w:cs="Tahoma"/>
          <w:bCs/>
          <w:sz w:val="22"/>
          <w:szCs w:val="22"/>
          <w:lang w:eastAsia="en-US"/>
        </w:rPr>
        <w:t>Por lo expuesto y fundado, este Pleno:</w:t>
      </w:r>
    </w:p>
    <w:p w14:paraId="49236B42" w14:textId="77777777" w:rsidR="00DA7E6D" w:rsidRPr="00722DE3" w:rsidRDefault="00DA7E6D" w:rsidP="00DA7E6D">
      <w:pPr>
        <w:spacing w:line="360" w:lineRule="auto"/>
        <w:jc w:val="both"/>
        <w:rPr>
          <w:rFonts w:ascii="Palatino Linotype" w:eastAsia="Calibri" w:hAnsi="Palatino Linotype" w:cs="Tahoma"/>
          <w:bCs/>
          <w:sz w:val="22"/>
          <w:szCs w:val="22"/>
          <w:lang w:eastAsia="en-US"/>
        </w:rPr>
      </w:pPr>
    </w:p>
    <w:p w14:paraId="318E4654" w14:textId="3A2CC075" w:rsidR="00817C81" w:rsidRPr="00722DE3" w:rsidRDefault="00817C81" w:rsidP="00817C81">
      <w:pPr>
        <w:spacing w:line="360" w:lineRule="auto"/>
        <w:ind w:right="-91"/>
        <w:jc w:val="center"/>
        <w:rPr>
          <w:rFonts w:ascii="Palatino Linotype" w:eastAsia="Calibri" w:hAnsi="Palatino Linotype" w:cs="Tahoma"/>
          <w:b/>
          <w:bCs/>
          <w:sz w:val="22"/>
          <w:szCs w:val="22"/>
          <w:lang w:eastAsia="en-US"/>
        </w:rPr>
      </w:pPr>
      <w:r w:rsidRPr="00722DE3">
        <w:rPr>
          <w:rFonts w:ascii="Palatino Linotype" w:eastAsia="Calibri" w:hAnsi="Palatino Linotype" w:cs="Tahoma"/>
          <w:b/>
          <w:bCs/>
          <w:sz w:val="22"/>
          <w:szCs w:val="22"/>
          <w:lang w:eastAsia="en-US"/>
        </w:rPr>
        <w:t>RESUELVE:</w:t>
      </w:r>
    </w:p>
    <w:p w14:paraId="61E02E54" w14:textId="77777777" w:rsidR="00817C81" w:rsidRPr="00722DE3" w:rsidRDefault="00817C81" w:rsidP="00817C81">
      <w:pPr>
        <w:spacing w:line="360" w:lineRule="auto"/>
        <w:ind w:right="-91"/>
        <w:jc w:val="center"/>
        <w:rPr>
          <w:rFonts w:ascii="Palatino Linotype" w:eastAsia="Calibri" w:hAnsi="Palatino Linotype" w:cs="Tahoma"/>
          <w:b/>
          <w:bCs/>
          <w:sz w:val="22"/>
          <w:szCs w:val="22"/>
          <w:lang w:eastAsia="en-US"/>
        </w:rPr>
      </w:pPr>
    </w:p>
    <w:p w14:paraId="317C392C" w14:textId="77777777" w:rsidR="008C52D9" w:rsidRPr="00722DE3" w:rsidRDefault="008C52D9" w:rsidP="008C52D9">
      <w:pPr>
        <w:spacing w:line="360" w:lineRule="auto"/>
        <w:jc w:val="both"/>
        <w:rPr>
          <w:rFonts w:ascii="Palatino Linotype" w:hAnsi="Palatino Linotype" w:cs="Arial"/>
          <w:bCs/>
          <w:color w:val="000000" w:themeColor="text1"/>
          <w:sz w:val="22"/>
          <w:szCs w:val="22"/>
          <w:lang w:val="es-ES"/>
        </w:rPr>
      </w:pPr>
      <w:r w:rsidRPr="00722DE3">
        <w:rPr>
          <w:rFonts w:ascii="Palatino Linotype" w:hAnsi="Palatino Linotype" w:cs="Arial"/>
          <w:b/>
          <w:bCs/>
          <w:color w:val="000000" w:themeColor="text1"/>
          <w:sz w:val="22"/>
          <w:szCs w:val="22"/>
          <w:lang w:val="es-ES"/>
        </w:rPr>
        <w:t xml:space="preserve">PRIMERO. </w:t>
      </w:r>
      <w:r w:rsidRPr="00722DE3">
        <w:rPr>
          <w:rFonts w:ascii="Palatino Linotype" w:hAnsi="Palatino Linotype" w:cs="Arial"/>
          <w:bCs/>
          <w:color w:val="000000" w:themeColor="text1"/>
          <w:sz w:val="22"/>
          <w:szCs w:val="22"/>
          <w:lang w:val="es-ES"/>
        </w:rPr>
        <w:t xml:space="preserve">Resultan </w:t>
      </w:r>
      <w:r w:rsidRPr="00722DE3">
        <w:rPr>
          <w:rFonts w:ascii="Palatino Linotype" w:hAnsi="Palatino Linotype" w:cs="Arial"/>
          <w:b/>
          <w:bCs/>
          <w:color w:val="000000" w:themeColor="text1"/>
          <w:sz w:val="22"/>
          <w:szCs w:val="22"/>
          <w:lang w:val="es-ES"/>
        </w:rPr>
        <w:t>fundadas</w:t>
      </w:r>
      <w:r w:rsidRPr="00722DE3">
        <w:rPr>
          <w:rFonts w:ascii="Palatino Linotype" w:hAnsi="Palatino Linotype" w:cs="Arial"/>
          <w:bCs/>
          <w:color w:val="000000" w:themeColor="text1"/>
          <w:sz w:val="22"/>
          <w:szCs w:val="22"/>
          <w:lang w:val="es-ES"/>
        </w:rPr>
        <w:t xml:space="preserve"> las razones o motivos de la inconformidad planteadas por la Recurrente en términos de los Considerandos </w:t>
      </w:r>
      <w:r w:rsidRPr="00722DE3">
        <w:rPr>
          <w:rFonts w:ascii="Palatino Linotype" w:hAnsi="Palatino Linotype" w:cs="Arial"/>
          <w:b/>
          <w:bCs/>
          <w:color w:val="000000" w:themeColor="text1"/>
          <w:sz w:val="22"/>
          <w:szCs w:val="22"/>
          <w:lang w:val="es-ES"/>
        </w:rPr>
        <w:t xml:space="preserve">QUINTO y SÉPTIMO </w:t>
      </w:r>
      <w:r w:rsidRPr="00722DE3">
        <w:rPr>
          <w:rFonts w:ascii="Palatino Linotype" w:hAnsi="Palatino Linotype" w:cs="Arial"/>
          <w:bCs/>
          <w:color w:val="000000" w:themeColor="text1"/>
          <w:sz w:val="22"/>
          <w:szCs w:val="22"/>
          <w:lang w:val="es-ES"/>
        </w:rPr>
        <w:t>de la presente Resolución.</w:t>
      </w:r>
    </w:p>
    <w:p w14:paraId="1709B45B" w14:textId="77777777" w:rsidR="00AE5058" w:rsidRPr="00722DE3" w:rsidRDefault="00AE5058" w:rsidP="006E1E89">
      <w:pPr>
        <w:tabs>
          <w:tab w:val="left" w:pos="4962"/>
        </w:tabs>
        <w:spacing w:line="360" w:lineRule="auto"/>
        <w:jc w:val="both"/>
        <w:rPr>
          <w:rFonts w:ascii="Palatino Linotype" w:eastAsia="Calibri" w:hAnsi="Palatino Linotype" w:cs="Tahoma"/>
          <w:b/>
          <w:bCs/>
          <w:sz w:val="22"/>
          <w:szCs w:val="22"/>
          <w:lang w:eastAsia="en-US"/>
        </w:rPr>
      </w:pPr>
    </w:p>
    <w:p w14:paraId="4B92EF58" w14:textId="2656E260" w:rsidR="006E1E89" w:rsidRPr="00722DE3" w:rsidRDefault="003A3AAB" w:rsidP="006E1E89">
      <w:pPr>
        <w:tabs>
          <w:tab w:val="left" w:pos="4962"/>
        </w:tabs>
        <w:spacing w:line="360" w:lineRule="auto"/>
        <w:jc w:val="both"/>
        <w:rPr>
          <w:rFonts w:ascii="Palatino Linotype" w:hAnsi="Palatino Linotype" w:cs="Tahoma"/>
          <w:sz w:val="22"/>
          <w:szCs w:val="22"/>
        </w:rPr>
      </w:pPr>
      <w:r w:rsidRPr="00722DE3">
        <w:rPr>
          <w:rFonts w:ascii="Palatino Linotype" w:eastAsia="Calibri" w:hAnsi="Palatino Linotype" w:cs="Tahoma"/>
          <w:b/>
          <w:bCs/>
          <w:sz w:val="22"/>
          <w:szCs w:val="22"/>
          <w:lang w:eastAsia="en-US"/>
        </w:rPr>
        <w:t>SEGUNDO</w:t>
      </w:r>
      <w:r w:rsidR="00DA7E6D" w:rsidRPr="00722DE3">
        <w:rPr>
          <w:rFonts w:ascii="Palatino Linotype" w:eastAsia="Calibri" w:hAnsi="Palatino Linotype" w:cs="Tahoma"/>
          <w:b/>
          <w:bCs/>
          <w:sz w:val="22"/>
          <w:szCs w:val="22"/>
          <w:lang w:eastAsia="en-US"/>
        </w:rPr>
        <w:t xml:space="preserve">. </w:t>
      </w:r>
      <w:r w:rsidR="00DA7E6D" w:rsidRPr="00722DE3">
        <w:rPr>
          <w:rFonts w:ascii="Palatino Linotype" w:eastAsia="Calibri" w:hAnsi="Palatino Linotype" w:cs="Tahoma"/>
          <w:bCs/>
          <w:sz w:val="22"/>
          <w:szCs w:val="22"/>
          <w:lang w:eastAsia="en-US"/>
        </w:rPr>
        <w:t xml:space="preserve">Se </w:t>
      </w:r>
      <w:r w:rsidR="00DA7E6D" w:rsidRPr="00722DE3">
        <w:rPr>
          <w:rFonts w:ascii="Palatino Linotype" w:eastAsia="Calibri" w:hAnsi="Palatino Linotype" w:cs="Tahoma"/>
          <w:b/>
          <w:bCs/>
          <w:sz w:val="22"/>
          <w:szCs w:val="22"/>
          <w:lang w:eastAsia="en-US"/>
        </w:rPr>
        <w:t>ORDENA</w:t>
      </w:r>
      <w:r w:rsidR="00DA7E6D" w:rsidRPr="00722DE3">
        <w:rPr>
          <w:rFonts w:ascii="Palatino Linotype" w:eastAsia="Calibri" w:hAnsi="Palatino Linotype" w:cs="Tahoma"/>
          <w:bCs/>
          <w:sz w:val="22"/>
          <w:szCs w:val="22"/>
          <w:lang w:eastAsia="en-US"/>
        </w:rPr>
        <w:t xml:space="preserve"> al Sujeto Obligado entregue</w:t>
      </w:r>
      <w:r w:rsidR="00125DEB" w:rsidRPr="00722DE3">
        <w:rPr>
          <w:rFonts w:ascii="Palatino Linotype" w:eastAsia="Calibri" w:hAnsi="Palatino Linotype" w:cs="Tahoma"/>
          <w:bCs/>
          <w:sz w:val="22"/>
          <w:szCs w:val="22"/>
          <w:lang w:eastAsia="en-US"/>
        </w:rPr>
        <w:t>, en su caso en versión pública</w:t>
      </w:r>
      <w:r w:rsidR="00DA7E6D" w:rsidRPr="00722DE3">
        <w:rPr>
          <w:rFonts w:ascii="Palatino Linotype" w:eastAsia="Calibri" w:hAnsi="Palatino Linotype" w:cs="Tahoma"/>
          <w:bCs/>
          <w:sz w:val="22"/>
          <w:szCs w:val="22"/>
          <w:lang w:eastAsia="en-US"/>
        </w:rPr>
        <w:t xml:space="preserve">, </w:t>
      </w:r>
      <w:r w:rsidR="006E1E89" w:rsidRPr="00722DE3">
        <w:rPr>
          <w:rFonts w:ascii="Palatino Linotype" w:hAnsi="Palatino Linotype" w:cs="Tahoma"/>
          <w:sz w:val="22"/>
          <w:szCs w:val="22"/>
        </w:rPr>
        <w:t>previa búsqueda exhaustiva y razonable</w:t>
      </w:r>
      <w:r w:rsidR="00125DEB" w:rsidRPr="00722DE3">
        <w:rPr>
          <w:rFonts w:ascii="Palatino Linotype" w:hAnsi="Palatino Linotype" w:cs="Tahoma"/>
          <w:sz w:val="22"/>
          <w:szCs w:val="22"/>
        </w:rPr>
        <w:t xml:space="preserve">, </w:t>
      </w:r>
      <w:r w:rsidR="006E1E89" w:rsidRPr="00722DE3">
        <w:rPr>
          <w:rFonts w:ascii="Palatino Linotype" w:eastAsia="Calibri" w:hAnsi="Palatino Linotype" w:cs="Tahoma"/>
          <w:iCs/>
          <w:sz w:val="22"/>
          <w:szCs w:val="22"/>
          <w:lang w:eastAsia="es-ES_tradnl"/>
        </w:rPr>
        <w:t>a través del Sistema de Acceso a la Información Mexiquense (SAIMEX),</w:t>
      </w:r>
      <w:r w:rsidR="006E1E89" w:rsidRPr="00722DE3">
        <w:rPr>
          <w:rFonts w:ascii="Palatino Linotype" w:hAnsi="Palatino Linotype" w:cs="Tahoma"/>
          <w:sz w:val="22"/>
          <w:szCs w:val="22"/>
        </w:rPr>
        <w:t xml:space="preserve"> lo siguiente:</w:t>
      </w:r>
    </w:p>
    <w:p w14:paraId="716BF284" w14:textId="77777777" w:rsidR="006E1E89" w:rsidRPr="00722DE3" w:rsidRDefault="006E1E89" w:rsidP="006E1E89">
      <w:pPr>
        <w:tabs>
          <w:tab w:val="left" w:pos="4962"/>
        </w:tabs>
        <w:spacing w:line="360" w:lineRule="auto"/>
        <w:jc w:val="both"/>
        <w:rPr>
          <w:rFonts w:ascii="Palatino Linotype" w:hAnsi="Palatino Linotype" w:cs="Tahoma"/>
          <w:sz w:val="22"/>
          <w:szCs w:val="22"/>
        </w:rPr>
      </w:pPr>
    </w:p>
    <w:p w14:paraId="038E90A7" w14:textId="09C50018" w:rsidR="00B17AB9" w:rsidRPr="00722DE3" w:rsidRDefault="00B17AB9" w:rsidP="006E1E89">
      <w:pPr>
        <w:tabs>
          <w:tab w:val="left" w:pos="4962"/>
        </w:tabs>
        <w:spacing w:line="360" w:lineRule="auto"/>
        <w:jc w:val="both"/>
        <w:rPr>
          <w:rFonts w:ascii="Palatino Linotype" w:hAnsi="Palatino Linotype" w:cs="Tahoma"/>
          <w:sz w:val="22"/>
          <w:szCs w:val="22"/>
        </w:rPr>
      </w:pPr>
      <w:r w:rsidRPr="00722DE3">
        <w:rPr>
          <w:rFonts w:ascii="Palatino Linotype" w:eastAsia="Calibri" w:hAnsi="Palatino Linotype" w:cs="Tahoma"/>
          <w:bCs/>
          <w:lang w:eastAsia="en-US"/>
        </w:rPr>
        <w:t>De la solicitud 00117/TECAMAC/IP/2019</w:t>
      </w:r>
    </w:p>
    <w:p w14:paraId="7E31E01D" w14:textId="77777777" w:rsidR="00B17AB9" w:rsidRPr="00722DE3" w:rsidRDefault="00B17AB9" w:rsidP="00195FF1">
      <w:pPr>
        <w:pStyle w:val="Prrafodelista"/>
        <w:numPr>
          <w:ilvl w:val="0"/>
          <w:numId w:val="25"/>
        </w:numPr>
        <w:spacing w:line="360" w:lineRule="auto"/>
        <w:jc w:val="both"/>
        <w:rPr>
          <w:rFonts w:ascii="Palatino Linotype" w:hAnsi="Palatino Linotype" w:cs="Tahoma"/>
          <w:szCs w:val="22"/>
        </w:rPr>
      </w:pPr>
      <w:r w:rsidRPr="00722DE3">
        <w:rPr>
          <w:rFonts w:ascii="Palatino Linotype" w:hAnsi="Palatino Linotype" w:cs="Tahoma"/>
          <w:szCs w:val="22"/>
        </w:rPr>
        <w:t>D</w:t>
      </w:r>
      <w:r w:rsidR="00195FF1" w:rsidRPr="00722DE3">
        <w:rPr>
          <w:rFonts w:ascii="Palatino Linotype" w:hAnsi="Palatino Linotype" w:cs="Tahoma"/>
          <w:szCs w:val="22"/>
        </w:rPr>
        <w:t>ocumento</w:t>
      </w:r>
      <w:r w:rsidRPr="00722DE3">
        <w:rPr>
          <w:rFonts w:ascii="Palatino Linotype" w:hAnsi="Palatino Linotype" w:cs="Tahoma"/>
          <w:szCs w:val="22"/>
        </w:rPr>
        <w:t xml:space="preserve"> comprobatorio de grado de estudios del servidor público solicitado.</w:t>
      </w:r>
    </w:p>
    <w:p w14:paraId="0FB8535C" w14:textId="1BE0F336" w:rsidR="00B17AB9" w:rsidRPr="00722DE3" w:rsidRDefault="00B17AB9" w:rsidP="00195FF1">
      <w:pPr>
        <w:pStyle w:val="Prrafodelista"/>
        <w:numPr>
          <w:ilvl w:val="0"/>
          <w:numId w:val="25"/>
        </w:numPr>
        <w:spacing w:line="360" w:lineRule="auto"/>
        <w:jc w:val="both"/>
        <w:rPr>
          <w:rFonts w:ascii="Palatino Linotype" w:hAnsi="Palatino Linotype" w:cs="Tahoma"/>
          <w:szCs w:val="22"/>
        </w:rPr>
      </w:pPr>
      <w:r w:rsidRPr="00722DE3">
        <w:rPr>
          <w:rFonts w:ascii="Palatino Linotype" w:hAnsi="Palatino Linotype" w:cs="Tahoma"/>
          <w:szCs w:val="22"/>
        </w:rPr>
        <w:t>Nombramiento del servidor público solicitado.</w:t>
      </w:r>
    </w:p>
    <w:p w14:paraId="799E6B0F" w14:textId="37A1DD5A" w:rsidR="00195FF1" w:rsidRPr="00722DE3" w:rsidRDefault="00B17AB9" w:rsidP="00195FF1">
      <w:pPr>
        <w:pStyle w:val="Prrafodelista"/>
        <w:numPr>
          <w:ilvl w:val="0"/>
          <w:numId w:val="25"/>
        </w:numPr>
        <w:spacing w:line="360" w:lineRule="auto"/>
        <w:jc w:val="both"/>
        <w:rPr>
          <w:rFonts w:ascii="Palatino Linotype" w:hAnsi="Palatino Linotype" w:cs="Tahoma"/>
          <w:szCs w:val="22"/>
        </w:rPr>
      </w:pPr>
      <w:r w:rsidRPr="00722DE3">
        <w:rPr>
          <w:rFonts w:ascii="Palatino Linotype" w:hAnsi="Palatino Linotype" w:cs="Tahoma"/>
          <w:szCs w:val="22"/>
        </w:rPr>
        <w:t>Documento que dé cuenta del salario mensual</w:t>
      </w:r>
      <w:r w:rsidR="00195FF1" w:rsidRPr="00722DE3">
        <w:rPr>
          <w:rFonts w:ascii="Palatino Linotype" w:hAnsi="Palatino Linotype" w:cs="Tahoma"/>
          <w:szCs w:val="22"/>
        </w:rPr>
        <w:t>.</w:t>
      </w:r>
    </w:p>
    <w:p w14:paraId="4E73CBB8" w14:textId="77777777" w:rsidR="00722DE3" w:rsidRPr="00722DE3" w:rsidRDefault="00722DE3" w:rsidP="00722DE3">
      <w:pPr>
        <w:pStyle w:val="Prrafodelista"/>
        <w:spacing w:line="360" w:lineRule="auto"/>
        <w:jc w:val="both"/>
        <w:rPr>
          <w:rFonts w:ascii="Palatino Linotype" w:hAnsi="Palatino Linotype" w:cs="Tahoma"/>
          <w:szCs w:val="22"/>
        </w:rPr>
      </w:pPr>
    </w:p>
    <w:p w14:paraId="6B4E83E5" w14:textId="417F5F32" w:rsidR="00722DE3" w:rsidRPr="00722DE3" w:rsidRDefault="00722DE3" w:rsidP="00722DE3">
      <w:pPr>
        <w:tabs>
          <w:tab w:val="left" w:pos="4962"/>
        </w:tabs>
        <w:spacing w:line="360" w:lineRule="auto"/>
        <w:jc w:val="both"/>
        <w:rPr>
          <w:rFonts w:ascii="Palatino Linotype" w:hAnsi="Palatino Linotype" w:cs="Tahoma"/>
          <w:sz w:val="22"/>
          <w:szCs w:val="22"/>
        </w:rPr>
      </w:pPr>
      <w:r w:rsidRPr="00722DE3">
        <w:rPr>
          <w:rFonts w:ascii="Palatino Linotype" w:eastAsia="Calibri" w:hAnsi="Palatino Linotype" w:cs="Tahoma"/>
          <w:bCs/>
          <w:lang w:eastAsia="en-US"/>
        </w:rPr>
        <w:t>De la solicitud 00125/TECAMAC/IP/2019</w:t>
      </w:r>
    </w:p>
    <w:p w14:paraId="4D03DC1C" w14:textId="77777777" w:rsidR="00722DE3" w:rsidRPr="00722DE3" w:rsidRDefault="00722DE3" w:rsidP="00722DE3">
      <w:pPr>
        <w:pStyle w:val="Prrafodelista"/>
        <w:numPr>
          <w:ilvl w:val="0"/>
          <w:numId w:val="25"/>
        </w:numPr>
        <w:spacing w:line="360" w:lineRule="auto"/>
        <w:jc w:val="both"/>
        <w:rPr>
          <w:rFonts w:ascii="Palatino Linotype" w:hAnsi="Palatino Linotype" w:cs="Tahoma"/>
          <w:szCs w:val="22"/>
        </w:rPr>
      </w:pPr>
      <w:r w:rsidRPr="00722DE3">
        <w:rPr>
          <w:rFonts w:ascii="Palatino Linotype" w:hAnsi="Palatino Linotype" w:cs="Tahoma"/>
          <w:szCs w:val="22"/>
        </w:rPr>
        <w:lastRenderedPageBreak/>
        <w:t>Documento comprobatorio de grado de estudios del servidor público solicitado.</w:t>
      </w:r>
    </w:p>
    <w:p w14:paraId="6EF8E912" w14:textId="77777777" w:rsidR="00722DE3" w:rsidRPr="00722DE3" w:rsidRDefault="00722DE3" w:rsidP="00722DE3">
      <w:pPr>
        <w:pStyle w:val="Prrafodelista"/>
        <w:numPr>
          <w:ilvl w:val="0"/>
          <w:numId w:val="25"/>
        </w:numPr>
        <w:spacing w:line="360" w:lineRule="auto"/>
        <w:jc w:val="both"/>
        <w:rPr>
          <w:rFonts w:ascii="Palatino Linotype" w:hAnsi="Palatino Linotype" w:cs="Tahoma"/>
          <w:szCs w:val="22"/>
        </w:rPr>
      </w:pPr>
      <w:r w:rsidRPr="00722DE3">
        <w:rPr>
          <w:rFonts w:ascii="Palatino Linotype" w:hAnsi="Palatino Linotype" w:cs="Tahoma"/>
          <w:szCs w:val="22"/>
        </w:rPr>
        <w:t>Documento que dé cuenta del área de adscripción.</w:t>
      </w:r>
    </w:p>
    <w:p w14:paraId="4D7E229F" w14:textId="5E12515F" w:rsidR="00195FF1" w:rsidRPr="00722DE3" w:rsidRDefault="00722DE3" w:rsidP="00722DE3">
      <w:pPr>
        <w:pStyle w:val="Prrafodelista"/>
        <w:numPr>
          <w:ilvl w:val="0"/>
          <w:numId w:val="25"/>
        </w:numPr>
        <w:spacing w:line="360" w:lineRule="auto"/>
        <w:jc w:val="both"/>
        <w:rPr>
          <w:rFonts w:ascii="Palatino Linotype" w:hAnsi="Palatino Linotype" w:cs="Tahoma"/>
          <w:szCs w:val="22"/>
        </w:rPr>
      </w:pPr>
      <w:r w:rsidRPr="00722DE3">
        <w:rPr>
          <w:rFonts w:ascii="Palatino Linotype" w:hAnsi="Palatino Linotype" w:cs="Tahoma"/>
          <w:szCs w:val="22"/>
        </w:rPr>
        <w:t>Documento que dé cuenta del salario mensual</w:t>
      </w:r>
    </w:p>
    <w:p w14:paraId="18BD06D2" w14:textId="2E6270CE" w:rsidR="00AE5058" w:rsidRPr="00722DE3" w:rsidRDefault="00AE5058" w:rsidP="00AE5058">
      <w:pPr>
        <w:spacing w:line="360" w:lineRule="auto"/>
        <w:jc w:val="both"/>
        <w:rPr>
          <w:rFonts w:ascii="Palatino Linotype" w:hAnsi="Palatino Linotype" w:cs="Tahoma"/>
          <w:b/>
          <w:sz w:val="22"/>
          <w:szCs w:val="22"/>
        </w:rPr>
      </w:pPr>
    </w:p>
    <w:p w14:paraId="70BD8510" w14:textId="1EF02829" w:rsidR="00125DEB" w:rsidRPr="00722DE3" w:rsidRDefault="00195FF1" w:rsidP="00125DEB">
      <w:pPr>
        <w:tabs>
          <w:tab w:val="left" w:pos="4962"/>
        </w:tabs>
        <w:spacing w:line="360" w:lineRule="auto"/>
        <w:jc w:val="both"/>
        <w:rPr>
          <w:rFonts w:ascii="Palatino Linotype" w:hAnsi="Palatino Linotype" w:cs="Tahoma"/>
          <w:bCs/>
          <w:sz w:val="22"/>
          <w:szCs w:val="22"/>
        </w:rPr>
      </w:pPr>
      <w:r w:rsidRPr="00722DE3">
        <w:rPr>
          <w:rFonts w:ascii="Palatino Linotype" w:hAnsi="Palatino Linotype" w:cs="Tahoma"/>
          <w:bCs/>
          <w:sz w:val="22"/>
          <w:szCs w:val="22"/>
        </w:rPr>
        <w:t>De ser necesarias las versiones públicas, junto con estas se deberá entregar el Acuerdo Clasificación emitido por 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7E415EDE" w14:textId="77777777" w:rsidR="00195FF1" w:rsidRPr="00722DE3" w:rsidRDefault="00195FF1" w:rsidP="00125DEB">
      <w:pPr>
        <w:tabs>
          <w:tab w:val="left" w:pos="4962"/>
        </w:tabs>
        <w:spacing w:line="360" w:lineRule="auto"/>
        <w:jc w:val="both"/>
        <w:rPr>
          <w:rFonts w:ascii="Palatino Linotype" w:eastAsia="Calibri" w:hAnsi="Palatino Linotype" w:cs="Tahoma"/>
          <w:b/>
          <w:bCs/>
          <w:szCs w:val="22"/>
          <w:lang w:eastAsia="en-US"/>
        </w:rPr>
      </w:pPr>
    </w:p>
    <w:p w14:paraId="75A90C11" w14:textId="77777777" w:rsidR="006F69F2" w:rsidRPr="00722DE3" w:rsidRDefault="006F69F2" w:rsidP="006F69F2">
      <w:pPr>
        <w:shd w:val="clear" w:color="auto" w:fill="FFFFFF" w:themeFill="background1"/>
        <w:spacing w:line="360" w:lineRule="auto"/>
        <w:jc w:val="both"/>
        <w:rPr>
          <w:rFonts w:ascii="Palatino Linotype" w:hAnsi="Palatino Linotype" w:cs="Tahoma"/>
          <w:sz w:val="22"/>
        </w:rPr>
      </w:pPr>
      <w:r w:rsidRPr="00722DE3">
        <w:rPr>
          <w:rFonts w:ascii="Palatino Linotype" w:hAnsi="Palatino Linotype" w:cs="Arial"/>
          <w:b/>
          <w:bCs/>
          <w:color w:val="000000" w:themeColor="text1"/>
          <w:sz w:val="22"/>
          <w:szCs w:val="22"/>
          <w:lang w:val="es-ES"/>
        </w:rPr>
        <w:t>TERCERO.</w:t>
      </w:r>
      <w:r w:rsidRPr="00722DE3">
        <w:rPr>
          <w:rFonts w:ascii="Palatino Linotype" w:hAnsi="Palatino Linotype" w:cs="Arial"/>
          <w:bCs/>
          <w:color w:val="000000" w:themeColor="text1"/>
          <w:sz w:val="22"/>
          <w:szCs w:val="22"/>
          <w:lang w:val="es-ES"/>
        </w:rPr>
        <w:t xml:space="preserve"> </w:t>
      </w:r>
      <w:r w:rsidRPr="00722DE3">
        <w:rPr>
          <w:rFonts w:ascii="Palatino Linotype" w:hAnsi="Palatino Linotype" w:cs="Tahoma"/>
          <w:b/>
          <w:sz w:val="22"/>
        </w:rPr>
        <w:t xml:space="preserve">NOTIFÍQUESE </w:t>
      </w:r>
      <w:r w:rsidRPr="00722DE3">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140D08C" w14:textId="77777777" w:rsidR="006F69F2" w:rsidRPr="00722DE3" w:rsidRDefault="006F69F2" w:rsidP="006F69F2">
      <w:pPr>
        <w:spacing w:line="360" w:lineRule="auto"/>
        <w:jc w:val="both"/>
        <w:rPr>
          <w:rFonts w:ascii="Palatino Linotype" w:hAnsi="Palatino Linotype" w:cs="Arial"/>
          <w:bCs/>
          <w:color w:val="000000" w:themeColor="text1"/>
          <w:sz w:val="22"/>
          <w:szCs w:val="22"/>
          <w:lang w:val="es-ES"/>
        </w:rPr>
      </w:pPr>
    </w:p>
    <w:p w14:paraId="5E8D8C1C" w14:textId="03AD34C7" w:rsidR="006F69F2" w:rsidRPr="00722DE3" w:rsidRDefault="006F69F2" w:rsidP="006F69F2">
      <w:pPr>
        <w:spacing w:line="360" w:lineRule="auto"/>
        <w:jc w:val="both"/>
        <w:rPr>
          <w:rFonts w:ascii="Palatino Linotype" w:hAnsi="Palatino Linotype" w:cs="Tahoma"/>
          <w:sz w:val="22"/>
          <w:szCs w:val="22"/>
        </w:rPr>
      </w:pPr>
      <w:r w:rsidRPr="00722DE3">
        <w:rPr>
          <w:rFonts w:ascii="Palatino Linotype" w:hAnsi="Palatino Linotype" w:cs="Arial"/>
          <w:b/>
          <w:bCs/>
          <w:color w:val="000000" w:themeColor="text1"/>
          <w:sz w:val="22"/>
          <w:szCs w:val="22"/>
          <w:lang w:val="es-ES"/>
        </w:rPr>
        <w:t>CUARTO.</w:t>
      </w:r>
      <w:r w:rsidRPr="00722DE3">
        <w:rPr>
          <w:rFonts w:ascii="Palatino Linotype" w:hAnsi="Palatino Linotype" w:cs="Arial"/>
          <w:bCs/>
          <w:color w:val="000000" w:themeColor="text1"/>
          <w:sz w:val="22"/>
          <w:szCs w:val="22"/>
          <w:lang w:val="es-ES"/>
        </w:rPr>
        <w:t xml:space="preserve"> </w:t>
      </w:r>
      <w:r w:rsidRPr="00722DE3">
        <w:rPr>
          <w:rFonts w:ascii="Palatino Linotype" w:hAnsi="Palatino Linotype" w:cs="Tahoma"/>
          <w:b/>
          <w:sz w:val="22"/>
          <w:szCs w:val="22"/>
        </w:rPr>
        <w:t xml:space="preserve">NOTIFÍQUESE </w:t>
      </w:r>
      <w:r w:rsidRPr="00722DE3">
        <w:rPr>
          <w:rFonts w:ascii="Palatino Linotype" w:hAnsi="Palatino Linotype" w:cs="Tahoma"/>
          <w:sz w:val="22"/>
          <w:szCs w:val="22"/>
        </w:rPr>
        <w:t>a</w:t>
      </w:r>
      <w:r w:rsidR="003B2C85" w:rsidRPr="00722DE3">
        <w:rPr>
          <w:rFonts w:ascii="Palatino Linotype" w:hAnsi="Palatino Linotype" w:cs="Tahoma"/>
          <w:sz w:val="22"/>
          <w:szCs w:val="22"/>
        </w:rPr>
        <w:t xml:space="preserve"> </w:t>
      </w:r>
      <w:r w:rsidRPr="00722DE3">
        <w:rPr>
          <w:rFonts w:ascii="Palatino Linotype" w:hAnsi="Palatino Linotype" w:cs="Tahoma"/>
          <w:sz w:val="22"/>
          <w:szCs w:val="22"/>
        </w:rPr>
        <w:t>l</w:t>
      </w:r>
      <w:r w:rsidR="003B2C85" w:rsidRPr="00722DE3">
        <w:rPr>
          <w:rFonts w:ascii="Palatino Linotype" w:hAnsi="Palatino Linotype" w:cs="Tahoma"/>
          <w:sz w:val="22"/>
          <w:szCs w:val="22"/>
        </w:rPr>
        <w:t>a</w:t>
      </w:r>
      <w:r w:rsidRPr="00722DE3">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44F4BF" w14:textId="77777777" w:rsidR="006F69F2" w:rsidRPr="00722DE3" w:rsidRDefault="006F69F2" w:rsidP="006F69F2">
      <w:pPr>
        <w:spacing w:line="360" w:lineRule="auto"/>
        <w:jc w:val="both"/>
        <w:rPr>
          <w:rFonts w:ascii="Palatino Linotype" w:hAnsi="Palatino Linotype" w:cs="Tahoma"/>
          <w:sz w:val="22"/>
          <w:szCs w:val="22"/>
        </w:rPr>
      </w:pPr>
    </w:p>
    <w:p w14:paraId="2B6E36C7" w14:textId="013A6634" w:rsidR="006F69F2" w:rsidRPr="00722DE3" w:rsidRDefault="006F69F2" w:rsidP="006F69F2">
      <w:pPr>
        <w:spacing w:line="360" w:lineRule="auto"/>
        <w:jc w:val="both"/>
        <w:rPr>
          <w:rFonts w:ascii="Palatino Linotype" w:hAnsi="Palatino Linotype" w:cs="Tahoma"/>
          <w:b/>
          <w:sz w:val="22"/>
          <w:szCs w:val="22"/>
        </w:rPr>
      </w:pPr>
      <w:r w:rsidRPr="00722DE3">
        <w:rPr>
          <w:rFonts w:ascii="Palatino Linotype" w:hAnsi="Palatino Linotype" w:cs="Tahoma"/>
          <w:b/>
          <w:sz w:val="22"/>
          <w:szCs w:val="22"/>
        </w:rPr>
        <w:t xml:space="preserve">QUINTO.  </w:t>
      </w:r>
      <w:r w:rsidRPr="00722DE3">
        <w:rPr>
          <w:rFonts w:ascii="Palatino Linotype" w:eastAsia="Calibri" w:hAnsi="Palatino Linotype" w:cs="Tahoma"/>
          <w:bCs/>
          <w:sz w:val="22"/>
          <w:szCs w:val="22"/>
          <w:lang w:val="es-ES_tradnl" w:eastAsia="en-US"/>
        </w:rPr>
        <w:t xml:space="preserve">Con fundamento en lo dispuesto en los artículos 190 de la </w:t>
      </w:r>
      <w:r w:rsidRPr="00722DE3">
        <w:rPr>
          <w:rFonts w:ascii="Palatino Linotype" w:hAnsi="Palatino Linotype" w:cs="Tahoma"/>
          <w:sz w:val="22"/>
          <w:szCs w:val="22"/>
        </w:rPr>
        <w:t xml:space="preserve">Ley de Transparencia y Acceso a la Información Pública del Estado de México y Municipios, gírese </w:t>
      </w:r>
      <w:r w:rsidRPr="00722DE3">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w:t>
      </w:r>
      <w:r w:rsidRPr="00722DE3">
        <w:rPr>
          <w:rFonts w:ascii="Palatino Linotype" w:eastAsia="Calibri" w:hAnsi="Palatino Linotype" w:cs="Tahoma"/>
          <w:bCs/>
          <w:sz w:val="22"/>
          <w:szCs w:val="22"/>
          <w:lang w:val="es-ES_tradnl" w:eastAsia="en-US"/>
        </w:rPr>
        <w:lastRenderedPageBreak/>
        <w:t xml:space="preserve">actúe en razón de su competencia, en términos de lo dispuesto en el Considerando </w:t>
      </w:r>
      <w:r w:rsidRPr="00722DE3">
        <w:rPr>
          <w:rFonts w:ascii="Palatino Linotype" w:eastAsia="Calibri" w:hAnsi="Palatino Linotype" w:cs="Tahoma"/>
          <w:b/>
          <w:bCs/>
          <w:sz w:val="22"/>
          <w:szCs w:val="22"/>
          <w:lang w:val="es-ES_tradnl" w:eastAsia="en-US"/>
        </w:rPr>
        <w:t>SÉPTIMO</w:t>
      </w:r>
      <w:r w:rsidRPr="00722DE3">
        <w:rPr>
          <w:rFonts w:ascii="Palatino Linotype" w:eastAsia="Calibri" w:hAnsi="Palatino Linotype" w:cs="Tahoma"/>
          <w:bCs/>
          <w:sz w:val="22"/>
          <w:szCs w:val="22"/>
          <w:lang w:val="es-ES_tradnl" w:eastAsia="en-US"/>
        </w:rPr>
        <w:t xml:space="preserve"> de la presente Resolución.</w:t>
      </w:r>
    </w:p>
    <w:p w14:paraId="39847886" w14:textId="77777777" w:rsidR="00DA7E6D" w:rsidRPr="00722DE3" w:rsidRDefault="00DA7E6D" w:rsidP="00E73474">
      <w:pPr>
        <w:spacing w:line="360" w:lineRule="auto"/>
        <w:jc w:val="both"/>
        <w:rPr>
          <w:rFonts w:ascii="Palatino Linotype" w:hAnsi="Palatino Linotype" w:cs="Tahoma"/>
          <w:b/>
          <w:szCs w:val="22"/>
          <w:lang w:eastAsia="es-MX"/>
        </w:rPr>
      </w:pPr>
    </w:p>
    <w:p w14:paraId="3631C50F" w14:textId="614FC651" w:rsidR="000269B1" w:rsidRPr="00722DE3" w:rsidRDefault="000269B1" w:rsidP="000269B1">
      <w:pPr>
        <w:spacing w:line="360" w:lineRule="auto"/>
        <w:jc w:val="both"/>
        <w:rPr>
          <w:rFonts w:ascii="Palatino Linotype" w:hAnsi="Palatino Linotype" w:cs="Tahoma"/>
          <w:sz w:val="22"/>
          <w:szCs w:val="24"/>
          <w:lang w:eastAsia="es-MX"/>
        </w:rPr>
      </w:pPr>
      <w:r w:rsidRPr="00722DE3">
        <w:rPr>
          <w:rFonts w:ascii="Palatino Linotype" w:hAnsi="Palatino Linotype" w:cs="Tahoma"/>
          <w:sz w:val="22"/>
          <w:szCs w:val="24"/>
          <w:lang w:eastAsia="es-MX"/>
        </w:rPr>
        <w:t xml:space="preserve">ASÍ, POR </w:t>
      </w:r>
      <w:r w:rsidRPr="00722DE3">
        <w:rPr>
          <w:rFonts w:ascii="Palatino Linotype" w:hAnsi="Palatino Linotype" w:cs="Tahoma"/>
          <w:b/>
          <w:sz w:val="22"/>
          <w:szCs w:val="24"/>
          <w:lang w:eastAsia="es-MX"/>
        </w:rPr>
        <w:t>UNANIMIDAD</w:t>
      </w:r>
      <w:r w:rsidRPr="00722DE3">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195FF1" w:rsidRPr="00722DE3">
        <w:rPr>
          <w:rFonts w:ascii="Palatino Linotype" w:hAnsi="Palatino Linotype" w:cs="Tahoma"/>
          <w:sz w:val="22"/>
          <w:szCs w:val="24"/>
          <w:lang w:eastAsia="es-MX"/>
        </w:rPr>
        <w:t>VIGÉSIMA SEGUNDA</w:t>
      </w:r>
      <w:r w:rsidRPr="00722DE3">
        <w:rPr>
          <w:rFonts w:ascii="Palatino Linotype" w:hAnsi="Palatino Linotype" w:cs="Tahoma"/>
          <w:sz w:val="22"/>
          <w:szCs w:val="24"/>
          <w:lang w:eastAsia="es-MX"/>
        </w:rPr>
        <w:t xml:space="preserve"> SESIÓN ORDINARIA, CELEBRADA EL </w:t>
      </w:r>
      <w:r w:rsidR="00195FF1" w:rsidRPr="00722DE3">
        <w:rPr>
          <w:rFonts w:ascii="Palatino Linotype" w:hAnsi="Palatino Linotype" w:cs="Tahoma"/>
          <w:sz w:val="22"/>
          <w:szCs w:val="24"/>
          <w:lang w:eastAsia="es-MX"/>
        </w:rPr>
        <w:t>DOCE DE JUNIO</w:t>
      </w:r>
      <w:r w:rsidRPr="00722DE3">
        <w:rPr>
          <w:rFonts w:ascii="Palatino Linotype" w:hAnsi="Palatino Linotype" w:cs="Tahoma"/>
          <w:sz w:val="22"/>
          <w:szCs w:val="24"/>
          <w:lang w:eastAsia="es-MX"/>
        </w:rPr>
        <w:t xml:space="preserve"> DE DOS MIL DIECINUEVE, ANTE EL SECRETARIO TÉCNICO DEL PLENO, ALEXIS TAPIA RAMÍREZ.</w:t>
      </w:r>
    </w:p>
    <w:p w14:paraId="35B3643A" w14:textId="0B90E139" w:rsidR="000269B1" w:rsidRPr="00722DE3"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4C7804BD" w14:textId="77777777" w:rsidR="00195FF1" w:rsidRPr="00722DE3" w:rsidRDefault="00195FF1" w:rsidP="000269B1">
      <w:pPr>
        <w:tabs>
          <w:tab w:val="left" w:pos="8931"/>
        </w:tabs>
        <w:spacing w:line="360" w:lineRule="auto"/>
        <w:ind w:right="-93"/>
        <w:rPr>
          <w:rFonts w:ascii="Palatino Linotype" w:eastAsia="Calibri" w:hAnsi="Palatino Linotype" w:cs="Tahoma"/>
          <w:b/>
          <w:bCs/>
          <w:sz w:val="22"/>
          <w:szCs w:val="22"/>
          <w:lang w:eastAsia="en-US"/>
        </w:rPr>
      </w:pPr>
    </w:p>
    <w:p w14:paraId="335AB568" w14:textId="77777777" w:rsidR="00195FF1" w:rsidRPr="00722DE3" w:rsidRDefault="00195FF1" w:rsidP="000269B1">
      <w:pPr>
        <w:tabs>
          <w:tab w:val="left" w:pos="8931"/>
        </w:tabs>
        <w:spacing w:line="360" w:lineRule="auto"/>
        <w:ind w:right="-93"/>
        <w:rPr>
          <w:rFonts w:ascii="Palatino Linotype" w:eastAsia="Calibri" w:hAnsi="Palatino Linotype" w:cs="Tahoma"/>
          <w:b/>
          <w:bCs/>
          <w:sz w:val="22"/>
          <w:szCs w:val="22"/>
          <w:lang w:eastAsia="en-US"/>
        </w:rPr>
      </w:pPr>
    </w:p>
    <w:p w14:paraId="39EE1C17" w14:textId="77777777" w:rsidR="00195FF1" w:rsidRPr="00722DE3" w:rsidRDefault="00195FF1" w:rsidP="000269B1">
      <w:pPr>
        <w:tabs>
          <w:tab w:val="left" w:pos="8931"/>
        </w:tabs>
        <w:spacing w:line="360" w:lineRule="auto"/>
        <w:ind w:right="-93"/>
        <w:rPr>
          <w:rFonts w:ascii="Palatino Linotype" w:eastAsia="Calibri" w:hAnsi="Palatino Linotype" w:cs="Tahoma"/>
          <w:b/>
          <w:bCs/>
          <w:sz w:val="22"/>
          <w:szCs w:val="22"/>
          <w:lang w:eastAsia="en-US"/>
        </w:rPr>
      </w:pPr>
    </w:p>
    <w:tbl>
      <w:tblPr>
        <w:tblpPr w:leftFromText="141" w:rightFromText="141" w:vertAnchor="text" w:tblpX="-142" w:tblpY="1"/>
        <w:tblOverlap w:val="never"/>
        <w:tblW w:w="9214" w:type="dxa"/>
        <w:tblLook w:val="04A0" w:firstRow="1" w:lastRow="0" w:firstColumn="1" w:lastColumn="0" w:noHBand="0" w:noVBand="1"/>
      </w:tblPr>
      <w:tblGrid>
        <w:gridCol w:w="4678"/>
        <w:gridCol w:w="4536"/>
      </w:tblGrid>
      <w:tr w:rsidR="000269B1" w:rsidRPr="00722DE3" w14:paraId="14C62AD3" w14:textId="77777777" w:rsidTr="00195FF1">
        <w:tc>
          <w:tcPr>
            <w:tcW w:w="9214" w:type="dxa"/>
            <w:gridSpan w:val="2"/>
          </w:tcPr>
          <w:p w14:paraId="3E18E667" w14:textId="77777777" w:rsidR="000269B1" w:rsidRPr="00722DE3" w:rsidRDefault="000269B1" w:rsidP="00195FF1">
            <w:pPr>
              <w:tabs>
                <w:tab w:val="left" w:pos="2445"/>
                <w:tab w:val="center" w:pos="4428"/>
              </w:tabs>
              <w:spacing w:line="276" w:lineRule="auto"/>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Zulema Martínez Sánchez</w:t>
            </w:r>
          </w:p>
          <w:p w14:paraId="5C4BD562" w14:textId="77777777" w:rsidR="000269B1" w:rsidRPr="00722DE3" w:rsidRDefault="000269B1" w:rsidP="00195FF1">
            <w:pPr>
              <w:spacing w:line="276" w:lineRule="auto"/>
              <w:ind w:right="-108"/>
              <w:jc w:val="center"/>
              <w:rPr>
                <w:rFonts w:ascii="Palatino Linotype" w:eastAsia="Calibri" w:hAnsi="Palatino Linotype" w:cs="Tahoma"/>
                <w:sz w:val="22"/>
                <w:szCs w:val="22"/>
                <w:lang w:eastAsia="es-MX"/>
              </w:rPr>
            </w:pPr>
            <w:r w:rsidRPr="00722DE3">
              <w:rPr>
                <w:rFonts w:ascii="Palatino Linotype" w:eastAsia="Calibri" w:hAnsi="Palatino Linotype" w:cs="Tahoma"/>
                <w:sz w:val="22"/>
                <w:szCs w:val="22"/>
                <w:lang w:eastAsia="es-MX"/>
              </w:rPr>
              <w:t>Comisionada Presidenta</w:t>
            </w:r>
          </w:p>
          <w:p w14:paraId="6445F3E1" w14:textId="77777777" w:rsidR="000269B1" w:rsidRPr="00722DE3" w:rsidRDefault="000269B1" w:rsidP="00195FF1">
            <w:pPr>
              <w:spacing w:line="276" w:lineRule="auto"/>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(Rúbrica)</w:t>
            </w:r>
          </w:p>
          <w:p w14:paraId="6AA9F26D" w14:textId="77777777" w:rsidR="000269B1" w:rsidRPr="00722DE3" w:rsidRDefault="000269B1" w:rsidP="00195FF1">
            <w:pPr>
              <w:spacing w:line="276" w:lineRule="auto"/>
              <w:ind w:right="-108"/>
              <w:rPr>
                <w:rFonts w:ascii="Palatino Linotype" w:eastAsia="Calibri" w:hAnsi="Palatino Linotype" w:cs="Tahoma"/>
                <w:b/>
                <w:sz w:val="22"/>
                <w:szCs w:val="22"/>
              </w:rPr>
            </w:pPr>
          </w:p>
        </w:tc>
      </w:tr>
      <w:tr w:rsidR="000269B1" w:rsidRPr="00722DE3" w14:paraId="5FE7C9CF" w14:textId="77777777" w:rsidTr="00962490">
        <w:trPr>
          <w:trHeight w:val="1558"/>
        </w:trPr>
        <w:tc>
          <w:tcPr>
            <w:tcW w:w="4678" w:type="dxa"/>
          </w:tcPr>
          <w:p w14:paraId="320E50BF" w14:textId="77777777" w:rsidR="000269B1" w:rsidRPr="00722DE3" w:rsidRDefault="000269B1" w:rsidP="00195FF1">
            <w:pPr>
              <w:spacing w:line="276" w:lineRule="auto"/>
              <w:ind w:right="29"/>
              <w:rPr>
                <w:rFonts w:ascii="Palatino Linotype" w:eastAsia="Calibri" w:hAnsi="Palatino Linotype" w:cs="Tahoma"/>
                <w:b/>
                <w:sz w:val="22"/>
                <w:szCs w:val="22"/>
              </w:rPr>
            </w:pPr>
          </w:p>
          <w:p w14:paraId="7EB878DE" w14:textId="77777777" w:rsidR="00195FF1" w:rsidRPr="00722DE3" w:rsidRDefault="00195FF1" w:rsidP="00195FF1">
            <w:pPr>
              <w:spacing w:line="276" w:lineRule="auto"/>
              <w:ind w:right="29"/>
              <w:rPr>
                <w:rFonts w:ascii="Palatino Linotype" w:eastAsia="Calibri" w:hAnsi="Palatino Linotype" w:cs="Tahoma"/>
                <w:b/>
                <w:sz w:val="22"/>
                <w:szCs w:val="22"/>
              </w:rPr>
            </w:pPr>
          </w:p>
          <w:p w14:paraId="0601C6AD" w14:textId="77777777" w:rsidR="00195FF1" w:rsidRPr="00722DE3" w:rsidRDefault="00195FF1" w:rsidP="00195FF1">
            <w:pPr>
              <w:spacing w:line="276" w:lineRule="auto"/>
              <w:ind w:right="29"/>
              <w:rPr>
                <w:rFonts w:ascii="Palatino Linotype" w:eastAsia="Calibri" w:hAnsi="Palatino Linotype" w:cs="Tahoma"/>
                <w:b/>
                <w:sz w:val="22"/>
                <w:szCs w:val="22"/>
              </w:rPr>
            </w:pPr>
          </w:p>
          <w:p w14:paraId="18415218" w14:textId="77777777" w:rsidR="000269B1" w:rsidRPr="00722DE3" w:rsidRDefault="000269B1" w:rsidP="00195FF1">
            <w:pPr>
              <w:spacing w:line="276" w:lineRule="auto"/>
              <w:ind w:right="29"/>
              <w:rPr>
                <w:rFonts w:ascii="Palatino Linotype" w:eastAsia="Calibri" w:hAnsi="Palatino Linotype" w:cs="Tahoma"/>
                <w:b/>
                <w:sz w:val="22"/>
                <w:szCs w:val="22"/>
              </w:rPr>
            </w:pPr>
          </w:p>
          <w:p w14:paraId="6A3C6F73" w14:textId="77777777" w:rsidR="000269B1" w:rsidRPr="00722DE3" w:rsidRDefault="000269B1" w:rsidP="00195FF1">
            <w:pPr>
              <w:spacing w:line="276" w:lineRule="auto"/>
              <w:ind w:right="29"/>
              <w:jc w:val="center"/>
              <w:rPr>
                <w:rFonts w:ascii="Palatino Linotype" w:eastAsia="Calibri" w:hAnsi="Palatino Linotype" w:cs="Tahoma"/>
                <w:b/>
                <w:sz w:val="22"/>
                <w:szCs w:val="22"/>
              </w:rPr>
            </w:pPr>
          </w:p>
          <w:p w14:paraId="2B8C743B" w14:textId="77777777" w:rsidR="000269B1" w:rsidRPr="00722DE3" w:rsidRDefault="000269B1" w:rsidP="00195FF1">
            <w:pPr>
              <w:spacing w:line="276" w:lineRule="auto"/>
              <w:ind w:right="29"/>
              <w:jc w:val="center"/>
              <w:rPr>
                <w:rFonts w:ascii="Palatino Linotype" w:eastAsia="Calibri" w:hAnsi="Palatino Linotype" w:cs="Tahoma"/>
                <w:b/>
                <w:sz w:val="22"/>
                <w:szCs w:val="22"/>
              </w:rPr>
            </w:pPr>
            <w:r w:rsidRPr="00722DE3">
              <w:rPr>
                <w:rFonts w:ascii="Palatino Linotype" w:eastAsia="Calibri" w:hAnsi="Palatino Linotype" w:cs="Tahoma"/>
                <w:b/>
                <w:sz w:val="22"/>
                <w:szCs w:val="22"/>
              </w:rPr>
              <w:t xml:space="preserve">Eva Abaid Yapur </w:t>
            </w:r>
          </w:p>
          <w:p w14:paraId="4653D306" w14:textId="77777777" w:rsidR="000269B1" w:rsidRPr="00722DE3" w:rsidRDefault="000269B1" w:rsidP="00195FF1">
            <w:pPr>
              <w:spacing w:line="276" w:lineRule="auto"/>
              <w:ind w:right="29"/>
              <w:jc w:val="center"/>
              <w:rPr>
                <w:rFonts w:ascii="Palatino Linotype" w:eastAsia="Calibri" w:hAnsi="Palatino Linotype" w:cs="Tahoma"/>
                <w:sz w:val="22"/>
                <w:szCs w:val="22"/>
              </w:rPr>
            </w:pPr>
            <w:r w:rsidRPr="00722DE3">
              <w:rPr>
                <w:rFonts w:ascii="Palatino Linotype" w:eastAsia="Calibri" w:hAnsi="Palatino Linotype" w:cs="Tahoma"/>
                <w:sz w:val="22"/>
                <w:szCs w:val="22"/>
              </w:rPr>
              <w:t>Comisionada</w:t>
            </w:r>
          </w:p>
          <w:p w14:paraId="18D373FC" w14:textId="77777777" w:rsidR="000269B1" w:rsidRPr="00722DE3" w:rsidRDefault="000269B1" w:rsidP="00195FF1">
            <w:pPr>
              <w:spacing w:line="276" w:lineRule="auto"/>
              <w:ind w:right="29"/>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(Rúbrica)</w:t>
            </w:r>
          </w:p>
          <w:p w14:paraId="0315461E" w14:textId="77777777" w:rsidR="000269B1" w:rsidRPr="00722DE3" w:rsidRDefault="000269B1" w:rsidP="00195FF1">
            <w:pPr>
              <w:spacing w:line="276" w:lineRule="auto"/>
              <w:ind w:right="29"/>
              <w:rPr>
                <w:rFonts w:ascii="Palatino Linotype" w:eastAsia="Calibri" w:hAnsi="Palatino Linotype" w:cs="Tahoma"/>
                <w:sz w:val="22"/>
                <w:szCs w:val="22"/>
                <w:lang w:eastAsia="es-MX"/>
              </w:rPr>
            </w:pPr>
            <w:r w:rsidRPr="00722DE3">
              <w:rPr>
                <w:rFonts w:ascii="Palatino Linotype" w:eastAsia="Calibri" w:hAnsi="Palatino Linotype" w:cs="Tahoma"/>
                <w:sz w:val="22"/>
                <w:szCs w:val="22"/>
                <w:lang w:eastAsia="es-MX"/>
              </w:rPr>
              <w:t xml:space="preserve">       </w:t>
            </w:r>
          </w:p>
          <w:p w14:paraId="54C39170" w14:textId="77777777" w:rsidR="000269B1" w:rsidRPr="00722DE3" w:rsidRDefault="000269B1" w:rsidP="00195FF1">
            <w:pPr>
              <w:spacing w:line="276" w:lineRule="auto"/>
              <w:ind w:right="29"/>
              <w:rPr>
                <w:rFonts w:ascii="Palatino Linotype" w:eastAsia="Batang" w:hAnsi="Palatino Linotype" w:cs="Tahoma"/>
                <w:b/>
                <w:sz w:val="22"/>
                <w:szCs w:val="22"/>
              </w:rPr>
            </w:pPr>
          </w:p>
          <w:p w14:paraId="0104B3B8" w14:textId="77777777" w:rsidR="000269B1" w:rsidRPr="00722DE3" w:rsidRDefault="000269B1" w:rsidP="00195FF1">
            <w:pPr>
              <w:spacing w:line="276" w:lineRule="auto"/>
              <w:ind w:right="29"/>
              <w:rPr>
                <w:rFonts w:ascii="Palatino Linotype" w:eastAsia="Batang" w:hAnsi="Palatino Linotype" w:cs="Tahoma"/>
                <w:b/>
                <w:sz w:val="22"/>
                <w:szCs w:val="22"/>
              </w:rPr>
            </w:pPr>
          </w:p>
          <w:p w14:paraId="16CA4F8F" w14:textId="77777777" w:rsidR="004C79A9" w:rsidRPr="00722DE3" w:rsidRDefault="004C79A9" w:rsidP="00195FF1">
            <w:pPr>
              <w:spacing w:line="276" w:lineRule="auto"/>
              <w:ind w:right="29"/>
              <w:rPr>
                <w:rFonts w:ascii="Palatino Linotype" w:eastAsia="Batang" w:hAnsi="Palatino Linotype" w:cs="Tahoma"/>
                <w:b/>
                <w:sz w:val="22"/>
                <w:szCs w:val="22"/>
              </w:rPr>
            </w:pPr>
          </w:p>
          <w:p w14:paraId="1DAE35C4" w14:textId="56690AA5" w:rsidR="004C79A9" w:rsidRPr="00722DE3" w:rsidRDefault="004C79A9" w:rsidP="00195FF1">
            <w:pPr>
              <w:spacing w:line="276" w:lineRule="auto"/>
              <w:ind w:right="29"/>
              <w:rPr>
                <w:rFonts w:ascii="Palatino Linotype" w:eastAsia="Batang" w:hAnsi="Palatino Linotype" w:cs="Tahoma"/>
                <w:b/>
                <w:sz w:val="22"/>
                <w:szCs w:val="22"/>
              </w:rPr>
            </w:pPr>
          </w:p>
        </w:tc>
        <w:tc>
          <w:tcPr>
            <w:tcW w:w="4536" w:type="dxa"/>
          </w:tcPr>
          <w:p w14:paraId="5176C72B" w14:textId="77777777" w:rsidR="000269B1" w:rsidRPr="00722DE3" w:rsidRDefault="000269B1" w:rsidP="00195FF1">
            <w:pPr>
              <w:spacing w:line="276" w:lineRule="auto"/>
              <w:ind w:right="-108"/>
              <w:rPr>
                <w:rFonts w:ascii="Palatino Linotype" w:eastAsia="Calibri" w:hAnsi="Palatino Linotype" w:cs="Tahoma"/>
                <w:b/>
                <w:sz w:val="22"/>
                <w:szCs w:val="22"/>
              </w:rPr>
            </w:pPr>
          </w:p>
          <w:p w14:paraId="0D2F8F3A" w14:textId="77777777" w:rsidR="00195FF1" w:rsidRPr="00722DE3" w:rsidRDefault="00195FF1" w:rsidP="00195FF1">
            <w:pPr>
              <w:spacing w:line="276" w:lineRule="auto"/>
              <w:ind w:right="-108"/>
              <w:rPr>
                <w:rFonts w:ascii="Palatino Linotype" w:eastAsia="Calibri" w:hAnsi="Palatino Linotype" w:cs="Tahoma"/>
                <w:b/>
                <w:sz w:val="22"/>
                <w:szCs w:val="22"/>
              </w:rPr>
            </w:pPr>
          </w:p>
          <w:p w14:paraId="74965645" w14:textId="77777777" w:rsidR="00195FF1" w:rsidRPr="00722DE3" w:rsidRDefault="00195FF1" w:rsidP="00195FF1">
            <w:pPr>
              <w:spacing w:line="276" w:lineRule="auto"/>
              <w:ind w:right="-108"/>
              <w:rPr>
                <w:rFonts w:ascii="Palatino Linotype" w:eastAsia="Calibri" w:hAnsi="Palatino Linotype" w:cs="Tahoma"/>
                <w:b/>
                <w:sz w:val="22"/>
                <w:szCs w:val="22"/>
              </w:rPr>
            </w:pPr>
          </w:p>
          <w:p w14:paraId="467889BB" w14:textId="77777777" w:rsidR="00195FF1" w:rsidRPr="00722DE3" w:rsidRDefault="00195FF1" w:rsidP="00195FF1">
            <w:pPr>
              <w:spacing w:line="276" w:lineRule="auto"/>
              <w:ind w:right="-108"/>
              <w:rPr>
                <w:rFonts w:ascii="Palatino Linotype" w:eastAsia="Calibri" w:hAnsi="Palatino Linotype" w:cs="Tahoma"/>
                <w:b/>
                <w:sz w:val="22"/>
                <w:szCs w:val="22"/>
              </w:rPr>
            </w:pPr>
          </w:p>
          <w:p w14:paraId="19489DBB" w14:textId="77777777" w:rsidR="00195FF1" w:rsidRPr="00722DE3" w:rsidRDefault="00195FF1" w:rsidP="00195FF1">
            <w:pPr>
              <w:spacing w:line="276" w:lineRule="auto"/>
              <w:ind w:right="-108"/>
              <w:rPr>
                <w:rFonts w:ascii="Palatino Linotype" w:eastAsia="Calibri" w:hAnsi="Palatino Linotype" w:cs="Tahoma"/>
                <w:b/>
                <w:sz w:val="22"/>
                <w:szCs w:val="22"/>
              </w:rPr>
            </w:pPr>
          </w:p>
          <w:p w14:paraId="19BCD7EE" w14:textId="77777777" w:rsidR="000269B1" w:rsidRPr="00722DE3" w:rsidRDefault="000269B1" w:rsidP="00195FF1">
            <w:pPr>
              <w:spacing w:line="276" w:lineRule="auto"/>
              <w:ind w:left="747" w:right="-108"/>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José Guadalupe Luna Hernández</w:t>
            </w:r>
          </w:p>
          <w:p w14:paraId="7CB47CC1" w14:textId="77777777" w:rsidR="000269B1" w:rsidRPr="00722DE3" w:rsidRDefault="000269B1" w:rsidP="00195FF1">
            <w:pPr>
              <w:spacing w:line="276" w:lineRule="auto"/>
              <w:ind w:left="747" w:right="-108"/>
              <w:jc w:val="center"/>
              <w:rPr>
                <w:rFonts w:ascii="Palatino Linotype" w:eastAsia="Calibri" w:hAnsi="Palatino Linotype" w:cs="Tahoma"/>
                <w:sz w:val="22"/>
                <w:szCs w:val="22"/>
                <w:lang w:eastAsia="es-MX"/>
              </w:rPr>
            </w:pPr>
            <w:r w:rsidRPr="00722DE3">
              <w:rPr>
                <w:rFonts w:ascii="Palatino Linotype" w:eastAsia="Calibri" w:hAnsi="Palatino Linotype" w:cs="Tahoma"/>
                <w:sz w:val="22"/>
                <w:szCs w:val="22"/>
                <w:lang w:eastAsia="es-MX"/>
              </w:rPr>
              <w:t>Comisionado</w:t>
            </w:r>
          </w:p>
          <w:p w14:paraId="3322FA44" w14:textId="02234A03" w:rsidR="000269B1" w:rsidRPr="00722DE3" w:rsidRDefault="006F69F2" w:rsidP="00195FF1">
            <w:pPr>
              <w:spacing w:line="276" w:lineRule="auto"/>
              <w:ind w:left="747" w:right="-108"/>
              <w:jc w:val="center"/>
              <w:rPr>
                <w:rFonts w:ascii="Palatino Linotype" w:eastAsia="Calibri" w:hAnsi="Palatino Linotype" w:cs="Tahoma"/>
                <w:sz w:val="22"/>
                <w:szCs w:val="22"/>
                <w:lang w:eastAsia="es-MX"/>
              </w:rPr>
            </w:pPr>
            <w:r w:rsidRPr="00722DE3">
              <w:rPr>
                <w:rFonts w:ascii="Palatino Linotype" w:eastAsia="Calibri" w:hAnsi="Palatino Linotype" w:cs="Tahoma"/>
                <w:b/>
                <w:sz w:val="22"/>
                <w:szCs w:val="22"/>
                <w:lang w:eastAsia="es-MX"/>
              </w:rPr>
              <w:t>(Rúbrica)</w:t>
            </w:r>
          </w:p>
        </w:tc>
      </w:tr>
      <w:tr w:rsidR="000269B1" w:rsidRPr="00722DE3" w14:paraId="6E7BB4EC" w14:textId="77777777" w:rsidTr="00195FF1">
        <w:tc>
          <w:tcPr>
            <w:tcW w:w="4678" w:type="dxa"/>
          </w:tcPr>
          <w:p w14:paraId="5A35F280" w14:textId="6A6A8E90" w:rsidR="000269B1" w:rsidRPr="00722DE3" w:rsidRDefault="000269B1" w:rsidP="00195FF1">
            <w:pPr>
              <w:spacing w:line="276" w:lineRule="auto"/>
              <w:ind w:right="29"/>
              <w:jc w:val="center"/>
              <w:rPr>
                <w:rFonts w:ascii="Palatino Linotype" w:eastAsia="Calibri" w:hAnsi="Palatino Linotype" w:cs="Tahoma"/>
                <w:b/>
                <w:sz w:val="22"/>
                <w:szCs w:val="22"/>
                <w:lang w:val="es-ES_tradnl"/>
              </w:rPr>
            </w:pPr>
            <w:r w:rsidRPr="00722DE3">
              <w:rPr>
                <w:rFonts w:ascii="Palatino Linotype" w:eastAsia="Calibri" w:hAnsi="Palatino Linotype" w:cs="Tahoma"/>
                <w:b/>
                <w:sz w:val="22"/>
                <w:szCs w:val="22"/>
                <w:lang w:val="es-ES_tradnl"/>
              </w:rPr>
              <w:t xml:space="preserve">Javier Martínez Cruz </w:t>
            </w:r>
          </w:p>
          <w:p w14:paraId="62A4EC58" w14:textId="77777777" w:rsidR="000269B1" w:rsidRPr="00722DE3" w:rsidRDefault="000269B1" w:rsidP="00195FF1">
            <w:pPr>
              <w:spacing w:line="276" w:lineRule="auto"/>
              <w:ind w:right="29"/>
              <w:jc w:val="center"/>
              <w:rPr>
                <w:rFonts w:ascii="Palatino Linotype" w:eastAsia="Calibri" w:hAnsi="Palatino Linotype" w:cs="Tahoma"/>
                <w:b/>
                <w:sz w:val="22"/>
                <w:szCs w:val="22"/>
              </w:rPr>
            </w:pPr>
            <w:r w:rsidRPr="00722DE3">
              <w:rPr>
                <w:rFonts w:ascii="Palatino Linotype" w:eastAsia="Calibri" w:hAnsi="Palatino Linotype" w:cs="Tahoma"/>
                <w:sz w:val="22"/>
                <w:szCs w:val="22"/>
              </w:rPr>
              <w:t>Comisionado</w:t>
            </w:r>
          </w:p>
          <w:p w14:paraId="6C0BCF9F" w14:textId="77777777" w:rsidR="000269B1" w:rsidRPr="00722DE3" w:rsidRDefault="000269B1" w:rsidP="00195FF1">
            <w:pPr>
              <w:spacing w:line="276" w:lineRule="auto"/>
              <w:ind w:right="29"/>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(Rúbrica)</w:t>
            </w:r>
          </w:p>
        </w:tc>
        <w:tc>
          <w:tcPr>
            <w:tcW w:w="4536" w:type="dxa"/>
          </w:tcPr>
          <w:p w14:paraId="1C28F6EF" w14:textId="77777777" w:rsidR="000269B1" w:rsidRPr="00722DE3" w:rsidRDefault="000269B1" w:rsidP="00195FF1">
            <w:pPr>
              <w:spacing w:line="276" w:lineRule="auto"/>
              <w:ind w:left="747" w:right="-108"/>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Luis Gustavo Parra Noriega</w:t>
            </w:r>
          </w:p>
          <w:p w14:paraId="6A95DF27" w14:textId="77777777" w:rsidR="000269B1" w:rsidRPr="00722DE3" w:rsidRDefault="000269B1" w:rsidP="00195FF1">
            <w:pPr>
              <w:spacing w:line="276" w:lineRule="auto"/>
              <w:ind w:left="747" w:right="-108"/>
              <w:jc w:val="center"/>
              <w:rPr>
                <w:rFonts w:ascii="Palatino Linotype" w:eastAsia="Calibri" w:hAnsi="Palatino Linotype" w:cs="Tahoma"/>
                <w:sz w:val="22"/>
                <w:szCs w:val="22"/>
                <w:lang w:eastAsia="es-MX"/>
              </w:rPr>
            </w:pPr>
            <w:r w:rsidRPr="00722DE3">
              <w:rPr>
                <w:rFonts w:ascii="Palatino Linotype" w:eastAsia="Calibri" w:hAnsi="Palatino Linotype" w:cs="Tahoma"/>
                <w:sz w:val="22"/>
                <w:szCs w:val="22"/>
                <w:lang w:eastAsia="es-MX"/>
              </w:rPr>
              <w:t>Comisionado</w:t>
            </w:r>
          </w:p>
          <w:p w14:paraId="129EBB14" w14:textId="77777777" w:rsidR="000269B1" w:rsidRPr="00722DE3" w:rsidRDefault="000269B1" w:rsidP="00195FF1">
            <w:pPr>
              <w:spacing w:line="276" w:lineRule="auto"/>
              <w:ind w:left="747" w:right="-108"/>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(Rúbrica)</w:t>
            </w:r>
          </w:p>
        </w:tc>
      </w:tr>
      <w:tr w:rsidR="000269B1" w:rsidRPr="00722DE3" w14:paraId="0A20B1D2" w14:textId="77777777" w:rsidTr="00195FF1">
        <w:tc>
          <w:tcPr>
            <w:tcW w:w="9214" w:type="dxa"/>
            <w:gridSpan w:val="2"/>
          </w:tcPr>
          <w:p w14:paraId="1AD8A697" w14:textId="77777777" w:rsidR="000269B1" w:rsidRPr="00722DE3" w:rsidRDefault="000269B1" w:rsidP="00195FF1">
            <w:pPr>
              <w:spacing w:line="276" w:lineRule="auto"/>
              <w:jc w:val="center"/>
              <w:rPr>
                <w:rFonts w:ascii="Palatino Linotype" w:eastAsia="Calibri" w:hAnsi="Palatino Linotype" w:cs="Tahoma"/>
                <w:b/>
                <w:sz w:val="22"/>
                <w:szCs w:val="22"/>
              </w:rPr>
            </w:pPr>
          </w:p>
          <w:p w14:paraId="18E3C7F7" w14:textId="77777777" w:rsidR="000269B1" w:rsidRPr="00722DE3" w:rsidRDefault="000269B1" w:rsidP="00195FF1">
            <w:pPr>
              <w:spacing w:line="276" w:lineRule="auto"/>
              <w:rPr>
                <w:rFonts w:ascii="Palatino Linotype" w:eastAsia="Calibri" w:hAnsi="Palatino Linotype" w:cs="Tahoma"/>
                <w:b/>
                <w:sz w:val="22"/>
                <w:szCs w:val="22"/>
              </w:rPr>
            </w:pPr>
          </w:p>
          <w:p w14:paraId="757AFF0E" w14:textId="612B8571" w:rsidR="000269B1" w:rsidRPr="00722DE3" w:rsidRDefault="000269B1" w:rsidP="00195FF1">
            <w:pPr>
              <w:spacing w:line="276" w:lineRule="auto"/>
              <w:jc w:val="center"/>
              <w:rPr>
                <w:rFonts w:ascii="Palatino Linotype" w:eastAsia="Calibri" w:hAnsi="Palatino Linotype" w:cs="Tahoma"/>
                <w:b/>
                <w:sz w:val="22"/>
                <w:szCs w:val="22"/>
              </w:rPr>
            </w:pPr>
          </w:p>
          <w:p w14:paraId="5DAB21C1" w14:textId="7B615701" w:rsidR="004C79A9" w:rsidRPr="00722DE3" w:rsidRDefault="004C79A9" w:rsidP="00195FF1">
            <w:pPr>
              <w:spacing w:line="276" w:lineRule="auto"/>
              <w:jc w:val="center"/>
              <w:rPr>
                <w:rFonts w:ascii="Palatino Linotype" w:eastAsia="Calibri" w:hAnsi="Palatino Linotype" w:cs="Tahoma"/>
                <w:b/>
                <w:sz w:val="22"/>
                <w:szCs w:val="22"/>
              </w:rPr>
            </w:pPr>
          </w:p>
          <w:p w14:paraId="6053A9D0" w14:textId="77777777" w:rsidR="004C79A9" w:rsidRPr="00722DE3" w:rsidRDefault="004C79A9" w:rsidP="00195FF1">
            <w:pPr>
              <w:spacing w:line="276" w:lineRule="auto"/>
              <w:jc w:val="center"/>
              <w:rPr>
                <w:rFonts w:ascii="Palatino Linotype" w:eastAsia="Calibri" w:hAnsi="Palatino Linotype" w:cs="Tahoma"/>
                <w:b/>
                <w:sz w:val="22"/>
                <w:szCs w:val="22"/>
              </w:rPr>
            </w:pPr>
          </w:p>
          <w:p w14:paraId="7B080A13" w14:textId="77777777" w:rsidR="000269B1" w:rsidRPr="00722DE3" w:rsidRDefault="000269B1" w:rsidP="00195FF1">
            <w:pPr>
              <w:spacing w:line="276" w:lineRule="auto"/>
              <w:jc w:val="center"/>
              <w:rPr>
                <w:rFonts w:ascii="Palatino Linotype" w:eastAsia="Calibri" w:hAnsi="Palatino Linotype" w:cs="Tahoma"/>
                <w:b/>
                <w:sz w:val="22"/>
                <w:szCs w:val="22"/>
              </w:rPr>
            </w:pPr>
            <w:r w:rsidRPr="00722DE3">
              <w:rPr>
                <w:rFonts w:ascii="Palatino Linotype" w:eastAsia="Calibri" w:hAnsi="Palatino Linotype" w:cs="Tahoma"/>
                <w:b/>
                <w:sz w:val="22"/>
                <w:szCs w:val="22"/>
              </w:rPr>
              <w:t>Alexis Tapia Ramírez</w:t>
            </w:r>
          </w:p>
          <w:p w14:paraId="7E77861E" w14:textId="77777777" w:rsidR="000269B1" w:rsidRPr="00722DE3" w:rsidRDefault="000269B1" w:rsidP="00195FF1">
            <w:pPr>
              <w:spacing w:line="276" w:lineRule="auto"/>
              <w:jc w:val="center"/>
              <w:rPr>
                <w:rFonts w:ascii="Palatino Linotype" w:eastAsia="Calibri" w:hAnsi="Palatino Linotype" w:cs="Tahoma"/>
                <w:sz w:val="22"/>
                <w:szCs w:val="22"/>
              </w:rPr>
            </w:pPr>
            <w:r w:rsidRPr="00722DE3">
              <w:rPr>
                <w:rFonts w:ascii="Palatino Linotype" w:eastAsia="Calibri" w:hAnsi="Palatino Linotype" w:cs="Tahoma"/>
                <w:sz w:val="22"/>
                <w:szCs w:val="22"/>
              </w:rPr>
              <w:t>Secretario Técnico del Pleno</w:t>
            </w:r>
          </w:p>
          <w:p w14:paraId="4A61199E" w14:textId="77777777" w:rsidR="000269B1" w:rsidRPr="00722DE3" w:rsidRDefault="000269B1" w:rsidP="00195FF1">
            <w:pPr>
              <w:spacing w:line="276" w:lineRule="auto"/>
              <w:jc w:val="center"/>
              <w:rPr>
                <w:rFonts w:ascii="Palatino Linotype" w:eastAsia="Calibri" w:hAnsi="Palatino Linotype" w:cs="Tahoma"/>
                <w:b/>
                <w:sz w:val="22"/>
                <w:szCs w:val="22"/>
                <w:lang w:eastAsia="es-MX"/>
              </w:rPr>
            </w:pPr>
            <w:r w:rsidRPr="00722DE3">
              <w:rPr>
                <w:rFonts w:ascii="Palatino Linotype" w:eastAsia="Calibri" w:hAnsi="Palatino Linotype" w:cs="Tahoma"/>
                <w:b/>
                <w:sz w:val="22"/>
                <w:szCs w:val="22"/>
                <w:lang w:eastAsia="es-MX"/>
              </w:rPr>
              <w:t>(Rúbrica)</w:t>
            </w:r>
          </w:p>
        </w:tc>
      </w:tr>
    </w:tbl>
    <w:p w14:paraId="0F442AF4" w14:textId="500C7174" w:rsidR="0028216B" w:rsidRPr="000269B1" w:rsidRDefault="00195FF1" w:rsidP="000269B1">
      <w:pPr>
        <w:tabs>
          <w:tab w:val="left" w:pos="8931"/>
        </w:tabs>
        <w:spacing w:line="360" w:lineRule="auto"/>
        <w:ind w:right="-93"/>
        <w:jc w:val="both"/>
        <w:rPr>
          <w:rFonts w:ascii="Palatino Linotype" w:eastAsia="Calibri" w:hAnsi="Palatino Linotype" w:cs="Tahoma"/>
          <w:sz w:val="22"/>
          <w:lang w:eastAsia="en-US"/>
        </w:rPr>
      </w:pPr>
      <w:r w:rsidRPr="00722DE3">
        <w:rPr>
          <w:rFonts w:ascii="Palatino Linotype" w:eastAsia="Calibri" w:hAnsi="Palatino Linotype" w:cs="Tahoma"/>
          <w:sz w:val="22"/>
          <w:lang w:eastAsia="en-US"/>
        </w:rPr>
        <w:br w:type="textWrapping" w:clear="all"/>
      </w:r>
      <w:r w:rsidR="000269B1" w:rsidRPr="00722DE3">
        <w:rPr>
          <w:rFonts w:ascii="Palatino Linotype" w:eastAsia="Calibri" w:hAnsi="Palatino Linotype" w:cs="Tahoma"/>
          <w:sz w:val="22"/>
          <w:lang w:eastAsia="en-US"/>
        </w:rPr>
        <w:t xml:space="preserve">Esta foja corresponde a la resolución de fecha </w:t>
      </w:r>
      <w:r w:rsidRPr="00722DE3">
        <w:rPr>
          <w:rFonts w:ascii="Palatino Linotype" w:eastAsia="Calibri" w:hAnsi="Palatino Linotype" w:cs="Tahoma"/>
          <w:sz w:val="22"/>
          <w:lang w:eastAsia="en-US"/>
        </w:rPr>
        <w:t>doce de junio</w:t>
      </w:r>
      <w:r w:rsidR="000269B1" w:rsidRPr="00722DE3">
        <w:rPr>
          <w:rFonts w:ascii="Palatino Linotype" w:eastAsia="Calibri" w:hAnsi="Palatino Linotype" w:cs="Tahoma"/>
          <w:sz w:val="22"/>
          <w:lang w:eastAsia="en-US"/>
        </w:rPr>
        <w:t xml:space="preserve"> de dos mil diecinueve, emitida en el recurso de revisión número </w:t>
      </w:r>
      <w:r w:rsidRPr="00722DE3">
        <w:rPr>
          <w:rFonts w:ascii="Palatino Linotype" w:eastAsia="Calibri" w:hAnsi="Palatino Linotype" w:cs="Tahoma"/>
          <w:b/>
          <w:bCs/>
          <w:sz w:val="22"/>
          <w:lang w:eastAsia="en-US"/>
        </w:rPr>
        <w:t>01976/INFOEM/IP/RR/2019 y acumulado</w:t>
      </w:r>
      <w:r w:rsidR="000269B1" w:rsidRPr="00722DE3">
        <w:rPr>
          <w:rFonts w:ascii="Palatino Linotype" w:eastAsia="Calibri" w:hAnsi="Palatino Linotype" w:cs="Tahoma"/>
          <w:bCs/>
          <w:sz w:val="22"/>
          <w:lang w:eastAsia="en-US"/>
        </w:rPr>
        <w:t>.</w:t>
      </w:r>
    </w:p>
    <w:sectPr w:rsidR="0028216B" w:rsidRPr="000269B1"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9873" w14:textId="77777777" w:rsidR="00007983" w:rsidRDefault="00007983" w:rsidP="00B31222">
      <w:r>
        <w:separator/>
      </w:r>
    </w:p>
  </w:endnote>
  <w:endnote w:type="continuationSeparator" w:id="0">
    <w:p w14:paraId="30F18154" w14:textId="77777777" w:rsidR="00007983" w:rsidRDefault="0000798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4C232A64" w:rsidR="00F55A25" w:rsidRDefault="00F55A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2490">
              <w:rPr>
                <w:b/>
                <w:bCs/>
                <w:noProof/>
              </w:rPr>
              <w:t>53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2490">
              <w:rPr>
                <w:b/>
                <w:bCs/>
                <w:noProof/>
              </w:rPr>
              <w:t>54</w:t>
            </w:r>
            <w:r>
              <w:rPr>
                <w:b/>
                <w:bCs/>
                <w:sz w:val="24"/>
                <w:szCs w:val="24"/>
              </w:rPr>
              <w:fldChar w:fldCharType="end"/>
            </w:r>
          </w:p>
        </w:sdtContent>
      </w:sdt>
    </w:sdtContent>
  </w:sdt>
  <w:p w14:paraId="755F0E71" w14:textId="77777777" w:rsidR="00F55A25" w:rsidRDefault="00F55A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6AD0F9B0" w:rsidR="00F55A25" w:rsidRDefault="00F55A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249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2490">
              <w:rPr>
                <w:b/>
                <w:bCs/>
                <w:noProof/>
              </w:rPr>
              <w:t>54</w:t>
            </w:r>
            <w:r>
              <w:rPr>
                <w:b/>
                <w:bCs/>
                <w:sz w:val="24"/>
                <w:szCs w:val="24"/>
              </w:rPr>
              <w:fldChar w:fldCharType="end"/>
            </w:r>
          </w:p>
        </w:sdtContent>
      </w:sdt>
    </w:sdtContent>
  </w:sdt>
  <w:p w14:paraId="6D74A71D" w14:textId="77777777" w:rsidR="00F55A25" w:rsidRDefault="00F55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DE9D" w14:textId="77777777" w:rsidR="00007983" w:rsidRDefault="00007983" w:rsidP="00B31222">
      <w:r>
        <w:separator/>
      </w:r>
    </w:p>
  </w:footnote>
  <w:footnote w:type="continuationSeparator" w:id="0">
    <w:p w14:paraId="6E716BCC" w14:textId="77777777" w:rsidR="00007983" w:rsidRDefault="0000798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F55A25" w:rsidRPr="005C106F" w14:paraId="095022DA" w14:textId="77777777" w:rsidTr="00DE4C74">
      <w:trPr>
        <w:trHeight w:val="1435"/>
      </w:trPr>
      <w:tc>
        <w:tcPr>
          <w:tcW w:w="2552" w:type="dxa"/>
          <w:shd w:val="clear" w:color="auto" w:fill="auto"/>
        </w:tcPr>
        <w:p w14:paraId="1D0AE070" w14:textId="77777777" w:rsidR="00F55A25" w:rsidRPr="005C106F" w:rsidRDefault="00F55A25"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F55A25" w:rsidRDefault="00F55A25"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F55A25" w:rsidRPr="008A627A" w14:paraId="07FE6BE4" w14:textId="77777777" w:rsidTr="00AB1A1C">
            <w:trPr>
              <w:trHeight w:val="144"/>
            </w:trPr>
            <w:tc>
              <w:tcPr>
                <w:tcW w:w="2443" w:type="dxa"/>
              </w:tcPr>
              <w:p w14:paraId="4B2EFC84" w14:textId="77777777" w:rsidR="00F55A25" w:rsidRPr="008A627A" w:rsidRDefault="00F55A25"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3AE00DDA" w:rsidR="00F55A25" w:rsidRPr="008A627A" w:rsidRDefault="00F55A25" w:rsidP="00995410">
                <w:pPr>
                  <w:tabs>
                    <w:tab w:val="right" w:pos="8838"/>
                  </w:tabs>
                  <w:ind w:left="-28" w:right="-108"/>
                  <w:jc w:val="both"/>
                  <w:rPr>
                    <w:rFonts w:ascii="Palatino Linotype" w:eastAsia="Calibri" w:hAnsi="Palatino Linotype" w:cs="Tahoma"/>
                    <w:bCs/>
                    <w:sz w:val="22"/>
                    <w:szCs w:val="22"/>
                    <w:lang w:eastAsia="en-US"/>
                  </w:rPr>
                </w:pPr>
                <w:r w:rsidRPr="00995410">
                  <w:rPr>
                    <w:rFonts w:ascii="Palatino Linotype" w:eastAsia="Calibri" w:hAnsi="Palatino Linotype" w:cs="Tahoma"/>
                    <w:bCs/>
                    <w:sz w:val="22"/>
                    <w:szCs w:val="22"/>
                    <w:lang w:eastAsia="en-US"/>
                  </w:rPr>
                  <w:t>01976/INFOEM/IP/RR/2019 y acumulado</w:t>
                </w:r>
              </w:p>
            </w:tc>
          </w:tr>
          <w:tr w:rsidR="00F55A25" w:rsidRPr="008A627A" w14:paraId="2534B72D" w14:textId="77777777" w:rsidTr="00AB1A1C">
            <w:trPr>
              <w:trHeight w:val="283"/>
            </w:trPr>
            <w:tc>
              <w:tcPr>
                <w:tcW w:w="2443" w:type="dxa"/>
              </w:tcPr>
              <w:p w14:paraId="467DB669" w14:textId="77777777" w:rsidR="00F55A25" w:rsidRPr="008A627A" w:rsidRDefault="00F55A25"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4F581099" w:rsidR="00F55A25" w:rsidRPr="008A627A" w:rsidRDefault="00F55A25"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Tecámac</w:t>
                </w:r>
              </w:p>
            </w:tc>
          </w:tr>
          <w:tr w:rsidR="00F55A25" w:rsidRPr="008A627A" w14:paraId="6B0D72E5" w14:textId="77777777" w:rsidTr="00AB1A1C">
            <w:trPr>
              <w:trHeight w:val="283"/>
            </w:trPr>
            <w:tc>
              <w:tcPr>
                <w:tcW w:w="2443" w:type="dxa"/>
              </w:tcPr>
              <w:p w14:paraId="72640B77" w14:textId="77777777" w:rsidR="00F55A25" w:rsidRPr="008A627A" w:rsidRDefault="00F55A25"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F55A25" w:rsidRPr="008A627A" w:rsidRDefault="00F55A25"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F55A25" w:rsidRPr="005C106F" w:rsidRDefault="00F55A25" w:rsidP="005743D2">
          <w:pPr>
            <w:tabs>
              <w:tab w:val="right" w:pos="8838"/>
            </w:tabs>
            <w:ind w:left="-28"/>
            <w:jc w:val="both"/>
            <w:rPr>
              <w:rFonts w:ascii="Arial" w:eastAsia="Calibri" w:hAnsi="Arial" w:cs="Arial"/>
              <w:b/>
              <w:sz w:val="22"/>
              <w:szCs w:val="22"/>
              <w:lang w:eastAsia="en-US"/>
            </w:rPr>
          </w:pPr>
        </w:p>
      </w:tc>
    </w:tr>
  </w:tbl>
  <w:p w14:paraId="6255B586" w14:textId="77777777" w:rsidR="00F55A25" w:rsidRPr="00443C6B" w:rsidRDefault="00F55A2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F55A25" w:rsidRPr="005C106F" w14:paraId="2AA4153E" w14:textId="77777777" w:rsidTr="00DE4C74">
      <w:trPr>
        <w:trHeight w:val="1435"/>
      </w:trPr>
      <w:tc>
        <w:tcPr>
          <w:tcW w:w="2552" w:type="dxa"/>
          <w:shd w:val="clear" w:color="auto" w:fill="auto"/>
        </w:tcPr>
        <w:p w14:paraId="2A77423F" w14:textId="77777777" w:rsidR="00F55A25" w:rsidRPr="005C106F" w:rsidRDefault="00F55A2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F55A25" w:rsidRPr="008A627A" w14:paraId="259FA54B" w14:textId="77777777" w:rsidTr="005E44E5">
            <w:trPr>
              <w:trHeight w:val="144"/>
            </w:trPr>
            <w:tc>
              <w:tcPr>
                <w:tcW w:w="2444" w:type="dxa"/>
              </w:tcPr>
              <w:p w14:paraId="3C352A6D" w14:textId="77777777" w:rsidR="00F55A25" w:rsidRPr="008A627A" w:rsidRDefault="00F55A25"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68A7C95A" w:rsidR="00F55A25" w:rsidRPr="008A627A" w:rsidRDefault="00F55A25" w:rsidP="0099541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01976</w:t>
                </w:r>
                <w:r w:rsidRPr="00A61860">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y acumulado </w:t>
                </w:r>
              </w:p>
            </w:tc>
          </w:tr>
          <w:tr w:rsidR="00F55A25" w:rsidRPr="008A627A" w14:paraId="655B710A" w14:textId="77777777" w:rsidTr="005E44E5">
            <w:trPr>
              <w:trHeight w:val="144"/>
            </w:trPr>
            <w:tc>
              <w:tcPr>
                <w:tcW w:w="2444" w:type="dxa"/>
              </w:tcPr>
              <w:p w14:paraId="7894EC0F" w14:textId="77777777" w:rsidR="00F55A25" w:rsidRPr="008A627A" w:rsidRDefault="00F55A25"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2559212C" w:rsidR="00F55A25" w:rsidRPr="008A627A" w:rsidRDefault="005C7DBB" w:rsidP="00B86646">
                <w:pPr>
                  <w:tabs>
                    <w:tab w:val="left" w:pos="3122"/>
                    <w:tab w:val="right" w:pos="8838"/>
                  </w:tabs>
                  <w:ind w:left="-108" w:right="-105"/>
                  <w:jc w:val="both"/>
                  <w:rPr>
                    <w:rFonts w:ascii="Palatino Linotype" w:eastAsia="Calibri" w:hAnsi="Palatino Linotype" w:cs="Tahoma"/>
                    <w:sz w:val="22"/>
                    <w:szCs w:val="22"/>
                    <w:lang w:val="es-MX" w:eastAsia="en-US"/>
                  </w:rPr>
                </w:pPr>
                <w:r w:rsidRPr="005C7DBB">
                  <w:rPr>
                    <w:rFonts w:ascii="Palatino Linotype" w:eastAsia="Calibri" w:hAnsi="Palatino Linotype" w:cs="Tahoma"/>
                    <w:sz w:val="22"/>
                    <w:szCs w:val="22"/>
                    <w:highlight w:val="black"/>
                    <w:lang w:val="es-MX" w:eastAsia="en-US"/>
                  </w:rPr>
                  <w:t>XXXXXXXXXXXXXXXXXXX</w:t>
                </w:r>
                <w:r w:rsidR="00F55A25">
                  <w:rPr>
                    <w:rFonts w:ascii="Palatino Linotype" w:eastAsia="Calibri" w:hAnsi="Palatino Linotype" w:cs="Tahoma"/>
                    <w:sz w:val="22"/>
                    <w:szCs w:val="22"/>
                    <w:lang w:val="es-MX" w:eastAsia="en-US"/>
                  </w:rPr>
                  <w:t xml:space="preserve"> </w:t>
                </w:r>
              </w:p>
            </w:tc>
          </w:tr>
          <w:tr w:rsidR="00F55A25" w:rsidRPr="008A627A" w14:paraId="40D2DA5D" w14:textId="77777777" w:rsidTr="005E44E5">
            <w:trPr>
              <w:trHeight w:val="283"/>
            </w:trPr>
            <w:tc>
              <w:tcPr>
                <w:tcW w:w="2444" w:type="dxa"/>
              </w:tcPr>
              <w:p w14:paraId="000C6833" w14:textId="77777777" w:rsidR="00F55A25" w:rsidRPr="008A627A" w:rsidRDefault="00F55A25"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2A2B7B78" w:rsidR="00F55A25" w:rsidRPr="008A627A" w:rsidRDefault="00F55A25"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Tecámac </w:t>
                </w:r>
              </w:p>
            </w:tc>
          </w:tr>
          <w:tr w:rsidR="00F55A25" w:rsidRPr="008A627A" w14:paraId="2721CDE8" w14:textId="77777777" w:rsidTr="005E44E5">
            <w:trPr>
              <w:trHeight w:val="283"/>
            </w:trPr>
            <w:tc>
              <w:tcPr>
                <w:tcW w:w="2444" w:type="dxa"/>
              </w:tcPr>
              <w:p w14:paraId="74100669" w14:textId="77777777" w:rsidR="00F55A25" w:rsidRPr="008A627A" w:rsidRDefault="00F55A25"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F55A25" w:rsidRPr="008A627A" w:rsidRDefault="00F55A25"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F55A25" w:rsidRPr="005C106F" w:rsidRDefault="00F55A25" w:rsidP="00DB7E5F">
          <w:pPr>
            <w:tabs>
              <w:tab w:val="right" w:pos="8838"/>
            </w:tabs>
            <w:ind w:left="-28"/>
            <w:jc w:val="both"/>
            <w:rPr>
              <w:rFonts w:ascii="Arial" w:eastAsia="Calibri" w:hAnsi="Arial" w:cs="Arial"/>
              <w:b/>
              <w:sz w:val="22"/>
              <w:szCs w:val="22"/>
              <w:lang w:eastAsia="en-US"/>
            </w:rPr>
          </w:pPr>
        </w:p>
      </w:tc>
    </w:tr>
  </w:tbl>
  <w:p w14:paraId="73CFAB0F" w14:textId="77777777" w:rsidR="00F55A25" w:rsidRDefault="00F55A2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B07655"/>
    <w:multiLevelType w:val="hybridMultilevel"/>
    <w:tmpl w:val="3BA21B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E6D2A"/>
    <w:multiLevelType w:val="hybridMultilevel"/>
    <w:tmpl w:val="83C6C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177D2C"/>
    <w:multiLevelType w:val="hybridMultilevel"/>
    <w:tmpl w:val="A39E57C4"/>
    <w:lvl w:ilvl="0" w:tplc="0C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25545F"/>
    <w:multiLevelType w:val="hybridMultilevel"/>
    <w:tmpl w:val="05501F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165877"/>
    <w:multiLevelType w:val="hybridMultilevel"/>
    <w:tmpl w:val="4F1C3E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42091F"/>
    <w:multiLevelType w:val="hybridMultilevel"/>
    <w:tmpl w:val="3E12874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20330617"/>
    <w:multiLevelType w:val="hybridMultilevel"/>
    <w:tmpl w:val="9A8EA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48364D"/>
    <w:multiLevelType w:val="hybridMultilevel"/>
    <w:tmpl w:val="9AC881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C872F2"/>
    <w:multiLevelType w:val="hybridMultilevel"/>
    <w:tmpl w:val="DB96AB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5D67EC0"/>
    <w:multiLevelType w:val="hybridMultilevel"/>
    <w:tmpl w:val="CF2EB9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931783"/>
    <w:multiLevelType w:val="hybridMultilevel"/>
    <w:tmpl w:val="4810F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AC403F"/>
    <w:multiLevelType w:val="hybridMultilevel"/>
    <w:tmpl w:val="C8EED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53727C"/>
    <w:multiLevelType w:val="hybridMultilevel"/>
    <w:tmpl w:val="E07C707E"/>
    <w:lvl w:ilvl="0" w:tplc="A9D8480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561515"/>
    <w:multiLevelType w:val="hybridMultilevel"/>
    <w:tmpl w:val="E7240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460B8C"/>
    <w:multiLevelType w:val="hybridMultilevel"/>
    <w:tmpl w:val="1BFE44C6"/>
    <w:lvl w:ilvl="0" w:tplc="0C0A000F">
      <w:start w:val="1"/>
      <w:numFmt w:val="decimal"/>
      <w:lvlText w:val="%1."/>
      <w:lvlJc w:val="left"/>
      <w:pPr>
        <w:ind w:left="720" w:hanging="360"/>
      </w:pPr>
    </w:lvl>
    <w:lvl w:ilvl="1" w:tplc="82BE576C">
      <w:numFmt w:val="bullet"/>
      <w:lvlText w:val="•"/>
      <w:lvlJc w:val="left"/>
      <w:pPr>
        <w:ind w:left="1785" w:hanging="705"/>
      </w:pPr>
      <w:rPr>
        <w:rFonts w:ascii="Palatino Linotype" w:eastAsia="Times New Roman" w:hAnsi="Palatino Linotype"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256AD9"/>
    <w:multiLevelType w:val="hybridMultilevel"/>
    <w:tmpl w:val="8CEE02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737BD4"/>
    <w:multiLevelType w:val="hybridMultilevel"/>
    <w:tmpl w:val="35E6010A"/>
    <w:lvl w:ilvl="0" w:tplc="5A5A8860">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742FF4"/>
    <w:multiLevelType w:val="hybridMultilevel"/>
    <w:tmpl w:val="B53EB458"/>
    <w:lvl w:ilvl="0" w:tplc="0C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2F0EA9"/>
    <w:multiLevelType w:val="hybridMultilevel"/>
    <w:tmpl w:val="D1E86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0"/>
  </w:num>
  <w:num w:numId="4">
    <w:abstractNumId w:val="12"/>
  </w:num>
  <w:num w:numId="5">
    <w:abstractNumId w:val="6"/>
  </w:num>
  <w:num w:numId="6">
    <w:abstractNumId w:val="22"/>
  </w:num>
  <w:num w:numId="7">
    <w:abstractNumId w:val="13"/>
  </w:num>
  <w:num w:numId="8">
    <w:abstractNumId w:val="14"/>
  </w:num>
  <w:num w:numId="9">
    <w:abstractNumId w:val="20"/>
  </w:num>
  <w:num w:numId="10">
    <w:abstractNumId w:val="3"/>
  </w:num>
  <w:num w:numId="11">
    <w:abstractNumId w:val="9"/>
  </w:num>
  <w:num w:numId="12">
    <w:abstractNumId w:val="21"/>
  </w:num>
  <w:num w:numId="13">
    <w:abstractNumId w:val="18"/>
  </w:num>
  <w:num w:numId="14">
    <w:abstractNumId w:val="2"/>
  </w:num>
  <w:num w:numId="15">
    <w:abstractNumId w:val="23"/>
  </w:num>
  <w:num w:numId="16">
    <w:abstractNumId w:val="11"/>
  </w:num>
  <w:num w:numId="17">
    <w:abstractNumId w:val="1"/>
  </w:num>
  <w:num w:numId="18">
    <w:abstractNumId w:val="5"/>
  </w:num>
  <w:num w:numId="19">
    <w:abstractNumId w:val="16"/>
  </w:num>
  <w:num w:numId="20">
    <w:abstractNumId w:val="8"/>
  </w:num>
  <w:num w:numId="21">
    <w:abstractNumId w:val="15"/>
  </w:num>
  <w:num w:numId="22">
    <w:abstractNumId w:val="19"/>
  </w:num>
  <w:num w:numId="23">
    <w:abstractNumId w:val="7"/>
  </w:num>
  <w:num w:numId="24">
    <w:abstractNumId w:val="17"/>
  </w:num>
  <w:num w:numId="25">
    <w:abstractNumId w:val="4"/>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48FD"/>
    <w:rsid w:val="00006543"/>
    <w:rsid w:val="00007983"/>
    <w:rsid w:val="00013A19"/>
    <w:rsid w:val="00014465"/>
    <w:rsid w:val="0001527A"/>
    <w:rsid w:val="00017D26"/>
    <w:rsid w:val="000200A1"/>
    <w:rsid w:val="0002035E"/>
    <w:rsid w:val="00020818"/>
    <w:rsid w:val="000212E5"/>
    <w:rsid w:val="00021C64"/>
    <w:rsid w:val="000241C5"/>
    <w:rsid w:val="00025F5D"/>
    <w:rsid w:val="000269B1"/>
    <w:rsid w:val="000307C8"/>
    <w:rsid w:val="000313A7"/>
    <w:rsid w:val="00032F5B"/>
    <w:rsid w:val="00034E9D"/>
    <w:rsid w:val="00035DAC"/>
    <w:rsid w:val="00035F9E"/>
    <w:rsid w:val="000373BC"/>
    <w:rsid w:val="00037B34"/>
    <w:rsid w:val="00037F4B"/>
    <w:rsid w:val="000437E1"/>
    <w:rsid w:val="00043C4B"/>
    <w:rsid w:val="00045367"/>
    <w:rsid w:val="0004646B"/>
    <w:rsid w:val="00046B43"/>
    <w:rsid w:val="000528E6"/>
    <w:rsid w:val="0006017B"/>
    <w:rsid w:val="00061029"/>
    <w:rsid w:val="000620E1"/>
    <w:rsid w:val="00064855"/>
    <w:rsid w:val="0007114E"/>
    <w:rsid w:val="00071A4A"/>
    <w:rsid w:val="000750BD"/>
    <w:rsid w:val="000813B0"/>
    <w:rsid w:val="0008148B"/>
    <w:rsid w:val="00092475"/>
    <w:rsid w:val="00092813"/>
    <w:rsid w:val="00097211"/>
    <w:rsid w:val="000A0518"/>
    <w:rsid w:val="000A20A4"/>
    <w:rsid w:val="000A4ACA"/>
    <w:rsid w:val="000A5058"/>
    <w:rsid w:val="000A51FB"/>
    <w:rsid w:val="000A7211"/>
    <w:rsid w:val="000B1D37"/>
    <w:rsid w:val="000B2C93"/>
    <w:rsid w:val="000B2DDA"/>
    <w:rsid w:val="000B36DD"/>
    <w:rsid w:val="000B5711"/>
    <w:rsid w:val="000B6020"/>
    <w:rsid w:val="000B7B8A"/>
    <w:rsid w:val="000C1581"/>
    <w:rsid w:val="000C2283"/>
    <w:rsid w:val="000C27CA"/>
    <w:rsid w:val="000C4288"/>
    <w:rsid w:val="000C59CB"/>
    <w:rsid w:val="000C6B57"/>
    <w:rsid w:val="000D0B08"/>
    <w:rsid w:val="000D1DDF"/>
    <w:rsid w:val="000D2A27"/>
    <w:rsid w:val="000E08EC"/>
    <w:rsid w:val="000E0BEA"/>
    <w:rsid w:val="000E2C20"/>
    <w:rsid w:val="000E3F1C"/>
    <w:rsid w:val="000F1071"/>
    <w:rsid w:val="000F1D0B"/>
    <w:rsid w:val="000F24C8"/>
    <w:rsid w:val="000F2EBF"/>
    <w:rsid w:val="000F2FC0"/>
    <w:rsid w:val="000F3DA0"/>
    <w:rsid w:val="000F4183"/>
    <w:rsid w:val="000F4876"/>
    <w:rsid w:val="000F50D8"/>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5DEB"/>
    <w:rsid w:val="00126EDC"/>
    <w:rsid w:val="00126F2A"/>
    <w:rsid w:val="00127757"/>
    <w:rsid w:val="001279BF"/>
    <w:rsid w:val="00132A80"/>
    <w:rsid w:val="00132F95"/>
    <w:rsid w:val="0013647C"/>
    <w:rsid w:val="00136F5B"/>
    <w:rsid w:val="0013791C"/>
    <w:rsid w:val="00137B8F"/>
    <w:rsid w:val="00141895"/>
    <w:rsid w:val="0014307A"/>
    <w:rsid w:val="001431CF"/>
    <w:rsid w:val="00144D0B"/>
    <w:rsid w:val="00147566"/>
    <w:rsid w:val="00147666"/>
    <w:rsid w:val="00150E21"/>
    <w:rsid w:val="00151053"/>
    <w:rsid w:val="00151FBB"/>
    <w:rsid w:val="00155F96"/>
    <w:rsid w:val="00156408"/>
    <w:rsid w:val="00156A6B"/>
    <w:rsid w:val="00157970"/>
    <w:rsid w:val="00161DF9"/>
    <w:rsid w:val="00162383"/>
    <w:rsid w:val="00162C4F"/>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95FF1"/>
    <w:rsid w:val="001A18AB"/>
    <w:rsid w:val="001A1B94"/>
    <w:rsid w:val="001A1E9B"/>
    <w:rsid w:val="001A22F5"/>
    <w:rsid w:val="001A3EA9"/>
    <w:rsid w:val="001A728C"/>
    <w:rsid w:val="001A7FD2"/>
    <w:rsid w:val="001B107D"/>
    <w:rsid w:val="001B2CD9"/>
    <w:rsid w:val="001B601E"/>
    <w:rsid w:val="001B62A0"/>
    <w:rsid w:val="001B7C04"/>
    <w:rsid w:val="001B7FCE"/>
    <w:rsid w:val="001C04BF"/>
    <w:rsid w:val="001C282F"/>
    <w:rsid w:val="001C2EB6"/>
    <w:rsid w:val="001C5C7A"/>
    <w:rsid w:val="001D0086"/>
    <w:rsid w:val="001D0094"/>
    <w:rsid w:val="001D5BBB"/>
    <w:rsid w:val="001D67AC"/>
    <w:rsid w:val="001D7012"/>
    <w:rsid w:val="001D73AD"/>
    <w:rsid w:val="001D7BD2"/>
    <w:rsid w:val="001E2026"/>
    <w:rsid w:val="001E2A4D"/>
    <w:rsid w:val="001E3A55"/>
    <w:rsid w:val="001E53C2"/>
    <w:rsid w:val="001F04CC"/>
    <w:rsid w:val="001F0E9C"/>
    <w:rsid w:val="001F0EB8"/>
    <w:rsid w:val="001F1540"/>
    <w:rsid w:val="001F1B7B"/>
    <w:rsid w:val="001F54E1"/>
    <w:rsid w:val="001F652C"/>
    <w:rsid w:val="001F78D9"/>
    <w:rsid w:val="00202DB8"/>
    <w:rsid w:val="00205F27"/>
    <w:rsid w:val="002060B4"/>
    <w:rsid w:val="00207736"/>
    <w:rsid w:val="00210078"/>
    <w:rsid w:val="00212460"/>
    <w:rsid w:val="00215D0D"/>
    <w:rsid w:val="00217AEF"/>
    <w:rsid w:val="00221EC9"/>
    <w:rsid w:val="00222731"/>
    <w:rsid w:val="002229CB"/>
    <w:rsid w:val="00222E04"/>
    <w:rsid w:val="00223513"/>
    <w:rsid w:val="00223BBA"/>
    <w:rsid w:val="00223C6D"/>
    <w:rsid w:val="00223ECD"/>
    <w:rsid w:val="002241A6"/>
    <w:rsid w:val="002241E8"/>
    <w:rsid w:val="00224774"/>
    <w:rsid w:val="002247B0"/>
    <w:rsid w:val="00224F7A"/>
    <w:rsid w:val="00225152"/>
    <w:rsid w:val="00226708"/>
    <w:rsid w:val="00230E81"/>
    <w:rsid w:val="002310E8"/>
    <w:rsid w:val="00232673"/>
    <w:rsid w:val="00236863"/>
    <w:rsid w:val="00237C1F"/>
    <w:rsid w:val="00237D0D"/>
    <w:rsid w:val="00241116"/>
    <w:rsid w:val="002433A4"/>
    <w:rsid w:val="002435DC"/>
    <w:rsid w:val="00245740"/>
    <w:rsid w:val="00246243"/>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03F"/>
    <w:rsid w:val="00273679"/>
    <w:rsid w:val="00281A35"/>
    <w:rsid w:val="00281AD9"/>
    <w:rsid w:val="0028216B"/>
    <w:rsid w:val="00284486"/>
    <w:rsid w:val="00285644"/>
    <w:rsid w:val="0028581E"/>
    <w:rsid w:val="00286E6D"/>
    <w:rsid w:val="00287034"/>
    <w:rsid w:val="00290766"/>
    <w:rsid w:val="00290B89"/>
    <w:rsid w:val="00292B26"/>
    <w:rsid w:val="00293491"/>
    <w:rsid w:val="0029432A"/>
    <w:rsid w:val="002A0FB8"/>
    <w:rsid w:val="002A1B97"/>
    <w:rsid w:val="002A3D38"/>
    <w:rsid w:val="002A57D2"/>
    <w:rsid w:val="002A6193"/>
    <w:rsid w:val="002A66CD"/>
    <w:rsid w:val="002A7BD4"/>
    <w:rsid w:val="002A7F32"/>
    <w:rsid w:val="002B0DC6"/>
    <w:rsid w:val="002B20A1"/>
    <w:rsid w:val="002B226E"/>
    <w:rsid w:val="002B3DF7"/>
    <w:rsid w:val="002B46D4"/>
    <w:rsid w:val="002B4716"/>
    <w:rsid w:val="002B54CF"/>
    <w:rsid w:val="002C4046"/>
    <w:rsid w:val="002C458A"/>
    <w:rsid w:val="002D1BE4"/>
    <w:rsid w:val="002D1D6C"/>
    <w:rsid w:val="002D22EE"/>
    <w:rsid w:val="002D335A"/>
    <w:rsid w:val="002E17FE"/>
    <w:rsid w:val="002E4271"/>
    <w:rsid w:val="002E5015"/>
    <w:rsid w:val="002E5649"/>
    <w:rsid w:val="002E6A06"/>
    <w:rsid w:val="002E7ACF"/>
    <w:rsid w:val="002F0C1A"/>
    <w:rsid w:val="002F0CE9"/>
    <w:rsid w:val="002F384F"/>
    <w:rsid w:val="002F3BD0"/>
    <w:rsid w:val="002F3C54"/>
    <w:rsid w:val="002F58D8"/>
    <w:rsid w:val="002F7D66"/>
    <w:rsid w:val="00300A0B"/>
    <w:rsid w:val="00300F75"/>
    <w:rsid w:val="00301F46"/>
    <w:rsid w:val="0030280B"/>
    <w:rsid w:val="00303CAD"/>
    <w:rsid w:val="00303E71"/>
    <w:rsid w:val="00303F81"/>
    <w:rsid w:val="003044E2"/>
    <w:rsid w:val="00304E7C"/>
    <w:rsid w:val="00305F3D"/>
    <w:rsid w:val="00306418"/>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729"/>
    <w:rsid w:val="003340EC"/>
    <w:rsid w:val="00334F08"/>
    <w:rsid w:val="003350FF"/>
    <w:rsid w:val="0034057C"/>
    <w:rsid w:val="00350142"/>
    <w:rsid w:val="003512A0"/>
    <w:rsid w:val="00353B6D"/>
    <w:rsid w:val="00354920"/>
    <w:rsid w:val="00355DC6"/>
    <w:rsid w:val="0035601C"/>
    <w:rsid w:val="003604D7"/>
    <w:rsid w:val="00361176"/>
    <w:rsid w:val="0036351E"/>
    <w:rsid w:val="00363615"/>
    <w:rsid w:val="00363FCE"/>
    <w:rsid w:val="00364521"/>
    <w:rsid w:val="00365026"/>
    <w:rsid w:val="00365C7A"/>
    <w:rsid w:val="00367A08"/>
    <w:rsid w:val="00367F82"/>
    <w:rsid w:val="00370CB0"/>
    <w:rsid w:val="00372803"/>
    <w:rsid w:val="00373387"/>
    <w:rsid w:val="003749EC"/>
    <w:rsid w:val="00374DDC"/>
    <w:rsid w:val="003756AF"/>
    <w:rsid w:val="00375815"/>
    <w:rsid w:val="00380441"/>
    <w:rsid w:val="00380713"/>
    <w:rsid w:val="0038262F"/>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2140"/>
    <w:rsid w:val="003B2C85"/>
    <w:rsid w:val="003B5AD4"/>
    <w:rsid w:val="003B5BE3"/>
    <w:rsid w:val="003B6BEF"/>
    <w:rsid w:val="003C0743"/>
    <w:rsid w:val="003C0AFA"/>
    <w:rsid w:val="003C0D10"/>
    <w:rsid w:val="003C28B8"/>
    <w:rsid w:val="003C4283"/>
    <w:rsid w:val="003C5152"/>
    <w:rsid w:val="003C5C01"/>
    <w:rsid w:val="003C672F"/>
    <w:rsid w:val="003C6934"/>
    <w:rsid w:val="003C7FD0"/>
    <w:rsid w:val="003D0268"/>
    <w:rsid w:val="003D1319"/>
    <w:rsid w:val="003D1A43"/>
    <w:rsid w:val="003D1A64"/>
    <w:rsid w:val="003D5FF4"/>
    <w:rsid w:val="003D624F"/>
    <w:rsid w:val="003D6E22"/>
    <w:rsid w:val="003D75E8"/>
    <w:rsid w:val="003D7795"/>
    <w:rsid w:val="003E31E5"/>
    <w:rsid w:val="003E32ED"/>
    <w:rsid w:val="003E3A39"/>
    <w:rsid w:val="003E58C9"/>
    <w:rsid w:val="003E6069"/>
    <w:rsid w:val="003E68B5"/>
    <w:rsid w:val="003F0DFC"/>
    <w:rsid w:val="003F650B"/>
    <w:rsid w:val="004004E9"/>
    <w:rsid w:val="004052C5"/>
    <w:rsid w:val="004059FB"/>
    <w:rsid w:val="0040658B"/>
    <w:rsid w:val="00407814"/>
    <w:rsid w:val="00407A93"/>
    <w:rsid w:val="004100AA"/>
    <w:rsid w:val="00410CD2"/>
    <w:rsid w:val="00412203"/>
    <w:rsid w:val="00413FA2"/>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47F31"/>
    <w:rsid w:val="0045213A"/>
    <w:rsid w:val="0046048A"/>
    <w:rsid w:val="0046536E"/>
    <w:rsid w:val="00466346"/>
    <w:rsid w:val="0046687D"/>
    <w:rsid w:val="004668AA"/>
    <w:rsid w:val="004702B0"/>
    <w:rsid w:val="0047109B"/>
    <w:rsid w:val="004751D6"/>
    <w:rsid w:val="00475E6B"/>
    <w:rsid w:val="00476BA8"/>
    <w:rsid w:val="00477DBA"/>
    <w:rsid w:val="00477E20"/>
    <w:rsid w:val="00480BB8"/>
    <w:rsid w:val="00481D51"/>
    <w:rsid w:val="0048519E"/>
    <w:rsid w:val="00485EC7"/>
    <w:rsid w:val="004860BD"/>
    <w:rsid w:val="00487430"/>
    <w:rsid w:val="00492D62"/>
    <w:rsid w:val="00495278"/>
    <w:rsid w:val="004A0A7B"/>
    <w:rsid w:val="004A0BB0"/>
    <w:rsid w:val="004A1B3E"/>
    <w:rsid w:val="004A260B"/>
    <w:rsid w:val="004A26CD"/>
    <w:rsid w:val="004A2C97"/>
    <w:rsid w:val="004A3584"/>
    <w:rsid w:val="004A5121"/>
    <w:rsid w:val="004A577A"/>
    <w:rsid w:val="004A6ECB"/>
    <w:rsid w:val="004A7990"/>
    <w:rsid w:val="004A7A25"/>
    <w:rsid w:val="004B1796"/>
    <w:rsid w:val="004B3E8B"/>
    <w:rsid w:val="004B591D"/>
    <w:rsid w:val="004B7542"/>
    <w:rsid w:val="004B769A"/>
    <w:rsid w:val="004C14AC"/>
    <w:rsid w:val="004C4ACC"/>
    <w:rsid w:val="004C79A9"/>
    <w:rsid w:val="004C7E83"/>
    <w:rsid w:val="004D5BFE"/>
    <w:rsid w:val="004D5DB3"/>
    <w:rsid w:val="004D625C"/>
    <w:rsid w:val="004E1F96"/>
    <w:rsid w:val="004E2187"/>
    <w:rsid w:val="004E2931"/>
    <w:rsid w:val="004E345F"/>
    <w:rsid w:val="004E3BBA"/>
    <w:rsid w:val="004E401B"/>
    <w:rsid w:val="004E41C7"/>
    <w:rsid w:val="004E7DB7"/>
    <w:rsid w:val="004F06FF"/>
    <w:rsid w:val="004F0C1F"/>
    <w:rsid w:val="004F2D88"/>
    <w:rsid w:val="004F355A"/>
    <w:rsid w:val="004F3D21"/>
    <w:rsid w:val="004F531B"/>
    <w:rsid w:val="00502705"/>
    <w:rsid w:val="005045E5"/>
    <w:rsid w:val="00504F2D"/>
    <w:rsid w:val="005070C3"/>
    <w:rsid w:val="0051276F"/>
    <w:rsid w:val="00513CD2"/>
    <w:rsid w:val="005220BE"/>
    <w:rsid w:val="00526575"/>
    <w:rsid w:val="0053109E"/>
    <w:rsid w:val="0053355C"/>
    <w:rsid w:val="00533B79"/>
    <w:rsid w:val="00536038"/>
    <w:rsid w:val="00542D5F"/>
    <w:rsid w:val="005435DE"/>
    <w:rsid w:val="00543D10"/>
    <w:rsid w:val="00544C28"/>
    <w:rsid w:val="00546BAE"/>
    <w:rsid w:val="0055065C"/>
    <w:rsid w:val="00552EBD"/>
    <w:rsid w:val="00553827"/>
    <w:rsid w:val="00555F71"/>
    <w:rsid w:val="00557CDF"/>
    <w:rsid w:val="00561E9B"/>
    <w:rsid w:val="005633D9"/>
    <w:rsid w:val="00563BEB"/>
    <w:rsid w:val="00566849"/>
    <w:rsid w:val="00571569"/>
    <w:rsid w:val="005740F6"/>
    <w:rsid w:val="005743D2"/>
    <w:rsid w:val="00574621"/>
    <w:rsid w:val="005755E0"/>
    <w:rsid w:val="00575905"/>
    <w:rsid w:val="00575AAE"/>
    <w:rsid w:val="005802BD"/>
    <w:rsid w:val="005865E2"/>
    <w:rsid w:val="00586FA8"/>
    <w:rsid w:val="00587DF8"/>
    <w:rsid w:val="00587F23"/>
    <w:rsid w:val="00591E3A"/>
    <w:rsid w:val="00593CB4"/>
    <w:rsid w:val="00593E68"/>
    <w:rsid w:val="005A52AC"/>
    <w:rsid w:val="005A62BE"/>
    <w:rsid w:val="005B08E6"/>
    <w:rsid w:val="005B0A1E"/>
    <w:rsid w:val="005B0D7C"/>
    <w:rsid w:val="005B0E86"/>
    <w:rsid w:val="005B2F8C"/>
    <w:rsid w:val="005B5CB1"/>
    <w:rsid w:val="005B6854"/>
    <w:rsid w:val="005C0400"/>
    <w:rsid w:val="005C1943"/>
    <w:rsid w:val="005C37A0"/>
    <w:rsid w:val="005C4034"/>
    <w:rsid w:val="005C651C"/>
    <w:rsid w:val="005C656A"/>
    <w:rsid w:val="005C7DBB"/>
    <w:rsid w:val="005D1427"/>
    <w:rsid w:val="005D18F1"/>
    <w:rsid w:val="005D407F"/>
    <w:rsid w:val="005D49C8"/>
    <w:rsid w:val="005D4CC7"/>
    <w:rsid w:val="005D5607"/>
    <w:rsid w:val="005E1EE5"/>
    <w:rsid w:val="005E37E9"/>
    <w:rsid w:val="005E413C"/>
    <w:rsid w:val="005E44E5"/>
    <w:rsid w:val="005F03DB"/>
    <w:rsid w:val="005F48F1"/>
    <w:rsid w:val="00601A5B"/>
    <w:rsid w:val="00601C72"/>
    <w:rsid w:val="006031E9"/>
    <w:rsid w:val="00603A46"/>
    <w:rsid w:val="00606194"/>
    <w:rsid w:val="006102AE"/>
    <w:rsid w:val="0061115C"/>
    <w:rsid w:val="00611369"/>
    <w:rsid w:val="00611A49"/>
    <w:rsid w:val="00612436"/>
    <w:rsid w:val="00613017"/>
    <w:rsid w:val="00613598"/>
    <w:rsid w:val="00613A54"/>
    <w:rsid w:val="00616189"/>
    <w:rsid w:val="006162E3"/>
    <w:rsid w:val="0062078C"/>
    <w:rsid w:val="00620E8F"/>
    <w:rsid w:val="00621760"/>
    <w:rsid w:val="006217BB"/>
    <w:rsid w:val="00623A87"/>
    <w:rsid w:val="00625BD5"/>
    <w:rsid w:val="00625DFB"/>
    <w:rsid w:val="006277B7"/>
    <w:rsid w:val="0063119B"/>
    <w:rsid w:val="00633B2A"/>
    <w:rsid w:val="00634D1A"/>
    <w:rsid w:val="00637179"/>
    <w:rsid w:val="0064101F"/>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2BFB"/>
    <w:rsid w:val="00673DD4"/>
    <w:rsid w:val="00674AEB"/>
    <w:rsid w:val="006808CE"/>
    <w:rsid w:val="006828D8"/>
    <w:rsid w:val="0068455C"/>
    <w:rsid w:val="00684887"/>
    <w:rsid w:val="00686521"/>
    <w:rsid w:val="006867FA"/>
    <w:rsid w:val="00693C8E"/>
    <w:rsid w:val="006969BA"/>
    <w:rsid w:val="00697FF1"/>
    <w:rsid w:val="006A026A"/>
    <w:rsid w:val="006A0425"/>
    <w:rsid w:val="006A1D62"/>
    <w:rsid w:val="006A4AD9"/>
    <w:rsid w:val="006A4EAE"/>
    <w:rsid w:val="006A56C3"/>
    <w:rsid w:val="006A641B"/>
    <w:rsid w:val="006A6D7F"/>
    <w:rsid w:val="006B0298"/>
    <w:rsid w:val="006B0E83"/>
    <w:rsid w:val="006B0F1F"/>
    <w:rsid w:val="006B31DB"/>
    <w:rsid w:val="006B4DC2"/>
    <w:rsid w:val="006B5493"/>
    <w:rsid w:val="006C10C0"/>
    <w:rsid w:val="006C1B1D"/>
    <w:rsid w:val="006C32BB"/>
    <w:rsid w:val="006C3528"/>
    <w:rsid w:val="006C3747"/>
    <w:rsid w:val="006C7760"/>
    <w:rsid w:val="006C7EEA"/>
    <w:rsid w:val="006D0315"/>
    <w:rsid w:val="006D522C"/>
    <w:rsid w:val="006D56AA"/>
    <w:rsid w:val="006D7795"/>
    <w:rsid w:val="006D7ACB"/>
    <w:rsid w:val="006E00EF"/>
    <w:rsid w:val="006E06BB"/>
    <w:rsid w:val="006E1A7A"/>
    <w:rsid w:val="006E1E89"/>
    <w:rsid w:val="006E340A"/>
    <w:rsid w:val="006E4FCB"/>
    <w:rsid w:val="006E716F"/>
    <w:rsid w:val="006F01E7"/>
    <w:rsid w:val="006F1F3A"/>
    <w:rsid w:val="006F69F2"/>
    <w:rsid w:val="006F7EB8"/>
    <w:rsid w:val="007006AA"/>
    <w:rsid w:val="0070094A"/>
    <w:rsid w:val="00702DD7"/>
    <w:rsid w:val="007047D3"/>
    <w:rsid w:val="00705663"/>
    <w:rsid w:val="00705C40"/>
    <w:rsid w:val="00710463"/>
    <w:rsid w:val="0071087E"/>
    <w:rsid w:val="00713E2C"/>
    <w:rsid w:val="00721648"/>
    <w:rsid w:val="007229A1"/>
    <w:rsid w:val="00722DE3"/>
    <w:rsid w:val="007235AA"/>
    <w:rsid w:val="00725B77"/>
    <w:rsid w:val="00725E35"/>
    <w:rsid w:val="00731A0F"/>
    <w:rsid w:val="00732289"/>
    <w:rsid w:val="007343FD"/>
    <w:rsid w:val="00735915"/>
    <w:rsid w:val="00735C21"/>
    <w:rsid w:val="0073614A"/>
    <w:rsid w:val="00736FF2"/>
    <w:rsid w:val="00740C8C"/>
    <w:rsid w:val="00741AC4"/>
    <w:rsid w:val="00742CA5"/>
    <w:rsid w:val="007513F0"/>
    <w:rsid w:val="007515BC"/>
    <w:rsid w:val="007517D7"/>
    <w:rsid w:val="00752606"/>
    <w:rsid w:val="00755FD9"/>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74E"/>
    <w:rsid w:val="00782EA4"/>
    <w:rsid w:val="00785461"/>
    <w:rsid w:val="007856B6"/>
    <w:rsid w:val="00786FF3"/>
    <w:rsid w:val="007876CF"/>
    <w:rsid w:val="00791730"/>
    <w:rsid w:val="00793090"/>
    <w:rsid w:val="0079421F"/>
    <w:rsid w:val="00796F2A"/>
    <w:rsid w:val="00797D92"/>
    <w:rsid w:val="007A0176"/>
    <w:rsid w:val="007A0B80"/>
    <w:rsid w:val="007A2F67"/>
    <w:rsid w:val="007A3918"/>
    <w:rsid w:val="007A5A1F"/>
    <w:rsid w:val="007A619E"/>
    <w:rsid w:val="007B0E89"/>
    <w:rsid w:val="007B2C38"/>
    <w:rsid w:val="007B2E54"/>
    <w:rsid w:val="007B56A8"/>
    <w:rsid w:val="007B7498"/>
    <w:rsid w:val="007B7AEE"/>
    <w:rsid w:val="007B7BDD"/>
    <w:rsid w:val="007C6C24"/>
    <w:rsid w:val="007C7EB6"/>
    <w:rsid w:val="007D2F75"/>
    <w:rsid w:val="007D5035"/>
    <w:rsid w:val="007D710E"/>
    <w:rsid w:val="007D7DAB"/>
    <w:rsid w:val="007D7E37"/>
    <w:rsid w:val="007D7E3A"/>
    <w:rsid w:val="007D7F24"/>
    <w:rsid w:val="007E1B34"/>
    <w:rsid w:val="007E2168"/>
    <w:rsid w:val="007E22E7"/>
    <w:rsid w:val="007E2893"/>
    <w:rsid w:val="007E4232"/>
    <w:rsid w:val="007E69BB"/>
    <w:rsid w:val="007E6AB8"/>
    <w:rsid w:val="007E70C4"/>
    <w:rsid w:val="007E7E96"/>
    <w:rsid w:val="007F1B73"/>
    <w:rsid w:val="007F2109"/>
    <w:rsid w:val="007F21C5"/>
    <w:rsid w:val="007F26EE"/>
    <w:rsid w:val="007F3E51"/>
    <w:rsid w:val="007F3EF1"/>
    <w:rsid w:val="007F5592"/>
    <w:rsid w:val="0080056E"/>
    <w:rsid w:val="00801457"/>
    <w:rsid w:val="00801BCE"/>
    <w:rsid w:val="00802515"/>
    <w:rsid w:val="00803CAB"/>
    <w:rsid w:val="00805B1C"/>
    <w:rsid w:val="00805CA9"/>
    <w:rsid w:val="00807232"/>
    <w:rsid w:val="0081283F"/>
    <w:rsid w:val="00812C0C"/>
    <w:rsid w:val="0081480A"/>
    <w:rsid w:val="00817C81"/>
    <w:rsid w:val="008202EB"/>
    <w:rsid w:val="00820F86"/>
    <w:rsid w:val="008242C5"/>
    <w:rsid w:val="00824939"/>
    <w:rsid w:val="008250EB"/>
    <w:rsid w:val="00827F88"/>
    <w:rsid w:val="008303EB"/>
    <w:rsid w:val="008336A5"/>
    <w:rsid w:val="00835474"/>
    <w:rsid w:val="008373C0"/>
    <w:rsid w:val="0084105A"/>
    <w:rsid w:val="0084145F"/>
    <w:rsid w:val="00841DA2"/>
    <w:rsid w:val="00842EC4"/>
    <w:rsid w:val="00844CB5"/>
    <w:rsid w:val="008458F6"/>
    <w:rsid w:val="00845AED"/>
    <w:rsid w:val="008469FC"/>
    <w:rsid w:val="0084708E"/>
    <w:rsid w:val="008475AF"/>
    <w:rsid w:val="00851AE4"/>
    <w:rsid w:val="008525A7"/>
    <w:rsid w:val="00853803"/>
    <w:rsid w:val="008554B6"/>
    <w:rsid w:val="0085598D"/>
    <w:rsid w:val="008570B1"/>
    <w:rsid w:val="00862771"/>
    <w:rsid w:val="0086525B"/>
    <w:rsid w:val="0086682F"/>
    <w:rsid w:val="008704DF"/>
    <w:rsid w:val="008715F8"/>
    <w:rsid w:val="00874748"/>
    <w:rsid w:val="00874894"/>
    <w:rsid w:val="00875E38"/>
    <w:rsid w:val="00876E16"/>
    <w:rsid w:val="00876F54"/>
    <w:rsid w:val="00877292"/>
    <w:rsid w:val="0087754A"/>
    <w:rsid w:val="0087766C"/>
    <w:rsid w:val="00880552"/>
    <w:rsid w:val="008839DA"/>
    <w:rsid w:val="00884EE8"/>
    <w:rsid w:val="00885168"/>
    <w:rsid w:val="008867F3"/>
    <w:rsid w:val="0089173B"/>
    <w:rsid w:val="00891E76"/>
    <w:rsid w:val="0089220F"/>
    <w:rsid w:val="008923F3"/>
    <w:rsid w:val="008935AA"/>
    <w:rsid w:val="00894F67"/>
    <w:rsid w:val="008963F0"/>
    <w:rsid w:val="00897444"/>
    <w:rsid w:val="008A018E"/>
    <w:rsid w:val="008A03A5"/>
    <w:rsid w:val="008A0DF3"/>
    <w:rsid w:val="008A282C"/>
    <w:rsid w:val="008A328A"/>
    <w:rsid w:val="008A4138"/>
    <w:rsid w:val="008A5D96"/>
    <w:rsid w:val="008A627A"/>
    <w:rsid w:val="008A6732"/>
    <w:rsid w:val="008A6EF4"/>
    <w:rsid w:val="008B6848"/>
    <w:rsid w:val="008C09B1"/>
    <w:rsid w:val="008C0AC2"/>
    <w:rsid w:val="008C12F2"/>
    <w:rsid w:val="008C2FA1"/>
    <w:rsid w:val="008C52D9"/>
    <w:rsid w:val="008D2C4C"/>
    <w:rsid w:val="008D3775"/>
    <w:rsid w:val="008D4097"/>
    <w:rsid w:val="008D7E0D"/>
    <w:rsid w:val="008D7EDB"/>
    <w:rsid w:val="008E11D0"/>
    <w:rsid w:val="008E14A6"/>
    <w:rsid w:val="008E1829"/>
    <w:rsid w:val="008E1A61"/>
    <w:rsid w:val="008E2327"/>
    <w:rsid w:val="008E5077"/>
    <w:rsid w:val="008E64F0"/>
    <w:rsid w:val="008E6FF3"/>
    <w:rsid w:val="008E7A42"/>
    <w:rsid w:val="008E7B05"/>
    <w:rsid w:val="008F1813"/>
    <w:rsid w:val="008F18ED"/>
    <w:rsid w:val="008F46C2"/>
    <w:rsid w:val="008F62CA"/>
    <w:rsid w:val="008F7068"/>
    <w:rsid w:val="00900097"/>
    <w:rsid w:val="009022A5"/>
    <w:rsid w:val="00902534"/>
    <w:rsid w:val="00903D37"/>
    <w:rsid w:val="0090587D"/>
    <w:rsid w:val="00906B2E"/>
    <w:rsid w:val="0091055D"/>
    <w:rsid w:val="00911017"/>
    <w:rsid w:val="00912574"/>
    <w:rsid w:val="00914292"/>
    <w:rsid w:val="009144C2"/>
    <w:rsid w:val="00914C61"/>
    <w:rsid w:val="00917D6F"/>
    <w:rsid w:val="0092073B"/>
    <w:rsid w:val="00921B1A"/>
    <w:rsid w:val="00921B7F"/>
    <w:rsid w:val="00921DDA"/>
    <w:rsid w:val="00922DE1"/>
    <w:rsid w:val="00923711"/>
    <w:rsid w:val="0092552C"/>
    <w:rsid w:val="00925AA2"/>
    <w:rsid w:val="0092600D"/>
    <w:rsid w:val="0093039D"/>
    <w:rsid w:val="00931E4F"/>
    <w:rsid w:val="0093364D"/>
    <w:rsid w:val="00936574"/>
    <w:rsid w:val="00937EE1"/>
    <w:rsid w:val="00943BCE"/>
    <w:rsid w:val="009479EB"/>
    <w:rsid w:val="009502B5"/>
    <w:rsid w:val="00950731"/>
    <w:rsid w:val="009515EE"/>
    <w:rsid w:val="00951628"/>
    <w:rsid w:val="00951DBE"/>
    <w:rsid w:val="00960346"/>
    <w:rsid w:val="009617D3"/>
    <w:rsid w:val="00961CCC"/>
    <w:rsid w:val="00962490"/>
    <w:rsid w:val="0096463B"/>
    <w:rsid w:val="00967869"/>
    <w:rsid w:val="0096796E"/>
    <w:rsid w:val="00970D42"/>
    <w:rsid w:val="00971F54"/>
    <w:rsid w:val="009725C5"/>
    <w:rsid w:val="0097283B"/>
    <w:rsid w:val="00972B4E"/>
    <w:rsid w:val="00973F40"/>
    <w:rsid w:val="009757F4"/>
    <w:rsid w:val="0097640E"/>
    <w:rsid w:val="00980900"/>
    <w:rsid w:val="00983EED"/>
    <w:rsid w:val="009849EF"/>
    <w:rsid w:val="009861C5"/>
    <w:rsid w:val="00986967"/>
    <w:rsid w:val="00986DB7"/>
    <w:rsid w:val="009934CF"/>
    <w:rsid w:val="00994396"/>
    <w:rsid w:val="00994FB1"/>
    <w:rsid w:val="00995410"/>
    <w:rsid w:val="009964DA"/>
    <w:rsid w:val="00996600"/>
    <w:rsid w:val="009A0D75"/>
    <w:rsid w:val="009A1B9C"/>
    <w:rsid w:val="009A306D"/>
    <w:rsid w:val="009A315A"/>
    <w:rsid w:val="009A347A"/>
    <w:rsid w:val="009A57C1"/>
    <w:rsid w:val="009A620E"/>
    <w:rsid w:val="009B6A6F"/>
    <w:rsid w:val="009C1AFE"/>
    <w:rsid w:val="009C20C2"/>
    <w:rsid w:val="009C3E33"/>
    <w:rsid w:val="009C5F24"/>
    <w:rsid w:val="009D048B"/>
    <w:rsid w:val="009D1B5D"/>
    <w:rsid w:val="009D69C6"/>
    <w:rsid w:val="009D6FAB"/>
    <w:rsid w:val="009D7B52"/>
    <w:rsid w:val="009E5175"/>
    <w:rsid w:val="009E5419"/>
    <w:rsid w:val="009E5A6E"/>
    <w:rsid w:val="009E6978"/>
    <w:rsid w:val="009E70E7"/>
    <w:rsid w:val="009F25A8"/>
    <w:rsid w:val="009F352D"/>
    <w:rsid w:val="009F46DC"/>
    <w:rsid w:val="009F7A4E"/>
    <w:rsid w:val="00A01C00"/>
    <w:rsid w:val="00A02E75"/>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1D71"/>
    <w:rsid w:val="00A35E2F"/>
    <w:rsid w:val="00A36013"/>
    <w:rsid w:val="00A37891"/>
    <w:rsid w:val="00A40A51"/>
    <w:rsid w:val="00A40C54"/>
    <w:rsid w:val="00A4594F"/>
    <w:rsid w:val="00A4693F"/>
    <w:rsid w:val="00A47916"/>
    <w:rsid w:val="00A536DA"/>
    <w:rsid w:val="00A56F39"/>
    <w:rsid w:val="00A571CD"/>
    <w:rsid w:val="00A57C3D"/>
    <w:rsid w:val="00A61860"/>
    <w:rsid w:val="00A64E9B"/>
    <w:rsid w:val="00A6629D"/>
    <w:rsid w:val="00A6697B"/>
    <w:rsid w:val="00A70F7C"/>
    <w:rsid w:val="00A719AA"/>
    <w:rsid w:val="00A73DE3"/>
    <w:rsid w:val="00A74C2D"/>
    <w:rsid w:val="00A76B34"/>
    <w:rsid w:val="00A7798D"/>
    <w:rsid w:val="00A83487"/>
    <w:rsid w:val="00A83BFE"/>
    <w:rsid w:val="00A84A8E"/>
    <w:rsid w:val="00A854FF"/>
    <w:rsid w:val="00A87035"/>
    <w:rsid w:val="00A8745D"/>
    <w:rsid w:val="00A908DA"/>
    <w:rsid w:val="00A90F9B"/>
    <w:rsid w:val="00A92694"/>
    <w:rsid w:val="00A93072"/>
    <w:rsid w:val="00A9389E"/>
    <w:rsid w:val="00A9629C"/>
    <w:rsid w:val="00AA0BA0"/>
    <w:rsid w:val="00AA2289"/>
    <w:rsid w:val="00AA35D5"/>
    <w:rsid w:val="00AA391B"/>
    <w:rsid w:val="00AA417B"/>
    <w:rsid w:val="00AA533F"/>
    <w:rsid w:val="00AA5A86"/>
    <w:rsid w:val="00AA6405"/>
    <w:rsid w:val="00AA7516"/>
    <w:rsid w:val="00AB010D"/>
    <w:rsid w:val="00AB02A9"/>
    <w:rsid w:val="00AB0749"/>
    <w:rsid w:val="00AB1A1C"/>
    <w:rsid w:val="00AB76D8"/>
    <w:rsid w:val="00AB7E6A"/>
    <w:rsid w:val="00AC1B50"/>
    <w:rsid w:val="00AC1B61"/>
    <w:rsid w:val="00AC2C6E"/>
    <w:rsid w:val="00AC5EE6"/>
    <w:rsid w:val="00AC7137"/>
    <w:rsid w:val="00AD08A1"/>
    <w:rsid w:val="00AD0D24"/>
    <w:rsid w:val="00AD1923"/>
    <w:rsid w:val="00AD2611"/>
    <w:rsid w:val="00AD3AC5"/>
    <w:rsid w:val="00AD3D57"/>
    <w:rsid w:val="00AE0B4B"/>
    <w:rsid w:val="00AE3583"/>
    <w:rsid w:val="00AE43C8"/>
    <w:rsid w:val="00AE47BF"/>
    <w:rsid w:val="00AE489D"/>
    <w:rsid w:val="00AE5058"/>
    <w:rsid w:val="00AE552E"/>
    <w:rsid w:val="00AE5E87"/>
    <w:rsid w:val="00AE6873"/>
    <w:rsid w:val="00AF0A77"/>
    <w:rsid w:val="00AF4853"/>
    <w:rsid w:val="00AF6432"/>
    <w:rsid w:val="00AF6DED"/>
    <w:rsid w:val="00AF79BD"/>
    <w:rsid w:val="00B0690A"/>
    <w:rsid w:val="00B06F99"/>
    <w:rsid w:val="00B07F12"/>
    <w:rsid w:val="00B07FE3"/>
    <w:rsid w:val="00B10BAE"/>
    <w:rsid w:val="00B14154"/>
    <w:rsid w:val="00B1415B"/>
    <w:rsid w:val="00B1516B"/>
    <w:rsid w:val="00B15278"/>
    <w:rsid w:val="00B17AB9"/>
    <w:rsid w:val="00B20F26"/>
    <w:rsid w:val="00B222A2"/>
    <w:rsid w:val="00B2348C"/>
    <w:rsid w:val="00B234EC"/>
    <w:rsid w:val="00B26CFA"/>
    <w:rsid w:val="00B274AE"/>
    <w:rsid w:val="00B274BF"/>
    <w:rsid w:val="00B31222"/>
    <w:rsid w:val="00B31FDB"/>
    <w:rsid w:val="00B372A4"/>
    <w:rsid w:val="00B40F04"/>
    <w:rsid w:val="00B42C7F"/>
    <w:rsid w:val="00B42E81"/>
    <w:rsid w:val="00B4329D"/>
    <w:rsid w:val="00B472EA"/>
    <w:rsid w:val="00B520F9"/>
    <w:rsid w:val="00B52812"/>
    <w:rsid w:val="00B52969"/>
    <w:rsid w:val="00B5495A"/>
    <w:rsid w:val="00B5588E"/>
    <w:rsid w:val="00B577A3"/>
    <w:rsid w:val="00B6041B"/>
    <w:rsid w:val="00B6099E"/>
    <w:rsid w:val="00B6144B"/>
    <w:rsid w:val="00B61717"/>
    <w:rsid w:val="00B64641"/>
    <w:rsid w:val="00B64CAC"/>
    <w:rsid w:val="00B66616"/>
    <w:rsid w:val="00B70000"/>
    <w:rsid w:val="00B7262F"/>
    <w:rsid w:val="00B727C5"/>
    <w:rsid w:val="00B72AD1"/>
    <w:rsid w:val="00B73FD4"/>
    <w:rsid w:val="00B74FC5"/>
    <w:rsid w:val="00B75A6C"/>
    <w:rsid w:val="00B82F2D"/>
    <w:rsid w:val="00B83E2A"/>
    <w:rsid w:val="00B83E38"/>
    <w:rsid w:val="00B84B22"/>
    <w:rsid w:val="00B85DF3"/>
    <w:rsid w:val="00B8622B"/>
    <w:rsid w:val="00B86646"/>
    <w:rsid w:val="00B86C19"/>
    <w:rsid w:val="00B90626"/>
    <w:rsid w:val="00B92BEE"/>
    <w:rsid w:val="00B92EDF"/>
    <w:rsid w:val="00B93510"/>
    <w:rsid w:val="00B93640"/>
    <w:rsid w:val="00B93A08"/>
    <w:rsid w:val="00B93E33"/>
    <w:rsid w:val="00B93FFB"/>
    <w:rsid w:val="00B954F3"/>
    <w:rsid w:val="00B95BCD"/>
    <w:rsid w:val="00B95CDC"/>
    <w:rsid w:val="00B95CE5"/>
    <w:rsid w:val="00B97B0A"/>
    <w:rsid w:val="00BA0D0B"/>
    <w:rsid w:val="00BA3864"/>
    <w:rsid w:val="00BA7C68"/>
    <w:rsid w:val="00BB334B"/>
    <w:rsid w:val="00BB375D"/>
    <w:rsid w:val="00BB49A0"/>
    <w:rsid w:val="00BB515F"/>
    <w:rsid w:val="00BB532B"/>
    <w:rsid w:val="00BB7A4A"/>
    <w:rsid w:val="00BC1FA5"/>
    <w:rsid w:val="00BC2C0C"/>
    <w:rsid w:val="00BC732A"/>
    <w:rsid w:val="00BC758B"/>
    <w:rsid w:val="00BD29E9"/>
    <w:rsid w:val="00BD2EAC"/>
    <w:rsid w:val="00BD3AD8"/>
    <w:rsid w:val="00BD4BB3"/>
    <w:rsid w:val="00BD6E35"/>
    <w:rsid w:val="00BD73CB"/>
    <w:rsid w:val="00BE17C6"/>
    <w:rsid w:val="00BE2BD3"/>
    <w:rsid w:val="00BE4843"/>
    <w:rsid w:val="00BE4865"/>
    <w:rsid w:val="00BE5595"/>
    <w:rsid w:val="00BE69BF"/>
    <w:rsid w:val="00BE725A"/>
    <w:rsid w:val="00BE73C1"/>
    <w:rsid w:val="00BE7430"/>
    <w:rsid w:val="00BE7B48"/>
    <w:rsid w:val="00BF049D"/>
    <w:rsid w:val="00BF070B"/>
    <w:rsid w:val="00BF157E"/>
    <w:rsid w:val="00BF3381"/>
    <w:rsid w:val="00C0167F"/>
    <w:rsid w:val="00C02119"/>
    <w:rsid w:val="00C10FCF"/>
    <w:rsid w:val="00C1162D"/>
    <w:rsid w:val="00C143AF"/>
    <w:rsid w:val="00C16B4B"/>
    <w:rsid w:val="00C17427"/>
    <w:rsid w:val="00C20500"/>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A9"/>
    <w:rsid w:val="00C477E7"/>
    <w:rsid w:val="00C500DE"/>
    <w:rsid w:val="00C502A5"/>
    <w:rsid w:val="00C5106D"/>
    <w:rsid w:val="00C510DD"/>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0BE0"/>
    <w:rsid w:val="00C73C57"/>
    <w:rsid w:val="00C746D9"/>
    <w:rsid w:val="00C74D43"/>
    <w:rsid w:val="00C75CA7"/>
    <w:rsid w:val="00C8029F"/>
    <w:rsid w:val="00C84FB9"/>
    <w:rsid w:val="00C86432"/>
    <w:rsid w:val="00C86FC6"/>
    <w:rsid w:val="00C87071"/>
    <w:rsid w:val="00C8788F"/>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89"/>
    <w:rsid w:val="00CC2092"/>
    <w:rsid w:val="00CC285C"/>
    <w:rsid w:val="00CC337C"/>
    <w:rsid w:val="00CC5595"/>
    <w:rsid w:val="00CC5E76"/>
    <w:rsid w:val="00CD232F"/>
    <w:rsid w:val="00CD3A5D"/>
    <w:rsid w:val="00CD4A4C"/>
    <w:rsid w:val="00CD5FA7"/>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30D5"/>
    <w:rsid w:val="00D348F7"/>
    <w:rsid w:val="00D369FE"/>
    <w:rsid w:val="00D36EF4"/>
    <w:rsid w:val="00D371D0"/>
    <w:rsid w:val="00D4062A"/>
    <w:rsid w:val="00D40BC3"/>
    <w:rsid w:val="00D434EC"/>
    <w:rsid w:val="00D44E9D"/>
    <w:rsid w:val="00D472A7"/>
    <w:rsid w:val="00D51515"/>
    <w:rsid w:val="00D54BD5"/>
    <w:rsid w:val="00D575F0"/>
    <w:rsid w:val="00D60578"/>
    <w:rsid w:val="00D60D1D"/>
    <w:rsid w:val="00D61A0E"/>
    <w:rsid w:val="00D65611"/>
    <w:rsid w:val="00D713B6"/>
    <w:rsid w:val="00D71CF9"/>
    <w:rsid w:val="00D740D1"/>
    <w:rsid w:val="00D74484"/>
    <w:rsid w:val="00D756AC"/>
    <w:rsid w:val="00D7675E"/>
    <w:rsid w:val="00D80080"/>
    <w:rsid w:val="00D80F9D"/>
    <w:rsid w:val="00D815FD"/>
    <w:rsid w:val="00D81A3C"/>
    <w:rsid w:val="00D81BAE"/>
    <w:rsid w:val="00D82AA4"/>
    <w:rsid w:val="00D83D0B"/>
    <w:rsid w:val="00D8492E"/>
    <w:rsid w:val="00D84B17"/>
    <w:rsid w:val="00D8507D"/>
    <w:rsid w:val="00D86735"/>
    <w:rsid w:val="00D8677F"/>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123"/>
    <w:rsid w:val="00DB724D"/>
    <w:rsid w:val="00DB7E5F"/>
    <w:rsid w:val="00DC10B0"/>
    <w:rsid w:val="00DC1594"/>
    <w:rsid w:val="00DC4397"/>
    <w:rsid w:val="00DC4BCD"/>
    <w:rsid w:val="00DC7641"/>
    <w:rsid w:val="00DD1107"/>
    <w:rsid w:val="00DD178F"/>
    <w:rsid w:val="00DD1FE4"/>
    <w:rsid w:val="00DD3E50"/>
    <w:rsid w:val="00DD48C1"/>
    <w:rsid w:val="00DE2966"/>
    <w:rsid w:val="00DE40E0"/>
    <w:rsid w:val="00DE4107"/>
    <w:rsid w:val="00DE4C74"/>
    <w:rsid w:val="00DE5AE9"/>
    <w:rsid w:val="00DE62ED"/>
    <w:rsid w:val="00DF04ED"/>
    <w:rsid w:val="00DF0B5E"/>
    <w:rsid w:val="00DF0ED5"/>
    <w:rsid w:val="00DF5725"/>
    <w:rsid w:val="00DF72D9"/>
    <w:rsid w:val="00DF7EC8"/>
    <w:rsid w:val="00E00A56"/>
    <w:rsid w:val="00E028ED"/>
    <w:rsid w:val="00E04A6B"/>
    <w:rsid w:val="00E056A5"/>
    <w:rsid w:val="00E104F6"/>
    <w:rsid w:val="00E10748"/>
    <w:rsid w:val="00E11379"/>
    <w:rsid w:val="00E1198D"/>
    <w:rsid w:val="00E12A4E"/>
    <w:rsid w:val="00E12F57"/>
    <w:rsid w:val="00E14282"/>
    <w:rsid w:val="00E156F2"/>
    <w:rsid w:val="00E167A7"/>
    <w:rsid w:val="00E2250E"/>
    <w:rsid w:val="00E24BF5"/>
    <w:rsid w:val="00E27DDF"/>
    <w:rsid w:val="00E27E01"/>
    <w:rsid w:val="00E30A90"/>
    <w:rsid w:val="00E32DBA"/>
    <w:rsid w:val="00E43469"/>
    <w:rsid w:val="00E4369C"/>
    <w:rsid w:val="00E43A0F"/>
    <w:rsid w:val="00E445DA"/>
    <w:rsid w:val="00E45379"/>
    <w:rsid w:val="00E47C2B"/>
    <w:rsid w:val="00E50B22"/>
    <w:rsid w:val="00E51E18"/>
    <w:rsid w:val="00E533BD"/>
    <w:rsid w:val="00E53706"/>
    <w:rsid w:val="00E54156"/>
    <w:rsid w:val="00E56F7E"/>
    <w:rsid w:val="00E57CE2"/>
    <w:rsid w:val="00E57E2F"/>
    <w:rsid w:val="00E617BD"/>
    <w:rsid w:val="00E61E05"/>
    <w:rsid w:val="00E63D5F"/>
    <w:rsid w:val="00E64BD9"/>
    <w:rsid w:val="00E67E50"/>
    <w:rsid w:val="00E705B4"/>
    <w:rsid w:val="00E724AE"/>
    <w:rsid w:val="00E72967"/>
    <w:rsid w:val="00E73474"/>
    <w:rsid w:val="00E77B0E"/>
    <w:rsid w:val="00E8155D"/>
    <w:rsid w:val="00E820FF"/>
    <w:rsid w:val="00E85CC0"/>
    <w:rsid w:val="00E93546"/>
    <w:rsid w:val="00EA0E04"/>
    <w:rsid w:val="00EA14C6"/>
    <w:rsid w:val="00EA220D"/>
    <w:rsid w:val="00EA3156"/>
    <w:rsid w:val="00EA40A2"/>
    <w:rsid w:val="00EA4CD5"/>
    <w:rsid w:val="00EA5D2C"/>
    <w:rsid w:val="00EA5D8E"/>
    <w:rsid w:val="00EA614A"/>
    <w:rsid w:val="00EB0465"/>
    <w:rsid w:val="00EB07CF"/>
    <w:rsid w:val="00EB2130"/>
    <w:rsid w:val="00EB3578"/>
    <w:rsid w:val="00EB3B88"/>
    <w:rsid w:val="00EB4425"/>
    <w:rsid w:val="00EC0C14"/>
    <w:rsid w:val="00EC3B8F"/>
    <w:rsid w:val="00EC5CA0"/>
    <w:rsid w:val="00EC6801"/>
    <w:rsid w:val="00EC7372"/>
    <w:rsid w:val="00ED19D1"/>
    <w:rsid w:val="00ED2423"/>
    <w:rsid w:val="00ED30E8"/>
    <w:rsid w:val="00ED3A3C"/>
    <w:rsid w:val="00ED3B69"/>
    <w:rsid w:val="00ED6518"/>
    <w:rsid w:val="00ED6CD1"/>
    <w:rsid w:val="00EE1B84"/>
    <w:rsid w:val="00EE5F2E"/>
    <w:rsid w:val="00EF1030"/>
    <w:rsid w:val="00EF1765"/>
    <w:rsid w:val="00EF2C2D"/>
    <w:rsid w:val="00EF4A64"/>
    <w:rsid w:val="00EF5BCE"/>
    <w:rsid w:val="00F02171"/>
    <w:rsid w:val="00F033EF"/>
    <w:rsid w:val="00F06127"/>
    <w:rsid w:val="00F061A6"/>
    <w:rsid w:val="00F070F8"/>
    <w:rsid w:val="00F0710C"/>
    <w:rsid w:val="00F11AB3"/>
    <w:rsid w:val="00F12912"/>
    <w:rsid w:val="00F14017"/>
    <w:rsid w:val="00F14219"/>
    <w:rsid w:val="00F15925"/>
    <w:rsid w:val="00F15D4B"/>
    <w:rsid w:val="00F165BA"/>
    <w:rsid w:val="00F1684C"/>
    <w:rsid w:val="00F20633"/>
    <w:rsid w:val="00F244A1"/>
    <w:rsid w:val="00F25CFE"/>
    <w:rsid w:val="00F35243"/>
    <w:rsid w:val="00F37249"/>
    <w:rsid w:val="00F40B84"/>
    <w:rsid w:val="00F41B19"/>
    <w:rsid w:val="00F43A0C"/>
    <w:rsid w:val="00F43E6E"/>
    <w:rsid w:val="00F43EBF"/>
    <w:rsid w:val="00F44423"/>
    <w:rsid w:val="00F457CA"/>
    <w:rsid w:val="00F50BE6"/>
    <w:rsid w:val="00F51236"/>
    <w:rsid w:val="00F5374C"/>
    <w:rsid w:val="00F541B8"/>
    <w:rsid w:val="00F55A25"/>
    <w:rsid w:val="00F56CC2"/>
    <w:rsid w:val="00F60BC0"/>
    <w:rsid w:val="00F61B7F"/>
    <w:rsid w:val="00F62370"/>
    <w:rsid w:val="00F628D3"/>
    <w:rsid w:val="00F6497E"/>
    <w:rsid w:val="00F6704A"/>
    <w:rsid w:val="00F67722"/>
    <w:rsid w:val="00F677E2"/>
    <w:rsid w:val="00F717E6"/>
    <w:rsid w:val="00F72CA9"/>
    <w:rsid w:val="00F7309D"/>
    <w:rsid w:val="00F73751"/>
    <w:rsid w:val="00F75EAD"/>
    <w:rsid w:val="00F76150"/>
    <w:rsid w:val="00F77154"/>
    <w:rsid w:val="00F80F33"/>
    <w:rsid w:val="00F846D6"/>
    <w:rsid w:val="00F85C2A"/>
    <w:rsid w:val="00F85C9A"/>
    <w:rsid w:val="00F9173A"/>
    <w:rsid w:val="00F91800"/>
    <w:rsid w:val="00F922F5"/>
    <w:rsid w:val="00F94E99"/>
    <w:rsid w:val="00F9650A"/>
    <w:rsid w:val="00F967C7"/>
    <w:rsid w:val="00F9711E"/>
    <w:rsid w:val="00F977B3"/>
    <w:rsid w:val="00FA0437"/>
    <w:rsid w:val="00FA233F"/>
    <w:rsid w:val="00FA2E05"/>
    <w:rsid w:val="00FA3DF0"/>
    <w:rsid w:val="00FA537B"/>
    <w:rsid w:val="00FA7D57"/>
    <w:rsid w:val="00FB0008"/>
    <w:rsid w:val="00FB071C"/>
    <w:rsid w:val="00FB13E3"/>
    <w:rsid w:val="00FB1ACE"/>
    <w:rsid w:val="00FB3EA0"/>
    <w:rsid w:val="00FB55F4"/>
    <w:rsid w:val="00FB7140"/>
    <w:rsid w:val="00FC01F1"/>
    <w:rsid w:val="00FC01F5"/>
    <w:rsid w:val="00FC0B63"/>
    <w:rsid w:val="00FC2209"/>
    <w:rsid w:val="00FC285E"/>
    <w:rsid w:val="00FC4831"/>
    <w:rsid w:val="00FC7531"/>
    <w:rsid w:val="00FC7EAA"/>
    <w:rsid w:val="00FD43EC"/>
    <w:rsid w:val="00FD4FA5"/>
    <w:rsid w:val="00FD5166"/>
    <w:rsid w:val="00FD7AE0"/>
    <w:rsid w:val="00FE1A63"/>
    <w:rsid w:val="00FE39F9"/>
    <w:rsid w:val="00FE4422"/>
    <w:rsid w:val="00FE7E86"/>
    <w:rsid w:val="00FF05B9"/>
    <w:rsid w:val="00FF456A"/>
    <w:rsid w:val="00FF46FD"/>
    <w:rsid w:val="00FF52BB"/>
    <w:rsid w:val="00FF6204"/>
    <w:rsid w:val="00FF634D"/>
    <w:rsid w:val="00FF6C4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6F1E4"/>
  <w15:docId w15:val="{158B7F68-F513-4DDB-B8A6-9B2BDC28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TECAMAC/art_92_xxi.we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ECAMAC/art_92_vii.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camac.gob.mx/directorio-servidores-publicos/"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6B6CA-FBE8-4DE7-82AE-15418E16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13520</Words>
  <Characters>74363</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10</cp:revision>
  <cp:lastPrinted>2018-11-20T23:55:00Z</cp:lastPrinted>
  <dcterms:created xsi:type="dcterms:W3CDTF">2019-06-05T22:05:00Z</dcterms:created>
  <dcterms:modified xsi:type="dcterms:W3CDTF">2019-07-01T18:18:00Z</dcterms:modified>
</cp:coreProperties>
</file>