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0E80610D" w:rsidR="00327FDE" w:rsidRPr="003E788E" w:rsidRDefault="00327FDE" w:rsidP="00B87279">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w:t>
      </w:r>
      <w:r w:rsidR="002C4AEA">
        <w:rPr>
          <w:rFonts w:ascii="Palatino Linotype" w:hAnsi="Palatino Linotype" w:cs="Tahoma"/>
          <w:bCs/>
          <w:sz w:val="22"/>
          <w:szCs w:val="24"/>
        </w:rPr>
        <w:t>Instituto de Transparencia, Acc</w:t>
      </w:r>
      <w:r w:rsidR="002C4AEA" w:rsidRPr="003E788E">
        <w:rPr>
          <w:rFonts w:ascii="Palatino Linotype" w:hAnsi="Palatino Linotype" w:cs="Tahoma"/>
          <w:bCs/>
          <w:sz w:val="22"/>
          <w:szCs w:val="24"/>
        </w:rPr>
        <w:t>eso</w:t>
      </w:r>
      <w:r w:rsidRPr="003E788E">
        <w:rPr>
          <w:rFonts w:ascii="Palatino Linotype" w:hAnsi="Palatino Linotype" w:cs="Tahoma"/>
          <w:bCs/>
          <w:sz w:val="22"/>
          <w:szCs w:val="24"/>
        </w:rPr>
        <w:t xml:space="preserve"> a la Información Pública y Protección de Datos Personales del Estado de México y Municipios, con domicilio en Metepec, Estado de México, de fecha </w:t>
      </w:r>
      <w:r w:rsidR="00011A6A">
        <w:rPr>
          <w:rFonts w:ascii="Palatino Linotype" w:hAnsi="Palatino Linotype" w:cs="Tahoma"/>
          <w:bCs/>
          <w:sz w:val="22"/>
          <w:szCs w:val="24"/>
        </w:rPr>
        <w:t>cinco</w:t>
      </w:r>
      <w:r w:rsidR="00524FE0">
        <w:rPr>
          <w:rFonts w:ascii="Palatino Linotype" w:hAnsi="Palatino Linotype" w:cs="Tahoma"/>
          <w:bCs/>
          <w:sz w:val="22"/>
          <w:szCs w:val="24"/>
        </w:rPr>
        <w:t xml:space="preserve"> d</w:t>
      </w:r>
      <w:r w:rsidR="00011A6A">
        <w:rPr>
          <w:rFonts w:ascii="Palatino Linotype" w:hAnsi="Palatino Linotype" w:cs="Tahoma"/>
          <w:bCs/>
          <w:sz w:val="22"/>
          <w:szCs w:val="24"/>
        </w:rPr>
        <w:t>e junio</w:t>
      </w:r>
      <w:r w:rsidR="00811941">
        <w:rPr>
          <w:rFonts w:ascii="Palatino Linotype" w:hAnsi="Palatino Linotype" w:cs="Tahoma"/>
          <w:bCs/>
          <w:sz w:val="22"/>
          <w:szCs w:val="24"/>
        </w:rPr>
        <w:t xml:space="preserve"> </w:t>
      </w:r>
      <w:r w:rsidR="005C3AF3">
        <w:rPr>
          <w:rFonts w:ascii="Palatino Linotype" w:hAnsi="Palatino Linotype" w:cs="Tahoma"/>
          <w:bCs/>
          <w:sz w:val="22"/>
          <w:szCs w:val="24"/>
        </w:rPr>
        <w:t>de dos mil diecinueve</w:t>
      </w:r>
      <w:r w:rsidRPr="003E788E">
        <w:rPr>
          <w:rFonts w:ascii="Palatino Linotype" w:hAnsi="Palatino Linotype" w:cs="Tahoma"/>
          <w:bCs/>
          <w:sz w:val="22"/>
          <w:szCs w:val="24"/>
        </w:rPr>
        <w:t>.</w:t>
      </w:r>
    </w:p>
    <w:p w14:paraId="5598DD3D" w14:textId="77777777" w:rsidR="00B31222" w:rsidRPr="00C27C34" w:rsidRDefault="00B31222" w:rsidP="00B87279">
      <w:pPr>
        <w:spacing w:line="360" w:lineRule="auto"/>
        <w:rPr>
          <w:rFonts w:ascii="Palatino Linotype" w:hAnsi="Palatino Linotype" w:cs="Tahoma"/>
          <w:bCs/>
          <w:sz w:val="22"/>
          <w:szCs w:val="22"/>
          <w:highlight w:val="yellow"/>
        </w:rPr>
      </w:pPr>
    </w:p>
    <w:p w14:paraId="18BDC2C4" w14:textId="2C199FC1" w:rsidR="00524FE0" w:rsidRPr="00D60991" w:rsidRDefault="00524FE0" w:rsidP="00B87279">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Pr="00D60991">
        <w:rPr>
          <w:rFonts w:ascii="Palatino Linotype" w:hAnsi="Palatino Linotype" w:cs="Tahoma"/>
          <w:bCs/>
          <w:color w:val="0D0D0D" w:themeColor="text1" w:themeTint="F2"/>
          <w:sz w:val="22"/>
          <w:szCs w:val="22"/>
        </w:rPr>
        <w:t xml:space="preserve"> el expediente conformado con motivo de</w:t>
      </w:r>
      <w:r>
        <w:rPr>
          <w:rFonts w:ascii="Palatino Linotype" w:hAnsi="Palatino Linotype" w:cs="Tahoma"/>
          <w:bCs/>
          <w:color w:val="0D0D0D" w:themeColor="text1" w:themeTint="F2"/>
          <w:sz w:val="22"/>
          <w:szCs w:val="22"/>
        </w:rPr>
        <w:t xml:space="preserve">l Recurso de </w:t>
      </w:r>
      <w:r w:rsidR="001F035F">
        <w:rPr>
          <w:rFonts w:ascii="Palatino Linotype" w:hAnsi="Palatino Linotype" w:cs="Tahoma"/>
          <w:bCs/>
          <w:color w:val="0D0D0D" w:themeColor="text1" w:themeTint="F2"/>
          <w:sz w:val="22"/>
          <w:szCs w:val="22"/>
        </w:rPr>
        <w:t xml:space="preserve">Revisión </w:t>
      </w:r>
      <w:r w:rsidR="001F035F" w:rsidRPr="001F035F">
        <w:rPr>
          <w:rFonts w:ascii="Palatino Linotype" w:hAnsi="Palatino Linotype" w:cs="Tahoma"/>
          <w:b/>
          <w:bCs/>
          <w:color w:val="0D0D0D" w:themeColor="text1" w:themeTint="F2"/>
          <w:sz w:val="22"/>
          <w:szCs w:val="22"/>
        </w:rPr>
        <w:t>01836/INFOEM/IP/RR/2019</w:t>
      </w:r>
      <w:r w:rsidRPr="00D60991">
        <w:rPr>
          <w:rFonts w:ascii="Palatino Linotype" w:hAnsi="Palatino Linotype" w:cs="Tahoma"/>
          <w:bCs/>
          <w:color w:val="0D0D0D" w:themeColor="text1" w:themeTint="F2"/>
          <w:sz w:val="22"/>
          <w:szCs w:val="22"/>
        </w:rPr>
        <w:t xml:space="preserve">, interpuestos por </w:t>
      </w:r>
      <w:r w:rsidR="006C2A1C" w:rsidRPr="006C2A1C">
        <w:rPr>
          <w:rFonts w:ascii="Palatino Linotype" w:hAnsi="Palatino Linotype" w:cs="Tahoma"/>
          <w:b/>
          <w:bCs/>
          <w:color w:val="0D0D0D" w:themeColor="text1" w:themeTint="F2"/>
          <w:sz w:val="22"/>
          <w:szCs w:val="22"/>
          <w:highlight w:val="black"/>
        </w:rPr>
        <w:t>XXXXXXXXXXXXXXXXXXXXXX</w:t>
      </w:r>
      <w:bookmarkStart w:id="0" w:name="_GoBack"/>
      <w:bookmarkEnd w:id="0"/>
      <w:r w:rsidRPr="000B4273">
        <w:rPr>
          <w:rFonts w:ascii="Palatino Linotype" w:eastAsia="Calibri" w:hAnsi="Palatino Linotype" w:cs="Tahoma"/>
          <w:b/>
          <w:bCs/>
          <w:color w:val="0D0D0D" w:themeColor="text1" w:themeTint="F2"/>
          <w:sz w:val="22"/>
          <w:szCs w:val="22"/>
        </w:rPr>
        <w:t>,</w:t>
      </w:r>
      <w:r>
        <w:rPr>
          <w:rFonts w:ascii="Palatino Linotype" w:eastAsia="Calibri" w:hAnsi="Palatino Linotype" w:cs="Tahoma"/>
          <w:sz w:val="22"/>
          <w:szCs w:val="22"/>
          <w:lang w:eastAsia="en-US"/>
        </w:rPr>
        <w:t xml:space="preserve"> en lo sucesivo Recurrente o P</w:t>
      </w:r>
      <w:r w:rsidRPr="00D60991">
        <w:rPr>
          <w:rFonts w:ascii="Palatino Linotype" w:eastAsia="Calibri" w:hAnsi="Palatino Linotype" w:cs="Tahoma"/>
          <w:sz w:val="22"/>
          <w:szCs w:val="22"/>
          <w:lang w:eastAsia="en-US"/>
        </w:rPr>
        <w:t xml:space="preserve">articular, </w:t>
      </w:r>
      <w:r w:rsidRPr="00D60991">
        <w:rPr>
          <w:rFonts w:ascii="Palatino Linotype" w:hAnsi="Palatino Linotype" w:cs="Tahoma"/>
          <w:bCs/>
          <w:color w:val="0D0D0D" w:themeColor="text1" w:themeTint="F2"/>
          <w:sz w:val="22"/>
          <w:szCs w:val="22"/>
        </w:rPr>
        <w:t>en contra de la</w:t>
      </w:r>
      <w:r w:rsidR="00006FB2" w:rsidRPr="00D60991">
        <w:rPr>
          <w:rFonts w:ascii="Palatino Linotype" w:hAnsi="Palatino Linotype" w:cs="Tahoma"/>
          <w:bCs/>
          <w:color w:val="0D0D0D" w:themeColor="text1" w:themeTint="F2"/>
          <w:sz w:val="22"/>
          <w:szCs w:val="22"/>
        </w:rPr>
        <w:t xml:space="preserve"> </w:t>
      </w:r>
      <w:r w:rsidR="00006FB2">
        <w:rPr>
          <w:rFonts w:ascii="Palatino Linotype" w:hAnsi="Palatino Linotype" w:cs="Tahoma"/>
          <w:bCs/>
          <w:color w:val="0D0D0D" w:themeColor="text1" w:themeTint="F2"/>
          <w:sz w:val="22"/>
          <w:szCs w:val="22"/>
        </w:rPr>
        <w:t xml:space="preserve">falta de </w:t>
      </w:r>
      <w:r w:rsidRPr="00D60991">
        <w:rPr>
          <w:rFonts w:ascii="Palatino Linotype" w:hAnsi="Palatino Linotype" w:cs="Tahoma"/>
          <w:bCs/>
          <w:color w:val="0D0D0D" w:themeColor="text1" w:themeTint="F2"/>
          <w:sz w:val="22"/>
          <w:szCs w:val="22"/>
        </w:rPr>
        <w:t xml:space="preserve">respuesta </w:t>
      </w:r>
      <w:r w:rsidRPr="003E0A61">
        <w:rPr>
          <w:rFonts w:ascii="Palatino Linotype" w:hAnsi="Palatino Linotype" w:cs="Tahoma"/>
          <w:bCs/>
          <w:color w:val="0D0D0D" w:themeColor="text1" w:themeTint="F2"/>
          <w:sz w:val="22"/>
          <w:szCs w:val="22"/>
        </w:rPr>
        <w:t xml:space="preserve">del </w:t>
      </w:r>
      <w:r w:rsidRPr="00DA7115">
        <w:rPr>
          <w:rFonts w:ascii="Palatino Linotype" w:hAnsi="Palatino Linotype" w:cs="Tahoma"/>
          <w:b/>
          <w:bCs/>
          <w:color w:val="0D0D0D" w:themeColor="text1" w:themeTint="F2"/>
          <w:sz w:val="22"/>
          <w:szCs w:val="22"/>
        </w:rPr>
        <w:t>Sujeto Obligado</w:t>
      </w:r>
      <w:r w:rsidR="00FF504F">
        <w:rPr>
          <w:rFonts w:ascii="Palatino Linotype" w:hAnsi="Palatino Linotype" w:cs="Tahoma"/>
          <w:b/>
          <w:bCs/>
          <w:color w:val="0D0D0D" w:themeColor="text1" w:themeTint="F2"/>
          <w:sz w:val="22"/>
          <w:szCs w:val="22"/>
        </w:rPr>
        <w:t xml:space="preserve"> </w:t>
      </w:r>
      <w:r w:rsidR="001F035F" w:rsidRPr="001F035F">
        <w:rPr>
          <w:rFonts w:ascii="Palatino Linotype" w:hAnsi="Palatino Linotype" w:cs="Tahoma"/>
          <w:b/>
          <w:bCs/>
          <w:color w:val="0D0D0D" w:themeColor="text1" w:themeTint="F2"/>
          <w:sz w:val="22"/>
          <w:szCs w:val="22"/>
        </w:rPr>
        <w:t>Ayuntamiento de Tecámac</w:t>
      </w:r>
      <w:r w:rsidRPr="00D60991">
        <w:rPr>
          <w:rFonts w:ascii="Palatino Linotype" w:hAnsi="Palatino Linotype" w:cs="Tahoma"/>
          <w:bCs/>
          <w:color w:val="0D0D0D" w:themeColor="text1" w:themeTint="F2"/>
          <w:sz w:val="22"/>
          <w:szCs w:val="22"/>
        </w:rPr>
        <w:t>, se emite la presente Resolución, con base en los Antecedentes y C</w:t>
      </w:r>
      <w:r w:rsidRPr="00D60991">
        <w:rPr>
          <w:rFonts w:ascii="Palatino Linotype" w:hAnsi="Palatino Linotype" w:cs="Tahoma"/>
          <w:bCs/>
          <w:sz w:val="22"/>
          <w:szCs w:val="22"/>
        </w:rPr>
        <w:t>onsiderandos que a continuación se exponen:</w:t>
      </w:r>
    </w:p>
    <w:p w14:paraId="27DB88F6" w14:textId="30A95174" w:rsidR="00735915" w:rsidRPr="00C27C34" w:rsidRDefault="000B4273" w:rsidP="000B4273">
      <w:pPr>
        <w:tabs>
          <w:tab w:val="left" w:pos="7560"/>
        </w:tabs>
        <w:spacing w:line="360" w:lineRule="auto"/>
        <w:rPr>
          <w:rFonts w:ascii="Palatino Linotype" w:hAnsi="Palatino Linotype" w:cs="Tahoma"/>
          <w:sz w:val="22"/>
          <w:szCs w:val="22"/>
        </w:rPr>
      </w:pPr>
      <w:r>
        <w:rPr>
          <w:rFonts w:ascii="Palatino Linotype" w:hAnsi="Palatino Linotype" w:cs="Tahoma"/>
          <w:sz w:val="22"/>
          <w:szCs w:val="22"/>
        </w:rPr>
        <w:tab/>
      </w:r>
    </w:p>
    <w:p w14:paraId="2C220043" w14:textId="5D4F4DEC" w:rsidR="00B31222" w:rsidRPr="00C27C34" w:rsidRDefault="001F035F" w:rsidP="001F035F">
      <w:pPr>
        <w:tabs>
          <w:tab w:val="center" w:pos="4522"/>
          <w:tab w:val="left" w:pos="6345"/>
          <w:tab w:val="left" w:pos="7245"/>
        </w:tabs>
        <w:spacing w:line="360" w:lineRule="auto"/>
        <w:rPr>
          <w:rFonts w:ascii="Palatino Linotype" w:hAnsi="Palatino Linotype" w:cs="Tahoma"/>
          <w:b/>
          <w:sz w:val="22"/>
          <w:szCs w:val="22"/>
        </w:rPr>
      </w:pPr>
      <w:r>
        <w:rPr>
          <w:rFonts w:ascii="Palatino Linotype" w:hAnsi="Palatino Linotype" w:cs="Tahoma"/>
          <w:b/>
          <w:sz w:val="22"/>
          <w:szCs w:val="22"/>
        </w:rPr>
        <w:tab/>
      </w:r>
      <w:r w:rsidR="00B31222" w:rsidRPr="00C27C34">
        <w:rPr>
          <w:rFonts w:ascii="Palatino Linotype" w:hAnsi="Palatino Linotype" w:cs="Tahoma"/>
          <w:b/>
          <w:sz w:val="22"/>
          <w:szCs w:val="22"/>
        </w:rPr>
        <w:t>ANTECEDENTES:</w:t>
      </w:r>
      <w:r>
        <w:rPr>
          <w:rFonts w:ascii="Palatino Linotype" w:hAnsi="Palatino Linotype" w:cs="Tahoma"/>
          <w:b/>
          <w:sz w:val="22"/>
          <w:szCs w:val="22"/>
        </w:rPr>
        <w:tab/>
      </w:r>
    </w:p>
    <w:p w14:paraId="2F70DB57" w14:textId="77777777" w:rsidR="00B31222" w:rsidRPr="00C27C34" w:rsidRDefault="00B31222">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pPr>
        <w:pStyle w:val="Prrafodelista"/>
        <w:tabs>
          <w:tab w:val="left" w:pos="567"/>
        </w:tabs>
        <w:spacing w:line="360" w:lineRule="auto"/>
        <w:ind w:left="0"/>
        <w:contextualSpacing w:val="0"/>
        <w:jc w:val="both"/>
        <w:rPr>
          <w:rFonts w:ascii="Palatino Linotype" w:hAnsi="Palatino Linotype" w:cs="Tahoma"/>
          <w:szCs w:val="22"/>
        </w:rPr>
      </w:pPr>
    </w:p>
    <w:p w14:paraId="2A62A893" w14:textId="312270D5" w:rsidR="00B31222" w:rsidRPr="00C27C34" w:rsidRDefault="00AA417B">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 xml:space="preserve">Con </w:t>
      </w:r>
      <w:r w:rsidR="00161846" w:rsidRPr="00C27C34">
        <w:rPr>
          <w:rFonts w:ascii="Palatino Linotype" w:hAnsi="Palatino Linotype" w:cs="Tahoma"/>
          <w:szCs w:val="22"/>
        </w:rPr>
        <w:t>fecha</w:t>
      </w:r>
      <w:r w:rsidR="00474951">
        <w:rPr>
          <w:rFonts w:ascii="Palatino Linotype" w:hAnsi="Palatino Linotype" w:cs="Tahoma"/>
          <w:szCs w:val="22"/>
        </w:rPr>
        <w:t xml:space="preserve"> doce</w:t>
      </w:r>
      <w:r w:rsidR="004221AD">
        <w:rPr>
          <w:rFonts w:ascii="Palatino Linotype" w:hAnsi="Palatino Linotype" w:cs="Tahoma"/>
          <w:szCs w:val="22"/>
        </w:rPr>
        <w:t xml:space="preserve"> de febrero</w:t>
      </w:r>
      <w:r w:rsidR="00FF504F">
        <w:rPr>
          <w:rFonts w:ascii="Palatino Linotype" w:hAnsi="Palatino Linotype" w:cs="Tahoma"/>
          <w:szCs w:val="22"/>
        </w:rPr>
        <w:t xml:space="preserve"> </w:t>
      </w:r>
      <w:r w:rsidR="00A50896">
        <w:rPr>
          <w:rFonts w:ascii="Palatino Linotype" w:hAnsi="Palatino Linotype" w:cs="Tahoma"/>
          <w:szCs w:val="22"/>
        </w:rPr>
        <w:t>de dos mil diecinueve</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presentó solicitud de acceso a la información pública a través del Sistema de Acceso a la Info</w:t>
      </w:r>
      <w:r w:rsidR="00A50896">
        <w:rPr>
          <w:rFonts w:ascii="Palatino Linotype" w:hAnsi="Palatino Linotype" w:cs="Tahoma"/>
          <w:szCs w:val="22"/>
        </w:rPr>
        <w:t>rmación Mexiquense (SAIMEX), ant</w:t>
      </w:r>
      <w:r w:rsidR="00C27C34" w:rsidRPr="00C27C34">
        <w:rPr>
          <w:rFonts w:ascii="Palatino Linotype" w:hAnsi="Palatino Linotype" w:cs="Tahoma"/>
          <w:szCs w:val="22"/>
        </w:rPr>
        <w:t xml:space="preserve">e </w:t>
      </w:r>
      <w:r w:rsidR="00A50896">
        <w:rPr>
          <w:rFonts w:ascii="Palatino Linotype" w:hAnsi="Palatino Linotype" w:cs="Tahoma"/>
          <w:szCs w:val="22"/>
        </w:rPr>
        <w:t>el</w:t>
      </w:r>
      <w:r w:rsidR="00FF504F">
        <w:rPr>
          <w:rFonts w:ascii="Palatino Linotype" w:hAnsi="Palatino Linotype" w:cs="Tahoma"/>
          <w:szCs w:val="22"/>
        </w:rPr>
        <w:t xml:space="preserve"> </w:t>
      </w:r>
      <w:r w:rsidR="004E17A5" w:rsidRPr="004E17A5">
        <w:rPr>
          <w:rFonts w:ascii="Palatino Linotype" w:hAnsi="Palatino Linotype" w:cs="Tahoma"/>
          <w:szCs w:val="22"/>
        </w:rPr>
        <w:t>Ayuntamiento de Tecámac</w:t>
      </w:r>
      <w:r w:rsidR="00C27C34" w:rsidRPr="00C27C34">
        <w:rPr>
          <w:rFonts w:ascii="Palatino Linotype" w:hAnsi="Palatino Linotype" w:cs="Tahoma"/>
          <w:szCs w:val="22"/>
        </w:rPr>
        <w:t>, mediante la cual requirió:</w:t>
      </w:r>
    </w:p>
    <w:p w14:paraId="25E9D4B7" w14:textId="77777777" w:rsidR="00637179" w:rsidRPr="00C27C34" w:rsidRDefault="00637179">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Default="00D01F75">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14823E" w14:textId="77777777" w:rsidR="00A50896" w:rsidRPr="00C27C34" w:rsidRDefault="00A50896">
      <w:pPr>
        <w:tabs>
          <w:tab w:val="left" w:pos="4667"/>
        </w:tabs>
        <w:spacing w:line="360" w:lineRule="auto"/>
        <w:ind w:left="567" w:right="567"/>
        <w:jc w:val="both"/>
        <w:rPr>
          <w:rFonts w:ascii="Palatino Linotype" w:hAnsi="Palatino Linotype" w:cs="Tahoma"/>
          <w:b/>
          <w:bCs/>
        </w:rPr>
      </w:pPr>
    </w:p>
    <w:p w14:paraId="7F941E82" w14:textId="6FE2F1CA" w:rsidR="00D01F75" w:rsidRPr="00C27C34" w:rsidRDefault="004E17A5">
      <w:pPr>
        <w:tabs>
          <w:tab w:val="left" w:pos="4667"/>
        </w:tabs>
        <w:spacing w:line="360" w:lineRule="auto"/>
        <w:ind w:left="567" w:right="567"/>
        <w:jc w:val="both"/>
        <w:rPr>
          <w:rFonts w:ascii="Palatino Linotype" w:hAnsi="Palatino Linotype" w:cs="Tahoma"/>
          <w:bCs/>
        </w:rPr>
      </w:pPr>
      <w:r w:rsidRPr="004E17A5">
        <w:rPr>
          <w:rFonts w:ascii="Palatino Linotype" w:hAnsi="Palatino Linotype" w:cs="Tahoma"/>
          <w:bCs/>
        </w:rPr>
        <w:t>Cual es el parentesco consanguineo de la C. Monserrat Molina Hernandez persona adscrita a Presidencia Municipal de Tecámac y la C. Olga Molina Hernandez Coordinadora General de Administracion, ambas personas antes mencionadas se encuentran laborando y en funciones dentro del Ayuntamiento de Tecá</w:t>
      </w:r>
      <w:r>
        <w:rPr>
          <w:rFonts w:ascii="Palatino Linotype" w:hAnsi="Palatino Linotype" w:cs="Tahoma"/>
          <w:bCs/>
        </w:rPr>
        <w:t>mac para el periodo 2019 - 2021</w:t>
      </w:r>
      <w:r w:rsidR="00FF504F" w:rsidRPr="00161846">
        <w:rPr>
          <w:rFonts w:ascii="Palatino Linotype" w:hAnsi="Palatino Linotype" w:cs="Tahoma"/>
          <w:bCs/>
        </w:rPr>
        <w:t>.</w:t>
      </w:r>
      <w:r w:rsidR="00A113C5">
        <w:rPr>
          <w:rFonts w:ascii="Palatino Linotype" w:hAnsi="Palatino Linotype" w:cs="Tahoma"/>
          <w:bCs/>
        </w:rPr>
        <w:t xml:space="preserve">” </w:t>
      </w:r>
      <w:r w:rsidR="00161846" w:rsidRPr="004E17A5">
        <w:rPr>
          <w:rFonts w:ascii="Palatino Linotype" w:hAnsi="Palatino Linotype" w:cs="Tahoma"/>
          <w:bCs/>
          <w:i/>
        </w:rPr>
        <w:t>(Sic)</w:t>
      </w:r>
    </w:p>
    <w:p w14:paraId="70636240" w14:textId="1D056F6F" w:rsidR="00F72A5B" w:rsidRDefault="00F72A5B">
      <w:pPr>
        <w:tabs>
          <w:tab w:val="left" w:pos="4667"/>
        </w:tabs>
        <w:spacing w:line="360" w:lineRule="auto"/>
        <w:ind w:right="567"/>
        <w:jc w:val="both"/>
        <w:rPr>
          <w:rFonts w:ascii="Palatino Linotype" w:hAnsi="Palatino Linotype" w:cs="Tahoma"/>
          <w:bCs/>
        </w:rPr>
      </w:pPr>
    </w:p>
    <w:p w14:paraId="49A59E91" w14:textId="09DEBD63" w:rsidR="004E17A5" w:rsidRDefault="004E17A5">
      <w:pPr>
        <w:tabs>
          <w:tab w:val="left" w:pos="4667"/>
        </w:tabs>
        <w:spacing w:line="360" w:lineRule="auto"/>
        <w:ind w:right="567"/>
        <w:jc w:val="both"/>
        <w:rPr>
          <w:rFonts w:ascii="Palatino Linotype" w:hAnsi="Palatino Linotype" w:cs="Tahoma"/>
          <w:bCs/>
        </w:rPr>
      </w:pPr>
    </w:p>
    <w:p w14:paraId="411427BA" w14:textId="77777777" w:rsidR="004E17A5" w:rsidRDefault="004E17A5">
      <w:pPr>
        <w:tabs>
          <w:tab w:val="left" w:pos="4667"/>
        </w:tabs>
        <w:spacing w:line="360" w:lineRule="auto"/>
        <w:ind w:right="567"/>
        <w:jc w:val="both"/>
        <w:rPr>
          <w:rFonts w:ascii="Palatino Linotype" w:hAnsi="Palatino Linotype" w:cs="Tahoma"/>
          <w:bCs/>
        </w:rPr>
      </w:pPr>
    </w:p>
    <w:p w14:paraId="11ED0101" w14:textId="46A82CA0" w:rsidR="00161846" w:rsidRDefault="00D01F75" w:rsidP="004221AD">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3CC4DD4D" w14:textId="77777777" w:rsidR="004221AD" w:rsidRPr="00A113C5" w:rsidRDefault="004221AD" w:rsidP="00A113C5">
      <w:pPr>
        <w:tabs>
          <w:tab w:val="left" w:pos="4667"/>
        </w:tabs>
        <w:spacing w:line="360" w:lineRule="auto"/>
        <w:ind w:right="567"/>
        <w:jc w:val="both"/>
        <w:rPr>
          <w:rFonts w:ascii="Palatino Linotype" w:hAnsi="Palatino Linotype" w:cs="Tahoma"/>
          <w:bCs/>
          <w:sz w:val="10"/>
        </w:rPr>
      </w:pPr>
    </w:p>
    <w:p w14:paraId="06E88EDC" w14:textId="77777777" w:rsidR="00D01F75" w:rsidRPr="00A50896" w:rsidRDefault="00E64BD9">
      <w:pPr>
        <w:tabs>
          <w:tab w:val="left" w:pos="4667"/>
        </w:tabs>
        <w:spacing w:line="360" w:lineRule="auto"/>
        <w:ind w:left="567" w:right="567"/>
        <w:jc w:val="both"/>
        <w:rPr>
          <w:rFonts w:ascii="Palatino Linotype" w:hAnsi="Palatino Linotype" w:cs="Tahoma"/>
          <w:bCs/>
        </w:rPr>
      </w:pPr>
      <w:r w:rsidRPr="00A50896">
        <w:rPr>
          <w:rFonts w:ascii="Palatino Linotype" w:hAnsi="Palatino Linotype" w:cs="Tahoma"/>
          <w:bCs/>
        </w:rPr>
        <w:t>A través del SAIMEX</w:t>
      </w:r>
      <w:r w:rsidR="00D01F75" w:rsidRPr="00A50896">
        <w:rPr>
          <w:rFonts w:ascii="Palatino Linotype" w:hAnsi="Palatino Linotype" w:cs="Tahoma"/>
          <w:bCs/>
        </w:rPr>
        <w:t>”</w:t>
      </w:r>
    </w:p>
    <w:p w14:paraId="706D33A1" w14:textId="1C228EBF" w:rsidR="007A5BE4" w:rsidRDefault="007A5BE4">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t>II. Respuesta del Sujeto Obligado.</w:t>
      </w:r>
    </w:p>
    <w:p w14:paraId="38A0CEC1" w14:textId="77777777" w:rsidR="00C12FBA" w:rsidRPr="00264982" w:rsidRDefault="00C12FBA">
      <w:pPr>
        <w:autoSpaceDE w:val="0"/>
        <w:autoSpaceDN w:val="0"/>
        <w:adjustRightInd w:val="0"/>
        <w:spacing w:line="360" w:lineRule="auto"/>
        <w:jc w:val="both"/>
        <w:rPr>
          <w:rFonts w:ascii="Palatino Linotype" w:hAnsi="Palatino Linotype" w:cs="Tahoma"/>
          <w:b/>
          <w:sz w:val="22"/>
          <w:szCs w:val="22"/>
        </w:rPr>
      </w:pPr>
    </w:p>
    <w:p w14:paraId="024D7B72" w14:textId="4506731B" w:rsidR="007A5BE4" w:rsidRPr="00985849" w:rsidRDefault="007A5BE4">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Pr>
          <w:rFonts w:ascii="Palatino Linotype" w:hAnsi="Palatino Linotype" w:cs="Tahoma"/>
          <w:sz w:val="22"/>
          <w:szCs w:val="22"/>
        </w:rPr>
        <w:t xml:space="preserve"> </w:t>
      </w:r>
      <w:r w:rsidRPr="00985849">
        <w:rPr>
          <w:rFonts w:ascii="Palatino Linotype" w:hAnsi="Palatino Linotype" w:cs="Tahoma"/>
          <w:sz w:val="22"/>
          <w:szCs w:val="22"/>
        </w:rPr>
        <w:t xml:space="preserve">las constancias que obran en el expediente electrónico del </w:t>
      </w:r>
      <w:r w:rsidRPr="00985849">
        <w:rPr>
          <w:rFonts w:ascii="Palatino Linotype" w:hAnsi="Palatino Linotype" w:cs="Tahoma"/>
          <w:sz w:val="22"/>
          <w:szCs w:val="22"/>
          <w:lang w:val="es-ES"/>
        </w:rPr>
        <w:t>Sistema de Acceso a la Información Mexiquense (SAIMEX), se advierte que</w:t>
      </w:r>
      <w:r w:rsidRPr="007A5BE4">
        <w:rPr>
          <w:rFonts w:ascii="Palatino Linotype" w:hAnsi="Palatino Linotype" w:cs="Tahoma"/>
          <w:sz w:val="22"/>
          <w:szCs w:val="22"/>
          <w:lang w:val="es-ES"/>
        </w:rPr>
        <w:t xml:space="preserve"> </w:t>
      </w:r>
      <w:r w:rsidRPr="007A5BE4">
        <w:rPr>
          <w:rFonts w:ascii="Palatino Linotype" w:hAnsi="Palatino Linotype" w:cs="Tahoma"/>
          <w:b/>
          <w:sz w:val="22"/>
          <w:szCs w:val="22"/>
          <w:lang w:val="es-ES"/>
        </w:rPr>
        <w:t xml:space="preserve">el </w:t>
      </w:r>
      <w:r w:rsidR="004E17A5" w:rsidRPr="004E17A5">
        <w:rPr>
          <w:rFonts w:ascii="Palatino Linotype" w:hAnsi="Palatino Linotype" w:cs="Tahoma"/>
          <w:b/>
          <w:sz w:val="22"/>
          <w:szCs w:val="22"/>
          <w:lang w:val="es-ES"/>
        </w:rPr>
        <w:t>Ayuntamiento de Tecámac</w:t>
      </w:r>
      <w:r>
        <w:rPr>
          <w:rFonts w:ascii="Palatino Linotype" w:hAnsi="Palatino Linotype" w:cs="Tahoma"/>
          <w:b/>
          <w:sz w:val="22"/>
          <w:szCs w:val="22"/>
          <w:lang w:val="es-ES"/>
        </w:rPr>
        <w:t xml:space="preserve"> </w:t>
      </w:r>
      <w:r w:rsidRPr="00985849">
        <w:rPr>
          <w:rFonts w:ascii="Palatino Linotype" w:hAnsi="Palatino Linotype" w:cs="Tahoma"/>
          <w:b/>
          <w:sz w:val="22"/>
          <w:szCs w:val="22"/>
          <w:lang w:val="es-ES"/>
        </w:rPr>
        <w:t xml:space="preserve">no otorgó respuesta a la solicitud de acceso a la información pública con número de folio </w:t>
      </w:r>
      <w:r w:rsidR="004E17A5" w:rsidRPr="004E17A5">
        <w:rPr>
          <w:rFonts w:ascii="Palatino Linotype" w:hAnsi="Palatino Linotype" w:cs="Tahoma"/>
          <w:b/>
          <w:bCs/>
          <w:sz w:val="22"/>
          <w:szCs w:val="22"/>
        </w:rPr>
        <w:t>00097/TECAMAC/IP/2019</w:t>
      </w:r>
      <w:r w:rsidRPr="00161846">
        <w:rPr>
          <w:rFonts w:ascii="Palatino Linotype" w:hAnsi="Palatino Linotype" w:cs="Tahoma"/>
          <w:b/>
          <w:bCs/>
          <w:sz w:val="22"/>
          <w:szCs w:val="22"/>
        </w:rPr>
        <w:t>.</w:t>
      </w:r>
    </w:p>
    <w:p w14:paraId="114040A7" w14:textId="77777777" w:rsidR="0046280E" w:rsidRDefault="0046280E">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pPr>
        <w:autoSpaceDE w:val="0"/>
        <w:autoSpaceDN w:val="0"/>
        <w:adjustRightInd w:val="0"/>
        <w:spacing w:line="360" w:lineRule="auto"/>
        <w:jc w:val="both"/>
        <w:rPr>
          <w:rFonts w:ascii="Palatino Linotype" w:hAnsi="Palatino Linotype" w:cs="Tahoma"/>
          <w:b/>
          <w:sz w:val="22"/>
          <w:szCs w:val="22"/>
        </w:rPr>
      </w:pPr>
    </w:p>
    <w:p w14:paraId="557AFCC5" w14:textId="65E1488C" w:rsidR="00397099" w:rsidRPr="00264982" w:rsidRDefault="004E401B">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4C73BE">
        <w:rPr>
          <w:rFonts w:ascii="Palatino Linotype" w:hAnsi="Palatino Linotype" w:cs="Tahoma"/>
          <w:sz w:val="22"/>
          <w:szCs w:val="22"/>
        </w:rPr>
        <w:t>diecinueve</w:t>
      </w:r>
      <w:r w:rsidR="00615A64">
        <w:rPr>
          <w:rFonts w:ascii="Palatino Linotype" w:hAnsi="Palatino Linotype" w:cs="Tahoma"/>
          <w:sz w:val="22"/>
          <w:szCs w:val="22"/>
        </w:rPr>
        <w:t xml:space="preserve"> de marzo</w:t>
      </w:r>
      <w:r w:rsidR="001C6497">
        <w:rPr>
          <w:rFonts w:ascii="Palatino Linotype" w:hAnsi="Palatino Linotype" w:cs="Tahoma"/>
          <w:sz w:val="22"/>
          <w:szCs w:val="22"/>
        </w:rPr>
        <w:t xml:space="preserve"> </w:t>
      </w:r>
      <w:r w:rsidR="003A00D3">
        <w:rPr>
          <w:rFonts w:ascii="Palatino Linotype" w:hAnsi="Palatino Linotype" w:cs="Tahoma"/>
          <w:sz w:val="22"/>
          <w:szCs w:val="22"/>
        </w:rPr>
        <w:t>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pPr>
        <w:autoSpaceDE w:val="0"/>
        <w:autoSpaceDN w:val="0"/>
        <w:adjustRightInd w:val="0"/>
        <w:spacing w:line="360" w:lineRule="auto"/>
        <w:jc w:val="both"/>
        <w:rPr>
          <w:rFonts w:ascii="Palatino Linotype" w:hAnsi="Palatino Linotype" w:cs="Tahoma"/>
          <w:sz w:val="24"/>
          <w:szCs w:val="24"/>
        </w:rPr>
      </w:pPr>
    </w:p>
    <w:p w14:paraId="3701B018" w14:textId="5C2C0C31" w:rsidR="00161846" w:rsidRPr="00161846" w:rsidRDefault="00B727C5">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4E0FC19E" w:rsidR="00CD3A5D" w:rsidRPr="00C27C34" w:rsidRDefault="004C73BE">
      <w:pPr>
        <w:autoSpaceDE w:val="0"/>
        <w:autoSpaceDN w:val="0"/>
        <w:adjustRightInd w:val="0"/>
        <w:spacing w:line="360" w:lineRule="auto"/>
        <w:ind w:left="567" w:right="567"/>
        <w:jc w:val="both"/>
        <w:rPr>
          <w:rFonts w:ascii="Palatino Linotype" w:hAnsi="Palatino Linotype" w:cs="Tahoma"/>
        </w:rPr>
      </w:pPr>
      <w:r w:rsidRPr="004C73BE">
        <w:rPr>
          <w:rFonts w:ascii="Palatino Linotype" w:hAnsi="Palatino Linotype" w:cs="Tahoma"/>
        </w:rPr>
        <w:t>Cual es el parentesco consanguineo de la C. Monserrat Molina Hernandez persona adscrita a Presidencia Municipal de Tecámac y la C. Olga Molina Hernandez Coordinadora General de Administracion, ambas personas antes mencionadas se encuentran laborando y en funciones dentro del Ayuntamiento de Tecámac para el periodo 2019 - 2021.</w:t>
      </w:r>
      <w:r w:rsidR="00B727C5" w:rsidRPr="00C27C34">
        <w:rPr>
          <w:rFonts w:ascii="Palatino Linotype" w:hAnsi="Palatino Linotype" w:cs="Tahoma"/>
        </w:rPr>
        <w:t>”</w:t>
      </w:r>
      <w:r w:rsidR="003A00D3">
        <w:rPr>
          <w:rFonts w:ascii="Palatino Linotype" w:hAnsi="Palatino Linotype" w:cs="Tahoma"/>
        </w:rPr>
        <w:t xml:space="preserve"> </w:t>
      </w:r>
      <w:r w:rsidR="00161846" w:rsidRPr="004C73BE">
        <w:rPr>
          <w:rFonts w:ascii="Palatino Linotype" w:hAnsi="Palatino Linotype" w:cs="Tahoma"/>
          <w:bCs/>
          <w:i/>
        </w:rPr>
        <w:t>(Sic)</w:t>
      </w:r>
    </w:p>
    <w:p w14:paraId="68420EF8" w14:textId="77777777" w:rsidR="005F4977" w:rsidRPr="00264982" w:rsidRDefault="005F4977">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7ECEB341" w14:textId="26EDB263" w:rsidR="00354E1B" w:rsidRDefault="004C73BE">
      <w:pPr>
        <w:autoSpaceDE w:val="0"/>
        <w:autoSpaceDN w:val="0"/>
        <w:adjustRightInd w:val="0"/>
        <w:spacing w:line="360" w:lineRule="auto"/>
        <w:ind w:left="567" w:right="567"/>
        <w:jc w:val="both"/>
        <w:rPr>
          <w:rFonts w:ascii="Palatino Linotype" w:hAnsi="Palatino Linotype" w:cs="Tahoma"/>
        </w:rPr>
      </w:pPr>
      <w:r w:rsidRPr="004C73BE">
        <w:rPr>
          <w:rFonts w:ascii="Palatino Linotype" w:hAnsi="Palatino Linotype" w:cs="Tahoma"/>
        </w:rPr>
        <w:t>El ayuntamiento no brinda la información de carácter pública, una vez que ya se vencieron los plazos y tiempos de respuesta.</w:t>
      </w:r>
      <w:r w:rsidR="00397099">
        <w:rPr>
          <w:rFonts w:ascii="Palatino Linotype" w:hAnsi="Palatino Linotype" w:cs="Tahoma"/>
        </w:rPr>
        <w:t>”</w:t>
      </w:r>
      <w:r w:rsidR="003A00D3">
        <w:rPr>
          <w:rFonts w:ascii="Palatino Linotype" w:hAnsi="Palatino Linotype" w:cs="Tahoma"/>
        </w:rPr>
        <w:t xml:space="preserve"> </w:t>
      </w:r>
      <w:r w:rsidR="00161846">
        <w:rPr>
          <w:rFonts w:ascii="Palatino Linotype" w:hAnsi="Palatino Linotype" w:cs="Tahoma"/>
          <w:bCs/>
        </w:rPr>
        <w:t>(</w:t>
      </w:r>
      <w:r w:rsidR="00161846" w:rsidRPr="00FD5901">
        <w:rPr>
          <w:rFonts w:ascii="Palatino Linotype" w:hAnsi="Palatino Linotype" w:cs="Tahoma"/>
          <w:bCs/>
          <w:i/>
        </w:rPr>
        <w:t>Sic</w:t>
      </w:r>
      <w:r w:rsidR="003E045A" w:rsidRPr="00FD5901">
        <w:rPr>
          <w:rFonts w:ascii="Palatino Linotype" w:hAnsi="Palatino Linotype" w:cs="Tahoma"/>
          <w:bCs/>
          <w:i/>
        </w:rPr>
        <w:t>.</w:t>
      </w:r>
      <w:r w:rsidR="00161846">
        <w:rPr>
          <w:rFonts w:ascii="Palatino Linotype" w:hAnsi="Palatino Linotype" w:cs="Tahoma"/>
          <w:bCs/>
        </w:rPr>
        <w:t>)</w:t>
      </w:r>
    </w:p>
    <w:p w14:paraId="5DE13C6F" w14:textId="77777777" w:rsidR="001C6497" w:rsidRPr="005B55A2" w:rsidRDefault="001C6497">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264982" w:rsidRDefault="005C3AF3">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lastRenderedPageBreak/>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pPr>
        <w:spacing w:line="360" w:lineRule="auto"/>
        <w:jc w:val="both"/>
        <w:rPr>
          <w:rFonts w:ascii="Palatino Linotype" w:eastAsia="Batang" w:hAnsi="Palatino Linotype" w:cs="Tahoma"/>
          <w:b/>
          <w:bCs/>
          <w:sz w:val="22"/>
          <w:szCs w:val="22"/>
        </w:rPr>
      </w:pPr>
    </w:p>
    <w:p w14:paraId="78876405" w14:textId="4F1C217E" w:rsidR="00986A7D" w:rsidRPr="00264982" w:rsidRDefault="00A90F9B">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B15F56">
        <w:rPr>
          <w:rFonts w:ascii="Palatino Linotype" w:eastAsia="Batang" w:hAnsi="Palatino Linotype" w:cs="Tahoma"/>
          <w:bCs/>
          <w:sz w:val="22"/>
          <w:szCs w:val="22"/>
        </w:rPr>
        <w:t>diecinueve</w:t>
      </w:r>
      <w:r w:rsidR="00615A64">
        <w:rPr>
          <w:rFonts w:ascii="Palatino Linotype" w:eastAsia="Batang" w:hAnsi="Palatino Linotype" w:cs="Tahoma"/>
          <w:bCs/>
          <w:sz w:val="22"/>
          <w:szCs w:val="22"/>
        </w:rPr>
        <w:t xml:space="preserve"> de marzo</w:t>
      </w:r>
      <w:r w:rsidR="00A0181D" w:rsidRPr="00A0181D">
        <w:rPr>
          <w:rFonts w:ascii="Palatino Linotype" w:eastAsia="Batang" w:hAnsi="Palatino Linotype" w:cs="Tahoma"/>
          <w:bCs/>
          <w:sz w:val="22"/>
          <w:szCs w:val="22"/>
        </w:rPr>
        <w:t xml:space="preserve">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B15F56" w:rsidRPr="00B15F56">
        <w:rPr>
          <w:rFonts w:ascii="Palatino Linotype" w:eastAsia="Batang" w:hAnsi="Palatino Linotype" w:cs="Tahoma"/>
          <w:b/>
          <w:bCs/>
          <w:sz w:val="22"/>
          <w:szCs w:val="22"/>
        </w:rPr>
        <w:t>01836/INFOEM/IP/RR/2019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pPr>
        <w:spacing w:line="360" w:lineRule="auto"/>
        <w:jc w:val="both"/>
        <w:rPr>
          <w:rFonts w:ascii="Palatino Linotype" w:eastAsia="Batang" w:hAnsi="Palatino Linotype" w:cs="Tahoma"/>
          <w:bCs/>
          <w:sz w:val="22"/>
          <w:szCs w:val="22"/>
        </w:rPr>
      </w:pPr>
    </w:p>
    <w:p w14:paraId="2981CA23" w14:textId="4D962605" w:rsidR="00986A7D" w:rsidRDefault="00625DFB">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883079">
        <w:rPr>
          <w:rFonts w:ascii="Palatino Linotype" w:eastAsia="Batang" w:hAnsi="Palatino Linotype" w:cs="Tahoma"/>
          <w:bCs/>
          <w:sz w:val="22"/>
          <w:szCs w:val="22"/>
          <w:lang w:val="es-ES_tradnl"/>
        </w:rPr>
        <w:t>veinticinco</w:t>
      </w:r>
      <w:r w:rsidR="0069060A">
        <w:rPr>
          <w:rFonts w:ascii="Palatino Linotype" w:eastAsia="Batang" w:hAnsi="Palatino Linotype" w:cs="Tahoma"/>
          <w:bCs/>
          <w:sz w:val="22"/>
          <w:szCs w:val="22"/>
          <w:lang w:val="es-ES_tradnl"/>
        </w:rPr>
        <w:t xml:space="preserve"> </w:t>
      </w:r>
      <w:r w:rsidR="00665771">
        <w:rPr>
          <w:rFonts w:ascii="Palatino Linotype" w:eastAsia="Batang" w:hAnsi="Palatino Linotype" w:cs="Tahoma"/>
          <w:bCs/>
          <w:sz w:val="22"/>
          <w:szCs w:val="22"/>
          <w:lang w:val="es-ES_tradnl"/>
        </w:rPr>
        <w:t>de marzo</w:t>
      </w:r>
      <w:r w:rsidR="00A0181D" w:rsidRPr="00A0181D">
        <w:rPr>
          <w:rFonts w:ascii="Palatino Linotype" w:eastAsia="Batang" w:hAnsi="Palatino Linotype" w:cs="Tahoma"/>
          <w:bCs/>
          <w:sz w:val="22"/>
          <w:szCs w:val="22"/>
          <w:lang w:val="es-ES_tradnl"/>
        </w:rPr>
        <w:t xml:space="preserve"> 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A0181D">
        <w:rPr>
          <w:rFonts w:ascii="Palatino Linotype" w:eastAsia="Batang" w:hAnsi="Palatino Linotype" w:cs="Tahoma"/>
          <w:bCs/>
          <w:sz w:val="22"/>
          <w:szCs w:val="22"/>
        </w:rPr>
        <w:t xml:space="preserve">l </w:t>
      </w:r>
      <w:r w:rsidR="00883079" w:rsidRPr="00883079">
        <w:rPr>
          <w:rFonts w:ascii="Palatino Linotype" w:eastAsia="Batang" w:hAnsi="Palatino Linotype" w:cs="Tahoma"/>
          <w:bCs/>
          <w:sz w:val="22"/>
          <w:szCs w:val="22"/>
        </w:rPr>
        <w:t>Ayuntamiento de Tecámac</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143D6449" w14:textId="63C1E830" w:rsidR="00883079" w:rsidRDefault="00883079">
      <w:pPr>
        <w:spacing w:line="360" w:lineRule="auto"/>
        <w:jc w:val="both"/>
        <w:rPr>
          <w:rFonts w:ascii="Palatino Linotype" w:eastAsia="Batang" w:hAnsi="Palatino Linotype" w:cs="Tahoma"/>
          <w:bCs/>
          <w:sz w:val="22"/>
          <w:szCs w:val="22"/>
        </w:rPr>
      </w:pPr>
    </w:p>
    <w:p w14:paraId="20F55D3F" w14:textId="6C1AE85F" w:rsidR="00883079" w:rsidRPr="00264982" w:rsidRDefault="00883079">
      <w:pPr>
        <w:spacing w:line="360" w:lineRule="auto"/>
        <w:jc w:val="both"/>
        <w:rPr>
          <w:rFonts w:ascii="Palatino Linotype" w:eastAsia="Batang" w:hAnsi="Palatino Linotype" w:cs="Tahoma"/>
          <w:b/>
          <w:bCs/>
          <w:sz w:val="22"/>
          <w:szCs w:val="22"/>
        </w:rPr>
      </w:pPr>
      <w:r w:rsidRPr="00883079">
        <w:rPr>
          <w:rFonts w:ascii="Palatino Linotype" w:eastAsia="Batang" w:hAnsi="Palatino Linotype" w:cs="Tahoma"/>
          <w:b/>
          <w:bCs/>
          <w:sz w:val="22"/>
          <w:szCs w:val="22"/>
        </w:rPr>
        <w:t>Es de precisar que, transcurrido el plazo establecido, ni el Recurrente ni el Sujeto Obligado presentaron ningún tipo de manifestaciones o alegatos.</w:t>
      </w:r>
    </w:p>
    <w:p w14:paraId="73346B91" w14:textId="77777777" w:rsidR="005F4977" w:rsidRPr="00264982" w:rsidRDefault="005F4977">
      <w:pPr>
        <w:spacing w:line="360" w:lineRule="auto"/>
        <w:jc w:val="both"/>
        <w:rPr>
          <w:rFonts w:ascii="Palatino Linotype" w:hAnsi="Palatino Linotype" w:cs="Tahoma"/>
          <w:bCs/>
          <w:sz w:val="22"/>
          <w:szCs w:val="22"/>
        </w:rPr>
      </w:pPr>
    </w:p>
    <w:p w14:paraId="7875821E" w14:textId="1FDFED0B" w:rsidR="00883079" w:rsidRDefault="004406CF" w:rsidP="00883079">
      <w:pPr>
        <w:spacing w:line="360" w:lineRule="auto"/>
        <w:jc w:val="both"/>
        <w:rPr>
          <w:rFonts w:ascii="Palatino Linotype" w:hAnsi="Palatino Linotype" w:cs="Tahoma"/>
          <w:b/>
          <w:sz w:val="22"/>
          <w:szCs w:val="22"/>
          <w:highlight w:val="yellow"/>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883079" w:rsidRPr="00474B3B">
        <w:rPr>
          <w:rFonts w:ascii="Palatino Linotype" w:hAnsi="Palatino Linotype" w:cs="Tahoma"/>
          <w:b/>
          <w:sz w:val="22"/>
          <w:szCs w:val="22"/>
        </w:rPr>
        <w:t xml:space="preserve">Cierre de instrucción: </w:t>
      </w:r>
      <w:r w:rsidR="00883079">
        <w:rPr>
          <w:rFonts w:ascii="Palatino Linotype" w:hAnsi="Palatino Linotype" w:cs="Tahoma"/>
          <w:sz w:val="22"/>
          <w:szCs w:val="22"/>
        </w:rPr>
        <w:t>El veintidós de abril</w:t>
      </w:r>
      <w:r w:rsidR="00883079" w:rsidRPr="00FD5901">
        <w:rPr>
          <w:rFonts w:ascii="Palatino Linotype" w:hAnsi="Palatino Linotype" w:cs="Tahoma"/>
          <w:sz w:val="22"/>
          <w:szCs w:val="22"/>
        </w:rPr>
        <w:t xml:space="preserve"> de dos mil diecinueve</w:t>
      </w:r>
      <w:r w:rsidR="00883079" w:rsidRPr="00474B3B">
        <w:rPr>
          <w:rFonts w:ascii="Palatino Linotype" w:hAnsi="Palatino Linotype" w:cs="Tahoma"/>
          <w:sz w:val="22"/>
          <w:szCs w:val="22"/>
        </w:rPr>
        <w:t>, al no</w:t>
      </w:r>
      <w:r w:rsidR="00883079" w:rsidRPr="001F497A">
        <w:rPr>
          <w:rFonts w:ascii="Palatino Linotype" w:hAnsi="Palatino Linotype" w:cs="Tahoma"/>
          <w:sz w:val="22"/>
          <w:szCs w:val="22"/>
        </w:rPr>
        <w:t xml:space="preserve"> existir diligencias pendientes por desahogar, se emitió el acuerdo por medio del cual se declaró cerrada la instrucción y pasó el expediente a resolución, en términos de lo dispuesto en los artículos 185,</w:t>
      </w:r>
      <w:r w:rsidR="00883079" w:rsidRPr="00E21464">
        <w:rPr>
          <w:rFonts w:ascii="Palatino Linotype" w:hAnsi="Palatino Linotype" w:cs="Tahoma"/>
          <w:sz w:val="22"/>
          <w:szCs w:val="22"/>
        </w:rPr>
        <w:t xml:space="preserve"> fracciones VI y VIII de la Ley de Transparencia y Acceso a la Información Pública del Estado </w:t>
      </w:r>
      <w:r w:rsidR="00883079" w:rsidRPr="00E21464">
        <w:rPr>
          <w:rFonts w:ascii="Palatino Linotype" w:hAnsi="Palatino Linotype" w:cs="Tahoma"/>
          <w:sz w:val="22"/>
          <w:szCs w:val="22"/>
        </w:rPr>
        <w:lastRenderedPageBreak/>
        <w:t>de México y Municipios; acto que fue notificado a las partes el mismo día, a través del Sistema de Acceso a la Información Mexiquense (SAIMEX).</w:t>
      </w:r>
    </w:p>
    <w:p w14:paraId="3264FEEA" w14:textId="2E366C9B" w:rsidR="00EA041B" w:rsidRPr="00FD5901" w:rsidRDefault="00EA041B">
      <w:pPr>
        <w:spacing w:line="360" w:lineRule="auto"/>
        <w:jc w:val="both"/>
        <w:rPr>
          <w:rFonts w:ascii="Palatino Linotype" w:hAnsi="Palatino Linotype" w:cs="Tahoma"/>
          <w:sz w:val="22"/>
          <w:szCs w:val="22"/>
        </w:rPr>
      </w:pPr>
    </w:p>
    <w:p w14:paraId="4F8FE22C" w14:textId="6402E60E" w:rsidR="00E21464" w:rsidRPr="00474B3B" w:rsidRDefault="00ED7D3E">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E21464" w:rsidRPr="001F497A">
        <w:rPr>
          <w:rFonts w:ascii="Palatino Linotype" w:hAnsi="Palatino Linotype" w:cs="Tahoma"/>
          <w:b/>
          <w:sz w:val="22"/>
          <w:szCs w:val="22"/>
        </w:rPr>
        <w:t xml:space="preserve">) </w:t>
      </w:r>
      <w:r w:rsidR="00906E0E" w:rsidRPr="00353B44">
        <w:rPr>
          <w:rFonts w:ascii="Palatino Linotype" w:hAnsi="Palatino Linotype" w:cs="Tahoma"/>
          <w:b/>
          <w:sz w:val="22"/>
          <w:szCs w:val="22"/>
        </w:rPr>
        <w:t>Ampliación del plazo para resolver</w:t>
      </w:r>
      <w:r w:rsidR="00906E0E" w:rsidRPr="00474B3B">
        <w:rPr>
          <w:rFonts w:ascii="Palatino Linotype" w:hAnsi="Palatino Linotype" w:cs="Tahoma"/>
          <w:b/>
          <w:sz w:val="22"/>
          <w:szCs w:val="22"/>
        </w:rPr>
        <w:t>.</w:t>
      </w:r>
      <w:r w:rsidR="004D31A3" w:rsidRPr="00474B3B">
        <w:rPr>
          <w:rFonts w:ascii="Palatino Linotype" w:hAnsi="Palatino Linotype" w:cs="Tahoma"/>
          <w:sz w:val="22"/>
          <w:szCs w:val="22"/>
        </w:rPr>
        <w:t xml:space="preserve"> </w:t>
      </w:r>
      <w:r w:rsidR="00883079">
        <w:rPr>
          <w:rFonts w:ascii="Palatino Linotype" w:hAnsi="Palatino Linotype" w:cs="Tahoma"/>
          <w:sz w:val="22"/>
          <w:szCs w:val="22"/>
        </w:rPr>
        <w:t>Con fecha quince</w:t>
      </w:r>
      <w:r w:rsidR="00846DF7">
        <w:rPr>
          <w:rFonts w:ascii="Palatino Linotype" w:hAnsi="Palatino Linotype" w:cs="Tahoma"/>
          <w:sz w:val="22"/>
          <w:szCs w:val="22"/>
        </w:rPr>
        <w:t xml:space="preserve"> de mayo</w:t>
      </w:r>
      <w:r w:rsidR="00906E0E" w:rsidRPr="00FD5901">
        <w:rPr>
          <w:rFonts w:ascii="Palatino Linotype" w:hAnsi="Palatino Linotype" w:cs="Tahoma"/>
          <w:sz w:val="22"/>
          <w:szCs w:val="22"/>
        </w:rPr>
        <w:t xml:space="preserve"> de dos mil diecinueve</w:t>
      </w:r>
      <w:r w:rsidR="00906E0E" w:rsidRPr="00474B3B">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1F497A" w:rsidRPr="00474B3B">
        <w:rPr>
          <w:rFonts w:ascii="Palatino Linotype" w:hAnsi="Palatino Linotype" w:cs="Tahoma"/>
          <w:sz w:val="22"/>
          <w:szCs w:val="22"/>
        </w:rPr>
        <w:t xml:space="preserve">veinticinco </w:t>
      </w:r>
      <w:r w:rsidR="00906E0E" w:rsidRPr="00474B3B">
        <w:rPr>
          <w:rFonts w:ascii="Palatino Linotype" w:hAnsi="Palatino Linotype" w:cs="Tahoma"/>
          <w:sz w:val="22"/>
          <w:szCs w:val="22"/>
        </w:rPr>
        <w:t>del mismo mes y año.</w:t>
      </w:r>
    </w:p>
    <w:p w14:paraId="2F6FF668" w14:textId="4D899347" w:rsidR="006C13C0" w:rsidRPr="00E21464" w:rsidRDefault="006C13C0">
      <w:pPr>
        <w:spacing w:line="360" w:lineRule="auto"/>
        <w:jc w:val="both"/>
        <w:rPr>
          <w:rFonts w:ascii="Palatino Linotype" w:hAnsi="Palatino Linotype" w:cs="Tahoma"/>
          <w:sz w:val="22"/>
          <w:szCs w:val="22"/>
        </w:rPr>
      </w:pPr>
    </w:p>
    <w:p w14:paraId="4857EFF6" w14:textId="25647D5A" w:rsidR="00446A5C" w:rsidRPr="00E21464" w:rsidRDefault="00E21464">
      <w:pPr>
        <w:spacing w:line="360" w:lineRule="auto"/>
        <w:jc w:val="both"/>
        <w:rPr>
          <w:rFonts w:ascii="Palatino Linotype" w:hAnsi="Palatino Linotype" w:cs="Tahoma"/>
          <w:color w:val="000000"/>
          <w:sz w:val="22"/>
          <w:szCs w:val="22"/>
        </w:rPr>
      </w:pPr>
      <w:r w:rsidRPr="00E21464">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5FCB1DDD" w14:textId="77777777" w:rsidR="00474B3B" w:rsidRDefault="00474B3B">
      <w:pPr>
        <w:spacing w:line="360" w:lineRule="auto"/>
        <w:jc w:val="center"/>
        <w:rPr>
          <w:rFonts w:ascii="Palatino Linotype" w:hAnsi="Palatino Linotype" w:cs="Tahoma"/>
          <w:b/>
          <w:sz w:val="22"/>
          <w:szCs w:val="22"/>
          <w:lang w:val="es-ES"/>
        </w:rPr>
      </w:pPr>
    </w:p>
    <w:p w14:paraId="709D7A3E" w14:textId="77777777" w:rsidR="004F2D88" w:rsidRPr="00264982" w:rsidRDefault="009A620E">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pPr>
        <w:autoSpaceDE w:val="0"/>
        <w:autoSpaceDN w:val="0"/>
        <w:adjustRightInd w:val="0"/>
        <w:spacing w:line="360" w:lineRule="auto"/>
        <w:jc w:val="both"/>
        <w:rPr>
          <w:rFonts w:ascii="Palatino Linotype" w:hAnsi="Palatino Linotype" w:cs="Tahoma"/>
          <w:b/>
          <w:sz w:val="22"/>
          <w:szCs w:val="22"/>
          <w:lang w:val="es-ES"/>
        </w:rPr>
      </w:pPr>
    </w:p>
    <w:p w14:paraId="3720AF43" w14:textId="1FE103EA" w:rsidR="00436FD3" w:rsidRPr="00264982" w:rsidRDefault="00436FD3">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CE2566">
        <w:rPr>
          <w:rFonts w:ascii="Palatino Linotype" w:hAnsi="Palatino Linotype" w:cs="Tahoma"/>
          <w:sz w:val="22"/>
          <w:szCs w:val="22"/>
          <w:shd w:val="clear" w:color="auto" w:fill="FFFFFF"/>
        </w:rPr>
        <w:t>isión interpuesto por la parte R</w:t>
      </w:r>
      <w:r w:rsidRPr="00264982">
        <w:rPr>
          <w:rFonts w:ascii="Palatino Linotype" w:hAnsi="Palatino Linotype" w:cs="Tahoma"/>
          <w:sz w:val="22"/>
          <w:szCs w:val="22"/>
          <w:shd w:val="clear" w:color="auto" w:fill="FFFFFF"/>
        </w:rPr>
        <w:t>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264982">
        <w:rPr>
          <w:rFonts w:ascii="Palatino Linotype" w:hAnsi="Palatino Linotype" w:cs="Tahoma"/>
          <w:sz w:val="22"/>
          <w:szCs w:val="22"/>
          <w:shd w:val="clear" w:color="auto" w:fill="FFFFFF"/>
        </w:rPr>
        <w:lastRenderedPageBreak/>
        <w:t>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Default="00F024EE">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264982" w:rsidRDefault="00474B3B">
      <w:pPr>
        <w:spacing w:line="360" w:lineRule="auto"/>
        <w:jc w:val="both"/>
        <w:rPr>
          <w:rFonts w:ascii="Palatino Linotype" w:hAnsi="Palatino Linotype" w:cs="Tahoma"/>
          <w:sz w:val="22"/>
          <w:szCs w:val="22"/>
        </w:rPr>
      </w:pPr>
    </w:p>
    <w:p w14:paraId="28CD13C4" w14:textId="677E1270" w:rsidR="00E42193" w:rsidRDefault="00E42193">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Pr>
          <w:rFonts w:ascii="Palatino Linotype" w:hAnsi="Palatino Linotype" w:cs="Tahoma"/>
          <w:sz w:val="22"/>
          <w:szCs w:val="24"/>
        </w:rPr>
        <w:t xml:space="preserve">o de defensa presentado por </w:t>
      </w:r>
      <w:r w:rsidR="00CE2566">
        <w:rPr>
          <w:rFonts w:ascii="Palatino Linotype" w:hAnsi="Palatino Linotype" w:cs="Tahoma"/>
          <w:sz w:val="22"/>
          <w:szCs w:val="24"/>
        </w:rPr>
        <w:lastRenderedPageBreak/>
        <w:t>el R</w:t>
      </w:r>
      <w:r w:rsidRPr="003D5DCE">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244E3669" w14:textId="77777777" w:rsidR="00D15EC3" w:rsidRDefault="00D15EC3">
      <w:pPr>
        <w:spacing w:line="360" w:lineRule="auto"/>
        <w:jc w:val="both"/>
        <w:rPr>
          <w:rFonts w:ascii="Palatino Linotype" w:hAnsi="Palatino Linotype" w:cs="Tahoma"/>
          <w:sz w:val="22"/>
          <w:szCs w:val="24"/>
        </w:rPr>
      </w:pPr>
    </w:p>
    <w:p w14:paraId="4003889E" w14:textId="4AF68FBD" w:rsidR="00D15EC3" w:rsidRDefault="00D15EC3">
      <w:pPr>
        <w:spacing w:line="360" w:lineRule="auto"/>
        <w:jc w:val="both"/>
        <w:rPr>
          <w:rFonts w:ascii="Palatino Linotype" w:hAnsi="Palatino Linotype" w:cs="Tahoma"/>
          <w:sz w:val="22"/>
          <w:szCs w:val="24"/>
        </w:rPr>
      </w:pPr>
      <w:r w:rsidRPr="00D15EC3">
        <w:rPr>
          <w:rFonts w:ascii="Palatino Linotype" w:hAnsi="Palatino Linotype" w:cs="Tahoma"/>
          <w:sz w:val="22"/>
          <w:szCs w:val="24"/>
        </w:rPr>
        <w:t xml:space="preserve">Asimismo, se observa que el medio de impugnación fue presentado en tiempo, toda vez </w:t>
      </w:r>
      <w:r w:rsidR="0043767E" w:rsidRPr="00D15EC3">
        <w:rPr>
          <w:rFonts w:ascii="Palatino Linotype" w:hAnsi="Palatino Linotype" w:cs="Tahoma"/>
          <w:sz w:val="22"/>
          <w:szCs w:val="24"/>
        </w:rPr>
        <w:t>que,</w:t>
      </w:r>
      <w:r w:rsidRPr="00D15EC3">
        <w:rPr>
          <w:rFonts w:ascii="Palatino Linotype" w:hAnsi="Palatino Linotype" w:cs="Tahoma"/>
          <w:sz w:val="22"/>
          <w:szCs w:val="24"/>
        </w:rPr>
        <w:t xml:space="preserve"> ante </w:t>
      </w:r>
      <w:r w:rsidRPr="00D15EC3">
        <w:rPr>
          <w:rFonts w:ascii="Palatino Linotype" w:hAnsi="Palatino Linotype" w:cs="Tahoma"/>
          <w:b/>
          <w:sz w:val="22"/>
          <w:szCs w:val="24"/>
        </w:rPr>
        <w:t>la falta de respuesta del Sujeto Obligado</w:t>
      </w:r>
      <w:r w:rsidRPr="00D15EC3">
        <w:rPr>
          <w:rFonts w:ascii="Palatino Linotype" w:hAnsi="Palatino Linotype" w:cs="Tahoma"/>
          <w:sz w:val="22"/>
          <w:szCs w:val="24"/>
        </w:rPr>
        <w:t xml:space="preserve">, se constituye la </w:t>
      </w:r>
      <w:r w:rsidRPr="00D15EC3">
        <w:rPr>
          <w:rFonts w:ascii="Palatino Linotype" w:hAnsi="Palatino Linotype" w:cs="Tahoma"/>
          <w:b/>
          <w:i/>
          <w:sz w:val="22"/>
          <w:szCs w:val="24"/>
        </w:rPr>
        <w:t>negativa ficta</w:t>
      </w:r>
      <w:r w:rsidRPr="00D15EC3">
        <w:rPr>
          <w:rFonts w:ascii="Palatino Linotype" w:hAnsi="Palatino Linotype" w:cs="Tahoma"/>
          <w:sz w:val="22"/>
          <w:szCs w:val="24"/>
        </w:rPr>
        <w:t>, que genera la posibilidad de los particulares de interponer un medio de impugnación ante tal omisión, en cualquier momento, conforme a lo establecido en los artículos 166, párrafo cuarto y 178, párrafo segundo de la Ley de Transparencia y Acceso a la Información Pública del Estado de México y Municipios.</w:t>
      </w:r>
    </w:p>
    <w:p w14:paraId="6FF52019" w14:textId="634E76FD" w:rsidR="000E375D" w:rsidRDefault="000E375D">
      <w:pPr>
        <w:spacing w:line="360" w:lineRule="auto"/>
        <w:jc w:val="both"/>
        <w:rPr>
          <w:rFonts w:ascii="Palatino Linotype" w:hAnsi="Palatino Linotype" w:cs="Tahoma"/>
          <w:sz w:val="22"/>
          <w:szCs w:val="24"/>
        </w:rPr>
      </w:pPr>
    </w:p>
    <w:p w14:paraId="54FFF448" w14:textId="664DEB89" w:rsidR="000E375D" w:rsidRDefault="000E375D" w:rsidP="00B80532">
      <w:pPr>
        <w:spacing w:line="360" w:lineRule="auto"/>
        <w:ind w:right="-93" w:firstLine="1"/>
        <w:jc w:val="both"/>
        <w:rPr>
          <w:rFonts w:ascii="Palatino Linotype" w:eastAsia="Calibri" w:hAnsi="Palatino Linotype" w:cs="Tahoma"/>
          <w:bCs/>
          <w:sz w:val="22"/>
          <w:szCs w:val="22"/>
          <w:lang w:eastAsia="en-US"/>
        </w:rPr>
      </w:pPr>
      <w:r w:rsidRPr="00F2062F">
        <w:rPr>
          <w:rFonts w:ascii="Palatino Linotype" w:eastAsia="Calibri" w:hAnsi="Palatino Linotype" w:cs="Tahoma"/>
          <w:bCs/>
          <w:sz w:val="22"/>
          <w:szCs w:val="22"/>
          <w:lang w:eastAsia="en-US"/>
        </w:rPr>
        <w:t xml:space="preserve">En efecto, el plazo con el que contaba el Sujeto Obligado para emitir contestación a la solicitud de acceso a la información, comenzó el </w:t>
      </w:r>
      <w:r w:rsidR="00EA4432">
        <w:rPr>
          <w:rFonts w:ascii="Palatino Linotype" w:eastAsia="Calibri" w:hAnsi="Palatino Linotype" w:cs="Tahoma"/>
          <w:b/>
          <w:bCs/>
          <w:sz w:val="22"/>
          <w:szCs w:val="22"/>
          <w:lang w:eastAsia="en-US"/>
        </w:rPr>
        <w:t>trece</w:t>
      </w:r>
      <w:r w:rsidR="00B80532">
        <w:rPr>
          <w:rFonts w:ascii="Palatino Linotype" w:eastAsia="Calibri" w:hAnsi="Palatino Linotype" w:cs="Tahoma"/>
          <w:b/>
          <w:bCs/>
          <w:sz w:val="22"/>
          <w:szCs w:val="22"/>
          <w:lang w:eastAsia="en-US"/>
        </w:rPr>
        <w:t xml:space="preserve"> de febrero</w:t>
      </w:r>
      <w:r w:rsidRPr="00F2062F">
        <w:rPr>
          <w:rFonts w:ascii="Palatino Linotype" w:eastAsia="Calibri" w:hAnsi="Palatino Linotype" w:cs="Tahoma"/>
          <w:b/>
          <w:bCs/>
          <w:sz w:val="22"/>
          <w:szCs w:val="22"/>
          <w:lang w:eastAsia="en-US"/>
        </w:rPr>
        <w:t xml:space="preserve"> de dos mil </w:t>
      </w:r>
      <w:r>
        <w:rPr>
          <w:rFonts w:ascii="Palatino Linotype" w:eastAsia="Calibri" w:hAnsi="Palatino Linotype" w:cs="Tahoma"/>
          <w:b/>
          <w:bCs/>
          <w:sz w:val="22"/>
          <w:szCs w:val="22"/>
          <w:lang w:eastAsia="en-US"/>
        </w:rPr>
        <w:t>diecinueve</w:t>
      </w:r>
      <w:r w:rsidR="00B80532">
        <w:rPr>
          <w:rFonts w:ascii="Palatino Linotype" w:eastAsia="Calibri" w:hAnsi="Palatino Linotype" w:cs="Tahoma"/>
          <w:bCs/>
          <w:sz w:val="22"/>
          <w:szCs w:val="22"/>
          <w:lang w:eastAsia="en-US"/>
        </w:rPr>
        <w:t xml:space="preserve"> y feneció el </w:t>
      </w:r>
      <w:r w:rsidR="00EA4432">
        <w:rPr>
          <w:rFonts w:ascii="Palatino Linotype" w:eastAsia="Calibri" w:hAnsi="Palatino Linotype" w:cs="Tahoma"/>
          <w:b/>
          <w:bCs/>
          <w:sz w:val="22"/>
          <w:szCs w:val="22"/>
          <w:lang w:eastAsia="en-US"/>
        </w:rPr>
        <w:t>seis de marzo</w:t>
      </w:r>
      <w:r w:rsidRPr="00F2062F">
        <w:rPr>
          <w:rFonts w:ascii="Palatino Linotype" w:eastAsia="Calibri" w:hAnsi="Palatino Linotype" w:cs="Tahoma"/>
          <w:b/>
          <w:bCs/>
          <w:sz w:val="22"/>
          <w:szCs w:val="22"/>
          <w:lang w:eastAsia="en-US"/>
        </w:rPr>
        <w:t xml:space="preserve"> del mismo año; </w:t>
      </w:r>
      <w:r w:rsidRPr="00F2062F">
        <w:rPr>
          <w:rFonts w:ascii="Palatino Linotype" w:eastAsia="Calibri" w:hAnsi="Palatino Linotype" w:cs="Tahoma"/>
          <w:bCs/>
          <w:sz w:val="22"/>
          <w:szCs w:val="22"/>
          <w:lang w:eastAsia="en-US"/>
        </w:rPr>
        <w:t>lo ant</w:t>
      </w:r>
      <w:r>
        <w:rPr>
          <w:rFonts w:ascii="Palatino Linotype" w:eastAsia="Calibri" w:hAnsi="Palatino Linotype" w:cs="Tahoma"/>
          <w:bCs/>
          <w:sz w:val="22"/>
          <w:szCs w:val="22"/>
          <w:lang w:eastAsia="en-US"/>
        </w:rPr>
        <w:t xml:space="preserve">erior, sin contar los días </w:t>
      </w:r>
      <w:r w:rsidR="00B80532">
        <w:rPr>
          <w:rFonts w:ascii="Palatino Linotype" w:eastAsia="Calibri" w:hAnsi="Palatino Linotype" w:cs="Tahoma"/>
          <w:bCs/>
          <w:sz w:val="22"/>
          <w:szCs w:val="22"/>
          <w:lang w:eastAsia="en-US"/>
        </w:rPr>
        <w:t>dieciséis, diecisiete, veintitrés y veinticuatro de febrero</w:t>
      </w:r>
      <w:r w:rsidR="00CA77B5">
        <w:rPr>
          <w:rFonts w:ascii="Palatino Linotype" w:eastAsia="Calibri" w:hAnsi="Palatino Linotype" w:cs="Tahoma"/>
          <w:bCs/>
          <w:sz w:val="22"/>
          <w:szCs w:val="22"/>
          <w:lang w:eastAsia="en-US"/>
        </w:rPr>
        <w:t>; así como el uno, dos y tres de marzo</w:t>
      </w:r>
      <w:r w:rsidR="00B80532">
        <w:rPr>
          <w:rFonts w:ascii="Palatino Linotype" w:eastAsia="Calibri" w:hAnsi="Palatino Linotype" w:cs="Tahoma"/>
          <w:bCs/>
          <w:sz w:val="22"/>
          <w:szCs w:val="22"/>
          <w:lang w:eastAsia="en-US"/>
        </w:rPr>
        <w:t xml:space="preserve"> del presente año</w:t>
      </w:r>
      <w:r w:rsidRPr="00F2062F">
        <w:rPr>
          <w:rFonts w:ascii="Palatino Linotype" w:eastAsia="Calibri" w:hAnsi="Palatino Linotype" w:cs="Tahoma"/>
          <w:bCs/>
          <w:sz w:val="22"/>
          <w:szCs w:val="22"/>
          <w:lang w:eastAsia="en-US"/>
        </w:rPr>
        <w:t>,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publicado en el Periódico Oficial del Gobierno del Estado de México “Gaceta del Gobierno”, el veinte de diciembre de dos mil diecisiete.</w:t>
      </w:r>
    </w:p>
    <w:p w14:paraId="7511616B" w14:textId="69D3C30B" w:rsidR="0050058A" w:rsidRDefault="0050058A">
      <w:pPr>
        <w:spacing w:line="360" w:lineRule="auto"/>
        <w:jc w:val="both"/>
        <w:rPr>
          <w:rFonts w:ascii="Palatino Linotype" w:hAnsi="Palatino Linotype" w:cs="Tahoma"/>
          <w:sz w:val="22"/>
          <w:szCs w:val="24"/>
        </w:rPr>
      </w:pPr>
    </w:p>
    <w:p w14:paraId="1FF607EE" w14:textId="1663318B" w:rsidR="00F024EE" w:rsidRDefault="00376B26">
      <w:pPr>
        <w:spacing w:line="360" w:lineRule="auto"/>
        <w:jc w:val="both"/>
        <w:rPr>
          <w:rFonts w:ascii="Palatino Linotype" w:hAnsi="Palatino Linotype" w:cs="Tahoma"/>
          <w:sz w:val="22"/>
          <w:szCs w:val="22"/>
          <w:lang w:val="es-ES"/>
        </w:rPr>
      </w:pPr>
      <w:r w:rsidRPr="00376B26">
        <w:rPr>
          <w:rFonts w:ascii="Palatino Linotype" w:hAnsi="Palatino Linotype" w:cs="Tahoma"/>
          <w:sz w:val="22"/>
          <w:szCs w:val="24"/>
        </w:rPr>
        <w:t xml:space="preserve">Finalmente, se actualiza la causal de procedencia señalada en el </w:t>
      </w:r>
      <w:r w:rsidRPr="00376B26">
        <w:rPr>
          <w:rFonts w:ascii="Palatino Linotype" w:hAnsi="Palatino Linotype" w:cs="Tahoma"/>
          <w:b/>
          <w:sz w:val="22"/>
          <w:szCs w:val="24"/>
        </w:rPr>
        <w:t>artículo 179, fracción VII</w:t>
      </w:r>
      <w:r w:rsidRPr="00376B26">
        <w:rPr>
          <w:rFonts w:ascii="Palatino Linotype" w:hAnsi="Palatino Linotype" w:cs="Tahoma"/>
          <w:sz w:val="22"/>
          <w:szCs w:val="24"/>
        </w:rPr>
        <w:t xml:space="preserve">, de la Ley en cita, pues del análisis a los argumentos vertidos por la Recurrente en su Recurso de Revisión se advierte que se inconformó con </w:t>
      </w:r>
      <w:r>
        <w:rPr>
          <w:rFonts w:ascii="Palatino Linotype" w:hAnsi="Palatino Linotype" w:cs="Tahoma"/>
          <w:sz w:val="22"/>
          <w:szCs w:val="24"/>
        </w:rPr>
        <w:t xml:space="preserve">- </w:t>
      </w:r>
      <w:r w:rsidRPr="00376B26">
        <w:rPr>
          <w:rFonts w:ascii="Palatino Linotype" w:hAnsi="Palatino Linotype" w:cs="Tahoma"/>
          <w:b/>
          <w:sz w:val="22"/>
          <w:szCs w:val="24"/>
        </w:rPr>
        <w:t>la falta de respuesta a su solicitud de información</w:t>
      </w:r>
      <w:r>
        <w:rPr>
          <w:rFonts w:ascii="Palatino Linotype" w:hAnsi="Palatino Linotype" w:cs="Tahoma"/>
          <w:b/>
          <w:sz w:val="22"/>
          <w:szCs w:val="24"/>
        </w:rPr>
        <w:t xml:space="preserve"> -</w:t>
      </w:r>
      <w:r w:rsidRPr="00376B26">
        <w:rPr>
          <w:rFonts w:ascii="Palatino Linotype" w:hAnsi="Palatino Linotype" w:cs="Tahoma"/>
          <w:sz w:val="22"/>
          <w:szCs w:val="24"/>
        </w:rPr>
        <w:t>.</w:t>
      </w:r>
      <w:r w:rsidR="00F024EE" w:rsidRPr="00264982">
        <w:rPr>
          <w:rFonts w:ascii="Palatino Linotype" w:hAnsi="Palatino Linotype" w:cs="Tahoma"/>
          <w:sz w:val="22"/>
          <w:szCs w:val="22"/>
          <w:lang w:val="es-ES"/>
        </w:rPr>
        <w:t> </w:t>
      </w:r>
    </w:p>
    <w:p w14:paraId="1AC07CAB" w14:textId="77777777" w:rsidR="00376B26" w:rsidRDefault="00376B26">
      <w:pPr>
        <w:spacing w:line="360" w:lineRule="auto"/>
        <w:jc w:val="both"/>
        <w:rPr>
          <w:rFonts w:ascii="Palatino Linotype" w:hAnsi="Palatino Linotype" w:cs="Tahoma"/>
          <w:sz w:val="22"/>
          <w:szCs w:val="22"/>
          <w:lang w:val="es-ES"/>
        </w:rPr>
      </w:pPr>
    </w:p>
    <w:p w14:paraId="3C9AFA19" w14:textId="575212F8" w:rsidR="00F024EE" w:rsidRDefault="00F024EE">
      <w:pPr>
        <w:spacing w:line="360" w:lineRule="auto"/>
        <w:jc w:val="both"/>
        <w:rPr>
          <w:rFonts w:ascii="Palatino Linotype" w:hAnsi="Palatino Linotype" w:cs="Tahoma"/>
          <w:b/>
          <w:bCs/>
          <w:sz w:val="22"/>
          <w:szCs w:val="22"/>
        </w:rPr>
      </w:pPr>
      <w:r w:rsidRPr="00264982">
        <w:rPr>
          <w:rFonts w:ascii="Palatino Linotype" w:hAnsi="Palatino Linotype" w:cs="Tahoma"/>
          <w:b/>
          <w:bCs/>
          <w:sz w:val="22"/>
          <w:szCs w:val="22"/>
        </w:rPr>
        <w:lastRenderedPageBreak/>
        <w:t>Causales de sobreseimiento.</w:t>
      </w:r>
    </w:p>
    <w:p w14:paraId="3B991B8C" w14:textId="77777777" w:rsidR="0046280E" w:rsidRPr="005F6266" w:rsidRDefault="0046280E">
      <w:pPr>
        <w:spacing w:line="360" w:lineRule="auto"/>
        <w:jc w:val="both"/>
        <w:rPr>
          <w:rFonts w:ascii="Palatino Linotype" w:hAnsi="Palatino Linotype" w:cs="Tahoma"/>
          <w:sz w:val="14"/>
          <w:szCs w:val="22"/>
        </w:rPr>
      </w:pPr>
    </w:p>
    <w:p w14:paraId="1CCC188A" w14:textId="489088B9" w:rsidR="007C7410" w:rsidRDefault="007C7410">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6BD9F13A" w14:textId="77777777" w:rsidR="007C7410" w:rsidRPr="005F6266" w:rsidRDefault="007C7410">
      <w:pPr>
        <w:spacing w:line="360" w:lineRule="auto"/>
        <w:jc w:val="both"/>
        <w:rPr>
          <w:rFonts w:ascii="Palatino Linotype" w:hAnsi="Palatino Linotype" w:cs="Tahoma"/>
          <w:sz w:val="14"/>
          <w:szCs w:val="22"/>
        </w:rPr>
      </w:pPr>
    </w:p>
    <w:p w14:paraId="64456478" w14:textId="47C4912E" w:rsidR="007C7410" w:rsidRDefault="007C7410" w:rsidP="007C7410">
      <w:pPr>
        <w:spacing w:line="360" w:lineRule="auto"/>
        <w:jc w:val="both"/>
        <w:rPr>
          <w:rFonts w:ascii="Palatino Linotype" w:hAnsi="Palatino Linotype" w:cs="Tahoma"/>
          <w:sz w:val="22"/>
          <w:szCs w:val="22"/>
        </w:rPr>
      </w:pPr>
      <w:r w:rsidRPr="00E93233">
        <w:rPr>
          <w:rFonts w:ascii="Palatino Linotype" w:hAnsi="Palatino Linotype" w:cs="Tahoma"/>
          <w:sz w:val="22"/>
          <w:szCs w:val="22"/>
        </w:rPr>
        <w:t xml:space="preserve">El </w:t>
      </w:r>
      <w:r w:rsidRPr="00914A06">
        <w:rPr>
          <w:rFonts w:ascii="Palatino Linotype" w:hAnsi="Palatino Linotype" w:cs="Tahoma"/>
          <w:b/>
          <w:sz w:val="22"/>
          <w:szCs w:val="22"/>
        </w:rPr>
        <w:t>artículo 192 de la Ley Transparencia y Acceso a la Información Pública del Estado de México y Municipios</w:t>
      </w:r>
      <w:r w:rsidRPr="00E93233">
        <w:rPr>
          <w:rFonts w:ascii="Palatino Linotype" w:hAnsi="Palatino Linotype" w:cs="Tahoma"/>
          <w:sz w:val="22"/>
          <w:szCs w:val="22"/>
        </w:rPr>
        <w:t xml:space="preserve">, señala las causales por las cuales se puede sobreseer en todo o en parte el Recurso de Revisión; así, del análisis realizado por este Instituto, se advierte que </w:t>
      </w:r>
      <w:r w:rsidRPr="00E93233">
        <w:rPr>
          <w:rFonts w:ascii="Palatino Linotype" w:hAnsi="Palatino Linotype" w:cs="Tahoma"/>
          <w:b/>
          <w:sz w:val="22"/>
          <w:szCs w:val="22"/>
        </w:rPr>
        <w:t>no se configuran las causales establec</w:t>
      </w:r>
      <w:r w:rsidR="00CA77B5">
        <w:rPr>
          <w:rFonts w:ascii="Palatino Linotype" w:hAnsi="Palatino Linotype" w:cs="Tahoma"/>
          <w:b/>
          <w:sz w:val="22"/>
          <w:szCs w:val="22"/>
        </w:rPr>
        <w:t>idas en las fracciones I, II, III</w:t>
      </w:r>
      <w:r w:rsidRPr="00E93233">
        <w:rPr>
          <w:rFonts w:ascii="Palatino Linotype" w:hAnsi="Palatino Linotype" w:cs="Tahoma"/>
          <w:b/>
          <w:sz w:val="22"/>
          <w:szCs w:val="22"/>
        </w:rPr>
        <w:t xml:space="preserve"> y </w:t>
      </w:r>
      <w:r w:rsidR="00FE49F1">
        <w:rPr>
          <w:rFonts w:ascii="Palatino Linotype" w:hAnsi="Palatino Linotype" w:cs="Tahoma"/>
          <w:b/>
          <w:sz w:val="22"/>
          <w:szCs w:val="22"/>
        </w:rPr>
        <w:t>I</w:t>
      </w:r>
      <w:r w:rsidRPr="00E93233">
        <w:rPr>
          <w:rFonts w:ascii="Palatino Linotype" w:hAnsi="Palatino Linotype" w:cs="Tahoma"/>
          <w:b/>
          <w:sz w:val="22"/>
          <w:szCs w:val="22"/>
        </w:rPr>
        <w:t>V</w:t>
      </w:r>
      <w:r w:rsidRPr="00E93233">
        <w:rPr>
          <w:rFonts w:ascii="Palatino Linotype" w:hAnsi="Palatino Linotype" w:cs="Tahoma"/>
          <w:sz w:val="22"/>
          <w:szCs w:val="22"/>
        </w:rPr>
        <w:t xml:space="preserve">, toda vez que no hay constancias en el expediente en que se actúa, de que el Recurrente se haya desistido del Recurso, haya fallecido, </w:t>
      </w:r>
      <w:r w:rsidR="00CA77B5" w:rsidRPr="00CA77B5">
        <w:rPr>
          <w:rFonts w:ascii="Palatino Linotype" w:hAnsi="Palatino Linotype" w:cs="Tahoma"/>
          <w:sz w:val="22"/>
          <w:szCs w:val="22"/>
        </w:rPr>
        <w:t>que el Sujeto Obligado hubiese modificado o revocado el acto impugnado</w:t>
      </w:r>
      <w:r w:rsidRPr="00E93233">
        <w:rPr>
          <w:rFonts w:ascii="Palatino Linotype" w:hAnsi="Palatino Linotype" w:cs="Tahoma"/>
          <w:sz w:val="22"/>
          <w:szCs w:val="22"/>
        </w:rPr>
        <w:t xml:space="preserve">, o bien, </w:t>
      </w:r>
      <w:r w:rsidR="00FE49F1">
        <w:rPr>
          <w:rFonts w:ascii="Palatino Linotype" w:hAnsi="Palatino Linotype" w:cs="Tahoma"/>
          <w:sz w:val="22"/>
          <w:szCs w:val="22"/>
        </w:rPr>
        <w:t>aparezca alguna causal de improcedencia</w:t>
      </w:r>
      <w:r w:rsidRPr="00E93233">
        <w:rPr>
          <w:rFonts w:ascii="Palatino Linotype" w:hAnsi="Palatino Linotype" w:cs="Tahoma"/>
          <w:sz w:val="22"/>
          <w:szCs w:val="22"/>
        </w:rPr>
        <w:t>.</w:t>
      </w:r>
    </w:p>
    <w:p w14:paraId="3590BC36" w14:textId="77777777" w:rsidR="0046280E" w:rsidRPr="00985849" w:rsidRDefault="0046280E">
      <w:pPr>
        <w:spacing w:line="360" w:lineRule="auto"/>
        <w:jc w:val="both"/>
        <w:rPr>
          <w:rFonts w:ascii="Palatino Linotype" w:hAnsi="Palatino Linotype" w:cs="Tahoma"/>
          <w:sz w:val="22"/>
          <w:szCs w:val="22"/>
          <w:lang w:val="es-ES"/>
        </w:rPr>
      </w:pPr>
    </w:p>
    <w:p w14:paraId="52CC260B" w14:textId="77777777" w:rsidR="00066044" w:rsidRDefault="007C7410" w:rsidP="007C7410">
      <w:pPr>
        <w:spacing w:line="360" w:lineRule="auto"/>
        <w:jc w:val="both"/>
        <w:rPr>
          <w:rFonts w:ascii="Palatino Linotype" w:eastAsia="Calibri" w:hAnsi="Palatino Linotype" w:cs="Tahoma"/>
          <w:sz w:val="22"/>
          <w:szCs w:val="22"/>
          <w:lang w:eastAsia="es-ES_tradnl"/>
        </w:rPr>
      </w:pPr>
      <w:r w:rsidRPr="00BE137A">
        <w:rPr>
          <w:rFonts w:ascii="Palatino Linotype" w:eastAsia="Calibri" w:hAnsi="Palatino Linotype" w:cs="Tahoma"/>
          <w:sz w:val="22"/>
          <w:szCs w:val="22"/>
          <w:lang w:eastAsia="es-ES_tradnl"/>
        </w:rPr>
        <w:t>No obstante,</w:t>
      </w:r>
      <w:r w:rsidRPr="00E93233">
        <w:rPr>
          <w:rFonts w:ascii="Palatino Linotype" w:eastAsia="Calibri" w:hAnsi="Palatino Linotype" w:cs="Tahoma"/>
          <w:sz w:val="22"/>
          <w:szCs w:val="22"/>
          <w:lang w:eastAsia="es-ES_tradnl"/>
        </w:rPr>
        <w:t xml:space="preserve"> toda vez que durante la sustanciación del Recurso de Revisión </w:t>
      </w:r>
      <w:r w:rsidR="00C65CF9" w:rsidRPr="00C65CF9">
        <w:rPr>
          <w:rFonts w:ascii="Palatino Linotype" w:eastAsia="Calibri" w:hAnsi="Palatino Linotype" w:cs="Tahoma"/>
          <w:b/>
          <w:sz w:val="22"/>
          <w:szCs w:val="22"/>
          <w:lang w:eastAsia="es-ES_tradnl"/>
        </w:rPr>
        <w:t>01836/INFOEM/IP/RR/2019</w:t>
      </w:r>
      <w:r w:rsidRPr="00E93233">
        <w:rPr>
          <w:rFonts w:ascii="Palatino Linotype" w:eastAsia="Calibri" w:hAnsi="Palatino Linotype" w:cs="Tahoma"/>
          <w:sz w:val="22"/>
          <w:szCs w:val="22"/>
          <w:lang w:eastAsia="es-ES_tradnl"/>
        </w:rPr>
        <w:t xml:space="preserve">, </w:t>
      </w:r>
      <w:r w:rsidR="00C65CF9">
        <w:rPr>
          <w:rFonts w:ascii="Palatino Linotype" w:eastAsia="Calibri" w:hAnsi="Palatino Linotype" w:cs="Tahoma"/>
          <w:sz w:val="22"/>
          <w:szCs w:val="22"/>
          <w:lang w:eastAsia="es-ES_tradnl"/>
        </w:rPr>
        <w:t>este Instituto</w:t>
      </w:r>
      <w:r w:rsidR="00066044">
        <w:rPr>
          <w:rFonts w:ascii="Palatino Linotype" w:eastAsia="Calibri" w:hAnsi="Palatino Linotype" w:cs="Tahoma"/>
          <w:sz w:val="22"/>
          <w:szCs w:val="22"/>
          <w:lang w:eastAsia="es-ES_tradnl"/>
        </w:rPr>
        <w:t xml:space="preserve"> analizó la solicitud de acceso a la información y de ella se advierte que lo que el particular requiere es conocer </w:t>
      </w:r>
      <w:r w:rsidR="00C65CF9">
        <w:rPr>
          <w:rFonts w:ascii="Palatino Linotype" w:eastAsia="Calibri" w:hAnsi="Palatino Linotype" w:cs="Tahoma"/>
          <w:sz w:val="22"/>
          <w:szCs w:val="22"/>
          <w:lang w:eastAsia="es-ES_tradnl"/>
        </w:rPr>
        <w:t xml:space="preserve">las relaciones de parentesco entre </w:t>
      </w:r>
      <w:r w:rsidR="00066044">
        <w:rPr>
          <w:rFonts w:ascii="Palatino Linotype" w:eastAsia="Calibri" w:hAnsi="Palatino Linotype" w:cs="Tahoma"/>
          <w:sz w:val="22"/>
          <w:szCs w:val="22"/>
          <w:lang w:eastAsia="es-ES_tradnl"/>
        </w:rPr>
        <w:t>dos</w:t>
      </w:r>
      <w:r w:rsidR="00C65CF9">
        <w:rPr>
          <w:rFonts w:ascii="Palatino Linotype" w:eastAsia="Calibri" w:hAnsi="Palatino Linotype" w:cs="Tahoma"/>
          <w:sz w:val="22"/>
          <w:szCs w:val="22"/>
          <w:lang w:eastAsia="es-ES_tradnl"/>
        </w:rPr>
        <w:t xml:space="preserve"> servidores públicos del Ayuntamiento</w:t>
      </w:r>
      <w:r w:rsidR="00066044">
        <w:rPr>
          <w:rFonts w:ascii="Palatino Linotype" w:eastAsia="Calibri" w:hAnsi="Palatino Linotype" w:cs="Tahoma"/>
          <w:sz w:val="22"/>
          <w:szCs w:val="22"/>
          <w:lang w:eastAsia="es-ES_tradnl"/>
        </w:rPr>
        <w:t>; esto a través de la entrega del documento en donde conste la misma.</w:t>
      </w:r>
    </w:p>
    <w:p w14:paraId="2CAB2502" w14:textId="77777777" w:rsidR="00066044" w:rsidRDefault="00066044" w:rsidP="007C7410">
      <w:pPr>
        <w:spacing w:line="360" w:lineRule="auto"/>
        <w:jc w:val="both"/>
        <w:rPr>
          <w:rFonts w:ascii="Palatino Linotype" w:eastAsia="Calibri" w:hAnsi="Palatino Linotype" w:cs="Tahoma"/>
          <w:sz w:val="22"/>
          <w:szCs w:val="22"/>
          <w:lang w:eastAsia="es-ES_tradnl"/>
        </w:rPr>
      </w:pPr>
    </w:p>
    <w:p w14:paraId="6474A845" w14:textId="27614EC2" w:rsidR="008A79F5" w:rsidRDefault="00066044" w:rsidP="007C7410">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Al respecto,</w:t>
      </w:r>
      <w:r w:rsidR="008A79F5">
        <w:rPr>
          <w:rFonts w:ascii="Palatino Linotype" w:eastAsia="Calibri" w:hAnsi="Palatino Linotype" w:cs="Tahoma"/>
          <w:sz w:val="22"/>
          <w:szCs w:val="22"/>
          <w:lang w:eastAsia="es-ES_tradnl"/>
        </w:rPr>
        <w:t xml:space="preserve"> </w:t>
      </w:r>
      <w:r w:rsidR="00C65CF9">
        <w:rPr>
          <w:rFonts w:ascii="Palatino Linotype" w:eastAsia="Calibri" w:hAnsi="Palatino Linotype" w:cs="Tahoma"/>
          <w:sz w:val="22"/>
          <w:szCs w:val="22"/>
          <w:lang w:eastAsia="es-ES_tradnl"/>
        </w:rPr>
        <w:t xml:space="preserve">se realizó una búsqueda en la </w:t>
      </w:r>
      <w:r w:rsidR="008A79F5">
        <w:rPr>
          <w:rFonts w:ascii="Palatino Linotype" w:eastAsia="Calibri" w:hAnsi="Palatino Linotype" w:cs="Tahoma"/>
          <w:sz w:val="22"/>
          <w:szCs w:val="22"/>
          <w:lang w:eastAsia="es-ES_tradnl"/>
        </w:rPr>
        <w:t>página oficial del Ayuntamiento, en</w:t>
      </w:r>
      <w:r w:rsidR="00D37A90">
        <w:rPr>
          <w:rFonts w:ascii="Palatino Linotype" w:eastAsia="Calibri" w:hAnsi="Palatino Linotype" w:cs="Tahoma"/>
          <w:sz w:val="22"/>
          <w:szCs w:val="22"/>
          <w:lang w:eastAsia="es-ES_tradnl"/>
        </w:rPr>
        <w:t xml:space="preserve"> </w:t>
      </w:r>
      <w:r w:rsidR="008A79F5">
        <w:rPr>
          <w:rFonts w:ascii="Palatino Linotype" w:eastAsia="Calibri" w:hAnsi="Palatino Linotype" w:cs="Tahoma"/>
          <w:sz w:val="22"/>
          <w:szCs w:val="22"/>
          <w:lang w:eastAsia="es-ES_tradnl"/>
        </w:rPr>
        <w:t xml:space="preserve">donde se pudo constatar </w:t>
      </w:r>
      <w:r>
        <w:rPr>
          <w:rFonts w:ascii="Palatino Linotype" w:eastAsia="Calibri" w:hAnsi="Palatino Linotype" w:cs="Tahoma"/>
          <w:sz w:val="22"/>
          <w:szCs w:val="22"/>
          <w:lang w:eastAsia="es-ES_tradnl"/>
        </w:rPr>
        <w:t>que una de las servidoras públicas sí labora en el Ayuntamiento.</w:t>
      </w:r>
    </w:p>
    <w:p w14:paraId="44C5257D" w14:textId="7AA92331" w:rsidR="008A79F5" w:rsidRDefault="008A79F5" w:rsidP="007C7410">
      <w:pPr>
        <w:spacing w:line="360" w:lineRule="auto"/>
        <w:jc w:val="both"/>
        <w:rPr>
          <w:rFonts w:ascii="Palatino Linotype" w:eastAsia="Calibri" w:hAnsi="Palatino Linotype" w:cs="Tahoma"/>
          <w:sz w:val="22"/>
          <w:szCs w:val="22"/>
          <w:lang w:eastAsia="es-ES_tradnl"/>
        </w:rPr>
      </w:pPr>
    </w:p>
    <w:p w14:paraId="7619CEA3" w14:textId="179D97DE" w:rsidR="00D37A90" w:rsidRPr="00D37A90" w:rsidRDefault="00D37A90" w:rsidP="00D37A90">
      <w:pPr>
        <w:pStyle w:val="Prrafodelista"/>
        <w:numPr>
          <w:ilvl w:val="0"/>
          <w:numId w:val="43"/>
        </w:numPr>
        <w:spacing w:line="360" w:lineRule="auto"/>
        <w:jc w:val="both"/>
        <w:rPr>
          <w:rFonts w:ascii="Palatino Linotype" w:eastAsia="Calibri" w:hAnsi="Palatino Linotype" w:cs="Tahoma"/>
          <w:b/>
          <w:szCs w:val="22"/>
          <w:lang w:eastAsia="es-ES_tradnl"/>
        </w:rPr>
      </w:pPr>
      <w:r w:rsidRPr="00D37A90">
        <w:rPr>
          <w:rFonts w:ascii="Palatino Linotype" w:eastAsia="Calibri" w:hAnsi="Palatino Linotype" w:cs="Tahoma"/>
          <w:b/>
          <w:szCs w:val="22"/>
          <w:lang w:eastAsia="es-ES_tradnl"/>
        </w:rPr>
        <w:t xml:space="preserve">“Directorio de Servidores Públicos”  </w:t>
      </w:r>
    </w:p>
    <w:p w14:paraId="6EAD4C6D" w14:textId="7C4AFE54" w:rsidR="00D37A90" w:rsidRDefault="00D37A90" w:rsidP="00D37A90">
      <w:pPr>
        <w:spacing w:line="360" w:lineRule="auto"/>
        <w:jc w:val="center"/>
        <w:rPr>
          <w:rFonts w:ascii="Palatino Linotype" w:eastAsia="Calibri" w:hAnsi="Palatino Linotype" w:cs="Tahoma"/>
          <w:b/>
          <w:szCs w:val="22"/>
          <w:lang w:eastAsia="es-ES_tradnl"/>
        </w:rPr>
      </w:pPr>
      <w:r>
        <w:rPr>
          <w:rFonts w:ascii="Palatino Linotype" w:eastAsia="Calibri" w:hAnsi="Palatino Linotype" w:cs="Tahoma"/>
          <w:b/>
          <w:noProof/>
          <w:szCs w:val="22"/>
          <w:lang w:eastAsia="es-MX"/>
        </w:rPr>
        <w:lastRenderedPageBreak/>
        <w:drawing>
          <wp:inline distT="0" distB="0" distL="0" distR="0" wp14:anchorId="63178603" wp14:editId="54F9C86D">
            <wp:extent cx="3071495" cy="137951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227" cy="1382541"/>
                    </a:xfrm>
                    <a:prstGeom prst="rect">
                      <a:avLst/>
                    </a:prstGeom>
                    <a:noFill/>
                    <a:ln>
                      <a:noFill/>
                    </a:ln>
                  </pic:spPr>
                </pic:pic>
              </a:graphicData>
            </a:graphic>
          </wp:inline>
        </w:drawing>
      </w:r>
    </w:p>
    <w:p w14:paraId="13295D6D" w14:textId="5529A119" w:rsidR="005F6266" w:rsidRPr="00300E18" w:rsidRDefault="005F6266" w:rsidP="00300E18">
      <w:pPr>
        <w:spacing w:line="360" w:lineRule="auto"/>
        <w:ind w:left="567" w:right="567"/>
        <w:jc w:val="center"/>
        <w:rPr>
          <w:rFonts w:ascii="Palatino Linotype" w:eastAsia="Calibri" w:hAnsi="Palatino Linotype" w:cs="Tahoma"/>
          <w:szCs w:val="22"/>
          <w:lang w:eastAsia="es-ES_tradnl"/>
        </w:rPr>
      </w:pPr>
      <w:r w:rsidRPr="00300E18">
        <w:rPr>
          <w:rFonts w:ascii="Palatino Linotype" w:eastAsia="Calibri" w:hAnsi="Palatino Linotype" w:cs="Tahoma"/>
          <w:szCs w:val="22"/>
          <w:lang w:eastAsia="es-ES_tradnl"/>
        </w:rPr>
        <w:t>(Consultado</w:t>
      </w:r>
      <w:r w:rsidR="003F753F" w:rsidRPr="00300E18">
        <w:rPr>
          <w:rFonts w:ascii="Palatino Linotype" w:eastAsia="Calibri" w:hAnsi="Palatino Linotype" w:cs="Tahoma"/>
          <w:szCs w:val="22"/>
          <w:lang w:eastAsia="es-ES_tradnl"/>
        </w:rPr>
        <w:t xml:space="preserve"> </w:t>
      </w:r>
      <w:r w:rsidR="00300E18">
        <w:rPr>
          <w:rFonts w:ascii="Palatino Linotype" w:eastAsia="Calibri" w:hAnsi="Palatino Linotype" w:cs="Tahoma"/>
          <w:szCs w:val="22"/>
          <w:lang w:eastAsia="es-ES_tradnl"/>
        </w:rPr>
        <w:t xml:space="preserve">en </w:t>
      </w:r>
      <w:hyperlink r:id="rId9" w:history="1">
        <w:r w:rsidR="00300E18" w:rsidRPr="00B4249C">
          <w:rPr>
            <w:rStyle w:val="Hipervnculo"/>
            <w:rFonts w:ascii="Palatino Linotype" w:eastAsia="Calibri" w:hAnsi="Palatino Linotype" w:cs="Tahoma"/>
            <w:szCs w:val="22"/>
            <w:lang w:eastAsia="es-ES_tradnl"/>
          </w:rPr>
          <w:t>http://www.tecamac.gob.mx/</w:t>
        </w:r>
      </w:hyperlink>
      <w:r w:rsidR="00300E18">
        <w:rPr>
          <w:rFonts w:ascii="Palatino Linotype" w:eastAsia="Calibri" w:hAnsi="Palatino Linotype" w:cs="Tahoma"/>
          <w:szCs w:val="22"/>
          <w:lang w:eastAsia="es-ES_tradnl"/>
        </w:rPr>
        <w:t xml:space="preserve">, </w:t>
      </w:r>
      <w:r w:rsidR="003F753F" w:rsidRPr="00300E18">
        <w:rPr>
          <w:rFonts w:ascii="Palatino Linotype" w:eastAsia="Calibri" w:hAnsi="Palatino Linotype" w:cs="Tahoma"/>
          <w:szCs w:val="22"/>
          <w:lang w:eastAsia="es-ES_tradnl"/>
        </w:rPr>
        <w:t xml:space="preserve">el </w:t>
      </w:r>
      <w:r w:rsidRPr="00300E18">
        <w:rPr>
          <w:rFonts w:ascii="Palatino Linotype" w:eastAsia="Calibri" w:hAnsi="Palatino Linotype" w:cs="Tahoma"/>
          <w:szCs w:val="22"/>
          <w:lang w:eastAsia="es-ES_tradnl"/>
        </w:rPr>
        <w:t>veintisiete de mayo del pre</w:t>
      </w:r>
      <w:r w:rsidR="003F753F" w:rsidRPr="00300E18">
        <w:rPr>
          <w:rFonts w:ascii="Palatino Linotype" w:eastAsia="Calibri" w:hAnsi="Palatino Linotype" w:cs="Tahoma"/>
          <w:szCs w:val="22"/>
          <w:lang w:eastAsia="es-ES_tradnl"/>
        </w:rPr>
        <w:t>sente año a las dieciocho horas).</w:t>
      </w:r>
    </w:p>
    <w:p w14:paraId="640BC484" w14:textId="77777777" w:rsidR="005F6266" w:rsidRPr="00300E18" w:rsidRDefault="005F6266" w:rsidP="00D37A90">
      <w:pPr>
        <w:spacing w:line="360" w:lineRule="auto"/>
        <w:jc w:val="center"/>
        <w:rPr>
          <w:rFonts w:ascii="Palatino Linotype" w:eastAsia="Calibri" w:hAnsi="Palatino Linotype" w:cs="Tahoma"/>
          <w:szCs w:val="22"/>
          <w:lang w:eastAsia="es-ES_tradnl"/>
        </w:rPr>
      </w:pPr>
    </w:p>
    <w:p w14:paraId="1AF784C1" w14:textId="29D509EE" w:rsidR="00D37A90" w:rsidRDefault="00D37A90" w:rsidP="00D37A90">
      <w:pPr>
        <w:spacing w:line="360" w:lineRule="auto"/>
        <w:jc w:val="both"/>
        <w:rPr>
          <w:rFonts w:ascii="Palatino Linotype" w:eastAsia="Calibri" w:hAnsi="Palatino Linotype" w:cs="Tahoma"/>
          <w:sz w:val="22"/>
          <w:szCs w:val="22"/>
          <w:lang w:eastAsia="es-ES_tradnl"/>
        </w:rPr>
      </w:pPr>
      <w:r w:rsidRPr="00D37A90">
        <w:rPr>
          <w:rFonts w:ascii="Palatino Linotype" w:eastAsia="Calibri" w:hAnsi="Palatino Linotype" w:cs="Tahoma"/>
          <w:sz w:val="22"/>
          <w:szCs w:val="22"/>
          <w:lang w:eastAsia="es-ES_tradnl"/>
        </w:rPr>
        <w:t>En el apartado de “Dir</w:t>
      </w:r>
      <w:r>
        <w:rPr>
          <w:rFonts w:ascii="Palatino Linotype" w:eastAsia="Calibri" w:hAnsi="Palatino Linotype" w:cs="Tahoma"/>
          <w:sz w:val="22"/>
          <w:szCs w:val="22"/>
          <w:lang w:eastAsia="es-ES_tradnl"/>
        </w:rPr>
        <w:t>ectorio de Servidores Públicos”, se localizó a la servidora pública Olga Molina Hernández, que se encuentra como Directora General de Administración, sin embargo, es importante mencionar que el nombre de la otra servidora pública, indicada por el ahora Recurrente</w:t>
      </w:r>
      <w:r w:rsidR="005F6266">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no se encontró en dicho Directorio.</w:t>
      </w:r>
    </w:p>
    <w:p w14:paraId="451F0319" w14:textId="7C498928" w:rsidR="00D37A90" w:rsidRDefault="00D37A90" w:rsidP="00D37A90">
      <w:pPr>
        <w:spacing w:line="360" w:lineRule="auto"/>
        <w:jc w:val="both"/>
        <w:rPr>
          <w:rFonts w:ascii="Palatino Linotype" w:eastAsia="Calibri" w:hAnsi="Palatino Linotype" w:cs="Tahoma"/>
          <w:sz w:val="22"/>
          <w:szCs w:val="22"/>
          <w:lang w:eastAsia="es-ES_tradnl"/>
        </w:rPr>
      </w:pPr>
    </w:p>
    <w:p w14:paraId="2C1FAC82" w14:textId="68033DF3" w:rsidR="00D37A90" w:rsidRDefault="00D37A90" w:rsidP="00D37A9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eastAsia="es-ES_tradnl"/>
        </w:rPr>
        <w:t>Asimismo, se realizó una búsqueda</w:t>
      </w:r>
      <w:r w:rsidR="005F6266">
        <w:rPr>
          <w:rFonts w:ascii="Palatino Linotype" w:eastAsia="Calibri" w:hAnsi="Palatino Linotype" w:cs="Tahoma"/>
          <w:sz w:val="22"/>
          <w:szCs w:val="22"/>
          <w:lang w:eastAsia="es-ES_tradnl"/>
        </w:rPr>
        <w:t xml:space="preserve"> en el Sistema de Información Pública de Oficio Mexiquense (IPOMEX) del </w:t>
      </w:r>
      <w:r w:rsidR="005F6266" w:rsidRPr="00116216">
        <w:rPr>
          <w:rFonts w:ascii="Palatino Linotype" w:eastAsia="Calibri" w:hAnsi="Palatino Linotype" w:cs="Tahoma"/>
          <w:bCs/>
          <w:sz w:val="22"/>
          <w:szCs w:val="22"/>
          <w:lang w:eastAsia="en-US"/>
        </w:rPr>
        <w:t>Ayuntamiento de Tecámac</w:t>
      </w:r>
      <w:r w:rsidR="005F6266">
        <w:rPr>
          <w:rFonts w:ascii="Palatino Linotype" w:eastAsia="Calibri" w:hAnsi="Palatino Linotype" w:cs="Tahoma"/>
          <w:bCs/>
          <w:sz w:val="22"/>
          <w:szCs w:val="22"/>
          <w:lang w:eastAsia="en-US"/>
        </w:rPr>
        <w:t xml:space="preserve"> en el apartado de “El directorio de todos los servidores públicos”, </w:t>
      </w:r>
      <w:r w:rsidR="00300E18">
        <w:rPr>
          <w:rFonts w:ascii="Palatino Linotype" w:eastAsia="Calibri" w:hAnsi="Palatino Linotype" w:cs="Tahoma"/>
          <w:bCs/>
          <w:sz w:val="22"/>
          <w:szCs w:val="22"/>
          <w:lang w:eastAsia="en-US"/>
        </w:rPr>
        <w:t>sin embargo el mismo no se ha actualizado con la información  de este año y de la búsqueda realizada en diversos apartados de la página del Ayuntamiento, no se pudo verificar que exista publicado el nombre de la otra persona como servidora pública del Ayuntamiento.</w:t>
      </w:r>
    </w:p>
    <w:p w14:paraId="7D79D3C3" w14:textId="3BEF918E" w:rsidR="007C7410" w:rsidRDefault="007C7410" w:rsidP="007C7410">
      <w:pPr>
        <w:spacing w:line="360" w:lineRule="auto"/>
        <w:jc w:val="both"/>
        <w:rPr>
          <w:noProof/>
          <w:lang w:eastAsia="es-MX"/>
        </w:rPr>
      </w:pPr>
    </w:p>
    <w:p w14:paraId="5BBC3B8C" w14:textId="63221691" w:rsidR="007B0E58" w:rsidRPr="00101594" w:rsidRDefault="007C7410" w:rsidP="007B0E58">
      <w:pPr>
        <w:spacing w:line="360" w:lineRule="auto"/>
        <w:jc w:val="both"/>
        <w:rPr>
          <w:rFonts w:ascii="Palatino Linotype" w:eastAsia="Calibri" w:hAnsi="Palatino Linotype" w:cs="Tahoma"/>
          <w:iCs/>
          <w:szCs w:val="22"/>
          <w:lang w:val="es-ES" w:eastAsia="es-ES_tradnl"/>
        </w:rPr>
      </w:pPr>
      <w:r w:rsidRPr="00914A06">
        <w:rPr>
          <w:rFonts w:ascii="Palatino Linotype" w:eastAsia="Calibri" w:hAnsi="Palatino Linotype" w:cs="Tahoma"/>
          <w:sz w:val="22"/>
          <w:szCs w:val="22"/>
          <w:lang w:eastAsia="es-ES_tradnl"/>
        </w:rPr>
        <w:t xml:space="preserve">A </w:t>
      </w:r>
      <w:r w:rsidR="00101594">
        <w:rPr>
          <w:rFonts w:ascii="Palatino Linotype" w:eastAsia="Calibri" w:hAnsi="Palatino Linotype" w:cs="Tahoma"/>
          <w:sz w:val="22"/>
          <w:szCs w:val="22"/>
          <w:lang w:eastAsia="es-ES_tradnl"/>
        </w:rPr>
        <w:t>hora bien, el Ayuntamiento no proporcionó respuesta al requerimiento informativo</w:t>
      </w:r>
      <w:r w:rsidR="007B0E58" w:rsidRPr="00843DF0">
        <w:rPr>
          <w:rFonts w:ascii="Palatino Linotype" w:eastAsia="Calibri" w:hAnsi="Palatino Linotype" w:cs="Tahoma"/>
          <w:sz w:val="22"/>
          <w:szCs w:val="22"/>
          <w:lang w:eastAsia="es-ES_tradnl"/>
        </w:rPr>
        <w:t xml:space="preserve">; razón por la cual, el Particular presentó Recurso de Revisión ante este Instituto, en el que manifestó como agravio </w:t>
      </w:r>
      <w:r w:rsidR="007B0E58">
        <w:rPr>
          <w:rFonts w:ascii="Palatino Linotype" w:eastAsia="Calibri" w:hAnsi="Palatino Linotype" w:cs="Tahoma"/>
          <w:sz w:val="22"/>
          <w:szCs w:val="22"/>
          <w:lang w:eastAsia="es-ES_tradnl"/>
        </w:rPr>
        <w:t xml:space="preserve">- </w:t>
      </w:r>
      <w:r w:rsidR="007B0E58" w:rsidRPr="00843DF0">
        <w:rPr>
          <w:rFonts w:ascii="Palatino Linotype" w:eastAsia="Calibri" w:hAnsi="Palatino Linotype" w:cs="Tahoma"/>
          <w:b/>
          <w:sz w:val="22"/>
          <w:szCs w:val="22"/>
          <w:lang w:eastAsia="es-ES_tradnl"/>
        </w:rPr>
        <w:t>la falta de respuesta del Sujeto Obligado</w:t>
      </w:r>
      <w:r w:rsidR="007B0E58">
        <w:rPr>
          <w:rFonts w:ascii="Palatino Linotype" w:eastAsia="Calibri" w:hAnsi="Palatino Linotype" w:cs="Tahoma"/>
          <w:b/>
          <w:sz w:val="22"/>
          <w:szCs w:val="22"/>
          <w:lang w:eastAsia="es-ES_tradnl"/>
        </w:rPr>
        <w:t xml:space="preserve"> -</w:t>
      </w:r>
      <w:r w:rsidR="007B0E58" w:rsidRPr="00843DF0">
        <w:rPr>
          <w:rFonts w:ascii="Palatino Linotype" w:eastAsia="Calibri" w:hAnsi="Palatino Linotype" w:cs="Tahoma"/>
          <w:sz w:val="22"/>
          <w:szCs w:val="22"/>
          <w:lang w:eastAsia="es-ES_tradnl"/>
        </w:rPr>
        <w:t xml:space="preserve"> a su solicitud de acceso a la información, dentro de los plazos previstos por la Ley de Transparencia y Acceso a la Información Pública del</w:t>
      </w:r>
      <w:r w:rsidR="00D4146C">
        <w:rPr>
          <w:rFonts w:ascii="Palatino Linotype" w:eastAsia="Calibri" w:hAnsi="Palatino Linotype" w:cs="Tahoma"/>
          <w:sz w:val="22"/>
          <w:szCs w:val="22"/>
          <w:lang w:eastAsia="es-ES_tradnl"/>
        </w:rPr>
        <w:t xml:space="preserve"> Estado de México y Municipios, así mismo el </w:t>
      </w:r>
      <w:r w:rsidR="00D4146C" w:rsidRPr="00D4146C">
        <w:rPr>
          <w:rFonts w:ascii="Palatino Linotype" w:eastAsia="Calibri" w:hAnsi="Palatino Linotype" w:cs="Tahoma"/>
          <w:sz w:val="22"/>
          <w:szCs w:val="22"/>
          <w:lang w:eastAsia="es-ES_tradnl"/>
        </w:rPr>
        <w:t>Ayuntamiento de Tecámac</w:t>
      </w:r>
      <w:r w:rsidR="00D4146C">
        <w:rPr>
          <w:rFonts w:ascii="Palatino Linotype" w:eastAsia="Calibri" w:hAnsi="Palatino Linotype" w:cs="Tahoma"/>
          <w:sz w:val="22"/>
          <w:szCs w:val="22"/>
          <w:lang w:eastAsia="es-ES_tradnl"/>
        </w:rPr>
        <w:t xml:space="preserve"> fue omiso en rendir el respectivo Informe Justificado.</w:t>
      </w:r>
    </w:p>
    <w:p w14:paraId="53C37F40" w14:textId="3204EEA1" w:rsidR="00F96F06" w:rsidRDefault="00F96F06" w:rsidP="007B0E58">
      <w:pPr>
        <w:spacing w:line="360" w:lineRule="auto"/>
        <w:jc w:val="both"/>
        <w:rPr>
          <w:rFonts w:ascii="Palatino Linotype" w:eastAsia="Calibri" w:hAnsi="Palatino Linotype" w:cs="Tahoma"/>
          <w:sz w:val="22"/>
          <w:szCs w:val="22"/>
          <w:lang w:eastAsia="es-ES_tradnl"/>
        </w:rPr>
      </w:pPr>
    </w:p>
    <w:p w14:paraId="3C293E92" w14:textId="45D26816" w:rsidR="001C0D9F" w:rsidRDefault="001C0D9F" w:rsidP="001C0D9F">
      <w:pPr>
        <w:spacing w:line="360" w:lineRule="auto"/>
        <w:jc w:val="both"/>
        <w:rPr>
          <w:rFonts w:ascii="Palatino Linotype" w:eastAsia="Calibri" w:hAnsi="Palatino Linotype" w:cs="Tahoma"/>
          <w:sz w:val="22"/>
          <w:szCs w:val="22"/>
          <w:lang w:eastAsia="es-ES_tradnl"/>
        </w:rPr>
      </w:pPr>
      <w:r w:rsidRPr="009C6046">
        <w:rPr>
          <w:rFonts w:ascii="Palatino Linotype" w:eastAsia="Calibri" w:hAnsi="Palatino Linotype" w:cs="Tahoma"/>
          <w:sz w:val="22"/>
          <w:szCs w:val="22"/>
          <w:lang w:eastAsia="es-ES_tradnl"/>
        </w:rPr>
        <w:t xml:space="preserve">Lo anterior, se desprende de las documentales que obran en el expediente de referencia, materia de la presente Resolución, consistentes en: la solicitud de acceso a la información con número de folio </w:t>
      </w:r>
      <w:r w:rsidR="0014687C" w:rsidRPr="0014687C">
        <w:rPr>
          <w:rFonts w:ascii="Palatino Linotype" w:eastAsia="Calibri" w:hAnsi="Palatino Linotype" w:cs="Tahoma"/>
          <w:b/>
          <w:sz w:val="22"/>
          <w:szCs w:val="22"/>
          <w:lang w:eastAsia="es-ES_tradnl"/>
        </w:rPr>
        <w:t>00097/TECAMAC/IP/2019</w:t>
      </w:r>
      <w:r w:rsidRPr="009C6046">
        <w:rPr>
          <w:rFonts w:ascii="Palatino Linotype" w:eastAsia="Calibri" w:hAnsi="Palatino Linotype" w:cs="Tahoma"/>
          <w:sz w:val="22"/>
          <w:szCs w:val="22"/>
          <w:lang w:eastAsia="es-ES_tradnl"/>
        </w:rPr>
        <w:t>; el escrito recursal y el Informe Justificado emitido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02436325" w14:textId="77777777" w:rsidR="00F96F06" w:rsidRDefault="00F96F06" w:rsidP="007B0E58">
      <w:pPr>
        <w:spacing w:line="360" w:lineRule="auto"/>
        <w:jc w:val="both"/>
        <w:rPr>
          <w:rFonts w:ascii="Palatino Linotype" w:eastAsia="Calibri" w:hAnsi="Palatino Linotype" w:cs="Tahoma"/>
          <w:sz w:val="22"/>
          <w:szCs w:val="22"/>
          <w:lang w:eastAsia="es-ES_tradnl"/>
        </w:rPr>
      </w:pPr>
    </w:p>
    <w:p w14:paraId="727BBAC6" w14:textId="77777777" w:rsidR="001A0AE0" w:rsidRPr="00CA63A7" w:rsidRDefault="001A0AE0" w:rsidP="001A0AE0">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FB93020" w14:textId="77777777" w:rsidR="001A0AE0" w:rsidRPr="00CA63A7" w:rsidRDefault="001A0AE0" w:rsidP="001A0AE0">
      <w:pPr>
        <w:spacing w:line="360" w:lineRule="auto"/>
        <w:jc w:val="both"/>
        <w:rPr>
          <w:rFonts w:ascii="Palatino Linotype" w:eastAsia="Calibri" w:hAnsi="Palatino Linotype" w:cs="Tahoma"/>
          <w:sz w:val="22"/>
          <w:szCs w:val="22"/>
          <w:lang w:eastAsia="es-ES_tradnl"/>
        </w:rPr>
      </w:pPr>
    </w:p>
    <w:p w14:paraId="4E77E835" w14:textId="77777777" w:rsidR="001A0AE0" w:rsidRDefault="001A0AE0" w:rsidP="001A0AE0">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Proveer lo necesario para garantizar a toda persona el derecho de acceso a la información pública, a través de procedimientos sencillos, expeditos, oportunos y gratuitos;</w:t>
      </w:r>
    </w:p>
    <w:p w14:paraId="69141603" w14:textId="77777777" w:rsidR="001A0AE0" w:rsidRDefault="001A0AE0" w:rsidP="001A0AE0">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Transparentar la gestión pública, mediante la difusión de la información generada por los Sujetos Obligados, y</w:t>
      </w:r>
    </w:p>
    <w:p w14:paraId="429D6C59" w14:textId="77777777" w:rsidR="001A0AE0" w:rsidRPr="00CA63A7" w:rsidRDefault="001A0AE0" w:rsidP="001A0AE0">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Promover, fomentar y difundir la cultura de la transparencia en el ejercicio de la función pública, el acceso a la información y la participación ciudadana, así como, la rendición de cuentas.</w:t>
      </w:r>
    </w:p>
    <w:p w14:paraId="2C526474" w14:textId="77777777" w:rsidR="001A0AE0" w:rsidRDefault="001A0AE0" w:rsidP="001A0AE0">
      <w:pPr>
        <w:spacing w:line="360" w:lineRule="auto"/>
        <w:jc w:val="both"/>
        <w:rPr>
          <w:rFonts w:ascii="Palatino Linotype" w:eastAsia="Calibri" w:hAnsi="Palatino Linotype" w:cs="Tahoma"/>
          <w:sz w:val="22"/>
          <w:szCs w:val="22"/>
          <w:lang w:eastAsia="es-ES_tradnl"/>
        </w:rPr>
      </w:pPr>
    </w:p>
    <w:p w14:paraId="6FE492F9" w14:textId="77777777" w:rsidR="001A0AE0" w:rsidRDefault="001A0AE0" w:rsidP="001A0AE0">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Conforme a lo anterior, se de</w:t>
      </w:r>
      <w:r>
        <w:rPr>
          <w:rFonts w:ascii="Palatino Linotype" w:eastAsia="Calibri" w:hAnsi="Palatino Linotype" w:cs="Tahoma"/>
          <w:sz w:val="22"/>
          <w:szCs w:val="22"/>
          <w:lang w:eastAsia="es-ES_tradnl"/>
        </w:rPr>
        <w:t>s</w:t>
      </w:r>
      <w:r w:rsidRPr="00CA63A7">
        <w:rPr>
          <w:rFonts w:ascii="Palatino Linotype" w:eastAsia="Calibri" w:hAnsi="Palatino Linotype" w:cs="Tahoma"/>
          <w:sz w:val="22"/>
          <w:szCs w:val="22"/>
          <w:lang w:eastAsia="es-ES_tradnl"/>
        </w:rPr>
        <w:t xml:space="preserv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w:t>
      </w:r>
      <w:r w:rsidRPr="00CA63A7">
        <w:rPr>
          <w:rFonts w:ascii="Palatino Linotype" w:eastAsia="Calibri" w:hAnsi="Palatino Linotype" w:cs="Tahoma"/>
          <w:sz w:val="22"/>
          <w:szCs w:val="22"/>
          <w:lang w:eastAsia="es-ES_tradnl"/>
        </w:rPr>
        <w:lastRenderedPageBreak/>
        <w:t>mecanismos que garanticen la publicidad de información oportuna, verificable, comprensible, actualizada y completa.</w:t>
      </w:r>
    </w:p>
    <w:p w14:paraId="2EE75CAF" w14:textId="77777777" w:rsidR="001A0AE0" w:rsidRDefault="001A0AE0" w:rsidP="001A0AE0">
      <w:pPr>
        <w:spacing w:line="360" w:lineRule="auto"/>
        <w:jc w:val="both"/>
        <w:rPr>
          <w:rFonts w:ascii="Palatino Linotype" w:eastAsia="Calibri" w:hAnsi="Palatino Linotype" w:cs="Tahoma"/>
          <w:sz w:val="22"/>
          <w:szCs w:val="22"/>
          <w:lang w:eastAsia="es-ES_tradnl"/>
        </w:rPr>
      </w:pPr>
    </w:p>
    <w:p w14:paraId="7CDB73B9" w14:textId="77777777" w:rsidR="001A0AE0" w:rsidRDefault="001A0AE0" w:rsidP="001A0AE0">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 xml:space="preserve">En ese orden de ideas, para la atención de las solicitudes de acceso a la información, debe privilegiarse el </w:t>
      </w:r>
      <w:r w:rsidRPr="00CA63A7">
        <w:rPr>
          <w:rFonts w:ascii="Palatino Linotype" w:eastAsia="Calibri" w:hAnsi="Palatino Linotype" w:cs="Tahoma"/>
          <w:b/>
          <w:sz w:val="22"/>
          <w:szCs w:val="22"/>
          <w:lang w:eastAsia="es-ES_tradnl"/>
        </w:rPr>
        <w:t>principio de máxima publicidad</w:t>
      </w:r>
      <w:r w:rsidRPr="00CA63A7">
        <w:rPr>
          <w:rFonts w:ascii="Palatino Linotype" w:eastAsia="Calibri" w:hAnsi="Palatino Linotype" w:cs="Tahoma"/>
          <w:sz w:val="22"/>
          <w:szCs w:val="22"/>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9F36B5C" w14:textId="77777777" w:rsidR="001A0AE0" w:rsidRDefault="001A0AE0" w:rsidP="001A0AE0">
      <w:pPr>
        <w:spacing w:line="360" w:lineRule="auto"/>
        <w:jc w:val="both"/>
        <w:rPr>
          <w:rFonts w:ascii="Palatino Linotype" w:eastAsia="Calibri" w:hAnsi="Palatino Linotype" w:cs="Tahoma"/>
          <w:sz w:val="22"/>
          <w:szCs w:val="22"/>
          <w:lang w:eastAsia="es-ES_tradnl"/>
        </w:rPr>
      </w:pPr>
    </w:p>
    <w:p w14:paraId="5A6A524E" w14:textId="77777777" w:rsidR="001A0AE0" w:rsidRPr="00CA63A7" w:rsidRDefault="001A0AE0" w:rsidP="001A0AE0">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E468C8" w14:textId="77777777" w:rsidR="001A0AE0" w:rsidRDefault="001A0AE0" w:rsidP="001A0AE0">
      <w:pPr>
        <w:spacing w:line="360" w:lineRule="auto"/>
        <w:jc w:val="both"/>
        <w:rPr>
          <w:rFonts w:ascii="Palatino Linotype" w:eastAsia="Calibri" w:hAnsi="Palatino Linotype" w:cs="Tahoma"/>
          <w:sz w:val="22"/>
          <w:szCs w:val="22"/>
          <w:lang w:eastAsia="es-ES_tradnl"/>
        </w:rPr>
      </w:pPr>
    </w:p>
    <w:p w14:paraId="44949074" w14:textId="77777777" w:rsidR="001A0AE0"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2769D24" w14:textId="77777777" w:rsidR="001A0AE0"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 respuesta a los requerimientos informativos, deberán notificarse al interesado en el menor tiempo posible, que</w:t>
      </w:r>
      <w:r w:rsidRPr="00353B44">
        <w:rPr>
          <w:rFonts w:ascii="Palatino Linotype" w:eastAsia="Calibri" w:hAnsi="Palatino Linotype" w:cs="Tahoma"/>
          <w:b/>
          <w:szCs w:val="22"/>
          <w:lang w:eastAsia="es-ES_tradnl"/>
        </w:rPr>
        <w:t xml:space="preserve"> no podrá exceder de quince días hábiles</w:t>
      </w:r>
      <w:r w:rsidRPr="00CA63A7">
        <w:rPr>
          <w:rFonts w:ascii="Palatino Linotype" w:eastAsia="Calibri" w:hAnsi="Palatino Linotype" w:cs="Tahoma"/>
          <w:szCs w:val="22"/>
          <w:lang w:eastAsia="es-ES_tradnl"/>
        </w:rPr>
        <w:t>, contados a partir del día siguiente a la presentación de esta. Excepcionalmente, el plazo referido podrá ampliarse por siete días hábiles más, cuando existan razones fundadas y motivadas, a través del Comité de Transparencia;</w:t>
      </w:r>
    </w:p>
    <w:p w14:paraId="6B77303D" w14:textId="77777777" w:rsidR="001A0AE0"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 xml:space="preserve">Las Unidades de Transparencia garantizarán que las solicitudes se turnen a todas las áreas competentes que cuenten con la información o deban tenerla de acuerdo a sus </w:t>
      </w:r>
      <w:r w:rsidRPr="00CA63A7">
        <w:rPr>
          <w:rFonts w:ascii="Palatino Linotype" w:eastAsia="Calibri" w:hAnsi="Palatino Linotype" w:cs="Tahoma"/>
          <w:szCs w:val="22"/>
          <w:lang w:eastAsia="es-ES_tradnl"/>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56827CE9" w14:textId="77777777" w:rsidR="001A0AE0"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6FECE15" w14:textId="77777777" w:rsidR="001A0AE0" w:rsidRPr="00CA63A7"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34FADB" w14:textId="77777777" w:rsidR="001A0AE0" w:rsidRDefault="001A0AE0" w:rsidP="001A0AE0">
      <w:pPr>
        <w:spacing w:line="360" w:lineRule="auto"/>
        <w:jc w:val="both"/>
        <w:rPr>
          <w:rFonts w:ascii="Palatino Linotype" w:eastAsia="Calibri" w:hAnsi="Palatino Linotype" w:cs="Tahoma"/>
          <w:sz w:val="22"/>
          <w:szCs w:val="22"/>
          <w:lang w:eastAsia="es-ES_tradnl"/>
        </w:rPr>
      </w:pPr>
    </w:p>
    <w:p w14:paraId="26FD1E76" w14:textId="0359BDBD" w:rsidR="0014687C" w:rsidRDefault="0014687C" w:rsidP="000529DC">
      <w:pPr>
        <w:spacing w:line="360" w:lineRule="auto"/>
        <w:jc w:val="both"/>
        <w:rPr>
          <w:rFonts w:ascii="Palatino Linotype" w:eastAsia="Calibri" w:hAnsi="Palatino Linotype" w:cs="Tahoma"/>
          <w:sz w:val="22"/>
          <w:szCs w:val="22"/>
          <w:lang w:eastAsia="es-ES_tradnl"/>
        </w:rPr>
      </w:pPr>
      <w:r w:rsidRPr="00914A06">
        <w:rPr>
          <w:rFonts w:ascii="Palatino Linotype" w:eastAsia="Calibri" w:hAnsi="Palatino Linotype" w:cs="Tahoma"/>
          <w:sz w:val="22"/>
          <w:szCs w:val="22"/>
          <w:lang w:eastAsia="es-ES_tradnl"/>
        </w:rPr>
        <w:t>En síntesis,</w:t>
      </w:r>
      <w:r>
        <w:rPr>
          <w:rFonts w:ascii="Palatino Linotype" w:eastAsia="Calibri" w:hAnsi="Palatino Linotype" w:cs="Tahoma"/>
          <w:sz w:val="22"/>
          <w:szCs w:val="22"/>
          <w:lang w:eastAsia="es-ES_tradnl"/>
        </w:rPr>
        <w:t xml:space="preserve"> </w:t>
      </w:r>
      <w:r w:rsidRPr="0014687C">
        <w:rPr>
          <w:rFonts w:ascii="Palatino Linotype" w:eastAsia="Calibri" w:hAnsi="Palatino Linotype" w:cs="Tahoma"/>
          <w:b/>
          <w:sz w:val="22"/>
          <w:szCs w:val="22"/>
          <w:lang w:eastAsia="es-ES_tradnl"/>
        </w:rPr>
        <w:t>el derecho de acceso a la información pública</w:t>
      </w:r>
      <w:r>
        <w:rPr>
          <w:rFonts w:ascii="Palatino Linotype" w:eastAsia="Calibri" w:hAnsi="Palatino Linotype" w:cs="Tahoma"/>
          <w:sz w:val="22"/>
          <w:szCs w:val="22"/>
          <w:lang w:eastAsia="es-ES_tradnl"/>
        </w:rPr>
        <w:t xml:space="preserve"> se satisface en aquellos </w:t>
      </w:r>
      <w:r w:rsidRPr="0014687C">
        <w:rPr>
          <w:rFonts w:ascii="Palatino Linotype" w:eastAsia="Calibri" w:hAnsi="Palatino Linotype" w:cs="Tahoma"/>
          <w:b/>
          <w:sz w:val="22"/>
          <w:szCs w:val="22"/>
          <w:lang w:eastAsia="es-ES_tradnl"/>
        </w:rPr>
        <w:t>casos en que se entregue el soporte documental en que conste la información pública, toda vez que el Sujeto Obligado no tiene el deber de generar, poseer o administrar la información pública requerida por el solicitant</w:t>
      </w:r>
      <w:r>
        <w:rPr>
          <w:rFonts w:ascii="Palatino Linotype" w:eastAsia="Calibri" w:hAnsi="Palatino Linotype" w:cs="Tahoma"/>
          <w:sz w:val="22"/>
          <w:szCs w:val="22"/>
          <w:lang w:eastAsia="es-ES_tradnl"/>
        </w:rPr>
        <w:t xml:space="preserve">e; es decir, que no tiene el deber de generar un documento </w:t>
      </w:r>
      <w:r w:rsidRPr="0014687C">
        <w:rPr>
          <w:rFonts w:ascii="Palatino Linotype" w:eastAsia="Calibri" w:hAnsi="Palatino Linotype" w:cs="Tahoma"/>
          <w:b/>
          <w:i/>
          <w:sz w:val="22"/>
          <w:szCs w:val="22"/>
          <w:lang w:eastAsia="es-ES_tradnl"/>
        </w:rPr>
        <w:t>ad hoc</w:t>
      </w:r>
      <w:r>
        <w:rPr>
          <w:rFonts w:ascii="Palatino Linotype" w:eastAsia="Calibri" w:hAnsi="Palatino Linotype" w:cs="Tahoma"/>
          <w:sz w:val="22"/>
          <w:szCs w:val="22"/>
          <w:lang w:eastAsia="es-ES_tradnl"/>
        </w:rPr>
        <w:t xml:space="preserve"> para satisfacer el derecho de acceso a la información pública.</w:t>
      </w:r>
    </w:p>
    <w:p w14:paraId="60B77ABC" w14:textId="77777777" w:rsidR="0043299D" w:rsidRDefault="0043299D" w:rsidP="000529DC">
      <w:pPr>
        <w:spacing w:line="360" w:lineRule="auto"/>
        <w:jc w:val="both"/>
        <w:rPr>
          <w:rFonts w:ascii="Palatino Linotype" w:eastAsia="Calibri" w:hAnsi="Palatino Linotype" w:cs="Tahoma"/>
          <w:sz w:val="22"/>
          <w:szCs w:val="22"/>
          <w:lang w:eastAsia="es-ES_tradnl"/>
        </w:rPr>
      </w:pPr>
    </w:p>
    <w:p w14:paraId="036219CA" w14:textId="1790AAA5" w:rsidR="0014687C" w:rsidRDefault="004D42E1" w:rsidP="000529D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Ahora bien, c</w:t>
      </w:r>
      <w:r w:rsidR="00507C9F">
        <w:rPr>
          <w:rFonts w:ascii="Palatino Linotype" w:eastAsia="Calibri" w:hAnsi="Palatino Linotype" w:cs="Tahoma"/>
          <w:sz w:val="22"/>
          <w:szCs w:val="22"/>
          <w:lang w:eastAsia="es-ES_tradnl"/>
        </w:rPr>
        <w:t xml:space="preserve">onforme al </w:t>
      </w:r>
      <w:r w:rsidR="00507C9F" w:rsidRPr="0043299D">
        <w:rPr>
          <w:rFonts w:ascii="Palatino Linotype" w:eastAsia="Calibri" w:hAnsi="Palatino Linotype" w:cs="Tahoma"/>
          <w:b/>
          <w:sz w:val="22"/>
          <w:szCs w:val="22"/>
          <w:lang w:eastAsia="es-ES_tradnl"/>
        </w:rPr>
        <w:t>art</w:t>
      </w:r>
      <w:r w:rsidRPr="0043299D">
        <w:rPr>
          <w:rFonts w:ascii="Palatino Linotype" w:eastAsia="Calibri" w:hAnsi="Palatino Linotype" w:cs="Tahoma"/>
          <w:b/>
          <w:sz w:val="22"/>
          <w:szCs w:val="22"/>
          <w:lang w:eastAsia="es-ES_tradnl"/>
        </w:rPr>
        <w:t>ículo</w:t>
      </w:r>
      <w:r w:rsidR="0043299D" w:rsidRPr="0043299D">
        <w:rPr>
          <w:rFonts w:ascii="Palatino Linotype" w:eastAsia="Calibri" w:hAnsi="Palatino Linotype" w:cs="Tahoma"/>
          <w:b/>
          <w:sz w:val="22"/>
          <w:szCs w:val="22"/>
          <w:lang w:eastAsia="es-ES_tradnl"/>
        </w:rPr>
        <w:t xml:space="preserve"> 47 de la Ley del Trabajo de los Servidores Públicos del Estado y Municipios</w:t>
      </w:r>
      <w:r w:rsidR="0043299D" w:rsidRPr="0043299D">
        <w:rPr>
          <w:rFonts w:ascii="Palatino Linotype" w:eastAsia="Calibri" w:hAnsi="Palatino Linotype" w:cs="Tahoma"/>
          <w:sz w:val="22"/>
          <w:szCs w:val="22"/>
          <w:lang w:eastAsia="es-ES_tradnl"/>
        </w:rPr>
        <w:t>,</w:t>
      </w:r>
      <w:r w:rsidR="0043299D">
        <w:rPr>
          <w:rFonts w:ascii="Palatino Linotype" w:eastAsia="Calibri" w:hAnsi="Palatino Linotype" w:cs="Tahoma"/>
          <w:sz w:val="22"/>
          <w:szCs w:val="22"/>
          <w:lang w:eastAsia="es-ES_tradnl"/>
        </w:rPr>
        <w:t xml:space="preserve"> en donde se indica los requisitos para ingresar al servicio público, como a continuación se reproduce para mejor referencia:</w:t>
      </w:r>
    </w:p>
    <w:p w14:paraId="78E580F2" w14:textId="77777777" w:rsidR="0043299D" w:rsidRDefault="0043299D" w:rsidP="000529DC">
      <w:pPr>
        <w:spacing w:line="360" w:lineRule="auto"/>
        <w:jc w:val="both"/>
        <w:rPr>
          <w:rFonts w:ascii="Palatino Linotype" w:eastAsia="Calibri" w:hAnsi="Palatino Linotype" w:cs="Tahoma"/>
          <w:sz w:val="22"/>
          <w:szCs w:val="22"/>
          <w:lang w:eastAsia="es-ES_tradnl"/>
        </w:rPr>
      </w:pPr>
    </w:p>
    <w:p w14:paraId="54D4275B" w14:textId="5F1FEBC8"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t>“ARTÍCULO 47.</w:t>
      </w:r>
      <w:r w:rsidRPr="0043299D">
        <w:rPr>
          <w:rFonts w:ascii="Palatino Linotype" w:hAnsi="Palatino Linotype"/>
          <w:i/>
        </w:rPr>
        <w:t xml:space="preserve"> Para ingresar al servicio público se requiere: </w:t>
      </w:r>
    </w:p>
    <w:p w14:paraId="37490C14" w14:textId="77777777"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lastRenderedPageBreak/>
        <w:t>I.</w:t>
      </w:r>
      <w:r w:rsidRPr="0043299D">
        <w:rPr>
          <w:rFonts w:ascii="Palatino Linotype" w:hAnsi="Palatino Linotype"/>
          <w:i/>
        </w:rPr>
        <w:t xml:space="preserve"> Presentar una solicitud utilizando la forma oficial que se autorice por la institución pública o dependencia correspondiente; </w:t>
      </w:r>
    </w:p>
    <w:p w14:paraId="275DB689" w14:textId="77777777"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t>II.</w:t>
      </w:r>
      <w:r w:rsidRPr="0043299D">
        <w:rPr>
          <w:rFonts w:ascii="Palatino Linotype" w:hAnsi="Palatino Linotype"/>
          <w:i/>
        </w:rPr>
        <w:t xml:space="preserve"> Ser de nacionalidad mexicana, con la excepción prevista en el artículo 17 de la presente ley; </w:t>
      </w:r>
      <w:r w:rsidRPr="0043299D">
        <w:rPr>
          <w:rFonts w:ascii="Palatino Linotype" w:hAnsi="Palatino Linotype"/>
          <w:b/>
          <w:i/>
        </w:rPr>
        <w:t>III.</w:t>
      </w:r>
      <w:r w:rsidRPr="0043299D">
        <w:rPr>
          <w:rFonts w:ascii="Palatino Linotype" w:hAnsi="Palatino Linotype"/>
          <w:i/>
        </w:rPr>
        <w:t xml:space="preserve"> Estar en pleno ejercicio de sus derechos civiles y políticos, en su caso; </w:t>
      </w:r>
    </w:p>
    <w:p w14:paraId="49D65549" w14:textId="77777777"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t>IV.</w:t>
      </w:r>
      <w:r w:rsidRPr="0043299D">
        <w:rPr>
          <w:rFonts w:ascii="Palatino Linotype" w:hAnsi="Palatino Linotype"/>
          <w:i/>
        </w:rPr>
        <w:t xml:space="preserve"> Acreditar, cuando proceda, el cumplimiento de la Ley del Servicio Militar Nacional; </w:t>
      </w:r>
    </w:p>
    <w:p w14:paraId="1EC43791" w14:textId="77777777"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t>V.</w:t>
      </w:r>
      <w:r w:rsidRPr="0043299D">
        <w:rPr>
          <w:rFonts w:ascii="Palatino Linotype" w:hAnsi="Palatino Linotype"/>
          <w:i/>
        </w:rPr>
        <w:t xml:space="preserve"> Derogada. </w:t>
      </w:r>
    </w:p>
    <w:p w14:paraId="22561A8A" w14:textId="77777777"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t>VI.</w:t>
      </w:r>
      <w:r w:rsidRPr="0043299D">
        <w:rPr>
          <w:rFonts w:ascii="Palatino Linotype" w:hAnsi="Palatino Linotype"/>
          <w:i/>
        </w:rPr>
        <w:t xml:space="preserve"> No haber sido separado anteriormente del servicio por las causas previstas en el artículo 93 de la presente ley; </w:t>
      </w:r>
    </w:p>
    <w:p w14:paraId="582BF132" w14:textId="77777777"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t>VII.</w:t>
      </w:r>
      <w:r w:rsidRPr="0043299D">
        <w:rPr>
          <w:rFonts w:ascii="Palatino Linotype" w:hAnsi="Palatino Linotype"/>
          <w:i/>
        </w:rPr>
        <w:t xml:space="preserve"> Tener buena salud, lo que se comprobará con los certificados médicos correspondientes, en la forma en que se establezca en cada institución pública; </w:t>
      </w:r>
    </w:p>
    <w:p w14:paraId="7232FA6B" w14:textId="77777777"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t>VIII.</w:t>
      </w:r>
      <w:r w:rsidRPr="0043299D">
        <w:rPr>
          <w:rFonts w:ascii="Palatino Linotype" w:hAnsi="Palatino Linotype"/>
          <w:i/>
        </w:rPr>
        <w:t xml:space="preserve"> Cumplir con los requisitos que se establezcan para los diferentes puestos; </w:t>
      </w:r>
    </w:p>
    <w:p w14:paraId="24A77BF4" w14:textId="77777777" w:rsidR="0043299D" w:rsidRPr="0043299D" w:rsidRDefault="0043299D" w:rsidP="0043299D">
      <w:pPr>
        <w:spacing w:line="360" w:lineRule="auto"/>
        <w:ind w:left="708"/>
        <w:jc w:val="both"/>
        <w:rPr>
          <w:rFonts w:ascii="Palatino Linotype" w:hAnsi="Palatino Linotype"/>
          <w:i/>
        </w:rPr>
      </w:pPr>
      <w:r w:rsidRPr="0043299D">
        <w:rPr>
          <w:rFonts w:ascii="Palatino Linotype" w:hAnsi="Palatino Linotype"/>
          <w:b/>
          <w:i/>
        </w:rPr>
        <w:t>IX.</w:t>
      </w:r>
      <w:r w:rsidRPr="0043299D">
        <w:rPr>
          <w:rFonts w:ascii="Palatino Linotype" w:hAnsi="Palatino Linotype"/>
          <w:i/>
        </w:rPr>
        <w:t xml:space="preserve"> Acreditar por medio de los exámenes correspondientes los conocimientos y aptitudes necesarios para el desempeño del puesto; y </w:t>
      </w:r>
    </w:p>
    <w:p w14:paraId="66A5377D" w14:textId="77777777" w:rsidR="0043299D" w:rsidRDefault="0043299D" w:rsidP="0043299D">
      <w:pPr>
        <w:spacing w:line="360" w:lineRule="auto"/>
        <w:ind w:left="708"/>
        <w:jc w:val="both"/>
        <w:rPr>
          <w:rFonts w:ascii="Palatino Linotype" w:hAnsi="Palatino Linotype"/>
          <w:i/>
        </w:rPr>
      </w:pPr>
      <w:r w:rsidRPr="0043299D">
        <w:rPr>
          <w:rFonts w:ascii="Palatino Linotype" w:hAnsi="Palatino Linotype"/>
          <w:b/>
          <w:i/>
        </w:rPr>
        <w:t>X.</w:t>
      </w:r>
      <w:r w:rsidRPr="0043299D">
        <w:rPr>
          <w:rFonts w:ascii="Palatino Linotype" w:hAnsi="Palatino Linotype"/>
          <w:i/>
        </w:rPr>
        <w:t xml:space="preserve"> No estar inhabilitado para el ejercicio del servicio público. XI. Presentar certificado expedido por la Unidad del Registro de Deudores Alimentarios Morosos en el que conste, si se encuentra inscrito o no en el mismo. </w:t>
      </w:r>
    </w:p>
    <w:p w14:paraId="23EF309E" w14:textId="6B4E9C76" w:rsidR="0043299D" w:rsidRPr="0043299D" w:rsidRDefault="0043299D" w:rsidP="0043299D">
      <w:pPr>
        <w:spacing w:line="360" w:lineRule="auto"/>
        <w:ind w:left="708"/>
        <w:jc w:val="both"/>
        <w:rPr>
          <w:rFonts w:ascii="Palatino Linotype" w:eastAsia="Calibri" w:hAnsi="Palatino Linotype" w:cs="Tahoma"/>
          <w:i/>
          <w:sz w:val="22"/>
          <w:szCs w:val="22"/>
          <w:lang w:eastAsia="es-ES_tradnl"/>
        </w:rPr>
      </w:pPr>
      <w:r w:rsidRPr="0043299D">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DE3F3E0" w14:textId="77777777" w:rsidR="0014687C" w:rsidRDefault="0014687C" w:rsidP="000529DC">
      <w:pPr>
        <w:spacing w:line="360" w:lineRule="auto"/>
        <w:jc w:val="both"/>
        <w:rPr>
          <w:rFonts w:ascii="Palatino Linotype" w:eastAsia="Calibri" w:hAnsi="Palatino Linotype" w:cs="Tahoma"/>
          <w:sz w:val="22"/>
          <w:szCs w:val="22"/>
          <w:lang w:eastAsia="es-ES_tradnl"/>
        </w:rPr>
      </w:pPr>
    </w:p>
    <w:p w14:paraId="4CBA1477" w14:textId="77777777" w:rsidR="009E08D4" w:rsidRDefault="0043299D" w:rsidP="000529D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Por lo antes señalado, es evidente que el </w:t>
      </w:r>
      <w:r w:rsidRPr="0043299D">
        <w:rPr>
          <w:rFonts w:ascii="Palatino Linotype" w:eastAsia="Calibri" w:hAnsi="Palatino Linotype" w:cs="Tahoma"/>
          <w:sz w:val="22"/>
          <w:szCs w:val="22"/>
          <w:lang w:eastAsia="es-ES_tradnl"/>
        </w:rPr>
        <w:t>Ayuntamiento de Tecámac</w:t>
      </w:r>
      <w:r>
        <w:rPr>
          <w:rFonts w:ascii="Palatino Linotype" w:eastAsia="Calibri" w:hAnsi="Palatino Linotype" w:cs="Tahoma"/>
          <w:sz w:val="22"/>
          <w:szCs w:val="22"/>
          <w:lang w:eastAsia="es-ES_tradnl"/>
        </w:rPr>
        <w:t xml:space="preserve">, no tiene obligación </w:t>
      </w:r>
      <w:r w:rsidR="009E08D4">
        <w:rPr>
          <w:rFonts w:ascii="Palatino Linotype" w:eastAsia="Calibri" w:hAnsi="Palatino Linotype" w:cs="Tahoma"/>
          <w:sz w:val="22"/>
          <w:szCs w:val="22"/>
          <w:lang w:eastAsia="es-ES_tradnl"/>
        </w:rPr>
        <w:t>de contar con un documento que dé cuenta del parentesco consanguíneo que pudiera existir entre un servidor público y otro; ya que no es requisito de ley para poder ingresar al servicio público.</w:t>
      </w:r>
    </w:p>
    <w:p w14:paraId="7C51CDB6" w14:textId="77777777" w:rsidR="00127F61" w:rsidRDefault="00127F61" w:rsidP="000529DC">
      <w:pPr>
        <w:spacing w:line="360" w:lineRule="auto"/>
        <w:jc w:val="both"/>
        <w:rPr>
          <w:rFonts w:ascii="Palatino Linotype" w:eastAsia="Calibri" w:hAnsi="Palatino Linotype" w:cs="Tahoma"/>
          <w:sz w:val="22"/>
          <w:szCs w:val="22"/>
          <w:lang w:eastAsia="es-ES_tradnl"/>
        </w:rPr>
      </w:pPr>
    </w:p>
    <w:p w14:paraId="694DAE75" w14:textId="063E9A60" w:rsidR="00127F61" w:rsidRDefault="00127F61" w:rsidP="000529D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Por otro lado, es importante mencionar que se realizó una búsqueda en el </w:t>
      </w:r>
      <w:r w:rsidRPr="00127F61">
        <w:rPr>
          <w:rFonts w:ascii="Palatino Linotype" w:eastAsia="Calibri" w:hAnsi="Palatino Linotype" w:cs="Tahoma"/>
          <w:b/>
          <w:sz w:val="22"/>
          <w:szCs w:val="22"/>
          <w:lang w:eastAsia="es-ES_tradnl"/>
        </w:rPr>
        <w:t>Bando Municipal de Tecámac, Estado de México 2019</w:t>
      </w:r>
      <w:r w:rsidR="00101594">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sin embargo, no se encontró ningún apartado sobre </w:t>
      </w:r>
      <w:r>
        <w:rPr>
          <w:rFonts w:ascii="Palatino Linotype" w:eastAsia="Calibri" w:hAnsi="Palatino Linotype" w:cs="Tahoma"/>
          <w:sz w:val="22"/>
          <w:szCs w:val="22"/>
          <w:lang w:eastAsia="es-ES_tradnl"/>
        </w:rPr>
        <w:lastRenderedPageBreak/>
        <w:t xml:space="preserve">requisitos para ingresar al servicio público del </w:t>
      </w:r>
      <w:r w:rsidR="00B9775A">
        <w:rPr>
          <w:rFonts w:ascii="Palatino Linotype" w:eastAsia="Calibri" w:hAnsi="Palatino Linotype" w:cs="Tahoma"/>
          <w:sz w:val="22"/>
          <w:szCs w:val="22"/>
          <w:lang w:eastAsia="es-ES_tradnl"/>
        </w:rPr>
        <w:t>Ayuntamiento, así como tampoco, una prohibición expresa referente al parentesco entre servidores públicos.</w:t>
      </w:r>
    </w:p>
    <w:p w14:paraId="2AB4FDA3" w14:textId="77777777" w:rsidR="00101594" w:rsidRDefault="00101594" w:rsidP="000529DC">
      <w:pPr>
        <w:spacing w:line="360" w:lineRule="auto"/>
        <w:jc w:val="both"/>
        <w:rPr>
          <w:rFonts w:ascii="Palatino Linotype" w:eastAsia="Calibri" w:hAnsi="Palatino Linotype" w:cs="Tahoma"/>
          <w:sz w:val="22"/>
          <w:szCs w:val="22"/>
          <w:lang w:eastAsia="es-ES_tradnl"/>
        </w:rPr>
      </w:pPr>
    </w:p>
    <w:p w14:paraId="7C7328DB" w14:textId="4B553D1F" w:rsidR="00101594" w:rsidRDefault="00101594" w:rsidP="000529D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No obstante lo anterior, es de señalar que el parentesco consanguíneo que en su caso exista entre servidores públicos, es un aspecto que en primera instancia involucra a la vida privada de los servidores públicos, diferentes es la existencia de un conflicto de intereses que exista entre los servidores públicos, información que en su caso se obtiene a través de la declaración de conflicto de intereses que presentan los servidores públicos ante la Secretaría de la Contraloría, motivo por el cual, el Ayuntamiento no es la vía idónea para conocer esta información, adicional a que no es el documento solicitado por el Recurrente.</w:t>
      </w:r>
    </w:p>
    <w:p w14:paraId="0EEA2142" w14:textId="77777777" w:rsidR="009E08D4" w:rsidRDefault="009E08D4" w:rsidP="000529DC">
      <w:pPr>
        <w:spacing w:line="360" w:lineRule="auto"/>
        <w:jc w:val="both"/>
        <w:rPr>
          <w:rFonts w:ascii="Palatino Linotype" w:eastAsia="Calibri" w:hAnsi="Palatino Linotype" w:cs="Tahoma"/>
          <w:sz w:val="22"/>
          <w:szCs w:val="22"/>
          <w:lang w:eastAsia="es-ES_tradnl"/>
        </w:rPr>
      </w:pPr>
    </w:p>
    <w:p w14:paraId="017D1EC2" w14:textId="77777777" w:rsidR="00AB3B1E" w:rsidRDefault="001F7138" w:rsidP="000529D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De tal suerte que al no tratarse de información relacionada con el ejercicio de atribuciones o de recursos públicos y en virtud de que la solicitud está relacionada con la vida privada de las personas y que, no se advirtió ninguna disposición normativa que faculte al Sujeto Obligado para poseer en sus archivos lo solicitado, </w:t>
      </w:r>
      <w:r w:rsidR="009E08D4">
        <w:rPr>
          <w:rFonts w:ascii="Palatino Linotype" w:eastAsia="Calibri" w:hAnsi="Palatino Linotype" w:cs="Tahoma"/>
          <w:sz w:val="22"/>
          <w:szCs w:val="22"/>
          <w:lang w:eastAsia="es-ES_tradnl"/>
        </w:rPr>
        <w:t xml:space="preserve">este Instituto considera </w:t>
      </w:r>
      <w:r w:rsidR="009E08D4" w:rsidRPr="009E08D4">
        <w:rPr>
          <w:rFonts w:ascii="Palatino Linotype" w:eastAsia="Calibri" w:hAnsi="Palatino Linotype" w:cs="Tahoma"/>
          <w:b/>
          <w:sz w:val="22"/>
          <w:szCs w:val="22"/>
          <w:lang w:eastAsia="es-ES_tradnl"/>
        </w:rPr>
        <w:t xml:space="preserve">INFUNDADA </w:t>
      </w:r>
      <w:r w:rsidR="009E08D4">
        <w:rPr>
          <w:rFonts w:ascii="Palatino Linotype" w:eastAsia="Calibri" w:hAnsi="Palatino Linotype" w:cs="Tahoma"/>
          <w:sz w:val="22"/>
          <w:szCs w:val="22"/>
          <w:lang w:eastAsia="es-ES_tradnl"/>
        </w:rPr>
        <w:t xml:space="preserve">la </w:t>
      </w:r>
      <w:r w:rsidR="009E08D4" w:rsidRPr="009E08D4">
        <w:rPr>
          <w:rFonts w:ascii="Palatino Linotype" w:eastAsia="Calibri" w:hAnsi="Palatino Linotype" w:cs="Tahoma"/>
          <w:sz w:val="22"/>
          <w:szCs w:val="22"/>
          <w:lang w:eastAsia="es-ES_tradnl"/>
        </w:rPr>
        <w:t>solicitud del Recurrente</w:t>
      </w:r>
      <w:r w:rsidR="00AB3B1E">
        <w:rPr>
          <w:rFonts w:ascii="Palatino Linotype" w:eastAsia="Calibri" w:hAnsi="Palatino Linotype" w:cs="Tahoma"/>
          <w:sz w:val="22"/>
          <w:szCs w:val="22"/>
          <w:lang w:eastAsia="es-ES_tradnl"/>
        </w:rPr>
        <w:t>.</w:t>
      </w:r>
    </w:p>
    <w:p w14:paraId="178BB200" w14:textId="77777777" w:rsidR="00AB3B1E" w:rsidRDefault="00AB3B1E" w:rsidP="000529DC">
      <w:pPr>
        <w:spacing w:line="360" w:lineRule="auto"/>
        <w:jc w:val="both"/>
        <w:rPr>
          <w:rFonts w:ascii="Palatino Linotype" w:eastAsia="Calibri" w:hAnsi="Palatino Linotype" w:cs="Tahoma"/>
          <w:sz w:val="22"/>
          <w:szCs w:val="22"/>
          <w:lang w:eastAsia="es-ES_tradnl"/>
        </w:rPr>
      </w:pPr>
    </w:p>
    <w:p w14:paraId="52601675" w14:textId="000861A6" w:rsidR="009E08D4" w:rsidRDefault="00AB3B1E" w:rsidP="000529D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efecto, </w:t>
      </w:r>
      <w:r w:rsidR="009E08D4" w:rsidRPr="009E08D4">
        <w:rPr>
          <w:rFonts w:ascii="Palatino Linotype" w:eastAsia="Calibri" w:hAnsi="Palatino Linotype" w:cs="Tahoma"/>
          <w:sz w:val="22"/>
          <w:szCs w:val="22"/>
          <w:lang w:eastAsia="es-ES_tradnl"/>
        </w:rPr>
        <w:t xml:space="preserve">no existe fuente obligacional que constriña al Sujeto Obligado a generar, publicar y entregar información al respecto; adicionalmente, cabe resaltar que </w:t>
      </w:r>
      <w:r w:rsidR="009E08D4" w:rsidRPr="009E08D4">
        <w:rPr>
          <w:rFonts w:ascii="Palatino Linotype" w:eastAsia="Calibri" w:hAnsi="Palatino Linotype" w:cs="Tahoma"/>
          <w:b/>
          <w:sz w:val="22"/>
          <w:szCs w:val="22"/>
          <w:lang w:eastAsia="es-ES_tradnl"/>
        </w:rPr>
        <w:t>el parentesco entre servidores públicos</w:t>
      </w:r>
      <w:r w:rsidR="009E08D4">
        <w:rPr>
          <w:rFonts w:ascii="Palatino Linotype" w:eastAsia="Calibri" w:hAnsi="Palatino Linotype" w:cs="Tahoma"/>
          <w:b/>
          <w:sz w:val="22"/>
          <w:szCs w:val="22"/>
          <w:lang w:eastAsia="es-ES_tradnl"/>
        </w:rPr>
        <w:t>,</w:t>
      </w:r>
      <w:r w:rsidR="009E08D4" w:rsidRPr="009E08D4">
        <w:rPr>
          <w:rFonts w:ascii="Palatino Linotype" w:eastAsia="Calibri" w:hAnsi="Palatino Linotype" w:cs="Tahoma"/>
          <w:b/>
          <w:sz w:val="22"/>
          <w:szCs w:val="22"/>
          <w:lang w:eastAsia="es-ES_tradnl"/>
        </w:rPr>
        <w:t xml:space="preserve"> </w:t>
      </w:r>
      <w:r w:rsidR="009E08D4" w:rsidRPr="009E08D4">
        <w:rPr>
          <w:rFonts w:ascii="Palatino Linotype" w:eastAsia="Calibri" w:hAnsi="Palatino Linotype" w:cs="Tahoma"/>
          <w:b/>
          <w:sz w:val="22"/>
          <w:szCs w:val="22"/>
          <w:u w:val="single"/>
          <w:lang w:eastAsia="es-ES_tradnl"/>
        </w:rPr>
        <w:t>no es materia de transparencia y acceso a la información</w:t>
      </w:r>
      <w:r w:rsidR="009E08D4">
        <w:rPr>
          <w:rFonts w:ascii="Palatino Linotype" w:eastAsia="Calibri" w:hAnsi="Palatino Linotype" w:cs="Tahoma"/>
          <w:b/>
          <w:sz w:val="22"/>
          <w:szCs w:val="22"/>
          <w:lang w:eastAsia="es-ES_tradnl"/>
        </w:rPr>
        <w:t xml:space="preserve">, </w:t>
      </w:r>
      <w:r w:rsidR="009E08D4">
        <w:rPr>
          <w:rFonts w:ascii="Palatino Linotype" w:eastAsia="Calibri" w:hAnsi="Palatino Linotype" w:cs="Tahoma"/>
          <w:sz w:val="22"/>
          <w:szCs w:val="22"/>
          <w:lang w:eastAsia="es-ES_tradnl"/>
        </w:rPr>
        <w:t xml:space="preserve">por esta razón la inconformidad hecha valer por el Particular, </w:t>
      </w:r>
      <w:r w:rsidR="009E08D4" w:rsidRPr="009E08D4">
        <w:rPr>
          <w:rFonts w:ascii="Palatino Linotype" w:eastAsia="Calibri" w:hAnsi="Palatino Linotype" w:cs="Tahoma"/>
          <w:sz w:val="22"/>
          <w:szCs w:val="22"/>
          <w:lang w:eastAsia="es-ES_tradnl"/>
        </w:rPr>
        <w:t xml:space="preserve">no </w:t>
      </w:r>
      <w:r>
        <w:rPr>
          <w:rFonts w:ascii="Palatino Linotype" w:eastAsia="Calibri" w:hAnsi="Palatino Linotype" w:cs="Tahoma"/>
          <w:sz w:val="22"/>
          <w:szCs w:val="22"/>
          <w:lang w:eastAsia="es-ES_tradnl"/>
        </w:rPr>
        <w:t>puede ser</w:t>
      </w:r>
      <w:r w:rsidR="009E08D4" w:rsidRPr="009E08D4">
        <w:rPr>
          <w:rFonts w:ascii="Palatino Linotype" w:eastAsia="Calibri" w:hAnsi="Palatino Linotype" w:cs="Tahoma"/>
          <w:sz w:val="22"/>
          <w:szCs w:val="22"/>
          <w:lang w:eastAsia="es-ES_tradnl"/>
        </w:rPr>
        <w:t xml:space="preserve"> motivo de revisión. </w:t>
      </w:r>
    </w:p>
    <w:p w14:paraId="180AE4B4" w14:textId="77777777" w:rsidR="00DC0C64" w:rsidRDefault="00DC0C64" w:rsidP="000529DC">
      <w:pPr>
        <w:spacing w:line="360" w:lineRule="auto"/>
        <w:jc w:val="both"/>
        <w:rPr>
          <w:rFonts w:ascii="Palatino Linotype" w:eastAsia="Calibri" w:hAnsi="Palatino Linotype" w:cs="Tahoma"/>
          <w:sz w:val="22"/>
          <w:szCs w:val="22"/>
          <w:lang w:eastAsia="es-ES_tradnl"/>
        </w:rPr>
      </w:pPr>
    </w:p>
    <w:p w14:paraId="74F480A4" w14:textId="29D6A5D4" w:rsidR="00DC0C64" w:rsidRDefault="00DC0C64" w:rsidP="000529DC">
      <w:pPr>
        <w:spacing w:line="360" w:lineRule="auto"/>
        <w:jc w:val="both"/>
        <w:rPr>
          <w:rFonts w:ascii="Palatino Linotype" w:eastAsia="Calibri" w:hAnsi="Palatino Linotype" w:cs="Tahoma"/>
          <w:b/>
          <w:sz w:val="22"/>
          <w:szCs w:val="22"/>
          <w:lang w:eastAsia="es-ES_tradnl"/>
        </w:rPr>
      </w:pPr>
      <w:r>
        <w:rPr>
          <w:rFonts w:ascii="Palatino Linotype" w:eastAsia="Calibri" w:hAnsi="Palatino Linotype" w:cs="Tahoma"/>
          <w:sz w:val="22"/>
          <w:szCs w:val="22"/>
          <w:lang w:eastAsia="es-ES_tradnl"/>
        </w:rPr>
        <w:t xml:space="preserve">Por lo anterior, </w:t>
      </w:r>
      <w:r w:rsidR="00AB3B1E">
        <w:rPr>
          <w:rFonts w:ascii="Palatino Linotype" w:eastAsia="Calibri" w:hAnsi="Palatino Linotype" w:cs="Tahoma"/>
          <w:sz w:val="22"/>
          <w:szCs w:val="22"/>
          <w:lang w:eastAsia="es-ES_tradnl"/>
        </w:rPr>
        <w:t>toda vez que</w:t>
      </w:r>
      <w:r>
        <w:rPr>
          <w:rFonts w:ascii="Palatino Linotype" w:eastAsia="Calibri" w:hAnsi="Palatino Linotype" w:cs="Tahoma"/>
          <w:sz w:val="22"/>
          <w:szCs w:val="22"/>
          <w:lang w:eastAsia="es-ES_tradnl"/>
        </w:rPr>
        <w:t xml:space="preserve"> el sobreseimiento </w:t>
      </w:r>
      <w:r w:rsidR="00AB3B1E">
        <w:rPr>
          <w:rFonts w:ascii="Palatino Linotype" w:eastAsia="Calibri" w:hAnsi="Palatino Linotype" w:cs="Tahoma"/>
          <w:sz w:val="22"/>
          <w:szCs w:val="22"/>
          <w:lang w:eastAsia="es-ES_tradnl"/>
        </w:rPr>
        <w:t xml:space="preserve">es </w:t>
      </w:r>
      <w:r>
        <w:rPr>
          <w:rFonts w:ascii="Palatino Linotype" w:eastAsia="Calibri" w:hAnsi="Palatino Linotype" w:cs="Tahoma"/>
          <w:sz w:val="22"/>
          <w:szCs w:val="22"/>
          <w:lang w:eastAsia="es-ES_tradnl"/>
        </w:rPr>
        <w:t xml:space="preserve">un acto que da por terminado el procedimiento administrativo de impugnación sin resolver el fondo de la cuestión planteada, por quedar sin materia el recurso que nos ocupa; los efectos del sobreseimiento es dar por </w:t>
      </w:r>
      <w:r>
        <w:rPr>
          <w:rFonts w:ascii="Palatino Linotype" w:eastAsia="Calibri" w:hAnsi="Palatino Linotype" w:cs="Tahoma"/>
          <w:sz w:val="22"/>
          <w:szCs w:val="22"/>
          <w:lang w:eastAsia="es-ES_tradnl"/>
        </w:rPr>
        <w:lastRenderedPageBreak/>
        <w:t xml:space="preserve">concluido el recurso administrativo sin entrar al estudio del fondo del asunto; lo anterior con base en el criterio del Poder Judicial de la Federación </w:t>
      </w:r>
      <w:r w:rsidR="00AB3B1E">
        <w:rPr>
          <w:rFonts w:ascii="Palatino Linotype" w:eastAsia="Calibri" w:hAnsi="Palatino Linotype" w:cs="Tahoma"/>
          <w:sz w:val="22"/>
          <w:szCs w:val="22"/>
          <w:lang w:eastAsia="es-ES_tradnl"/>
        </w:rPr>
        <w:t>que a continuación se cita:</w:t>
      </w:r>
    </w:p>
    <w:p w14:paraId="44D1916D" w14:textId="77777777" w:rsidR="00AB3B1E" w:rsidRDefault="00AB3B1E" w:rsidP="000529DC">
      <w:pPr>
        <w:spacing w:line="360" w:lineRule="auto"/>
        <w:jc w:val="both"/>
        <w:rPr>
          <w:rFonts w:ascii="Palatino Linotype" w:eastAsia="Calibri" w:hAnsi="Palatino Linotype" w:cs="Tahoma"/>
          <w:b/>
          <w:sz w:val="22"/>
          <w:szCs w:val="22"/>
          <w:lang w:eastAsia="es-ES_tradnl"/>
        </w:rPr>
      </w:pPr>
    </w:p>
    <w:p w14:paraId="4B6900C6" w14:textId="11D5CBD6" w:rsidR="00AB3B1E" w:rsidRPr="00AB3B1E" w:rsidRDefault="00AB3B1E" w:rsidP="00AB3B1E">
      <w:pPr>
        <w:spacing w:line="360" w:lineRule="auto"/>
        <w:ind w:left="567" w:right="567"/>
        <w:jc w:val="both"/>
        <w:rPr>
          <w:rFonts w:ascii="Palatino Linotype" w:eastAsia="Calibri" w:hAnsi="Palatino Linotype" w:cs="Tahoma"/>
          <w:i/>
          <w:lang w:eastAsia="es-ES_tradnl"/>
        </w:rPr>
      </w:pPr>
      <w:r w:rsidRPr="00AB3B1E">
        <w:rPr>
          <w:rFonts w:ascii="Palatino Linotype" w:eastAsia="Calibri" w:hAnsi="Palatino Linotype" w:cs="Tahoma"/>
          <w:i/>
          <w:lang w:eastAsia="es-ES_tradnl"/>
        </w:rPr>
        <w:t>SOBRESEIMIENTO, NO PERMITE ENTRAR AL ESTUDIO DE LAS CUESTIONES DE</w:t>
      </w:r>
      <w:r>
        <w:rPr>
          <w:rFonts w:ascii="Palatino Linotype" w:eastAsia="Calibri" w:hAnsi="Palatino Linotype" w:cs="Tahoma"/>
          <w:i/>
          <w:lang w:eastAsia="es-ES_tradnl"/>
        </w:rPr>
        <w:t xml:space="preserve"> </w:t>
      </w:r>
      <w:r w:rsidRPr="00AB3B1E">
        <w:rPr>
          <w:rFonts w:ascii="Palatino Linotype" w:eastAsia="Calibri" w:hAnsi="Palatino Linotype" w:cs="Tahoma"/>
          <w:i/>
          <w:lang w:eastAsia="es-ES_tradnl"/>
        </w:rPr>
        <w:t>FONDO. No causa agravio la sentencia que no se ocupa de los razonamientos tendientes a demostrar la inconstitucionalidad de los actos reclamados de las autoridades responsables, que constituyen el problema de fondo, si se decreta el sobreseimiento del juicio.</w:t>
      </w:r>
    </w:p>
    <w:p w14:paraId="715608AB" w14:textId="77777777" w:rsidR="00AB3B1E" w:rsidRPr="00AB3B1E" w:rsidRDefault="00AB3B1E" w:rsidP="00AB3B1E">
      <w:pPr>
        <w:spacing w:line="360" w:lineRule="auto"/>
        <w:ind w:left="567" w:right="567"/>
        <w:jc w:val="both"/>
        <w:rPr>
          <w:rFonts w:ascii="Palatino Linotype" w:eastAsia="Calibri" w:hAnsi="Palatino Linotype" w:cs="Tahoma"/>
          <w:i/>
          <w:lang w:eastAsia="es-ES_tradnl"/>
        </w:rPr>
      </w:pPr>
    </w:p>
    <w:p w14:paraId="164F8985" w14:textId="77777777" w:rsidR="00AB3B1E" w:rsidRPr="00AB3B1E" w:rsidRDefault="00AB3B1E" w:rsidP="00AB3B1E">
      <w:pPr>
        <w:spacing w:line="360" w:lineRule="auto"/>
        <w:ind w:left="567" w:right="567"/>
        <w:jc w:val="both"/>
        <w:rPr>
          <w:rFonts w:ascii="Palatino Linotype" w:eastAsia="Calibri" w:hAnsi="Palatino Linotype" w:cs="Tahoma"/>
          <w:i/>
          <w:lang w:eastAsia="es-ES_tradnl"/>
        </w:rPr>
      </w:pPr>
      <w:r w:rsidRPr="00AB3B1E">
        <w:rPr>
          <w:rFonts w:ascii="Palatino Linotype" w:eastAsia="Calibri" w:hAnsi="Palatino Linotype" w:cs="Tahoma"/>
          <w:i/>
          <w:lang w:eastAsia="es-ES_tradnl"/>
        </w:rPr>
        <w:t>SEGUNDO TRIBUNAL COLEGIADO DEL SEGUNDO CIRCUITO.</w:t>
      </w:r>
    </w:p>
    <w:p w14:paraId="36C4D060" w14:textId="1758A2CF" w:rsidR="00AB3B1E" w:rsidRPr="00AB3B1E" w:rsidRDefault="00AB3B1E" w:rsidP="00AB3B1E">
      <w:pPr>
        <w:spacing w:line="360" w:lineRule="auto"/>
        <w:ind w:left="567" w:right="567"/>
        <w:jc w:val="both"/>
        <w:rPr>
          <w:rFonts w:ascii="Palatino Linotype" w:eastAsia="Calibri" w:hAnsi="Palatino Linotype" w:cs="Tahoma"/>
          <w:i/>
          <w:lang w:eastAsia="es-ES_tradnl"/>
        </w:rPr>
      </w:pPr>
      <w:r w:rsidRPr="00AB3B1E">
        <w:rPr>
          <w:rFonts w:ascii="Palatino Linotype" w:eastAsia="Calibri" w:hAnsi="Palatino Linotype" w:cs="Tahoma"/>
          <w:i/>
          <w:lang w:eastAsia="es-ES_tradnl"/>
        </w:rPr>
        <w:t>Amparo en revisión 233/93. Departamento Fiduciario de Bancomer, S.A. 8 de diciembre de</w:t>
      </w:r>
      <w:r>
        <w:rPr>
          <w:rFonts w:ascii="Palatino Linotype" w:eastAsia="Calibri" w:hAnsi="Palatino Linotype" w:cs="Tahoma"/>
          <w:i/>
          <w:lang w:eastAsia="es-ES_tradnl"/>
        </w:rPr>
        <w:t xml:space="preserve"> </w:t>
      </w:r>
      <w:r w:rsidRPr="00AB3B1E">
        <w:rPr>
          <w:rFonts w:ascii="Palatino Linotype" w:eastAsia="Calibri" w:hAnsi="Palatino Linotype" w:cs="Tahoma"/>
          <w:i/>
          <w:lang w:eastAsia="es-ES_tradnl"/>
        </w:rPr>
        <w:t>1993. Unanimidad de votos. Ponente: Raúl Solís Solís. Secretario: Pablo Rabanal Arroyo.</w:t>
      </w:r>
      <w:r>
        <w:rPr>
          <w:rFonts w:ascii="Palatino Linotype" w:eastAsia="Calibri" w:hAnsi="Palatino Linotype" w:cs="Tahoma"/>
          <w:i/>
          <w:lang w:eastAsia="es-ES_tradnl"/>
        </w:rPr>
        <w:t xml:space="preserve"> </w:t>
      </w:r>
      <w:r w:rsidRPr="00AB3B1E">
        <w:rPr>
          <w:rFonts w:ascii="Palatino Linotype" w:eastAsia="Calibri" w:hAnsi="Palatino Linotype" w:cs="Tahoma"/>
          <w:i/>
          <w:lang w:eastAsia="es-ES_tradnl"/>
        </w:rPr>
        <w:t>Véase: Apéndice al Semanario Judicial de la Federación 1917- 1985, Octava Parte, tesis de jurisprudencia número 274, pág. 473; así como Gaceta del Semanario Judicial de la Federación, núm. 7, agosto de 1988, pág. 48 y núm. 22-24, Octubre- Diciembre de 1989, pág.</w:t>
      </w:r>
      <w:r>
        <w:rPr>
          <w:rFonts w:ascii="Palatino Linotype" w:eastAsia="Calibri" w:hAnsi="Palatino Linotype" w:cs="Tahoma"/>
          <w:i/>
          <w:lang w:eastAsia="es-ES_tradnl"/>
        </w:rPr>
        <w:t xml:space="preserve"> </w:t>
      </w:r>
      <w:r w:rsidRPr="00AB3B1E">
        <w:rPr>
          <w:rFonts w:ascii="Palatino Linotype" w:eastAsia="Calibri" w:hAnsi="Palatino Linotype" w:cs="Tahoma"/>
          <w:i/>
          <w:lang w:eastAsia="es-ES_tradnl"/>
        </w:rPr>
        <w:t>252.</w:t>
      </w:r>
    </w:p>
    <w:p w14:paraId="202E4B12" w14:textId="77777777" w:rsidR="00AB3B1E" w:rsidRDefault="00AB3B1E" w:rsidP="007C0587">
      <w:pPr>
        <w:spacing w:line="360" w:lineRule="auto"/>
        <w:ind w:right="-93"/>
        <w:rPr>
          <w:rFonts w:ascii="Palatino Linotype" w:eastAsia="Calibri" w:hAnsi="Palatino Linotype" w:cs="Tahoma"/>
          <w:sz w:val="22"/>
          <w:szCs w:val="22"/>
          <w:lang w:eastAsia="es-ES_tradnl"/>
        </w:rPr>
      </w:pPr>
    </w:p>
    <w:p w14:paraId="6BB3A608" w14:textId="77777777" w:rsidR="007C0587" w:rsidRDefault="007C0587" w:rsidP="007C0587">
      <w:pPr>
        <w:spacing w:line="360" w:lineRule="auto"/>
        <w:ind w:right="-93"/>
        <w:rPr>
          <w:rFonts w:ascii="Palatino Linotype" w:hAnsi="Palatino Linotype" w:cs="Tahoma"/>
          <w:b/>
          <w:sz w:val="22"/>
          <w:szCs w:val="22"/>
        </w:rPr>
      </w:pPr>
      <w:r>
        <w:rPr>
          <w:rFonts w:ascii="Palatino Linotype" w:hAnsi="Palatino Linotype" w:cs="Tahoma"/>
          <w:b/>
          <w:sz w:val="22"/>
          <w:szCs w:val="22"/>
        </w:rPr>
        <w:t>TERCERO</w:t>
      </w:r>
      <w:r w:rsidRPr="007A7EE2">
        <w:rPr>
          <w:rFonts w:ascii="Palatino Linotype" w:hAnsi="Palatino Linotype" w:cs="Tahoma"/>
          <w:b/>
          <w:sz w:val="22"/>
          <w:szCs w:val="22"/>
        </w:rPr>
        <w:t xml:space="preserve">. Decisión. </w:t>
      </w:r>
    </w:p>
    <w:p w14:paraId="65F57E4C" w14:textId="77777777" w:rsidR="007C0587" w:rsidRDefault="007C0587" w:rsidP="007C0587">
      <w:pPr>
        <w:spacing w:line="360" w:lineRule="auto"/>
        <w:ind w:right="-93"/>
        <w:jc w:val="both"/>
        <w:rPr>
          <w:rFonts w:ascii="Palatino Linotype" w:hAnsi="Palatino Linotype" w:cs="Tahoma"/>
          <w:sz w:val="22"/>
          <w:szCs w:val="22"/>
        </w:rPr>
      </w:pPr>
    </w:p>
    <w:p w14:paraId="15FB15BC" w14:textId="01A733AC" w:rsidR="007C0587" w:rsidRDefault="007C0587" w:rsidP="007C0587">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anteriormente expuesto,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00914A06">
        <w:rPr>
          <w:rFonts w:ascii="Palatino Linotype" w:hAnsi="Palatino Linotype" w:cs="Arial"/>
          <w:sz w:val="22"/>
          <w:szCs w:val="22"/>
        </w:rPr>
        <w:t>192 fracción V,</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00914A06" w:rsidRPr="00914A06">
        <w:rPr>
          <w:rFonts w:ascii="Palatino Linotype" w:hAnsi="Palatino Linotype" w:cs="Arial"/>
          <w:b/>
          <w:sz w:val="22"/>
          <w:szCs w:val="22"/>
        </w:rPr>
        <w:t>01836/INFOEM/IP/RR/2019</w:t>
      </w:r>
      <w:r w:rsidR="00914A06">
        <w:rPr>
          <w:rFonts w:ascii="Palatino Linotype" w:hAnsi="Palatino Linotype" w:cs="Arial"/>
          <w:sz w:val="22"/>
          <w:szCs w:val="22"/>
        </w:rPr>
        <w:t>, cuando por cualquier motivo quede sin materia el recurso.</w:t>
      </w:r>
    </w:p>
    <w:p w14:paraId="51735021" w14:textId="77777777" w:rsidR="00914A06" w:rsidRDefault="00914A06" w:rsidP="007C0587">
      <w:pPr>
        <w:autoSpaceDE w:val="0"/>
        <w:autoSpaceDN w:val="0"/>
        <w:adjustRightInd w:val="0"/>
        <w:spacing w:line="360" w:lineRule="auto"/>
        <w:jc w:val="both"/>
        <w:rPr>
          <w:rFonts w:ascii="Palatino Linotype" w:hAnsi="Palatino Linotype" w:cs="Arial"/>
          <w:sz w:val="22"/>
          <w:szCs w:val="22"/>
        </w:rPr>
      </w:pPr>
    </w:p>
    <w:p w14:paraId="5660167D" w14:textId="77777777" w:rsidR="007C0587" w:rsidRPr="00985849" w:rsidRDefault="007C0587" w:rsidP="007C0587">
      <w:pPr>
        <w:spacing w:line="360" w:lineRule="auto"/>
        <w:ind w:right="-93"/>
        <w:jc w:val="both"/>
        <w:rPr>
          <w:rFonts w:ascii="Palatino Linotype" w:hAnsi="Palatino Linotype" w:cs="Tahoma"/>
          <w:b/>
          <w:sz w:val="22"/>
          <w:szCs w:val="22"/>
        </w:rPr>
      </w:pPr>
      <w:r w:rsidRPr="00353B44">
        <w:rPr>
          <w:rFonts w:ascii="Palatino Linotype" w:hAnsi="Palatino Linotype" w:cs="Arial"/>
          <w:b/>
          <w:sz w:val="22"/>
          <w:szCs w:val="22"/>
        </w:rPr>
        <w:t xml:space="preserve">CUARTO. </w:t>
      </w:r>
      <w:r w:rsidRPr="00985849">
        <w:rPr>
          <w:rFonts w:ascii="Palatino Linotype" w:hAnsi="Palatino Linotype" w:cs="Tahoma"/>
          <w:b/>
          <w:sz w:val="22"/>
          <w:szCs w:val="22"/>
        </w:rPr>
        <w:t xml:space="preserve">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14:paraId="3F4B9652" w14:textId="77777777" w:rsidR="007C0587" w:rsidRPr="00985849" w:rsidRDefault="007C0587" w:rsidP="007C0587">
      <w:pPr>
        <w:spacing w:line="360" w:lineRule="auto"/>
        <w:ind w:right="-93"/>
        <w:jc w:val="both"/>
        <w:rPr>
          <w:rFonts w:ascii="Palatino Linotype" w:hAnsi="Palatino Linotype" w:cs="Tahoma"/>
          <w:b/>
          <w:sz w:val="22"/>
          <w:szCs w:val="22"/>
        </w:rPr>
      </w:pPr>
    </w:p>
    <w:p w14:paraId="51D2AA9E" w14:textId="482CC0BE" w:rsidR="007C0587" w:rsidRDefault="007C0587" w:rsidP="007C0587">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acreditado que el </w:t>
      </w:r>
      <w:r w:rsidR="00073F5C" w:rsidRPr="00073F5C">
        <w:rPr>
          <w:rFonts w:ascii="Palatino Linotype" w:hAnsi="Palatino Linotype" w:cs="Tahoma"/>
          <w:sz w:val="22"/>
          <w:szCs w:val="22"/>
        </w:rPr>
        <w:t>Ayuntamiento de Tecámac</w:t>
      </w:r>
      <w:r w:rsidRPr="007C0587">
        <w:rPr>
          <w:rFonts w:ascii="Palatino Linotype" w:hAnsi="Palatino Linotype" w:cs="Tahoma"/>
          <w:sz w:val="22"/>
          <w:szCs w:val="22"/>
        </w:rPr>
        <w:t xml:space="preserve"> </w:t>
      </w:r>
      <w:r w:rsidRPr="00985849">
        <w:rPr>
          <w:rFonts w:ascii="Palatino Linotype" w:hAnsi="Palatino Linotype" w:cs="Tahoma"/>
          <w:sz w:val="22"/>
          <w:szCs w:val="22"/>
        </w:rPr>
        <w:t>no emitió respuesta en el plazo señalado en el artículo 163 de la Ley de Transparencia y Acceso a la Información Pública del Estado de México y Municipios.</w:t>
      </w:r>
    </w:p>
    <w:p w14:paraId="19E85FA5" w14:textId="77777777" w:rsidR="007C0587" w:rsidRPr="00264223" w:rsidRDefault="007C0587" w:rsidP="007C0587">
      <w:pPr>
        <w:spacing w:line="360" w:lineRule="auto"/>
        <w:ind w:right="-93"/>
        <w:jc w:val="both"/>
        <w:rPr>
          <w:rFonts w:ascii="Palatino Linotype" w:hAnsi="Palatino Linotype" w:cs="Tahoma"/>
          <w:sz w:val="22"/>
          <w:szCs w:val="22"/>
        </w:rPr>
      </w:pPr>
    </w:p>
    <w:p w14:paraId="02A9F42B" w14:textId="77777777" w:rsidR="007C0587" w:rsidRPr="005C0DBE" w:rsidRDefault="007C0587" w:rsidP="007C0587">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el </w:t>
      </w:r>
      <w:r w:rsidRPr="00264223">
        <w:rPr>
          <w:rFonts w:ascii="Palatino Linotype" w:eastAsia="Calibri" w:hAnsi="Palatino Linotype" w:cs="Tahoma"/>
          <w:bCs/>
          <w:sz w:val="22"/>
          <w:szCs w:val="22"/>
          <w:lang w:eastAsia="en-US"/>
        </w:rPr>
        <w:t xml:space="preserve">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4D08C413" w14:textId="77777777" w:rsidR="007C0587" w:rsidRPr="00264223" w:rsidRDefault="007C0587" w:rsidP="007C0587">
      <w:pPr>
        <w:spacing w:line="360" w:lineRule="auto"/>
        <w:ind w:right="-93"/>
        <w:jc w:val="both"/>
        <w:rPr>
          <w:rFonts w:ascii="Palatino Linotype" w:eastAsia="Calibri" w:hAnsi="Palatino Linotype" w:cs="Tahoma"/>
          <w:bCs/>
          <w:sz w:val="22"/>
          <w:szCs w:val="22"/>
          <w:lang w:eastAsia="en-US"/>
        </w:rPr>
      </w:pPr>
    </w:p>
    <w:p w14:paraId="6456FE6B" w14:textId="77777777" w:rsidR="007C0587" w:rsidRPr="00264223" w:rsidRDefault="007C0587" w:rsidP="007C058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786B46D4" w14:textId="77777777" w:rsidR="007C0587" w:rsidRPr="00264223" w:rsidRDefault="007C0587" w:rsidP="007C0587">
      <w:pPr>
        <w:spacing w:line="360" w:lineRule="auto"/>
        <w:ind w:right="-93"/>
        <w:jc w:val="both"/>
        <w:rPr>
          <w:rFonts w:ascii="Palatino Linotype" w:eastAsia="Calibri" w:hAnsi="Palatino Linotype" w:cs="Tahoma"/>
          <w:bCs/>
          <w:sz w:val="22"/>
          <w:szCs w:val="22"/>
          <w:lang w:eastAsia="en-US"/>
        </w:rPr>
      </w:pPr>
    </w:p>
    <w:p w14:paraId="46892BCD" w14:textId="77777777" w:rsidR="007C0587" w:rsidRPr="00264223" w:rsidRDefault="007C0587" w:rsidP="007C058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2BEB28AB" w14:textId="6ACB08E8" w:rsidR="007C0587" w:rsidRDefault="007C0587" w:rsidP="007C0587">
      <w:pPr>
        <w:spacing w:line="360" w:lineRule="auto"/>
        <w:jc w:val="both"/>
        <w:rPr>
          <w:rFonts w:ascii="Palatino Linotype" w:eastAsia="Calibri" w:hAnsi="Palatino Linotype" w:cs="Tahoma"/>
          <w:sz w:val="22"/>
          <w:szCs w:val="22"/>
          <w:lang w:eastAsia="es-ES_tradnl"/>
        </w:rPr>
      </w:pPr>
    </w:p>
    <w:p w14:paraId="7783F79E" w14:textId="77777777" w:rsidR="007C0587" w:rsidRPr="00F143B3" w:rsidRDefault="007C0587" w:rsidP="007C0587">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36508057" w14:textId="77777777" w:rsidR="007C0587" w:rsidRDefault="007C0587" w:rsidP="000529DC">
      <w:pPr>
        <w:spacing w:line="360" w:lineRule="auto"/>
        <w:jc w:val="both"/>
        <w:rPr>
          <w:rFonts w:ascii="Palatino Linotype" w:eastAsia="Calibri" w:hAnsi="Palatino Linotype" w:cs="Tahoma"/>
          <w:sz w:val="22"/>
          <w:szCs w:val="22"/>
          <w:lang w:eastAsia="es-ES_tradnl"/>
        </w:rPr>
      </w:pPr>
    </w:p>
    <w:p w14:paraId="60E87AA3" w14:textId="77777777" w:rsidR="007C0587" w:rsidRPr="00F143B3" w:rsidRDefault="007C0587" w:rsidP="007C0587">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1B5989B" w14:textId="77777777" w:rsidR="007C0587" w:rsidRPr="00F143B3" w:rsidRDefault="007C0587" w:rsidP="007C0587">
      <w:pPr>
        <w:spacing w:line="360" w:lineRule="auto"/>
        <w:jc w:val="both"/>
        <w:rPr>
          <w:rFonts w:ascii="Palatino Linotype" w:hAnsi="Palatino Linotype" w:cs="Arial"/>
          <w:bCs/>
          <w:color w:val="000000" w:themeColor="text1"/>
          <w:sz w:val="22"/>
          <w:szCs w:val="22"/>
        </w:rPr>
      </w:pPr>
    </w:p>
    <w:p w14:paraId="3EAC4089" w14:textId="39444D20" w:rsidR="007C0587" w:rsidRDefault="007C0587" w:rsidP="007C0587">
      <w:pPr>
        <w:spacing w:line="360" w:lineRule="auto"/>
        <w:jc w:val="both"/>
        <w:rPr>
          <w:rFonts w:ascii="Palatino Linotype" w:hAnsi="Palatino Linotype" w:cs="Arial"/>
          <w:b/>
          <w:bCs/>
          <w:color w:val="000000" w:themeColor="text1"/>
          <w:sz w:val="22"/>
          <w:szCs w:val="22"/>
          <w:lang w:val="es-ES"/>
        </w:rPr>
      </w:pPr>
      <w:r w:rsidRPr="005911B4">
        <w:rPr>
          <w:rFonts w:ascii="Palatino Linotype" w:hAnsi="Palatino Linotype" w:cs="Arial"/>
          <w:b/>
          <w:bCs/>
          <w:color w:val="000000" w:themeColor="text1"/>
          <w:sz w:val="22"/>
          <w:szCs w:val="22"/>
          <w:lang w:val="es-ES"/>
        </w:rPr>
        <w:t xml:space="preserve">PRIMERO. </w:t>
      </w:r>
      <w:r w:rsidRPr="005911B4">
        <w:rPr>
          <w:rFonts w:ascii="Palatino Linotype" w:hAnsi="Palatino Linotype" w:cs="Arial"/>
          <w:bCs/>
          <w:color w:val="000000" w:themeColor="text1"/>
          <w:sz w:val="22"/>
          <w:szCs w:val="22"/>
          <w:lang w:val="es-ES"/>
        </w:rPr>
        <w:t>Se</w:t>
      </w:r>
      <w:r w:rsidRPr="005911B4">
        <w:rPr>
          <w:rFonts w:ascii="Palatino Linotype" w:hAnsi="Palatino Linotype" w:cs="Arial"/>
          <w:b/>
          <w:bCs/>
          <w:color w:val="000000" w:themeColor="text1"/>
          <w:sz w:val="22"/>
          <w:szCs w:val="22"/>
          <w:lang w:val="es-ES"/>
        </w:rPr>
        <w:t xml:space="preserve"> SOBRESEE </w:t>
      </w:r>
      <w:r w:rsidRPr="005911B4">
        <w:rPr>
          <w:rFonts w:ascii="Palatino Linotype" w:hAnsi="Palatino Linotype" w:cs="Arial"/>
          <w:bCs/>
          <w:color w:val="000000" w:themeColor="text1"/>
          <w:sz w:val="22"/>
          <w:szCs w:val="22"/>
          <w:lang w:val="es-ES"/>
        </w:rPr>
        <w:t>el Recurso de Revisión</w:t>
      </w:r>
      <w:r w:rsidRPr="005911B4">
        <w:rPr>
          <w:rFonts w:ascii="Palatino Linotype" w:hAnsi="Palatino Linotype" w:cs="Arial"/>
          <w:b/>
          <w:bCs/>
          <w:color w:val="000000" w:themeColor="text1"/>
          <w:sz w:val="22"/>
          <w:szCs w:val="22"/>
          <w:lang w:val="es-ES"/>
        </w:rPr>
        <w:t xml:space="preserve"> </w:t>
      </w:r>
      <w:r w:rsidR="00073F5C" w:rsidRPr="00073F5C">
        <w:rPr>
          <w:rFonts w:ascii="Palatino Linotype" w:hAnsi="Palatino Linotype" w:cs="Arial"/>
          <w:b/>
          <w:bCs/>
          <w:color w:val="000000" w:themeColor="text1"/>
          <w:sz w:val="22"/>
          <w:szCs w:val="22"/>
          <w:lang w:val="es-ES"/>
        </w:rPr>
        <w:t>01836/INFOEM/IP/RR/2019</w:t>
      </w:r>
      <w:r w:rsidRPr="005911B4">
        <w:rPr>
          <w:rFonts w:ascii="Palatino Linotype" w:hAnsi="Palatino Linotype" w:cs="Arial"/>
          <w:b/>
          <w:bCs/>
          <w:color w:val="000000" w:themeColor="text1"/>
          <w:sz w:val="22"/>
          <w:szCs w:val="22"/>
          <w:lang w:val="es-ES"/>
        </w:rPr>
        <w:t xml:space="preserve">, </w:t>
      </w:r>
      <w:r w:rsidRPr="005911B4">
        <w:rPr>
          <w:rFonts w:ascii="Palatino Linotype" w:hAnsi="Palatino Linotype" w:cs="Arial"/>
          <w:bCs/>
          <w:color w:val="000000" w:themeColor="text1"/>
          <w:sz w:val="22"/>
          <w:szCs w:val="22"/>
          <w:lang w:val="es-ES"/>
        </w:rPr>
        <w:t>porque el Recurso de Revisión quedó sin materia, en términos de</w:t>
      </w:r>
      <w:r>
        <w:rPr>
          <w:rFonts w:ascii="Palatino Linotype" w:hAnsi="Palatino Linotype" w:cs="Arial"/>
          <w:bCs/>
          <w:color w:val="000000" w:themeColor="text1"/>
          <w:sz w:val="22"/>
          <w:szCs w:val="22"/>
          <w:lang w:val="es-ES"/>
        </w:rPr>
        <w:t xml:space="preserve"> los</w:t>
      </w:r>
      <w:r w:rsidRPr="005911B4">
        <w:rPr>
          <w:rFonts w:ascii="Palatino Linotype" w:hAnsi="Palatino Linotype" w:cs="Arial"/>
          <w:bCs/>
          <w:color w:val="000000" w:themeColor="text1"/>
          <w:sz w:val="22"/>
          <w:szCs w:val="22"/>
          <w:lang w:val="es-ES"/>
        </w:rPr>
        <w:t xml:space="preserve"> Considerando</w:t>
      </w:r>
      <w:r>
        <w:rPr>
          <w:rFonts w:ascii="Palatino Linotype" w:hAnsi="Palatino Linotype" w:cs="Arial"/>
          <w:bCs/>
          <w:color w:val="000000" w:themeColor="text1"/>
          <w:sz w:val="22"/>
          <w:szCs w:val="22"/>
          <w:lang w:val="es-ES"/>
        </w:rPr>
        <w:t>s</w:t>
      </w:r>
      <w:r>
        <w:rPr>
          <w:rFonts w:ascii="Palatino Linotype" w:hAnsi="Palatino Linotype" w:cs="Arial"/>
          <w:b/>
          <w:bCs/>
          <w:color w:val="000000" w:themeColor="text1"/>
          <w:sz w:val="22"/>
          <w:szCs w:val="22"/>
          <w:lang w:val="es-ES"/>
        </w:rPr>
        <w:t xml:space="preserve"> SEGUNDO</w:t>
      </w:r>
      <w:r w:rsidRPr="005911B4">
        <w:rPr>
          <w:rFonts w:ascii="Palatino Linotype" w:hAnsi="Palatino Linotype" w:cs="Arial"/>
          <w:b/>
          <w:bCs/>
          <w:color w:val="000000" w:themeColor="text1"/>
          <w:sz w:val="22"/>
          <w:szCs w:val="22"/>
          <w:lang w:val="es-ES"/>
        </w:rPr>
        <w:t xml:space="preserve"> </w:t>
      </w:r>
      <w:r>
        <w:rPr>
          <w:rFonts w:ascii="Palatino Linotype" w:hAnsi="Palatino Linotype" w:cs="Arial"/>
          <w:b/>
          <w:bCs/>
          <w:color w:val="000000" w:themeColor="text1"/>
          <w:sz w:val="22"/>
          <w:szCs w:val="22"/>
          <w:lang w:val="es-ES"/>
        </w:rPr>
        <w:t xml:space="preserve">y TERCERO </w:t>
      </w:r>
      <w:r w:rsidRPr="005911B4">
        <w:rPr>
          <w:rFonts w:ascii="Palatino Linotype" w:hAnsi="Palatino Linotype" w:cs="Arial"/>
          <w:bCs/>
          <w:color w:val="000000" w:themeColor="text1"/>
          <w:sz w:val="22"/>
          <w:szCs w:val="22"/>
          <w:lang w:val="es-ES"/>
        </w:rPr>
        <w:t>de la presente Resolución</w:t>
      </w:r>
      <w:r w:rsidRPr="005911B4">
        <w:rPr>
          <w:rFonts w:ascii="Palatino Linotype" w:hAnsi="Palatino Linotype" w:cs="Arial"/>
          <w:b/>
          <w:bCs/>
          <w:color w:val="000000" w:themeColor="text1"/>
          <w:sz w:val="22"/>
          <w:szCs w:val="22"/>
          <w:lang w:val="es-ES"/>
        </w:rPr>
        <w:t>.</w:t>
      </w:r>
    </w:p>
    <w:p w14:paraId="71349385" w14:textId="77777777" w:rsidR="007C0587" w:rsidRPr="00F36D08" w:rsidRDefault="007C0587" w:rsidP="007C0587">
      <w:pPr>
        <w:spacing w:line="360" w:lineRule="auto"/>
        <w:jc w:val="both"/>
        <w:rPr>
          <w:rFonts w:ascii="Palatino Linotype" w:hAnsi="Palatino Linotype" w:cs="Arial"/>
          <w:bCs/>
          <w:color w:val="000000" w:themeColor="text1"/>
          <w:sz w:val="22"/>
          <w:szCs w:val="22"/>
          <w:lang w:val="es-ES"/>
        </w:rPr>
      </w:pPr>
    </w:p>
    <w:p w14:paraId="090C47A9" w14:textId="77777777" w:rsidR="007C0587" w:rsidRPr="00F143B3" w:rsidRDefault="007C0587" w:rsidP="007C0587">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D01609">
        <w:rPr>
          <w:rFonts w:ascii="Palatino Linotype" w:hAnsi="Palatino Linotype" w:cs="Arial"/>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3725D910" w14:textId="77777777" w:rsidR="007C0587" w:rsidRPr="00F143B3" w:rsidRDefault="007C0587" w:rsidP="007C0587">
      <w:pPr>
        <w:spacing w:line="360" w:lineRule="auto"/>
        <w:jc w:val="both"/>
        <w:rPr>
          <w:rFonts w:ascii="Palatino Linotype" w:hAnsi="Palatino Linotype" w:cs="Arial"/>
          <w:bCs/>
          <w:color w:val="000000" w:themeColor="text1"/>
          <w:sz w:val="22"/>
          <w:szCs w:val="22"/>
          <w:lang w:val="es-ES"/>
        </w:rPr>
      </w:pPr>
    </w:p>
    <w:p w14:paraId="42051D45" w14:textId="77777777" w:rsidR="007C0587" w:rsidRDefault="007C0587" w:rsidP="007C0587">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40AD77" w14:textId="77777777" w:rsidR="007C0587" w:rsidRDefault="007C0587" w:rsidP="007C0587">
      <w:pPr>
        <w:spacing w:line="360" w:lineRule="auto"/>
        <w:jc w:val="both"/>
        <w:rPr>
          <w:rFonts w:ascii="Palatino Linotype" w:hAnsi="Palatino Linotype" w:cs="Tahoma"/>
          <w:sz w:val="22"/>
          <w:szCs w:val="22"/>
        </w:rPr>
      </w:pPr>
    </w:p>
    <w:p w14:paraId="214BA06C" w14:textId="4B6EA044" w:rsidR="007C0587" w:rsidRPr="00353B44" w:rsidRDefault="007C0587" w:rsidP="007C0587">
      <w:pPr>
        <w:spacing w:line="360" w:lineRule="auto"/>
        <w:jc w:val="both"/>
        <w:rPr>
          <w:rFonts w:ascii="Palatino Linotype" w:hAnsi="Palatino Linotype" w:cs="Tahoma"/>
          <w:b/>
          <w:sz w:val="22"/>
          <w:szCs w:val="22"/>
        </w:rPr>
      </w:pPr>
      <w:r w:rsidRPr="00353B44">
        <w:rPr>
          <w:rFonts w:ascii="Palatino Linotype" w:hAnsi="Palatino Linotype" w:cs="Tahoma"/>
          <w:b/>
          <w:sz w:val="22"/>
          <w:szCs w:val="22"/>
        </w:rPr>
        <w:t>CUARTO.</w:t>
      </w:r>
      <w:r>
        <w:rPr>
          <w:rFonts w:ascii="Palatino Linotype" w:hAnsi="Palatino Linotype" w:cs="Tahoma"/>
          <w:b/>
          <w:sz w:val="22"/>
          <w:szCs w:val="22"/>
        </w:rPr>
        <w:t xml:space="preserve"> </w:t>
      </w:r>
      <w:r w:rsidRPr="00353B44">
        <w:rPr>
          <w:rFonts w:ascii="Palatino Linotype" w:hAnsi="Palatino Linotype" w:cs="Tahoma"/>
          <w:b/>
          <w:sz w:val="22"/>
          <w:szCs w:val="22"/>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w:t>
      </w:r>
      <w:r w:rsidR="00AF3CC5" w:rsidRPr="00985849">
        <w:rPr>
          <w:rFonts w:ascii="Palatino Linotype" w:eastAsia="Calibri" w:hAnsi="Palatino Linotype" w:cs="Tahoma"/>
          <w:bCs/>
          <w:sz w:val="22"/>
          <w:szCs w:val="22"/>
          <w:lang w:val="es-ES_tradnl" w:eastAsia="en-US"/>
        </w:rPr>
        <w:t xml:space="preserve">Considerando </w:t>
      </w:r>
      <w:r w:rsidR="00AF3CC5" w:rsidRPr="00AF3CC5">
        <w:rPr>
          <w:rFonts w:ascii="Palatino Linotype" w:eastAsia="Calibri" w:hAnsi="Palatino Linotype" w:cs="Tahoma"/>
          <w:b/>
          <w:bCs/>
          <w:sz w:val="22"/>
          <w:szCs w:val="22"/>
          <w:lang w:val="es-ES_tradnl" w:eastAsia="en-US"/>
        </w:rPr>
        <w:t>CUARTO</w:t>
      </w:r>
      <w:r w:rsidRPr="00AF3CC5">
        <w:rPr>
          <w:rFonts w:ascii="Palatino Linotype" w:eastAsia="Calibri" w:hAnsi="Palatino Linotype" w:cs="Tahoma"/>
          <w:b/>
          <w:bCs/>
          <w:sz w:val="22"/>
          <w:szCs w:val="22"/>
          <w:lang w:val="es-ES_tradnl" w:eastAsia="en-US"/>
        </w:rPr>
        <w:t xml:space="preserve"> </w:t>
      </w:r>
      <w:r w:rsidRPr="00985849">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985849">
        <w:rPr>
          <w:rFonts w:ascii="Palatino Linotype" w:eastAsia="Calibri" w:hAnsi="Palatino Linotype" w:cs="Tahoma"/>
          <w:bCs/>
          <w:sz w:val="22"/>
          <w:szCs w:val="22"/>
          <w:lang w:val="es-ES_tradnl" w:eastAsia="en-US"/>
        </w:rPr>
        <w:t>esolución.</w:t>
      </w:r>
    </w:p>
    <w:p w14:paraId="07B92886" w14:textId="0243F7D7" w:rsidR="00CE4250" w:rsidRDefault="00CE4250">
      <w:pPr>
        <w:spacing w:line="360" w:lineRule="auto"/>
        <w:jc w:val="both"/>
        <w:rPr>
          <w:rFonts w:ascii="Palatino Linotype" w:hAnsi="Palatino Linotype" w:cs="Tahoma"/>
          <w:sz w:val="22"/>
          <w:szCs w:val="24"/>
          <w:lang w:eastAsia="es-MX"/>
        </w:rPr>
      </w:pPr>
    </w:p>
    <w:p w14:paraId="16C913A0" w14:textId="4AE71199" w:rsidR="00354E1B" w:rsidRPr="005C6C26" w:rsidRDefault="00354E1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5A1EA8">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w:t>
      </w:r>
      <w:r w:rsidR="00757A6D">
        <w:rPr>
          <w:rFonts w:ascii="Palatino Linotype" w:hAnsi="Palatino Linotype" w:cs="Tahoma"/>
          <w:sz w:val="22"/>
          <w:szCs w:val="24"/>
          <w:lang w:eastAsia="es-MX"/>
        </w:rPr>
        <w:t>IS GUSTAVO PAR</w:t>
      </w:r>
      <w:r w:rsidR="00073F5C">
        <w:rPr>
          <w:rFonts w:ascii="Palatino Linotype" w:hAnsi="Palatino Linotype" w:cs="Tahoma"/>
          <w:sz w:val="22"/>
          <w:szCs w:val="24"/>
          <w:lang w:eastAsia="es-MX"/>
        </w:rPr>
        <w:t xml:space="preserve">RA NORIEGA, EN LA VIGÉSIMA PRIMERA </w:t>
      </w:r>
      <w:r w:rsidRPr="005C6C26">
        <w:rPr>
          <w:rFonts w:ascii="Palatino Linotype" w:hAnsi="Palatino Linotype" w:cs="Tahoma"/>
          <w:sz w:val="22"/>
          <w:szCs w:val="24"/>
          <w:lang w:eastAsia="es-MX"/>
        </w:rPr>
        <w:t xml:space="preserve">SESIÓN ORDINARIA, CELEBRADA EL </w:t>
      </w:r>
      <w:r w:rsidR="00073F5C">
        <w:rPr>
          <w:rFonts w:ascii="Palatino Linotype" w:hAnsi="Palatino Linotype" w:cs="Tahoma"/>
          <w:sz w:val="22"/>
          <w:szCs w:val="24"/>
          <w:lang w:eastAsia="es-MX"/>
        </w:rPr>
        <w:t>CINCO DE JUNIO</w:t>
      </w:r>
      <w:r w:rsidR="005B55A2">
        <w:rPr>
          <w:rFonts w:ascii="Palatino Linotype" w:hAnsi="Palatino Linotype" w:cs="Tahoma"/>
          <w:sz w:val="22"/>
          <w:szCs w:val="24"/>
          <w:lang w:eastAsia="es-MX"/>
        </w:rPr>
        <w:t xml:space="preserve"> </w:t>
      </w:r>
      <w:r>
        <w:rPr>
          <w:rFonts w:ascii="Palatino Linotype" w:hAnsi="Palatino Linotype" w:cs="Tahoma"/>
          <w:sz w:val="22"/>
          <w:szCs w:val="24"/>
          <w:lang w:eastAsia="es-MX"/>
        </w:rPr>
        <w:t>DE DOS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pPr>
        <w:tabs>
          <w:tab w:val="left" w:pos="8931"/>
        </w:tabs>
        <w:spacing w:line="360" w:lineRule="auto"/>
        <w:ind w:right="-93"/>
        <w:rPr>
          <w:rFonts w:ascii="Palatino Linotype" w:eastAsia="Calibri" w:hAnsi="Palatino Linotype" w:cs="Tahoma"/>
          <w:b/>
          <w:bCs/>
          <w:sz w:val="22"/>
          <w:szCs w:val="22"/>
          <w:lang w:eastAsia="en-US"/>
        </w:rPr>
      </w:pPr>
    </w:p>
    <w:p w14:paraId="402755E1" w14:textId="77777777" w:rsidR="00955237" w:rsidRDefault="00955237">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3082F">
        <w:tc>
          <w:tcPr>
            <w:tcW w:w="9214" w:type="dxa"/>
            <w:gridSpan w:val="2"/>
          </w:tcPr>
          <w:p w14:paraId="16E6DBCD" w14:textId="77777777" w:rsidR="00FA330C" w:rsidRDefault="00FA330C">
            <w:pPr>
              <w:spacing w:line="360" w:lineRule="auto"/>
              <w:rPr>
                <w:rFonts w:ascii="Palatino Linotype" w:eastAsia="Calibri" w:hAnsi="Palatino Linotype" w:cs="Tahoma"/>
                <w:b/>
                <w:sz w:val="22"/>
                <w:szCs w:val="22"/>
                <w:lang w:eastAsia="es-MX"/>
              </w:rPr>
            </w:pPr>
          </w:p>
          <w:p w14:paraId="48850054" w14:textId="77777777" w:rsidR="00757A6D" w:rsidRPr="00CE4250" w:rsidRDefault="00757A6D">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pPr>
              <w:spacing w:line="360" w:lineRule="auto"/>
              <w:ind w:right="-108"/>
              <w:rPr>
                <w:rFonts w:ascii="Palatino Linotype" w:eastAsia="Calibri" w:hAnsi="Palatino Linotype" w:cs="Tahoma"/>
                <w:b/>
                <w:sz w:val="22"/>
                <w:szCs w:val="22"/>
              </w:rPr>
            </w:pPr>
          </w:p>
        </w:tc>
      </w:tr>
      <w:tr w:rsidR="00354E1B" w:rsidRPr="00025F5D" w14:paraId="50C93675" w14:textId="77777777" w:rsidTr="0013082F">
        <w:trPr>
          <w:trHeight w:val="2673"/>
        </w:trPr>
        <w:tc>
          <w:tcPr>
            <w:tcW w:w="4678" w:type="dxa"/>
          </w:tcPr>
          <w:p w14:paraId="402C180D" w14:textId="77777777" w:rsidR="005B55A2" w:rsidRDefault="005B55A2">
            <w:pPr>
              <w:spacing w:line="276" w:lineRule="auto"/>
              <w:ind w:right="29"/>
              <w:rPr>
                <w:rFonts w:ascii="Palatino Linotype" w:eastAsia="Calibri" w:hAnsi="Palatino Linotype" w:cs="Tahoma"/>
                <w:b/>
                <w:sz w:val="22"/>
                <w:szCs w:val="22"/>
              </w:rPr>
            </w:pPr>
          </w:p>
          <w:p w14:paraId="0417A512" w14:textId="77777777" w:rsidR="005B55A2" w:rsidRDefault="005B55A2">
            <w:pPr>
              <w:spacing w:line="276" w:lineRule="auto"/>
              <w:ind w:right="29"/>
              <w:rPr>
                <w:rFonts w:ascii="Palatino Linotype" w:eastAsia="Calibri" w:hAnsi="Palatino Linotype" w:cs="Tahoma"/>
                <w:b/>
                <w:sz w:val="22"/>
                <w:szCs w:val="22"/>
              </w:rPr>
            </w:pPr>
          </w:p>
          <w:p w14:paraId="3ED669C9" w14:textId="77777777" w:rsidR="007E247A" w:rsidRDefault="007E247A">
            <w:pPr>
              <w:spacing w:line="276" w:lineRule="auto"/>
              <w:ind w:right="29"/>
              <w:rPr>
                <w:rFonts w:ascii="Palatino Linotype" w:eastAsia="Calibri" w:hAnsi="Palatino Linotype" w:cs="Tahoma"/>
                <w:b/>
                <w:sz w:val="22"/>
                <w:szCs w:val="22"/>
              </w:rPr>
            </w:pPr>
          </w:p>
          <w:p w14:paraId="76A3762C" w14:textId="77777777" w:rsidR="005B55A2" w:rsidRDefault="005B55A2">
            <w:pPr>
              <w:spacing w:line="276" w:lineRule="auto"/>
              <w:ind w:right="29"/>
              <w:jc w:val="center"/>
              <w:rPr>
                <w:rFonts w:ascii="Palatino Linotype" w:eastAsia="Calibri" w:hAnsi="Palatino Linotype" w:cs="Tahoma"/>
                <w:b/>
                <w:sz w:val="22"/>
                <w:szCs w:val="22"/>
              </w:rPr>
            </w:pPr>
          </w:p>
          <w:p w14:paraId="510611A7" w14:textId="77777777" w:rsidR="00354E1B" w:rsidRPr="00CE4250" w:rsidRDefault="00354E1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70E0203D" w14:textId="77777777" w:rsidR="00354E1B" w:rsidRPr="00CE4250" w:rsidRDefault="00354E1B">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4B4E6BDE" w:rsidR="00354E1B" w:rsidRPr="00C76F36" w:rsidRDefault="00354E1B">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37B68714" w14:textId="77777777" w:rsidR="005B55A2" w:rsidRDefault="005B55A2">
            <w:pPr>
              <w:spacing w:line="360" w:lineRule="auto"/>
              <w:ind w:right="-108"/>
              <w:rPr>
                <w:rFonts w:ascii="Palatino Linotype" w:eastAsia="Calibri" w:hAnsi="Palatino Linotype" w:cs="Tahoma"/>
                <w:b/>
                <w:sz w:val="22"/>
                <w:szCs w:val="22"/>
              </w:rPr>
            </w:pPr>
          </w:p>
          <w:p w14:paraId="42A52128" w14:textId="77777777" w:rsidR="007E247A" w:rsidRDefault="007E247A">
            <w:pPr>
              <w:spacing w:line="360" w:lineRule="auto"/>
              <w:ind w:right="-108"/>
              <w:rPr>
                <w:rFonts w:ascii="Palatino Linotype" w:eastAsia="Calibri" w:hAnsi="Palatino Linotype" w:cs="Tahoma"/>
                <w:b/>
                <w:sz w:val="22"/>
                <w:szCs w:val="22"/>
              </w:rPr>
            </w:pPr>
          </w:p>
          <w:p w14:paraId="464C1DD8" w14:textId="78A74AE1" w:rsidR="00CE4250" w:rsidRPr="00CE4250" w:rsidRDefault="00CE4250">
            <w:pPr>
              <w:spacing w:line="360" w:lineRule="auto"/>
              <w:ind w:right="-108"/>
              <w:rPr>
                <w:rFonts w:ascii="Palatino Linotype" w:eastAsia="Calibri" w:hAnsi="Palatino Linotype" w:cs="Tahoma"/>
                <w:b/>
                <w:sz w:val="22"/>
                <w:szCs w:val="22"/>
              </w:rPr>
            </w:pPr>
          </w:p>
          <w:p w14:paraId="0B7BA08F" w14:textId="77777777" w:rsidR="00354E1B" w:rsidRPr="00CE4250" w:rsidRDefault="00354E1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77777777" w:rsidR="00354E1B" w:rsidRPr="00CE4250" w:rsidRDefault="00354E1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0045CC02" w14:textId="77777777" w:rsidR="00354E1B" w:rsidRPr="00CE4250" w:rsidRDefault="00354E1B">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pPr>
              <w:spacing w:line="360" w:lineRule="auto"/>
              <w:rPr>
                <w:rFonts w:ascii="Palatino Linotype" w:eastAsia="Calibri" w:hAnsi="Palatino Linotype" w:cs="Tahoma"/>
                <w:b/>
                <w:sz w:val="22"/>
                <w:szCs w:val="22"/>
                <w:lang w:eastAsia="es-MX"/>
              </w:rPr>
            </w:pPr>
          </w:p>
        </w:tc>
      </w:tr>
      <w:tr w:rsidR="00354E1B" w:rsidRPr="00025F5D" w14:paraId="745E8B2A" w14:textId="77777777" w:rsidTr="0013082F">
        <w:tc>
          <w:tcPr>
            <w:tcW w:w="4678" w:type="dxa"/>
          </w:tcPr>
          <w:p w14:paraId="1A244ABB" w14:textId="7F60DF6F" w:rsidR="005B55A2" w:rsidRDefault="005B55A2" w:rsidP="008E6E8F">
            <w:pPr>
              <w:spacing w:line="276" w:lineRule="auto"/>
              <w:ind w:right="29"/>
              <w:jc w:val="center"/>
              <w:rPr>
                <w:rFonts w:ascii="Palatino Linotype" w:eastAsia="Calibri" w:hAnsi="Palatino Linotype" w:cs="Tahoma"/>
                <w:b/>
                <w:sz w:val="22"/>
                <w:szCs w:val="22"/>
              </w:rPr>
            </w:pPr>
          </w:p>
          <w:p w14:paraId="5CA564A5" w14:textId="77777777" w:rsidR="00073F5C" w:rsidRDefault="00073F5C">
            <w:pPr>
              <w:spacing w:line="276" w:lineRule="auto"/>
              <w:ind w:right="29"/>
              <w:jc w:val="center"/>
              <w:rPr>
                <w:rFonts w:ascii="Palatino Linotype" w:eastAsia="Calibri" w:hAnsi="Palatino Linotype" w:cs="Tahoma"/>
                <w:b/>
                <w:sz w:val="22"/>
                <w:szCs w:val="22"/>
              </w:rPr>
            </w:pPr>
          </w:p>
          <w:p w14:paraId="7D539B55" w14:textId="77777777" w:rsidR="005B55A2" w:rsidRDefault="005B55A2">
            <w:pPr>
              <w:spacing w:line="276" w:lineRule="auto"/>
              <w:ind w:right="29"/>
              <w:jc w:val="center"/>
              <w:rPr>
                <w:rFonts w:ascii="Palatino Linotype" w:eastAsia="Calibri" w:hAnsi="Palatino Linotype" w:cs="Tahoma"/>
                <w:b/>
                <w:sz w:val="22"/>
                <w:szCs w:val="22"/>
              </w:rPr>
            </w:pPr>
          </w:p>
          <w:p w14:paraId="6D86C589" w14:textId="77777777" w:rsidR="00FA330C" w:rsidRDefault="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D9AF493" w14:textId="77777777" w:rsidR="00073F5C" w:rsidRDefault="00073F5C" w:rsidP="008E6E8F">
            <w:pPr>
              <w:spacing w:line="276" w:lineRule="auto"/>
              <w:ind w:right="-108"/>
              <w:rPr>
                <w:rFonts w:ascii="Palatino Linotype" w:eastAsia="Calibri" w:hAnsi="Palatino Linotype" w:cs="Tahoma"/>
                <w:b/>
                <w:sz w:val="22"/>
                <w:szCs w:val="22"/>
                <w:lang w:eastAsia="es-MX"/>
              </w:rPr>
            </w:pPr>
          </w:p>
          <w:p w14:paraId="0846AD81" w14:textId="77777777" w:rsidR="005B55A2" w:rsidRDefault="005B55A2">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pPr>
              <w:spacing w:line="276" w:lineRule="auto"/>
              <w:ind w:left="747" w:right="-108"/>
              <w:jc w:val="center"/>
              <w:rPr>
                <w:rFonts w:ascii="Palatino Linotype" w:eastAsia="Calibri" w:hAnsi="Palatino Linotype" w:cs="Tahoma"/>
                <w:b/>
                <w:sz w:val="22"/>
                <w:szCs w:val="22"/>
                <w:lang w:eastAsia="es-MX"/>
              </w:rPr>
            </w:pPr>
          </w:p>
          <w:p w14:paraId="4268A381" w14:textId="77777777" w:rsidR="008E6E8F" w:rsidRDefault="008E6E8F">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3082F">
        <w:tc>
          <w:tcPr>
            <w:tcW w:w="9214" w:type="dxa"/>
            <w:gridSpan w:val="2"/>
          </w:tcPr>
          <w:p w14:paraId="316A6D5C" w14:textId="77777777" w:rsidR="00757A6D" w:rsidRDefault="00757A6D">
            <w:pPr>
              <w:spacing w:line="360" w:lineRule="auto"/>
              <w:rPr>
                <w:rFonts w:ascii="Palatino Linotype" w:eastAsia="Calibri" w:hAnsi="Palatino Linotype" w:cs="Tahoma"/>
                <w:b/>
                <w:sz w:val="22"/>
                <w:szCs w:val="22"/>
              </w:rPr>
            </w:pPr>
          </w:p>
          <w:p w14:paraId="202C79D2" w14:textId="77777777" w:rsidR="007E247A" w:rsidRDefault="007E247A">
            <w:pPr>
              <w:spacing w:line="360" w:lineRule="auto"/>
              <w:rPr>
                <w:rFonts w:ascii="Palatino Linotype" w:eastAsia="Calibri" w:hAnsi="Palatino Linotype" w:cs="Tahoma"/>
                <w:b/>
                <w:sz w:val="22"/>
                <w:szCs w:val="22"/>
              </w:rPr>
            </w:pPr>
          </w:p>
          <w:p w14:paraId="654A378B" w14:textId="77777777" w:rsidR="007E247A" w:rsidRDefault="007E247A">
            <w:pPr>
              <w:spacing w:line="360" w:lineRule="auto"/>
              <w:rPr>
                <w:rFonts w:ascii="Palatino Linotype" w:eastAsia="Calibri" w:hAnsi="Palatino Linotype" w:cs="Tahoma"/>
                <w:b/>
                <w:sz w:val="22"/>
                <w:szCs w:val="22"/>
              </w:rPr>
            </w:pPr>
          </w:p>
          <w:p w14:paraId="56643D25" w14:textId="5E9FC702" w:rsidR="007E247A" w:rsidRPr="00CE4250" w:rsidRDefault="007E247A">
            <w:pPr>
              <w:spacing w:line="360" w:lineRule="auto"/>
              <w:rPr>
                <w:rFonts w:ascii="Palatino Linotype" w:eastAsia="Calibri" w:hAnsi="Palatino Linotype" w:cs="Tahoma"/>
                <w:b/>
                <w:sz w:val="22"/>
                <w:szCs w:val="22"/>
              </w:rPr>
            </w:pPr>
          </w:p>
          <w:p w14:paraId="58937CC3" w14:textId="0FCF18FA" w:rsidR="00354E1B" w:rsidRPr="00CE4250" w:rsidRDefault="00354E1B">
            <w:pPr>
              <w:spacing w:line="360" w:lineRule="auto"/>
              <w:rPr>
                <w:rFonts w:ascii="Palatino Linotype" w:eastAsia="Calibri" w:hAnsi="Palatino Linotype" w:cs="Tahoma"/>
                <w:b/>
                <w:sz w:val="22"/>
                <w:szCs w:val="22"/>
              </w:rPr>
            </w:pPr>
          </w:p>
          <w:p w14:paraId="2D2634B6" w14:textId="77777777" w:rsidR="00354E1B" w:rsidRPr="00CE4250" w:rsidRDefault="00354E1B">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7FC7388D" w14:textId="77777777" w:rsidR="002F53BF" w:rsidRDefault="002F53BF">
      <w:pPr>
        <w:tabs>
          <w:tab w:val="left" w:pos="8931"/>
        </w:tabs>
        <w:spacing w:line="360" w:lineRule="auto"/>
        <w:ind w:right="-93"/>
        <w:jc w:val="both"/>
        <w:rPr>
          <w:rFonts w:ascii="Palatino Linotype" w:eastAsia="Calibri" w:hAnsi="Palatino Linotype" w:cs="Tahoma"/>
          <w:sz w:val="22"/>
          <w:lang w:eastAsia="en-US"/>
        </w:rPr>
      </w:pPr>
    </w:p>
    <w:p w14:paraId="1ADDD27A" w14:textId="019081AF" w:rsidR="002F53BF" w:rsidRDefault="00354E1B">
      <w:pPr>
        <w:tabs>
          <w:tab w:val="left" w:pos="8931"/>
        </w:tabs>
        <w:spacing w:line="360" w:lineRule="auto"/>
        <w:ind w:right="-93"/>
        <w:jc w:val="both"/>
        <w:rPr>
          <w:rFonts w:ascii="Palatino Linotype" w:eastAsia="Calibri" w:hAnsi="Palatino Linotype" w:cs="Tahoma"/>
          <w:bCs/>
          <w:sz w:val="22"/>
          <w:lang w:eastAsia="en-US"/>
        </w:rPr>
      </w:pPr>
      <w:r w:rsidRPr="00113548">
        <w:rPr>
          <w:rFonts w:ascii="Palatino Linotype" w:eastAsia="Calibri" w:hAnsi="Palatino Linotype" w:cs="Tahoma"/>
          <w:sz w:val="22"/>
          <w:lang w:eastAsia="en-US"/>
        </w:rPr>
        <w:lastRenderedPageBreak/>
        <w:t>Esta foja corresponde a la resolución de fecha</w:t>
      </w:r>
      <w:r w:rsidR="00073F5C">
        <w:rPr>
          <w:rFonts w:ascii="Palatino Linotype" w:eastAsia="Calibri" w:hAnsi="Palatino Linotype" w:cs="Tahoma"/>
          <w:sz w:val="22"/>
          <w:lang w:eastAsia="en-US"/>
        </w:rPr>
        <w:t xml:space="preserve"> cinco</w:t>
      </w:r>
      <w:r w:rsidR="002F53BF" w:rsidRPr="00113548">
        <w:rPr>
          <w:rFonts w:ascii="Palatino Linotype" w:eastAsia="Calibri" w:hAnsi="Palatino Linotype" w:cs="Tahoma"/>
          <w:sz w:val="22"/>
          <w:lang w:eastAsia="en-US"/>
        </w:rPr>
        <w:t xml:space="preserve"> </w:t>
      </w:r>
      <w:r w:rsidR="00073F5C">
        <w:rPr>
          <w:rFonts w:ascii="Palatino Linotype" w:eastAsia="Calibri" w:hAnsi="Palatino Linotype" w:cs="Tahoma"/>
          <w:sz w:val="22"/>
          <w:lang w:eastAsia="en-US"/>
        </w:rPr>
        <w:t>de junio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073F5C" w:rsidRPr="00073F5C">
        <w:rPr>
          <w:rFonts w:ascii="Palatino Linotype" w:eastAsia="Calibri" w:hAnsi="Palatino Linotype" w:cs="Tahoma"/>
          <w:b/>
          <w:bCs/>
          <w:sz w:val="22"/>
          <w:lang w:eastAsia="en-US"/>
        </w:rPr>
        <w:t>01836/INFOEM/IP/RR/2019</w:t>
      </w:r>
      <w:r w:rsidRPr="00113548">
        <w:rPr>
          <w:rFonts w:ascii="Palatino Linotype" w:eastAsia="Calibri" w:hAnsi="Palatino Linotype" w:cs="Tahoma"/>
          <w:bCs/>
          <w:sz w:val="22"/>
          <w:lang w:eastAsia="en-US"/>
        </w:rPr>
        <w:t>.</w:t>
      </w:r>
    </w:p>
    <w:p w14:paraId="725E2317" w14:textId="77777777" w:rsidR="00EA6C2B" w:rsidRPr="002F53BF" w:rsidRDefault="00EA6C2B" w:rsidP="002F53BF">
      <w:pPr>
        <w:jc w:val="right"/>
        <w:rPr>
          <w:rFonts w:ascii="Palatino Linotype" w:eastAsia="Calibri" w:hAnsi="Palatino Linotype" w:cs="Tahoma"/>
          <w:sz w:val="22"/>
          <w:lang w:eastAsia="en-US"/>
        </w:rPr>
      </w:pPr>
    </w:p>
    <w:sectPr w:rsidR="00EA6C2B" w:rsidRPr="002F53BF"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F40BE" w14:textId="77777777" w:rsidR="00750DCD" w:rsidRDefault="00750DCD" w:rsidP="00B31222">
      <w:r>
        <w:separator/>
      </w:r>
    </w:p>
  </w:endnote>
  <w:endnote w:type="continuationSeparator" w:id="0">
    <w:p w14:paraId="0FBE937F" w14:textId="77777777" w:rsidR="00750DCD" w:rsidRDefault="00750DC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2E58FE9A" w:rsidR="007C28E6" w:rsidRPr="00147666" w:rsidRDefault="007C28E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1E6930">
              <w:rPr>
                <w:rFonts w:ascii="Palatino Linotype" w:hAnsi="Palatino Linotype"/>
                <w:b/>
                <w:bCs/>
                <w:noProof/>
              </w:rPr>
              <w:t>18</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1E6930">
              <w:rPr>
                <w:rFonts w:ascii="Palatino Linotype" w:hAnsi="Palatino Linotype"/>
                <w:b/>
                <w:bCs/>
                <w:noProof/>
              </w:rPr>
              <w:t>18</w:t>
            </w:r>
            <w:r w:rsidRPr="00147666">
              <w:rPr>
                <w:rFonts w:ascii="Palatino Linotype" w:hAnsi="Palatino Linotype"/>
                <w:b/>
                <w:bCs/>
                <w:sz w:val="24"/>
                <w:szCs w:val="24"/>
              </w:rPr>
              <w:fldChar w:fldCharType="end"/>
            </w:r>
          </w:p>
        </w:sdtContent>
      </w:sdt>
    </w:sdtContent>
  </w:sdt>
  <w:p w14:paraId="20CE2247" w14:textId="77777777" w:rsidR="007C28E6" w:rsidRDefault="007C28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2F0CE866" w:rsidR="007C28E6" w:rsidRDefault="007C28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69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6930">
              <w:rPr>
                <w:b/>
                <w:bCs/>
                <w:noProof/>
              </w:rPr>
              <w:t>18</w:t>
            </w:r>
            <w:r>
              <w:rPr>
                <w:b/>
                <w:bCs/>
                <w:sz w:val="24"/>
                <w:szCs w:val="24"/>
              </w:rPr>
              <w:fldChar w:fldCharType="end"/>
            </w:r>
          </w:p>
        </w:sdtContent>
      </w:sdt>
    </w:sdtContent>
  </w:sdt>
  <w:p w14:paraId="6C00EE52" w14:textId="77777777" w:rsidR="007C28E6" w:rsidRDefault="007C28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37033" w14:textId="77777777" w:rsidR="00750DCD" w:rsidRDefault="00750DCD" w:rsidP="00B31222">
      <w:r>
        <w:separator/>
      </w:r>
    </w:p>
  </w:footnote>
  <w:footnote w:type="continuationSeparator" w:id="0">
    <w:p w14:paraId="4C14FE27" w14:textId="77777777" w:rsidR="00750DCD" w:rsidRDefault="00750DC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C28E6" w:rsidRPr="002A2CB9" w14:paraId="4BDBBB9B" w14:textId="77777777" w:rsidTr="00202DB8">
      <w:trPr>
        <w:trHeight w:val="1435"/>
      </w:trPr>
      <w:tc>
        <w:tcPr>
          <w:tcW w:w="2835" w:type="dxa"/>
          <w:shd w:val="clear" w:color="auto" w:fill="auto"/>
        </w:tcPr>
        <w:p w14:paraId="7F0435E5" w14:textId="77777777" w:rsidR="007C28E6" w:rsidRPr="005C106F" w:rsidRDefault="007C28E6"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7C28E6" w:rsidRPr="002A2CB9" w:rsidRDefault="007C28E6"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7C28E6" w:rsidRPr="002A2CB9" w14:paraId="0CD4B7CE" w14:textId="77777777" w:rsidTr="002B0531">
            <w:trPr>
              <w:trHeight w:val="144"/>
            </w:trPr>
            <w:tc>
              <w:tcPr>
                <w:tcW w:w="2727" w:type="dxa"/>
              </w:tcPr>
              <w:p w14:paraId="5F68398A"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7C28E6" w:rsidRPr="002A2CB9" w:rsidRDefault="007C28E6"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6F222005" w:rsidR="007C28E6" w:rsidRPr="002A2CB9" w:rsidRDefault="00116216" w:rsidP="00DF3B88">
                <w:pPr>
                  <w:tabs>
                    <w:tab w:val="right" w:pos="8838"/>
                  </w:tabs>
                  <w:spacing w:line="276" w:lineRule="auto"/>
                  <w:ind w:right="-108"/>
                  <w:jc w:val="both"/>
                  <w:rPr>
                    <w:rFonts w:ascii="Palatino Linotype" w:eastAsia="Calibri" w:hAnsi="Palatino Linotype" w:cs="Tahoma"/>
                    <w:bCs/>
                    <w:sz w:val="22"/>
                    <w:szCs w:val="22"/>
                    <w:lang w:eastAsia="en-US"/>
                  </w:rPr>
                </w:pPr>
                <w:r w:rsidRPr="00116216">
                  <w:rPr>
                    <w:rFonts w:ascii="Palatino Linotype" w:eastAsia="Calibri" w:hAnsi="Palatino Linotype" w:cs="Tahoma"/>
                    <w:bCs/>
                    <w:sz w:val="22"/>
                    <w:szCs w:val="22"/>
                    <w:lang w:eastAsia="en-US"/>
                  </w:rPr>
                  <w:t>01836/INFOEM/IP/RR/2019</w:t>
                </w:r>
              </w:p>
            </w:tc>
          </w:tr>
          <w:tr w:rsidR="007C28E6" w:rsidRPr="002A2CB9" w14:paraId="3864CC0B" w14:textId="77777777" w:rsidTr="002B0531">
            <w:trPr>
              <w:trHeight w:val="283"/>
            </w:trPr>
            <w:tc>
              <w:tcPr>
                <w:tcW w:w="2727" w:type="dxa"/>
              </w:tcPr>
              <w:p w14:paraId="579C09A4"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782D5B43" w:rsidR="007C28E6" w:rsidRPr="002A2CB9" w:rsidRDefault="00116216" w:rsidP="00DF3B88">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116216">
                  <w:rPr>
                    <w:rFonts w:ascii="Palatino Linotype" w:eastAsia="Calibri" w:hAnsi="Palatino Linotype" w:cs="Tahoma"/>
                    <w:bCs/>
                    <w:sz w:val="22"/>
                    <w:szCs w:val="22"/>
                    <w:lang w:val="es-MX" w:eastAsia="en-US"/>
                  </w:rPr>
                  <w:t>Ayuntamiento de Tecámac</w:t>
                </w:r>
              </w:p>
            </w:tc>
          </w:tr>
          <w:tr w:rsidR="007C28E6" w:rsidRPr="002A2CB9" w14:paraId="136839A8" w14:textId="77777777" w:rsidTr="002B0531">
            <w:trPr>
              <w:trHeight w:val="283"/>
            </w:trPr>
            <w:tc>
              <w:tcPr>
                <w:tcW w:w="2727" w:type="dxa"/>
              </w:tcPr>
              <w:p w14:paraId="0DF4A43B"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7C28E6" w:rsidRPr="002A2CB9" w:rsidRDefault="007C28E6" w:rsidP="00DF3B88">
                <w:pPr>
                  <w:tabs>
                    <w:tab w:val="right" w:pos="8838"/>
                  </w:tabs>
                  <w:spacing w:line="276" w:lineRule="auto"/>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7C28E6" w:rsidRPr="002A2CB9" w:rsidRDefault="007C28E6"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7C28E6" w:rsidRPr="00354E1B" w:rsidRDefault="007C28E6" w:rsidP="00EF4A64">
    <w:pPr>
      <w:pStyle w:val="Encabezado"/>
      <w:rPr>
        <w:sz w:val="12"/>
      </w:rPr>
    </w:pPr>
  </w:p>
  <w:p w14:paraId="0C71F337" w14:textId="77777777" w:rsidR="007C28E6" w:rsidRPr="00354E1B" w:rsidRDefault="007C28E6" w:rsidP="00EF4A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Ind w:w="-512" w:type="dxa"/>
      <w:tblLayout w:type="fixed"/>
      <w:tblLook w:val="04A0" w:firstRow="1" w:lastRow="0" w:firstColumn="1" w:lastColumn="0" w:noHBand="0" w:noVBand="1"/>
    </w:tblPr>
    <w:tblGrid>
      <w:gridCol w:w="2835"/>
      <w:gridCol w:w="6733"/>
    </w:tblGrid>
    <w:tr w:rsidR="007C28E6" w:rsidRPr="000F7BE3" w14:paraId="5C33977B" w14:textId="77777777" w:rsidTr="000F7BE3">
      <w:trPr>
        <w:trHeight w:val="1435"/>
      </w:trPr>
      <w:tc>
        <w:tcPr>
          <w:tcW w:w="2835" w:type="dxa"/>
          <w:shd w:val="clear" w:color="auto" w:fill="auto"/>
        </w:tcPr>
        <w:p w14:paraId="3879F539" w14:textId="77777777" w:rsidR="007C28E6" w:rsidRPr="000F7BE3" w:rsidRDefault="007C28E6"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7C28E6" w:rsidRPr="000F7BE3" w14:paraId="1BF02882" w14:textId="77777777" w:rsidTr="000F7BE3">
            <w:trPr>
              <w:trHeight w:val="149"/>
            </w:trPr>
            <w:tc>
              <w:tcPr>
                <w:tcW w:w="2717" w:type="dxa"/>
              </w:tcPr>
              <w:p w14:paraId="39C1549D"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39E0870D" w:rsidR="007C28E6" w:rsidRPr="000F7BE3" w:rsidRDefault="00116216" w:rsidP="000F7BE3">
                <w:pPr>
                  <w:spacing w:line="276" w:lineRule="auto"/>
                  <w:rPr>
                    <w:rFonts w:ascii="Palatino Linotype" w:eastAsia="Calibri" w:hAnsi="Palatino Linotype" w:cs="Tahoma"/>
                    <w:sz w:val="22"/>
                    <w:szCs w:val="22"/>
                    <w:lang w:val="es-MX" w:eastAsia="en-US"/>
                  </w:rPr>
                </w:pPr>
                <w:r w:rsidRPr="00116216">
                  <w:rPr>
                    <w:rFonts w:ascii="Palatino Linotype" w:eastAsia="Calibri" w:hAnsi="Palatino Linotype" w:cs="Tahoma"/>
                    <w:sz w:val="22"/>
                    <w:szCs w:val="22"/>
                    <w:lang w:val="es-MX" w:eastAsia="en-US"/>
                  </w:rPr>
                  <w:t>01836/INFOEM/IP/RR/2019</w:t>
                </w:r>
              </w:p>
            </w:tc>
          </w:tr>
          <w:tr w:rsidR="007C28E6" w:rsidRPr="000F7BE3" w14:paraId="02DAB6C3" w14:textId="77777777" w:rsidTr="000F7BE3">
            <w:trPr>
              <w:trHeight w:val="149"/>
            </w:trPr>
            <w:tc>
              <w:tcPr>
                <w:tcW w:w="2717" w:type="dxa"/>
              </w:tcPr>
              <w:p w14:paraId="674EC982"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7E5B54CB" w:rsidR="007C28E6" w:rsidRPr="000F7BE3" w:rsidRDefault="006C2A1C" w:rsidP="000F7BE3">
                <w:pPr>
                  <w:spacing w:line="276" w:lineRule="auto"/>
                  <w:rPr>
                    <w:rFonts w:ascii="Palatino Linotype" w:eastAsia="Calibri" w:hAnsi="Palatino Linotype" w:cs="Tahoma"/>
                    <w:sz w:val="22"/>
                    <w:szCs w:val="22"/>
                    <w:lang w:val="es-MX" w:eastAsia="en-US"/>
                  </w:rPr>
                </w:pPr>
                <w:r w:rsidRPr="006C2A1C">
                  <w:rPr>
                    <w:rFonts w:ascii="Palatino Linotype" w:eastAsia="Calibri" w:hAnsi="Palatino Linotype" w:cs="Tahoma"/>
                    <w:sz w:val="22"/>
                    <w:szCs w:val="22"/>
                    <w:highlight w:val="black"/>
                    <w:lang w:val="es-MX" w:eastAsia="en-US"/>
                  </w:rPr>
                  <w:t>XXXXXXXXXXXXXX</w:t>
                </w:r>
                <w:r w:rsidR="00116216" w:rsidRPr="006C2A1C">
                  <w:rPr>
                    <w:rFonts w:ascii="Palatino Linotype" w:eastAsia="Calibri" w:hAnsi="Palatino Linotype" w:cs="Tahoma"/>
                    <w:sz w:val="22"/>
                    <w:szCs w:val="22"/>
                    <w:highlight w:val="black"/>
                    <w:lang w:val="es-MX" w:eastAsia="en-US"/>
                  </w:rPr>
                  <w:t xml:space="preserve"> </w:t>
                </w:r>
                <w:r w:rsidRPr="006C2A1C">
                  <w:rPr>
                    <w:rFonts w:ascii="Palatino Linotype" w:eastAsia="Calibri" w:hAnsi="Palatino Linotype" w:cs="Tahoma"/>
                    <w:sz w:val="22"/>
                    <w:szCs w:val="22"/>
                    <w:highlight w:val="black"/>
                    <w:lang w:val="es-MX" w:eastAsia="en-US"/>
                  </w:rPr>
                  <w:t>XXXXXXX</w:t>
                </w:r>
              </w:p>
            </w:tc>
          </w:tr>
          <w:tr w:rsidR="007C28E6" w:rsidRPr="000F7BE3" w14:paraId="2E02FA2B" w14:textId="77777777" w:rsidTr="000F7BE3">
            <w:trPr>
              <w:trHeight w:val="293"/>
            </w:trPr>
            <w:tc>
              <w:tcPr>
                <w:tcW w:w="2717" w:type="dxa"/>
              </w:tcPr>
              <w:p w14:paraId="1BA21003"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0B93C1B4" w:rsidR="007C28E6" w:rsidRPr="000F7BE3" w:rsidRDefault="00116216" w:rsidP="00DF3B88">
                <w:pPr>
                  <w:spacing w:line="276" w:lineRule="auto"/>
                  <w:jc w:val="both"/>
                  <w:rPr>
                    <w:rFonts w:ascii="Palatino Linotype" w:eastAsia="Calibri" w:hAnsi="Palatino Linotype" w:cs="Tahoma"/>
                    <w:sz w:val="22"/>
                    <w:szCs w:val="22"/>
                    <w:lang w:val="es-MX" w:eastAsia="en-US"/>
                  </w:rPr>
                </w:pPr>
                <w:r w:rsidRPr="00116216">
                  <w:rPr>
                    <w:rFonts w:ascii="Palatino Linotype" w:eastAsia="Calibri" w:hAnsi="Palatino Linotype" w:cs="Tahoma"/>
                    <w:sz w:val="22"/>
                    <w:szCs w:val="22"/>
                    <w:lang w:val="es-MX" w:eastAsia="en-US"/>
                  </w:rPr>
                  <w:t>Ayuntamiento de Tecámac</w:t>
                </w:r>
              </w:p>
            </w:tc>
          </w:tr>
          <w:tr w:rsidR="007C28E6" w:rsidRPr="000F7BE3" w14:paraId="07CFB52C" w14:textId="77777777" w:rsidTr="000F7BE3">
            <w:trPr>
              <w:trHeight w:val="80"/>
            </w:trPr>
            <w:tc>
              <w:tcPr>
                <w:tcW w:w="2717" w:type="dxa"/>
              </w:tcPr>
              <w:p w14:paraId="0914FDC1" w14:textId="1BD8B2B9"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7C28E6" w:rsidRPr="000F7BE3" w:rsidRDefault="007C28E6"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7C28E6" w:rsidRPr="000F7BE3" w14:paraId="78E10921" w14:textId="77777777" w:rsidTr="000F7BE3">
            <w:trPr>
              <w:trHeight w:val="293"/>
            </w:trPr>
            <w:tc>
              <w:tcPr>
                <w:tcW w:w="2717" w:type="dxa"/>
              </w:tcPr>
              <w:p w14:paraId="4343FEE4" w14:textId="54A554C7" w:rsidR="007C28E6" w:rsidRPr="000F7BE3"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7C28E6" w:rsidRPr="000F7BE3" w:rsidRDefault="007C28E6"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7C28E6" w:rsidRPr="000F7BE3" w:rsidRDefault="007C28E6"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7C28E6" w:rsidRDefault="007C28E6" w:rsidP="00B727C5">
    <w:pPr>
      <w:pStyle w:val="Encabezado"/>
    </w:pPr>
  </w:p>
  <w:p w14:paraId="5DC13FE7" w14:textId="77777777" w:rsidR="007C28E6" w:rsidRPr="00354E1B" w:rsidRDefault="007C28E6" w:rsidP="00B727C5">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C62D80"/>
    <w:multiLevelType w:val="hybridMultilevel"/>
    <w:tmpl w:val="6A582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DA5BBE"/>
    <w:multiLevelType w:val="hybridMultilevel"/>
    <w:tmpl w:val="F2E83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E010B6"/>
    <w:multiLevelType w:val="hybridMultilevel"/>
    <w:tmpl w:val="E8FC9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4C1CC5"/>
    <w:multiLevelType w:val="hybridMultilevel"/>
    <w:tmpl w:val="BB5C6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2478FF"/>
    <w:multiLevelType w:val="hybridMultilevel"/>
    <w:tmpl w:val="7F1AA7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70774A"/>
    <w:multiLevelType w:val="hybridMultilevel"/>
    <w:tmpl w:val="422638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D14E04"/>
    <w:multiLevelType w:val="hybridMultilevel"/>
    <w:tmpl w:val="468CE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4F4388"/>
    <w:multiLevelType w:val="hybridMultilevel"/>
    <w:tmpl w:val="4D565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C00B39"/>
    <w:multiLevelType w:val="hybridMultilevel"/>
    <w:tmpl w:val="B96C1362"/>
    <w:lvl w:ilvl="0" w:tplc="0F8CB97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41108A8"/>
    <w:multiLevelType w:val="hybridMultilevel"/>
    <w:tmpl w:val="6C185E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6622B3"/>
    <w:multiLevelType w:val="hybridMultilevel"/>
    <w:tmpl w:val="59C43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3"/>
  </w:num>
  <w:num w:numId="3">
    <w:abstractNumId w:val="38"/>
  </w:num>
  <w:num w:numId="4">
    <w:abstractNumId w:val="41"/>
  </w:num>
  <w:num w:numId="5">
    <w:abstractNumId w:val="21"/>
  </w:num>
  <w:num w:numId="6">
    <w:abstractNumId w:val="4"/>
  </w:num>
  <w:num w:numId="7">
    <w:abstractNumId w:val="31"/>
  </w:num>
  <w:num w:numId="8">
    <w:abstractNumId w:val="29"/>
  </w:num>
  <w:num w:numId="9">
    <w:abstractNumId w:val="15"/>
  </w:num>
  <w:num w:numId="10">
    <w:abstractNumId w:val="39"/>
  </w:num>
  <w:num w:numId="11">
    <w:abstractNumId w:val="40"/>
  </w:num>
  <w:num w:numId="12">
    <w:abstractNumId w:val="1"/>
  </w:num>
  <w:num w:numId="13">
    <w:abstractNumId w:val="2"/>
  </w:num>
  <w:num w:numId="14">
    <w:abstractNumId w:val="33"/>
  </w:num>
  <w:num w:numId="15">
    <w:abstractNumId w:val="32"/>
  </w:num>
  <w:num w:numId="16">
    <w:abstractNumId w:val="16"/>
  </w:num>
  <w:num w:numId="17">
    <w:abstractNumId w:val="23"/>
  </w:num>
  <w:num w:numId="18">
    <w:abstractNumId w:val="18"/>
  </w:num>
  <w:num w:numId="19">
    <w:abstractNumId w:val="26"/>
  </w:num>
  <w:num w:numId="20">
    <w:abstractNumId w:val="11"/>
  </w:num>
  <w:num w:numId="21">
    <w:abstractNumId w:val="25"/>
  </w:num>
  <w:num w:numId="22">
    <w:abstractNumId w:val="19"/>
  </w:num>
  <w:num w:numId="23">
    <w:abstractNumId w:val="8"/>
  </w:num>
  <w:num w:numId="24">
    <w:abstractNumId w:val="42"/>
  </w:num>
  <w:num w:numId="25">
    <w:abstractNumId w:val="35"/>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
  </w:num>
  <w:num w:numId="29">
    <w:abstractNumId w:val="9"/>
  </w:num>
  <w:num w:numId="30">
    <w:abstractNumId w:val="7"/>
  </w:num>
  <w:num w:numId="31">
    <w:abstractNumId w:val="20"/>
  </w:num>
  <w:num w:numId="32">
    <w:abstractNumId w:val="28"/>
  </w:num>
  <w:num w:numId="33">
    <w:abstractNumId w:val="3"/>
  </w:num>
  <w:num w:numId="34">
    <w:abstractNumId w:val="12"/>
  </w:num>
  <w:num w:numId="35">
    <w:abstractNumId w:val="24"/>
  </w:num>
  <w:num w:numId="36">
    <w:abstractNumId w:val="22"/>
  </w:num>
  <w:num w:numId="37">
    <w:abstractNumId w:val="14"/>
  </w:num>
  <w:num w:numId="38">
    <w:abstractNumId w:val="10"/>
  </w:num>
  <w:num w:numId="39">
    <w:abstractNumId w:val="17"/>
  </w:num>
  <w:num w:numId="40">
    <w:abstractNumId w:val="36"/>
  </w:num>
  <w:num w:numId="41">
    <w:abstractNumId w:val="37"/>
  </w:num>
  <w:num w:numId="42">
    <w:abstractNumId w:val="30"/>
  </w:num>
  <w:num w:numId="4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5E56"/>
    <w:rsid w:val="00006543"/>
    <w:rsid w:val="00006FB2"/>
    <w:rsid w:val="000075DC"/>
    <w:rsid w:val="00011A6A"/>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3335"/>
    <w:rsid w:val="00034A4E"/>
    <w:rsid w:val="00034E9D"/>
    <w:rsid w:val="000373BC"/>
    <w:rsid w:val="00037B34"/>
    <w:rsid w:val="00037F4B"/>
    <w:rsid w:val="00041F55"/>
    <w:rsid w:val="00043C4B"/>
    <w:rsid w:val="0004646B"/>
    <w:rsid w:val="000528E6"/>
    <w:rsid w:val="000529DC"/>
    <w:rsid w:val="0005351C"/>
    <w:rsid w:val="00055D51"/>
    <w:rsid w:val="0006017B"/>
    <w:rsid w:val="00060880"/>
    <w:rsid w:val="00064855"/>
    <w:rsid w:val="00066044"/>
    <w:rsid w:val="000661AF"/>
    <w:rsid w:val="00066ACE"/>
    <w:rsid w:val="00071A4A"/>
    <w:rsid w:val="00073F5C"/>
    <w:rsid w:val="000813B0"/>
    <w:rsid w:val="0008148B"/>
    <w:rsid w:val="0008177A"/>
    <w:rsid w:val="00083AE5"/>
    <w:rsid w:val="00086467"/>
    <w:rsid w:val="000876D0"/>
    <w:rsid w:val="000925EE"/>
    <w:rsid w:val="00093B6A"/>
    <w:rsid w:val="00093CF1"/>
    <w:rsid w:val="0009459A"/>
    <w:rsid w:val="00097211"/>
    <w:rsid w:val="000A0518"/>
    <w:rsid w:val="000A20A4"/>
    <w:rsid w:val="000A3E56"/>
    <w:rsid w:val="000A5058"/>
    <w:rsid w:val="000A6ACA"/>
    <w:rsid w:val="000A7211"/>
    <w:rsid w:val="000B0D11"/>
    <w:rsid w:val="000B1A78"/>
    <w:rsid w:val="000B1D37"/>
    <w:rsid w:val="000B2C93"/>
    <w:rsid w:val="000B36DD"/>
    <w:rsid w:val="000B4273"/>
    <w:rsid w:val="000B5711"/>
    <w:rsid w:val="000B6020"/>
    <w:rsid w:val="000B69AB"/>
    <w:rsid w:val="000B7BD0"/>
    <w:rsid w:val="000C0FFD"/>
    <w:rsid w:val="000C2283"/>
    <w:rsid w:val="000C27CA"/>
    <w:rsid w:val="000C59CB"/>
    <w:rsid w:val="000C7546"/>
    <w:rsid w:val="000D0B08"/>
    <w:rsid w:val="000D231A"/>
    <w:rsid w:val="000D2A27"/>
    <w:rsid w:val="000D5482"/>
    <w:rsid w:val="000D694B"/>
    <w:rsid w:val="000E0BEA"/>
    <w:rsid w:val="000E2952"/>
    <w:rsid w:val="000E2B71"/>
    <w:rsid w:val="000E375D"/>
    <w:rsid w:val="000E3B88"/>
    <w:rsid w:val="000E43BA"/>
    <w:rsid w:val="000E69BF"/>
    <w:rsid w:val="000F05F8"/>
    <w:rsid w:val="000F24C8"/>
    <w:rsid w:val="000F2EBF"/>
    <w:rsid w:val="000F3DA0"/>
    <w:rsid w:val="000F3DAE"/>
    <w:rsid w:val="000F4183"/>
    <w:rsid w:val="000F4876"/>
    <w:rsid w:val="000F555D"/>
    <w:rsid w:val="000F7A45"/>
    <w:rsid w:val="000F7BE3"/>
    <w:rsid w:val="000F7FD8"/>
    <w:rsid w:val="00100BAC"/>
    <w:rsid w:val="00100D89"/>
    <w:rsid w:val="00101594"/>
    <w:rsid w:val="001017B7"/>
    <w:rsid w:val="00101FB7"/>
    <w:rsid w:val="00102277"/>
    <w:rsid w:val="001034C6"/>
    <w:rsid w:val="00103B75"/>
    <w:rsid w:val="001049B0"/>
    <w:rsid w:val="00104ADB"/>
    <w:rsid w:val="001057BC"/>
    <w:rsid w:val="001065A9"/>
    <w:rsid w:val="00107D2F"/>
    <w:rsid w:val="00112085"/>
    <w:rsid w:val="001133D5"/>
    <w:rsid w:val="00113548"/>
    <w:rsid w:val="00114068"/>
    <w:rsid w:val="001150E9"/>
    <w:rsid w:val="00116216"/>
    <w:rsid w:val="00116644"/>
    <w:rsid w:val="001166C8"/>
    <w:rsid w:val="00121678"/>
    <w:rsid w:val="001216AC"/>
    <w:rsid w:val="001222FD"/>
    <w:rsid w:val="001247C5"/>
    <w:rsid w:val="00126626"/>
    <w:rsid w:val="00126F8E"/>
    <w:rsid w:val="001271D1"/>
    <w:rsid w:val="00127757"/>
    <w:rsid w:val="00127F61"/>
    <w:rsid w:val="0013082F"/>
    <w:rsid w:val="00132A80"/>
    <w:rsid w:val="00132F95"/>
    <w:rsid w:val="00133118"/>
    <w:rsid w:val="00133BC6"/>
    <w:rsid w:val="0013791C"/>
    <w:rsid w:val="00142E7D"/>
    <w:rsid w:val="0014307A"/>
    <w:rsid w:val="00144D0B"/>
    <w:rsid w:val="0014687C"/>
    <w:rsid w:val="00147566"/>
    <w:rsid w:val="00147666"/>
    <w:rsid w:val="001507BF"/>
    <w:rsid w:val="00151053"/>
    <w:rsid w:val="00151FBB"/>
    <w:rsid w:val="001529BE"/>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0AE0"/>
    <w:rsid w:val="001A1B94"/>
    <w:rsid w:val="001A22F5"/>
    <w:rsid w:val="001A3046"/>
    <w:rsid w:val="001A3EAE"/>
    <w:rsid w:val="001A7FD2"/>
    <w:rsid w:val="001B107D"/>
    <w:rsid w:val="001B2CD9"/>
    <w:rsid w:val="001B3A46"/>
    <w:rsid w:val="001B4953"/>
    <w:rsid w:val="001B62A0"/>
    <w:rsid w:val="001C0D9F"/>
    <w:rsid w:val="001C282F"/>
    <w:rsid w:val="001C6497"/>
    <w:rsid w:val="001D0086"/>
    <w:rsid w:val="001D0094"/>
    <w:rsid w:val="001D6645"/>
    <w:rsid w:val="001D6E06"/>
    <w:rsid w:val="001D7012"/>
    <w:rsid w:val="001D7BD2"/>
    <w:rsid w:val="001E1729"/>
    <w:rsid w:val="001E2A4D"/>
    <w:rsid w:val="001E52EC"/>
    <w:rsid w:val="001E53C2"/>
    <w:rsid w:val="001E6930"/>
    <w:rsid w:val="001E6C2A"/>
    <w:rsid w:val="001F035F"/>
    <w:rsid w:val="001F0E9C"/>
    <w:rsid w:val="001F0EB8"/>
    <w:rsid w:val="001F1540"/>
    <w:rsid w:val="001F1772"/>
    <w:rsid w:val="001F497A"/>
    <w:rsid w:val="001F652C"/>
    <w:rsid w:val="001F6FCB"/>
    <w:rsid w:val="001F7138"/>
    <w:rsid w:val="001F78D9"/>
    <w:rsid w:val="00202DB8"/>
    <w:rsid w:val="0020623A"/>
    <w:rsid w:val="00207736"/>
    <w:rsid w:val="00210CD8"/>
    <w:rsid w:val="00210F29"/>
    <w:rsid w:val="00212460"/>
    <w:rsid w:val="002135C4"/>
    <w:rsid w:val="00213F12"/>
    <w:rsid w:val="00215D0D"/>
    <w:rsid w:val="00217AEF"/>
    <w:rsid w:val="00220F59"/>
    <w:rsid w:val="00221EC9"/>
    <w:rsid w:val="00222731"/>
    <w:rsid w:val="00223C6D"/>
    <w:rsid w:val="00223ECD"/>
    <w:rsid w:val="002241A6"/>
    <w:rsid w:val="002241E8"/>
    <w:rsid w:val="00224774"/>
    <w:rsid w:val="002247B0"/>
    <w:rsid w:val="00224BA8"/>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76107"/>
    <w:rsid w:val="00281A35"/>
    <w:rsid w:val="00281AD9"/>
    <w:rsid w:val="00281AFC"/>
    <w:rsid w:val="002834B4"/>
    <w:rsid w:val="0028420E"/>
    <w:rsid w:val="00284486"/>
    <w:rsid w:val="00285644"/>
    <w:rsid w:val="0028581E"/>
    <w:rsid w:val="00285B24"/>
    <w:rsid w:val="00290C33"/>
    <w:rsid w:val="00293491"/>
    <w:rsid w:val="00293E97"/>
    <w:rsid w:val="002959B5"/>
    <w:rsid w:val="002A0FB8"/>
    <w:rsid w:val="002A1B97"/>
    <w:rsid w:val="002A2CB9"/>
    <w:rsid w:val="002A30E1"/>
    <w:rsid w:val="002A3C1C"/>
    <w:rsid w:val="002A57D2"/>
    <w:rsid w:val="002A5989"/>
    <w:rsid w:val="002A6193"/>
    <w:rsid w:val="002A7BD4"/>
    <w:rsid w:val="002A7F32"/>
    <w:rsid w:val="002B03CD"/>
    <w:rsid w:val="002B0531"/>
    <w:rsid w:val="002B06C1"/>
    <w:rsid w:val="002B20A1"/>
    <w:rsid w:val="002B226E"/>
    <w:rsid w:val="002B2782"/>
    <w:rsid w:val="002B46D4"/>
    <w:rsid w:val="002B54CF"/>
    <w:rsid w:val="002B71E6"/>
    <w:rsid w:val="002C0595"/>
    <w:rsid w:val="002C1876"/>
    <w:rsid w:val="002C4AEA"/>
    <w:rsid w:val="002C7419"/>
    <w:rsid w:val="002D1BE4"/>
    <w:rsid w:val="002D25E6"/>
    <w:rsid w:val="002E07B9"/>
    <w:rsid w:val="002E190D"/>
    <w:rsid w:val="002E40C6"/>
    <w:rsid w:val="002E5015"/>
    <w:rsid w:val="002E7ACF"/>
    <w:rsid w:val="002F0C1A"/>
    <w:rsid w:val="002F0CE9"/>
    <w:rsid w:val="002F3BD0"/>
    <w:rsid w:val="002F53BF"/>
    <w:rsid w:val="002F58D8"/>
    <w:rsid w:val="00300A0B"/>
    <w:rsid w:val="00300E18"/>
    <w:rsid w:val="00301F46"/>
    <w:rsid w:val="00303CAD"/>
    <w:rsid w:val="00303E71"/>
    <w:rsid w:val="00304206"/>
    <w:rsid w:val="00306418"/>
    <w:rsid w:val="0030674C"/>
    <w:rsid w:val="003100F3"/>
    <w:rsid w:val="00310C11"/>
    <w:rsid w:val="00310FFE"/>
    <w:rsid w:val="003123B6"/>
    <w:rsid w:val="00316600"/>
    <w:rsid w:val="003172EC"/>
    <w:rsid w:val="0032170B"/>
    <w:rsid w:val="00323325"/>
    <w:rsid w:val="003234D9"/>
    <w:rsid w:val="003243B0"/>
    <w:rsid w:val="00325EC0"/>
    <w:rsid w:val="00327866"/>
    <w:rsid w:val="00327FDE"/>
    <w:rsid w:val="0033043F"/>
    <w:rsid w:val="003340EC"/>
    <w:rsid w:val="003350FF"/>
    <w:rsid w:val="003372E2"/>
    <w:rsid w:val="00340452"/>
    <w:rsid w:val="0034057C"/>
    <w:rsid w:val="0034303D"/>
    <w:rsid w:val="00344F9F"/>
    <w:rsid w:val="00350142"/>
    <w:rsid w:val="003516AE"/>
    <w:rsid w:val="00353B44"/>
    <w:rsid w:val="00353B6D"/>
    <w:rsid w:val="00354920"/>
    <w:rsid w:val="00354E1B"/>
    <w:rsid w:val="00354E92"/>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07A0"/>
    <w:rsid w:val="003C28B8"/>
    <w:rsid w:val="003C4846"/>
    <w:rsid w:val="003C5F9B"/>
    <w:rsid w:val="003C6934"/>
    <w:rsid w:val="003C6F30"/>
    <w:rsid w:val="003C7FD0"/>
    <w:rsid w:val="003D0268"/>
    <w:rsid w:val="003D1A43"/>
    <w:rsid w:val="003D1A64"/>
    <w:rsid w:val="003D4EA2"/>
    <w:rsid w:val="003D624F"/>
    <w:rsid w:val="003D7B6C"/>
    <w:rsid w:val="003E045A"/>
    <w:rsid w:val="003E0A61"/>
    <w:rsid w:val="003E244D"/>
    <w:rsid w:val="003E31E5"/>
    <w:rsid w:val="003E32ED"/>
    <w:rsid w:val="003E35D5"/>
    <w:rsid w:val="003E3A39"/>
    <w:rsid w:val="003E58C9"/>
    <w:rsid w:val="003E6A70"/>
    <w:rsid w:val="003F01D6"/>
    <w:rsid w:val="003F0DFC"/>
    <w:rsid w:val="003F485B"/>
    <w:rsid w:val="003F632A"/>
    <w:rsid w:val="003F650B"/>
    <w:rsid w:val="003F753F"/>
    <w:rsid w:val="004004E9"/>
    <w:rsid w:val="004052C5"/>
    <w:rsid w:val="004100AA"/>
    <w:rsid w:val="00410CD2"/>
    <w:rsid w:val="00412203"/>
    <w:rsid w:val="004142DD"/>
    <w:rsid w:val="00415478"/>
    <w:rsid w:val="00416E73"/>
    <w:rsid w:val="00417DE3"/>
    <w:rsid w:val="00420B07"/>
    <w:rsid w:val="004221AD"/>
    <w:rsid w:val="00422869"/>
    <w:rsid w:val="0042532D"/>
    <w:rsid w:val="00426032"/>
    <w:rsid w:val="00426448"/>
    <w:rsid w:val="00427457"/>
    <w:rsid w:val="004324E7"/>
    <w:rsid w:val="0043257A"/>
    <w:rsid w:val="0043299D"/>
    <w:rsid w:val="00434D9A"/>
    <w:rsid w:val="004353F5"/>
    <w:rsid w:val="00436FD3"/>
    <w:rsid w:val="0043767E"/>
    <w:rsid w:val="00440558"/>
    <w:rsid w:val="004406CF"/>
    <w:rsid w:val="00441804"/>
    <w:rsid w:val="004435B4"/>
    <w:rsid w:val="00445110"/>
    <w:rsid w:val="00446470"/>
    <w:rsid w:val="00446A5C"/>
    <w:rsid w:val="004510CF"/>
    <w:rsid w:val="0045285C"/>
    <w:rsid w:val="00457382"/>
    <w:rsid w:val="00457F4E"/>
    <w:rsid w:val="0046048A"/>
    <w:rsid w:val="0046146B"/>
    <w:rsid w:val="0046280E"/>
    <w:rsid w:val="00463BD6"/>
    <w:rsid w:val="004648C0"/>
    <w:rsid w:val="00466346"/>
    <w:rsid w:val="004702B0"/>
    <w:rsid w:val="0047075B"/>
    <w:rsid w:val="00471A4A"/>
    <w:rsid w:val="00473AF2"/>
    <w:rsid w:val="00474951"/>
    <w:rsid w:val="00474B3B"/>
    <w:rsid w:val="004751D6"/>
    <w:rsid w:val="00475E6B"/>
    <w:rsid w:val="00477DBA"/>
    <w:rsid w:val="00477E20"/>
    <w:rsid w:val="00480A43"/>
    <w:rsid w:val="00480BB8"/>
    <w:rsid w:val="00480D4A"/>
    <w:rsid w:val="00481D51"/>
    <w:rsid w:val="0048519E"/>
    <w:rsid w:val="00485EC7"/>
    <w:rsid w:val="004860BD"/>
    <w:rsid w:val="00487430"/>
    <w:rsid w:val="0049074D"/>
    <w:rsid w:val="0049120B"/>
    <w:rsid w:val="004918F1"/>
    <w:rsid w:val="00494D42"/>
    <w:rsid w:val="00495B1B"/>
    <w:rsid w:val="00496654"/>
    <w:rsid w:val="00497921"/>
    <w:rsid w:val="004A0A7B"/>
    <w:rsid w:val="004A0BB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3BE"/>
    <w:rsid w:val="004C7E83"/>
    <w:rsid w:val="004D31A3"/>
    <w:rsid w:val="004D42E1"/>
    <w:rsid w:val="004D587A"/>
    <w:rsid w:val="004D5DB3"/>
    <w:rsid w:val="004E17A5"/>
    <w:rsid w:val="004E345F"/>
    <w:rsid w:val="004E3914"/>
    <w:rsid w:val="004E3BBA"/>
    <w:rsid w:val="004E401B"/>
    <w:rsid w:val="004E41C7"/>
    <w:rsid w:val="004E63B4"/>
    <w:rsid w:val="004E71CE"/>
    <w:rsid w:val="004E7B5C"/>
    <w:rsid w:val="004E7DB7"/>
    <w:rsid w:val="004F1030"/>
    <w:rsid w:val="004F132F"/>
    <w:rsid w:val="004F2D88"/>
    <w:rsid w:val="004F3D21"/>
    <w:rsid w:val="004F572B"/>
    <w:rsid w:val="004F772E"/>
    <w:rsid w:val="0050058A"/>
    <w:rsid w:val="00500DEA"/>
    <w:rsid w:val="00500DFC"/>
    <w:rsid w:val="00502252"/>
    <w:rsid w:val="005070C3"/>
    <w:rsid w:val="00507C9F"/>
    <w:rsid w:val="0051276F"/>
    <w:rsid w:val="00512962"/>
    <w:rsid w:val="00512B91"/>
    <w:rsid w:val="005141C6"/>
    <w:rsid w:val="005157AB"/>
    <w:rsid w:val="00515949"/>
    <w:rsid w:val="00515FF4"/>
    <w:rsid w:val="00516F51"/>
    <w:rsid w:val="00517C3D"/>
    <w:rsid w:val="005220BE"/>
    <w:rsid w:val="00524FE0"/>
    <w:rsid w:val="00532353"/>
    <w:rsid w:val="0054194F"/>
    <w:rsid w:val="00542D5F"/>
    <w:rsid w:val="005435DE"/>
    <w:rsid w:val="00543F37"/>
    <w:rsid w:val="00544C28"/>
    <w:rsid w:val="00546BAE"/>
    <w:rsid w:val="005519E2"/>
    <w:rsid w:val="00552EBD"/>
    <w:rsid w:val="00553067"/>
    <w:rsid w:val="00553827"/>
    <w:rsid w:val="00555F71"/>
    <w:rsid w:val="00556737"/>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777D"/>
    <w:rsid w:val="005A1EA8"/>
    <w:rsid w:val="005A22F0"/>
    <w:rsid w:val="005A3580"/>
    <w:rsid w:val="005A4D4B"/>
    <w:rsid w:val="005B0D7C"/>
    <w:rsid w:val="005B0E86"/>
    <w:rsid w:val="005B1CF3"/>
    <w:rsid w:val="005B55A2"/>
    <w:rsid w:val="005B6854"/>
    <w:rsid w:val="005B7C36"/>
    <w:rsid w:val="005C1943"/>
    <w:rsid w:val="005C2F71"/>
    <w:rsid w:val="005C37A0"/>
    <w:rsid w:val="005C3AF3"/>
    <w:rsid w:val="005C4034"/>
    <w:rsid w:val="005C651C"/>
    <w:rsid w:val="005C656A"/>
    <w:rsid w:val="005C6739"/>
    <w:rsid w:val="005C7E10"/>
    <w:rsid w:val="005D0033"/>
    <w:rsid w:val="005D1427"/>
    <w:rsid w:val="005D49C8"/>
    <w:rsid w:val="005D5607"/>
    <w:rsid w:val="005E025E"/>
    <w:rsid w:val="005E0DB1"/>
    <w:rsid w:val="005E243B"/>
    <w:rsid w:val="005E37E9"/>
    <w:rsid w:val="005E5FA2"/>
    <w:rsid w:val="005E76E0"/>
    <w:rsid w:val="005F03DB"/>
    <w:rsid w:val="005F36B5"/>
    <w:rsid w:val="005F4977"/>
    <w:rsid w:val="005F50F9"/>
    <w:rsid w:val="005F6214"/>
    <w:rsid w:val="005F6266"/>
    <w:rsid w:val="005F7B32"/>
    <w:rsid w:val="00600E7B"/>
    <w:rsid w:val="00600ED0"/>
    <w:rsid w:val="006015FE"/>
    <w:rsid w:val="00602978"/>
    <w:rsid w:val="00603A46"/>
    <w:rsid w:val="00603BA4"/>
    <w:rsid w:val="00606194"/>
    <w:rsid w:val="00610E97"/>
    <w:rsid w:val="0061115C"/>
    <w:rsid w:val="00611A49"/>
    <w:rsid w:val="00612352"/>
    <w:rsid w:val="00613017"/>
    <w:rsid w:val="00613A54"/>
    <w:rsid w:val="0061457F"/>
    <w:rsid w:val="00615A64"/>
    <w:rsid w:val="00616189"/>
    <w:rsid w:val="0061762E"/>
    <w:rsid w:val="0062078C"/>
    <w:rsid w:val="00620E8F"/>
    <w:rsid w:val="00621760"/>
    <w:rsid w:val="006217BB"/>
    <w:rsid w:val="006252DD"/>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CA"/>
    <w:rsid w:val="006578FC"/>
    <w:rsid w:val="006608AB"/>
    <w:rsid w:val="006620DA"/>
    <w:rsid w:val="0066381A"/>
    <w:rsid w:val="00664587"/>
    <w:rsid w:val="00665771"/>
    <w:rsid w:val="00665D72"/>
    <w:rsid w:val="00666F25"/>
    <w:rsid w:val="00667C1C"/>
    <w:rsid w:val="00673DD4"/>
    <w:rsid w:val="00674AEB"/>
    <w:rsid w:val="006752DD"/>
    <w:rsid w:val="0067553F"/>
    <w:rsid w:val="006816E3"/>
    <w:rsid w:val="0068238F"/>
    <w:rsid w:val="006828D8"/>
    <w:rsid w:val="0068455C"/>
    <w:rsid w:val="006846E0"/>
    <w:rsid w:val="00684887"/>
    <w:rsid w:val="00690147"/>
    <w:rsid w:val="0069060A"/>
    <w:rsid w:val="0069298B"/>
    <w:rsid w:val="006932A9"/>
    <w:rsid w:val="006934F7"/>
    <w:rsid w:val="00693C8E"/>
    <w:rsid w:val="006954D6"/>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3C0"/>
    <w:rsid w:val="006C1B1D"/>
    <w:rsid w:val="006C2A1C"/>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1F2D"/>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DCD"/>
    <w:rsid w:val="00750F53"/>
    <w:rsid w:val="007515BC"/>
    <w:rsid w:val="0075263B"/>
    <w:rsid w:val="007573B2"/>
    <w:rsid w:val="007574BB"/>
    <w:rsid w:val="0075764C"/>
    <w:rsid w:val="00757A6D"/>
    <w:rsid w:val="007612A8"/>
    <w:rsid w:val="0076168E"/>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1E"/>
    <w:rsid w:val="00782760"/>
    <w:rsid w:val="007827FA"/>
    <w:rsid w:val="00782EA4"/>
    <w:rsid w:val="00785461"/>
    <w:rsid w:val="00786FF3"/>
    <w:rsid w:val="007876CF"/>
    <w:rsid w:val="00793090"/>
    <w:rsid w:val="00793566"/>
    <w:rsid w:val="00796F2A"/>
    <w:rsid w:val="00797E4C"/>
    <w:rsid w:val="007A0176"/>
    <w:rsid w:val="007A2F67"/>
    <w:rsid w:val="007A3918"/>
    <w:rsid w:val="007A5BE4"/>
    <w:rsid w:val="007A6088"/>
    <w:rsid w:val="007B0E58"/>
    <w:rsid w:val="007B0E89"/>
    <w:rsid w:val="007B2C38"/>
    <w:rsid w:val="007B2E54"/>
    <w:rsid w:val="007B3CFF"/>
    <w:rsid w:val="007B543E"/>
    <w:rsid w:val="007B575B"/>
    <w:rsid w:val="007B6B7D"/>
    <w:rsid w:val="007B7498"/>
    <w:rsid w:val="007B7AEE"/>
    <w:rsid w:val="007C0294"/>
    <w:rsid w:val="007C0587"/>
    <w:rsid w:val="007C08DC"/>
    <w:rsid w:val="007C28E6"/>
    <w:rsid w:val="007C6A2B"/>
    <w:rsid w:val="007C7410"/>
    <w:rsid w:val="007C793B"/>
    <w:rsid w:val="007C7E84"/>
    <w:rsid w:val="007C7EB6"/>
    <w:rsid w:val="007D00FF"/>
    <w:rsid w:val="007D2F75"/>
    <w:rsid w:val="007D3BC2"/>
    <w:rsid w:val="007D73A9"/>
    <w:rsid w:val="007D7E3A"/>
    <w:rsid w:val="007E22E7"/>
    <w:rsid w:val="007E247A"/>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229F"/>
    <w:rsid w:val="00833388"/>
    <w:rsid w:val="008336A5"/>
    <w:rsid w:val="00834F7F"/>
    <w:rsid w:val="00835474"/>
    <w:rsid w:val="00835523"/>
    <w:rsid w:val="008373C0"/>
    <w:rsid w:val="0084145F"/>
    <w:rsid w:val="00841DA2"/>
    <w:rsid w:val="00843DF0"/>
    <w:rsid w:val="00844CB5"/>
    <w:rsid w:val="008458F6"/>
    <w:rsid w:val="00845AED"/>
    <w:rsid w:val="00846DF7"/>
    <w:rsid w:val="0084708E"/>
    <w:rsid w:val="00847703"/>
    <w:rsid w:val="0085041B"/>
    <w:rsid w:val="00851AE4"/>
    <w:rsid w:val="008554B6"/>
    <w:rsid w:val="0085598D"/>
    <w:rsid w:val="00856AAA"/>
    <w:rsid w:val="00860A2D"/>
    <w:rsid w:val="00860D10"/>
    <w:rsid w:val="00862771"/>
    <w:rsid w:val="008638A0"/>
    <w:rsid w:val="00863EEC"/>
    <w:rsid w:val="0086682F"/>
    <w:rsid w:val="00871098"/>
    <w:rsid w:val="00873133"/>
    <w:rsid w:val="00874894"/>
    <w:rsid w:val="00875E31"/>
    <w:rsid w:val="00876975"/>
    <w:rsid w:val="00876D30"/>
    <w:rsid w:val="00876F54"/>
    <w:rsid w:val="00877292"/>
    <w:rsid w:val="0087754A"/>
    <w:rsid w:val="0087766C"/>
    <w:rsid w:val="00880552"/>
    <w:rsid w:val="00882C60"/>
    <w:rsid w:val="00883079"/>
    <w:rsid w:val="008839DA"/>
    <w:rsid w:val="00884782"/>
    <w:rsid w:val="00884EE8"/>
    <w:rsid w:val="00885168"/>
    <w:rsid w:val="00886943"/>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A5F85"/>
    <w:rsid w:val="008A79F5"/>
    <w:rsid w:val="008A7A0B"/>
    <w:rsid w:val="008B3580"/>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E8F"/>
    <w:rsid w:val="008E6FF3"/>
    <w:rsid w:val="008E72D6"/>
    <w:rsid w:val="008E7B05"/>
    <w:rsid w:val="008F18ED"/>
    <w:rsid w:val="008F46C2"/>
    <w:rsid w:val="008F4EB7"/>
    <w:rsid w:val="008F7068"/>
    <w:rsid w:val="008F7EC7"/>
    <w:rsid w:val="00903D37"/>
    <w:rsid w:val="00906E0E"/>
    <w:rsid w:val="00907D44"/>
    <w:rsid w:val="0091055D"/>
    <w:rsid w:val="00913013"/>
    <w:rsid w:val="0091324D"/>
    <w:rsid w:val="00914A06"/>
    <w:rsid w:val="00914C61"/>
    <w:rsid w:val="00917D6F"/>
    <w:rsid w:val="00921B1A"/>
    <w:rsid w:val="00921B7F"/>
    <w:rsid w:val="00921DDA"/>
    <w:rsid w:val="00922DE1"/>
    <w:rsid w:val="00924ABD"/>
    <w:rsid w:val="009257D3"/>
    <w:rsid w:val="00925DA1"/>
    <w:rsid w:val="0092600D"/>
    <w:rsid w:val="0093039D"/>
    <w:rsid w:val="00931E4F"/>
    <w:rsid w:val="0093364D"/>
    <w:rsid w:val="00936574"/>
    <w:rsid w:val="00937EE1"/>
    <w:rsid w:val="00941824"/>
    <w:rsid w:val="00943BCE"/>
    <w:rsid w:val="00945C38"/>
    <w:rsid w:val="00946AFE"/>
    <w:rsid w:val="00946EB4"/>
    <w:rsid w:val="00950262"/>
    <w:rsid w:val="0095041B"/>
    <w:rsid w:val="00951D4D"/>
    <w:rsid w:val="0095200C"/>
    <w:rsid w:val="00955237"/>
    <w:rsid w:val="00955330"/>
    <w:rsid w:val="00955AEE"/>
    <w:rsid w:val="00960346"/>
    <w:rsid w:val="009617D3"/>
    <w:rsid w:val="00964203"/>
    <w:rsid w:val="00964578"/>
    <w:rsid w:val="0096463B"/>
    <w:rsid w:val="00964ED8"/>
    <w:rsid w:val="00966A95"/>
    <w:rsid w:val="009677E4"/>
    <w:rsid w:val="00967869"/>
    <w:rsid w:val="0096796E"/>
    <w:rsid w:val="00971F54"/>
    <w:rsid w:val="009725C5"/>
    <w:rsid w:val="00973F40"/>
    <w:rsid w:val="0097503F"/>
    <w:rsid w:val="00980900"/>
    <w:rsid w:val="00983EED"/>
    <w:rsid w:val="00984387"/>
    <w:rsid w:val="009849EF"/>
    <w:rsid w:val="00986A7D"/>
    <w:rsid w:val="00986DB7"/>
    <w:rsid w:val="009934CF"/>
    <w:rsid w:val="009959E5"/>
    <w:rsid w:val="009A0D75"/>
    <w:rsid w:val="009A1D65"/>
    <w:rsid w:val="009A347A"/>
    <w:rsid w:val="009A54CE"/>
    <w:rsid w:val="009A5F0F"/>
    <w:rsid w:val="009A620E"/>
    <w:rsid w:val="009A6619"/>
    <w:rsid w:val="009B06B1"/>
    <w:rsid w:val="009B5869"/>
    <w:rsid w:val="009B6A6F"/>
    <w:rsid w:val="009C1AFE"/>
    <w:rsid w:val="009C2650"/>
    <w:rsid w:val="009C2D7F"/>
    <w:rsid w:val="009C3DA6"/>
    <w:rsid w:val="009C3E33"/>
    <w:rsid w:val="009C4885"/>
    <w:rsid w:val="009C5F24"/>
    <w:rsid w:val="009C6046"/>
    <w:rsid w:val="009C648C"/>
    <w:rsid w:val="009C7314"/>
    <w:rsid w:val="009D048B"/>
    <w:rsid w:val="009D1F16"/>
    <w:rsid w:val="009D5AF9"/>
    <w:rsid w:val="009D5B6F"/>
    <w:rsid w:val="009D69C6"/>
    <w:rsid w:val="009E0271"/>
    <w:rsid w:val="009E08D4"/>
    <w:rsid w:val="009E368C"/>
    <w:rsid w:val="009E5419"/>
    <w:rsid w:val="009E5A6E"/>
    <w:rsid w:val="009E70E7"/>
    <w:rsid w:val="009F25A8"/>
    <w:rsid w:val="009F4048"/>
    <w:rsid w:val="009F46DC"/>
    <w:rsid w:val="009F5E67"/>
    <w:rsid w:val="00A0181D"/>
    <w:rsid w:val="00A01C00"/>
    <w:rsid w:val="00A021F4"/>
    <w:rsid w:val="00A03A50"/>
    <w:rsid w:val="00A04A21"/>
    <w:rsid w:val="00A0787D"/>
    <w:rsid w:val="00A113C5"/>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896"/>
    <w:rsid w:val="00A524FC"/>
    <w:rsid w:val="00A52BF1"/>
    <w:rsid w:val="00A536DA"/>
    <w:rsid w:val="00A5504D"/>
    <w:rsid w:val="00A571CD"/>
    <w:rsid w:val="00A57C3D"/>
    <w:rsid w:val="00A6247A"/>
    <w:rsid w:val="00A6697B"/>
    <w:rsid w:val="00A67649"/>
    <w:rsid w:val="00A6767F"/>
    <w:rsid w:val="00A719AA"/>
    <w:rsid w:val="00A73DE3"/>
    <w:rsid w:val="00A74C2D"/>
    <w:rsid w:val="00A76B34"/>
    <w:rsid w:val="00A805F6"/>
    <w:rsid w:val="00A83487"/>
    <w:rsid w:val="00A854FF"/>
    <w:rsid w:val="00A87035"/>
    <w:rsid w:val="00A8712A"/>
    <w:rsid w:val="00A8745D"/>
    <w:rsid w:val="00A908DA"/>
    <w:rsid w:val="00A90F9B"/>
    <w:rsid w:val="00A91EAD"/>
    <w:rsid w:val="00A92694"/>
    <w:rsid w:val="00A93072"/>
    <w:rsid w:val="00A930EE"/>
    <w:rsid w:val="00A9629C"/>
    <w:rsid w:val="00AA01A2"/>
    <w:rsid w:val="00AA35D5"/>
    <w:rsid w:val="00AA417B"/>
    <w:rsid w:val="00AA533F"/>
    <w:rsid w:val="00AA5A86"/>
    <w:rsid w:val="00AB010D"/>
    <w:rsid w:val="00AB0554"/>
    <w:rsid w:val="00AB0749"/>
    <w:rsid w:val="00AB3B1E"/>
    <w:rsid w:val="00AB750F"/>
    <w:rsid w:val="00AB76D8"/>
    <w:rsid w:val="00AB7E6A"/>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781C"/>
    <w:rsid w:val="00AF1F42"/>
    <w:rsid w:val="00AF3CC5"/>
    <w:rsid w:val="00AF4657"/>
    <w:rsid w:val="00AF49A6"/>
    <w:rsid w:val="00AF6432"/>
    <w:rsid w:val="00AF6DED"/>
    <w:rsid w:val="00AF79BD"/>
    <w:rsid w:val="00B02B02"/>
    <w:rsid w:val="00B03088"/>
    <w:rsid w:val="00B06D74"/>
    <w:rsid w:val="00B07F12"/>
    <w:rsid w:val="00B10BAE"/>
    <w:rsid w:val="00B10CA3"/>
    <w:rsid w:val="00B132DA"/>
    <w:rsid w:val="00B14154"/>
    <w:rsid w:val="00B1415B"/>
    <w:rsid w:val="00B15278"/>
    <w:rsid w:val="00B15F56"/>
    <w:rsid w:val="00B21273"/>
    <w:rsid w:val="00B222A2"/>
    <w:rsid w:val="00B223FD"/>
    <w:rsid w:val="00B234EC"/>
    <w:rsid w:val="00B24B14"/>
    <w:rsid w:val="00B26A72"/>
    <w:rsid w:val="00B274AE"/>
    <w:rsid w:val="00B274BF"/>
    <w:rsid w:val="00B31222"/>
    <w:rsid w:val="00B318EB"/>
    <w:rsid w:val="00B4245A"/>
    <w:rsid w:val="00B42C7F"/>
    <w:rsid w:val="00B42E81"/>
    <w:rsid w:val="00B4329D"/>
    <w:rsid w:val="00B44365"/>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0532"/>
    <w:rsid w:val="00B810E2"/>
    <w:rsid w:val="00B82F2D"/>
    <w:rsid w:val="00B83E2A"/>
    <w:rsid w:val="00B83E38"/>
    <w:rsid w:val="00B85DF3"/>
    <w:rsid w:val="00B86C19"/>
    <w:rsid w:val="00B87279"/>
    <w:rsid w:val="00B92EDF"/>
    <w:rsid w:val="00B93510"/>
    <w:rsid w:val="00B93E33"/>
    <w:rsid w:val="00B954F3"/>
    <w:rsid w:val="00B95BCD"/>
    <w:rsid w:val="00B95C42"/>
    <w:rsid w:val="00B95CDC"/>
    <w:rsid w:val="00B95CE5"/>
    <w:rsid w:val="00B9775A"/>
    <w:rsid w:val="00BA0D0B"/>
    <w:rsid w:val="00BA4F32"/>
    <w:rsid w:val="00BB375D"/>
    <w:rsid w:val="00BB49A0"/>
    <w:rsid w:val="00BB515F"/>
    <w:rsid w:val="00BB532B"/>
    <w:rsid w:val="00BB7198"/>
    <w:rsid w:val="00BC1FA5"/>
    <w:rsid w:val="00BC2C0C"/>
    <w:rsid w:val="00BC3B41"/>
    <w:rsid w:val="00BC732A"/>
    <w:rsid w:val="00BC758B"/>
    <w:rsid w:val="00BD20A9"/>
    <w:rsid w:val="00BD2EAC"/>
    <w:rsid w:val="00BD36F8"/>
    <w:rsid w:val="00BD4BB3"/>
    <w:rsid w:val="00BD54FB"/>
    <w:rsid w:val="00BE137A"/>
    <w:rsid w:val="00BE17C6"/>
    <w:rsid w:val="00BE2BD3"/>
    <w:rsid w:val="00BE4728"/>
    <w:rsid w:val="00BE4865"/>
    <w:rsid w:val="00BE5595"/>
    <w:rsid w:val="00BE69BF"/>
    <w:rsid w:val="00BE725A"/>
    <w:rsid w:val="00BE7430"/>
    <w:rsid w:val="00BE7B48"/>
    <w:rsid w:val="00BF0BBB"/>
    <w:rsid w:val="00BF0F8A"/>
    <w:rsid w:val="00BF3381"/>
    <w:rsid w:val="00BF3AC7"/>
    <w:rsid w:val="00BF5E60"/>
    <w:rsid w:val="00BF71F8"/>
    <w:rsid w:val="00C013B3"/>
    <w:rsid w:val="00C04F0E"/>
    <w:rsid w:val="00C074A2"/>
    <w:rsid w:val="00C10FCF"/>
    <w:rsid w:val="00C1200C"/>
    <w:rsid w:val="00C12FBA"/>
    <w:rsid w:val="00C14C3F"/>
    <w:rsid w:val="00C14D65"/>
    <w:rsid w:val="00C16B4B"/>
    <w:rsid w:val="00C17427"/>
    <w:rsid w:val="00C20C00"/>
    <w:rsid w:val="00C210FD"/>
    <w:rsid w:val="00C22901"/>
    <w:rsid w:val="00C235BA"/>
    <w:rsid w:val="00C25238"/>
    <w:rsid w:val="00C27C34"/>
    <w:rsid w:val="00C305F2"/>
    <w:rsid w:val="00C3345C"/>
    <w:rsid w:val="00C340A7"/>
    <w:rsid w:val="00C36461"/>
    <w:rsid w:val="00C3746C"/>
    <w:rsid w:val="00C407E5"/>
    <w:rsid w:val="00C40DDC"/>
    <w:rsid w:val="00C40EB1"/>
    <w:rsid w:val="00C41FF3"/>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65CF9"/>
    <w:rsid w:val="00C7063C"/>
    <w:rsid w:val="00C729F8"/>
    <w:rsid w:val="00C73C57"/>
    <w:rsid w:val="00C73FC5"/>
    <w:rsid w:val="00C746D9"/>
    <w:rsid w:val="00C74D43"/>
    <w:rsid w:val="00C75CA7"/>
    <w:rsid w:val="00C76F36"/>
    <w:rsid w:val="00C825A9"/>
    <w:rsid w:val="00C862BB"/>
    <w:rsid w:val="00C86FC6"/>
    <w:rsid w:val="00C901BB"/>
    <w:rsid w:val="00C90CD3"/>
    <w:rsid w:val="00C921F4"/>
    <w:rsid w:val="00C92552"/>
    <w:rsid w:val="00C92611"/>
    <w:rsid w:val="00C931D3"/>
    <w:rsid w:val="00C93F1B"/>
    <w:rsid w:val="00C94997"/>
    <w:rsid w:val="00C976D1"/>
    <w:rsid w:val="00CA308F"/>
    <w:rsid w:val="00CA63A7"/>
    <w:rsid w:val="00CA71D4"/>
    <w:rsid w:val="00CA77B5"/>
    <w:rsid w:val="00CB5B57"/>
    <w:rsid w:val="00CB5D29"/>
    <w:rsid w:val="00CB675A"/>
    <w:rsid w:val="00CB782B"/>
    <w:rsid w:val="00CC0E77"/>
    <w:rsid w:val="00CC2092"/>
    <w:rsid w:val="00CC285C"/>
    <w:rsid w:val="00CC3722"/>
    <w:rsid w:val="00CC46CD"/>
    <w:rsid w:val="00CC5E76"/>
    <w:rsid w:val="00CC6980"/>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27EE"/>
    <w:rsid w:val="00CF4012"/>
    <w:rsid w:val="00CF63F9"/>
    <w:rsid w:val="00D006B3"/>
    <w:rsid w:val="00D00A76"/>
    <w:rsid w:val="00D01609"/>
    <w:rsid w:val="00D01F75"/>
    <w:rsid w:val="00D01F77"/>
    <w:rsid w:val="00D020BB"/>
    <w:rsid w:val="00D02BC6"/>
    <w:rsid w:val="00D0309E"/>
    <w:rsid w:val="00D0310D"/>
    <w:rsid w:val="00D05803"/>
    <w:rsid w:val="00D05C7C"/>
    <w:rsid w:val="00D06906"/>
    <w:rsid w:val="00D07742"/>
    <w:rsid w:val="00D1010C"/>
    <w:rsid w:val="00D1276A"/>
    <w:rsid w:val="00D14DB7"/>
    <w:rsid w:val="00D15EC3"/>
    <w:rsid w:val="00D15ED5"/>
    <w:rsid w:val="00D200AB"/>
    <w:rsid w:val="00D26251"/>
    <w:rsid w:val="00D305A3"/>
    <w:rsid w:val="00D31CD5"/>
    <w:rsid w:val="00D348F7"/>
    <w:rsid w:val="00D34A17"/>
    <w:rsid w:val="00D36EF4"/>
    <w:rsid w:val="00D371D0"/>
    <w:rsid w:val="00D37A90"/>
    <w:rsid w:val="00D4004F"/>
    <w:rsid w:val="00D4062A"/>
    <w:rsid w:val="00D40BC3"/>
    <w:rsid w:val="00D40D9A"/>
    <w:rsid w:val="00D4146C"/>
    <w:rsid w:val="00D434EC"/>
    <w:rsid w:val="00D44E9D"/>
    <w:rsid w:val="00D472A7"/>
    <w:rsid w:val="00D509A6"/>
    <w:rsid w:val="00D51515"/>
    <w:rsid w:val="00D530EA"/>
    <w:rsid w:val="00D61A0E"/>
    <w:rsid w:val="00D61A7B"/>
    <w:rsid w:val="00D64EFD"/>
    <w:rsid w:val="00D6590B"/>
    <w:rsid w:val="00D70DAA"/>
    <w:rsid w:val="00D70E78"/>
    <w:rsid w:val="00D71CF9"/>
    <w:rsid w:val="00D73437"/>
    <w:rsid w:val="00D768B1"/>
    <w:rsid w:val="00D8011B"/>
    <w:rsid w:val="00D8020F"/>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3CDE"/>
    <w:rsid w:val="00D944A6"/>
    <w:rsid w:val="00D96FC3"/>
    <w:rsid w:val="00D976BA"/>
    <w:rsid w:val="00DA0164"/>
    <w:rsid w:val="00DA0839"/>
    <w:rsid w:val="00DA12C3"/>
    <w:rsid w:val="00DA22B5"/>
    <w:rsid w:val="00DA3A18"/>
    <w:rsid w:val="00DA495D"/>
    <w:rsid w:val="00DA649D"/>
    <w:rsid w:val="00DA7BA0"/>
    <w:rsid w:val="00DB469A"/>
    <w:rsid w:val="00DB52C3"/>
    <w:rsid w:val="00DB5DA3"/>
    <w:rsid w:val="00DB78A4"/>
    <w:rsid w:val="00DB7E5F"/>
    <w:rsid w:val="00DC0C64"/>
    <w:rsid w:val="00DC10B0"/>
    <w:rsid w:val="00DC1594"/>
    <w:rsid w:val="00DC2005"/>
    <w:rsid w:val="00DC32F7"/>
    <w:rsid w:val="00DC4BCD"/>
    <w:rsid w:val="00DC7ABC"/>
    <w:rsid w:val="00DD1107"/>
    <w:rsid w:val="00DD178F"/>
    <w:rsid w:val="00DD1FE4"/>
    <w:rsid w:val="00DD2405"/>
    <w:rsid w:val="00DD6CEF"/>
    <w:rsid w:val="00DE2966"/>
    <w:rsid w:val="00DE2CCA"/>
    <w:rsid w:val="00DE33AE"/>
    <w:rsid w:val="00DE4107"/>
    <w:rsid w:val="00DE6F1C"/>
    <w:rsid w:val="00DF04ED"/>
    <w:rsid w:val="00DF0B5E"/>
    <w:rsid w:val="00DF0ED5"/>
    <w:rsid w:val="00DF2CE5"/>
    <w:rsid w:val="00DF3B88"/>
    <w:rsid w:val="00DF5502"/>
    <w:rsid w:val="00DF72D9"/>
    <w:rsid w:val="00DF75DC"/>
    <w:rsid w:val="00DF7EC8"/>
    <w:rsid w:val="00E0240D"/>
    <w:rsid w:val="00E028ED"/>
    <w:rsid w:val="00E07D78"/>
    <w:rsid w:val="00E104F6"/>
    <w:rsid w:val="00E10748"/>
    <w:rsid w:val="00E12296"/>
    <w:rsid w:val="00E12F57"/>
    <w:rsid w:val="00E13CB8"/>
    <w:rsid w:val="00E14282"/>
    <w:rsid w:val="00E156F2"/>
    <w:rsid w:val="00E21464"/>
    <w:rsid w:val="00E2250E"/>
    <w:rsid w:val="00E24BF5"/>
    <w:rsid w:val="00E251CF"/>
    <w:rsid w:val="00E25982"/>
    <w:rsid w:val="00E26342"/>
    <w:rsid w:val="00E27DDF"/>
    <w:rsid w:val="00E27E01"/>
    <w:rsid w:val="00E30A90"/>
    <w:rsid w:val="00E32DBA"/>
    <w:rsid w:val="00E4110D"/>
    <w:rsid w:val="00E42193"/>
    <w:rsid w:val="00E43469"/>
    <w:rsid w:val="00E43535"/>
    <w:rsid w:val="00E43A0F"/>
    <w:rsid w:val="00E445DA"/>
    <w:rsid w:val="00E45379"/>
    <w:rsid w:val="00E45B0E"/>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43C"/>
    <w:rsid w:val="00E9150D"/>
    <w:rsid w:val="00E91616"/>
    <w:rsid w:val="00E93233"/>
    <w:rsid w:val="00E975D3"/>
    <w:rsid w:val="00EA041B"/>
    <w:rsid w:val="00EA07E5"/>
    <w:rsid w:val="00EA0E04"/>
    <w:rsid w:val="00EA0E12"/>
    <w:rsid w:val="00EA220D"/>
    <w:rsid w:val="00EA3156"/>
    <w:rsid w:val="00EA40A2"/>
    <w:rsid w:val="00EA4432"/>
    <w:rsid w:val="00EA479C"/>
    <w:rsid w:val="00EA4CD5"/>
    <w:rsid w:val="00EA5979"/>
    <w:rsid w:val="00EA5D2C"/>
    <w:rsid w:val="00EA5D8E"/>
    <w:rsid w:val="00EA6C2B"/>
    <w:rsid w:val="00EA6E8E"/>
    <w:rsid w:val="00EA7463"/>
    <w:rsid w:val="00EB07CF"/>
    <w:rsid w:val="00EB3B88"/>
    <w:rsid w:val="00EB4634"/>
    <w:rsid w:val="00EB5730"/>
    <w:rsid w:val="00EB7A33"/>
    <w:rsid w:val="00EC000C"/>
    <w:rsid w:val="00EC0C14"/>
    <w:rsid w:val="00EC3B8F"/>
    <w:rsid w:val="00EC4A46"/>
    <w:rsid w:val="00EC5CA0"/>
    <w:rsid w:val="00EC7372"/>
    <w:rsid w:val="00ED040E"/>
    <w:rsid w:val="00ED19D1"/>
    <w:rsid w:val="00ED2961"/>
    <w:rsid w:val="00ED2ACC"/>
    <w:rsid w:val="00ED30E8"/>
    <w:rsid w:val="00ED3599"/>
    <w:rsid w:val="00ED3B69"/>
    <w:rsid w:val="00ED4C2D"/>
    <w:rsid w:val="00ED69DF"/>
    <w:rsid w:val="00ED6CD1"/>
    <w:rsid w:val="00ED7D3E"/>
    <w:rsid w:val="00EE008C"/>
    <w:rsid w:val="00EE3772"/>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165"/>
    <w:rsid w:val="00F256F5"/>
    <w:rsid w:val="00F25CFE"/>
    <w:rsid w:val="00F27A6E"/>
    <w:rsid w:val="00F35243"/>
    <w:rsid w:val="00F36148"/>
    <w:rsid w:val="00F368A1"/>
    <w:rsid w:val="00F41A4E"/>
    <w:rsid w:val="00F436DA"/>
    <w:rsid w:val="00F43E6E"/>
    <w:rsid w:val="00F43EBF"/>
    <w:rsid w:val="00F44423"/>
    <w:rsid w:val="00F449E8"/>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4B2A"/>
    <w:rsid w:val="00F75EAD"/>
    <w:rsid w:val="00F75F9F"/>
    <w:rsid w:val="00F770D3"/>
    <w:rsid w:val="00F77154"/>
    <w:rsid w:val="00F80F33"/>
    <w:rsid w:val="00F846CD"/>
    <w:rsid w:val="00F846D6"/>
    <w:rsid w:val="00F9173A"/>
    <w:rsid w:val="00F91800"/>
    <w:rsid w:val="00F94E99"/>
    <w:rsid w:val="00F95BDB"/>
    <w:rsid w:val="00F9650A"/>
    <w:rsid w:val="00F967C7"/>
    <w:rsid w:val="00F96CA3"/>
    <w:rsid w:val="00F96F06"/>
    <w:rsid w:val="00FA0437"/>
    <w:rsid w:val="00FA233F"/>
    <w:rsid w:val="00FA2E05"/>
    <w:rsid w:val="00FA330C"/>
    <w:rsid w:val="00FA5684"/>
    <w:rsid w:val="00FA58EC"/>
    <w:rsid w:val="00FA7D57"/>
    <w:rsid w:val="00FB0008"/>
    <w:rsid w:val="00FB067D"/>
    <w:rsid w:val="00FB071C"/>
    <w:rsid w:val="00FB0915"/>
    <w:rsid w:val="00FB3EA0"/>
    <w:rsid w:val="00FB55F4"/>
    <w:rsid w:val="00FB6164"/>
    <w:rsid w:val="00FB7140"/>
    <w:rsid w:val="00FC0B63"/>
    <w:rsid w:val="00FC2209"/>
    <w:rsid w:val="00FC40EC"/>
    <w:rsid w:val="00FC7531"/>
    <w:rsid w:val="00FC7977"/>
    <w:rsid w:val="00FC7EAA"/>
    <w:rsid w:val="00FD2B88"/>
    <w:rsid w:val="00FD4FA5"/>
    <w:rsid w:val="00FD5166"/>
    <w:rsid w:val="00FD5901"/>
    <w:rsid w:val="00FD6F40"/>
    <w:rsid w:val="00FD7691"/>
    <w:rsid w:val="00FE49F1"/>
    <w:rsid w:val="00FE52BC"/>
    <w:rsid w:val="00FE5CF1"/>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camac.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267AC-3B10-44BF-9976-7090861E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4012</Words>
  <Characters>22069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II</cp:lastModifiedBy>
  <cp:revision>2</cp:revision>
  <cp:lastPrinted>2019-05-05T20:11:00Z</cp:lastPrinted>
  <dcterms:created xsi:type="dcterms:W3CDTF">2019-09-11T21:15:00Z</dcterms:created>
  <dcterms:modified xsi:type="dcterms:W3CDTF">2019-09-11T21:15:00Z</dcterms:modified>
</cp:coreProperties>
</file>