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1BB" w:rsidRDefault="00E611BB" w:rsidP="00684148">
      <w:pPr>
        <w:spacing w:line="360" w:lineRule="auto"/>
        <w:rPr>
          <w:rFonts w:ascii="Palatino Linotype" w:eastAsia="Times New Roman" w:hAnsi="Palatino Linotype" w:cs="Times New Roman"/>
          <w:b/>
        </w:rPr>
      </w:pPr>
    </w:p>
    <w:p w:rsidR="002A5BA4" w:rsidRPr="00E611BB" w:rsidRDefault="002A5BA4" w:rsidP="00E611BB">
      <w:pPr>
        <w:spacing w:line="360" w:lineRule="auto"/>
        <w:ind w:left="708" w:hanging="708"/>
        <w:jc w:val="center"/>
        <w:rPr>
          <w:rFonts w:ascii="Palatino Linotype" w:eastAsia="Times New Roman" w:hAnsi="Palatino Linotype" w:cs="Times New Roman"/>
          <w:b/>
        </w:rPr>
      </w:pPr>
      <w:r w:rsidRPr="00E611BB">
        <w:rPr>
          <w:rFonts w:ascii="Palatino Linotype" w:eastAsia="Times New Roman" w:hAnsi="Palatino Linotype" w:cs="Times New Roman"/>
          <w:b/>
        </w:rPr>
        <w:t>LÍNEAS ARGUMENTATIVAS</w:t>
      </w:r>
    </w:p>
    <w:p w:rsidR="00E611BB" w:rsidRPr="00E611BB" w:rsidRDefault="00E611BB" w:rsidP="00E611BB">
      <w:pPr>
        <w:spacing w:before="240" w:after="240" w:line="360" w:lineRule="auto"/>
        <w:jc w:val="both"/>
        <w:rPr>
          <w:rFonts w:ascii="Palatino Linotype" w:hAnsi="Palatino Linotype"/>
          <w:b/>
          <w:sz w:val="6"/>
        </w:rPr>
      </w:pPr>
    </w:p>
    <w:p w:rsidR="00E611BB" w:rsidRDefault="00A9421A" w:rsidP="00E611BB">
      <w:pPr>
        <w:spacing w:before="240" w:after="240" w:line="360" w:lineRule="auto"/>
        <w:jc w:val="both"/>
        <w:rPr>
          <w:rFonts w:ascii="Palatino Linotype" w:hAnsi="Palatino Linotype"/>
        </w:rPr>
      </w:pPr>
      <w:r w:rsidRPr="00E611BB">
        <w:rPr>
          <w:rFonts w:ascii="Palatino Linotype" w:hAnsi="Palatino Linotype"/>
          <w:b/>
        </w:rPr>
        <w:t>DERECHO DE ACCESO A LA INFORMACIÓN PÚBLICA, DOCUMENTOS AD HOC.</w:t>
      </w:r>
      <w:r w:rsidRPr="00E611BB">
        <w:rPr>
          <w:rFonts w:ascii="Palatino Linotype" w:hAnsi="Palatino Linotype"/>
        </w:rPr>
        <w:t xml:space="preserve"> El derecho de acceso a la información pública se satisface en aquellos casos en que se entregue el soporte documental en que conste la información requerida, toda vez que no se tiene el deber de generar un documento ad hoc, para satisfacer el </w:t>
      </w:r>
      <w:r w:rsidRPr="00E611BB">
        <w:rPr>
          <w:rFonts w:ascii="Palatino Linotype" w:hAnsi="Palatino Linotype"/>
          <w:sz w:val="22"/>
        </w:rPr>
        <w:t>derecho</w:t>
      </w:r>
      <w:r w:rsidRPr="00E611BB">
        <w:rPr>
          <w:rFonts w:ascii="Palatino Linotype" w:hAnsi="Palatino Linotype"/>
        </w:rPr>
        <w:t xml:space="preserve"> de acceso a la información pública</w:t>
      </w:r>
      <w:r w:rsidR="00F77E6F" w:rsidRPr="00E611BB">
        <w:rPr>
          <w:rFonts w:ascii="Palatino Linotype" w:hAnsi="Palatino Linotype"/>
        </w:rPr>
        <w:t>.</w:t>
      </w:r>
    </w:p>
    <w:p w:rsidR="00E611BB" w:rsidRPr="00E611BB" w:rsidRDefault="00E611BB" w:rsidP="00E611BB">
      <w:pPr>
        <w:spacing w:before="240" w:after="240" w:line="360" w:lineRule="auto"/>
        <w:jc w:val="both"/>
        <w:rPr>
          <w:rFonts w:ascii="Palatino Linotype" w:hAnsi="Palatino Linotype"/>
          <w:sz w:val="12"/>
        </w:rPr>
      </w:pPr>
    </w:p>
    <w:p w:rsidR="00E611BB" w:rsidRDefault="00181BCA" w:rsidP="00E611BB">
      <w:pPr>
        <w:spacing w:line="360" w:lineRule="auto"/>
        <w:jc w:val="both"/>
        <w:rPr>
          <w:rFonts w:ascii="Palatino Linotype" w:hAnsi="Palatino Linotype"/>
        </w:rPr>
      </w:pPr>
      <w:r w:rsidRPr="00E611BB">
        <w:rPr>
          <w:rFonts w:ascii="Palatino Linotype" w:hAnsi="Palatino Linotype"/>
          <w:b/>
        </w:rPr>
        <w:t xml:space="preserve">DE LA SUPLENCIA DE LA QUEJA. </w:t>
      </w:r>
      <w:r w:rsidRPr="00E611BB">
        <w:rPr>
          <w:rFonts w:ascii="Palatino Linotype" w:hAnsi="Palatino Linotype"/>
        </w:rPr>
        <w:t xml:space="preserve">En materia de acceso a la información pública, es una herramienta procedimental tendiente a garantizar y proteger el derecho humano de acceso a la información pública, siempre a favor del recurrente, resultando que las instituciones encargadas de proteger el referido derecho, deberán corregir cualquier error o deficiencia en que hubiese incurrido el </w:t>
      </w:r>
      <w:proofErr w:type="spellStart"/>
      <w:r w:rsidRPr="00E611BB">
        <w:rPr>
          <w:rFonts w:ascii="Palatino Linotype" w:hAnsi="Palatino Linotype"/>
        </w:rPr>
        <w:t>promovente</w:t>
      </w:r>
      <w:proofErr w:type="spellEnd"/>
      <w:r w:rsidRPr="00E611BB">
        <w:rPr>
          <w:rFonts w:ascii="Palatino Linotype" w:hAnsi="Palatino Linotype"/>
        </w:rPr>
        <w:t xml:space="preserve"> al momento de formular su solicitud de información, ya que se presume que los particulares pueden no ser expertos en la materia, es por ello, que debe tenerse siempre presente esta figura procedimental, bajo el principio </w:t>
      </w:r>
      <w:proofErr w:type="spellStart"/>
      <w:r w:rsidRPr="00E611BB">
        <w:rPr>
          <w:rFonts w:ascii="Palatino Linotype" w:hAnsi="Palatino Linotype"/>
        </w:rPr>
        <w:t>pro</w:t>
      </w:r>
      <w:proofErr w:type="spellEnd"/>
      <w:r w:rsidRPr="00E611BB">
        <w:rPr>
          <w:rFonts w:ascii="Palatino Linotype" w:hAnsi="Palatino Linotype"/>
        </w:rPr>
        <w:t xml:space="preserve"> persona.</w:t>
      </w:r>
    </w:p>
    <w:p w:rsidR="00E611BB" w:rsidRDefault="00E611BB" w:rsidP="00E611BB">
      <w:pPr>
        <w:spacing w:line="360" w:lineRule="auto"/>
        <w:jc w:val="both"/>
        <w:rPr>
          <w:rFonts w:ascii="Palatino Linotype" w:hAnsi="Palatino Linotype"/>
          <w:sz w:val="12"/>
        </w:rPr>
      </w:pPr>
    </w:p>
    <w:p w:rsidR="00E611BB" w:rsidRDefault="00E611BB" w:rsidP="00E611BB">
      <w:pPr>
        <w:spacing w:line="360" w:lineRule="auto"/>
        <w:jc w:val="both"/>
        <w:rPr>
          <w:rFonts w:ascii="Palatino Linotype" w:hAnsi="Palatino Linotype"/>
          <w:sz w:val="12"/>
        </w:rPr>
      </w:pPr>
    </w:p>
    <w:p w:rsidR="00E611BB" w:rsidRDefault="00E611BB" w:rsidP="00E611BB">
      <w:pPr>
        <w:spacing w:line="360" w:lineRule="auto"/>
        <w:jc w:val="both"/>
        <w:rPr>
          <w:rFonts w:ascii="Palatino Linotype" w:hAnsi="Palatino Linotype"/>
          <w:sz w:val="12"/>
        </w:rPr>
      </w:pPr>
    </w:p>
    <w:p w:rsidR="00E611BB" w:rsidRPr="00E611BB" w:rsidRDefault="00E611BB" w:rsidP="00E611BB">
      <w:pPr>
        <w:spacing w:line="360" w:lineRule="auto"/>
        <w:jc w:val="both"/>
        <w:rPr>
          <w:rFonts w:ascii="Palatino Linotype" w:hAnsi="Palatino Linotype"/>
          <w:sz w:val="12"/>
        </w:rPr>
      </w:pPr>
    </w:p>
    <w:p w:rsidR="00E611BB" w:rsidRDefault="00E611BB" w:rsidP="00E611BB">
      <w:pPr>
        <w:spacing w:before="240" w:after="240" w:line="360" w:lineRule="auto"/>
        <w:jc w:val="both"/>
        <w:rPr>
          <w:rFonts w:ascii="Palatino Linotype" w:eastAsia="Calibri" w:hAnsi="Palatino Linotype" w:cs="Arial"/>
          <w:b/>
          <w:lang w:val="es-ES" w:eastAsia="es-MX"/>
        </w:rPr>
      </w:pPr>
    </w:p>
    <w:p w:rsidR="00E611BB" w:rsidRDefault="00E611BB" w:rsidP="00E611BB">
      <w:pPr>
        <w:spacing w:before="240" w:after="240" w:line="360" w:lineRule="auto"/>
        <w:jc w:val="both"/>
        <w:rPr>
          <w:rFonts w:ascii="Palatino Linotype" w:eastAsia="Calibri" w:hAnsi="Palatino Linotype" w:cs="Arial"/>
          <w:b/>
          <w:lang w:val="es-ES" w:eastAsia="es-MX"/>
        </w:rPr>
      </w:pPr>
    </w:p>
    <w:p w:rsidR="00E611BB" w:rsidRDefault="00F77E6F" w:rsidP="00E611BB">
      <w:pPr>
        <w:spacing w:before="240" w:after="240" w:line="360" w:lineRule="auto"/>
        <w:jc w:val="both"/>
        <w:rPr>
          <w:rFonts w:ascii="Palatino Linotype" w:eastAsia="Calibri" w:hAnsi="Palatino Linotype" w:cs="Arial"/>
          <w:lang w:val="es-ES" w:eastAsia="es-MX"/>
        </w:rPr>
      </w:pPr>
      <w:r w:rsidRPr="00E611BB">
        <w:rPr>
          <w:rFonts w:ascii="Palatino Linotype" w:eastAsia="Calibri" w:hAnsi="Palatino Linotype" w:cs="Arial"/>
          <w:b/>
          <w:lang w:val="es-ES" w:eastAsia="es-MX"/>
        </w:rPr>
        <w:t>DE LAS FORMALIDADES LEGALES DE LA CLASIFICACIÓN DE LA INFORMACIÓN.</w:t>
      </w:r>
      <w:r w:rsidRPr="00E611BB">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w:t>
      </w:r>
      <w:r w:rsidR="00E611BB">
        <w:rPr>
          <w:rFonts w:ascii="Palatino Linotype" w:eastAsia="Calibri" w:hAnsi="Palatino Linotype" w:cs="Arial"/>
          <w:lang w:val="es-ES" w:eastAsia="es-MX"/>
        </w:rPr>
        <w:t>.</w:t>
      </w:r>
    </w:p>
    <w:p w:rsidR="00E611BB" w:rsidRPr="00E611BB" w:rsidRDefault="00E611BB" w:rsidP="00E611BB">
      <w:pPr>
        <w:spacing w:before="240" w:after="240" w:line="360" w:lineRule="auto"/>
        <w:jc w:val="both"/>
        <w:rPr>
          <w:rFonts w:ascii="Palatino Linotype" w:eastAsia="Calibri" w:hAnsi="Palatino Linotype" w:cs="Arial"/>
          <w:sz w:val="6"/>
          <w:lang w:val="es-ES" w:eastAsia="es-MX"/>
        </w:rPr>
      </w:pPr>
    </w:p>
    <w:p w:rsidR="00E611BB" w:rsidRDefault="00E611BB" w:rsidP="00E611BB">
      <w:pPr>
        <w:spacing w:before="240" w:after="240" w:line="360" w:lineRule="auto"/>
        <w:jc w:val="both"/>
        <w:rPr>
          <w:rFonts w:ascii="Palatino Linotype" w:hAnsi="Palatino Linotype" w:cs="Arial"/>
        </w:rPr>
      </w:pPr>
      <w:r w:rsidRPr="00E611BB">
        <w:rPr>
          <w:rFonts w:ascii="Palatino Linotype" w:eastAsia="Calibri" w:hAnsi="Palatino Linotype" w:cs="Arial"/>
          <w:lang w:val="es-ES" w:eastAsia="es-MX"/>
        </w:rPr>
        <w:t>Clasificarlas</w:t>
      </w:r>
      <w:r w:rsidR="00F77E6F" w:rsidRPr="00E611BB">
        <w:rPr>
          <w:rFonts w:ascii="Palatino Linotype" w:eastAsia="Calibri" w:hAnsi="Palatino Linotype" w:cs="Arial"/>
          <w:lang w:val="es-ES" w:eastAsia="es-MX"/>
        </w:rPr>
        <w:t xml:space="preserve"> observando las formalidades que establece la Ley de Transparencia y Acceso a la Información Pública del Estado de México y Municipio, en sus artículos 49 fracción</w:t>
      </w:r>
      <w:r w:rsidR="00F77E6F" w:rsidRPr="00E611BB">
        <w:rPr>
          <w:rFonts w:ascii="Palatino Linotype" w:eastAsia="Calibri" w:hAnsi="Palatino Linotype" w:cs="Arial"/>
          <w:bCs/>
          <w:lang w:val="es-MX" w:eastAsia="en-US"/>
        </w:rPr>
        <w:t xml:space="preserve"> VIII,</w:t>
      </w:r>
      <w:r w:rsidR="00F77E6F" w:rsidRPr="00E611BB">
        <w:rPr>
          <w:rFonts w:ascii="Palatino Linotype" w:eastAsia="Calibri" w:hAnsi="Palatino Linotype" w:cs="Arial"/>
          <w:lang w:val="es-ES" w:eastAsia="es-MX"/>
        </w:rPr>
        <w:t xml:space="preserve"> 122, 135 </w:t>
      </w:r>
      <w:r w:rsidR="00F77E6F" w:rsidRPr="00E611BB">
        <w:rPr>
          <w:rFonts w:ascii="Palatino Linotype" w:hAnsi="Palatino Linotype" w:cs="Arial"/>
        </w:rPr>
        <w:t xml:space="preserve">143 y 149, así como </w:t>
      </w:r>
      <w:r w:rsidRPr="00E611BB">
        <w:rPr>
          <w:rFonts w:ascii="Palatino Linotype" w:hAnsi="Palatino Linotype" w:cs="Arial"/>
        </w:rPr>
        <w:t>lo establecido</w:t>
      </w:r>
      <w:r w:rsidR="00F77E6F" w:rsidRPr="00E611BB">
        <w:rPr>
          <w:rFonts w:ascii="Palatino Linotype" w:hAnsi="Palatino Linotype" w:cs="Arial"/>
        </w:rPr>
        <w:t xml:space="preserve"> en los Lineamientos Generales en Materia de Clasificación</w:t>
      </w:r>
      <w:r w:rsidR="00F77E6F" w:rsidRPr="00E611BB">
        <w:rPr>
          <w:rFonts w:ascii="Palatino Linotype" w:hAnsi="Palatino Linotype"/>
        </w:rPr>
        <w:t xml:space="preserve"> </w:t>
      </w:r>
      <w:r w:rsidR="00F77E6F" w:rsidRPr="00E611BB">
        <w:rPr>
          <w:rFonts w:ascii="Palatino Linotype" w:hAnsi="Palatino Linotype" w:cs="Arial"/>
        </w:rPr>
        <w:t>y Des</w:t>
      </w:r>
      <w:r>
        <w:rPr>
          <w:rFonts w:ascii="Palatino Linotype" w:hAnsi="Palatino Linotype" w:cs="Arial"/>
        </w:rPr>
        <w:t>clasificación de la Información.</w:t>
      </w:r>
    </w:p>
    <w:p w:rsidR="00E611BB" w:rsidRDefault="00684148" w:rsidP="00E611BB">
      <w:pPr>
        <w:spacing w:before="240" w:after="240"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9525</wp:posOffset>
                </wp:positionV>
                <wp:extent cx="5543550" cy="3686175"/>
                <wp:effectExtent l="19050" t="19050" r="19050" b="28575"/>
                <wp:wrapNone/>
                <wp:docPr id="1" name="Conector recto 1"/>
                <wp:cNvGraphicFramePr/>
                <a:graphic xmlns:a="http://schemas.openxmlformats.org/drawingml/2006/main">
                  <a:graphicData uri="http://schemas.microsoft.com/office/word/2010/wordprocessingShape">
                    <wps:wsp>
                      <wps:cNvCnPr/>
                      <wps:spPr>
                        <a:xfrm>
                          <a:off x="0" y="0"/>
                          <a:ext cx="5543550" cy="36861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761994" id="Conector recto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5pt" to="436.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" strokecolor="#5b9bd5 [3204]" strokeweight="3pt">
                <v:stroke joinstyle="miter"/>
                <w10:wrap anchorx="margin"/>
              </v:line>
            </w:pict>
          </mc:Fallback>
        </mc:AlternateContent>
      </w:r>
    </w:p>
    <w:p w:rsidR="00E611BB" w:rsidRDefault="00E611BB" w:rsidP="00E611BB">
      <w:pPr>
        <w:spacing w:before="240" w:after="240" w:line="360" w:lineRule="auto"/>
        <w:jc w:val="both"/>
        <w:rPr>
          <w:rFonts w:ascii="Palatino Linotype" w:hAnsi="Palatino Linotype" w:cs="Arial"/>
        </w:rPr>
      </w:pPr>
    </w:p>
    <w:p w:rsidR="00E611BB" w:rsidRDefault="00E611BB" w:rsidP="00E611BB">
      <w:pPr>
        <w:spacing w:before="240" w:after="240" w:line="360" w:lineRule="auto"/>
        <w:jc w:val="both"/>
        <w:rPr>
          <w:rFonts w:ascii="Palatino Linotype" w:hAnsi="Palatino Linotype" w:cs="Arial"/>
        </w:rPr>
      </w:pPr>
    </w:p>
    <w:p w:rsidR="00E611BB" w:rsidRDefault="00E611BB" w:rsidP="00E611BB">
      <w:pPr>
        <w:spacing w:before="240" w:after="240" w:line="360" w:lineRule="auto"/>
        <w:jc w:val="both"/>
        <w:rPr>
          <w:rFonts w:ascii="Palatino Linotype" w:hAnsi="Palatino Linotype" w:cs="Arial"/>
        </w:rPr>
      </w:pPr>
    </w:p>
    <w:p w:rsidR="00E611BB" w:rsidRDefault="00E611BB" w:rsidP="00E611BB">
      <w:pPr>
        <w:spacing w:before="240" w:after="240" w:line="360" w:lineRule="auto"/>
        <w:jc w:val="both"/>
        <w:rPr>
          <w:rFonts w:ascii="Palatino Linotype" w:hAnsi="Palatino Linotype" w:cs="Arial"/>
        </w:rPr>
      </w:pPr>
    </w:p>
    <w:p w:rsidR="00E611BB" w:rsidRDefault="00E611BB" w:rsidP="00E611BB">
      <w:pPr>
        <w:spacing w:before="240" w:after="240" w:line="360" w:lineRule="auto"/>
        <w:jc w:val="both"/>
        <w:rPr>
          <w:rFonts w:ascii="Palatino Linotype" w:hAnsi="Palatino Linotype" w:cs="Arial"/>
        </w:rPr>
      </w:pPr>
    </w:p>
    <w:p w:rsidR="00E611BB" w:rsidRDefault="00E611BB" w:rsidP="00E611BB">
      <w:pPr>
        <w:spacing w:before="240" w:after="240" w:line="360" w:lineRule="auto"/>
        <w:jc w:val="both"/>
        <w:rPr>
          <w:rFonts w:ascii="Palatino Linotype" w:hAnsi="Palatino Linotype" w:cs="Arial"/>
        </w:rPr>
      </w:pPr>
    </w:p>
    <w:p w:rsidR="00E611BB" w:rsidRPr="00E611BB" w:rsidRDefault="00E611BB" w:rsidP="00E611BB">
      <w:pPr>
        <w:spacing w:before="240" w:after="240" w:line="360" w:lineRule="auto"/>
        <w:jc w:val="both"/>
        <w:rPr>
          <w:rFonts w:ascii="Palatino Linotype" w:hAnsi="Palatino Linotype" w:cs="Arial"/>
        </w:rPr>
      </w:pPr>
    </w:p>
    <w:p w:rsidR="002A5BA4" w:rsidRPr="00E611BB" w:rsidRDefault="002A5BA4" w:rsidP="00E611BB">
      <w:pPr>
        <w:spacing w:before="240" w:after="240" w:line="360" w:lineRule="auto"/>
        <w:jc w:val="center"/>
        <w:rPr>
          <w:rFonts w:ascii="Palatino Linotype" w:hAnsi="Palatino Linotype"/>
        </w:rPr>
      </w:pPr>
      <w:r w:rsidRPr="00E611BB">
        <w:rPr>
          <w:rFonts w:ascii="Palatino Linotype" w:hAnsi="Palatino Linotype"/>
          <w:b/>
        </w:rPr>
        <w:t>Índice</w:t>
      </w:r>
      <w:r w:rsidRPr="00E611BB">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C23587" w:rsidRDefault="002A5BA4" w:rsidP="00C23587">
          <w:pPr>
            <w:pStyle w:val="TtulodeTDC"/>
            <w:spacing w:after="240" w:line="360" w:lineRule="auto"/>
            <w:jc w:val="both"/>
            <w:rPr>
              <w:sz w:val="2"/>
              <w:szCs w:val="26"/>
            </w:rPr>
          </w:pPr>
        </w:p>
        <w:p w:rsidR="00C23587" w:rsidRPr="00C23587" w:rsidRDefault="002A5BA4" w:rsidP="00C23587">
          <w:pPr>
            <w:pStyle w:val="TDC1"/>
            <w:tabs>
              <w:tab w:val="right" w:leader="dot" w:pos="8777"/>
            </w:tabs>
            <w:spacing w:after="240"/>
            <w:rPr>
              <w:noProof/>
              <w:szCs w:val="26"/>
              <w:lang w:val="es-MX" w:eastAsia="es-MX"/>
            </w:rPr>
          </w:pPr>
          <w:r w:rsidRPr="00C23587">
            <w:rPr>
              <w:rFonts w:ascii="Palatino Linotype" w:hAnsi="Palatino Linotype"/>
              <w:b/>
              <w:szCs w:val="26"/>
            </w:rPr>
            <w:fldChar w:fldCharType="begin"/>
          </w:r>
          <w:r w:rsidRPr="00C23587">
            <w:rPr>
              <w:rFonts w:ascii="Palatino Linotype" w:hAnsi="Palatino Linotype"/>
              <w:b/>
              <w:szCs w:val="26"/>
            </w:rPr>
            <w:instrText xml:space="preserve"> TOC \o "1-3" \h \z \u </w:instrText>
          </w:r>
          <w:r w:rsidRPr="00C23587">
            <w:rPr>
              <w:rFonts w:ascii="Palatino Linotype" w:hAnsi="Palatino Linotype"/>
              <w:b/>
              <w:szCs w:val="26"/>
            </w:rPr>
            <w:fldChar w:fldCharType="separate"/>
          </w:r>
          <w:hyperlink w:anchor="_Toc7082917" w:history="1">
            <w:r w:rsidR="00C23587" w:rsidRPr="00C23587">
              <w:rPr>
                <w:rStyle w:val="Hipervnculo"/>
                <w:noProof/>
                <w:szCs w:val="26"/>
              </w:rPr>
              <w:t>ANTECEDENTES</w:t>
            </w:r>
            <w:r w:rsidR="00C23587" w:rsidRPr="00C23587">
              <w:rPr>
                <w:noProof/>
                <w:webHidden/>
                <w:szCs w:val="26"/>
              </w:rPr>
              <w:tab/>
            </w:r>
            <w:r w:rsidR="00C23587" w:rsidRPr="00C23587">
              <w:rPr>
                <w:noProof/>
                <w:webHidden/>
                <w:szCs w:val="26"/>
              </w:rPr>
              <w:fldChar w:fldCharType="begin"/>
            </w:r>
            <w:r w:rsidR="00C23587" w:rsidRPr="00C23587">
              <w:rPr>
                <w:noProof/>
                <w:webHidden/>
                <w:szCs w:val="26"/>
              </w:rPr>
              <w:instrText xml:space="preserve"> PAGEREF _Toc7082917 \h </w:instrText>
            </w:r>
            <w:r w:rsidR="00C23587" w:rsidRPr="00C23587">
              <w:rPr>
                <w:noProof/>
                <w:webHidden/>
                <w:szCs w:val="26"/>
              </w:rPr>
            </w:r>
            <w:r w:rsidR="00C23587" w:rsidRPr="00C23587">
              <w:rPr>
                <w:noProof/>
                <w:webHidden/>
                <w:szCs w:val="26"/>
              </w:rPr>
              <w:fldChar w:fldCharType="separate"/>
            </w:r>
            <w:r w:rsidR="00A07ABF">
              <w:rPr>
                <w:noProof/>
                <w:webHidden/>
                <w:szCs w:val="26"/>
              </w:rPr>
              <w:t>4</w:t>
            </w:r>
            <w:r w:rsidR="00C23587" w:rsidRPr="00C23587">
              <w:rPr>
                <w:noProof/>
                <w:webHidden/>
                <w:szCs w:val="26"/>
              </w:rPr>
              <w:fldChar w:fldCharType="end"/>
            </w:r>
          </w:hyperlink>
        </w:p>
        <w:p w:rsidR="00C23587" w:rsidRPr="00C23587" w:rsidRDefault="00B345AD" w:rsidP="00C23587">
          <w:pPr>
            <w:pStyle w:val="TDC1"/>
            <w:tabs>
              <w:tab w:val="right" w:leader="dot" w:pos="8777"/>
            </w:tabs>
            <w:spacing w:after="240"/>
            <w:rPr>
              <w:noProof/>
              <w:szCs w:val="26"/>
              <w:lang w:val="es-MX" w:eastAsia="es-MX"/>
            </w:rPr>
          </w:pPr>
          <w:hyperlink w:anchor="_Toc7082918" w:history="1">
            <w:r w:rsidR="00C23587" w:rsidRPr="00C23587">
              <w:rPr>
                <w:rStyle w:val="Hipervnculo"/>
                <w:noProof/>
                <w:szCs w:val="26"/>
              </w:rPr>
              <w:t>CONSIDERANDO</w:t>
            </w:r>
            <w:r w:rsidR="00C23587" w:rsidRPr="00C23587">
              <w:rPr>
                <w:noProof/>
                <w:webHidden/>
                <w:szCs w:val="26"/>
              </w:rPr>
              <w:tab/>
            </w:r>
            <w:r w:rsidR="00C23587" w:rsidRPr="00C23587">
              <w:rPr>
                <w:noProof/>
                <w:webHidden/>
                <w:szCs w:val="26"/>
              </w:rPr>
              <w:fldChar w:fldCharType="begin"/>
            </w:r>
            <w:r w:rsidR="00C23587" w:rsidRPr="00C23587">
              <w:rPr>
                <w:noProof/>
                <w:webHidden/>
                <w:szCs w:val="26"/>
              </w:rPr>
              <w:instrText xml:space="preserve"> PAGEREF _Toc7082918 \h </w:instrText>
            </w:r>
            <w:r w:rsidR="00C23587" w:rsidRPr="00C23587">
              <w:rPr>
                <w:noProof/>
                <w:webHidden/>
                <w:szCs w:val="26"/>
              </w:rPr>
            </w:r>
            <w:r w:rsidR="00C23587" w:rsidRPr="00C23587">
              <w:rPr>
                <w:noProof/>
                <w:webHidden/>
                <w:szCs w:val="26"/>
              </w:rPr>
              <w:fldChar w:fldCharType="separate"/>
            </w:r>
            <w:r w:rsidR="00A07ABF">
              <w:rPr>
                <w:noProof/>
                <w:webHidden/>
                <w:szCs w:val="26"/>
              </w:rPr>
              <w:t>10</w:t>
            </w:r>
            <w:r w:rsidR="00C23587" w:rsidRPr="00C23587">
              <w:rPr>
                <w:noProof/>
                <w:webHidden/>
                <w:szCs w:val="26"/>
              </w:rPr>
              <w:fldChar w:fldCharType="end"/>
            </w:r>
          </w:hyperlink>
        </w:p>
        <w:p w:rsidR="00C23587" w:rsidRPr="00C23587" w:rsidRDefault="00B345AD" w:rsidP="00C23587">
          <w:pPr>
            <w:pStyle w:val="TDC2"/>
            <w:spacing w:after="240"/>
            <w:rPr>
              <w:noProof/>
              <w:szCs w:val="26"/>
              <w:lang w:val="es-MX" w:eastAsia="es-MX"/>
            </w:rPr>
          </w:pPr>
          <w:hyperlink w:anchor="_Toc7082919" w:history="1">
            <w:r w:rsidR="00C23587" w:rsidRPr="00C23587">
              <w:rPr>
                <w:rStyle w:val="Hipervnculo"/>
                <w:rFonts w:ascii="Palatino Linotype" w:hAnsi="Palatino Linotype"/>
                <w:b/>
                <w:noProof/>
                <w:szCs w:val="26"/>
              </w:rPr>
              <w:t>PRIMERO. De la competencia</w:t>
            </w:r>
            <w:r w:rsidR="00C23587" w:rsidRPr="00C23587">
              <w:rPr>
                <w:noProof/>
                <w:webHidden/>
                <w:szCs w:val="26"/>
              </w:rPr>
              <w:tab/>
            </w:r>
            <w:r w:rsidR="00C23587" w:rsidRPr="00C23587">
              <w:rPr>
                <w:noProof/>
                <w:webHidden/>
                <w:szCs w:val="26"/>
              </w:rPr>
              <w:fldChar w:fldCharType="begin"/>
            </w:r>
            <w:r w:rsidR="00C23587" w:rsidRPr="00C23587">
              <w:rPr>
                <w:noProof/>
                <w:webHidden/>
                <w:szCs w:val="26"/>
              </w:rPr>
              <w:instrText xml:space="preserve"> PAGEREF _Toc7082919 \h </w:instrText>
            </w:r>
            <w:r w:rsidR="00C23587" w:rsidRPr="00C23587">
              <w:rPr>
                <w:noProof/>
                <w:webHidden/>
                <w:szCs w:val="26"/>
              </w:rPr>
            </w:r>
            <w:r w:rsidR="00C23587" w:rsidRPr="00C23587">
              <w:rPr>
                <w:noProof/>
                <w:webHidden/>
                <w:szCs w:val="26"/>
              </w:rPr>
              <w:fldChar w:fldCharType="separate"/>
            </w:r>
            <w:r w:rsidR="00A07ABF">
              <w:rPr>
                <w:noProof/>
                <w:webHidden/>
                <w:szCs w:val="26"/>
              </w:rPr>
              <w:t>10</w:t>
            </w:r>
            <w:r w:rsidR="00C23587" w:rsidRPr="00C23587">
              <w:rPr>
                <w:noProof/>
                <w:webHidden/>
                <w:szCs w:val="26"/>
              </w:rPr>
              <w:fldChar w:fldCharType="end"/>
            </w:r>
          </w:hyperlink>
        </w:p>
        <w:p w:rsidR="00C23587" w:rsidRPr="00C23587" w:rsidRDefault="00B345AD" w:rsidP="00C23587">
          <w:pPr>
            <w:pStyle w:val="TDC2"/>
            <w:spacing w:after="240"/>
            <w:rPr>
              <w:noProof/>
              <w:szCs w:val="26"/>
              <w:lang w:val="es-MX" w:eastAsia="es-MX"/>
            </w:rPr>
          </w:pPr>
          <w:hyperlink w:anchor="_Toc7082920" w:history="1">
            <w:r w:rsidR="00C23587" w:rsidRPr="00C23587">
              <w:rPr>
                <w:rStyle w:val="Hipervnculo"/>
                <w:rFonts w:ascii="Palatino Linotype" w:hAnsi="Palatino Linotype"/>
                <w:b/>
                <w:noProof/>
                <w:szCs w:val="26"/>
              </w:rPr>
              <w:t>SEGUNDO. De la oportunidad y procedencia.</w:t>
            </w:r>
            <w:r w:rsidR="00C23587" w:rsidRPr="00C23587">
              <w:rPr>
                <w:noProof/>
                <w:webHidden/>
                <w:szCs w:val="26"/>
              </w:rPr>
              <w:tab/>
            </w:r>
            <w:r w:rsidR="00C23587" w:rsidRPr="00C23587">
              <w:rPr>
                <w:noProof/>
                <w:webHidden/>
                <w:szCs w:val="26"/>
              </w:rPr>
              <w:fldChar w:fldCharType="begin"/>
            </w:r>
            <w:r w:rsidR="00C23587" w:rsidRPr="00C23587">
              <w:rPr>
                <w:noProof/>
                <w:webHidden/>
                <w:szCs w:val="26"/>
              </w:rPr>
              <w:instrText xml:space="preserve"> PAGEREF _Toc7082920 \h </w:instrText>
            </w:r>
            <w:r w:rsidR="00C23587" w:rsidRPr="00C23587">
              <w:rPr>
                <w:noProof/>
                <w:webHidden/>
                <w:szCs w:val="26"/>
              </w:rPr>
            </w:r>
            <w:r w:rsidR="00C23587" w:rsidRPr="00C23587">
              <w:rPr>
                <w:noProof/>
                <w:webHidden/>
                <w:szCs w:val="26"/>
              </w:rPr>
              <w:fldChar w:fldCharType="separate"/>
            </w:r>
            <w:r w:rsidR="00A07ABF">
              <w:rPr>
                <w:noProof/>
                <w:webHidden/>
                <w:szCs w:val="26"/>
              </w:rPr>
              <w:t>11</w:t>
            </w:r>
            <w:r w:rsidR="00C23587" w:rsidRPr="00C23587">
              <w:rPr>
                <w:noProof/>
                <w:webHidden/>
                <w:szCs w:val="26"/>
              </w:rPr>
              <w:fldChar w:fldCharType="end"/>
            </w:r>
          </w:hyperlink>
        </w:p>
        <w:p w:rsidR="00C23587" w:rsidRPr="00C23587" w:rsidRDefault="00B345AD" w:rsidP="00C23587">
          <w:pPr>
            <w:pStyle w:val="TDC1"/>
            <w:tabs>
              <w:tab w:val="right" w:leader="dot" w:pos="8777"/>
            </w:tabs>
            <w:spacing w:after="240"/>
            <w:rPr>
              <w:noProof/>
              <w:szCs w:val="26"/>
              <w:lang w:val="es-MX" w:eastAsia="es-MX"/>
            </w:rPr>
          </w:pPr>
          <w:hyperlink w:anchor="_Toc7082921" w:history="1">
            <w:r w:rsidR="00C23587" w:rsidRPr="00C23587">
              <w:rPr>
                <w:rStyle w:val="Hipervnculo"/>
                <w:noProof/>
                <w:szCs w:val="26"/>
                <w:lang w:eastAsia="es-MX"/>
              </w:rPr>
              <w:t>TERCERO. Planteamiento de la Litis</w:t>
            </w:r>
            <w:r w:rsidR="00C23587" w:rsidRPr="00C23587">
              <w:rPr>
                <w:noProof/>
                <w:webHidden/>
                <w:szCs w:val="26"/>
              </w:rPr>
              <w:tab/>
            </w:r>
            <w:r w:rsidR="00C23587" w:rsidRPr="00C23587">
              <w:rPr>
                <w:noProof/>
                <w:webHidden/>
                <w:szCs w:val="26"/>
              </w:rPr>
              <w:fldChar w:fldCharType="begin"/>
            </w:r>
            <w:r w:rsidR="00C23587" w:rsidRPr="00C23587">
              <w:rPr>
                <w:noProof/>
                <w:webHidden/>
                <w:szCs w:val="26"/>
              </w:rPr>
              <w:instrText xml:space="preserve"> PAGEREF _Toc7082921 \h </w:instrText>
            </w:r>
            <w:r w:rsidR="00C23587" w:rsidRPr="00C23587">
              <w:rPr>
                <w:noProof/>
                <w:webHidden/>
                <w:szCs w:val="26"/>
              </w:rPr>
            </w:r>
            <w:r w:rsidR="00C23587" w:rsidRPr="00C23587">
              <w:rPr>
                <w:noProof/>
                <w:webHidden/>
                <w:szCs w:val="26"/>
              </w:rPr>
              <w:fldChar w:fldCharType="separate"/>
            </w:r>
            <w:r w:rsidR="00A07ABF">
              <w:rPr>
                <w:noProof/>
                <w:webHidden/>
                <w:szCs w:val="26"/>
              </w:rPr>
              <w:t>12</w:t>
            </w:r>
            <w:r w:rsidR="00C23587" w:rsidRPr="00C23587">
              <w:rPr>
                <w:noProof/>
                <w:webHidden/>
                <w:szCs w:val="26"/>
              </w:rPr>
              <w:fldChar w:fldCharType="end"/>
            </w:r>
          </w:hyperlink>
        </w:p>
        <w:p w:rsidR="00C23587" w:rsidRPr="00C23587" w:rsidRDefault="00B345AD" w:rsidP="00C23587">
          <w:pPr>
            <w:pStyle w:val="TDC1"/>
            <w:tabs>
              <w:tab w:val="right" w:leader="dot" w:pos="8777"/>
            </w:tabs>
            <w:spacing w:after="240"/>
            <w:rPr>
              <w:noProof/>
              <w:szCs w:val="26"/>
              <w:lang w:val="es-MX" w:eastAsia="es-MX"/>
            </w:rPr>
          </w:pPr>
          <w:hyperlink w:anchor="_Toc7082922" w:history="1">
            <w:r w:rsidR="00C23587" w:rsidRPr="00C23587">
              <w:rPr>
                <w:rStyle w:val="Hipervnculo"/>
                <w:noProof/>
                <w:szCs w:val="26"/>
              </w:rPr>
              <w:t>CUARTO. Análisis y resolución del asunto</w:t>
            </w:r>
            <w:r w:rsidR="00C23587" w:rsidRPr="00C23587">
              <w:rPr>
                <w:noProof/>
                <w:webHidden/>
                <w:szCs w:val="26"/>
              </w:rPr>
              <w:tab/>
            </w:r>
            <w:r w:rsidR="00C23587" w:rsidRPr="00C23587">
              <w:rPr>
                <w:noProof/>
                <w:webHidden/>
                <w:szCs w:val="26"/>
              </w:rPr>
              <w:fldChar w:fldCharType="begin"/>
            </w:r>
            <w:r w:rsidR="00C23587" w:rsidRPr="00C23587">
              <w:rPr>
                <w:noProof/>
                <w:webHidden/>
                <w:szCs w:val="26"/>
              </w:rPr>
              <w:instrText xml:space="preserve"> PAGEREF _Toc7082922 \h </w:instrText>
            </w:r>
            <w:r w:rsidR="00C23587" w:rsidRPr="00C23587">
              <w:rPr>
                <w:noProof/>
                <w:webHidden/>
                <w:szCs w:val="26"/>
              </w:rPr>
            </w:r>
            <w:r w:rsidR="00C23587" w:rsidRPr="00C23587">
              <w:rPr>
                <w:noProof/>
                <w:webHidden/>
                <w:szCs w:val="26"/>
              </w:rPr>
              <w:fldChar w:fldCharType="separate"/>
            </w:r>
            <w:r w:rsidR="00A07ABF">
              <w:rPr>
                <w:noProof/>
                <w:webHidden/>
                <w:szCs w:val="26"/>
              </w:rPr>
              <w:t>13</w:t>
            </w:r>
            <w:r w:rsidR="00C23587" w:rsidRPr="00C23587">
              <w:rPr>
                <w:noProof/>
                <w:webHidden/>
                <w:szCs w:val="26"/>
              </w:rPr>
              <w:fldChar w:fldCharType="end"/>
            </w:r>
          </w:hyperlink>
        </w:p>
        <w:p w:rsidR="00C23587" w:rsidRPr="00C23587" w:rsidRDefault="00B345AD" w:rsidP="00C23587">
          <w:pPr>
            <w:pStyle w:val="TDC2"/>
            <w:tabs>
              <w:tab w:val="left" w:pos="660"/>
            </w:tabs>
            <w:spacing w:after="240"/>
            <w:rPr>
              <w:noProof/>
              <w:szCs w:val="26"/>
              <w:lang w:val="es-MX" w:eastAsia="es-MX"/>
            </w:rPr>
          </w:pPr>
          <w:hyperlink w:anchor="_Toc7082923" w:history="1">
            <w:r w:rsidR="00C23587" w:rsidRPr="00C23587">
              <w:rPr>
                <w:rStyle w:val="Hipervnculo"/>
                <w:rFonts w:ascii="Palatino Linotype" w:hAnsi="Palatino Linotype"/>
                <w:b/>
                <w:noProof/>
                <w:szCs w:val="26"/>
              </w:rPr>
              <w:t>A)</w:t>
            </w:r>
            <w:r w:rsidR="00C23587" w:rsidRPr="00C23587">
              <w:rPr>
                <w:noProof/>
                <w:szCs w:val="26"/>
                <w:lang w:val="es-MX" w:eastAsia="es-MX"/>
              </w:rPr>
              <w:tab/>
            </w:r>
            <w:r w:rsidR="00C23587" w:rsidRPr="00C23587">
              <w:rPr>
                <w:rStyle w:val="Hipervnculo"/>
                <w:rFonts w:ascii="Palatino Linotype" w:hAnsi="Palatino Linotype"/>
                <w:b/>
                <w:noProof/>
                <w:szCs w:val="26"/>
              </w:rPr>
              <w:t>De las actuaciones.</w:t>
            </w:r>
            <w:r w:rsidR="00C23587" w:rsidRPr="00C23587">
              <w:rPr>
                <w:noProof/>
                <w:webHidden/>
                <w:szCs w:val="26"/>
              </w:rPr>
              <w:tab/>
            </w:r>
            <w:r w:rsidR="00C23587" w:rsidRPr="00C23587">
              <w:rPr>
                <w:noProof/>
                <w:webHidden/>
                <w:szCs w:val="26"/>
              </w:rPr>
              <w:fldChar w:fldCharType="begin"/>
            </w:r>
            <w:r w:rsidR="00C23587" w:rsidRPr="00C23587">
              <w:rPr>
                <w:noProof/>
                <w:webHidden/>
                <w:szCs w:val="26"/>
              </w:rPr>
              <w:instrText xml:space="preserve"> PAGEREF _Toc7082923 \h </w:instrText>
            </w:r>
            <w:r w:rsidR="00C23587" w:rsidRPr="00C23587">
              <w:rPr>
                <w:noProof/>
                <w:webHidden/>
                <w:szCs w:val="26"/>
              </w:rPr>
            </w:r>
            <w:r w:rsidR="00C23587" w:rsidRPr="00C23587">
              <w:rPr>
                <w:noProof/>
                <w:webHidden/>
                <w:szCs w:val="26"/>
              </w:rPr>
              <w:fldChar w:fldCharType="separate"/>
            </w:r>
            <w:r w:rsidR="00A07ABF">
              <w:rPr>
                <w:noProof/>
                <w:webHidden/>
                <w:szCs w:val="26"/>
              </w:rPr>
              <w:t>13</w:t>
            </w:r>
            <w:r w:rsidR="00C23587" w:rsidRPr="00C23587">
              <w:rPr>
                <w:noProof/>
                <w:webHidden/>
                <w:szCs w:val="26"/>
              </w:rPr>
              <w:fldChar w:fldCharType="end"/>
            </w:r>
          </w:hyperlink>
        </w:p>
        <w:p w:rsidR="00C23587" w:rsidRPr="00C23587" w:rsidRDefault="00B345AD" w:rsidP="00C23587">
          <w:pPr>
            <w:pStyle w:val="TDC2"/>
            <w:tabs>
              <w:tab w:val="left" w:pos="480"/>
            </w:tabs>
            <w:spacing w:after="240"/>
            <w:rPr>
              <w:noProof/>
              <w:szCs w:val="26"/>
              <w:lang w:val="es-MX" w:eastAsia="es-MX"/>
            </w:rPr>
          </w:pPr>
          <w:hyperlink w:anchor="_Toc7082924" w:history="1">
            <w:r w:rsidR="00C23587" w:rsidRPr="00C23587">
              <w:rPr>
                <w:rStyle w:val="Hipervnculo"/>
                <w:rFonts w:ascii="Palatino Linotype" w:eastAsia="Calibri" w:hAnsi="Palatino Linotype"/>
                <w:b/>
                <w:noProof/>
                <w:szCs w:val="26"/>
              </w:rPr>
              <w:t>B)</w:t>
            </w:r>
            <w:r w:rsidR="00C23587" w:rsidRPr="00C23587">
              <w:rPr>
                <w:noProof/>
                <w:szCs w:val="26"/>
                <w:lang w:val="es-MX" w:eastAsia="es-MX"/>
              </w:rPr>
              <w:tab/>
            </w:r>
            <w:r w:rsidR="00C23587" w:rsidRPr="00C23587">
              <w:rPr>
                <w:rStyle w:val="Hipervnculo"/>
                <w:rFonts w:ascii="Palatino Linotype" w:eastAsia="Calibri" w:hAnsi="Palatino Linotype"/>
                <w:b/>
                <w:noProof/>
                <w:szCs w:val="26"/>
              </w:rPr>
              <w:t>De la búsqueda exhaustiva.</w:t>
            </w:r>
            <w:r w:rsidR="00C23587" w:rsidRPr="00C23587">
              <w:rPr>
                <w:noProof/>
                <w:webHidden/>
                <w:szCs w:val="26"/>
              </w:rPr>
              <w:tab/>
            </w:r>
            <w:r w:rsidR="00C23587" w:rsidRPr="00C23587">
              <w:rPr>
                <w:noProof/>
                <w:webHidden/>
                <w:szCs w:val="26"/>
              </w:rPr>
              <w:fldChar w:fldCharType="begin"/>
            </w:r>
            <w:r w:rsidR="00C23587" w:rsidRPr="00C23587">
              <w:rPr>
                <w:noProof/>
                <w:webHidden/>
                <w:szCs w:val="26"/>
              </w:rPr>
              <w:instrText xml:space="preserve"> PAGEREF _Toc7082924 \h </w:instrText>
            </w:r>
            <w:r w:rsidR="00C23587" w:rsidRPr="00C23587">
              <w:rPr>
                <w:noProof/>
                <w:webHidden/>
                <w:szCs w:val="26"/>
              </w:rPr>
            </w:r>
            <w:r w:rsidR="00C23587" w:rsidRPr="00C23587">
              <w:rPr>
                <w:noProof/>
                <w:webHidden/>
                <w:szCs w:val="26"/>
              </w:rPr>
              <w:fldChar w:fldCharType="separate"/>
            </w:r>
            <w:r w:rsidR="00A07ABF">
              <w:rPr>
                <w:noProof/>
                <w:webHidden/>
                <w:szCs w:val="26"/>
              </w:rPr>
              <w:t>15</w:t>
            </w:r>
            <w:r w:rsidR="00C23587" w:rsidRPr="00C23587">
              <w:rPr>
                <w:noProof/>
                <w:webHidden/>
                <w:szCs w:val="26"/>
              </w:rPr>
              <w:fldChar w:fldCharType="end"/>
            </w:r>
          </w:hyperlink>
        </w:p>
        <w:p w:rsidR="00C23587" w:rsidRPr="00C23587" w:rsidRDefault="00B345AD" w:rsidP="00C23587">
          <w:pPr>
            <w:pStyle w:val="TDC2"/>
            <w:tabs>
              <w:tab w:val="left" w:pos="480"/>
            </w:tabs>
            <w:spacing w:after="240"/>
            <w:rPr>
              <w:noProof/>
              <w:szCs w:val="26"/>
              <w:lang w:val="es-MX" w:eastAsia="es-MX"/>
            </w:rPr>
          </w:pPr>
          <w:hyperlink w:anchor="_Toc7082925" w:history="1">
            <w:r w:rsidR="00C23587" w:rsidRPr="00C23587">
              <w:rPr>
                <w:rStyle w:val="Hipervnculo"/>
                <w:rFonts w:ascii="Palatino Linotype" w:hAnsi="Palatino Linotype"/>
                <w:b/>
                <w:noProof/>
                <w:szCs w:val="26"/>
              </w:rPr>
              <w:t>C)</w:t>
            </w:r>
            <w:r w:rsidR="00C23587" w:rsidRPr="00C23587">
              <w:rPr>
                <w:noProof/>
                <w:szCs w:val="26"/>
                <w:lang w:val="es-MX" w:eastAsia="es-MX"/>
              </w:rPr>
              <w:tab/>
            </w:r>
            <w:r w:rsidR="00C23587" w:rsidRPr="00C23587">
              <w:rPr>
                <w:rStyle w:val="Hipervnculo"/>
                <w:rFonts w:ascii="Palatino Linotype" w:hAnsi="Palatino Linotype"/>
                <w:b/>
                <w:noProof/>
                <w:szCs w:val="26"/>
              </w:rPr>
              <w:t>De la obligación de documentar.</w:t>
            </w:r>
            <w:r w:rsidR="00C23587" w:rsidRPr="00C23587">
              <w:rPr>
                <w:noProof/>
                <w:webHidden/>
                <w:szCs w:val="26"/>
              </w:rPr>
              <w:tab/>
            </w:r>
            <w:r w:rsidR="00C23587" w:rsidRPr="00C23587">
              <w:rPr>
                <w:noProof/>
                <w:webHidden/>
                <w:szCs w:val="26"/>
              </w:rPr>
              <w:fldChar w:fldCharType="begin"/>
            </w:r>
            <w:r w:rsidR="00C23587" w:rsidRPr="00C23587">
              <w:rPr>
                <w:noProof/>
                <w:webHidden/>
                <w:szCs w:val="26"/>
              </w:rPr>
              <w:instrText xml:space="preserve"> PAGEREF _Toc7082925 \h </w:instrText>
            </w:r>
            <w:r w:rsidR="00C23587" w:rsidRPr="00C23587">
              <w:rPr>
                <w:noProof/>
                <w:webHidden/>
                <w:szCs w:val="26"/>
              </w:rPr>
            </w:r>
            <w:r w:rsidR="00C23587" w:rsidRPr="00C23587">
              <w:rPr>
                <w:noProof/>
                <w:webHidden/>
                <w:szCs w:val="26"/>
              </w:rPr>
              <w:fldChar w:fldCharType="separate"/>
            </w:r>
            <w:r w:rsidR="00A07ABF">
              <w:rPr>
                <w:noProof/>
                <w:webHidden/>
                <w:szCs w:val="26"/>
              </w:rPr>
              <w:t>20</w:t>
            </w:r>
            <w:r w:rsidR="00C23587" w:rsidRPr="00C23587">
              <w:rPr>
                <w:noProof/>
                <w:webHidden/>
                <w:szCs w:val="26"/>
              </w:rPr>
              <w:fldChar w:fldCharType="end"/>
            </w:r>
          </w:hyperlink>
        </w:p>
        <w:p w:rsidR="00C23587" w:rsidRPr="00C23587" w:rsidRDefault="00B345AD" w:rsidP="00C23587">
          <w:pPr>
            <w:pStyle w:val="TDC2"/>
            <w:tabs>
              <w:tab w:val="left" w:pos="660"/>
            </w:tabs>
            <w:spacing w:after="240"/>
            <w:rPr>
              <w:noProof/>
              <w:szCs w:val="26"/>
              <w:lang w:val="es-MX" w:eastAsia="es-MX"/>
            </w:rPr>
          </w:pPr>
          <w:hyperlink w:anchor="_Toc7082926" w:history="1">
            <w:r w:rsidR="00C23587" w:rsidRPr="00C23587">
              <w:rPr>
                <w:rStyle w:val="Hipervnculo"/>
                <w:rFonts w:ascii="Palatino Linotype" w:hAnsi="Palatino Linotype"/>
                <w:b/>
                <w:noProof/>
                <w:szCs w:val="26"/>
              </w:rPr>
              <w:t>D)</w:t>
            </w:r>
            <w:r w:rsidR="00C23587" w:rsidRPr="00C23587">
              <w:rPr>
                <w:noProof/>
                <w:szCs w:val="26"/>
                <w:lang w:val="es-MX" w:eastAsia="es-MX"/>
              </w:rPr>
              <w:tab/>
            </w:r>
            <w:r w:rsidR="00C23587" w:rsidRPr="00C23587">
              <w:rPr>
                <w:rStyle w:val="Hipervnculo"/>
                <w:rFonts w:ascii="Palatino Linotype" w:hAnsi="Palatino Linotype"/>
                <w:b/>
                <w:noProof/>
                <w:szCs w:val="26"/>
              </w:rPr>
              <w:t>De la suplencia.</w:t>
            </w:r>
            <w:r w:rsidR="00C23587" w:rsidRPr="00C23587">
              <w:rPr>
                <w:noProof/>
                <w:webHidden/>
                <w:szCs w:val="26"/>
              </w:rPr>
              <w:tab/>
            </w:r>
            <w:r w:rsidR="00C23587" w:rsidRPr="00C23587">
              <w:rPr>
                <w:noProof/>
                <w:webHidden/>
                <w:szCs w:val="26"/>
              </w:rPr>
              <w:fldChar w:fldCharType="begin"/>
            </w:r>
            <w:r w:rsidR="00C23587" w:rsidRPr="00C23587">
              <w:rPr>
                <w:noProof/>
                <w:webHidden/>
                <w:szCs w:val="26"/>
              </w:rPr>
              <w:instrText xml:space="preserve"> PAGEREF _Toc7082926 \h </w:instrText>
            </w:r>
            <w:r w:rsidR="00C23587" w:rsidRPr="00C23587">
              <w:rPr>
                <w:noProof/>
                <w:webHidden/>
                <w:szCs w:val="26"/>
              </w:rPr>
            </w:r>
            <w:r w:rsidR="00C23587" w:rsidRPr="00C23587">
              <w:rPr>
                <w:noProof/>
                <w:webHidden/>
                <w:szCs w:val="26"/>
              </w:rPr>
              <w:fldChar w:fldCharType="separate"/>
            </w:r>
            <w:r w:rsidR="00A07ABF">
              <w:rPr>
                <w:noProof/>
                <w:webHidden/>
                <w:szCs w:val="26"/>
              </w:rPr>
              <w:t>27</w:t>
            </w:r>
            <w:r w:rsidR="00C23587" w:rsidRPr="00C23587">
              <w:rPr>
                <w:noProof/>
                <w:webHidden/>
                <w:szCs w:val="26"/>
              </w:rPr>
              <w:fldChar w:fldCharType="end"/>
            </w:r>
          </w:hyperlink>
        </w:p>
        <w:p w:rsidR="00C23587" w:rsidRPr="00C23587" w:rsidRDefault="00B345AD" w:rsidP="00C23587">
          <w:pPr>
            <w:pStyle w:val="TDC3"/>
            <w:tabs>
              <w:tab w:val="left" w:pos="880"/>
              <w:tab w:val="right" w:leader="dot" w:pos="8777"/>
            </w:tabs>
            <w:spacing w:after="240"/>
            <w:rPr>
              <w:noProof/>
              <w:szCs w:val="26"/>
              <w:lang w:val="es-MX" w:eastAsia="es-MX"/>
            </w:rPr>
          </w:pPr>
          <w:hyperlink w:anchor="_Toc7082927" w:history="1">
            <w:r w:rsidR="00C23587" w:rsidRPr="00C23587">
              <w:rPr>
                <w:rStyle w:val="Hipervnculo"/>
                <w:rFonts w:ascii="Palatino Linotype" w:eastAsia="MS Mincho" w:hAnsi="Palatino Linotype"/>
                <w:b/>
                <w:noProof/>
                <w:szCs w:val="26"/>
              </w:rPr>
              <w:t>i.</w:t>
            </w:r>
            <w:r w:rsidR="00C23587" w:rsidRPr="00C23587">
              <w:rPr>
                <w:noProof/>
                <w:szCs w:val="26"/>
                <w:lang w:val="es-MX" w:eastAsia="es-MX"/>
              </w:rPr>
              <w:tab/>
            </w:r>
            <w:r w:rsidR="00C23587" w:rsidRPr="00C23587">
              <w:rPr>
                <w:rStyle w:val="Hipervnculo"/>
                <w:rFonts w:ascii="Palatino Linotype" w:eastAsia="MS Mincho" w:hAnsi="Palatino Linotype"/>
                <w:b/>
                <w:noProof/>
                <w:szCs w:val="26"/>
              </w:rPr>
              <w:t>El derecho de petición y de acceso a la información.</w:t>
            </w:r>
            <w:r w:rsidR="00C23587" w:rsidRPr="00C23587">
              <w:rPr>
                <w:noProof/>
                <w:webHidden/>
                <w:szCs w:val="26"/>
              </w:rPr>
              <w:tab/>
            </w:r>
            <w:r w:rsidR="00C23587" w:rsidRPr="00C23587">
              <w:rPr>
                <w:noProof/>
                <w:webHidden/>
                <w:szCs w:val="26"/>
              </w:rPr>
              <w:fldChar w:fldCharType="begin"/>
            </w:r>
            <w:r w:rsidR="00C23587" w:rsidRPr="00C23587">
              <w:rPr>
                <w:noProof/>
                <w:webHidden/>
                <w:szCs w:val="26"/>
              </w:rPr>
              <w:instrText xml:space="preserve"> PAGEREF _Toc7082927 \h </w:instrText>
            </w:r>
            <w:r w:rsidR="00C23587" w:rsidRPr="00C23587">
              <w:rPr>
                <w:noProof/>
                <w:webHidden/>
                <w:szCs w:val="26"/>
              </w:rPr>
            </w:r>
            <w:r w:rsidR="00C23587" w:rsidRPr="00C23587">
              <w:rPr>
                <w:noProof/>
                <w:webHidden/>
                <w:szCs w:val="26"/>
              </w:rPr>
              <w:fldChar w:fldCharType="separate"/>
            </w:r>
            <w:r w:rsidR="00A07ABF">
              <w:rPr>
                <w:noProof/>
                <w:webHidden/>
                <w:szCs w:val="26"/>
              </w:rPr>
              <w:t>32</w:t>
            </w:r>
            <w:r w:rsidR="00C23587" w:rsidRPr="00C23587">
              <w:rPr>
                <w:noProof/>
                <w:webHidden/>
                <w:szCs w:val="26"/>
              </w:rPr>
              <w:fldChar w:fldCharType="end"/>
            </w:r>
          </w:hyperlink>
        </w:p>
        <w:p w:rsidR="00C23587" w:rsidRPr="00C23587" w:rsidRDefault="00B345AD" w:rsidP="00C23587">
          <w:pPr>
            <w:pStyle w:val="TDC1"/>
            <w:tabs>
              <w:tab w:val="right" w:leader="dot" w:pos="8777"/>
            </w:tabs>
            <w:spacing w:after="240"/>
            <w:rPr>
              <w:noProof/>
              <w:szCs w:val="26"/>
              <w:lang w:val="es-MX" w:eastAsia="es-MX"/>
            </w:rPr>
          </w:pPr>
          <w:hyperlink w:anchor="_Toc7082928" w:history="1">
            <w:r w:rsidR="00C23587" w:rsidRPr="00C23587">
              <w:rPr>
                <w:rStyle w:val="Hipervnculo"/>
                <w:noProof/>
                <w:szCs w:val="26"/>
              </w:rPr>
              <w:t>QUINTO. De la Versión Pública</w:t>
            </w:r>
            <w:r w:rsidR="00C23587" w:rsidRPr="00C23587">
              <w:rPr>
                <w:noProof/>
                <w:webHidden/>
                <w:szCs w:val="26"/>
              </w:rPr>
              <w:tab/>
            </w:r>
            <w:r w:rsidR="00C23587" w:rsidRPr="00C23587">
              <w:rPr>
                <w:noProof/>
                <w:webHidden/>
                <w:szCs w:val="26"/>
              </w:rPr>
              <w:fldChar w:fldCharType="begin"/>
            </w:r>
            <w:r w:rsidR="00C23587" w:rsidRPr="00C23587">
              <w:rPr>
                <w:noProof/>
                <w:webHidden/>
                <w:szCs w:val="26"/>
              </w:rPr>
              <w:instrText xml:space="preserve"> PAGEREF _Toc7082928 \h </w:instrText>
            </w:r>
            <w:r w:rsidR="00C23587" w:rsidRPr="00C23587">
              <w:rPr>
                <w:noProof/>
                <w:webHidden/>
                <w:szCs w:val="26"/>
              </w:rPr>
            </w:r>
            <w:r w:rsidR="00C23587" w:rsidRPr="00C23587">
              <w:rPr>
                <w:noProof/>
                <w:webHidden/>
                <w:szCs w:val="26"/>
              </w:rPr>
              <w:fldChar w:fldCharType="separate"/>
            </w:r>
            <w:r w:rsidR="00A07ABF">
              <w:rPr>
                <w:noProof/>
                <w:webHidden/>
                <w:szCs w:val="26"/>
              </w:rPr>
              <w:t>36</w:t>
            </w:r>
            <w:r w:rsidR="00C23587" w:rsidRPr="00C23587">
              <w:rPr>
                <w:noProof/>
                <w:webHidden/>
                <w:szCs w:val="26"/>
              </w:rPr>
              <w:fldChar w:fldCharType="end"/>
            </w:r>
          </w:hyperlink>
        </w:p>
        <w:p w:rsidR="00C23587" w:rsidRPr="00C23587" w:rsidRDefault="00B345AD" w:rsidP="00C23587">
          <w:pPr>
            <w:pStyle w:val="TDC3"/>
            <w:tabs>
              <w:tab w:val="left" w:pos="1100"/>
              <w:tab w:val="right" w:leader="dot" w:pos="8777"/>
            </w:tabs>
            <w:spacing w:after="240"/>
            <w:rPr>
              <w:noProof/>
              <w:szCs w:val="26"/>
              <w:lang w:val="es-MX" w:eastAsia="es-MX"/>
            </w:rPr>
          </w:pPr>
          <w:hyperlink w:anchor="_Toc7082929" w:history="1">
            <w:r w:rsidR="00C23587" w:rsidRPr="00C23587">
              <w:rPr>
                <w:rStyle w:val="Hipervnculo"/>
                <w:rFonts w:ascii="Palatino Linotype" w:hAnsi="Palatino Linotype"/>
                <w:b/>
                <w:noProof/>
                <w:szCs w:val="26"/>
              </w:rPr>
              <w:t>a.</w:t>
            </w:r>
            <w:r w:rsidR="00C23587" w:rsidRPr="00C23587">
              <w:rPr>
                <w:noProof/>
                <w:szCs w:val="26"/>
                <w:lang w:val="es-MX" w:eastAsia="es-MX"/>
              </w:rPr>
              <w:tab/>
            </w:r>
            <w:r w:rsidR="00C23587" w:rsidRPr="00C23587">
              <w:rPr>
                <w:rStyle w:val="Hipervnculo"/>
                <w:rFonts w:ascii="Palatino Linotype" w:hAnsi="Palatino Linotype"/>
                <w:b/>
                <w:noProof/>
                <w:szCs w:val="26"/>
              </w:rPr>
              <w:t>Requisitos previos.</w:t>
            </w:r>
            <w:r w:rsidR="00C23587" w:rsidRPr="00C23587">
              <w:rPr>
                <w:noProof/>
                <w:webHidden/>
                <w:szCs w:val="26"/>
              </w:rPr>
              <w:tab/>
            </w:r>
            <w:r w:rsidR="00C23587" w:rsidRPr="00C23587">
              <w:rPr>
                <w:noProof/>
                <w:webHidden/>
                <w:szCs w:val="26"/>
              </w:rPr>
              <w:fldChar w:fldCharType="begin"/>
            </w:r>
            <w:r w:rsidR="00C23587" w:rsidRPr="00C23587">
              <w:rPr>
                <w:noProof/>
                <w:webHidden/>
                <w:szCs w:val="26"/>
              </w:rPr>
              <w:instrText xml:space="preserve"> PAGEREF _Toc7082929 \h </w:instrText>
            </w:r>
            <w:r w:rsidR="00C23587" w:rsidRPr="00C23587">
              <w:rPr>
                <w:noProof/>
                <w:webHidden/>
                <w:szCs w:val="26"/>
              </w:rPr>
            </w:r>
            <w:r w:rsidR="00C23587" w:rsidRPr="00C23587">
              <w:rPr>
                <w:noProof/>
                <w:webHidden/>
                <w:szCs w:val="26"/>
              </w:rPr>
              <w:fldChar w:fldCharType="separate"/>
            </w:r>
            <w:r w:rsidR="00A07ABF">
              <w:rPr>
                <w:noProof/>
                <w:webHidden/>
                <w:szCs w:val="26"/>
              </w:rPr>
              <w:t>36</w:t>
            </w:r>
            <w:r w:rsidR="00C23587" w:rsidRPr="00C23587">
              <w:rPr>
                <w:noProof/>
                <w:webHidden/>
                <w:szCs w:val="26"/>
              </w:rPr>
              <w:fldChar w:fldCharType="end"/>
            </w:r>
          </w:hyperlink>
        </w:p>
        <w:p w:rsidR="00C23587" w:rsidRPr="00C23587" w:rsidRDefault="00B345AD" w:rsidP="00C23587">
          <w:pPr>
            <w:pStyle w:val="TDC3"/>
            <w:tabs>
              <w:tab w:val="left" w:pos="1100"/>
              <w:tab w:val="right" w:leader="dot" w:pos="8777"/>
            </w:tabs>
            <w:spacing w:after="240"/>
            <w:rPr>
              <w:noProof/>
              <w:szCs w:val="26"/>
              <w:lang w:val="es-MX" w:eastAsia="es-MX"/>
            </w:rPr>
          </w:pPr>
          <w:hyperlink w:anchor="_Toc7082930" w:history="1">
            <w:r w:rsidR="00C23587" w:rsidRPr="00C23587">
              <w:rPr>
                <w:rStyle w:val="Hipervnculo"/>
                <w:rFonts w:ascii="Palatino Linotype" w:hAnsi="Palatino Linotype"/>
                <w:b/>
                <w:noProof/>
                <w:szCs w:val="26"/>
              </w:rPr>
              <w:t>b.</w:t>
            </w:r>
            <w:r w:rsidR="00C23587" w:rsidRPr="00C23587">
              <w:rPr>
                <w:noProof/>
                <w:szCs w:val="26"/>
                <w:lang w:val="es-MX" w:eastAsia="es-MX"/>
              </w:rPr>
              <w:tab/>
            </w:r>
            <w:r w:rsidR="00C23587" w:rsidRPr="00C23587">
              <w:rPr>
                <w:rStyle w:val="Hipervnculo"/>
                <w:rFonts w:ascii="Palatino Linotype" w:hAnsi="Palatino Linotype"/>
                <w:b/>
                <w:noProof/>
                <w:szCs w:val="26"/>
              </w:rPr>
              <w:t>Supuesto de clasificación.</w:t>
            </w:r>
            <w:r w:rsidR="00C23587" w:rsidRPr="00C23587">
              <w:rPr>
                <w:noProof/>
                <w:webHidden/>
                <w:szCs w:val="26"/>
              </w:rPr>
              <w:tab/>
            </w:r>
            <w:r w:rsidR="00C23587" w:rsidRPr="00C23587">
              <w:rPr>
                <w:noProof/>
                <w:webHidden/>
                <w:szCs w:val="26"/>
              </w:rPr>
              <w:fldChar w:fldCharType="begin"/>
            </w:r>
            <w:r w:rsidR="00C23587" w:rsidRPr="00C23587">
              <w:rPr>
                <w:noProof/>
                <w:webHidden/>
                <w:szCs w:val="26"/>
              </w:rPr>
              <w:instrText xml:space="preserve"> PAGEREF _Toc7082930 \h </w:instrText>
            </w:r>
            <w:r w:rsidR="00C23587" w:rsidRPr="00C23587">
              <w:rPr>
                <w:noProof/>
                <w:webHidden/>
                <w:szCs w:val="26"/>
              </w:rPr>
            </w:r>
            <w:r w:rsidR="00C23587" w:rsidRPr="00C23587">
              <w:rPr>
                <w:noProof/>
                <w:webHidden/>
                <w:szCs w:val="26"/>
              </w:rPr>
              <w:fldChar w:fldCharType="separate"/>
            </w:r>
            <w:r w:rsidR="00A07ABF">
              <w:rPr>
                <w:noProof/>
                <w:webHidden/>
                <w:szCs w:val="26"/>
              </w:rPr>
              <w:t>37</w:t>
            </w:r>
            <w:r w:rsidR="00C23587" w:rsidRPr="00C23587">
              <w:rPr>
                <w:noProof/>
                <w:webHidden/>
                <w:szCs w:val="26"/>
              </w:rPr>
              <w:fldChar w:fldCharType="end"/>
            </w:r>
          </w:hyperlink>
        </w:p>
        <w:p w:rsidR="00C23587" w:rsidRPr="00C23587" w:rsidRDefault="00B345AD" w:rsidP="00C23587">
          <w:pPr>
            <w:pStyle w:val="TDC3"/>
            <w:tabs>
              <w:tab w:val="left" w:pos="880"/>
              <w:tab w:val="right" w:leader="dot" w:pos="8777"/>
            </w:tabs>
            <w:spacing w:after="240"/>
            <w:rPr>
              <w:noProof/>
              <w:szCs w:val="26"/>
              <w:lang w:val="es-MX" w:eastAsia="es-MX"/>
            </w:rPr>
          </w:pPr>
          <w:hyperlink w:anchor="_Toc7082931" w:history="1">
            <w:r w:rsidR="00C23587" w:rsidRPr="00C23587">
              <w:rPr>
                <w:rStyle w:val="Hipervnculo"/>
                <w:rFonts w:ascii="Palatino Linotype" w:hAnsi="Palatino Linotype"/>
                <w:b/>
                <w:noProof/>
                <w:szCs w:val="26"/>
              </w:rPr>
              <w:t>c.</w:t>
            </w:r>
            <w:r w:rsidR="00C23587" w:rsidRPr="00C23587">
              <w:rPr>
                <w:noProof/>
                <w:szCs w:val="26"/>
                <w:lang w:val="es-MX" w:eastAsia="es-MX"/>
              </w:rPr>
              <w:tab/>
            </w:r>
            <w:r w:rsidR="00C23587" w:rsidRPr="00C23587">
              <w:rPr>
                <w:rStyle w:val="Hipervnculo"/>
                <w:rFonts w:ascii="Palatino Linotype" w:hAnsi="Palatino Linotype"/>
                <w:b/>
                <w:noProof/>
                <w:szCs w:val="26"/>
              </w:rPr>
              <w:t>La intervención del Comité de Transparencia.</w:t>
            </w:r>
            <w:r w:rsidR="00C23587" w:rsidRPr="00C23587">
              <w:rPr>
                <w:noProof/>
                <w:webHidden/>
                <w:szCs w:val="26"/>
              </w:rPr>
              <w:tab/>
            </w:r>
            <w:r w:rsidR="00C23587" w:rsidRPr="00C23587">
              <w:rPr>
                <w:noProof/>
                <w:webHidden/>
                <w:szCs w:val="26"/>
              </w:rPr>
              <w:fldChar w:fldCharType="begin"/>
            </w:r>
            <w:r w:rsidR="00C23587" w:rsidRPr="00C23587">
              <w:rPr>
                <w:noProof/>
                <w:webHidden/>
                <w:szCs w:val="26"/>
              </w:rPr>
              <w:instrText xml:space="preserve"> PAGEREF _Toc7082931 \h </w:instrText>
            </w:r>
            <w:r w:rsidR="00C23587" w:rsidRPr="00C23587">
              <w:rPr>
                <w:noProof/>
                <w:webHidden/>
                <w:szCs w:val="26"/>
              </w:rPr>
            </w:r>
            <w:r w:rsidR="00C23587" w:rsidRPr="00C23587">
              <w:rPr>
                <w:noProof/>
                <w:webHidden/>
                <w:szCs w:val="26"/>
              </w:rPr>
              <w:fldChar w:fldCharType="separate"/>
            </w:r>
            <w:r w:rsidR="00A07ABF">
              <w:rPr>
                <w:noProof/>
                <w:webHidden/>
                <w:szCs w:val="26"/>
              </w:rPr>
              <w:t>41</w:t>
            </w:r>
            <w:r w:rsidR="00C23587" w:rsidRPr="00C23587">
              <w:rPr>
                <w:noProof/>
                <w:webHidden/>
                <w:szCs w:val="26"/>
              </w:rPr>
              <w:fldChar w:fldCharType="end"/>
            </w:r>
          </w:hyperlink>
        </w:p>
        <w:p w:rsidR="00C23587" w:rsidRPr="00C23587" w:rsidRDefault="00B345AD" w:rsidP="00C23587">
          <w:pPr>
            <w:pStyle w:val="TDC1"/>
            <w:tabs>
              <w:tab w:val="right" w:leader="dot" w:pos="8777"/>
            </w:tabs>
            <w:spacing w:after="240"/>
            <w:rPr>
              <w:noProof/>
              <w:szCs w:val="26"/>
              <w:lang w:val="es-MX" w:eastAsia="es-MX"/>
            </w:rPr>
          </w:pPr>
          <w:hyperlink w:anchor="_Toc7082932" w:history="1">
            <w:r w:rsidR="00C23587" w:rsidRPr="00C23587">
              <w:rPr>
                <w:rStyle w:val="Hipervnculo"/>
                <w:rFonts w:ascii="Palatino Linotype" w:eastAsia="Times New Roman" w:hAnsi="Palatino Linotype" w:cstheme="majorBidi"/>
                <w:b/>
                <w:bCs/>
                <w:noProof/>
                <w:szCs w:val="26"/>
              </w:rPr>
              <w:t>R E S O L U T I V O S</w:t>
            </w:r>
            <w:r w:rsidR="00C23587" w:rsidRPr="00C23587">
              <w:rPr>
                <w:noProof/>
                <w:webHidden/>
                <w:szCs w:val="26"/>
              </w:rPr>
              <w:tab/>
            </w:r>
            <w:r w:rsidR="00C23587" w:rsidRPr="00C23587">
              <w:rPr>
                <w:noProof/>
                <w:webHidden/>
                <w:szCs w:val="26"/>
              </w:rPr>
              <w:fldChar w:fldCharType="begin"/>
            </w:r>
            <w:r w:rsidR="00C23587" w:rsidRPr="00C23587">
              <w:rPr>
                <w:noProof/>
                <w:webHidden/>
                <w:szCs w:val="26"/>
              </w:rPr>
              <w:instrText xml:space="preserve"> PAGEREF _Toc7082932 \h </w:instrText>
            </w:r>
            <w:r w:rsidR="00C23587" w:rsidRPr="00C23587">
              <w:rPr>
                <w:noProof/>
                <w:webHidden/>
                <w:szCs w:val="26"/>
              </w:rPr>
            </w:r>
            <w:r w:rsidR="00C23587" w:rsidRPr="00C23587">
              <w:rPr>
                <w:noProof/>
                <w:webHidden/>
                <w:szCs w:val="26"/>
              </w:rPr>
              <w:fldChar w:fldCharType="separate"/>
            </w:r>
            <w:r w:rsidR="00A07ABF">
              <w:rPr>
                <w:noProof/>
                <w:webHidden/>
                <w:szCs w:val="26"/>
              </w:rPr>
              <w:t>48</w:t>
            </w:r>
            <w:r w:rsidR="00C23587" w:rsidRPr="00C23587">
              <w:rPr>
                <w:noProof/>
                <w:webHidden/>
                <w:szCs w:val="26"/>
              </w:rPr>
              <w:fldChar w:fldCharType="end"/>
            </w:r>
          </w:hyperlink>
        </w:p>
        <w:p w:rsidR="00C23587" w:rsidRPr="00A07ABF" w:rsidRDefault="002A5BA4" w:rsidP="00A07ABF">
          <w:pPr>
            <w:spacing w:after="240" w:line="360" w:lineRule="auto"/>
            <w:jc w:val="both"/>
            <w:rPr>
              <w:rFonts w:ascii="Palatino Linotype" w:hAnsi="Palatino Linotype"/>
              <w:bCs/>
              <w:lang w:val="es-ES"/>
            </w:rPr>
          </w:pPr>
          <w:r w:rsidRPr="00C23587">
            <w:rPr>
              <w:rFonts w:ascii="Palatino Linotype" w:hAnsi="Palatino Linotype"/>
              <w:b/>
              <w:bCs/>
              <w:szCs w:val="26"/>
              <w:lang w:val="es-ES"/>
            </w:rPr>
            <w:lastRenderedPageBreak/>
            <w:fldChar w:fldCharType="end"/>
          </w:r>
        </w:p>
      </w:sdtContent>
    </w:sdt>
    <w:p w:rsidR="00E611BB" w:rsidRDefault="002A5BA4" w:rsidP="00E611BB">
      <w:pPr>
        <w:spacing w:line="360" w:lineRule="auto"/>
        <w:jc w:val="both"/>
        <w:rPr>
          <w:rFonts w:ascii="Palatino Linotype" w:hAnsi="Palatino Linotype"/>
        </w:rPr>
      </w:pPr>
      <w:r w:rsidRPr="00E611BB">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FA5A1C" w:rsidRPr="00E611BB">
        <w:rPr>
          <w:rFonts w:ascii="Palatino Linotype" w:hAnsi="Palatino Linotype"/>
        </w:rPr>
        <w:t xml:space="preserve"> </w:t>
      </w:r>
      <w:r w:rsidR="00654CE8" w:rsidRPr="00E611BB">
        <w:rPr>
          <w:rFonts w:ascii="Palatino Linotype" w:hAnsi="Palatino Linotype"/>
        </w:rPr>
        <w:t>veint</w:t>
      </w:r>
      <w:r w:rsidR="00A3464C" w:rsidRPr="00E611BB">
        <w:rPr>
          <w:rFonts w:ascii="Palatino Linotype" w:hAnsi="Palatino Linotype"/>
        </w:rPr>
        <w:t>icuatro</w:t>
      </w:r>
      <w:r w:rsidRPr="00E611BB">
        <w:rPr>
          <w:rFonts w:ascii="Palatino Linotype" w:hAnsi="Palatino Linotype"/>
        </w:rPr>
        <w:t xml:space="preserve"> </w:t>
      </w:r>
      <w:r w:rsidR="00B024CD" w:rsidRPr="00E611BB">
        <w:rPr>
          <w:rFonts w:ascii="Palatino Linotype" w:hAnsi="Palatino Linotype"/>
        </w:rPr>
        <w:t>(</w:t>
      </w:r>
      <w:r w:rsidR="00654CE8" w:rsidRPr="00E611BB">
        <w:rPr>
          <w:rFonts w:ascii="Palatino Linotype" w:hAnsi="Palatino Linotype"/>
        </w:rPr>
        <w:t>2</w:t>
      </w:r>
      <w:r w:rsidR="00A3464C" w:rsidRPr="00E611BB">
        <w:rPr>
          <w:rFonts w:ascii="Palatino Linotype" w:hAnsi="Palatino Linotype"/>
        </w:rPr>
        <w:t>4</w:t>
      </w:r>
      <w:r w:rsidR="009F1491" w:rsidRPr="00E611BB">
        <w:rPr>
          <w:rFonts w:ascii="Palatino Linotype" w:hAnsi="Palatino Linotype"/>
        </w:rPr>
        <w:t>)</w:t>
      </w:r>
      <w:r w:rsidRPr="00E611BB">
        <w:rPr>
          <w:rFonts w:ascii="Palatino Linotype" w:hAnsi="Palatino Linotype"/>
        </w:rPr>
        <w:t xml:space="preserve"> de </w:t>
      </w:r>
      <w:r w:rsidR="00A3464C" w:rsidRPr="00E611BB">
        <w:rPr>
          <w:rFonts w:ascii="Palatino Linotype" w:hAnsi="Palatino Linotype"/>
        </w:rPr>
        <w:t>abril</w:t>
      </w:r>
      <w:r w:rsidRPr="00E611BB">
        <w:rPr>
          <w:rFonts w:ascii="Palatino Linotype" w:hAnsi="Palatino Linotype"/>
        </w:rPr>
        <w:t xml:space="preserve"> de dos mil </w:t>
      </w:r>
      <w:r w:rsidR="00BA76D6" w:rsidRPr="00E611BB">
        <w:rPr>
          <w:rFonts w:ascii="Palatino Linotype" w:eastAsia="Calibri" w:hAnsi="Palatino Linotype" w:cs="Arial"/>
          <w:lang w:val="es-ES"/>
        </w:rPr>
        <w:t>diecinueve</w:t>
      </w:r>
      <w:r w:rsidR="000404FD" w:rsidRPr="00E611BB">
        <w:rPr>
          <w:rFonts w:ascii="Palatino Linotype" w:hAnsi="Palatino Linotype"/>
        </w:rPr>
        <w:t>.</w:t>
      </w:r>
    </w:p>
    <w:p w:rsidR="00E611BB" w:rsidRPr="00E611BB" w:rsidRDefault="00E611BB" w:rsidP="00E611BB">
      <w:pPr>
        <w:spacing w:line="360" w:lineRule="auto"/>
        <w:jc w:val="both"/>
        <w:rPr>
          <w:rFonts w:ascii="Palatino Linotype" w:hAnsi="Palatino Linotype"/>
          <w:sz w:val="12"/>
        </w:rPr>
      </w:pPr>
    </w:p>
    <w:p w:rsidR="00E611BB" w:rsidRDefault="002A5BA4" w:rsidP="00E611BB">
      <w:pPr>
        <w:spacing w:line="360" w:lineRule="auto"/>
        <w:jc w:val="both"/>
        <w:rPr>
          <w:rFonts w:ascii="Palatino Linotype" w:hAnsi="Palatino Linotype"/>
        </w:rPr>
      </w:pPr>
      <w:r w:rsidRPr="00E611BB">
        <w:rPr>
          <w:rFonts w:ascii="Palatino Linotype" w:hAnsi="Palatino Linotype"/>
          <w:b/>
        </w:rPr>
        <w:t>VISTO</w:t>
      </w:r>
      <w:r w:rsidRPr="00E611BB">
        <w:rPr>
          <w:rFonts w:ascii="Palatino Linotype" w:hAnsi="Palatino Linotype"/>
        </w:rPr>
        <w:t xml:space="preserve"> </w:t>
      </w:r>
      <w:r w:rsidR="00DA3B9E" w:rsidRPr="00E611BB">
        <w:rPr>
          <w:rFonts w:ascii="Palatino Linotype" w:hAnsi="Palatino Linotype"/>
        </w:rPr>
        <w:t>el</w:t>
      </w:r>
      <w:r w:rsidRPr="00E611BB">
        <w:rPr>
          <w:rFonts w:ascii="Palatino Linotype" w:hAnsi="Palatino Linotype"/>
        </w:rPr>
        <w:t xml:space="preserve"> expediente electrónico formado con motivo del recurso de revisión </w:t>
      </w:r>
      <w:r w:rsidR="00A3464C" w:rsidRPr="00E611BB">
        <w:rPr>
          <w:rFonts w:ascii="Palatino Linotype" w:hAnsi="Palatino Linotype" w:cs="Arial"/>
          <w:b/>
          <w:bCs/>
        </w:rPr>
        <w:t>00403</w:t>
      </w:r>
      <w:r w:rsidR="000404FD" w:rsidRPr="00E611BB">
        <w:rPr>
          <w:rFonts w:ascii="Palatino Linotype" w:hAnsi="Palatino Linotype" w:cs="Arial"/>
          <w:b/>
          <w:bCs/>
        </w:rPr>
        <w:t>/INFOEM/IP/RR/201</w:t>
      </w:r>
      <w:r w:rsidR="00092CD4" w:rsidRPr="00E611BB">
        <w:rPr>
          <w:rFonts w:ascii="Palatino Linotype" w:hAnsi="Palatino Linotype" w:cs="Arial"/>
          <w:b/>
          <w:bCs/>
        </w:rPr>
        <w:t>9</w:t>
      </w:r>
      <w:r w:rsidR="00170DEE" w:rsidRPr="00E611BB">
        <w:rPr>
          <w:rFonts w:ascii="Palatino Linotype" w:hAnsi="Palatino Linotype" w:cs="Arial"/>
          <w:b/>
          <w:bCs/>
        </w:rPr>
        <w:t xml:space="preserve"> </w:t>
      </w:r>
      <w:r w:rsidRPr="00E611BB">
        <w:rPr>
          <w:rFonts w:ascii="Palatino Linotype" w:hAnsi="Palatino Linotype"/>
        </w:rPr>
        <w:t xml:space="preserve">promovido por </w:t>
      </w:r>
      <w:r w:rsidR="00632893" w:rsidRPr="00632893">
        <w:rPr>
          <w:rFonts w:ascii="Palatino Linotype" w:hAnsi="Palatino Linotype"/>
          <w:b/>
          <w:highlight w:val="black"/>
        </w:rPr>
        <w:t>-----------------------------------</w:t>
      </w:r>
      <w:r w:rsidR="00141DF6" w:rsidRPr="00E611BB">
        <w:rPr>
          <w:rFonts w:ascii="Palatino Linotype" w:hAnsi="Palatino Linotype"/>
          <w:b/>
        </w:rPr>
        <w:t>,</w:t>
      </w:r>
      <w:r w:rsidRPr="00E611BB">
        <w:rPr>
          <w:rFonts w:ascii="Palatino Linotype" w:hAnsi="Palatino Linotype"/>
          <w:b/>
        </w:rPr>
        <w:t xml:space="preserve"> </w:t>
      </w:r>
      <w:r w:rsidRPr="00E611BB">
        <w:rPr>
          <w:rFonts w:ascii="Palatino Linotype" w:hAnsi="Palatino Linotype" w:cs="Arial"/>
        </w:rPr>
        <w:t xml:space="preserve">en su calidad de </w:t>
      </w:r>
      <w:r w:rsidRPr="00E611BB">
        <w:rPr>
          <w:rFonts w:ascii="Palatino Linotype" w:hAnsi="Palatino Linotype" w:cs="Arial"/>
          <w:b/>
        </w:rPr>
        <w:t>RECURRENTE</w:t>
      </w:r>
      <w:r w:rsidRPr="00E611BB">
        <w:rPr>
          <w:rFonts w:ascii="Palatino Linotype" w:hAnsi="Palatino Linotype" w:cs="Arial"/>
        </w:rPr>
        <w:t xml:space="preserve">, en contra de la respuesta del </w:t>
      </w:r>
      <w:r w:rsidR="00E611BB">
        <w:rPr>
          <w:rFonts w:ascii="Palatino Linotype" w:hAnsi="Palatino Linotype"/>
          <w:b/>
          <w:bCs/>
        </w:rPr>
        <w:t xml:space="preserve">Ayuntamiento </w:t>
      </w:r>
      <w:proofErr w:type="spellStart"/>
      <w:r w:rsidR="00E611BB">
        <w:rPr>
          <w:rFonts w:ascii="Palatino Linotype" w:hAnsi="Palatino Linotype"/>
          <w:b/>
          <w:bCs/>
        </w:rPr>
        <w:t>de</w:t>
      </w:r>
      <w:r w:rsidR="00A3464C" w:rsidRPr="00E611BB">
        <w:rPr>
          <w:rFonts w:ascii="Palatino Linotype" w:hAnsi="Palatino Linotype"/>
          <w:b/>
          <w:bCs/>
        </w:rPr>
        <w:t>Atizapán</w:t>
      </w:r>
      <w:proofErr w:type="spellEnd"/>
      <w:r w:rsidR="00A3464C" w:rsidRPr="00E611BB">
        <w:rPr>
          <w:rFonts w:ascii="Palatino Linotype" w:hAnsi="Palatino Linotype"/>
          <w:b/>
          <w:bCs/>
        </w:rPr>
        <w:t xml:space="preserve"> de Zaragoza</w:t>
      </w:r>
      <w:r w:rsidRPr="00E611BB">
        <w:rPr>
          <w:rFonts w:ascii="Palatino Linotype" w:hAnsi="Palatino Linotype" w:cs="Arial"/>
        </w:rPr>
        <w:t>,</w:t>
      </w:r>
      <w:r w:rsidRPr="00E611BB">
        <w:rPr>
          <w:rFonts w:ascii="Palatino Linotype" w:hAnsi="Palatino Linotype"/>
          <w:b/>
        </w:rPr>
        <w:t xml:space="preserve"> </w:t>
      </w:r>
      <w:r w:rsidRPr="00E611BB">
        <w:rPr>
          <w:rFonts w:ascii="Palatino Linotype" w:hAnsi="Palatino Linotype"/>
        </w:rPr>
        <w:t>en lo sucesivo el</w:t>
      </w:r>
      <w:r w:rsidRPr="00E611BB">
        <w:rPr>
          <w:rFonts w:ascii="Palatino Linotype" w:hAnsi="Palatino Linotype"/>
          <w:b/>
        </w:rPr>
        <w:t xml:space="preserve"> SUJETO OBLIGADO, </w:t>
      </w:r>
      <w:r w:rsidRPr="00E611BB">
        <w:rPr>
          <w:rFonts w:ascii="Palatino Linotype" w:hAnsi="Palatino Linotype"/>
        </w:rPr>
        <w:t>se procede a dictar la presente resoluci</w:t>
      </w:r>
      <w:r w:rsidR="00E611BB">
        <w:rPr>
          <w:rFonts w:ascii="Palatino Linotype" w:hAnsi="Palatino Linotype"/>
        </w:rPr>
        <w:t>ón, con base en los siguientes:</w:t>
      </w:r>
    </w:p>
    <w:p w:rsidR="00E611BB" w:rsidRPr="00E611BB" w:rsidRDefault="00E611BB" w:rsidP="00E611BB">
      <w:pPr>
        <w:spacing w:line="360" w:lineRule="auto"/>
        <w:jc w:val="both"/>
        <w:rPr>
          <w:rFonts w:ascii="Palatino Linotype" w:hAnsi="Palatino Linotype"/>
        </w:rPr>
      </w:pPr>
    </w:p>
    <w:p w:rsidR="00E26459" w:rsidRDefault="002A5BA4" w:rsidP="00E611BB">
      <w:pPr>
        <w:pStyle w:val="Ttulo1"/>
        <w:spacing w:line="360" w:lineRule="auto"/>
        <w:jc w:val="center"/>
        <w:rPr>
          <w:szCs w:val="24"/>
        </w:rPr>
      </w:pPr>
      <w:bookmarkStart w:id="0" w:name="_Toc7082917"/>
      <w:r w:rsidRPr="00E611BB">
        <w:rPr>
          <w:szCs w:val="24"/>
        </w:rPr>
        <w:t>ANTECEDENTES</w:t>
      </w:r>
      <w:bookmarkEnd w:id="0"/>
    </w:p>
    <w:p w:rsidR="00E611BB" w:rsidRPr="00E611BB" w:rsidRDefault="00E611BB" w:rsidP="00E611BB">
      <w:pPr>
        <w:jc w:val="both"/>
        <w:rPr>
          <w:lang w:val="es-MX" w:eastAsia="en-US"/>
        </w:rPr>
      </w:pPr>
    </w:p>
    <w:p w:rsidR="00E26459" w:rsidRPr="00E611BB" w:rsidRDefault="00E26459" w:rsidP="00E611BB">
      <w:pPr>
        <w:pStyle w:val="Prrafodelista"/>
        <w:numPr>
          <w:ilvl w:val="0"/>
          <w:numId w:val="1"/>
        </w:numPr>
        <w:spacing w:line="360" w:lineRule="auto"/>
        <w:ind w:left="0" w:firstLine="0"/>
        <w:jc w:val="both"/>
        <w:rPr>
          <w:rFonts w:ascii="Palatino Linotype" w:eastAsia="Times New Roman" w:hAnsi="Palatino Linotype" w:cs="Arial"/>
          <w:lang w:val="es-ES"/>
        </w:rPr>
      </w:pPr>
      <w:r w:rsidRPr="00E611BB">
        <w:rPr>
          <w:rFonts w:ascii="Palatino Linotype" w:eastAsia="Calibri" w:hAnsi="Palatino Linotype" w:cs="Arial"/>
          <w:lang w:val="es-ES"/>
        </w:rPr>
        <w:t xml:space="preserve">El día </w:t>
      </w:r>
      <w:r w:rsidR="00A3464C" w:rsidRPr="00E611BB">
        <w:rPr>
          <w:rFonts w:ascii="Palatino Linotype" w:eastAsia="Calibri" w:hAnsi="Palatino Linotype" w:cs="Times New Roman"/>
          <w:lang w:val="es-ES"/>
        </w:rPr>
        <w:t>siete</w:t>
      </w:r>
      <w:r w:rsidRPr="00E611BB">
        <w:rPr>
          <w:rFonts w:ascii="Palatino Linotype" w:eastAsia="Calibri" w:hAnsi="Palatino Linotype" w:cs="Times New Roman"/>
          <w:lang w:val="es-ES"/>
        </w:rPr>
        <w:t xml:space="preserve"> (</w:t>
      </w:r>
      <w:r w:rsidR="00A3464C" w:rsidRPr="00E611BB">
        <w:rPr>
          <w:rFonts w:ascii="Palatino Linotype" w:eastAsia="Calibri" w:hAnsi="Palatino Linotype" w:cs="Times New Roman"/>
          <w:lang w:val="es-ES"/>
        </w:rPr>
        <w:t>7</w:t>
      </w:r>
      <w:r w:rsidRPr="00E611BB">
        <w:rPr>
          <w:rFonts w:ascii="Palatino Linotype" w:eastAsia="Calibri" w:hAnsi="Palatino Linotype" w:cs="Times New Roman"/>
          <w:lang w:val="es-ES"/>
        </w:rPr>
        <w:t xml:space="preserve">) de </w:t>
      </w:r>
      <w:r w:rsidR="00A3464C" w:rsidRPr="00E611BB">
        <w:rPr>
          <w:rFonts w:ascii="Palatino Linotype" w:eastAsia="Calibri" w:hAnsi="Palatino Linotype" w:cs="Times New Roman"/>
          <w:lang w:val="es-ES"/>
        </w:rPr>
        <w:t>enero</w:t>
      </w:r>
      <w:r w:rsidRPr="00E611BB">
        <w:rPr>
          <w:rFonts w:ascii="Palatino Linotype" w:eastAsia="Calibri" w:hAnsi="Palatino Linotype" w:cs="Times New Roman"/>
          <w:lang w:val="es-ES"/>
        </w:rPr>
        <w:t xml:space="preserve"> de dos mil dieci</w:t>
      </w:r>
      <w:r w:rsidR="00A3464C" w:rsidRPr="00E611BB">
        <w:rPr>
          <w:rFonts w:ascii="Palatino Linotype" w:eastAsia="Calibri" w:hAnsi="Palatino Linotype" w:cs="Times New Roman"/>
          <w:lang w:val="es-ES"/>
        </w:rPr>
        <w:t>nueve</w:t>
      </w:r>
      <w:r w:rsidRPr="00E611BB">
        <w:rPr>
          <w:rFonts w:ascii="Palatino Linotype" w:eastAsia="Calibri" w:hAnsi="Palatino Linotype" w:cs="Arial"/>
          <w:lang w:val="es-ES"/>
        </w:rPr>
        <w:t>,</w:t>
      </w:r>
      <w:r w:rsidRPr="00E611BB">
        <w:rPr>
          <w:rFonts w:ascii="Palatino Linotype" w:eastAsia="Calibri" w:hAnsi="Palatino Linotype" w:cs="Times New Roman"/>
          <w:lang w:val="es-ES"/>
        </w:rPr>
        <w:t xml:space="preserve"> </w:t>
      </w:r>
      <w:r w:rsidR="00632893" w:rsidRPr="00632893">
        <w:rPr>
          <w:rFonts w:ascii="Palatino Linotype" w:hAnsi="Palatino Linotype"/>
          <w:b/>
          <w:highlight w:val="black"/>
        </w:rPr>
        <w:t>------------------------------------</w:t>
      </w:r>
      <w:r w:rsidR="00A3464C" w:rsidRPr="00E611BB">
        <w:rPr>
          <w:rFonts w:ascii="Palatino Linotype" w:eastAsia="Calibri" w:hAnsi="Palatino Linotype" w:cs="Arial"/>
          <w:lang w:val="es-ES"/>
        </w:rPr>
        <w:t xml:space="preserve"> </w:t>
      </w:r>
      <w:r w:rsidRPr="00E611BB">
        <w:rPr>
          <w:rFonts w:ascii="Palatino Linotype" w:eastAsia="Calibri" w:hAnsi="Palatino Linotype" w:cs="Arial"/>
          <w:lang w:val="es-ES"/>
        </w:rPr>
        <w:t xml:space="preserve">ante el </w:t>
      </w:r>
      <w:r w:rsidRPr="00E611BB">
        <w:rPr>
          <w:rFonts w:ascii="Palatino Linotype" w:eastAsia="Calibri" w:hAnsi="Palatino Linotype" w:cs="Arial"/>
          <w:b/>
          <w:lang w:val="es-ES"/>
        </w:rPr>
        <w:t>SUJETO OBLIGADO</w:t>
      </w:r>
      <w:r w:rsidRPr="00E611BB">
        <w:rPr>
          <w:rFonts w:ascii="Palatino Linotype" w:eastAsia="Calibri" w:hAnsi="Palatino Linotype" w:cs="Arial"/>
        </w:rPr>
        <w:t xml:space="preserve"> vía </w:t>
      </w:r>
      <w:r w:rsidRPr="00E611BB">
        <w:rPr>
          <w:rFonts w:ascii="Palatino Linotype" w:eastAsia="Calibri" w:hAnsi="Palatino Linotype" w:cs="Arial"/>
          <w:lang w:val="es-ES"/>
        </w:rPr>
        <w:t>Sistema de Acceso a la Información Mexiquense (</w:t>
      </w:r>
      <w:r w:rsidRPr="00E611BB">
        <w:rPr>
          <w:rFonts w:ascii="Palatino Linotype" w:eastAsia="Calibri" w:hAnsi="Palatino Linotype" w:cs="Arial"/>
          <w:b/>
          <w:lang w:val="es-ES"/>
        </w:rPr>
        <w:t>SAIMEX)</w:t>
      </w:r>
      <w:r w:rsidR="00DA3B9E" w:rsidRPr="00E611BB">
        <w:rPr>
          <w:rFonts w:ascii="Palatino Linotype" w:eastAsia="Calibri" w:hAnsi="Palatino Linotype" w:cs="Arial"/>
          <w:lang w:val="es-ES"/>
        </w:rPr>
        <w:t>, presentó la solicitud</w:t>
      </w:r>
      <w:r w:rsidRPr="00E611BB">
        <w:rPr>
          <w:rFonts w:ascii="Palatino Linotype" w:eastAsia="Calibri" w:hAnsi="Palatino Linotype" w:cs="Arial"/>
          <w:lang w:val="es-ES"/>
        </w:rPr>
        <w:t xml:space="preserve"> de</w:t>
      </w:r>
      <w:r w:rsidR="00DA3B9E" w:rsidRPr="00E611BB">
        <w:rPr>
          <w:rFonts w:ascii="Palatino Linotype" w:eastAsia="Calibri" w:hAnsi="Palatino Linotype" w:cs="Arial"/>
          <w:lang w:val="es-ES"/>
        </w:rPr>
        <w:t xml:space="preserve"> información pública registrada</w:t>
      </w:r>
      <w:r w:rsidRPr="00E611BB">
        <w:rPr>
          <w:rFonts w:ascii="Palatino Linotype" w:eastAsia="Calibri" w:hAnsi="Palatino Linotype" w:cs="Arial"/>
          <w:lang w:val="es-ES"/>
        </w:rPr>
        <w:t xml:space="preserve"> con </w:t>
      </w:r>
      <w:r w:rsidR="00DA3B9E" w:rsidRPr="00E611BB">
        <w:rPr>
          <w:rFonts w:ascii="Palatino Linotype" w:eastAsia="Calibri" w:hAnsi="Palatino Linotype" w:cs="Arial"/>
          <w:lang w:val="es-ES"/>
        </w:rPr>
        <w:t>el número</w:t>
      </w:r>
      <w:r w:rsidRPr="00E611BB">
        <w:rPr>
          <w:rFonts w:ascii="Palatino Linotype" w:eastAsia="Calibri" w:hAnsi="Palatino Linotype" w:cs="Arial"/>
          <w:lang w:val="es-ES"/>
        </w:rPr>
        <w:t xml:space="preserve"> </w:t>
      </w:r>
      <w:r w:rsidR="00B06E30" w:rsidRPr="00E611BB">
        <w:rPr>
          <w:rFonts w:ascii="Palatino Linotype" w:hAnsi="Palatino Linotype"/>
          <w:b/>
        </w:rPr>
        <w:t>00039</w:t>
      </w:r>
      <w:r w:rsidRPr="00E611BB">
        <w:rPr>
          <w:rFonts w:ascii="Palatino Linotype" w:hAnsi="Palatino Linotype"/>
          <w:b/>
        </w:rPr>
        <w:t>/</w:t>
      </w:r>
      <w:r w:rsidR="00B06E30" w:rsidRPr="00E611BB">
        <w:rPr>
          <w:rFonts w:ascii="Palatino Linotype" w:hAnsi="Palatino Linotype"/>
          <w:b/>
        </w:rPr>
        <w:t>ATIZARA</w:t>
      </w:r>
      <w:r w:rsidR="00ED21F0" w:rsidRPr="00E611BB">
        <w:rPr>
          <w:rFonts w:ascii="Palatino Linotype" w:hAnsi="Palatino Linotype"/>
          <w:b/>
        </w:rPr>
        <w:t>/IP/2019</w:t>
      </w:r>
      <w:r w:rsidRPr="00E611BB">
        <w:rPr>
          <w:rFonts w:ascii="Palatino Linotype" w:hAnsi="Palatino Linotype"/>
          <w:b/>
        </w:rPr>
        <w:t xml:space="preserve"> </w:t>
      </w:r>
      <w:r w:rsidR="00DA3B9E" w:rsidRPr="00E611BB">
        <w:rPr>
          <w:rFonts w:ascii="Palatino Linotype" w:eastAsia="Calibri" w:hAnsi="Palatino Linotype" w:cs="Arial"/>
          <w:lang w:val="es-ES"/>
        </w:rPr>
        <w:t>mediante la cual</w:t>
      </w:r>
      <w:r w:rsidRPr="00E611BB">
        <w:rPr>
          <w:rFonts w:ascii="Palatino Linotype" w:eastAsia="Calibri" w:hAnsi="Palatino Linotype" w:cs="Arial"/>
          <w:lang w:val="es-ES"/>
        </w:rPr>
        <w:t xml:space="preserve"> solicitó lo siguiente:</w:t>
      </w:r>
    </w:p>
    <w:p w:rsidR="00E26459" w:rsidRPr="00E611BB" w:rsidRDefault="00E26459" w:rsidP="00E611BB">
      <w:pPr>
        <w:spacing w:before="240" w:after="240" w:line="360" w:lineRule="auto"/>
        <w:ind w:left="567" w:right="567"/>
        <w:jc w:val="both"/>
        <w:rPr>
          <w:rFonts w:ascii="Palatino Linotype" w:eastAsia="Calibri" w:hAnsi="Palatino Linotype" w:cs="Arial"/>
          <w:i/>
          <w:sz w:val="22"/>
          <w:lang w:val="es-ES"/>
        </w:rPr>
      </w:pPr>
      <w:r w:rsidRPr="00E611BB">
        <w:rPr>
          <w:rFonts w:ascii="Palatino Linotype" w:eastAsia="Calibri" w:hAnsi="Palatino Linotype" w:cs="Arial"/>
          <w:i/>
          <w:sz w:val="22"/>
          <w:lang w:val="es-ES"/>
        </w:rPr>
        <w:t>“</w:t>
      </w:r>
      <w:r w:rsidR="00B06E30" w:rsidRPr="00E611BB">
        <w:rPr>
          <w:rFonts w:ascii="Palatino Linotype" w:eastAsia="Calibri" w:hAnsi="Palatino Linotype" w:cs="Arial"/>
          <w:i/>
          <w:sz w:val="22"/>
          <w:lang w:val="es-ES"/>
        </w:rPr>
        <w:t xml:space="preserve">En atención a la repuesta emitida por el Ayuntamiento de Atizapán de Zaragoza Estado de México a la solicitud de información número 00337/ATIZARA/IP/2018 solicito: 1.- Fecha del inicio del procedimiento administrativo al que se refiere la respuesta en comento. 2.- Saber en </w:t>
      </w:r>
      <w:proofErr w:type="spellStart"/>
      <w:r w:rsidR="00B06E30" w:rsidRPr="00E611BB">
        <w:rPr>
          <w:rFonts w:ascii="Palatino Linotype" w:eastAsia="Calibri" w:hAnsi="Palatino Linotype" w:cs="Arial"/>
          <w:i/>
          <w:sz w:val="22"/>
          <w:lang w:val="es-ES"/>
        </w:rPr>
        <w:t>que</w:t>
      </w:r>
      <w:proofErr w:type="spellEnd"/>
      <w:r w:rsidR="00B06E30" w:rsidRPr="00E611BB">
        <w:rPr>
          <w:rFonts w:ascii="Palatino Linotype" w:eastAsia="Calibri" w:hAnsi="Palatino Linotype" w:cs="Arial"/>
          <w:i/>
          <w:sz w:val="22"/>
          <w:lang w:val="es-ES"/>
        </w:rPr>
        <w:t xml:space="preserve"> etapa se encuentra dicho procedimiento. 3.- </w:t>
      </w:r>
      <w:r w:rsidR="00B06E30" w:rsidRPr="00E611BB">
        <w:rPr>
          <w:rFonts w:ascii="Palatino Linotype" w:eastAsia="Calibri" w:hAnsi="Palatino Linotype" w:cs="Arial"/>
          <w:i/>
          <w:sz w:val="22"/>
          <w:lang w:val="es-ES"/>
        </w:rPr>
        <w:lastRenderedPageBreak/>
        <w:t>Términos de la conclusión (si es el caso de que ya exista) 4.- Fecha estimada de conclusión del procedimiento. 5.- Fecha del retiro de rejas, ya que como se advierte en la respuesta dada por el Ayuntamiento de Atizapán de Zaragoza Estado de México, las rejas en comento fueron colocada sin el permiso correspondiente de la autoridad competente.</w:t>
      </w:r>
      <w:r w:rsidRPr="00E611BB">
        <w:rPr>
          <w:rFonts w:ascii="Palatino Linotype" w:eastAsia="Calibri" w:hAnsi="Palatino Linotype" w:cs="Arial"/>
          <w:i/>
          <w:sz w:val="22"/>
          <w:lang w:val="es-ES"/>
        </w:rPr>
        <w:t>” (</w:t>
      </w:r>
      <w:proofErr w:type="gramStart"/>
      <w:r w:rsidRPr="00E611BB">
        <w:rPr>
          <w:rFonts w:ascii="Palatino Linotype" w:eastAsia="Calibri" w:hAnsi="Palatino Linotype" w:cs="Arial"/>
          <w:i/>
          <w:sz w:val="22"/>
          <w:lang w:val="es-ES"/>
        </w:rPr>
        <w:t>sic</w:t>
      </w:r>
      <w:proofErr w:type="gramEnd"/>
      <w:r w:rsidRPr="00E611BB">
        <w:rPr>
          <w:rFonts w:ascii="Palatino Linotype" w:eastAsia="Calibri" w:hAnsi="Palatino Linotype" w:cs="Arial"/>
          <w:i/>
          <w:sz w:val="22"/>
          <w:lang w:val="es-ES"/>
        </w:rPr>
        <w:t>)</w:t>
      </w:r>
    </w:p>
    <w:p w:rsidR="00B06E30" w:rsidRPr="00E611BB" w:rsidRDefault="00D42221" w:rsidP="00E611BB">
      <w:pPr>
        <w:pStyle w:val="Prrafodelista"/>
        <w:numPr>
          <w:ilvl w:val="0"/>
          <w:numId w:val="11"/>
        </w:numPr>
        <w:spacing w:before="240" w:after="240" w:line="360" w:lineRule="auto"/>
        <w:ind w:left="284" w:right="567"/>
        <w:jc w:val="both"/>
        <w:rPr>
          <w:rFonts w:ascii="Palatino Linotype" w:eastAsia="Calibri" w:hAnsi="Palatino Linotype" w:cs="Arial"/>
          <w:lang w:val="es-ES"/>
        </w:rPr>
      </w:pPr>
      <w:r w:rsidRPr="00E611BB">
        <w:rPr>
          <w:rFonts w:ascii="Palatino Linotype" w:eastAsia="Calibri" w:hAnsi="Palatino Linotype" w:cs="Arial"/>
          <w:lang w:val="es-ES"/>
        </w:rPr>
        <w:t>El recurrente a</w:t>
      </w:r>
      <w:r w:rsidR="00B06E30" w:rsidRPr="00E611BB">
        <w:rPr>
          <w:rFonts w:ascii="Palatino Linotype" w:eastAsia="Calibri" w:hAnsi="Palatino Linotype" w:cs="Arial"/>
          <w:lang w:val="es-ES"/>
        </w:rPr>
        <w:t>djuntó el documento electrónico denominado</w:t>
      </w:r>
      <w:r w:rsidR="00B06E30" w:rsidRPr="00E611BB">
        <w:rPr>
          <w:rFonts w:ascii="Palatino Linotype" w:eastAsia="Calibri" w:hAnsi="Palatino Linotype" w:cs="Arial"/>
          <w:i/>
          <w:lang w:val="es-ES"/>
        </w:rPr>
        <w:t xml:space="preserve"> </w:t>
      </w:r>
      <w:r w:rsidR="00B06E30" w:rsidRPr="00E611BB">
        <w:rPr>
          <w:rFonts w:ascii="Palatino Linotype" w:eastAsia="Calibri" w:hAnsi="Palatino Linotype" w:cs="Arial"/>
          <w:b/>
          <w:i/>
          <w:lang w:val="es-ES"/>
        </w:rPr>
        <w:t xml:space="preserve">Respuesta a </w:t>
      </w:r>
      <w:proofErr w:type="spellStart"/>
      <w:r w:rsidR="00B06E30" w:rsidRPr="00E611BB">
        <w:rPr>
          <w:rFonts w:ascii="Palatino Linotype" w:eastAsia="Calibri" w:hAnsi="Palatino Linotype" w:cs="Arial"/>
          <w:b/>
          <w:i/>
          <w:lang w:val="es-ES"/>
        </w:rPr>
        <w:t>Solicituda</w:t>
      </w:r>
      <w:proofErr w:type="spellEnd"/>
      <w:r w:rsidR="00B06E30" w:rsidRPr="00E611BB">
        <w:rPr>
          <w:rFonts w:ascii="Palatino Linotype" w:eastAsia="Calibri" w:hAnsi="Palatino Linotype" w:cs="Arial"/>
          <w:b/>
          <w:i/>
          <w:lang w:val="es-ES"/>
        </w:rPr>
        <w:t xml:space="preserve"> de Información a Atizapán de Zargoza.</w:t>
      </w:r>
      <w:r w:rsidRPr="00E611BB">
        <w:rPr>
          <w:rFonts w:ascii="Palatino Linotype" w:eastAsia="Calibri" w:hAnsi="Palatino Linotype" w:cs="Arial"/>
          <w:b/>
          <w:i/>
          <w:lang w:val="es-ES"/>
        </w:rPr>
        <w:t xml:space="preserve">docx, </w:t>
      </w:r>
      <w:r w:rsidRPr="00E611BB">
        <w:rPr>
          <w:rFonts w:ascii="Palatino Linotype" w:eastAsia="Calibri" w:hAnsi="Palatino Linotype" w:cs="Arial"/>
          <w:lang w:val="es-ES"/>
        </w:rPr>
        <w:t>el cual contiene lo siguiente:</w:t>
      </w:r>
    </w:p>
    <w:p w:rsidR="00D42221" w:rsidRPr="00E611BB" w:rsidRDefault="00D42221" w:rsidP="00E611BB">
      <w:pPr>
        <w:pStyle w:val="Prrafodelista"/>
        <w:spacing w:before="240" w:after="240" w:line="360" w:lineRule="auto"/>
        <w:ind w:left="1287" w:right="567"/>
        <w:jc w:val="both"/>
        <w:rPr>
          <w:rFonts w:ascii="Palatino Linotype" w:eastAsia="Calibri" w:hAnsi="Palatino Linotype" w:cs="Arial"/>
          <w:b/>
          <w:i/>
          <w:lang w:val="es-ES"/>
        </w:rPr>
      </w:pPr>
    </w:p>
    <w:p w:rsidR="00D42221" w:rsidRPr="00E611BB" w:rsidRDefault="00D42221" w:rsidP="00E611BB">
      <w:pPr>
        <w:pStyle w:val="Prrafodelista"/>
        <w:spacing w:before="240" w:after="240" w:line="360" w:lineRule="auto"/>
        <w:ind w:left="567" w:right="567"/>
        <w:jc w:val="both"/>
        <w:rPr>
          <w:rFonts w:ascii="Palatino Linotype" w:eastAsia="Calibri" w:hAnsi="Palatino Linotype" w:cs="Arial"/>
          <w:i/>
          <w:sz w:val="22"/>
          <w:lang w:val="es-ES"/>
        </w:rPr>
      </w:pPr>
      <w:r w:rsidRPr="00E611BB">
        <w:rPr>
          <w:rFonts w:ascii="Palatino Linotype" w:eastAsia="Calibri" w:hAnsi="Palatino Linotype" w:cs="Arial"/>
          <w:i/>
          <w:sz w:val="22"/>
          <w:lang w:val="es-ES"/>
        </w:rPr>
        <w:t>“Atizapán de Zaragoza, México a 06 de Noviembre de 2018</w:t>
      </w:r>
    </w:p>
    <w:p w:rsidR="00D42221" w:rsidRPr="00E611BB" w:rsidRDefault="00D42221" w:rsidP="00E611BB">
      <w:pPr>
        <w:pStyle w:val="Prrafodelista"/>
        <w:spacing w:before="240" w:after="240" w:line="360" w:lineRule="auto"/>
        <w:ind w:left="567" w:right="567"/>
        <w:jc w:val="both"/>
        <w:rPr>
          <w:rFonts w:ascii="Palatino Linotype" w:eastAsia="Calibri" w:hAnsi="Palatino Linotype" w:cs="Arial"/>
          <w:i/>
          <w:sz w:val="22"/>
          <w:lang w:val="es-ES"/>
        </w:rPr>
      </w:pPr>
      <w:r w:rsidRPr="00E611BB">
        <w:rPr>
          <w:rFonts w:ascii="Palatino Linotype" w:eastAsia="Calibri" w:hAnsi="Palatino Linotype" w:cs="Arial"/>
          <w:i/>
          <w:sz w:val="22"/>
          <w:lang w:val="es-ES"/>
        </w:rPr>
        <w:t xml:space="preserve">Nombre del solicitante: </w:t>
      </w:r>
      <w:r w:rsidR="00632893" w:rsidRPr="00632893">
        <w:rPr>
          <w:rFonts w:ascii="Palatino Linotype" w:eastAsia="Calibri" w:hAnsi="Palatino Linotype" w:cs="Arial"/>
          <w:i/>
          <w:sz w:val="22"/>
          <w:highlight w:val="black"/>
          <w:lang w:val="es-ES"/>
        </w:rPr>
        <w:t>---------------------------------------------</w:t>
      </w:r>
    </w:p>
    <w:p w:rsidR="00D42221" w:rsidRPr="00E611BB" w:rsidRDefault="00D42221" w:rsidP="00E611BB">
      <w:pPr>
        <w:pStyle w:val="Prrafodelista"/>
        <w:spacing w:before="240" w:after="240" w:line="360" w:lineRule="auto"/>
        <w:ind w:left="567" w:right="567"/>
        <w:jc w:val="both"/>
        <w:rPr>
          <w:rFonts w:ascii="Palatino Linotype" w:eastAsia="Calibri" w:hAnsi="Palatino Linotype" w:cs="Arial"/>
          <w:i/>
          <w:sz w:val="22"/>
          <w:lang w:val="es-ES"/>
        </w:rPr>
      </w:pPr>
      <w:r w:rsidRPr="00E611BB">
        <w:rPr>
          <w:rFonts w:ascii="Palatino Linotype" w:eastAsia="Calibri" w:hAnsi="Palatino Linotype" w:cs="Arial"/>
          <w:i/>
          <w:sz w:val="22"/>
          <w:lang w:val="es-ES"/>
        </w:rPr>
        <w:t>Folio de la solicitud: 00337/ATIZARA/IP/2018</w:t>
      </w:r>
    </w:p>
    <w:p w:rsidR="00D42221" w:rsidRPr="00E611BB" w:rsidRDefault="00D42221" w:rsidP="00E611BB">
      <w:pPr>
        <w:pStyle w:val="Prrafodelista"/>
        <w:spacing w:before="240" w:after="240" w:line="360" w:lineRule="auto"/>
        <w:ind w:left="567" w:right="567"/>
        <w:jc w:val="both"/>
        <w:rPr>
          <w:rFonts w:ascii="Palatino Linotype" w:eastAsia="Calibri" w:hAnsi="Palatino Linotype" w:cs="Arial"/>
          <w:i/>
          <w:sz w:val="22"/>
          <w:lang w:val="es-ES"/>
        </w:rPr>
      </w:pPr>
    </w:p>
    <w:p w:rsidR="00D42221" w:rsidRPr="00E611BB" w:rsidRDefault="00D42221" w:rsidP="00E611BB">
      <w:pPr>
        <w:pStyle w:val="Prrafodelista"/>
        <w:spacing w:before="240" w:after="240" w:line="360" w:lineRule="auto"/>
        <w:ind w:left="567" w:right="567"/>
        <w:jc w:val="both"/>
        <w:rPr>
          <w:rFonts w:ascii="Palatino Linotype" w:eastAsia="Calibri" w:hAnsi="Palatino Linotype" w:cs="Arial"/>
          <w:i/>
          <w:sz w:val="22"/>
          <w:lang w:val="es-ES"/>
        </w:rPr>
      </w:pPr>
      <w:r w:rsidRPr="00E611BB">
        <w:rPr>
          <w:rFonts w:ascii="Palatino Linotype" w:eastAsia="Calibri" w:hAnsi="Palatino Linotype" w:cs="Arial"/>
          <w:i/>
          <w:sz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42221" w:rsidRPr="00E611BB" w:rsidRDefault="00D42221" w:rsidP="00E611BB">
      <w:pPr>
        <w:pStyle w:val="Prrafodelista"/>
        <w:spacing w:before="240" w:after="240" w:line="360" w:lineRule="auto"/>
        <w:ind w:left="567" w:right="567"/>
        <w:jc w:val="both"/>
        <w:rPr>
          <w:rFonts w:ascii="Palatino Linotype" w:eastAsia="Calibri" w:hAnsi="Palatino Linotype" w:cs="Arial"/>
          <w:i/>
          <w:sz w:val="22"/>
          <w:lang w:val="es-ES"/>
        </w:rPr>
      </w:pPr>
    </w:p>
    <w:p w:rsidR="00D42221" w:rsidRPr="00E611BB" w:rsidRDefault="00D42221" w:rsidP="00E611BB">
      <w:pPr>
        <w:pStyle w:val="Prrafodelista"/>
        <w:spacing w:before="240" w:after="240" w:line="360" w:lineRule="auto"/>
        <w:ind w:left="567" w:right="567"/>
        <w:jc w:val="both"/>
        <w:rPr>
          <w:rFonts w:ascii="Palatino Linotype" w:eastAsia="Calibri" w:hAnsi="Palatino Linotype" w:cs="Arial"/>
          <w:i/>
          <w:sz w:val="22"/>
          <w:lang w:val="es-ES"/>
        </w:rPr>
      </w:pPr>
      <w:r w:rsidRPr="00E611BB">
        <w:rPr>
          <w:rFonts w:ascii="Palatino Linotype" w:eastAsia="Calibri" w:hAnsi="Palatino Linotype" w:cs="Arial"/>
          <w:i/>
          <w:sz w:val="22"/>
          <w:lang w:val="es-ES"/>
        </w:rPr>
        <w:t xml:space="preserve">En atención a su solicitud número 00337/ATIZARA/IP/2018, atendiendo al Principio de Máxima Publicidad, me permito informar que dentro de sus atribuciones de esta autoridad no está la de autorizar el cierre con rejas que delimiten, impidan y controlen el acceso y salida, ya que de hacerlo se contravendrían disposiciones de orden público, interés social y observancia obligatoria, previstas en el Bando Municipal vigente, Capítulo Cuarto denominado “De las Prohibiciones” en su artículo 25 fracción III, que </w:t>
      </w:r>
      <w:r w:rsidRPr="00E611BB">
        <w:rPr>
          <w:rFonts w:ascii="Palatino Linotype" w:eastAsia="Calibri" w:hAnsi="Palatino Linotype" w:cs="Arial"/>
          <w:i/>
          <w:sz w:val="22"/>
          <w:lang w:val="es-ES"/>
        </w:rPr>
        <w:lastRenderedPageBreak/>
        <w:t>a la letra dice: “…Artículo 25.- Queda estrictamente prohibido a los originarios, vecinos, habitantes, o transeúntes: III.- Colocar cualquier tipo de objetos que restrinjan el arroyo vehicular, banquetas y en general el libre tránsito que afecte la vía pública o áreas comunes aún y cuando se trate del frente de su propiedad…” Motivo por el cual esta Dirección de Desarrollo Urbano, iniciará Procedimiento Administrativo Común, lo anterior con fundamento en los Artículos 113 y 114 del Código de Procedimientos Administrativos del Estado de México, y el Artículo 11 de la Constitución Política de los Estados Unidos Mexicanos que a la letra señala lo siguiente: “…Artículo 11.- Toda persona tiene derecho para entrar en la República, salir de ella, viajar por su territorio y mudar de residencia, sin necesidad de carta de seguridad, pasaporte, salvoconducto y otros requisitos semejantes. El ejercicio de este derecho estará subordinado a las facultades de la autoridad judicial, en los casos de responsabilidad criminal o civil, y a las de la autoridad administrativa, por lo que toca a las limitaciones que impongan las leyes sobre emigración, inmigración y salubridad general de la República, o sobre extranjeros perniciosos residentes en el país;…” Por lo que una vez que el Procedimiento Administrativo mencionado, sea sustanciado en todas y cada una de sus etapas procedimentales, se emitirá la Resolución correspondiente. Sin otro particular de momento, quedo de usted. A T EN T A M E N T E LIC. CLAUDIA MARÍA GUTIÉRREZ LORENZO LUACES DIRECTORA DE DESARROLLO URBANO</w:t>
      </w:r>
    </w:p>
    <w:p w:rsidR="00D42221" w:rsidRPr="00E611BB" w:rsidRDefault="00D42221" w:rsidP="00E611BB">
      <w:pPr>
        <w:pStyle w:val="Prrafodelista"/>
        <w:spacing w:before="240" w:after="240" w:line="360" w:lineRule="auto"/>
        <w:ind w:left="567" w:right="567"/>
        <w:jc w:val="both"/>
        <w:rPr>
          <w:rFonts w:ascii="Palatino Linotype" w:eastAsia="Calibri" w:hAnsi="Palatino Linotype" w:cs="Arial"/>
          <w:i/>
          <w:sz w:val="22"/>
          <w:lang w:val="es-ES"/>
        </w:rPr>
      </w:pPr>
      <w:r w:rsidRPr="00E611BB">
        <w:rPr>
          <w:rFonts w:ascii="Palatino Linotype" w:eastAsia="Calibri" w:hAnsi="Palatino Linotype" w:cs="Arial"/>
          <w:i/>
          <w:sz w:val="22"/>
          <w:lang w:val="es-ES"/>
        </w:rPr>
        <w:t>ATENTAMENTE</w:t>
      </w:r>
    </w:p>
    <w:p w:rsidR="004633F8" w:rsidRDefault="00D42221" w:rsidP="00E611BB">
      <w:pPr>
        <w:pStyle w:val="Prrafodelista"/>
        <w:spacing w:before="240" w:after="240" w:line="360" w:lineRule="auto"/>
        <w:ind w:left="567" w:right="567"/>
        <w:jc w:val="both"/>
        <w:rPr>
          <w:rFonts w:ascii="Palatino Linotype" w:eastAsia="Calibri" w:hAnsi="Palatino Linotype" w:cs="Arial"/>
          <w:i/>
          <w:sz w:val="22"/>
          <w:lang w:val="es-ES"/>
        </w:rPr>
      </w:pPr>
      <w:r w:rsidRPr="00E611BB">
        <w:rPr>
          <w:rFonts w:ascii="Palatino Linotype" w:eastAsia="Calibri" w:hAnsi="Palatino Linotype" w:cs="Arial"/>
          <w:i/>
          <w:sz w:val="22"/>
          <w:lang w:val="es-ES"/>
        </w:rPr>
        <w:t>C. CESAR VILLAFAN JARAMILLO” (sic)</w:t>
      </w:r>
    </w:p>
    <w:p w:rsidR="00E611BB" w:rsidRPr="00E611BB" w:rsidRDefault="00E611BB" w:rsidP="00E611BB">
      <w:pPr>
        <w:pStyle w:val="Prrafodelista"/>
        <w:spacing w:before="240" w:after="240" w:line="360" w:lineRule="auto"/>
        <w:ind w:left="567" w:right="567"/>
        <w:jc w:val="both"/>
        <w:rPr>
          <w:rFonts w:ascii="Palatino Linotype" w:eastAsia="Calibri" w:hAnsi="Palatino Linotype" w:cs="Arial"/>
          <w:i/>
          <w:sz w:val="22"/>
          <w:lang w:val="es-ES"/>
        </w:rPr>
      </w:pPr>
    </w:p>
    <w:p w:rsidR="00FC5D9F" w:rsidRPr="00E611BB" w:rsidRDefault="00FC5D9F" w:rsidP="00E611BB">
      <w:pPr>
        <w:pStyle w:val="Prrafodelista"/>
        <w:numPr>
          <w:ilvl w:val="0"/>
          <w:numId w:val="1"/>
        </w:numPr>
        <w:spacing w:line="360" w:lineRule="auto"/>
        <w:ind w:left="0" w:firstLine="0"/>
        <w:jc w:val="both"/>
        <w:rPr>
          <w:rFonts w:ascii="Palatino Linotype" w:eastAsia="Times New Roman" w:hAnsi="Palatino Linotype" w:cs="Arial"/>
          <w:lang w:val="es-ES"/>
        </w:rPr>
      </w:pPr>
      <w:r w:rsidRPr="00E611BB">
        <w:rPr>
          <w:rFonts w:ascii="Palatino Linotype" w:eastAsia="Times New Roman" w:hAnsi="Palatino Linotype" w:cs="Arial"/>
          <w:lang w:val="es-ES"/>
        </w:rPr>
        <w:t>Señaló como modalidad de entrega de la información</w:t>
      </w:r>
      <w:r w:rsidRPr="00E611BB">
        <w:rPr>
          <w:rFonts w:ascii="Palatino Linotype" w:eastAsia="Times New Roman" w:hAnsi="Palatino Linotype" w:cs="Arial"/>
          <w:b/>
          <w:lang w:val="es-ES"/>
        </w:rPr>
        <w:t>:</w:t>
      </w:r>
      <w:r w:rsidRPr="00E611BB">
        <w:rPr>
          <w:rFonts w:ascii="Palatino Linotype" w:eastAsia="Times New Roman" w:hAnsi="Palatino Linotype" w:cs="Arial"/>
          <w:lang w:val="es-ES"/>
        </w:rPr>
        <w:t xml:space="preserve"> a través del </w:t>
      </w:r>
      <w:r w:rsidRPr="00E611BB">
        <w:rPr>
          <w:rFonts w:ascii="Palatino Linotype" w:eastAsia="Times New Roman" w:hAnsi="Palatino Linotype" w:cs="Arial"/>
          <w:b/>
          <w:lang w:val="es-ES"/>
        </w:rPr>
        <w:t>SAIMEX.</w:t>
      </w:r>
    </w:p>
    <w:p w:rsidR="00FC5D9F" w:rsidRPr="00E611BB" w:rsidRDefault="00FC5D9F" w:rsidP="00E611BB">
      <w:pPr>
        <w:pStyle w:val="Prrafodelista"/>
        <w:spacing w:before="240" w:after="240" w:line="360" w:lineRule="auto"/>
        <w:ind w:left="0"/>
        <w:jc w:val="both"/>
        <w:rPr>
          <w:rFonts w:ascii="Palatino Linotype" w:hAnsi="Palatino Linotype"/>
        </w:rPr>
      </w:pPr>
    </w:p>
    <w:p w:rsidR="00CA1FC6" w:rsidRPr="00E611BB" w:rsidRDefault="005472AB" w:rsidP="00E611BB">
      <w:pPr>
        <w:pStyle w:val="Prrafodelista"/>
        <w:numPr>
          <w:ilvl w:val="0"/>
          <w:numId w:val="1"/>
        </w:numPr>
        <w:spacing w:before="240" w:after="240" w:line="360" w:lineRule="auto"/>
        <w:ind w:left="0" w:firstLine="0"/>
        <w:jc w:val="both"/>
        <w:rPr>
          <w:rFonts w:ascii="Palatino Linotype" w:hAnsi="Palatino Linotype"/>
        </w:rPr>
      </w:pPr>
      <w:r w:rsidRPr="00E611BB">
        <w:rPr>
          <w:rFonts w:ascii="Palatino Linotype" w:eastAsia="Calibri" w:hAnsi="Palatino Linotype" w:cs="Times New Roman"/>
          <w:lang w:val="es-ES"/>
        </w:rPr>
        <w:lastRenderedPageBreak/>
        <w:t xml:space="preserve">El </w:t>
      </w:r>
      <w:r w:rsidR="00D42221" w:rsidRPr="00E611BB">
        <w:rPr>
          <w:rFonts w:ascii="Palatino Linotype" w:eastAsia="Calibri" w:hAnsi="Palatino Linotype" w:cs="Times New Roman"/>
          <w:lang w:val="es-ES"/>
        </w:rPr>
        <w:t>veintidós</w:t>
      </w:r>
      <w:r w:rsidR="00C602D0" w:rsidRPr="00E611BB">
        <w:rPr>
          <w:rFonts w:ascii="Palatino Linotype" w:eastAsia="Calibri" w:hAnsi="Palatino Linotype" w:cs="Times New Roman"/>
          <w:lang w:val="es-ES"/>
        </w:rPr>
        <w:t xml:space="preserve"> (</w:t>
      </w:r>
      <w:r w:rsidR="00D42221" w:rsidRPr="00E611BB">
        <w:rPr>
          <w:rFonts w:ascii="Palatino Linotype" w:eastAsia="Calibri" w:hAnsi="Palatino Linotype" w:cs="Times New Roman"/>
          <w:lang w:val="es-ES"/>
        </w:rPr>
        <w:t>22</w:t>
      </w:r>
      <w:r w:rsidRPr="00E611BB">
        <w:rPr>
          <w:rFonts w:ascii="Palatino Linotype" w:eastAsia="Calibri" w:hAnsi="Palatino Linotype" w:cs="Times New Roman"/>
          <w:lang w:val="es-ES"/>
        </w:rPr>
        <w:t>)</w:t>
      </w:r>
      <w:r w:rsidR="00C602D0" w:rsidRPr="00E611BB">
        <w:rPr>
          <w:rFonts w:ascii="Palatino Linotype" w:eastAsia="Calibri" w:hAnsi="Palatino Linotype" w:cs="Times New Roman"/>
          <w:lang w:val="es-ES"/>
        </w:rPr>
        <w:t xml:space="preserve"> de </w:t>
      </w:r>
      <w:r w:rsidR="00654CE8" w:rsidRPr="00E611BB">
        <w:rPr>
          <w:rFonts w:ascii="Palatino Linotype" w:eastAsia="Calibri" w:hAnsi="Palatino Linotype" w:cs="Times New Roman"/>
          <w:lang w:val="es-ES"/>
        </w:rPr>
        <w:t>enero de dos mil diecinueve</w:t>
      </w:r>
      <w:r w:rsidR="00366760" w:rsidRPr="00E611BB">
        <w:rPr>
          <w:rFonts w:ascii="Palatino Linotype" w:eastAsia="Calibri" w:hAnsi="Palatino Linotype" w:cs="Times New Roman"/>
          <w:lang w:val="es-ES"/>
        </w:rPr>
        <w:t xml:space="preserve"> </w:t>
      </w:r>
      <w:r w:rsidR="00E50C09" w:rsidRPr="00E611BB">
        <w:rPr>
          <w:rFonts w:ascii="Palatino Linotype" w:eastAsia="Calibri" w:hAnsi="Palatino Linotype" w:cs="Times New Roman"/>
          <w:lang w:val="es-ES"/>
        </w:rPr>
        <w:t xml:space="preserve">el Sujeto Obligado dio respuesta a la solicitud </w:t>
      </w:r>
      <w:r w:rsidR="00D42221" w:rsidRPr="00E611BB">
        <w:rPr>
          <w:rFonts w:ascii="Palatino Linotype" w:eastAsia="Calibri" w:hAnsi="Palatino Linotype" w:cs="Times New Roman"/>
          <w:lang w:val="es-ES"/>
        </w:rPr>
        <w:t>en los siguientes términos:</w:t>
      </w:r>
    </w:p>
    <w:p w:rsidR="00E50C09" w:rsidRPr="00E611BB" w:rsidRDefault="00E50C09" w:rsidP="00E611BB">
      <w:pPr>
        <w:pStyle w:val="Prrafodelista"/>
        <w:spacing w:line="360" w:lineRule="auto"/>
        <w:jc w:val="both"/>
        <w:rPr>
          <w:rFonts w:ascii="Palatino Linotype" w:hAnsi="Palatino Linotype"/>
        </w:rPr>
      </w:pPr>
    </w:p>
    <w:p w:rsidR="00D42221" w:rsidRPr="00E611BB" w:rsidRDefault="00E50C09" w:rsidP="00E611BB">
      <w:pPr>
        <w:pStyle w:val="Prrafodelista"/>
        <w:spacing w:before="240" w:after="240" w:line="360" w:lineRule="auto"/>
        <w:ind w:left="567" w:right="567"/>
        <w:jc w:val="both"/>
        <w:rPr>
          <w:rFonts w:ascii="Palatino Linotype" w:hAnsi="Palatino Linotype"/>
          <w:i/>
          <w:sz w:val="22"/>
        </w:rPr>
      </w:pPr>
      <w:r w:rsidRPr="00E611BB">
        <w:rPr>
          <w:rFonts w:ascii="Palatino Linotype" w:hAnsi="Palatino Linotype"/>
          <w:i/>
          <w:sz w:val="22"/>
        </w:rPr>
        <w:t>“</w:t>
      </w:r>
      <w:r w:rsidR="00D42221" w:rsidRPr="00E611BB">
        <w:rPr>
          <w:rFonts w:ascii="Palatino Linotype" w:hAnsi="Palatino Linotype"/>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42221" w:rsidRPr="00E611BB" w:rsidRDefault="00D42221" w:rsidP="00E611BB">
      <w:pPr>
        <w:pStyle w:val="Prrafodelista"/>
        <w:spacing w:before="240" w:after="240" w:line="360" w:lineRule="auto"/>
        <w:ind w:left="567" w:right="567"/>
        <w:jc w:val="both"/>
        <w:rPr>
          <w:rFonts w:ascii="Palatino Linotype" w:hAnsi="Palatino Linotype"/>
          <w:i/>
          <w:sz w:val="22"/>
        </w:rPr>
      </w:pPr>
      <w:r w:rsidRPr="00E611BB">
        <w:rPr>
          <w:rFonts w:ascii="Palatino Linotype" w:hAnsi="Palatino Linotype"/>
          <w:i/>
          <w:sz w:val="22"/>
        </w:rPr>
        <w:t xml:space="preserve">En atención a la solicitud número 00039/ATIZARA/IP/2019, atendiendo al Principio de Máxima Publicidad, me permito informar que con los datos por usted proporcionados se realizó una búsqueda minuciosa en los archivos que obran en esta Dirección General de Desarrollo Territorial, archivo en trámite y archivo en concentración, mediante la cual no se localizó inicio de Procedimiento Administrativo para colocación de rejas en el Fraccionamiento Casitas </w:t>
      </w:r>
      <w:proofErr w:type="spellStart"/>
      <w:r w:rsidRPr="00E611BB">
        <w:rPr>
          <w:rFonts w:ascii="Palatino Linotype" w:hAnsi="Palatino Linotype"/>
          <w:i/>
          <w:sz w:val="22"/>
        </w:rPr>
        <w:t>Capistrano</w:t>
      </w:r>
      <w:proofErr w:type="spellEnd"/>
      <w:r w:rsidRPr="00E611BB">
        <w:rPr>
          <w:rFonts w:ascii="Palatino Linotype" w:hAnsi="Palatino Linotype"/>
          <w:i/>
          <w:sz w:val="22"/>
        </w:rPr>
        <w:t xml:space="preserve">, Lomas de </w:t>
      </w:r>
      <w:proofErr w:type="spellStart"/>
      <w:r w:rsidRPr="00E611BB">
        <w:rPr>
          <w:rFonts w:ascii="Palatino Linotype" w:hAnsi="Palatino Linotype"/>
          <w:i/>
          <w:sz w:val="22"/>
        </w:rPr>
        <w:t>Capistrano</w:t>
      </w:r>
      <w:proofErr w:type="spellEnd"/>
      <w:r w:rsidRPr="00E611BB">
        <w:rPr>
          <w:rFonts w:ascii="Palatino Linotype" w:hAnsi="Palatino Linotype"/>
          <w:i/>
          <w:sz w:val="22"/>
        </w:rPr>
        <w:t>. Agradeceré su atención al presente, quedo de usted. A T E N T A M E N T E ING. ARQ. NINA HERMOSILLO MIRANDA DIRECTORA GENERAL DE DESARROLLO TERRITORIAL</w:t>
      </w:r>
    </w:p>
    <w:p w:rsidR="00D42221" w:rsidRPr="00E611BB" w:rsidRDefault="00D42221" w:rsidP="00E611BB">
      <w:pPr>
        <w:pStyle w:val="Prrafodelista"/>
        <w:spacing w:before="240" w:after="240" w:line="360" w:lineRule="auto"/>
        <w:ind w:left="567" w:right="567"/>
        <w:jc w:val="both"/>
        <w:rPr>
          <w:rFonts w:ascii="Palatino Linotype" w:hAnsi="Palatino Linotype"/>
          <w:i/>
          <w:sz w:val="22"/>
        </w:rPr>
      </w:pPr>
      <w:r w:rsidRPr="00E611BB">
        <w:rPr>
          <w:rFonts w:ascii="Palatino Linotype" w:hAnsi="Palatino Linotype"/>
          <w:i/>
          <w:sz w:val="22"/>
        </w:rPr>
        <w:t>ATENTAMENTE</w:t>
      </w:r>
    </w:p>
    <w:p w:rsidR="00E50C09" w:rsidRPr="00E611BB" w:rsidRDefault="00D42221" w:rsidP="00E611BB">
      <w:pPr>
        <w:pStyle w:val="Prrafodelista"/>
        <w:spacing w:before="240" w:after="240" w:line="360" w:lineRule="auto"/>
        <w:ind w:left="567" w:right="567"/>
        <w:jc w:val="both"/>
        <w:rPr>
          <w:rFonts w:ascii="Palatino Linotype" w:hAnsi="Palatino Linotype"/>
          <w:i/>
          <w:sz w:val="22"/>
        </w:rPr>
      </w:pPr>
      <w:r w:rsidRPr="00E611BB">
        <w:rPr>
          <w:rFonts w:ascii="Palatino Linotype" w:hAnsi="Palatino Linotype"/>
          <w:i/>
          <w:sz w:val="22"/>
        </w:rPr>
        <w:t>C. CESAR VILLAFAN JARAMILLO</w:t>
      </w:r>
      <w:r w:rsidR="00E50C09" w:rsidRPr="00E611BB">
        <w:rPr>
          <w:rFonts w:ascii="Palatino Linotype" w:hAnsi="Palatino Linotype"/>
          <w:i/>
          <w:sz w:val="22"/>
        </w:rPr>
        <w:t>” (Sic)</w:t>
      </w:r>
    </w:p>
    <w:p w:rsidR="00E50C09" w:rsidRPr="00E611BB" w:rsidRDefault="00E50C09" w:rsidP="00E611BB">
      <w:pPr>
        <w:pStyle w:val="Prrafodelista"/>
        <w:spacing w:line="360" w:lineRule="auto"/>
        <w:jc w:val="both"/>
        <w:rPr>
          <w:rFonts w:ascii="Palatino Linotype" w:hAnsi="Palatino Linotype"/>
        </w:rPr>
      </w:pPr>
    </w:p>
    <w:p w:rsidR="002A5BA4" w:rsidRPr="00E611BB" w:rsidRDefault="00812C54" w:rsidP="00E611BB">
      <w:pPr>
        <w:pStyle w:val="Prrafodelista"/>
        <w:numPr>
          <w:ilvl w:val="0"/>
          <w:numId w:val="1"/>
        </w:numPr>
        <w:spacing w:before="240" w:after="240" w:line="360" w:lineRule="auto"/>
        <w:ind w:left="0" w:firstLine="0"/>
        <w:jc w:val="both"/>
        <w:rPr>
          <w:rFonts w:ascii="Palatino Linotype" w:hAnsi="Palatino Linotype" w:cs="Arial"/>
          <w:i/>
        </w:rPr>
      </w:pPr>
      <w:r w:rsidRPr="00E611BB">
        <w:rPr>
          <w:rFonts w:ascii="Palatino Linotype" w:eastAsia="Calibri" w:hAnsi="Palatino Linotype" w:cs="Arial"/>
          <w:lang w:val="es-AR"/>
        </w:rPr>
        <w:t xml:space="preserve">El </w:t>
      </w:r>
      <w:r w:rsidR="00D42221" w:rsidRPr="00E611BB">
        <w:rPr>
          <w:rFonts w:ascii="Palatino Linotype" w:eastAsia="Calibri" w:hAnsi="Palatino Linotype" w:cs="Arial"/>
          <w:lang w:val="es-AR"/>
        </w:rPr>
        <w:t>cinco</w:t>
      </w:r>
      <w:r w:rsidR="002A5BA4" w:rsidRPr="00E611BB">
        <w:rPr>
          <w:rFonts w:ascii="Palatino Linotype" w:eastAsia="Times New Roman" w:hAnsi="Palatino Linotype" w:cs="Arial"/>
          <w:lang w:val="es-ES"/>
        </w:rPr>
        <w:t xml:space="preserve"> (</w:t>
      </w:r>
      <w:r w:rsidR="00D42221" w:rsidRPr="00E611BB">
        <w:rPr>
          <w:rFonts w:ascii="Palatino Linotype" w:eastAsia="Times New Roman" w:hAnsi="Palatino Linotype" w:cs="Arial"/>
          <w:lang w:val="es-ES"/>
        </w:rPr>
        <w:t>5</w:t>
      </w:r>
      <w:r w:rsidR="002A5BA4" w:rsidRPr="00E611BB">
        <w:rPr>
          <w:rFonts w:ascii="Palatino Linotype" w:eastAsia="Times New Roman" w:hAnsi="Palatino Linotype" w:cs="Arial"/>
          <w:lang w:val="es-ES"/>
        </w:rPr>
        <w:t xml:space="preserve">) de </w:t>
      </w:r>
      <w:r w:rsidR="00D42221" w:rsidRPr="00E611BB">
        <w:rPr>
          <w:rFonts w:ascii="Palatino Linotype" w:eastAsia="Times New Roman" w:hAnsi="Palatino Linotype" w:cs="Arial"/>
          <w:lang w:val="es-ES"/>
        </w:rPr>
        <w:t>febrero</w:t>
      </w:r>
      <w:r w:rsidR="00941F93" w:rsidRPr="00E611BB">
        <w:rPr>
          <w:rFonts w:ascii="Palatino Linotype" w:eastAsia="Times New Roman" w:hAnsi="Palatino Linotype" w:cs="Arial"/>
          <w:lang w:val="es-ES"/>
        </w:rPr>
        <w:t xml:space="preserve"> </w:t>
      </w:r>
      <w:r w:rsidR="002A5BA4" w:rsidRPr="00E611BB">
        <w:rPr>
          <w:rFonts w:ascii="Palatino Linotype" w:eastAsia="Times New Roman" w:hAnsi="Palatino Linotype" w:cs="Arial"/>
          <w:lang w:val="es-ES"/>
        </w:rPr>
        <w:t>de dos mil dieci</w:t>
      </w:r>
      <w:r w:rsidR="00794037" w:rsidRPr="00E611BB">
        <w:rPr>
          <w:rFonts w:ascii="Palatino Linotype" w:eastAsia="Times New Roman" w:hAnsi="Palatino Linotype" w:cs="Arial"/>
          <w:lang w:val="es-ES"/>
        </w:rPr>
        <w:t>nueve</w:t>
      </w:r>
      <w:r w:rsidR="002A5BA4" w:rsidRPr="00E611BB">
        <w:rPr>
          <w:rFonts w:ascii="Palatino Linotype" w:eastAsia="Times New Roman" w:hAnsi="Palatino Linotype" w:cs="Arial"/>
          <w:lang w:val="es-ES"/>
        </w:rPr>
        <w:t xml:space="preserve">, </w:t>
      </w:r>
      <w:r w:rsidR="00632893" w:rsidRPr="00632893">
        <w:rPr>
          <w:rFonts w:ascii="Palatino Linotype" w:hAnsi="Palatino Linotype"/>
          <w:b/>
          <w:highlight w:val="black"/>
        </w:rPr>
        <w:t>--------------------------------------</w:t>
      </w:r>
      <w:r w:rsidR="002A5BA4" w:rsidRPr="00E611BB">
        <w:rPr>
          <w:rFonts w:ascii="Palatino Linotype" w:eastAsia="Times New Roman" w:hAnsi="Palatino Linotype" w:cs="Arial"/>
          <w:b/>
          <w:lang w:val="es-ES"/>
        </w:rPr>
        <w:t>,</w:t>
      </w:r>
      <w:r w:rsidR="00FB61C7" w:rsidRPr="00E611BB">
        <w:rPr>
          <w:rFonts w:ascii="Palatino Linotype" w:eastAsia="Times New Roman" w:hAnsi="Palatino Linotype" w:cs="Arial"/>
          <w:lang w:val="es-ES"/>
        </w:rPr>
        <w:t xml:space="preserve"> interpuso </w:t>
      </w:r>
      <w:r w:rsidR="000E1BDA" w:rsidRPr="00E611BB">
        <w:rPr>
          <w:rFonts w:ascii="Palatino Linotype" w:eastAsia="Times New Roman" w:hAnsi="Palatino Linotype" w:cs="Arial"/>
          <w:lang w:val="es-ES"/>
        </w:rPr>
        <w:t>el</w:t>
      </w:r>
      <w:r w:rsidR="002A5BA4" w:rsidRPr="00E611BB">
        <w:rPr>
          <w:rFonts w:ascii="Palatino Linotype" w:eastAsia="Times New Roman" w:hAnsi="Palatino Linotype" w:cs="Arial"/>
          <w:lang w:val="es-ES"/>
        </w:rPr>
        <w:t xml:space="preserve"> recurso de revisión, en contra de la respuesta, señalando como:</w:t>
      </w:r>
      <w:bookmarkStart w:id="1" w:name="_Toc462307683"/>
      <w:bookmarkStart w:id="2" w:name="_Toc472427085"/>
      <w:bookmarkStart w:id="3" w:name="_Toc472500652"/>
    </w:p>
    <w:p w:rsidR="000E053C" w:rsidRPr="00E611BB" w:rsidRDefault="000E053C" w:rsidP="00E611BB">
      <w:pPr>
        <w:pStyle w:val="Prrafodelista"/>
        <w:spacing w:line="360" w:lineRule="auto"/>
        <w:jc w:val="both"/>
        <w:rPr>
          <w:rFonts w:ascii="Palatino Linotype" w:hAnsi="Palatino Linotype" w:cs="Arial"/>
          <w:i/>
        </w:rPr>
      </w:pPr>
    </w:p>
    <w:p w:rsidR="000E053C" w:rsidRPr="00E611BB" w:rsidRDefault="000E053C" w:rsidP="00E611BB">
      <w:pPr>
        <w:pStyle w:val="Prrafodelista"/>
        <w:spacing w:line="360" w:lineRule="auto"/>
        <w:ind w:left="567"/>
        <w:jc w:val="both"/>
        <w:rPr>
          <w:rFonts w:ascii="Palatino Linotype" w:eastAsia="Calibri" w:hAnsi="Palatino Linotype" w:cs="Arial"/>
          <w:lang w:val="es-ES"/>
        </w:rPr>
      </w:pPr>
      <w:r w:rsidRPr="00E611BB">
        <w:rPr>
          <w:rFonts w:ascii="Palatino Linotype" w:hAnsi="Palatino Linotype"/>
          <w:b/>
        </w:rPr>
        <w:t>Acto impugnado:</w:t>
      </w:r>
      <w:r w:rsidRPr="00E611BB">
        <w:rPr>
          <w:rStyle w:val="Ttulo2Car"/>
          <w:rFonts w:ascii="Palatino Linotype" w:hAnsi="Palatino Linotype"/>
          <w:b/>
          <w:i/>
          <w:color w:val="auto"/>
          <w:sz w:val="22"/>
          <w:szCs w:val="24"/>
          <w:lang w:val="es-ES"/>
        </w:rPr>
        <w:t xml:space="preserve"> </w:t>
      </w:r>
      <w:r w:rsidRPr="00E611BB">
        <w:rPr>
          <w:rFonts w:ascii="Palatino Linotype" w:hAnsi="Palatino Linotype"/>
          <w:sz w:val="22"/>
        </w:rPr>
        <w:t>“</w:t>
      </w:r>
      <w:r w:rsidR="00BE1F56" w:rsidRPr="00E611BB">
        <w:rPr>
          <w:rFonts w:ascii="Palatino Linotype" w:hAnsi="Palatino Linotype"/>
          <w:i/>
          <w:sz w:val="22"/>
        </w:rPr>
        <w:t xml:space="preserve">Se solicitó que en seguimiento a la solicitud de información No. 00337/ATZARA/IP/2018, se diera respuesta a lo siguiente: 1,-Fecha del inicio del </w:t>
      </w:r>
      <w:r w:rsidR="00BE1F56" w:rsidRPr="00E611BB">
        <w:rPr>
          <w:rFonts w:ascii="Palatino Linotype" w:hAnsi="Palatino Linotype"/>
          <w:i/>
          <w:sz w:val="22"/>
        </w:rPr>
        <w:lastRenderedPageBreak/>
        <w:t xml:space="preserve">procedimiento administrativo 2,-En </w:t>
      </w:r>
      <w:proofErr w:type="spellStart"/>
      <w:r w:rsidR="00BE1F56" w:rsidRPr="00E611BB">
        <w:rPr>
          <w:rFonts w:ascii="Palatino Linotype" w:hAnsi="Palatino Linotype"/>
          <w:i/>
          <w:sz w:val="22"/>
        </w:rPr>
        <w:t>que</w:t>
      </w:r>
      <w:proofErr w:type="spellEnd"/>
      <w:r w:rsidR="00BE1F56" w:rsidRPr="00E611BB">
        <w:rPr>
          <w:rFonts w:ascii="Palatino Linotype" w:hAnsi="Palatino Linotype"/>
          <w:i/>
          <w:sz w:val="22"/>
        </w:rPr>
        <w:t xml:space="preserve"> etapa se encuentra dicho procedimiento 3,-Términos de la conclusión (si es el caso de que ya exista) 4,-Fecha estimada de conclusión del procedimiento 5,-Fecha del retiro de rejas, ya que como se advierte en la respuesta dada por el Ayuntamiento de Atizapán de Zaragoza Estado de México, las rejas en comento fueron colocada sin el permiso correspondiente de la autoridad competen. No se pasa por alto que en la solicitud de información No. 00039/ATIZARA/IP/2019 en ningún momento se hace mención al Fraccionamiento Casitas </w:t>
      </w:r>
      <w:proofErr w:type="spellStart"/>
      <w:r w:rsidR="00BE1F56" w:rsidRPr="00E611BB">
        <w:rPr>
          <w:rFonts w:ascii="Palatino Linotype" w:hAnsi="Palatino Linotype"/>
          <w:i/>
          <w:sz w:val="22"/>
        </w:rPr>
        <w:t>Capistrano</w:t>
      </w:r>
      <w:proofErr w:type="spellEnd"/>
      <w:r w:rsidR="00BE1F56" w:rsidRPr="00E611BB">
        <w:rPr>
          <w:rFonts w:ascii="Palatino Linotype" w:hAnsi="Palatino Linotype"/>
          <w:i/>
          <w:sz w:val="22"/>
        </w:rPr>
        <w:t xml:space="preserve">, Lomas de </w:t>
      </w:r>
      <w:proofErr w:type="spellStart"/>
      <w:r w:rsidR="00BE1F56" w:rsidRPr="00E611BB">
        <w:rPr>
          <w:rFonts w:ascii="Palatino Linotype" w:hAnsi="Palatino Linotype"/>
          <w:i/>
          <w:sz w:val="22"/>
        </w:rPr>
        <w:t>Capistrano</w:t>
      </w:r>
      <w:proofErr w:type="spellEnd"/>
      <w:r w:rsidR="00BE1F56" w:rsidRPr="00E611BB">
        <w:rPr>
          <w:rFonts w:ascii="Palatino Linotype" w:hAnsi="Palatino Linotype"/>
          <w:i/>
          <w:sz w:val="22"/>
        </w:rPr>
        <w:t>, lo anterior deja en claro que la Autoridad conoce perfectamente el contenido de la solicitud de información 0037/atizara/</w:t>
      </w:r>
      <w:proofErr w:type="spellStart"/>
      <w:r w:rsidR="00BE1F56" w:rsidRPr="00E611BB">
        <w:rPr>
          <w:rFonts w:ascii="Palatino Linotype" w:hAnsi="Palatino Linotype"/>
          <w:i/>
          <w:sz w:val="22"/>
        </w:rPr>
        <w:t>ip</w:t>
      </w:r>
      <w:proofErr w:type="spellEnd"/>
      <w:r w:rsidR="00BE1F56" w:rsidRPr="00E611BB">
        <w:rPr>
          <w:rFonts w:ascii="Palatino Linotype" w:hAnsi="Palatino Linotype"/>
          <w:i/>
          <w:sz w:val="22"/>
        </w:rPr>
        <w:t xml:space="preserve">/2018 la cual en el fondo de la respuesta dice: "Motivo por el cual esta Dirección de Desarrollo Urbano, iniciará Procedimiento Administrativo Común lo anterior con fundamento en los Artículos 113 y 114 del Código de Procedimientos Administrativos del Estado de México, y el Artículo 11. </w:t>
      </w:r>
      <w:proofErr w:type="gramStart"/>
      <w:r w:rsidR="00BE1F56" w:rsidRPr="00E611BB">
        <w:rPr>
          <w:rFonts w:ascii="Palatino Linotype" w:hAnsi="Palatino Linotype"/>
          <w:i/>
          <w:sz w:val="22"/>
        </w:rPr>
        <w:t>de</w:t>
      </w:r>
      <w:proofErr w:type="gramEnd"/>
      <w:r w:rsidR="00BE1F56" w:rsidRPr="00E611BB">
        <w:rPr>
          <w:rFonts w:ascii="Palatino Linotype" w:hAnsi="Palatino Linotype"/>
          <w:i/>
          <w:sz w:val="22"/>
        </w:rPr>
        <w:t xml:space="preserve"> la Constitución Política de los Estados Unidos Mexicanos"·. "Por lo que una Vez que el Procedimiento Administrativo mencionado se sustanciado en todas y cada una de sus etapas procesales, se emitirá la Resolución correspondiente.</w:t>
      </w:r>
      <w:r w:rsidRPr="00E611BB">
        <w:rPr>
          <w:rFonts w:ascii="Palatino Linotype" w:hAnsi="Palatino Linotype"/>
          <w:sz w:val="22"/>
        </w:rPr>
        <w:t>"</w:t>
      </w:r>
      <w:r w:rsidRPr="00E611BB">
        <w:rPr>
          <w:rFonts w:ascii="Palatino Linotype" w:eastAsia="Calibri" w:hAnsi="Palatino Linotype" w:cs="Arial"/>
          <w:sz w:val="22"/>
          <w:lang w:val="es-ES"/>
        </w:rPr>
        <w:t xml:space="preserve"> (Sic); Y</w:t>
      </w:r>
    </w:p>
    <w:p w:rsidR="004633F8" w:rsidRPr="00E611BB" w:rsidRDefault="004633F8" w:rsidP="00E611BB">
      <w:pPr>
        <w:pStyle w:val="Prrafodelista"/>
        <w:spacing w:line="360" w:lineRule="auto"/>
        <w:ind w:left="567"/>
        <w:jc w:val="both"/>
        <w:rPr>
          <w:rFonts w:ascii="Palatino Linotype" w:hAnsi="Palatino Linotype" w:cs="Arial"/>
        </w:rPr>
      </w:pPr>
    </w:p>
    <w:p w:rsidR="000E053C" w:rsidRPr="00E611BB" w:rsidRDefault="000E053C" w:rsidP="00E611BB">
      <w:pPr>
        <w:pStyle w:val="Prrafodelista"/>
        <w:spacing w:line="360" w:lineRule="auto"/>
        <w:ind w:left="567"/>
        <w:jc w:val="both"/>
        <w:rPr>
          <w:rFonts w:ascii="Palatino Linotype" w:hAnsi="Palatino Linotype"/>
          <w:i/>
        </w:rPr>
      </w:pPr>
      <w:r w:rsidRPr="00E611BB">
        <w:rPr>
          <w:rFonts w:ascii="Palatino Linotype" w:hAnsi="Palatino Linotype"/>
          <w:b/>
        </w:rPr>
        <w:t>Razones o Motivos de inconformidad:</w:t>
      </w:r>
      <w:r w:rsidRPr="00E611BB">
        <w:rPr>
          <w:rStyle w:val="Ttulo2Car"/>
          <w:rFonts w:ascii="Palatino Linotype" w:hAnsi="Palatino Linotype"/>
          <w:b/>
          <w:sz w:val="24"/>
          <w:szCs w:val="24"/>
          <w:lang w:val="es-ES"/>
        </w:rPr>
        <w:t xml:space="preserve"> </w:t>
      </w:r>
      <w:r w:rsidRPr="00E611BB">
        <w:rPr>
          <w:rFonts w:ascii="Palatino Linotype" w:hAnsi="Palatino Linotype"/>
          <w:i/>
          <w:sz w:val="22"/>
        </w:rPr>
        <w:t>“</w:t>
      </w:r>
      <w:r w:rsidR="00BE1F56" w:rsidRPr="00E611BB">
        <w:rPr>
          <w:rFonts w:ascii="Palatino Linotype" w:hAnsi="Palatino Linotype"/>
          <w:i/>
          <w:sz w:val="22"/>
        </w:rPr>
        <w:t xml:space="preserve">No se </w:t>
      </w:r>
      <w:proofErr w:type="spellStart"/>
      <w:r w:rsidR="00BE1F56" w:rsidRPr="00E611BB">
        <w:rPr>
          <w:rFonts w:ascii="Palatino Linotype" w:hAnsi="Palatino Linotype"/>
          <w:i/>
          <w:sz w:val="22"/>
        </w:rPr>
        <w:t>solicito</w:t>
      </w:r>
      <w:proofErr w:type="spellEnd"/>
      <w:r w:rsidR="00BE1F56" w:rsidRPr="00E611BB">
        <w:rPr>
          <w:rFonts w:ascii="Palatino Linotype" w:hAnsi="Palatino Linotype"/>
          <w:i/>
          <w:sz w:val="22"/>
        </w:rPr>
        <w:t xml:space="preserve"> la búsqueda de Procedimiento Administrativo Común en el Archivo de Tramite y menos </w:t>
      </w:r>
      <w:proofErr w:type="spellStart"/>
      <w:r w:rsidR="00BE1F56" w:rsidRPr="00E611BB">
        <w:rPr>
          <w:rFonts w:ascii="Palatino Linotype" w:hAnsi="Palatino Linotype"/>
          <w:i/>
          <w:sz w:val="22"/>
        </w:rPr>
        <w:t>aun</w:t>
      </w:r>
      <w:proofErr w:type="spellEnd"/>
      <w:r w:rsidR="00BE1F56" w:rsidRPr="00E611BB">
        <w:rPr>
          <w:rFonts w:ascii="Palatino Linotype" w:hAnsi="Palatino Linotype"/>
          <w:i/>
          <w:sz w:val="22"/>
        </w:rPr>
        <w:t xml:space="preserve"> en el Archivo de Concentración, ya en el Archivo de Concentración se encuentra los asuntos que ya concluyeron su vigencia en el Archivo de Tramite. Solicito saber en </w:t>
      </w:r>
      <w:proofErr w:type="spellStart"/>
      <w:r w:rsidR="00BE1F56" w:rsidRPr="00E611BB">
        <w:rPr>
          <w:rFonts w:ascii="Palatino Linotype" w:hAnsi="Palatino Linotype"/>
          <w:i/>
          <w:sz w:val="22"/>
        </w:rPr>
        <w:t>que</w:t>
      </w:r>
      <w:proofErr w:type="spellEnd"/>
      <w:r w:rsidR="00BE1F56" w:rsidRPr="00E611BB">
        <w:rPr>
          <w:rFonts w:ascii="Palatino Linotype" w:hAnsi="Palatino Linotype"/>
          <w:i/>
          <w:sz w:val="22"/>
        </w:rPr>
        <w:t xml:space="preserve"> etapa se encuentra el </w:t>
      </w:r>
      <w:proofErr w:type="spellStart"/>
      <w:r w:rsidR="00BE1F56" w:rsidRPr="00E611BB">
        <w:rPr>
          <w:rFonts w:ascii="Palatino Linotype" w:hAnsi="Palatino Linotype"/>
          <w:i/>
          <w:sz w:val="22"/>
        </w:rPr>
        <w:t>ªProcedimiento</w:t>
      </w:r>
      <w:proofErr w:type="spellEnd"/>
      <w:r w:rsidR="00BE1F56" w:rsidRPr="00E611BB">
        <w:rPr>
          <w:rFonts w:ascii="Palatino Linotype" w:hAnsi="Palatino Linotype"/>
          <w:i/>
          <w:sz w:val="22"/>
        </w:rPr>
        <w:t xml:space="preserve"> Administrativo Común que la Autoridad se comprometió a iniciar.</w:t>
      </w:r>
      <w:r w:rsidRPr="00E611BB">
        <w:rPr>
          <w:rFonts w:ascii="Palatino Linotype" w:hAnsi="Palatino Linotype"/>
          <w:i/>
          <w:sz w:val="22"/>
        </w:rPr>
        <w:t xml:space="preserve">” </w:t>
      </w:r>
      <w:r w:rsidRPr="00E611BB">
        <w:rPr>
          <w:rFonts w:ascii="Palatino Linotype" w:hAnsi="Palatino Linotype" w:cs="Arial"/>
          <w:sz w:val="22"/>
        </w:rPr>
        <w:t xml:space="preserve">(Sic) </w:t>
      </w:r>
    </w:p>
    <w:p w:rsidR="006650CC" w:rsidRPr="00E611BB" w:rsidRDefault="006650CC" w:rsidP="00E611BB">
      <w:pPr>
        <w:pStyle w:val="Prrafodelista"/>
        <w:spacing w:before="240" w:after="240" w:line="360" w:lineRule="auto"/>
        <w:jc w:val="both"/>
        <w:rPr>
          <w:rFonts w:ascii="Palatino Linotype" w:eastAsia="Calibri" w:hAnsi="Palatino Linotype" w:cs="Arial"/>
          <w:lang w:val="es-ES"/>
        </w:rPr>
      </w:pPr>
    </w:p>
    <w:bookmarkEnd w:id="1"/>
    <w:bookmarkEnd w:id="2"/>
    <w:bookmarkEnd w:id="3"/>
    <w:p w:rsidR="002A5BA4" w:rsidRPr="00E611BB" w:rsidRDefault="002A5BA4" w:rsidP="00E611BB">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E611BB">
        <w:rPr>
          <w:rFonts w:ascii="Palatino Linotype" w:eastAsia="Calibri" w:hAnsi="Palatino Linotype" w:cs="Arial"/>
          <w:lang w:val="es-AR"/>
        </w:rPr>
        <w:t xml:space="preserve"> </w:t>
      </w:r>
      <w:r w:rsidR="00666351" w:rsidRPr="00E611BB">
        <w:rPr>
          <w:rFonts w:ascii="Palatino Linotype" w:eastAsia="Times New Roman" w:hAnsi="Palatino Linotype" w:cs="Arial"/>
          <w:lang w:val="es-ES"/>
        </w:rPr>
        <w:t>Se registró</w:t>
      </w:r>
      <w:r w:rsidRPr="00E611BB">
        <w:rPr>
          <w:rFonts w:ascii="Palatino Linotype" w:eastAsia="Times New Roman" w:hAnsi="Palatino Linotype" w:cs="Arial"/>
          <w:lang w:val="es-ES"/>
        </w:rPr>
        <w:t xml:space="preserve"> </w:t>
      </w:r>
      <w:r w:rsidR="00666351" w:rsidRPr="00E611BB">
        <w:rPr>
          <w:rFonts w:ascii="Palatino Linotype" w:eastAsia="Times New Roman" w:hAnsi="Palatino Linotype" w:cs="Arial"/>
          <w:lang w:val="es-ES"/>
        </w:rPr>
        <w:t>el</w:t>
      </w:r>
      <w:r w:rsidRPr="00E611BB">
        <w:rPr>
          <w:rFonts w:ascii="Palatino Linotype" w:eastAsia="Times New Roman" w:hAnsi="Palatino Linotype" w:cs="Arial"/>
          <w:lang w:val="es-ES"/>
        </w:rPr>
        <w:t xml:space="preserve"> recurso de revisión bajo </w:t>
      </w:r>
      <w:r w:rsidR="00666351" w:rsidRPr="00E611BB">
        <w:rPr>
          <w:rFonts w:ascii="Palatino Linotype" w:eastAsia="Times New Roman" w:hAnsi="Palatino Linotype" w:cs="Arial"/>
          <w:lang w:val="es-ES"/>
        </w:rPr>
        <w:t>el</w:t>
      </w:r>
      <w:r w:rsidRPr="00E611BB">
        <w:rPr>
          <w:rFonts w:ascii="Palatino Linotype" w:eastAsia="Times New Roman" w:hAnsi="Palatino Linotype" w:cs="Arial"/>
          <w:lang w:val="es-ES"/>
        </w:rPr>
        <w:t xml:space="preserve"> número de expediente </w:t>
      </w:r>
      <w:r w:rsidRPr="00E611BB">
        <w:rPr>
          <w:rFonts w:ascii="Palatino Linotype" w:hAnsi="Palatino Linotype" w:cs="Arial"/>
          <w:bCs/>
        </w:rPr>
        <w:t xml:space="preserve">al rubro indicado, asimismo con fundamento en lo dispuesto por el </w:t>
      </w:r>
      <w:r w:rsidRPr="00E611BB">
        <w:rPr>
          <w:rFonts w:ascii="Palatino Linotype" w:eastAsia="Calibri" w:hAnsi="Palatino Linotype" w:cs="Arial"/>
          <w:lang w:val="es-ES"/>
        </w:rPr>
        <w:t xml:space="preserve">artículo 185 fracción I de </w:t>
      </w:r>
      <w:r w:rsidRPr="00E611BB">
        <w:rPr>
          <w:rFonts w:ascii="Palatino Linotype" w:eastAsia="Calibri" w:hAnsi="Palatino Linotype" w:cs="Arial"/>
          <w:lang w:val="es-ES"/>
        </w:rPr>
        <w:lastRenderedPageBreak/>
        <w:t xml:space="preserve">la </w:t>
      </w:r>
      <w:r w:rsidRPr="00E611BB">
        <w:rPr>
          <w:rFonts w:ascii="Palatino Linotype" w:eastAsia="Calibri" w:hAnsi="Palatino Linotype" w:cs="Arial"/>
          <w:b/>
          <w:lang w:val="es-ES"/>
        </w:rPr>
        <w:t xml:space="preserve">Ley de Transparencia y Acceso a la Información Pública del Estado de México y Municipios </w:t>
      </w:r>
      <w:r w:rsidRPr="00E611BB">
        <w:rPr>
          <w:rFonts w:ascii="Palatino Linotype" w:eastAsia="Times New Roman" w:hAnsi="Palatino Linotype" w:cs="Arial"/>
          <w:lang w:val="es-ES"/>
        </w:rPr>
        <w:t>se turn</w:t>
      </w:r>
      <w:r w:rsidR="00666351" w:rsidRPr="00E611BB">
        <w:rPr>
          <w:rFonts w:ascii="Palatino Linotype" w:eastAsia="Times New Roman" w:hAnsi="Palatino Linotype" w:cs="Arial"/>
          <w:lang w:val="es-ES"/>
        </w:rPr>
        <w:t>ó</w:t>
      </w:r>
      <w:r w:rsidRPr="00E611BB">
        <w:rPr>
          <w:rFonts w:ascii="Palatino Linotype" w:eastAsia="Times New Roman" w:hAnsi="Palatino Linotype" w:cs="Arial"/>
          <w:lang w:val="es-ES"/>
        </w:rPr>
        <w:t xml:space="preserve"> al </w:t>
      </w:r>
      <w:r w:rsidRPr="00E611BB">
        <w:rPr>
          <w:rFonts w:ascii="Palatino Linotype" w:eastAsia="Times New Roman" w:hAnsi="Palatino Linotype" w:cs="Arial"/>
          <w:b/>
          <w:lang w:val="es-ES"/>
        </w:rPr>
        <w:t xml:space="preserve">Comisionado José Guadalupe Luna Hernández, </w:t>
      </w:r>
      <w:r w:rsidRPr="00E611BB">
        <w:rPr>
          <w:rFonts w:ascii="Palatino Linotype" w:eastAsia="Times New Roman" w:hAnsi="Palatino Linotype" w:cs="Arial"/>
          <w:lang w:val="es-ES"/>
        </w:rPr>
        <w:t xml:space="preserve">con el objeto de </w:t>
      </w:r>
      <w:r w:rsidRPr="00E611BB">
        <w:rPr>
          <w:rFonts w:ascii="Palatino Linotype" w:eastAsia="Times New Roman" w:hAnsi="Palatino Linotype" w:cs="Arial"/>
          <w:lang w:val="es-MX"/>
        </w:rPr>
        <w:t xml:space="preserve">su análisis. </w:t>
      </w:r>
    </w:p>
    <w:p w:rsidR="00E611BB" w:rsidRPr="00E611BB" w:rsidRDefault="00E611BB" w:rsidP="00E611BB">
      <w:pPr>
        <w:pStyle w:val="Prrafodelista"/>
        <w:spacing w:before="240" w:after="240" w:line="360" w:lineRule="auto"/>
        <w:ind w:left="0"/>
        <w:jc w:val="both"/>
        <w:rPr>
          <w:rFonts w:ascii="Palatino Linotype" w:eastAsia="Calibri" w:hAnsi="Palatino Linotype" w:cs="Arial"/>
          <w:lang w:val="es-AR"/>
        </w:rPr>
      </w:pPr>
    </w:p>
    <w:p w:rsidR="002A5BA4" w:rsidRPr="00E611BB" w:rsidRDefault="002A5BA4" w:rsidP="00E611BB">
      <w:pPr>
        <w:pStyle w:val="Prrafodelista"/>
        <w:numPr>
          <w:ilvl w:val="0"/>
          <w:numId w:val="1"/>
        </w:numPr>
        <w:spacing w:before="240" w:after="240" w:line="360" w:lineRule="auto"/>
        <w:ind w:left="0" w:firstLine="0"/>
        <w:jc w:val="both"/>
        <w:rPr>
          <w:rFonts w:ascii="Palatino Linotype" w:hAnsi="Palatino Linotype"/>
          <w:i/>
          <w:color w:val="000000"/>
        </w:rPr>
      </w:pPr>
      <w:r w:rsidRPr="00E611BB">
        <w:rPr>
          <w:rFonts w:ascii="Palatino Linotype" w:eastAsia="Calibri" w:hAnsi="Palatino Linotype" w:cs="Arial"/>
          <w:lang w:val="es-ES"/>
        </w:rPr>
        <w:t>El Comisionado Ponente con fundamento en lo dispuesto por el artículo 185 fracción II de la ley de la materia, a través d</w:t>
      </w:r>
      <w:r w:rsidR="00852825" w:rsidRPr="00E611BB">
        <w:rPr>
          <w:rFonts w:ascii="Palatino Linotype" w:eastAsia="Calibri" w:hAnsi="Palatino Linotype" w:cs="Arial"/>
          <w:lang w:val="es-ES"/>
        </w:rPr>
        <w:t xml:space="preserve">el acuerdo de admisión de fecha </w:t>
      </w:r>
      <w:r w:rsidR="00BE1F56" w:rsidRPr="00E611BB">
        <w:rPr>
          <w:rFonts w:ascii="Palatino Linotype" w:eastAsia="Calibri" w:hAnsi="Palatino Linotype" w:cs="Arial"/>
          <w:lang w:val="es-ES"/>
        </w:rPr>
        <w:t>once</w:t>
      </w:r>
      <w:r w:rsidR="00812C54" w:rsidRPr="00E611BB">
        <w:rPr>
          <w:rFonts w:ascii="Palatino Linotype" w:eastAsia="Calibri" w:hAnsi="Palatino Linotype" w:cs="Arial"/>
          <w:lang w:val="es-ES"/>
        </w:rPr>
        <w:t xml:space="preserve"> (</w:t>
      </w:r>
      <w:r w:rsidR="00BE1F56" w:rsidRPr="00E611BB">
        <w:rPr>
          <w:rFonts w:ascii="Palatino Linotype" w:eastAsia="Calibri" w:hAnsi="Palatino Linotype" w:cs="Arial"/>
          <w:lang w:val="es-ES"/>
        </w:rPr>
        <w:t>11</w:t>
      </w:r>
      <w:r w:rsidR="00812C54" w:rsidRPr="00E611BB">
        <w:rPr>
          <w:rFonts w:ascii="Palatino Linotype" w:eastAsia="Calibri" w:hAnsi="Palatino Linotype" w:cs="Arial"/>
          <w:lang w:val="es-ES"/>
        </w:rPr>
        <w:t>)</w:t>
      </w:r>
      <w:r w:rsidR="00EF2C7E" w:rsidRPr="00E611BB">
        <w:rPr>
          <w:rFonts w:ascii="Palatino Linotype" w:eastAsia="Calibri" w:hAnsi="Palatino Linotype" w:cs="Arial"/>
          <w:lang w:val="es-ES"/>
        </w:rPr>
        <w:t xml:space="preserve"> </w:t>
      </w:r>
      <w:r w:rsidRPr="00E611BB">
        <w:rPr>
          <w:rFonts w:ascii="Palatino Linotype" w:eastAsia="Calibri" w:hAnsi="Palatino Linotype" w:cs="Arial"/>
          <w:lang w:val="es-ES"/>
        </w:rPr>
        <w:t xml:space="preserve">de </w:t>
      </w:r>
      <w:r w:rsidR="00BE1F56" w:rsidRPr="00E611BB">
        <w:rPr>
          <w:rFonts w:ascii="Palatino Linotype" w:eastAsia="Calibri" w:hAnsi="Palatino Linotype" w:cs="Arial"/>
          <w:lang w:val="es-ES"/>
        </w:rPr>
        <w:t>febrero</w:t>
      </w:r>
      <w:r w:rsidRPr="00E611BB">
        <w:rPr>
          <w:rFonts w:ascii="Palatino Linotype" w:eastAsia="Calibri" w:hAnsi="Palatino Linotype" w:cs="Arial"/>
          <w:lang w:val="es-ES"/>
        </w:rPr>
        <w:t xml:space="preserve"> de dos mil </w:t>
      </w:r>
      <w:r w:rsidR="000E053C" w:rsidRPr="00E611BB">
        <w:rPr>
          <w:rFonts w:ascii="Palatino Linotype" w:eastAsia="Calibri" w:hAnsi="Palatino Linotype" w:cs="Arial"/>
          <w:lang w:val="es-ES"/>
        </w:rPr>
        <w:t>dieci</w:t>
      </w:r>
      <w:r w:rsidR="00794037" w:rsidRPr="00E611BB">
        <w:rPr>
          <w:rFonts w:ascii="Palatino Linotype" w:eastAsia="Calibri" w:hAnsi="Palatino Linotype" w:cs="Arial"/>
          <w:lang w:val="es-ES"/>
        </w:rPr>
        <w:t>nueve</w:t>
      </w:r>
      <w:r w:rsidRPr="00E611BB">
        <w:rPr>
          <w:rFonts w:ascii="Palatino Linotype" w:eastAsia="Calibri" w:hAnsi="Palatino Linotype" w:cs="Arial"/>
          <w:lang w:val="es-ES"/>
        </w:rPr>
        <w:t xml:space="preserve">, puso a disposición de las partes </w:t>
      </w:r>
      <w:r w:rsidR="00666351" w:rsidRPr="00E611BB">
        <w:rPr>
          <w:rFonts w:ascii="Palatino Linotype" w:eastAsia="Calibri" w:hAnsi="Palatino Linotype" w:cs="Arial"/>
          <w:lang w:val="es-ES"/>
        </w:rPr>
        <w:t>el expediente</w:t>
      </w:r>
      <w:r w:rsidRPr="00E611BB">
        <w:rPr>
          <w:rFonts w:ascii="Palatino Linotype" w:eastAsia="Calibri" w:hAnsi="Palatino Linotype" w:cs="Arial"/>
          <w:lang w:val="es-ES"/>
        </w:rPr>
        <w:t xml:space="preserve"> electrónico </w:t>
      </w:r>
      <w:r w:rsidRPr="00E611BB">
        <w:rPr>
          <w:rFonts w:ascii="Palatino Linotype" w:eastAsia="Calibri" w:hAnsi="Palatino Linotype" w:cs="Arial"/>
        </w:rPr>
        <w:t xml:space="preserve">vía </w:t>
      </w:r>
      <w:r w:rsidRPr="00E611BB">
        <w:rPr>
          <w:rFonts w:ascii="Palatino Linotype" w:eastAsia="Calibri" w:hAnsi="Palatino Linotype" w:cs="Arial"/>
          <w:b/>
          <w:lang w:val="es-ES"/>
        </w:rPr>
        <w:t xml:space="preserve">SAIMEX </w:t>
      </w:r>
      <w:r w:rsidRPr="00E611BB">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E611BB">
        <w:rPr>
          <w:rFonts w:ascii="Palatino Linotype" w:eastAsia="Calibri" w:hAnsi="Palatino Linotype" w:cs="Arial"/>
          <w:b/>
          <w:lang w:val="es-ES"/>
        </w:rPr>
        <w:t>SUJETO OBLIGADO</w:t>
      </w:r>
      <w:r w:rsidR="00666351" w:rsidRPr="00E611BB">
        <w:rPr>
          <w:rFonts w:ascii="Palatino Linotype" w:eastAsia="Calibri" w:hAnsi="Palatino Linotype" w:cs="Arial"/>
          <w:lang w:val="es-ES"/>
        </w:rPr>
        <w:t xml:space="preserve"> presentará el</w:t>
      </w:r>
      <w:r w:rsidRPr="00E611BB">
        <w:rPr>
          <w:rFonts w:ascii="Palatino Linotype" w:eastAsia="Calibri" w:hAnsi="Palatino Linotype" w:cs="Arial"/>
          <w:lang w:val="es-ES"/>
        </w:rPr>
        <w:t xml:space="preserve"> Informe Justificado procedente</w:t>
      </w:r>
      <w:r w:rsidR="00812C54" w:rsidRPr="00E611BB">
        <w:rPr>
          <w:rFonts w:ascii="Palatino Linotype" w:eastAsia="Calibri" w:hAnsi="Palatino Linotype" w:cs="Arial"/>
          <w:lang w:val="es-ES"/>
        </w:rPr>
        <w:t>.</w:t>
      </w:r>
    </w:p>
    <w:p w:rsidR="00500D9A" w:rsidRPr="00E611BB" w:rsidRDefault="00500D9A" w:rsidP="00E611BB">
      <w:pPr>
        <w:pStyle w:val="Prrafodelista"/>
        <w:spacing w:line="360" w:lineRule="auto"/>
        <w:jc w:val="both"/>
        <w:rPr>
          <w:rFonts w:ascii="Palatino Linotype" w:hAnsi="Palatino Linotype"/>
          <w:i/>
          <w:color w:val="000000"/>
        </w:rPr>
      </w:pPr>
    </w:p>
    <w:p w:rsidR="00BE1F56" w:rsidRPr="00E611BB" w:rsidRDefault="00ED2E65" w:rsidP="00E611BB">
      <w:pPr>
        <w:pStyle w:val="Prrafodelista"/>
        <w:numPr>
          <w:ilvl w:val="0"/>
          <w:numId w:val="1"/>
        </w:numPr>
        <w:spacing w:before="240" w:after="240" w:line="360" w:lineRule="auto"/>
        <w:ind w:left="0" w:hanging="11"/>
        <w:jc w:val="both"/>
        <w:rPr>
          <w:rFonts w:ascii="Palatino Linotype" w:eastAsia="Calibri" w:hAnsi="Palatino Linotype" w:cs="Arial"/>
          <w:lang w:val="es-ES"/>
        </w:rPr>
      </w:pPr>
      <w:r w:rsidRPr="00E611BB">
        <w:rPr>
          <w:rFonts w:ascii="Palatino Linotype" w:eastAsia="Calibri" w:hAnsi="Palatino Linotype" w:cs="Arial"/>
          <w:lang w:val="es-ES"/>
        </w:rPr>
        <w:t>En fecha</w:t>
      </w:r>
      <w:r w:rsidR="00F85B3C" w:rsidRPr="00E611BB">
        <w:rPr>
          <w:rFonts w:ascii="Palatino Linotype" w:eastAsia="Calibri" w:hAnsi="Palatino Linotype" w:cs="Arial"/>
          <w:lang w:val="es-ES"/>
        </w:rPr>
        <w:t xml:space="preserve"> </w:t>
      </w:r>
      <w:r w:rsidR="00ED21F0" w:rsidRPr="00E611BB">
        <w:rPr>
          <w:rFonts w:ascii="Palatino Linotype" w:eastAsia="Calibri" w:hAnsi="Palatino Linotype" w:cs="Arial"/>
          <w:lang w:val="es-ES"/>
        </w:rPr>
        <w:t>diecinueve</w:t>
      </w:r>
      <w:r w:rsidRPr="00E611BB">
        <w:rPr>
          <w:rFonts w:ascii="Palatino Linotype" w:eastAsia="Calibri" w:hAnsi="Palatino Linotype" w:cs="Arial"/>
          <w:lang w:val="es-ES"/>
        </w:rPr>
        <w:t xml:space="preserve"> (</w:t>
      </w:r>
      <w:r w:rsidR="00ED21F0" w:rsidRPr="00E611BB">
        <w:rPr>
          <w:rFonts w:ascii="Palatino Linotype" w:eastAsia="Calibri" w:hAnsi="Palatino Linotype" w:cs="Arial"/>
          <w:lang w:val="es-ES"/>
        </w:rPr>
        <w:t>19</w:t>
      </w:r>
      <w:r w:rsidR="0021398B" w:rsidRPr="00E611BB">
        <w:rPr>
          <w:rFonts w:ascii="Palatino Linotype" w:eastAsia="Calibri" w:hAnsi="Palatino Linotype" w:cs="Arial"/>
          <w:lang w:val="es-ES"/>
        </w:rPr>
        <w:t xml:space="preserve">) de </w:t>
      </w:r>
      <w:r w:rsidR="00ED21F0" w:rsidRPr="00E611BB">
        <w:rPr>
          <w:rFonts w:ascii="Palatino Linotype" w:eastAsia="Calibri" w:hAnsi="Palatino Linotype" w:cs="Arial"/>
          <w:lang w:val="es-ES"/>
        </w:rPr>
        <w:t>febrer</w:t>
      </w:r>
      <w:r w:rsidR="00852825" w:rsidRPr="00E611BB">
        <w:rPr>
          <w:rFonts w:ascii="Palatino Linotype" w:eastAsia="Calibri" w:hAnsi="Palatino Linotype" w:cs="Arial"/>
          <w:lang w:val="es-ES"/>
        </w:rPr>
        <w:t>o</w:t>
      </w:r>
      <w:r w:rsidR="000E1BDA" w:rsidRPr="00E611BB">
        <w:rPr>
          <w:rFonts w:ascii="Palatino Linotype" w:eastAsia="Calibri" w:hAnsi="Palatino Linotype" w:cs="Arial"/>
          <w:lang w:val="es-ES"/>
        </w:rPr>
        <w:t xml:space="preserve"> </w:t>
      </w:r>
      <w:r w:rsidRPr="00E611BB">
        <w:rPr>
          <w:rFonts w:ascii="Palatino Linotype" w:eastAsia="Calibri" w:hAnsi="Palatino Linotype" w:cs="Arial"/>
          <w:lang w:val="es-ES"/>
        </w:rPr>
        <w:t>de dos mil dieci</w:t>
      </w:r>
      <w:r w:rsidR="00852825" w:rsidRPr="00E611BB">
        <w:rPr>
          <w:rFonts w:ascii="Palatino Linotype" w:eastAsia="Calibri" w:hAnsi="Palatino Linotype" w:cs="Arial"/>
          <w:lang w:val="es-ES"/>
        </w:rPr>
        <w:t>nueve</w:t>
      </w:r>
      <w:r w:rsidRPr="00E611BB">
        <w:rPr>
          <w:rFonts w:ascii="Palatino Linotype" w:eastAsia="Calibri" w:hAnsi="Palatino Linotype" w:cs="Arial"/>
          <w:lang w:val="es-ES"/>
        </w:rPr>
        <w:t xml:space="preserve">, el </w:t>
      </w:r>
      <w:r w:rsidR="002A5BA4" w:rsidRPr="00E611BB">
        <w:rPr>
          <w:rFonts w:ascii="Palatino Linotype" w:eastAsia="Calibri" w:hAnsi="Palatino Linotype" w:cs="Arial"/>
          <w:b/>
          <w:lang w:val="es-ES"/>
        </w:rPr>
        <w:t xml:space="preserve">SUJETO OBLIGADO </w:t>
      </w:r>
      <w:r w:rsidR="00666351" w:rsidRPr="00E611BB">
        <w:rPr>
          <w:rFonts w:ascii="Palatino Linotype" w:eastAsia="Calibri" w:hAnsi="Palatino Linotype" w:cs="Arial"/>
          <w:lang w:val="es-ES"/>
        </w:rPr>
        <w:t>rindió el correspondiente informe justificado</w:t>
      </w:r>
      <w:r w:rsidR="00805C58" w:rsidRPr="00E611BB">
        <w:rPr>
          <w:rFonts w:ascii="Palatino Linotype" w:eastAsia="Calibri" w:hAnsi="Palatino Linotype" w:cs="Arial"/>
          <w:lang w:val="es-ES"/>
        </w:rPr>
        <w:t>, mismo</w:t>
      </w:r>
      <w:r w:rsidR="0007491E" w:rsidRPr="00E611BB">
        <w:rPr>
          <w:rFonts w:ascii="Palatino Linotype" w:eastAsia="Calibri" w:hAnsi="Palatino Linotype" w:cs="Arial"/>
          <w:lang w:val="es-ES"/>
        </w:rPr>
        <w:t xml:space="preserve"> </w:t>
      </w:r>
      <w:r w:rsidR="005C6A6F" w:rsidRPr="00E611BB">
        <w:rPr>
          <w:rFonts w:ascii="Palatino Linotype" w:eastAsia="Calibri" w:hAnsi="Palatino Linotype" w:cs="Arial"/>
          <w:lang w:val="es-ES"/>
        </w:rPr>
        <w:t xml:space="preserve">que </w:t>
      </w:r>
      <w:r w:rsidR="00BE1F56" w:rsidRPr="00E611BB">
        <w:rPr>
          <w:rFonts w:ascii="Palatino Linotype" w:eastAsia="Calibri" w:hAnsi="Palatino Linotype" w:cs="Arial"/>
          <w:b/>
          <w:lang w:val="es-ES"/>
        </w:rPr>
        <w:t xml:space="preserve">NO </w:t>
      </w:r>
      <w:r w:rsidR="00BE1F56" w:rsidRPr="00E611BB">
        <w:rPr>
          <w:rFonts w:ascii="Palatino Linotype" w:eastAsia="Calibri" w:hAnsi="Palatino Linotype" w:cs="Arial"/>
          <w:lang w:val="es-ES"/>
        </w:rPr>
        <w:t>se puso a la vista del recurrente porque no modificó la respuesta inicial, sin embargo, será de su conocimiento al momento de notificar la presente resolución. En el presente apartado se procede a describir su contenido medular, siendo el siguiente:</w:t>
      </w:r>
    </w:p>
    <w:p w:rsidR="00BE1F56" w:rsidRPr="00E611BB" w:rsidRDefault="00BE1F56" w:rsidP="00E611BB">
      <w:pPr>
        <w:pStyle w:val="Prrafodelista"/>
        <w:spacing w:line="360" w:lineRule="auto"/>
        <w:jc w:val="both"/>
        <w:rPr>
          <w:rFonts w:ascii="Palatino Linotype" w:eastAsia="Calibri" w:hAnsi="Palatino Linotype" w:cs="Arial"/>
          <w:lang w:val="es-ES"/>
        </w:rPr>
      </w:pPr>
    </w:p>
    <w:p w:rsidR="00794037" w:rsidRPr="00E611BB" w:rsidRDefault="00BE1F56" w:rsidP="00E611BB">
      <w:pPr>
        <w:pStyle w:val="Prrafodelista"/>
        <w:numPr>
          <w:ilvl w:val="0"/>
          <w:numId w:val="3"/>
        </w:numPr>
        <w:spacing w:before="240" w:after="240" w:line="360" w:lineRule="auto"/>
        <w:jc w:val="both"/>
        <w:rPr>
          <w:rFonts w:ascii="Palatino Linotype" w:hAnsi="Palatino Linotype"/>
          <w:b/>
          <w:color w:val="000000"/>
        </w:rPr>
      </w:pPr>
      <w:r w:rsidRPr="00E611BB">
        <w:rPr>
          <w:rFonts w:ascii="Palatino Linotype" w:hAnsi="Palatino Linotype"/>
          <w:b/>
          <w:color w:val="000000"/>
        </w:rPr>
        <w:t xml:space="preserve">Informe de Justificación 00403-00039.pdf: Oficio PMA/UTI/1288/2019 </w:t>
      </w:r>
      <w:r w:rsidRPr="00E611BB">
        <w:rPr>
          <w:rFonts w:ascii="Palatino Linotype" w:hAnsi="Palatino Linotype"/>
          <w:color w:val="000000"/>
        </w:rPr>
        <w:t xml:space="preserve">suscrito por el Titular de la Unidad de Transparencia, </w:t>
      </w:r>
      <w:r w:rsidR="00C353A3" w:rsidRPr="00E611BB">
        <w:rPr>
          <w:rFonts w:ascii="Palatino Linotype" w:hAnsi="Palatino Linotype"/>
          <w:color w:val="000000"/>
        </w:rPr>
        <w:t xml:space="preserve">mediante el cual se hace referencia que se realizó una búsqueda con los datos proporcionados y </w:t>
      </w:r>
      <w:r w:rsidR="00C353A3" w:rsidRPr="00E611BB">
        <w:rPr>
          <w:rFonts w:ascii="Palatino Linotype" w:hAnsi="Palatino Linotype"/>
          <w:color w:val="000000"/>
        </w:rPr>
        <w:lastRenderedPageBreak/>
        <w:t>como resultado se tiene que no se localizó que se hubiera iniciado Procedimiento Administrativo por la colocación de rejas.</w:t>
      </w:r>
    </w:p>
    <w:p w:rsidR="00C353A3" w:rsidRPr="00E611BB" w:rsidRDefault="00C353A3" w:rsidP="00E611BB">
      <w:pPr>
        <w:pStyle w:val="Prrafodelista"/>
        <w:spacing w:before="240" w:after="240" w:line="360" w:lineRule="auto"/>
        <w:jc w:val="both"/>
        <w:rPr>
          <w:rFonts w:ascii="Palatino Linotype" w:hAnsi="Palatino Linotype"/>
          <w:b/>
          <w:color w:val="000000"/>
        </w:rPr>
      </w:pPr>
    </w:p>
    <w:p w:rsidR="00274D1E" w:rsidRPr="00E611BB" w:rsidRDefault="002A5BA4" w:rsidP="00E611BB">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E611BB">
        <w:rPr>
          <w:rFonts w:ascii="Palatino Linotype" w:hAnsi="Palatino Linotype"/>
        </w:rPr>
        <w:t>Comisionado Ponente decretó el cierre de instrucción</w:t>
      </w:r>
      <w:r w:rsidRPr="00E611BB">
        <w:rPr>
          <w:rFonts w:ascii="Palatino Linotype" w:hAnsi="Palatino Linotype" w:cs="Arial"/>
        </w:rPr>
        <w:t xml:space="preserve"> </w:t>
      </w:r>
      <w:r w:rsidRPr="00E611BB">
        <w:rPr>
          <w:rFonts w:ascii="Palatino Linotype" w:hAnsi="Palatino Linotype"/>
        </w:rPr>
        <w:t xml:space="preserve">mediante </w:t>
      </w:r>
      <w:r w:rsidR="00245255" w:rsidRPr="00E611BB">
        <w:rPr>
          <w:rFonts w:ascii="Palatino Linotype" w:hAnsi="Palatino Linotype"/>
        </w:rPr>
        <w:t xml:space="preserve">el </w:t>
      </w:r>
      <w:r w:rsidRPr="00E611BB">
        <w:rPr>
          <w:rFonts w:ascii="Palatino Linotype" w:hAnsi="Palatino Linotype"/>
        </w:rPr>
        <w:t xml:space="preserve">acuerdo de fecha </w:t>
      </w:r>
      <w:r w:rsidR="00C353A3" w:rsidRPr="00E611BB">
        <w:rPr>
          <w:rFonts w:ascii="Palatino Linotype" w:hAnsi="Palatino Linotype"/>
        </w:rPr>
        <w:t>once</w:t>
      </w:r>
      <w:r w:rsidR="002E4801" w:rsidRPr="00E611BB">
        <w:rPr>
          <w:rFonts w:ascii="Palatino Linotype" w:hAnsi="Palatino Linotype"/>
        </w:rPr>
        <w:t xml:space="preserve"> </w:t>
      </w:r>
      <w:r w:rsidR="00103D99" w:rsidRPr="00E611BB">
        <w:rPr>
          <w:rFonts w:ascii="Palatino Linotype" w:hAnsi="Palatino Linotype"/>
        </w:rPr>
        <w:t>(</w:t>
      </w:r>
      <w:r w:rsidR="00C353A3" w:rsidRPr="00E611BB">
        <w:rPr>
          <w:rFonts w:ascii="Palatino Linotype" w:hAnsi="Palatino Linotype"/>
        </w:rPr>
        <w:t>11</w:t>
      </w:r>
      <w:r w:rsidR="00103D99" w:rsidRPr="00E611BB">
        <w:rPr>
          <w:rFonts w:ascii="Palatino Linotype" w:hAnsi="Palatino Linotype"/>
        </w:rPr>
        <w:t>)</w:t>
      </w:r>
      <w:r w:rsidR="00500D9A" w:rsidRPr="00E611BB">
        <w:rPr>
          <w:rFonts w:ascii="Palatino Linotype" w:hAnsi="Palatino Linotype"/>
        </w:rPr>
        <w:t xml:space="preserve"> de </w:t>
      </w:r>
      <w:r w:rsidR="009D4D36" w:rsidRPr="00E611BB">
        <w:rPr>
          <w:rFonts w:ascii="Palatino Linotype" w:hAnsi="Palatino Linotype"/>
        </w:rPr>
        <w:t xml:space="preserve">marzo </w:t>
      </w:r>
      <w:r w:rsidR="00500D9A" w:rsidRPr="00E611BB">
        <w:rPr>
          <w:rFonts w:ascii="Palatino Linotype" w:hAnsi="Palatino Linotype"/>
        </w:rPr>
        <w:t xml:space="preserve">de dos mil </w:t>
      </w:r>
      <w:r w:rsidR="000E053C" w:rsidRPr="00E611BB">
        <w:rPr>
          <w:rFonts w:ascii="Palatino Linotype" w:eastAsia="Calibri" w:hAnsi="Palatino Linotype" w:cs="Arial"/>
          <w:lang w:val="es-ES"/>
        </w:rPr>
        <w:t>dieci</w:t>
      </w:r>
      <w:r w:rsidR="00245255" w:rsidRPr="00E611BB">
        <w:rPr>
          <w:rFonts w:ascii="Palatino Linotype" w:eastAsia="Calibri" w:hAnsi="Palatino Linotype" w:cs="Arial"/>
          <w:lang w:val="es-ES"/>
        </w:rPr>
        <w:t>nueve</w:t>
      </w:r>
      <w:r w:rsidRPr="00E611BB">
        <w:rPr>
          <w:rFonts w:ascii="Palatino Linotype" w:hAnsi="Palatino Linotype"/>
        </w:rPr>
        <w:t xml:space="preserve">, </w:t>
      </w:r>
      <w:r w:rsidR="00F55213" w:rsidRPr="00E611BB">
        <w:rPr>
          <w:rFonts w:ascii="Palatino Linotype" w:hAnsi="Palatino Linotype" w:cs="Arial"/>
        </w:rPr>
        <w:t>por lo que, ordenó turnar los</w:t>
      </w:r>
      <w:r w:rsidRPr="00E611BB">
        <w:rPr>
          <w:rFonts w:ascii="Palatino Linotype" w:hAnsi="Palatino Linotype" w:cs="Arial"/>
        </w:rPr>
        <w:t xml:space="preserve"> expediente</w:t>
      </w:r>
      <w:r w:rsidR="00F55213" w:rsidRPr="00E611BB">
        <w:rPr>
          <w:rFonts w:ascii="Palatino Linotype" w:hAnsi="Palatino Linotype" w:cs="Arial"/>
        </w:rPr>
        <w:t>s</w:t>
      </w:r>
      <w:r w:rsidRPr="00E611BB">
        <w:rPr>
          <w:rFonts w:ascii="Palatino Linotype" w:hAnsi="Palatino Linotype" w:cs="Arial"/>
        </w:rPr>
        <w:t xml:space="preserve"> a resolución</w:t>
      </w:r>
      <w:r w:rsidR="00274D1E" w:rsidRPr="00E611BB">
        <w:rPr>
          <w:rFonts w:ascii="Palatino Linotype" w:hAnsi="Palatino Linotype" w:cs="Arial"/>
        </w:rPr>
        <w:t>.</w:t>
      </w:r>
      <w:r w:rsidR="009D4D36" w:rsidRPr="00E611BB">
        <w:rPr>
          <w:rFonts w:ascii="Palatino Linotype" w:hAnsi="Palatino Linotype" w:cs="Arial"/>
        </w:rPr>
        <w:t xml:space="preserve"> </w:t>
      </w:r>
      <w:r w:rsidR="00C353A3" w:rsidRPr="00E611BB">
        <w:rPr>
          <w:rFonts w:ascii="Palatino Linotype" w:hAnsi="Palatino Linotype" w:cs="Arial"/>
        </w:rPr>
        <w:t xml:space="preserve">El </w:t>
      </w:r>
      <w:r w:rsidR="00B702ED" w:rsidRPr="00E611BB">
        <w:rPr>
          <w:rFonts w:ascii="Palatino Linotype" w:hAnsi="Palatino Linotype" w:cs="Arial"/>
        </w:rPr>
        <w:t>tres</w:t>
      </w:r>
      <w:r w:rsidR="00C353A3" w:rsidRPr="00E611BB">
        <w:rPr>
          <w:rFonts w:ascii="Palatino Linotype" w:hAnsi="Palatino Linotype" w:cs="Arial"/>
        </w:rPr>
        <w:t xml:space="preserve"> (</w:t>
      </w:r>
      <w:r w:rsidR="00B702ED" w:rsidRPr="00E611BB">
        <w:rPr>
          <w:rFonts w:ascii="Palatino Linotype" w:hAnsi="Palatino Linotype" w:cs="Arial"/>
        </w:rPr>
        <w:t>3</w:t>
      </w:r>
      <w:r w:rsidR="00C353A3" w:rsidRPr="00E611BB">
        <w:rPr>
          <w:rFonts w:ascii="Palatino Linotype" w:hAnsi="Palatino Linotype" w:cs="Arial"/>
        </w:rPr>
        <w:t xml:space="preserve">) de </w:t>
      </w:r>
      <w:r w:rsidR="00B702ED" w:rsidRPr="00E611BB">
        <w:rPr>
          <w:rFonts w:ascii="Palatino Linotype" w:hAnsi="Palatino Linotype" w:cs="Arial"/>
        </w:rPr>
        <w:t>abril</w:t>
      </w:r>
      <w:r w:rsidR="00C353A3" w:rsidRPr="00E611BB">
        <w:rPr>
          <w:rFonts w:ascii="Palatino Linotype" w:hAnsi="Palatino Linotype" w:cs="Arial"/>
        </w:rPr>
        <w:t xml:space="preserve"> de dos mil diecinueve </w:t>
      </w:r>
      <w:r w:rsidR="00274D1E" w:rsidRPr="00E611BB">
        <w:rPr>
          <w:rFonts w:ascii="Palatino Linotype" w:eastAsia="Calibri" w:hAnsi="Palatino Linotype" w:cs="Arial"/>
          <w:lang w:val="es-MX" w:eastAsia="en-US"/>
        </w:rPr>
        <w:t>y</w:t>
      </w:r>
      <w:r w:rsidR="009D4D36" w:rsidRPr="00E611BB">
        <w:rPr>
          <w:rFonts w:ascii="Palatino Linotype" w:eastAsia="Calibri" w:hAnsi="Palatino Linotype" w:cs="Arial"/>
          <w:lang w:val="es-MX" w:eastAsia="en-US"/>
        </w:rPr>
        <w:t>,</w:t>
      </w:r>
      <w:r w:rsidR="00274D1E" w:rsidRPr="00E611BB">
        <w:rPr>
          <w:rFonts w:ascii="Palatino Linotype" w:eastAsia="Calibri" w:hAnsi="Palatino Linotype" w:cs="Arial"/>
          <w:lang w:val="es-MX" w:eastAsia="en-US"/>
        </w:rPr>
        <w:t xml:space="preserve"> con fundamento en el artículo 181 tercer párrafo de la </w:t>
      </w:r>
      <w:r w:rsidR="00274D1E" w:rsidRPr="00E611BB">
        <w:rPr>
          <w:rFonts w:ascii="Palatino Linotype" w:eastAsia="Calibri" w:hAnsi="Palatino Linotype" w:cs="Arial"/>
          <w:b/>
          <w:bCs/>
          <w:lang w:val="es-MX" w:eastAsia="en-US"/>
        </w:rPr>
        <w:t>Ley de Transparencia y Acceso a la Información Pública del Estado de México y Municipios, </w:t>
      </w:r>
      <w:r w:rsidR="00274D1E" w:rsidRPr="00E611BB">
        <w:rPr>
          <w:rFonts w:ascii="Palatino Linotype" w:eastAsia="Calibri" w:hAnsi="Palatino Linotype" w:cs="Arial"/>
          <w:lang w:val="es-MX" w:eastAsia="en-US"/>
        </w:rPr>
        <w:t>se notificó que el plazo de 30 días para resolver los recursos de revisión, serían ampliados por un periodo de 15 días hábiles adicionales a fin de realizar un mejor estudio del asunto.</w:t>
      </w:r>
    </w:p>
    <w:p w:rsidR="004633F8" w:rsidRPr="00E611BB" w:rsidRDefault="004633F8" w:rsidP="00E611BB">
      <w:pPr>
        <w:pStyle w:val="Prrafodelista"/>
        <w:spacing w:before="240" w:after="240" w:line="360" w:lineRule="auto"/>
        <w:ind w:left="0"/>
        <w:jc w:val="both"/>
        <w:rPr>
          <w:rFonts w:ascii="Palatino Linotype" w:eastAsia="Calibri" w:hAnsi="Palatino Linotype" w:cs="Arial"/>
          <w:lang w:val="es-ES"/>
        </w:rPr>
      </w:pPr>
    </w:p>
    <w:p w:rsidR="002A5BA4" w:rsidRPr="00E611BB" w:rsidRDefault="002A5BA4" w:rsidP="00E36DFB">
      <w:pPr>
        <w:pStyle w:val="Ttulo1"/>
        <w:spacing w:line="360" w:lineRule="auto"/>
        <w:jc w:val="center"/>
        <w:rPr>
          <w:szCs w:val="24"/>
        </w:rPr>
      </w:pPr>
      <w:bookmarkStart w:id="4" w:name="_Toc7082918"/>
      <w:r w:rsidRPr="00E611BB">
        <w:rPr>
          <w:szCs w:val="24"/>
        </w:rPr>
        <w:t>CONSIDERANDO</w:t>
      </w:r>
      <w:bookmarkEnd w:id="4"/>
    </w:p>
    <w:p w:rsidR="00E36DFB" w:rsidRPr="00E611BB" w:rsidRDefault="00E36DFB" w:rsidP="00E611BB">
      <w:pPr>
        <w:spacing w:line="360" w:lineRule="auto"/>
        <w:jc w:val="both"/>
        <w:rPr>
          <w:rFonts w:ascii="Palatino Linotype" w:hAnsi="Palatino Linotype"/>
          <w:lang w:val="es-MX" w:eastAsia="en-US"/>
        </w:rPr>
      </w:pPr>
    </w:p>
    <w:p w:rsidR="004633F8" w:rsidRDefault="002A5BA4" w:rsidP="00E36DFB">
      <w:pPr>
        <w:pStyle w:val="Ttulo2"/>
        <w:spacing w:line="360" w:lineRule="auto"/>
        <w:jc w:val="both"/>
        <w:rPr>
          <w:rFonts w:ascii="Palatino Linotype" w:hAnsi="Palatino Linotype"/>
          <w:b/>
          <w:color w:val="auto"/>
          <w:sz w:val="24"/>
          <w:szCs w:val="24"/>
        </w:rPr>
      </w:pPr>
      <w:bookmarkStart w:id="5" w:name="_Toc7082919"/>
      <w:r w:rsidRPr="00E611BB">
        <w:rPr>
          <w:rFonts w:ascii="Palatino Linotype" w:hAnsi="Palatino Linotype"/>
          <w:b/>
          <w:color w:val="auto"/>
          <w:sz w:val="24"/>
          <w:szCs w:val="24"/>
        </w:rPr>
        <w:t>PRIMERO. De la competencia</w:t>
      </w:r>
      <w:bookmarkEnd w:id="5"/>
    </w:p>
    <w:p w:rsidR="00E36DFB" w:rsidRPr="00E36DFB" w:rsidRDefault="00E36DFB" w:rsidP="00E36DFB">
      <w:pPr>
        <w:rPr>
          <w:sz w:val="12"/>
          <w:lang w:val="es-MX" w:eastAsia="en-US"/>
        </w:rPr>
      </w:pPr>
    </w:p>
    <w:p w:rsidR="00F854E9" w:rsidRDefault="002A5BA4" w:rsidP="00E611BB">
      <w:pPr>
        <w:pStyle w:val="Prrafodelista"/>
        <w:numPr>
          <w:ilvl w:val="0"/>
          <w:numId w:val="1"/>
        </w:numPr>
        <w:spacing w:before="240" w:after="240" w:line="360" w:lineRule="auto"/>
        <w:ind w:left="0" w:firstLine="0"/>
        <w:jc w:val="both"/>
        <w:rPr>
          <w:rFonts w:ascii="Palatino Linotype" w:hAnsi="Palatino Linotype"/>
        </w:rPr>
      </w:pPr>
      <w:r w:rsidRPr="00E611BB">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611BB">
        <w:rPr>
          <w:rFonts w:ascii="Palatino Linotype" w:eastAsia="Calibri" w:hAnsi="Palatino Linotype" w:cs="Times New Roman"/>
          <w:b/>
          <w:lang w:val="es-ES"/>
        </w:rPr>
        <w:t>Constitución Política de los Estados Unidos Mexicanos</w:t>
      </w:r>
      <w:r w:rsidRPr="00E611BB">
        <w:rPr>
          <w:rFonts w:ascii="Palatino Linotype" w:eastAsia="Calibri" w:hAnsi="Palatino Linotype" w:cs="Times New Roman"/>
          <w:lang w:val="es-ES"/>
        </w:rPr>
        <w:t xml:space="preserve">; 5, párrafos </w:t>
      </w:r>
      <w:r w:rsidRPr="00E611BB">
        <w:rPr>
          <w:rFonts w:ascii="Palatino Linotype" w:hAnsi="Palatino Linotype" w:cs="Arial"/>
          <w:bCs/>
          <w:color w:val="222222"/>
          <w:lang w:val="es-ES"/>
        </w:rPr>
        <w:t xml:space="preserve">vigésimo, vigésimo primero y vigésimo segundo </w:t>
      </w:r>
      <w:r w:rsidRPr="00E611BB">
        <w:rPr>
          <w:rFonts w:ascii="Palatino Linotype" w:eastAsia="Calibri" w:hAnsi="Palatino Linotype" w:cs="Times New Roman"/>
          <w:lang w:val="es-ES"/>
        </w:rPr>
        <w:t xml:space="preserve">fracciones IV y V de la </w:t>
      </w:r>
      <w:r w:rsidRPr="00E611BB">
        <w:rPr>
          <w:rFonts w:ascii="Palatino Linotype" w:eastAsia="Calibri" w:hAnsi="Palatino Linotype" w:cs="Times New Roman"/>
          <w:b/>
          <w:lang w:val="es-ES"/>
        </w:rPr>
        <w:t>Constitución Política del Estado Libre y Soberano de México</w:t>
      </w:r>
      <w:r w:rsidRPr="00E611BB">
        <w:rPr>
          <w:rFonts w:ascii="Palatino Linotype" w:eastAsia="Calibri" w:hAnsi="Palatino Linotype" w:cs="Times New Roman"/>
          <w:lang w:val="es-ES"/>
        </w:rPr>
        <w:t xml:space="preserve">; artículos 1, 2 fracción II, 13, 29, 36 fracciones I y II, 176, 178, 179, 181 párrafo tercero y 185 </w:t>
      </w:r>
      <w:r w:rsidRPr="00E611BB">
        <w:rPr>
          <w:rFonts w:ascii="Palatino Linotype" w:eastAsia="Calibri" w:hAnsi="Palatino Linotype" w:cs="Arial"/>
          <w:lang w:val="es-ES"/>
        </w:rPr>
        <w:t xml:space="preserve">de la </w:t>
      </w:r>
      <w:r w:rsidRPr="00E611BB">
        <w:rPr>
          <w:rFonts w:ascii="Palatino Linotype" w:eastAsia="Calibri" w:hAnsi="Palatino Linotype" w:cs="Arial"/>
          <w:b/>
          <w:lang w:val="es-ES"/>
        </w:rPr>
        <w:lastRenderedPageBreak/>
        <w:t>Ley de Transparencia y Acceso a la Información Pública del Estado de México y Municipios</w:t>
      </w:r>
      <w:r w:rsidRPr="00E611BB">
        <w:rPr>
          <w:rFonts w:ascii="Palatino Linotype" w:eastAsia="Calibri" w:hAnsi="Palatino Linotype" w:cs="Arial"/>
          <w:lang w:val="es-ES"/>
        </w:rPr>
        <w:t xml:space="preserve">; y 7, 9 fracciones I y XXIV, y 11 del </w:t>
      </w:r>
      <w:r w:rsidRPr="00E611BB">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E611BB">
        <w:rPr>
          <w:rFonts w:ascii="Palatino Linotype" w:hAnsi="Palatino Linotype"/>
        </w:rPr>
        <w:t>.</w:t>
      </w:r>
    </w:p>
    <w:p w:rsidR="00E36DFB" w:rsidRPr="00E36DFB" w:rsidRDefault="00E36DFB" w:rsidP="00E36DFB">
      <w:pPr>
        <w:pStyle w:val="Prrafodelista"/>
        <w:spacing w:before="240" w:after="240" w:line="360" w:lineRule="auto"/>
        <w:ind w:left="0"/>
        <w:jc w:val="both"/>
        <w:rPr>
          <w:rFonts w:ascii="Palatino Linotype" w:hAnsi="Palatino Linotype"/>
        </w:rPr>
      </w:pPr>
    </w:p>
    <w:p w:rsidR="004633F8" w:rsidRPr="00E611BB" w:rsidRDefault="002A5BA4" w:rsidP="00E611BB">
      <w:pPr>
        <w:pStyle w:val="Ttulo2"/>
        <w:spacing w:line="360" w:lineRule="auto"/>
        <w:jc w:val="both"/>
        <w:rPr>
          <w:rFonts w:ascii="Palatino Linotype" w:hAnsi="Palatino Linotype"/>
          <w:b/>
          <w:color w:val="auto"/>
          <w:sz w:val="24"/>
          <w:szCs w:val="24"/>
        </w:rPr>
      </w:pPr>
      <w:bookmarkStart w:id="6" w:name="_Toc7082920"/>
      <w:r w:rsidRPr="00E611BB">
        <w:rPr>
          <w:rFonts w:ascii="Palatino Linotype" w:hAnsi="Palatino Linotype"/>
          <w:b/>
          <w:color w:val="auto"/>
          <w:sz w:val="24"/>
          <w:szCs w:val="24"/>
        </w:rPr>
        <w:t>SEGUNDO. De la oportunidad y procedencia.</w:t>
      </w:r>
      <w:bookmarkEnd w:id="6"/>
    </w:p>
    <w:p w:rsidR="001C1F82" w:rsidRPr="00E611BB" w:rsidRDefault="001C1F82" w:rsidP="00E611BB">
      <w:pPr>
        <w:pStyle w:val="Prrafodelista"/>
        <w:numPr>
          <w:ilvl w:val="0"/>
          <w:numId w:val="1"/>
        </w:numPr>
        <w:spacing w:before="240" w:after="240" w:line="360" w:lineRule="auto"/>
        <w:ind w:left="0" w:right="49" w:firstLine="0"/>
        <w:jc w:val="both"/>
        <w:rPr>
          <w:rFonts w:ascii="Palatino Linotype" w:hAnsi="Palatino Linotype"/>
        </w:rPr>
      </w:pPr>
      <w:r w:rsidRPr="00E611BB">
        <w:rPr>
          <w:rFonts w:ascii="Palatino Linotype" w:eastAsia="Calibri" w:hAnsi="Palatino Linotype" w:cs="Arial"/>
        </w:rPr>
        <w:t xml:space="preserve">El medio de impugnación fue presentado a través del </w:t>
      </w:r>
      <w:r w:rsidRPr="00E611BB">
        <w:rPr>
          <w:rFonts w:ascii="Palatino Linotype" w:eastAsia="Calibri" w:hAnsi="Palatino Linotype" w:cs="Arial"/>
          <w:b/>
        </w:rPr>
        <w:t>SAIMEX,</w:t>
      </w:r>
      <w:r w:rsidRPr="00E611BB">
        <w:rPr>
          <w:rFonts w:ascii="Palatino Linotype" w:eastAsia="Calibri" w:hAnsi="Palatino Linotype" w:cs="Arial"/>
        </w:rPr>
        <w:t xml:space="preserve"> en el formato previamente aprobado para tal efecto y dentro del plazo legal de quince días hábiles otorgados; siendo así que el </w:t>
      </w:r>
      <w:r w:rsidRPr="00E611BB">
        <w:rPr>
          <w:rFonts w:ascii="Palatino Linotype" w:eastAsia="Calibri" w:hAnsi="Palatino Linotype" w:cs="Arial"/>
          <w:b/>
        </w:rPr>
        <w:t>SUJETO OBLIGADO</w:t>
      </w:r>
      <w:r w:rsidRPr="00E611BB">
        <w:rPr>
          <w:rFonts w:ascii="Palatino Linotype" w:eastAsia="Calibri" w:hAnsi="Palatino Linotype" w:cs="Arial"/>
        </w:rPr>
        <w:t xml:space="preserve"> entregó respuesta </w:t>
      </w:r>
      <w:r w:rsidR="009472D4" w:rsidRPr="00E611BB">
        <w:rPr>
          <w:rFonts w:ascii="Palatino Linotype" w:eastAsia="Calibri" w:hAnsi="Palatino Linotype" w:cs="Arial"/>
        </w:rPr>
        <w:t>a la</w:t>
      </w:r>
      <w:r w:rsidR="00245255" w:rsidRPr="00E611BB">
        <w:rPr>
          <w:rFonts w:ascii="Palatino Linotype" w:eastAsia="Calibri" w:hAnsi="Palatino Linotype" w:cs="Arial"/>
        </w:rPr>
        <w:t xml:space="preserve"> solicitud</w:t>
      </w:r>
      <w:r w:rsidR="009472D4" w:rsidRPr="00E611BB">
        <w:rPr>
          <w:rFonts w:ascii="Palatino Linotype" w:eastAsia="Calibri" w:hAnsi="Palatino Linotype" w:cs="Arial"/>
        </w:rPr>
        <w:t xml:space="preserve"> </w:t>
      </w:r>
      <w:r w:rsidR="00245255" w:rsidRPr="00E611BB">
        <w:rPr>
          <w:rFonts w:ascii="Palatino Linotype" w:eastAsia="Calibri" w:hAnsi="Palatino Linotype" w:cs="Arial"/>
        </w:rPr>
        <w:t>el día</w:t>
      </w:r>
      <w:r w:rsidR="009472D4" w:rsidRPr="00E611BB">
        <w:rPr>
          <w:rFonts w:ascii="Palatino Linotype" w:eastAsia="Calibri" w:hAnsi="Palatino Linotype" w:cs="Arial"/>
        </w:rPr>
        <w:t xml:space="preserve"> </w:t>
      </w:r>
      <w:r w:rsidR="00C353A3" w:rsidRPr="00E611BB">
        <w:rPr>
          <w:rFonts w:ascii="Palatino Linotype" w:eastAsia="Calibri" w:hAnsi="Palatino Linotype" w:cs="Arial"/>
        </w:rPr>
        <w:t>veintidós</w:t>
      </w:r>
      <w:r w:rsidR="009472D4" w:rsidRPr="00E611BB">
        <w:rPr>
          <w:rFonts w:ascii="Palatino Linotype" w:eastAsia="Calibri" w:hAnsi="Palatino Linotype" w:cs="Arial"/>
        </w:rPr>
        <w:t xml:space="preserve"> (</w:t>
      </w:r>
      <w:r w:rsidR="00C353A3" w:rsidRPr="00E611BB">
        <w:rPr>
          <w:rFonts w:ascii="Palatino Linotype" w:eastAsia="Calibri" w:hAnsi="Palatino Linotype" w:cs="Arial"/>
        </w:rPr>
        <w:t>22</w:t>
      </w:r>
      <w:r w:rsidR="009472D4" w:rsidRPr="00E611BB">
        <w:rPr>
          <w:rFonts w:ascii="Palatino Linotype" w:eastAsia="Calibri" w:hAnsi="Palatino Linotype" w:cs="Arial"/>
        </w:rPr>
        <w:t>)</w:t>
      </w:r>
      <w:r w:rsidR="00617E6C" w:rsidRPr="00E611BB">
        <w:rPr>
          <w:rFonts w:ascii="Palatino Linotype" w:eastAsia="Calibri" w:hAnsi="Palatino Linotype" w:cs="Arial"/>
        </w:rPr>
        <w:t xml:space="preserve"> </w:t>
      </w:r>
      <w:r w:rsidR="008D75F0" w:rsidRPr="00E611BB">
        <w:rPr>
          <w:rFonts w:ascii="Palatino Linotype" w:eastAsia="Calibri" w:hAnsi="Palatino Linotype" w:cs="Arial"/>
        </w:rPr>
        <w:t xml:space="preserve">de </w:t>
      </w:r>
      <w:r w:rsidR="00881FAD" w:rsidRPr="00E611BB">
        <w:rPr>
          <w:rFonts w:ascii="Palatino Linotype" w:eastAsia="Calibri" w:hAnsi="Palatino Linotype" w:cs="Arial"/>
        </w:rPr>
        <w:t>enero</w:t>
      </w:r>
      <w:r w:rsidR="00617E6C" w:rsidRPr="00E611BB">
        <w:rPr>
          <w:rFonts w:ascii="Palatino Linotype" w:eastAsia="Calibri" w:hAnsi="Palatino Linotype" w:cs="Arial"/>
        </w:rPr>
        <w:t xml:space="preserve"> </w:t>
      </w:r>
      <w:r w:rsidRPr="00E611BB">
        <w:rPr>
          <w:rFonts w:ascii="Palatino Linotype" w:eastAsia="Calibri" w:hAnsi="Palatino Linotype" w:cs="Arial"/>
        </w:rPr>
        <w:t>de dos mil dieci</w:t>
      </w:r>
      <w:r w:rsidR="00881FAD" w:rsidRPr="00E611BB">
        <w:rPr>
          <w:rFonts w:ascii="Palatino Linotype" w:eastAsia="Calibri" w:hAnsi="Palatino Linotype" w:cs="Arial"/>
        </w:rPr>
        <w:t>nueve</w:t>
      </w:r>
      <w:r w:rsidRPr="00E611BB">
        <w:rPr>
          <w:rFonts w:ascii="Palatino Linotype" w:eastAsia="Calibri" w:hAnsi="Palatino Linotype" w:cs="Arial"/>
        </w:rPr>
        <w:t xml:space="preserve">, </w:t>
      </w:r>
      <w:r w:rsidRPr="00E611BB">
        <w:rPr>
          <w:rFonts w:ascii="Palatino Linotype" w:hAnsi="Palatino Linotype" w:cs="Arial"/>
        </w:rPr>
        <w:t xml:space="preserve">de tal forma que </w:t>
      </w:r>
      <w:r w:rsidR="00294EEE" w:rsidRPr="00E611BB">
        <w:rPr>
          <w:rFonts w:ascii="Palatino Linotype" w:hAnsi="Palatino Linotype" w:cs="Arial"/>
        </w:rPr>
        <w:t>el</w:t>
      </w:r>
      <w:r w:rsidRPr="00E611BB">
        <w:rPr>
          <w:rFonts w:ascii="Palatino Linotype" w:hAnsi="Palatino Linotype" w:cs="Arial"/>
        </w:rPr>
        <w:t xml:space="preserve"> plazo para interponer </w:t>
      </w:r>
      <w:r w:rsidR="00881FAD" w:rsidRPr="00E611BB">
        <w:rPr>
          <w:rFonts w:ascii="Palatino Linotype" w:hAnsi="Palatino Linotype" w:cs="Arial"/>
        </w:rPr>
        <w:t>el</w:t>
      </w:r>
      <w:r w:rsidRPr="00E611BB">
        <w:rPr>
          <w:rFonts w:ascii="Palatino Linotype" w:hAnsi="Palatino Linotype" w:cs="Arial"/>
        </w:rPr>
        <w:t xml:space="preserve"> recurso de revisión</w:t>
      </w:r>
      <w:r w:rsidR="00AF0D0E" w:rsidRPr="00E611BB">
        <w:rPr>
          <w:rFonts w:ascii="Palatino Linotype" w:hAnsi="Palatino Linotype" w:cs="Arial"/>
        </w:rPr>
        <w:t xml:space="preserve"> transcurri</w:t>
      </w:r>
      <w:r w:rsidR="00294EEE" w:rsidRPr="00E611BB">
        <w:rPr>
          <w:rFonts w:ascii="Palatino Linotype" w:hAnsi="Palatino Linotype" w:cs="Arial"/>
        </w:rPr>
        <w:t>ó</w:t>
      </w:r>
      <w:r w:rsidR="00AF0D0E" w:rsidRPr="00E611BB">
        <w:rPr>
          <w:rFonts w:ascii="Palatino Linotype" w:hAnsi="Palatino Linotype" w:cs="Arial"/>
        </w:rPr>
        <w:t xml:space="preserve"> de</w:t>
      </w:r>
      <w:r w:rsidR="008D75F0" w:rsidRPr="00E611BB">
        <w:rPr>
          <w:rFonts w:ascii="Palatino Linotype" w:hAnsi="Palatino Linotype" w:cs="Arial"/>
        </w:rPr>
        <w:t xml:space="preserve">l </w:t>
      </w:r>
      <w:r w:rsidR="00C353A3" w:rsidRPr="00E611BB">
        <w:rPr>
          <w:rFonts w:ascii="Palatino Linotype" w:hAnsi="Palatino Linotype" w:cs="Arial"/>
        </w:rPr>
        <w:t>veintitrés</w:t>
      </w:r>
      <w:r w:rsidR="002E4801" w:rsidRPr="00E611BB">
        <w:rPr>
          <w:rFonts w:ascii="Palatino Linotype" w:hAnsi="Palatino Linotype" w:cs="Arial"/>
        </w:rPr>
        <w:t xml:space="preserve"> </w:t>
      </w:r>
      <w:r w:rsidR="008D75F0" w:rsidRPr="00E611BB">
        <w:rPr>
          <w:rFonts w:ascii="Palatino Linotype" w:hAnsi="Palatino Linotype" w:cs="Arial"/>
        </w:rPr>
        <w:t>(</w:t>
      </w:r>
      <w:r w:rsidR="00C353A3" w:rsidRPr="00E611BB">
        <w:rPr>
          <w:rFonts w:ascii="Palatino Linotype" w:hAnsi="Palatino Linotype" w:cs="Arial"/>
        </w:rPr>
        <w:t>23</w:t>
      </w:r>
      <w:r w:rsidR="008D75F0" w:rsidRPr="00E611BB">
        <w:rPr>
          <w:rFonts w:ascii="Palatino Linotype" w:hAnsi="Palatino Linotype" w:cs="Arial"/>
        </w:rPr>
        <w:t xml:space="preserve">) </w:t>
      </w:r>
      <w:r w:rsidR="00C353A3" w:rsidRPr="00E611BB">
        <w:rPr>
          <w:rFonts w:ascii="Palatino Linotype" w:hAnsi="Palatino Linotype" w:cs="Arial"/>
        </w:rPr>
        <w:t xml:space="preserve">de enero </w:t>
      </w:r>
      <w:r w:rsidR="00881FAD" w:rsidRPr="00E611BB">
        <w:rPr>
          <w:rFonts w:ascii="Palatino Linotype" w:hAnsi="Palatino Linotype" w:cs="Arial"/>
        </w:rPr>
        <w:t xml:space="preserve">al </w:t>
      </w:r>
      <w:r w:rsidR="00271ADB" w:rsidRPr="00E611BB">
        <w:rPr>
          <w:rFonts w:ascii="Palatino Linotype" w:hAnsi="Palatino Linotype" w:cs="Arial"/>
        </w:rPr>
        <w:t>trece</w:t>
      </w:r>
      <w:r w:rsidR="00881FAD" w:rsidRPr="00E611BB">
        <w:rPr>
          <w:rFonts w:ascii="Palatino Linotype" w:hAnsi="Palatino Linotype" w:cs="Arial"/>
        </w:rPr>
        <w:t xml:space="preserve"> (</w:t>
      </w:r>
      <w:r w:rsidR="00271ADB" w:rsidRPr="00E611BB">
        <w:rPr>
          <w:rFonts w:ascii="Palatino Linotype" w:hAnsi="Palatino Linotype" w:cs="Arial"/>
        </w:rPr>
        <w:t>13</w:t>
      </w:r>
      <w:r w:rsidR="00881FAD" w:rsidRPr="00E611BB">
        <w:rPr>
          <w:rFonts w:ascii="Palatino Linotype" w:hAnsi="Palatino Linotype" w:cs="Arial"/>
        </w:rPr>
        <w:t>) de</w:t>
      </w:r>
      <w:r w:rsidR="008D75F0" w:rsidRPr="00E611BB">
        <w:rPr>
          <w:rFonts w:ascii="Palatino Linotype" w:hAnsi="Palatino Linotype" w:cs="Arial"/>
        </w:rPr>
        <w:t xml:space="preserve"> </w:t>
      </w:r>
      <w:r w:rsidR="00271ADB" w:rsidRPr="00E611BB">
        <w:rPr>
          <w:rFonts w:ascii="Palatino Linotype" w:hAnsi="Palatino Linotype" w:cs="Arial"/>
        </w:rPr>
        <w:t>febr</w:t>
      </w:r>
      <w:r w:rsidR="00881FAD" w:rsidRPr="00E611BB">
        <w:rPr>
          <w:rFonts w:ascii="Palatino Linotype" w:hAnsi="Palatino Linotype" w:cs="Arial"/>
        </w:rPr>
        <w:t xml:space="preserve">ero </w:t>
      </w:r>
      <w:r w:rsidR="008D75F0" w:rsidRPr="00E611BB">
        <w:rPr>
          <w:rFonts w:ascii="Palatino Linotype" w:hAnsi="Palatino Linotype" w:cs="Arial"/>
        </w:rPr>
        <w:t>de</w:t>
      </w:r>
      <w:r w:rsidR="009472D4" w:rsidRPr="00E611BB">
        <w:rPr>
          <w:rFonts w:ascii="Palatino Linotype" w:hAnsi="Palatino Linotype" w:cs="Arial"/>
        </w:rPr>
        <w:t xml:space="preserve"> </w:t>
      </w:r>
      <w:r w:rsidR="00E6663B" w:rsidRPr="00E611BB">
        <w:rPr>
          <w:rFonts w:ascii="Palatino Linotype" w:hAnsi="Palatino Linotype" w:cs="Arial"/>
        </w:rPr>
        <w:t>dos mil dieci</w:t>
      </w:r>
      <w:r w:rsidR="002E4801" w:rsidRPr="00E611BB">
        <w:rPr>
          <w:rFonts w:ascii="Palatino Linotype" w:hAnsi="Palatino Linotype" w:cs="Arial"/>
        </w:rPr>
        <w:t>nueve</w:t>
      </w:r>
      <w:r w:rsidRPr="00E611BB">
        <w:rPr>
          <w:rFonts w:ascii="Palatino Linotype" w:hAnsi="Palatino Linotype" w:cs="Arial"/>
        </w:rPr>
        <w:t xml:space="preserve">; en consecuencia, presentó su inconformidad </w:t>
      </w:r>
      <w:r w:rsidR="008D59C7" w:rsidRPr="00E611BB">
        <w:rPr>
          <w:rFonts w:ascii="Palatino Linotype" w:hAnsi="Palatino Linotype" w:cs="Arial"/>
        </w:rPr>
        <w:t xml:space="preserve">el día </w:t>
      </w:r>
      <w:r w:rsidR="00271ADB" w:rsidRPr="00E611BB">
        <w:rPr>
          <w:rFonts w:ascii="Palatino Linotype" w:hAnsi="Palatino Linotype" w:cs="Arial"/>
        </w:rPr>
        <w:t>cinco</w:t>
      </w:r>
      <w:r w:rsidR="009472D4" w:rsidRPr="00E611BB">
        <w:rPr>
          <w:rFonts w:ascii="Palatino Linotype" w:hAnsi="Palatino Linotype" w:cs="Arial"/>
        </w:rPr>
        <w:t xml:space="preserve"> </w:t>
      </w:r>
      <w:r w:rsidR="00E6663B" w:rsidRPr="00E611BB">
        <w:rPr>
          <w:rFonts w:ascii="Palatino Linotype" w:hAnsi="Palatino Linotype" w:cs="Arial"/>
        </w:rPr>
        <w:t>(</w:t>
      </w:r>
      <w:r w:rsidR="00271ADB" w:rsidRPr="00E611BB">
        <w:rPr>
          <w:rFonts w:ascii="Palatino Linotype" w:hAnsi="Palatino Linotype" w:cs="Arial"/>
        </w:rPr>
        <w:t>5</w:t>
      </w:r>
      <w:r w:rsidR="00E6663B" w:rsidRPr="00E611BB">
        <w:rPr>
          <w:rFonts w:ascii="Palatino Linotype" w:hAnsi="Palatino Linotype" w:cs="Arial"/>
        </w:rPr>
        <w:t>)</w:t>
      </w:r>
      <w:r w:rsidR="00294EEE" w:rsidRPr="00E611BB">
        <w:rPr>
          <w:rFonts w:ascii="Palatino Linotype" w:hAnsi="Palatino Linotype" w:cs="Arial"/>
        </w:rPr>
        <w:t xml:space="preserve"> de</w:t>
      </w:r>
      <w:r w:rsidR="00E6663B" w:rsidRPr="00E611BB">
        <w:rPr>
          <w:rFonts w:ascii="Palatino Linotype" w:hAnsi="Palatino Linotype" w:cs="Arial"/>
        </w:rPr>
        <w:t xml:space="preserve"> </w:t>
      </w:r>
      <w:r w:rsidR="00271ADB" w:rsidRPr="00E611BB">
        <w:rPr>
          <w:rFonts w:ascii="Palatino Linotype" w:hAnsi="Palatino Linotype" w:cs="Arial"/>
        </w:rPr>
        <w:t>febrero</w:t>
      </w:r>
      <w:r w:rsidR="00881FAD" w:rsidRPr="00E611BB">
        <w:rPr>
          <w:rFonts w:ascii="Palatino Linotype" w:hAnsi="Palatino Linotype" w:cs="Arial"/>
        </w:rPr>
        <w:t xml:space="preserve"> de dos mil diecinueve</w:t>
      </w:r>
      <w:r w:rsidRPr="00E611BB">
        <w:rPr>
          <w:rFonts w:ascii="Palatino Linotype" w:hAnsi="Palatino Linotype" w:cs="Arial"/>
        </w:rPr>
        <w:t xml:space="preserve">, por lo que se encuentra dentro de los márgenes temporales previstos en el artículo 178 de la </w:t>
      </w:r>
      <w:r w:rsidRPr="00E611BB">
        <w:rPr>
          <w:rFonts w:ascii="Palatino Linotype" w:hAnsi="Palatino Linotype" w:cs="Arial"/>
          <w:b/>
        </w:rPr>
        <w:t xml:space="preserve">Ley de Transparencia y Acceso a la Información Pública del Estado de México y Municipios </w:t>
      </w:r>
      <w:r w:rsidRPr="00E611BB">
        <w:rPr>
          <w:rFonts w:ascii="Palatino Linotype" w:hAnsi="Palatino Linotype" w:cs="Arial"/>
        </w:rPr>
        <w:t>vigente.</w:t>
      </w:r>
    </w:p>
    <w:p w:rsidR="00617E6C" w:rsidRPr="00E611BB" w:rsidRDefault="00617E6C" w:rsidP="00E611BB">
      <w:pPr>
        <w:pStyle w:val="Prrafodelista"/>
        <w:spacing w:before="240" w:after="240" w:line="360" w:lineRule="auto"/>
        <w:ind w:left="0" w:right="49"/>
        <w:jc w:val="both"/>
        <w:rPr>
          <w:rFonts w:ascii="Palatino Linotype" w:hAnsi="Palatino Linotype"/>
        </w:rPr>
      </w:pPr>
    </w:p>
    <w:p w:rsidR="000E1BDA" w:rsidRPr="00E611BB" w:rsidRDefault="000E1BDA" w:rsidP="00E611BB">
      <w:pPr>
        <w:pStyle w:val="Prrafodelista"/>
        <w:numPr>
          <w:ilvl w:val="0"/>
          <w:numId w:val="1"/>
        </w:numPr>
        <w:spacing w:line="360" w:lineRule="auto"/>
        <w:ind w:left="0" w:right="49" w:firstLine="0"/>
        <w:jc w:val="both"/>
        <w:rPr>
          <w:rFonts w:ascii="Palatino Linotype" w:hAnsi="Palatino Linotype"/>
        </w:rPr>
      </w:pPr>
      <w:r w:rsidRPr="00E611BB">
        <w:rPr>
          <w:rFonts w:ascii="Palatino Linotype" w:eastAsia="Calibri" w:hAnsi="Palatino Linotype" w:cs="Arial"/>
        </w:rPr>
        <w:t xml:space="preserve">Por otro lado, el escrito contiene las formalidades previstas por el artículo 180 último párrafo de la Ley de la materia actual, por lo que es procedente que este Instituto de Transparencia, Acceso a la Información Pública y Protección de Datos </w:t>
      </w:r>
      <w:r w:rsidRPr="00E611BB">
        <w:rPr>
          <w:rFonts w:ascii="Palatino Linotype" w:eastAsia="Calibri" w:hAnsi="Palatino Linotype" w:cs="Arial"/>
        </w:rPr>
        <w:lastRenderedPageBreak/>
        <w:t>Personales del Estado de México y Municipios, conozca y resuelva el presente recurso.</w:t>
      </w:r>
    </w:p>
    <w:p w:rsidR="002A5BA4" w:rsidRPr="00E611BB" w:rsidRDefault="002A5BA4" w:rsidP="00E611BB">
      <w:pPr>
        <w:pStyle w:val="Ttulo1"/>
        <w:spacing w:line="360" w:lineRule="auto"/>
        <w:jc w:val="both"/>
        <w:rPr>
          <w:b w:val="0"/>
          <w:color w:val="000000" w:themeColor="text1"/>
          <w:szCs w:val="24"/>
          <w:lang w:eastAsia="es-MX"/>
        </w:rPr>
      </w:pPr>
      <w:bookmarkStart w:id="7" w:name="_Toc486525253"/>
      <w:bookmarkStart w:id="8" w:name="_Toc7082921"/>
      <w:r w:rsidRPr="00E611BB">
        <w:rPr>
          <w:color w:val="000000" w:themeColor="text1"/>
          <w:szCs w:val="24"/>
          <w:lang w:eastAsia="es-MX"/>
        </w:rPr>
        <w:t xml:space="preserve">TERCERO. </w:t>
      </w:r>
      <w:bookmarkEnd w:id="7"/>
      <w:r w:rsidR="006E4CE1" w:rsidRPr="00E611BB">
        <w:rPr>
          <w:color w:val="000000" w:themeColor="text1"/>
          <w:szCs w:val="24"/>
          <w:lang w:eastAsia="es-MX"/>
        </w:rPr>
        <w:t>Planteamiento de la Litis</w:t>
      </w:r>
      <w:bookmarkEnd w:id="8"/>
    </w:p>
    <w:p w:rsidR="00271ADB" w:rsidRPr="00E611BB" w:rsidRDefault="007131E5" w:rsidP="00E611BB">
      <w:pPr>
        <w:pStyle w:val="Prrafodelista"/>
        <w:numPr>
          <w:ilvl w:val="0"/>
          <w:numId w:val="1"/>
        </w:numPr>
        <w:spacing w:before="240" w:after="240" w:line="360" w:lineRule="auto"/>
        <w:ind w:left="0" w:firstLine="0"/>
        <w:jc w:val="both"/>
        <w:rPr>
          <w:rFonts w:ascii="Palatino Linotype" w:hAnsi="Palatino Linotype" w:cs="Arial"/>
        </w:rPr>
      </w:pPr>
      <w:bookmarkStart w:id="9" w:name="_Toc452722829"/>
      <w:bookmarkStart w:id="10" w:name="_Toc454373811"/>
      <w:bookmarkStart w:id="11" w:name="_Toc476675991"/>
      <w:r w:rsidRPr="00E611BB">
        <w:rPr>
          <w:rFonts w:ascii="Palatino Linotype" w:hAnsi="Palatino Linotype" w:cs="Arial"/>
        </w:rPr>
        <w:t xml:space="preserve">Se solicitó </w:t>
      </w:r>
      <w:r w:rsidR="00271ADB" w:rsidRPr="00E611BB">
        <w:rPr>
          <w:rFonts w:ascii="Palatino Linotype" w:hAnsi="Palatino Linotype" w:cs="Arial"/>
        </w:rPr>
        <w:t xml:space="preserve">del procedimiento administrativo común por la colocación de rejas en el fraccionamiento Casitas </w:t>
      </w:r>
      <w:proofErr w:type="spellStart"/>
      <w:r w:rsidR="00271ADB" w:rsidRPr="00E611BB">
        <w:rPr>
          <w:rFonts w:ascii="Palatino Linotype" w:hAnsi="Palatino Linotype" w:cs="Arial"/>
        </w:rPr>
        <w:t>Capistrano</w:t>
      </w:r>
      <w:proofErr w:type="spellEnd"/>
      <w:r w:rsidR="00271ADB" w:rsidRPr="00E611BB">
        <w:rPr>
          <w:rFonts w:ascii="Palatino Linotype" w:hAnsi="Palatino Linotype" w:cs="Arial"/>
        </w:rPr>
        <w:t xml:space="preserve">, </w:t>
      </w:r>
      <w:proofErr w:type="spellStart"/>
      <w:r w:rsidR="00271ADB" w:rsidRPr="00E611BB">
        <w:rPr>
          <w:rFonts w:ascii="Palatino Linotype" w:hAnsi="Palatino Linotype" w:cs="Arial"/>
        </w:rPr>
        <w:t>Cap</w:t>
      </w:r>
      <w:r w:rsidR="00A9281A" w:rsidRPr="00E611BB">
        <w:rPr>
          <w:rFonts w:ascii="Palatino Linotype" w:hAnsi="Palatino Linotype" w:cs="Arial"/>
        </w:rPr>
        <w:t>istrano</w:t>
      </w:r>
      <w:proofErr w:type="spellEnd"/>
      <w:r w:rsidR="00A9281A" w:rsidRPr="00E611BB">
        <w:rPr>
          <w:rFonts w:ascii="Palatino Linotype" w:hAnsi="Palatino Linotype" w:cs="Arial"/>
        </w:rPr>
        <w:t xml:space="preserve"> y/o Lomas de </w:t>
      </w:r>
      <w:proofErr w:type="spellStart"/>
      <w:r w:rsidR="00A9281A" w:rsidRPr="00E611BB">
        <w:rPr>
          <w:rFonts w:ascii="Palatino Linotype" w:hAnsi="Palatino Linotype" w:cs="Arial"/>
        </w:rPr>
        <w:t>Capistrano</w:t>
      </w:r>
      <w:proofErr w:type="spellEnd"/>
      <w:r w:rsidR="00A9281A" w:rsidRPr="00E611BB">
        <w:rPr>
          <w:rFonts w:ascii="Palatino Linotype" w:hAnsi="Palatino Linotype" w:cs="Arial"/>
        </w:rPr>
        <w:t>, lo siguiente:</w:t>
      </w:r>
    </w:p>
    <w:p w:rsidR="00A9281A" w:rsidRPr="00E611BB" w:rsidRDefault="00A9281A" w:rsidP="00E611BB">
      <w:pPr>
        <w:pStyle w:val="Prrafodelista"/>
        <w:spacing w:before="240" w:after="240" w:line="360" w:lineRule="auto"/>
        <w:ind w:left="0"/>
        <w:jc w:val="both"/>
        <w:rPr>
          <w:rFonts w:ascii="Palatino Linotype" w:hAnsi="Palatino Linotype" w:cs="Arial"/>
        </w:rPr>
      </w:pPr>
    </w:p>
    <w:p w:rsidR="00A9281A" w:rsidRPr="00E611BB" w:rsidRDefault="00A9281A" w:rsidP="00E611BB">
      <w:pPr>
        <w:pStyle w:val="Prrafodelista"/>
        <w:numPr>
          <w:ilvl w:val="0"/>
          <w:numId w:val="3"/>
        </w:numPr>
        <w:spacing w:before="240" w:after="240" w:line="360" w:lineRule="auto"/>
        <w:jc w:val="both"/>
        <w:rPr>
          <w:rFonts w:ascii="Palatino Linotype" w:hAnsi="Palatino Linotype" w:cs="Arial"/>
        </w:rPr>
      </w:pPr>
      <w:r w:rsidRPr="00E611BB">
        <w:rPr>
          <w:rFonts w:ascii="Palatino Linotype" w:hAnsi="Palatino Linotype" w:cs="Arial"/>
        </w:rPr>
        <w:t>Fecha del inicio del procedimiento administrativo;</w:t>
      </w:r>
    </w:p>
    <w:p w:rsidR="00A9281A" w:rsidRPr="00E611BB" w:rsidRDefault="00A9281A" w:rsidP="00E611BB">
      <w:pPr>
        <w:pStyle w:val="Prrafodelista"/>
        <w:numPr>
          <w:ilvl w:val="0"/>
          <w:numId w:val="3"/>
        </w:numPr>
        <w:spacing w:before="240" w:after="240" w:line="360" w:lineRule="auto"/>
        <w:jc w:val="both"/>
        <w:rPr>
          <w:rFonts w:ascii="Palatino Linotype" w:hAnsi="Palatino Linotype" w:cs="Arial"/>
        </w:rPr>
      </w:pPr>
      <w:r w:rsidRPr="00E611BB">
        <w:rPr>
          <w:rFonts w:ascii="Palatino Linotype" w:hAnsi="Palatino Linotype" w:cs="Arial"/>
        </w:rPr>
        <w:t>Etapa en la que se encuentra;</w:t>
      </w:r>
    </w:p>
    <w:p w:rsidR="00A9281A" w:rsidRPr="00E611BB" w:rsidRDefault="00A9281A" w:rsidP="00E611BB">
      <w:pPr>
        <w:pStyle w:val="Prrafodelista"/>
        <w:numPr>
          <w:ilvl w:val="0"/>
          <w:numId w:val="3"/>
        </w:numPr>
        <w:spacing w:before="240" w:after="240" w:line="360" w:lineRule="auto"/>
        <w:jc w:val="both"/>
        <w:rPr>
          <w:rFonts w:ascii="Palatino Linotype" w:hAnsi="Palatino Linotype" w:cs="Arial"/>
        </w:rPr>
      </w:pPr>
      <w:r w:rsidRPr="00E611BB">
        <w:rPr>
          <w:rFonts w:ascii="Palatino Linotype" w:hAnsi="Palatino Linotype" w:cs="Arial"/>
        </w:rPr>
        <w:t>Términos de la conclusión</w:t>
      </w:r>
      <w:r w:rsidR="00AD184C" w:rsidRPr="00E611BB">
        <w:rPr>
          <w:rFonts w:ascii="Palatino Linotype" w:hAnsi="Palatino Linotype" w:cs="Arial"/>
        </w:rPr>
        <w:t xml:space="preserve"> (en caso de existir);</w:t>
      </w:r>
    </w:p>
    <w:p w:rsidR="00AD184C" w:rsidRPr="00E611BB" w:rsidRDefault="00AD184C" w:rsidP="00E611BB">
      <w:pPr>
        <w:pStyle w:val="Prrafodelista"/>
        <w:numPr>
          <w:ilvl w:val="0"/>
          <w:numId w:val="3"/>
        </w:numPr>
        <w:spacing w:before="240" w:after="240" w:line="360" w:lineRule="auto"/>
        <w:jc w:val="both"/>
        <w:rPr>
          <w:rFonts w:ascii="Palatino Linotype" w:hAnsi="Palatino Linotype" w:cs="Arial"/>
        </w:rPr>
      </w:pPr>
      <w:r w:rsidRPr="00E611BB">
        <w:rPr>
          <w:rFonts w:ascii="Palatino Linotype" w:hAnsi="Palatino Linotype" w:cs="Arial"/>
        </w:rPr>
        <w:t>Fecha estimada de conclusión del procedimiento; y,</w:t>
      </w:r>
    </w:p>
    <w:p w:rsidR="00AD184C" w:rsidRPr="00E611BB" w:rsidRDefault="00AD184C" w:rsidP="00E611BB">
      <w:pPr>
        <w:pStyle w:val="Prrafodelista"/>
        <w:numPr>
          <w:ilvl w:val="0"/>
          <w:numId w:val="3"/>
        </w:numPr>
        <w:spacing w:before="240" w:after="240" w:line="360" w:lineRule="auto"/>
        <w:jc w:val="both"/>
        <w:rPr>
          <w:rFonts w:ascii="Palatino Linotype" w:hAnsi="Palatino Linotype" w:cs="Arial"/>
        </w:rPr>
      </w:pPr>
      <w:r w:rsidRPr="00E611BB">
        <w:rPr>
          <w:rFonts w:ascii="Palatino Linotype" w:hAnsi="Palatino Linotype" w:cs="Arial"/>
        </w:rPr>
        <w:t>Fecha de retiro de rejas.</w:t>
      </w:r>
    </w:p>
    <w:p w:rsidR="00A9281A" w:rsidRPr="00E611BB" w:rsidRDefault="00A9281A" w:rsidP="00E611BB">
      <w:pPr>
        <w:pStyle w:val="Prrafodelista"/>
        <w:spacing w:before="240" w:after="240" w:line="360" w:lineRule="auto"/>
        <w:jc w:val="both"/>
        <w:rPr>
          <w:rFonts w:ascii="Palatino Linotype" w:hAnsi="Palatino Linotype" w:cs="Arial"/>
        </w:rPr>
      </w:pPr>
    </w:p>
    <w:p w:rsidR="00AD184C" w:rsidRPr="00E611BB" w:rsidRDefault="00AD184C" w:rsidP="00E611BB">
      <w:pPr>
        <w:pStyle w:val="Prrafodelista"/>
        <w:numPr>
          <w:ilvl w:val="0"/>
          <w:numId w:val="1"/>
        </w:numPr>
        <w:spacing w:before="240" w:after="240" w:line="360" w:lineRule="auto"/>
        <w:ind w:left="0" w:firstLine="0"/>
        <w:jc w:val="both"/>
        <w:rPr>
          <w:rFonts w:ascii="Palatino Linotype" w:hAnsi="Palatino Linotype" w:cs="Arial"/>
        </w:rPr>
      </w:pPr>
      <w:r w:rsidRPr="00E611BB">
        <w:rPr>
          <w:rFonts w:ascii="Palatino Linotype" w:hAnsi="Palatino Linotype" w:cs="Arial"/>
        </w:rPr>
        <w:t xml:space="preserve">En respuesta, el Sujeto Obligado manifestó que no localizó ningún procedimiento administrativo por motivo de la colocación de rejas en el fraccionamiento Casitas </w:t>
      </w:r>
      <w:proofErr w:type="spellStart"/>
      <w:r w:rsidRPr="00E611BB">
        <w:rPr>
          <w:rFonts w:ascii="Palatino Linotype" w:hAnsi="Palatino Linotype" w:cs="Arial"/>
        </w:rPr>
        <w:t>Capistrano</w:t>
      </w:r>
      <w:proofErr w:type="spellEnd"/>
      <w:r w:rsidRPr="00E611BB">
        <w:rPr>
          <w:rFonts w:ascii="Palatino Linotype" w:hAnsi="Palatino Linotype" w:cs="Arial"/>
        </w:rPr>
        <w:t xml:space="preserve">, Lomas de </w:t>
      </w:r>
      <w:proofErr w:type="spellStart"/>
      <w:r w:rsidRPr="00E611BB">
        <w:rPr>
          <w:rFonts w:ascii="Palatino Linotype" w:hAnsi="Palatino Linotype" w:cs="Arial"/>
        </w:rPr>
        <w:t>Capistrano</w:t>
      </w:r>
      <w:proofErr w:type="spellEnd"/>
      <w:r w:rsidRPr="00E611BB">
        <w:rPr>
          <w:rFonts w:ascii="Palatino Linotype" w:hAnsi="Palatino Linotype" w:cs="Arial"/>
        </w:rPr>
        <w:t>.</w:t>
      </w:r>
    </w:p>
    <w:p w:rsidR="00AD184C" w:rsidRPr="00E611BB" w:rsidRDefault="00AD184C" w:rsidP="00E611BB">
      <w:pPr>
        <w:pStyle w:val="Prrafodelista"/>
        <w:spacing w:before="240" w:after="240" w:line="360" w:lineRule="auto"/>
        <w:ind w:left="0"/>
        <w:jc w:val="both"/>
        <w:rPr>
          <w:rFonts w:ascii="Palatino Linotype" w:hAnsi="Palatino Linotype" w:cs="Arial"/>
        </w:rPr>
      </w:pPr>
    </w:p>
    <w:p w:rsidR="00881FAD" w:rsidRPr="00E611BB" w:rsidRDefault="00AD184C" w:rsidP="00E611BB">
      <w:pPr>
        <w:pStyle w:val="Prrafodelista"/>
        <w:numPr>
          <w:ilvl w:val="0"/>
          <w:numId w:val="1"/>
        </w:numPr>
        <w:spacing w:before="240" w:after="240" w:line="360" w:lineRule="auto"/>
        <w:ind w:left="0" w:firstLine="0"/>
        <w:jc w:val="both"/>
        <w:rPr>
          <w:rFonts w:ascii="Palatino Linotype" w:hAnsi="Palatino Linotype" w:cs="Arial"/>
        </w:rPr>
      </w:pPr>
      <w:r w:rsidRPr="00E611BB">
        <w:rPr>
          <w:rFonts w:ascii="Palatino Linotype" w:hAnsi="Palatino Linotype" w:cs="Arial"/>
        </w:rPr>
        <w:t xml:space="preserve">El recurrente se inconformó porque no solicitó la búsqueda del procedimiento administrativo, solicitó saber en qué etapa se encuentra el procedimiento administrativo que la autoridad se comprometió a iniciar. </w:t>
      </w:r>
    </w:p>
    <w:p w:rsidR="004633F8" w:rsidRPr="00E611BB" w:rsidRDefault="004633F8" w:rsidP="00E611BB">
      <w:pPr>
        <w:pStyle w:val="Prrafodelista"/>
        <w:spacing w:before="240" w:after="240" w:line="360" w:lineRule="auto"/>
        <w:ind w:left="0"/>
        <w:jc w:val="both"/>
        <w:rPr>
          <w:rFonts w:ascii="Palatino Linotype" w:hAnsi="Palatino Linotype" w:cs="Arial"/>
        </w:rPr>
      </w:pPr>
    </w:p>
    <w:p w:rsidR="00881FAD" w:rsidRPr="00E611BB" w:rsidRDefault="00881FAD" w:rsidP="00E611BB">
      <w:pPr>
        <w:pStyle w:val="Prrafodelista"/>
        <w:numPr>
          <w:ilvl w:val="0"/>
          <w:numId w:val="1"/>
        </w:numPr>
        <w:spacing w:before="240" w:after="240" w:line="360" w:lineRule="auto"/>
        <w:ind w:left="0" w:firstLine="0"/>
        <w:jc w:val="both"/>
        <w:rPr>
          <w:rFonts w:ascii="Palatino Linotype" w:hAnsi="Palatino Linotype" w:cs="Arial"/>
        </w:rPr>
      </w:pPr>
      <w:r w:rsidRPr="00E611BB">
        <w:rPr>
          <w:rFonts w:ascii="Palatino Linotype" w:hAnsi="Palatino Linotype" w:cs="Arial"/>
        </w:rPr>
        <w:lastRenderedPageBreak/>
        <w:t xml:space="preserve">En respuesta, el Sujeto Obligado manifestó que </w:t>
      </w:r>
      <w:r w:rsidR="00311921" w:rsidRPr="00E611BB">
        <w:rPr>
          <w:rFonts w:ascii="Palatino Linotype" w:hAnsi="Palatino Linotype" w:cs="Arial"/>
        </w:rPr>
        <w:t xml:space="preserve">la materia de la solicitud, </w:t>
      </w:r>
      <w:r w:rsidRPr="00E611BB">
        <w:rPr>
          <w:rFonts w:ascii="Palatino Linotype" w:hAnsi="Palatino Linotype" w:cs="Arial"/>
        </w:rPr>
        <w:t>no es de su competencia, siendo esto el motivo de inconformidad del recurrente.</w:t>
      </w:r>
    </w:p>
    <w:p w:rsidR="00881FAD" w:rsidRPr="00E611BB" w:rsidRDefault="006E3AC2" w:rsidP="00E611BB">
      <w:pPr>
        <w:pStyle w:val="Prrafodelista"/>
        <w:spacing w:before="240" w:after="240" w:line="360" w:lineRule="auto"/>
        <w:ind w:left="0"/>
        <w:jc w:val="both"/>
        <w:rPr>
          <w:rFonts w:ascii="Palatino Linotype" w:hAnsi="Palatino Linotype" w:cs="Arial"/>
        </w:rPr>
      </w:pPr>
      <w:r w:rsidRPr="00E611BB">
        <w:rPr>
          <w:rFonts w:ascii="Palatino Linotype" w:hAnsi="Palatino Linotype" w:cs="Arial"/>
        </w:rPr>
        <w:t xml:space="preserve"> </w:t>
      </w:r>
    </w:p>
    <w:p w:rsidR="00881FAD" w:rsidRPr="00E611BB" w:rsidRDefault="00296EF2" w:rsidP="00E611BB">
      <w:pPr>
        <w:pStyle w:val="Prrafodelista"/>
        <w:numPr>
          <w:ilvl w:val="0"/>
          <w:numId w:val="1"/>
        </w:numPr>
        <w:spacing w:line="360" w:lineRule="auto"/>
        <w:ind w:left="0" w:firstLine="0"/>
        <w:jc w:val="both"/>
        <w:rPr>
          <w:rFonts w:ascii="Palatino Linotype" w:eastAsia="MS Mincho" w:hAnsi="Palatino Linotype" w:cs="Arial"/>
        </w:rPr>
      </w:pPr>
      <w:r w:rsidRPr="00E611BB">
        <w:rPr>
          <w:rFonts w:ascii="Palatino Linotype" w:eastAsia="Times New Roman" w:hAnsi="Palatino Linotype" w:cs="Arial"/>
        </w:rPr>
        <w:t xml:space="preserve">En dichas condiciones, la </w:t>
      </w:r>
      <w:proofErr w:type="spellStart"/>
      <w:r w:rsidRPr="00E611BB">
        <w:rPr>
          <w:rFonts w:ascii="Palatino Linotype" w:eastAsia="Times New Roman" w:hAnsi="Palatino Linotype" w:cs="Arial"/>
          <w:i/>
        </w:rPr>
        <w:t>litis</w:t>
      </w:r>
      <w:proofErr w:type="spellEnd"/>
      <w:r w:rsidRPr="00E611BB">
        <w:rPr>
          <w:rFonts w:ascii="Palatino Linotype" w:eastAsia="Times New Roman" w:hAnsi="Palatino Linotype" w:cs="Arial"/>
        </w:rPr>
        <w:t xml:space="preserve"> a resolver en este recurso se circunscribe a determinar si </w:t>
      </w:r>
      <w:r w:rsidRPr="00E611BB">
        <w:rPr>
          <w:rFonts w:ascii="Palatino Linotype" w:eastAsia="MS Mincho" w:hAnsi="Palatino Linotype" w:cs="Arial"/>
        </w:rPr>
        <w:t>se actualiza la causal de procedencia previ</w:t>
      </w:r>
      <w:r w:rsidR="005E3616" w:rsidRPr="00E611BB">
        <w:rPr>
          <w:rFonts w:ascii="Palatino Linotype" w:eastAsia="MS Mincho" w:hAnsi="Palatino Linotype" w:cs="Arial"/>
        </w:rPr>
        <w:t xml:space="preserve">sta en el artículo 179, fracciones </w:t>
      </w:r>
      <w:r w:rsidR="005E3616" w:rsidRPr="00E611BB">
        <w:rPr>
          <w:rFonts w:ascii="Palatino Linotype" w:eastAsia="MS Mincho" w:hAnsi="Palatino Linotype" w:cs="Arial"/>
          <w:b/>
        </w:rPr>
        <w:t>I</w:t>
      </w:r>
      <w:r w:rsidR="00881FAD" w:rsidRPr="00E611BB">
        <w:rPr>
          <w:rFonts w:ascii="Palatino Linotype" w:eastAsia="MS Mincho" w:hAnsi="Palatino Linotype" w:cs="Arial"/>
          <w:b/>
        </w:rPr>
        <w:t>V</w:t>
      </w:r>
      <w:r w:rsidR="00CF2A07" w:rsidRPr="00E611BB">
        <w:rPr>
          <w:rFonts w:ascii="Palatino Linotype" w:eastAsia="MS Mincho" w:hAnsi="Palatino Linotype" w:cs="Arial"/>
        </w:rPr>
        <w:t xml:space="preserve"> </w:t>
      </w:r>
      <w:r w:rsidRPr="00E611BB">
        <w:rPr>
          <w:rFonts w:ascii="Palatino Linotype" w:eastAsia="MS Mincho" w:hAnsi="Palatino Linotype" w:cs="Arial"/>
        </w:rPr>
        <w:t>de la Ley de Transparencia y Acceso a la Información Pública de</w:t>
      </w:r>
      <w:r w:rsidR="00881FAD" w:rsidRPr="00E611BB">
        <w:rPr>
          <w:rFonts w:ascii="Palatino Linotype" w:eastAsia="MS Mincho" w:hAnsi="Palatino Linotype" w:cs="Arial"/>
        </w:rPr>
        <w:t>l Estado de México y Municipios.</w:t>
      </w:r>
    </w:p>
    <w:p w:rsidR="002A5BA4" w:rsidRPr="00E611BB" w:rsidRDefault="002A5BA4" w:rsidP="00E611BB">
      <w:pPr>
        <w:pStyle w:val="Ttulo1"/>
        <w:spacing w:line="360" w:lineRule="auto"/>
        <w:jc w:val="both"/>
        <w:rPr>
          <w:b w:val="0"/>
          <w:color w:val="000000" w:themeColor="text1"/>
          <w:szCs w:val="24"/>
        </w:rPr>
      </w:pPr>
      <w:bookmarkStart w:id="12" w:name="_Toc486525254"/>
      <w:bookmarkStart w:id="13" w:name="_Toc7082922"/>
      <w:r w:rsidRPr="00E611BB">
        <w:rPr>
          <w:color w:val="000000" w:themeColor="text1"/>
          <w:szCs w:val="24"/>
        </w:rPr>
        <w:t>CUARTO. Análisis y resolución del asunto</w:t>
      </w:r>
      <w:bookmarkEnd w:id="12"/>
      <w:bookmarkEnd w:id="13"/>
    </w:p>
    <w:p w:rsidR="002A5BA4" w:rsidRPr="00E611BB" w:rsidRDefault="002A5BA4" w:rsidP="00E611BB">
      <w:pPr>
        <w:spacing w:line="360" w:lineRule="auto"/>
        <w:jc w:val="both"/>
        <w:rPr>
          <w:rFonts w:ascii="Palatino Linotype" w:hAnsi="Palatino Linotype" w:cs="Arial"/>
        </w:rPr>
      </w:pPr>
    </w:p>
    <w:p w:rsidR="002A5BA4" w:rsidRPr="00E611BB" w:rsidRDefault="00881FAD" w:rsidP="00E611BB">
      <w:pPr>
        <w:pStyle w:val="Ttulo2"/>
        <w:numPr>
          <w:ilvl w:val="0"/>
          <w:numId w:val="2"/>
        </w:numPr>
        <w:spacing w:line="360" w:lineRule="auto"/>
        <w:jc w:val="both"/>
        <w:rPr>
          <w:rFonts w:ascii="Palatino Linotype" w:hAnsi="Palatino Linotype"/>
          <w:b/>
          <w:sz w:val="24"/>
          <w:szCs w:val="24"/>
        </w:rPr>
      </w:pPr>
      <w:bookmarkStart w:id="14" w:name="_Toc7082923"/>
      <w:r w:rsidRPr="00E611BB">
        <w:rPr>
          <w:rFonts w:ascii="Palatino Linotype" w:hAnsi="Palatino Linotype"/>
          <w:b/>
          <w:color w:val="auto"/>
          <w:sz w:val="24"/>
          <w:szCs w:val="24"/>
        </w:rPr>
        <w:t>De las actuaciones.</w:t>
      </w:r>
      <w:bookmarkEnd w:id="14"/>
    </w:p>
    <w:p w:rsidR="002A5BA4" w:rsidRPr="00E611BB" w:rsidRDefault="002A5BA4" w:rsidP="00E611BB">
      <w:pPr>
        <w:pStyle w:val="Prrafodelista"/>
        <w:spacing w:line="360" w:lineRule="auto"/>
        <w:ind w:left="0"/>
        <w:jc w:val="both"/>
        <w:rPr>
          <w:rFonts w:ascii="Palatino Linotype" w:hAnsi="Palatino Linotype" w:cs="Arial"/>
        </w:rPr>
      </w:pPr>
      <w:r w:rsidRPr="00E611BB">
        <w:rPr>
          <w:rFonts w:ascii="Palatino Linotype" w:hAnsi="Palatino Linotype" w:cs="Arial"/>
        </w:rPr>
        <w:t xml:space="preserve"> </w:t>
      </w:r>
    </w:p>
    <w:p w:rsidR="00881FAD" w:rsidRPr="00E611BB" w:rsidRDefault="00AB0497" w:rsidP="00E611BB">
      <w:pPr>
        <w:pStyle w:val="Prrafodelista"/>
        <w:numPr>
          <w:ilvl w:val="0"/>
          <w:numId w:val="1"/>
        </w:numPr>
        <w:spacing w:line="360" w:lineRule="auto"/>
        <w:ind w:left="0" w:firstLine="0"/>
        <w:jc w:val="both"/>
        <w:rPr>
          <w:rFonts w:ascii="Palatino Linotype" w:eastAsia="Calibri" w:hAnsi="Palatino Linotype" w:cs="Arial"/>
        </w:rPr>
      </w:pPr>
      <w:r w:rsidRPr="00E611BB">
        <w:rPr>
          <w:rFonts w:ascii="Palatino Linotype" w:eastAsia="Calibri" w:hAnsi="Palatino Linotype" w:cs="Arial"/>
        </w:rPr>
        <w:t>El recurrente, en su solicitud de acceso a la información refirió la existencia de la solicitud 00337/ATIZARA/IP/2018, en donde se solicitó</w:t>
      </w:r>
      <w:r w:rsidR="007C7AD4" w:rsidRPr="00E611BB">
        <w:rPr>
          <w:rFonts w:ascii="Palatino Linotype" w:eastAsia="Calibri" w:hAnsi="Palatino Linotype" w:cs="Arial"/>
        </w:rPr>
        <w:t xml:space="preserve"> información relativa al </w:t>
      </w:r>
      <w:r w:rsidRPr="00E611BB">
        <w:rPr>
          <w:rFonts w:ascii="Palatino Linotype" w:eastAsia="Calibri" w:hAnsi="Palatino Linotype" w:cs="Arial"/>
          <w:b/>
        </w:rPr>
        <w:t>permiso</w:t>
      </w:r>
      <w:r w:rsidRPr="00E611BB">
        <w:rPr>
          <w:rFonts w:ascii="Palatino Linotype" w:eastAsia="Calibri" w:hAnsi="Palatino Linotype" w:cs="Arial"/>
        </w:rPr>
        <w:t xml:space="preserve"> </w:t>
      </w:r>
      <w:r w:rsidR="00856687" w:rsidRPr="00E611BB">
        <w:rPr>
          <w:rFonts w:ascii="Palatino Linotype" w:eastAsia="Calibri" w:hAnsi="Palatino Linotype" w:cs="Arial"/>
        </w:rPr>
        <w:t xml:space="preserve">otorgado a la asociación de colonos o representante </w:t>
      </w:r>
      <w:r w:rsidR="001B48A5" w:rsidRPr="00E611BB">
        <w:rPr>
          <w:rFonts w:ascii="Palatino Linotype" w:eastAsia="Calibri" w:hAnsi="Palatino Linotype" w:cs="Arial"/>
        </w:rPr>
        <w:t xml:space="preserve">de colonos del Fraccionamiento Casitas </w:t>
      </w:r>
      <w:proofErr w:type="spellStart"/>
      <w:r w:rsidR="001B48A5" w:rsidRPr="00E611BB">
        <w:rPr>
          <w:rFonts w:ascii="Palatino Linotype" w:eastAsia="Calibri" w:hAnsi="Palatino Linotype" w:cs="Arial"/>
        </w:rPr>
        <w:t>Capistrano</w:t>
      </w:r>
      <w:proofErr w:type="spellEnd"/>
      <w:r w:rsidR="001B48A5" w:rsidRPr="00E611BB">
        <w:rPr>
          <w:rFonts w:ascii="Palatino Linotype" w:eastAsia="Calibri" w:hAnsi="Palatino Linotype" w:cs="Arial"/>
        </w:rPr>
        <w:t xml:space="preserve">, Lomas de </w:t>
      </w:r>
      <w:proofErr w:type="spellStart"/>
      <w:r w:rsidR="001B48A5" w:rsidRPr="00E611BB">
        <w:rPr>
          <w:rFonts w:ascii="Palatino Linotype" w:eastAsia="Calibri" w:hAnsi="Palatino Linotype" w:cs="Arial"/>
        </w:rPr>
        <w:t>Capistrano</w:t>
      </w:r>
      <w:proofErr w:type="spellEnd"/>
      <w:r w:rsidR="001B48A5" w:rsidRPr="00E611BB">
        <w:rPr>
          <w:rFonts w:ascii="Palatino Linotype" w:eastAsia="Calibri" w:hAnsi="Palatino Linotype" w:cs="Arial"/>
        </w:rPr>
        <w:t xml:space="preserve"> para colocar rejas que impidan y controlen el acceso y salida de la colonia. </w:t>
      </w:r>
      <w:r w:rsidR="007C7AD4" w:rsidRPr="00E611BB">
        <w:rPr>
          <w:rFonts w:ascii="Palatino Linotype" w:eastAsia="Calibri" w:hAnsi="Palatino Linotype" w:cs="Arial"/>
        </w:rPr>
        <w:t>A dicha respuesta el Sujeto Obligado manifestó lo siguiente:</w:t>
      </w:r>
    </w:p>
    <w:p w:rsidR="007C7AD4" w:rsidRPr="00E611BB" w:rsidRDefault="007C7AD4" w:rsidP="00E611BB">
      <w:pPr>
        <w:pStyle w:val="Prrafodelista"/>
        <w:spacing w:line="360" w:lineRule="auto"/>
        <w:ind w:left="0"/>
        <w:jc w:val="both"/>
        <w:rPr>
          <w:rFonts w:ascii="Palatino Linotype" w:eastAsia="Calibri" w:hAnsi="Palatino Linotype" w:cs="Arial"/>
        </w:rPr>
      </w:pPr>
    </w:p>
    <w:p w:rsidR="007C7AD4" w:rsidRPr="00E611BB" w:rsidRDefault="007C7AD4" w:rsidP="00E611BB">
      <w:pPr>
        <w:pStyle w:val="Prrafodelista"/>
        <w:spacing w:line="360" w:lineRule="auto"/>
        <w:ind w:left="567" w:right="567"/>
        <w:jc w:val="both"/>
        <w:rPr>
          <w:rFonts w:ascii="Palatino Linotype" w:eastAsia="Calibri" w:hAnsi="Palatino Linotype" w:cs="Arial"/>
          <w:i/>
        </w:rPr>
      </w:pPr>
      <w:r w:rsidRPr="00E611BB">
        <w:rPr>
          <w:rFonts w:ascii="Palatino Linotype" w:hAnsi="Palatino Linotype"/>
          <w:i/>
          <w:color w:val="000000"/>
        </w:rPr>
        <w:t xml:space="preserve">me permito informar que dentro de sus atribuciones de esta autoridad </w:t>
      </w:r>
      <w:r w:rsidRPr="00E611BB">
        <w:rPr>
          <w:rFonts w:ascii="Palatino Linotype" w:hAnsi="Palatino Linotype"/>
          <w:b/>
          <w:i/>
          <w:color w:val="000000"/>
        </w:rPr>
        <w:t>no está la de autorizar el cierre con rejas que delimiten, impidan y controlen el acceso y salida</w:t>
      </w:r>
      <w:r w:rsidRPr="00E611BB">
        <w:rPr>
          <w:rFonts w:ascii="Palatino Linotype" w:hAnsi="Palatino Linotype"/>
          <w:i/>
          <w:color w:val="000000"/>
        </w:rPr>
        <w:t xml:space="preserve">, ya que de hacerlo se contravendrían disposiciones de orden </w:t>
      </w:r>
      <w:r w:rsidRPr="00E611BB">
        <w:rPr>
          <w:rFonts w:ascii="Palatino Linotype" w:hAnsi="Palatino Linotype"/>
          <w:i/>
          <w:color w:val="000000"/>
        </w:rPr>
        <w:lastRenderedPageBreak/>
        <w:t xml:space="preserve">público, interés social y observancia obligatoria, previstas en el Bando Municipal vigente, Capítulo Cuarto denominado “De las Prohibiciones” en su artículo 25 fracción III, que a la letra dice: “…Artículo 25.- Queda estrictamente prohibido a los originarios, vecinos, habitantes, o transeúntes: III.- Colocar cualquier tipo de objetos que restrinjan el arroyo vehicular, banquetas y en general el libre tránsito que afecte la vía pública o áreas comunes aún y cuando se trate del frente de su propiedad…” </w:t>
      </w:r>
      <w:r w:rsidRPr="00E611BB">
        <w:rPr>
          <w:rFonts w:ascii="Palatino Linotype" w:hAnsi="Palatino Linotype"/>
          <w:b/>
          <w:i/>
          <w:color w:val="000000"/>
        </w:rPr>
        <w:t>Motivo por el cual esta Dirección de Desarrollo Urbano, iniciará Procedimiento Administrativo Común</w:t>
      </w:r>
      <w:r w:rsidRPr="00E611BB">
        <w:rPr>
          <w:rFonts w:ascii="Palatino Linotype" w:hAnsi="Palatino Linotype"/>
          <w:i/>
          <w:color w:val="000000"/>
        </w:rPr>
        <w:t xml:space="preserve">, lo anterior con fundamento en los Artículos 113 y 114 del Código de Procedimientos Administrativos del Estado de México, y el Artículo 11 de la Constitución Política de los Estados Unidos Mexicanos que a la letra señala lo siguiente: “…Artículo 11.- Toda persona tiene derecho para entrar en la República, salir de ella, viajar por su territorio y mudar de residencia, sin necesidad de carta de seguridad, pasaporte, salvoconducto y otros requisitos semejantes. El ejercicio de este derecho estará subordinado a las facultades de la autoridad judicial, en los casos de responsabilidad criminal o civil, y a las de la autoridad administrativa, por lo que toca a las limitaciones que impongan las leyes sobre emigración, inmigración y salubridad general de la República, o sobre extranjeros perniciosos residentes en el país;…” </w:t>
      </w:r>
      <w:r w:rsidRPr="00E611BB">
        <w:rPr>
          <w:rFonts w:ascii="Palatino Linotype" w:hAnsi="Palatino Linotype"/>
          <w:b/>
          <w:i/>
          <w:color w:val="000000"/>
        </w:rPr>
        <w:t>Por lo que una vez que el Procedimiento Administrativo mencionado, sea sustanciado en todas y cada una de sus etapas procedimentales, se emitirá la Resolución correspondiente. Sin otro particular de momento</w:t>
      </w:r>
      <w:r w:rsidRPr="00E611BB">
        <w:rPr>
          <w:rFonts w:ascii="Palatino Linotype" w:hAnsi="Palatino Linotype"/>
          <w:i/>
          <w:color w:val="000000"/>
        </w:rPr>
        <w:t>, quedo de usted.</w:t>
      </w:r>
    </w:p>
    <w:p w:rsidR="00856687" w:rsidRPr="00E611BB" w:rsidRDefault="00856687" w:rsidP="00E611BB">
      <w:pPr>
        <w:spacing w:line="360" w:lineRule="auto"/>
        <w:jc w:val="both"/>
        <w:rPr>
          <w:rFonts w:ascii="Palatino Linotype" w:eastAsia="Calibri" w:hAnsi="Palatino Linotype" w:cs="Arial"/>
        </w:rPr>
      </w:pPr>
    </w:p>
    <w:p w:rsidR="007C7AD4" w:rsidRPr="00E611BB" w:rsidRDefault="007C7AD4" w:rsidP="00E611BB">
      <w:pPr>
        <w:pStyle w:val="Prrafodelista"/>
        <w:numPr>
          <w:ilvl w:val="0"/>
          <w:numId w:val="1"/>
        </w:numPr>
        <w:spacing w:line="360" w:lineRule="auto"/>
        <w:ind w:left="0" w:firstLine="0"/>
        <w:jc w:val="both"/>
        <w:rPr>
          <w:rFonts w:ascii="Palatino Linotype" w:eastAsia="Calibri" w:hAnsi="Palatino Linotype" w:cs="Arial"/>
        </w:rPr>
      </w:pPr>
      <w:r w:rsidRPr="00E611BB">
        <w:rPr>
          <w:rFonts w:ascii="Palatino Linotype" w:eastAsia="Calibri" w:hAnsi="Palatino Linotype" w:cs="Arial"/>
        </w:rPr>
        <w:t>De la simple lectura a la respuesta a la solicitud que antecede a la que hoy nos ocupa, se aprecia que el Sujeto Obligado refirió que iniciaría un procedimiento administrativo común, cabe señalar que dicha respuesta no fue recurrida por el particular y fue concluida. Ahora el recurrente toma como referencia dicha respuesta y solicitó lo siguiente:</w:t>
      </w:r>
    </w:p>
    <w:p w:rsidR="007C7AD4" w:rsidRPr="00E611BB" w:rsidRDefault="007C7AD4" w:rsidP="00E611BB">
      <w:pPr>
        <w:pStyle w:val="Prrafodelista"/>
        <w:spacing w:line="360" w:lineRule="auto"/>
        <w:ind w:left="0"/>
        <w:jc w:val="both"/>
        <w:rPr>
          <w:rFonts w:ascii="Palatino Linotype" w:eastAsia="Calibri" w:hAnsi="Palatino Linotype" w:cs="Arial"/>
        </w:rPr>
      </w:pPr>
    </w:p>
    <w:p w:rsidR="007C7AD4" w:rsidRPr="00E611BB" w:rsidRDefault="007C7AD4" w:rsidP="00E611BB">
      <w:pPr>
        <w:pStyle w:val="Prrafodelista"/>
        <w:numPr>
          <w:ilvl w:val="0"/>
          <w:numId w:val="3"/>
        </w:numPr>
        <w:spacing w:before="240" w:after="240" w:line="360" w:lineRule="auto"/>
        <w:jc w:val="both"/>
        <w:rPr>
          <w:rFonts w:ascii="Palatino Linotype" w:hAnsi="Palatino Linotype" w:cs="Arial"/>
        </w:rPr>
      </w:pPr>
      <w:r w:rsidRPr="00E611BB">
        <w:rPr>
          <w:rFonts w:ascii="Palatino Linotype" w:hAnsi="Palatino Linotype" w:cs="Arial"/>
        </w:rPr>
        <w:t>Fecha del inicio del procedimiento administrativo;</w:t>
      </w:r>
    </w:p>
    <w:p w:rsidR="007C7AD4" w:rsidRPr="00E611BB" w:rsidRDefault="007C7AD4" w:rsidP="00E611BB">
      <w:pPr>
        <w:pStyle w:val="Prrafodelista"/>
        <w:numPr>
          <w:ilvl w:val="0"/>
          <w:numId w:val="3"/>
        </w:numPr>
        <w:spacing w:before="240" w:after="240" w:line="360" w:lineRule="auto"/>
        <w:jc w:val="both"/>
        <w:rPr>
          <w:rFonts w:ascii="Palatino Linotype" w:hAnsi="Palatino Linotype" w:cs="Arial"/>
        </w:rPr>
      </w:pPr>
      <w:r w:rsidRPr="00E611BB">
        <w:rPr>
          <w:rFonts w:ascii="Palatino Linotype" w:hAnsi="Palatino Linotype" w:cs="Arial"/>
        </w:rPr>
        <w:t>Etapa en la que se encuentra;</w:t>
      </w:r>
    </w:p>
    <w:p w:rsidR="007C7AD4" w:rsidRPr="00E611BB" w:rsidRDefault="007C7AD4" w:rsidP="00E611BB">
      <w:pPr>
        <w:pStyle w:val="Prrafodelista"/>
        <w:numPr>
          <w:ilvl w:val="0"/>
          <w:numId w:val="3"/>
        </w:numPr>
        <w:spacing w:before="240" w:after="240" w:line="360" w:lineRule="auto"/>
        <w:jc w:val="both"/>
        <w:rPr>
          <w:rFonts w:ascii="Palatino Linotype" w:hAnsi="Palatino Linotype" w:cs="Arial"/>
        </w:rPr>
      </w:pPr>
      <w:r w:rsidRPr="00E611BB">
        <w:rPr>
          <w:rFonts w:ascii="Palatino Linotype" w:hAnsi="Palatino Linotype" w:cs="Arial"/>
        </w:rPr>
        <w:t>Términos de la conclusión (en caso de existir);</w:t>
      </w:r>
    </w:p>
    <w:p w:rsidR="007C7AD4" w:rsidRPr="00E611BB" w:rsidRDefault="007C7AD4" w:rsidP="00E611BB">
      <w:pPr>
        <w:pStyle w:val="Prrafodelista"/>
        <w:numPr>
          <w:ilvl w:val="0"/>
          <w:numId w:val="3"/>
        </w:numPr>
        <w:spacing w:before="240" w:after="240" w:line="360" w:lineRule="auto"/>
        <w:jc w:val="both"/>
        <w:rPr>
          <w:rFonts w:ascii="Palatino Linotype" w:hAnsi="Palatino Linotype" w:cs="Arial"/>
        </w:rPr>
      </w:pPr>
      <w:r w:rsidRPr="00E611BB">
        <w:rPr>
          <w:rFonts w:ascii="Palatino Linotype" w:hAnsi="Palatino Linotype" w:cs="Arial"/>
        </w:rPr>
        <w:t>Fecha estimada de conclusión del procedimiento; y,</w:t>
      </w:r>
    </w:p>
    <w:p w:rsidR="007C7AD4" w:rsidRPr="00E611BB" w:rsidRDefault="007C7AD4" w:rsidP="00E611BB">
      <w:pPr>
        <w:pStyle w:val="Prrafodelista"/>
        <w:numPr>
          <w:ilvl w:val="0"/>
          <w:numId w:val="3"/>
        </w:numPr>
        <w:spacing w:before="240" w:after="240" w:line="360" w:lineRule="auto"/>
        <w:jc w:val="both"/>
        <w:rPr>
          <w:rFonts w:ascii="Palatino Linotype" w:hAnsi="Palatino Linotype" w:cs="Arial"/>
        </w:rPr>
      </w:pPr>
      <w:r w:rsidRPr="00E611BB">
        <w:rPr>
          <w:rFonts w:ascii="Palatino Linotype" w:hAnsi="Palatino Linotype" w:cs="Arial"/>
        </w:rPr>
        <w:t>Fecha de retiro de rejas.</w:t>
      </w:r>
    </w:p>
    <w:p w:rsidR="00FE49E8" w:rsidRPr="00E611BB" w:rsidRDefault="00FE49E8" w:rsidP="00E611BB">
      <w:pPr>
        <w:pStyle w:val="Prrafodelista"/>
        <w:spacing w:before="240" w:after="240" w:line="360" w:lineRule="auto"/>
        <w:jc w:val="both"/>
        <w:rPr>
          <w:rFonts w:ascii="Palatino Linotype" w:hAnsi="Palatino Linotype" w:cs="Arial"/>
        </w:rPr>
      </w:pPr>
    </w:p>
    <w:p w:rsidR="00FE49E8" w:rsidRPr="00E611BB" w:rsidRDefault="00FE49E8" w:rsidP="00E611BB">
      <w:pPr>
        <w:pStyle w:val="Prrafodelista"/>
        <w:numPr>
          <w:ilvl w:val="0"/>
          <w:numId w:val="1"/>
        </w:numPr>
        <w:spacing w:line="360" w:lineRule="auto"/>
        <w:ind w:left="0" w:firstLine="0"/>
        <w:jc w:val="both"/>
        <w:rPr>
          <w:rFonts w:ascii="Palatino Linotype" w:eastAsia="Calibri" w:hAnsi="Palatino Linotype" w:cs="Arial"/>
        </w:rPr>
      </w:pPr>
      <w:r w:rsidRPr="00E611BB">
        <w:rPr>
          <w:rFonts w:ascii="Palatino Linotype" w:eastAsia="Calibri" w:hAnsi="Palatino Linotype" w:cs="Arial"/>
        </w:rPr>
        <w:t>El Sujeto Obligado en la respuesta a esta nueva solicitud, manifestó que después de una búsqueda en sus archivos no localizó información al respecto, situación que ratificó en su informe justificado.</w:t>
      </w:r>
    </w:p>
    <w:p w:rsidR="00FE49E8" w:rsidRPr="00E611BB" w:rsidRDefault="00FE49E8" w:rsidP="00E611BB">
      <w:pPr>
        <w:pStyle w:val="Prrafodelista"/>
        <w:spacing w:line="360" w:lineRule="auto"/>
        <w:ind w:left="0"/>
        <w:jc w:val="both"/>
        <w:rPr>
          <w:rFonts w:ascii="Palatino Linotype" w:eastAsia="Calibri" w:hAnsi="Palatino Linotype" w:cs="Arial"/>
        </w:rPr>
      </w:pPr>
    </w:p>
    <w:p w:rsidR="00311921" w:rsidRPr="00E611BB" w:rsidRDefault="00311921" w:rsidP="00E611BB">
      <w:pPr>
        <w:pStyle w:val="Ttulo2"/>
        <w:numPr>
          <w:ilvl w:val="0"/>
          <w:numId w:val="2"/>
        </w:numPr>
        <w:spacing w:line="360" w:lineRule="auto"/>
        <w:jc w:val="both"/>
        <w:rPr>
          <w:rFonts w:ascii="Palatino Linotype" w:eastAsia="Calibri" w:hAnsi="Palatino Linotype"/>
          <w:b/>
          <w:color w:val="auto"/>
          <w:sz w:val="24"/>
          <w:szCs w:val="24"/>
        </w:rPr>
      </w:pPr>
      <w:bookmarkStart w:id="15" w:name="_Toc7082924"/>
      <w:r w:rsidRPr="00E611BB">
        <w:rPr>
          <w:rFonts w:ascii="Palatino Linotype" w:eastAsia="Calibri" w:hAnsi="Palatino Linotype"/>
          <w:b/>
          <w:color w:val="auto"/>
          <w:sz w:val="24"/>
          <w:szCs w:val="24"/>
        </w:rPr>
        <w:t>De la búsqueda exhaustiva.</w:t>
      </w:r>
      <w:bookmarkEnd w:id="15"/>
    </w:p>
    <w:p w:rsidR="00311921" w:rsidRPr="00E611BB" w:rsidRDefault="00311921" w:rsidP="00E611BB">
      <w:pPr>
        <w:pStyle w:val="Prrafodelista"/>
        <w:spacing w:line="360" w:lineRule="auto"/>
        <w:ind w:left="0"/>
        <w:jc w:val="both"/>
        <w:rPr>
          <w:rFonts w:ascii="Palatino Linotype" w:eastAsia="Calibri" w:hAnsi="Palatino Linotype" w:cs="Arial"/>
        </w:rPr>
      </w:pPr>
    </w:p>
    <w:p w:rsidR="006F3B19" w:rsidRPr="00E611BB" w:rsidRDefault="006F3B19" w:rsidP="00E611BB">
      <w:pPr>
        <w:pStyle w:val="Prrafodelista"/>
        <w:numPr>
          <w:ilvl w:val="0"/>
          <w:numId w:val="1"/>
        </w:numPr>
        <w:spacing w:line="360" w:lineRule="auto"/>
        <w:ind w:left="0" w:firstLine="0"/>
        <w:jc w:val="both"/>
        <w:rPr>
          <w:rFonts w:ascii="Palatino Linotype" w:eastAsia="Calibri" w:hAnsi="Palatino Linotype" w:cs="Arial"/>
        </w:rPr>
      </w:pPr>
      <w:r w:rsidRPr="00E611BB">
        <w:rPr>
          <w:rFonts w:ascii="Palatino Linotype" w:eastAsia="Calibri" w:hAnsi="Palatino Linotype" w:cs="Arial"/>
        </w:rPr>
        <w:t xml:space="preserve">Una vez dicho lo anterior, no debemos perder de vista que la respuesta y el informe justificado fueron emitidos por la Directora General de Desarrollo Territorial, misma que </w:t>
      </w:r>
      <w:r w:rsidRPr="00E611BB">
        <w:rPr>
          <w:rFonts w:ascii="Palatino Linotype" w:hAnsi="Palatino Linotype"/>
          <w:i/>
        </w:rPr>
        <w:t xml:space="preserve">tendrá como objetivo establecer e implementar los lineamientos y </w:t>
      </w:r>
      <w:r w:rsidRPr="00E611BB">
        <w:rPr>
          <w:rFonts w:ascii="Palatino Linotype" w:hAnsi="Palatino Linotype"/>
          <w:i/>
        </w:rPr>
        <w:lastRenderedPageBreak/>
        <w:t xml:space="preserve">estrategias alineados al Plan de Desarrollo Municipal que permitan direccionar los proyectos públicos y privados para el desarrollo del territorio Municipal, promoviendo el desarrollo urbano ordenado del municipio y ejecutando las obras públicas con los criterios que </w:t>
      </w:r>
      <w:r w:rsidRPr="00E611BB">
        <w:rPr>
          <w:rFonts w:ascii="Palatino Linotype" w:hAnsi="Palatino Linotype"/>
          <w:b/>
          <w:i/>
        </w:rPr>
        <w:t xml:space="preserve">permitan </w:t>
      </w:r>
      <w:proofErr w:type="spellStart"/>
      <w:r w:rsidRPr="00E611BB">
        <w:rPr>
          <w:rFonts w:ascii="Palatino Linotype" w:hAnsi="Palatino Linotype"/>
          <w:b/>
          <w:i/>
        </w:rPr>
        <w:t>eficientar</w:t>
      </w:r>
      <w:proofErr w:type="spellEnd"/>
      <w:r w:rsidRPr="00E611BB">
        <w:rPr>
          <w:rFonts w:ascii="Palatino Linotype" w:hAnsi="Palatino Linotype"/>
          <w:b/>
          <w:i/>
        </w:rPr>
        <w:t xml:space="preserve"> y fomentar la movilidad e imagen urbana de los habitantes de este Municipio, que redunden en mejorar la calidad de vida de los mismos.</w:t>
      </w:r>
      <w:r w:rsidR="00162483" w:rsidRPr="00E611BB">
        <w:rPr>
          <w:rStyle w:val="Refdenotaalpie"/>
          <w:rFonts w:ascii="Palatino Linotype" w:hAnsi="Palatino Linotype"/>
          <w:b/>
          <w:i/>
        </w:rPr>
        <w:footnoteReference w:id="1"/>
      </w:r>
    </w:p>
    <w:p w:rsidR="00162483" w:rsidRPr="00E611BB" w:rsidRDefault="00162483" w:rsidP="00E611BB">
      <w:pPr>
        <w:pStyle w:val="Prrafodelista"/>
        <w:spacing w:line="360" w:lineRule="auto"/>
        <w:ind w:left="0"/>
        <w:jc w:val="both"/>
        <w:rPr>
          <w:rFonts w:ascii="Palatino Linotype" w:eastAsia="Calibri" w:hAnsi="Palatino Linotype" w:cs="Arial"/>
        </w:rPr>
      </w:pPr>
    </w:p>
    <w:p w:rsidR="002459BD" w:rsidRPr="00E611BB" w:rsidRDefault="00162483" w:rsidP="00E611BB">
      <w:pPr>
        <w:pStyle w:val="Prrafodelista"/>
        <w:numPr>
          <w:ilvl w:val="0"/>
          <w:numId w:val="1"/>
        </w:numPr>
        <w:tabs>
          <w:tab w:val="left" w:pos="851"/>
        </w:tabs>
        <w:spacing w:line="360" w:lineRule="auto"/>
        <w:ind w:left="0" w:right="49" w:firstLine="0"/>
        <w:jc w:val="both"/>
        <w:rPr>
          <w:rFonts w:ascii="Palatino Linotype" w:hAnsi="Palatino Linotype"/>
          <w:i/>
          <w:lang w:val="es-ES"/>
        </w:rPr>
      </w:pPr>
      <w:r w:rsidRPr="00E611BB">
        <w:rPr>
          <w:rFonts w:ascii="Palatino Linotype" w:hAnsi="Palatino Linotype"/>
          <w:lang w:val="es-ES"/>
        </w:rPr>
        <w:t xml:space="preserve">Si bien, la Dirección General de Desarrollo Territorial tiene atribuciones para </w:t>
      </w:r>
      <w:proofErr w:type="spellStart"/>
      <w:r w:rsidRPr="00E611BB">
        <w:rPr>
          <w:rFonts w:ascii="Palatino Linotype" w:hAnsi="Palatino Linotype"/>
          <w:lang w:val="es-ES"/>
        </w:rPr>
        <w:t>eficientar</w:t>
      </w:r>
      <w:proofErr w:type="spellEnd"/>
      <w:r w:rsidRPr="00E611BB">
        <w:rPr>
          <w:rFonts w:ascii="Palatino Linotype" w:hAnsi="Palatino Linotype"/>
          <w:lang w:val="es-ES"/>
        </w:rPr>
        <w:t xml:space="preserve"> y fomentar la movilidad e imagen urbana, lo que guarda relación con el tema de las solicitudes, pero también lo es que, el Sujeto Obligado cuenta con </w:t>
      </w:r>
      <w:r w:rsidR="002459BD" w:rsidRPr="00E611BB">
        <w:rPr>
          <w:rFonts w:ascii="Palatino Linotype" w:hAnsi="Palatino Linotype"/>
          <w:lang w:val="es-ES"/>
        </w:rPr>
        <w:t xml:space="preserve">la Dirección Jurídica y Consultiva, ésta es la dependencia </w:t>
      </w:r>
      <w:r w:rsidR="002459BD" w:rsidRPr="00E611BB">
        <w:rPr>
          <w:rFonts w:ascii="Palatino Linotype" w:hAnsi="Palatino Linotype"/>
          <w:i/>
        </w:rPr>
        <w:t xml:space="preserve">encargada de brindar asistencia y orientación jurídica a las dependencias y entidades de la Administración Pública Municipal, a fin de dar certeza y legalidad a los actos y procedimientos administrativos; tramitar la defensa de los asuntos jurídicos en los que el H. Ayuntamiento o Municipio sean parte ante los Órganos Administrativos y Jurisdiccionales; asistir y orientar jurídicamente a la población </w:t>
      </w:r>
      <w:proofErr w:type="spellStart"/>
      <w:r w:rsidR="002459BD" w:rsidRPr="00E611BB">
        <w:rPr>
          <w:rFonts w:ascii="Palatino Linotype" w:hAnsi="Palatino Linotype"/>
          <w:i/>
        </w:rPr>
        <w:t>Atizapense</w:t>
      </w:r>
      <w:proofErr w:type="spellEnd"/>
      <w:r w:rsidR="002459BD" w:rsidRPr="00E611BB">
        <w:rPr>
          <w:rFonts w:ascii="Palatino Linotype" w:hAnsi="Palatino Linotype"/>
          <w:i/>
        </w:rPr>
        <w:t xml:space="preserve"> que lo requiera, promoviendo mecanismos de solución alterna, a fin de dar pronta y eficaz solución a las controversias que se presenten; así como la autorizada para la recepción de las demandas, acuerdos notificaciones y demás requerimientos que realicen los Tribunales del Poder Judicial de la Federación, del Poder Judicial del Estado de México, del Poder Judicial de otras Entidades y de la Ciudad de </w:t>
      </w:r>
      <w:r w:rsidR="002459BD" w:rsidRPr="00E611BB">
        <w:rPr>
          <w:rFonts w:ascii="Palatino Linotype" w:hAnsi="Palatino Linotype"/>
          <w:i/>
        </w:rPr>
        <w:lastRenderedPageBreak/>
        <w:t xml:space="preserve">México, Tribunales Agrarios, Administrativos, Laborales, Agencias del Ministerio Público, Fiscalías, de la Comisión Nacional y Estatal de Derechos Humanos y demás autoridades que por la naturaleza de la representación que ostenta deba conocer de conformidad al proceso o procedimiento que corresponda al H. Ayuntamiento, a sus miembros y a las diversas dependencias municipales; salvo aquellas a las que se refiere el artículo 29 en sus fracciones XXII, XXIII y XXIV del presente Bando Municipal, ya que la recepción de dichos documentos dependerá de los Reglamentos que para tal efecto expidan dichos Organismos Descentralizados y Autónomos; así como las que se dirijan a los funcionarios y servidores públicos municipales. </w:t>
      </w:r>
      <w:r w:rsidR="002459BD" w:rsidRPr="00E611BB">
        <w:rPr>
          <w:rFonts w:ascii="Palatino Linotype" w:hAnsi="Palatino Linotype"/>
        </w:rPr>
        <w:t xml:space="preserve">Además, </w:t>
      </w:r>
      <w:r w:rsidR="002459BD" w:rsidRPr="00E611BB">
        <w:rPr>
          <w:rFonts w:ascii="Palatino Linotype" w:hAnsi="Palatino Linotype"/>
          <w:i/>
        </w:rPr>
        <w:t>por lo que respecta a los Enlaces Jurídicos de las Direcciones, estos son el vínculo de comunicación con las Dirección Jurídica y Consultiva, a fin de dar una solución rápida a las problemáticas que se presenten en cada Dirección, con el propósito de fortalecer los actos y procedimientos administrativos que emitan las diversas dependencias municipales.</w:t>
      </w:r>
    </w:p>
    <w:p w:rsidR="002459BD" w:rsidRPr="00E611BB" w:rsidRDefault="002459BD" w:rsidP="00E611BB">
      <w:pPr>
        <w:pStyle w:val="Prrafodelista"/>
        <w:tabs>
          <w:tab w:val="left" w:pos="851"/>
        </w:tabs>
        <w:spacing w:line="360" w:lineRule="auto"/>
        <w:ind w:left="0" w:right="49"/>
        <w:jc w:val="both"/>
        <w:rPr>
          <w:rFonts w:ascii="Palatino Linotype" w:hAnsi="Palatino Linotype"/>
          <w:lang w:val="es-ES"/>
        </w:rPr>
      </w:pPr>
    </w:p>
    <w:p w:rsidR="00162483" w:rsidRPr="00E611BB" w:rsidRDefault="0053423A" w:rsidP="00E611B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611BB">
        <w:rPr>
          <w:rFonts w:ascii="Palatino Linotype" w:hAnsi="Palatino Linotype"/>
          <w:lang w:val="es-ES"/>
        </w:rPr>
        <w:t>Además, el</w:t>
      </w:r>
      <w:r w:rsidR="002459BD" w:rsidRPr="00E611BB">
        <w:rPr>
          <w:rFonts w:ascii="Palatino Linotype" w:hAnsi="Palatino Linotype"/>
          <w:lang w:val="es-ES"/>
        </w:rPr>
        <w:t xml:space="preserve"> Reglamento Orgánico Municipal del Sujeto Obligado</w:t>
      </w:r>
      <w:r w:rsidRPr="00E611BB">
        <w:rPr>
          <w:rFonts w:ascii="Palatino Linotype" w:hAnsi="Palatino Linotype"/>
          <w:lang w:val="es-ES"/>
        </w:rPr>
        <w:t xml:space="preserve"> contiene como atribuciones de la Dirección Jurídica y Consultiva, entre otras la siguiente:</w:t>
      </w:r>
    </w:p>
    <w:p w:rsidR="0053423A" w:rsidRPr="00E611BB" w:rsidRDefault="0053423A" w:rsidP="00E611BB">
      <w:pPr>
        <w:pStyle w:val="Prrafodelista"/>
        <w:spacing w:line="360" w:lineRule="auto"/>
        <w:jc w:val="both"/>
        <w:rPr>
          <w:rFonts w:ascii="Palatino Linotype" w:hAnsi="Palatino Linotype"/>
          <w:lang w:val="es-ES"/>
        </w:rPr>
      </w:pPr>
    </w:p>
    <w:p w:rsidR="0053423A" w:rsidRPr="00E611BB" w:rsidRDefault="0053423A" w:rsidP="00E611BB">
      <w:pPr>
        <w:pStyle w:val="Prrafodelista"/>
        <w:tabs>
          <w:tab w:val="left" w:pos="851"/>
        </w:tabs>
        <w:spacing w:line="360" w:lineRule="auto"/>
        <w:ind w:left="567" w:right="567"/>
        <w:jc w:val="both"/>
        <w:rPr>
          <w:rFonts w:ascii="Palatino Linotype" w:hAnsi="Palatino Linotype"/>
          <w:i/>
          <w:lang w:val="es-ES"/>
        </w:rPr>
      </w:pPr>
      <w:r w:rsidRPr="00E611BB">
        <w:rPr>
          <w:rFonts w:ascii="Palatino Linotype" w:hAnsi="Palatino Linotype"/>
          <w:i/>
        </w:rPr>
        <w:t xml:space="preserve">VIII. Promover todas las acciones administrativas y judiciales que sean convenientes para los intereses del Municipio, así como llevar acabo la defensa del H. Ayuntamiento en los procedimientos administrativos y procesos jurisdiccionales en los que éste o sus dependencias administrativas sean parte, en cualquier materia del derecho y en todas sus etapas procesales, incluyendo la </w:t>
      </w:r>
      <w:r w:rsidRPr="00E611BB">
        <w:rPr>
          <w:rFonts w:ascii="Palatino Linotype" w:hAnsi="Palatino Linotype"/>
          <w:i/>
        </w:rPr>
        <w:lastRenderedPageBreak/>
        <w:t>interposición de recursos inclusive del Juicio de Amparo, acordando con la Presidenta Municipal lo conducente, respecto de la atención de estos asuntos y recabando la información necesaria por parte de las dependencias y entidades, a fin de ejercer la defensa más adecuada, así como plantear las acciones legales más favorables para beneficio del H. Ayuntamiento</w:t>
      </w:r>
    </w:p>
    <w:p w:rsidR="002459BD" w:rsidRPr="00E611BB" w:rsidRDefault="002459BD" w:rsidP="00E611BB">
      <w:pPr>
        <w:pStyle w:val="Prrafodelista"/>
        <w:spacing w:line="360" w:lineRule="auto"/>
        <w:jc w:val="both"/>
        <w:rPr>
          <w:rFonts w:ascii="Palatino Linotype" w:hAnsi="Palatino Linotype"/>
          <w:lang w:val="es-ES"/>
        </w:rPr>
      </w:pPr>
    </w:p>
    <w:p w:rsidR="0053423A" w:rsidRPr="00E611BB" w:rsidRDefault="0053423A" w:rsidP="00E611B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611BB">
        <w:rPr>
          <w:rFonts w:ascii="Palatino Linotype" w:hAnsi="Palatino Linotype"/>
          <w:lang w:val="es-ES"/>
        </w:rPr>
        <w:t>Es así que se aprecia que dentro de la estructura orgánica del Sujeto Obligado existen otras áreas que, de acuerdo a sus funciones, atribuciones y competencias, pudieran contar con la información.</w:t>
      </w:r>
    </w:p>
    <w:p w:rsidR="0053423A" w:rsidRPr="00E611BB" w:rsidRDefault="0053423A" w:rsidP="00E611BB">
      <w:pPr>
        <w:pStyle w:val="Prrafodelista"/>
        <w:tabs>
          <w:tab w:val="left" w:pos="851"/>
        </w:tabs>
        <w:spacing w:line="360" w:lineRule="auto"/>
        <w:ind w:left="0" w:right="49"/>
        <w:jc w:val="both"/>
        <w:rPr>
          <w:rFonts w:ascii="Palatino Linotype" w:hAnsi="Palatino Linotype"/>
          <w:lang w:val="es-ES"/>
        </w:rPr>
      </w:pPr>
    </w:p>
    <w:p w:rsidR="00311921" w:rsidRPr="00E611BB" w:rsidRDefault="00311921" w:rsidP="00E611B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611BB">
        <w:rPr>
          <w:rFonts w:ascii="Palatino Linotype" w:hAnsi="Palatino Linotype"/>
          <w:lang w:val="es-ES"/>
        </w:rPr>
        <w:t xml:space="preserve">No debemos pasar desapercibido que, los Sujetos Obligados, en materia de transparencia, en todo momento deben apegar su actuar conforme lo establece la Ley de Transparencia y Acceso a la Información Pública del Estado de México y Municipios. </w:t>
      </w:r>
    </w:p>
    <w:p w:rsidR="00311921" w:rsidRPr="00E611BB" w:rsidRDefault="00311921" w:rsidP="00E611BB">
      <w:pPr>
        <w:pStyle w:val="Prrafodelista"/>
        <w:spacing w:line="360" w:lineRule="auto"/>
        <w:jc w:val="both"/>
        <w:rPr>
          <w:rFonts w:ascii="Palatino Linotype" w:hAnsi="Palatino Linotype"/>
          <w:lang w:val="es-ES"/>
        </w:rPr>
      </w:pPr>
    </w:p>
    <w:p w:rsidR="00311921" w:rsidRPr="00E611BB" w:rsidRDefault="00311921" w:rsidP="00E611BB">
      <w:pPr>
        <w:pStyle w:val="Prrafodelista"/>
        <w:numPr>
          <w:ilvl w:val="0"/>
          <w:numId w:val="1"/>
        </w:numPr>
        <w:spacing w:line="360" w:lineRule="auto"/>
        <w:ind w:left="0" w:firstLine="0"/>
        <w:jc w:val="both"/>
        <w:rPr>
          <w:rFonts w:ascii="Palatino Linotype" w:eastAsia="Calibri" w:hAnsi="Palatino Linotype" w:cs="Arial"/>
        </w:rPr>
      </w:pPr>
      <w:r w:rsidRPr="00E611BB">
        <w:rPr>
          <w:rFonts w:ascii="Palatino Linotype" w:hAnsi="Palatino Linotype"/>
        </w:rPr>
        <w:t xml:space="preserve">Las funciones que realizan las Unidades de Transparencia de los Sujetos Obligados es fundamental para el correcto cumplimiento del derecho de acceso a la información, pues son el vínculo entre los particulares y la información que requieren, además, su obligación es </w:t>
      </w:r>
      <w:r w:rsidRPr="00E611BB">
        <w:rPr>
          <w:rFonts w:ascii="Palatino Linotype" w:hAnsi="Palatino Linotype"/>
          <w:i/>
        </w:rPr>
        <w:t>realizar, con efectividad, los trámites internos necesarios para la atención de las solicitudes de información</w:t>
      </w:r>
      <w:r w:rsidRPr="00E611BB">
        <w:rPr>
          <w:rStyle w:val="Refdenotaalpie"/>
          <w:rFonts w:ascii="Palatino Linotype" w:hAnsi="Palatino Linotype"/>
        </w:rPr>
        <w:footnoteReference w:id="2"/>
      </w:r>
      <w:r w:rsidRPr="00E611BB">
        <w:rPr>
          <w:rFonts w:ascii="Palatino Linotype" w:hAnsi="Palatino Linotype"/>
        </w:rPr>
        <w:t xml:space="preserve">, es decir, deben otorgar </w:t>
      </w:r>
      <w:r w:rsidRPr="00E611BB">
        <w:rPr>
          <w:rFonts w:ascii="Palatino Linotype" w:hAnsi="Palatino Linotype"/>
        </w:rPr>
        <w:lastRenderedPageBreak/>
        <w:t>respuestas concisas, contundentes y certeras, además de estar en estricto apego a lo que la normatividad en la materia establece.</w:t>
      </w:r>
    </w:p>
    <w:p w:rsidR="00923DF9" w:rsidRPr="00E611BB" w:rsidRDefault="00923DF9" w:rsidP="00E611BB">
      <w:pPr>
        <w:pStyle w:val="Prrafodelista"/>
        <w:spacing w:line="360" w:lineRule="auto"/>
        <w:jc w:val="both"/>
        <w:rPr>
          <w:rFonts w:ascii="Palatino Linotype" w:eastAsia="Calibri" w:hAnsi="Palatino Linotype" w:cs="Arial"/>
        </w:rPr>
      </w:pPr>
    </w:p>
    <w:p w:rsidR="00311921" w:rsidRPr="00E611BB" w:rsidRDefault="00311921" w:rsidP="00E611BB">
      <w:pPr>
        <w:pStyle w:val="Prrafodelista"/>
        <w:numPr>
          <w:ilvl w:val="0"/>
          <w:numId w:val="1"/>
        </w:numPr>
        <w:spacing w:line="360" w:lineRule="auto"/>
        <w:ind w:left="0" w:firstLine="0"/>
        <w:jc w:val="both"/>
        <w:rPr>
          <w:rFonts w:ascii="Palatino Linotype" w:eastAsia="Calibri" w:hAnsi="Palatino Linotype" w:cs="Arial"/>
        </w:rPr>
      </w:pPr>
      <w:r w:rsidRPr="00E611BB">
        <w:rPr>
          <w:rFonts w:ascii="Palatino Linotype" w:hAnsi="Palatino Linotype" w:cs="Arial"/>
        </w:rPr>
        <w:t xml:space="preserve">En el presente asunto en particular, </w:t>
      </w:r>
      <w:r w:rsidR="0053423A" w:rsidRPr="00E611BB">
        <w:rPr>
          <w:rFonts w:ascii="Palatino Linotype" w:hAnsi="Palatino Linotype" w:cs="Arial"/>
        </w:rPr>
        <w:t>el</w:t>
      </w:r>
      <w:r w:rsidRPr="00E611BB">
        <w:rPr>
          <w:rFonts w:ascii="Palatino Linotype" w:hAnsi="Palatino Linotype" w:cs="Arial"/>
        </w:rPr>
        <w:t xml:space="preserve"> Titular de la Unidad de Transparencia </w:t>
      </w:r>
      <w:r w:rsidR="0053423A" w:rsidRPr="00E611BB">
        <w:rPr>
          <w:rFonts w:ascii="Palatino Linotype" w:hAnsi="Palatino Linotype" w:cs="Arial"/>
        </w:rPr>
        <w:t>turnó la solicitud solamente a un área, misma que manifestó no encontrar la información.</w:t>
      </w:r>
    </w:p>
    <w:p w:rsidR="00311921" w:rsidRPr="00E611BB" w:rsidRDefault="00311921" w:rsidP="00E611BB">
      <w:pPr>
        <w:pStyle w:val="Prrafodelista"/>
        <w:spacing w:line="360" w:lineRule="auto"/>
        <w:jc w:val="both"/>
        <w:rPr>
          <w:rFonts w:ascii="Palatino Linotype" w:hAnsi="Palatino Linotype" w:cs="Arial"/>
        </w:rPr>
      </w:pPr>
    </w:p>
    <w:p w:rsidR="00311921" w:rsidRPr="00E611BB" w:rsidRDefault="00311921" w:rsidP="00E611BB">
      <w:pPr>
        <w:pStyle w:val="Prrafodelista"/>
        <w:numPr>
          <w:ilvl w:val="0"/>
          <w:numId w:val="1"/>
        </w:numPr>
        <w:spacing w:line="360" w:lineRule="auto"/>
        <w:ind w:left="0" w:firstLine="0"/>
        <w:jc w:val="both"/>
        <w:rPr>
          <w:rFonts w:ascii="Palatino Linotype" w:hAnsi="Palatino Linotype"/>
          <w:lang w:val="es-MX" w:eastAsia="en-US"/>
        </w:rPr>
      </w:pPr>
      <w:r w:rsidRPr="00E611BB">
        <w:rPr>
          <w:rFonts w:ascii="Palatino Linotype" w:hAnsi="Palatino Linotype"/>
          <w:lang w:val="es-MX" w:eastAsia="en-US"/>
        </w:rPr>
        <w:t xml:space="preserve">Con la respuesta emitida, el Sujeto Obligado omitió el contenido de la Ley de Transparencia y Acceso a la Información Pública del Estado de México y Municipios, en el artículo 162, mismo del que se inserta su contenido: </w:t>
      </w:r>
    </w:p>
    <w:p w:rsidR="00311921" w:rsidRPr="00E611BB" w:rsidRDefault="00311921" w:rsidP="00E611BB">
      <w:pPr>
        <w:pStyle w:val="Prrafodelista"/>
        <w:spacing w:line="360" w:lineRule="auto"/>
        <w:jc w:val="both"/>
        <w:rPr>
          <w:rFonts w:ascii="Palatino Linotype" w:hAnsi="Palatino Linotype"/>
          <w:lang w:val="es-MX" w:eastAsia="en-US"/>
        </w:rPr>
      </w:pPr>
    </w:p>
    <w:p w:rsidR="00311921" w:rsidRPr="00E611BB" w:rsidRDefault="00311921" w:rsidP="00E611BB">
      <w:pPr>
        <w:autoSpaceDE w:val="0"/>
        <w:autoSpaceDN w:val="0"/>
        <w:adjustRightInd w:val="0"/>
        <w:spacing w:line="360" w:lineRule="auto"/>
        <w:ind w:left="567" w:right="567"/>
        <w:jc w:val="both"/>
        <w:rPr>
          <w:rFonts w:ascii="Palatino Linotype" w:hAnsi="Palatino Linotype"/>
          <w:i/>
          <w:lang w:val="es-MX" w:eastAsia="en-US"/>
        </w:rPr>
      </w:pPr>
      <w:r w:rsidRPr="00E611BB">
        <w:rPr>
          <w:rFonts w:ascii="Palatino Linotype" w:hAnsi="Palatino Linotype" w:cs="Bookman Old Style,Bold"/>
          <w:b/>
          <w:bCs/>
          <w:i/>
          <w:lang w:val="es-MX"/>
        </w:rPr>
        <w:t xml:space="preserve">Artículo 162. </w:t>
      </w:r>
      <w:r w:rsidRPr="00E611BB">
        <w:rPr>
          <w:rFonts w:ascii="Palatino Linotype" w:hAnsi="Palatino Linotype" w:cs="Bookman Old Style"/>
          <w:i/>
          <w:lang w:val="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311921" w:rsidRPr="00E611BB" w:rsidRDefault="00311921" w:rsidP="00E611BB">
      <w:pPr>
        <w:pStyle w:val="Prrafodelista"/>
        <w:spacing w:line="360" w:lineRule="auto"/>
        <w:ind w:left="0"/>
        <w:jc w:val="both"/>
        <w:rPr>
          <w:rFonts w:ascii="Palatino Linotype" w:hAnsi="Palatino Linotype"/>
          <w:lang w:val="es-MX" w:eastAsia="en-US"/>
        </w:rPr>
      </w:pPr>
      <w:r w:rsidRPr="00E611BB">
        <w:rPr>
          <w:rFonts w:ascii="Palatino Linotype" w:hAnsi="Palatino Linotype"/>
          <w:lang w:val="es-MX" w:eastAsia="en-US"/>
        </w:rPr>
        <w:t xml:space="preserve"> </w:t>
      </w:r>
    </w:p>
    <w:p w:rsidR="00311921" w:rsidRPr="00E611BB" w:rsidRDefault="00311921" w:rsidP="00E611BB">
      <w:pPr>
        <w:pStyle w:val="Prrafodelista"/>
        <w:numPr>
          <w:ilvl w:val="0"/>
          <w:numId w:val="1"/>
        </w:numPr>
        <w:spacing w:line="360" w:lineRule="auto"/>
        <w:ind w:left="0" w:firstLine="0"/>
        <w:jc w:val="both"/>
        <w:rPr>
          <w:rFonts w:ascii="Palatino Linotype" w:hAnsi="Palatino Linotype"/>
          <w:lang w:val="es-MX" w:eastAsia="en-US"/>
        </w:rPr>
      </w:pPr>
      <w:r w:rsidRPr="00E611BB">
        <w:rPr>
          <w:rFonts w:ascii="Palatino Linotype" w:hAnsi="Palatino Linotype"/>
          <w:lang w:val="es-MX" w:eastAsia="en-US"/>
        </w:rPr>
        <w:t>Las unidades de transparencia deberán turnar las solicitudes de acceso a la información a las áreas correspondientes para que estas a su vez, manifestarán lo conducente; situación que no se materializó, puesto que el Titular de la Unidad de Transparencia fue omiso en realizar tal acción.</w:t>
      </w:r>
    </w:p>
    <w:p w:rsidR="00311921" w:rsidRPr="00E611BB" w:rsidRDefault="00311921" w:rsidP="00E611BB">
      <w:pPr>
        <w:pStyle w:val="Prrafodelista"/>
        <w:spacing w:line="360" w:lineRule="auto"/>
        <w:ind w:left="0"/>
        <w:jc w:val="both"/>
        <w:rPr>
          <w:rFonts w:ascii="Palatino Linotype" w:hAnsi="Palatino Linotype"/>
          <w:lang w:val="es-MX" w:eastAsia="en-US"/>
        </w:rPr>
      </w:pPr>
    </w:p>
    <w:p w:rsidR="00311921" w:rsidRPr="00E611BB" w:rsidRDefault="00311921" w:rsidP="00E611BB">
      <w:pPr>
        <w:pStyle w:val="Prrafodelista"/>
        <w:numPr>
          <w:ilvl w:val="0"/>
          <w:numId w:val="1"/>
        </w:numPr>
        <w:spacing w:line="360" w:lineRule="auto"/>
        <w:ind w:left="0" w:firstLine="0"/>
        <w:jc w:val="both"/>
        <w:rPr>
          <w:rFonts w:ascii="Palatino Linotype" w:hAnsi="Palatino Linotype"/>
          <w:lang w:val="es-MX" w:eastAsia="en-US"/>
        </w:rPr>
      </w:pPr>
      <w:r w:rsidRPr="00E611BB">
        <w:rPr>
          <w:rFonts w:ascii="Palatino Linotype" w:hAnsi="Palatino Linotype"/>
          <w:lang w:val="es-MX" w:eastAsia="en-US"/>
        </w:rPr>
        <w:lastRenderedPageBreak/>
        <w:t>La búsqueda exhaustiva y razonable de la información con su debida comprobación,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 La falta de carteo o turno de las Unidades de Transparencia a las diferentes áreas que integran la estructura orgánica de los Sujetos Obligados, podrían causar una afectación o restricción al derecho ejercido por los particulares.</w:t>
      </w:r>
    </w:p>
    <w:p w:rsidR="00311921" w:rsidRPr="00E611BB" w:rsidRDefault="00311921" w:rsidP="00E611BB">
      <w:pPr>
        <w:pStyle w:val="Prrafodelista"/>
        <w:spacing w:line="360" w:lineRule="auto"/>
        <w:jc w:val="both"/>
        <w:rPr>
          <w:rFonts w:ascii="Palatino Linotype" w:hAnsi="Palatino Linotype"/>
          <w:lang w:val="es-MX" w:eastAsia="en-US"/>
        </w:rPr>
      </w:pPr>
    </w:p>
    <w:p w:rsidR="000663DD" w:rsidRPr="00E611BB" w:rsidRDefault="00DA1A8A" w:rsidP="00E611BB">
      <w:pPr>
        <w:pStyle w:val="Ttulo2"/>
        <w:numPr>
          <w:ilvl w:val="0"/>
          <w:numId w:val="2"/>
        </w:numPr>
        <w:spacing w:line="360" w:lineRule="auto"/>
        <w:jc w:val="both"/>
        <w:rPr>
          <w:rFonts w:ascii="Palatino Linotype" w:hAnsi="Palatino Linotype"/>
          <w:b/>
          <w:color w:val="auto"/>
          <w:sz w:val="24"/>
          <w:szCs w:val="24"/>
        </w:rPr>
      </w:pPr>
      <w:bookmarkStart w:id="16" w:name="_Toc7082925"/>
      <w:r w:rsidRPr="00E611BB">
        <w:rPr>
          <w:rFonts w:ascii="Palatino Linotype" w:hAnsi="Palatino Linotype"/>
          <w:b/>
          <w:color w:val="auto"/>
          <w:sz w:val="24"/>
          <w:szCs w:val="24"/>
        </w:rPr>
        <w:t>De l</w:t>
      </w:r>
      <w:r w:rsidR="00F416A5" w:rsidRPr="00E611BB">
        <w:rPr>
          <w:rFonts w:ascii="Palatino Linotype" w:hAnsi="Palatino Linotype"/>
          <w:b/>
          <w:color w:val="auto"/>
          <w:sz w:val="24"/>
          <w:szCs w:val="24"/>
        </w:rPr>
        <w:t>a obligación de documentar.</w:t>
      </w:r>
      <w:bookmarkEnd w:id="16"/>
    </w:p>
    <w:p w:rsidR="000E04B9" w:rsidRPr="00E611BB" w:rsidRDefault="000E04B9" w:rsidP="00E611BB">
      <w:pPr>
        <w:pStyle w:val="Prrafodelista"/>
        <w:spacing w:line="360" w:lineRule="auto"/>
        <w:ind w:left="0"/>
        <w:jc w:val="both"/>
        <w:rPr>
          <w:rFonts w:ascii="Palatino Linotype" w:eastAsia="Calibri" w:hAnsi="Palatino Linotype" w:cs="Arial"/>
        </w:rPr>
      </w:pPr>
    </w:p>
    <w:p w:rsidR="00F416A5" w:rsidRPr="00E611BB" w:rsidRDefault="00021EFC" w:rsidP="00E611BB">
      <w:pPr>
        <w:pStyle w:val="Prrafodelista"/>
        <w:numPr>
          <w:ilvl w:val="0"/>
          <w:numId w:val="1"/>
        </w:numPr>
        <w:spacing w:line="360" w:lineRule="auto"/>
        <w:ind w:left="0" w:firstLine="0"/>
        <w:jc w:val="both"/>
        <w:rPr>
          <w:rFonts w:ascii="Palatino Linotype" w:eastAsia="Calibri" w:hAnsi="Palatino Linotype" w:cs="Arial"/>
        </w:rPr>
      </w:pPr>
      <w:r w:rsidRPr="00E611BB">
        <w:rPr>
          <w:rFonts w:ascii="Palatino Linotype" w:eastAsia="Calibri" w:hAnsi="Palatino Linotype" w:cs="Arial"/>
        </w:rPr>
        <w:t xml:space="preserve">Además, el Sujeto Obligado manifestó que iniciaría un procedimiento administrativo común, derivado de ello, debemos mencionar que, </w:t>
      </w:r>
      <w:r w:rsidR="00F416A5" w:rsidRPr="00E611BB">
        <w:rPr>
          <w:rFonts w:ascii="Palatino Linotype" w:eastAsia="Calibri" w:hAnsi="Palatino Linotype" w:cs="Arial"/>
        </w:rPr>
        <w:t xml:space="preserve">el derecho de acceso a la información es </w:t>
      </w:r>
      <w:r w:rsidR="00F416A5" w:rsidRPr="00E611BB">
        <w:rPr>
          <w:rFonts w:ascii="Palatino Linotype" w:eastAsia="Times New Roman" w:hAnsi="Palatino Linotype" w:cs="Arial"/>
          <w:color w:val="000000" w:themeColor="text1"/>
          <w:lang w:eastAsia="es-MX"/>
        </w:rPr>
        <w:t xml:space="preserve">la </w:t>
      </w:r>
      <w:r w:rsidR="00F416A5" w:rsidRPr="00E611BB">
        <w:rPr>
          <w:rFonts w:ascii="Palatino Linotype" w:eastAsia="MS Mincho" w:hAnsi="Palatino Linotype" w:cs="Times New Roman"/>
          <w:i/>
        </w:rPr>
        <w:t>igualdad de oportunidades para recibir, buscar e impartir información</w:t>
      </w:r>
      <w:r w:rsidR="00F416A5" w:rsidRPr="00E611BB">
        <w:rPr>
          <w:rStyle w:val="Refdenotaalpie"/>
          <w:rFonts w:ascii="Palatino Linotype" w:eastAsia="MS Mincho" w:hAnsi="Palatino Linotype" w:cs="Times New Roman"/>
          <w:i/>
        </w:rPr>
        <w:footnoteReference w:id="3"/>
      </w:r>
      <w:r w:rsidR="00F416A5" w:rsidRPr="00E611BB">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F416A5" w:rsidRPr="00E611BB">
        <w:rPr>
          <w:rStyle w:val="Refdenotaalpie"/>
          <w:rFonts w:ascii="Palatino Linotype" w:eastAsia="MS Mincho" w:hAnsi="Palatino Linotype" w:cs="Times New Roman"/>
        </w:rPr>
        <w:footnoteReference w:id="4"/>
      </w:r>
      <w:r w:rsidR="00F416A5" w:rsidRPr="00E611BB">
        <w:rPr>
          <w:rFonts w:ascii="Palatino Linotype" w:eastAsia="MS Mincho" w:hAnsi="Palatino Linotype" w:cs="Times New Roman"/>
          <w:i/>
        </w:rPr>
        <w:t xml:space="preserve"> </w:t>
      </w:r>
      <w:r w:rsidR="00F416A5" w:rsidRPr="00E611BB">
        <w:rPr>
          <w:rFonts w:ascii="Palatino Linotype" w:eastAsia="MS Mincho" w:hAnsi="Palatino Linotype" w:cs="Times New Roman"/>
        </w:rPr>
        <w:t xml:space="preserve">que se constituye como una herramienta fundamental para </w:t>
      </w:r>
      <w:r w:rsidR="00F416A5" w:rsidRPr="00E611BB">
        <w:rPr>
          <w:rFonts w:ascii="Palatino Linotype" w:eastAsia="MS Mincho" w:hAnsi="Palatino Linotype" w:cs="Times New Roman"/>
          <w:i/>
        </w:rPr>
        <w:t xml:space="preserve">ejercer control democrático de </w:t>
      </w:r>
      <w:r w:rsidR="00F416A5" w:rsidRPr="00E611BB">
        <w:rPr>
          <w:rFonts w:ascii="Palatino Linotype" w:eastAsia="MS Mincho" w:hAnsi="Palatino Linotype" w:cs="Times New Roman"/>
          <w:i/>
        </w:rPr>
        <w:lastRenderedPageBreak/>
        <w:t>las gestiones estatales, de forma tal que puedan cuestionar, indagar y considerar si se está dando un adecuado cumplimiento de las funciones públicas,</w:t>
      </w:r>
      <w:r w:rsidR="00F416A5" w:rsidRPr="00E611BB">
        <w:rPr>
          <w:rStyle w:val="Refdenotaalpie"/>
          <w:rFonts w:ascii="Palatino Linotype" w:eastAsia="MS Mincho" w:hAnsi="Palatino Linotype" w:cs="Times New Roman"/>
          <w:i/>
        </w:rPr>
        <w:footnoteReference w:id="5"/>
      </w:r>
      <w:r w:rsidR="00F416A5" w:rsidRPr="00E611BB">
        <w:rPr>
          <w:rFonts w:ascii="Palatino Linotype" w:eastAsia="MS Mincho" w:hAnsi="Palatino Linotype" w:cs="Times New Roman"/>
        </w:rPr>
        <w:t>fomentando</w:t>
      </w:r>
      <w:r w:rsidR="00F416A5" w:rsidRPr="00E611BB">
        <w:rPr>
          <w:rFonts w:ascii="Palatino Linotype" w:eastAsia="MS Mincho" w:hAnsi="Palatino Linotype" w:cs="Times New Roman"/>
          <w:i/>
        </w:rPr>
        <w:t xml:space="preserve"> la transparencia de las actividades estatales y</w:t>
      </w:r>
      <w:r w:rsidR="00F416A5" w:rsidRPr="00E611BB">
        <w:rPr>
          <w:rFonts w:ascii="Palatino Linotype" w:eastAsia="MS Mincho" w:hAnsi="Palatino Linotype" w:cs="Times New Roman"/>
        </w:rPr>
        <w:t xml:space="preserve"> promoviendo</w:t>
      </w:r>
      <w:r w:rsidR="00F416A5" w:rsidRPr="00E611BB">
        <w:rPr>
          <w:rFonts w:ascii="Palatino Linotype" w:eastAsia="MS Mincho" w:hAnsi="Palatino Linotype" w:cs="Times New Roman"/>
          <w:i/>
        </w:rPr>
        <w:t xml:space="preserve"> la responsabilidad de los funcionarios sobre su gestión pública</w:t>
      </w:r>
      <w:r w:rsidR="00F416A5" w:rsidRPr="00E611BB">
        <w:rPr>
          <w:rStyle w:val="Refdenotaalpie"/>
          <w:rFonts w:ascii="Palatino Linotype" w:eastAsia="MS Mincho" w:hAnsi="Palatino Linotype" w:cs="Times New Roman"/>
          <w:i/>
        </w:rPr>
        <w:footnoteReference w:id="6"/>
      </w:r>
      <w:r w:rsidR="00F416A5" w:rsidRPr="00E611BB">
        <w:rPr>
          <w:rFonts w:ascii="Palatino Linotype" w:eastAsia="MS Mincho" w:hAnsi="Palatino Linotype" w:cs="Times New Roman"/>
          <w:i/>
        </w:rPr>
        <w:t xml:space="preserve"> </w:t>
      </w:r>
      <w:r w:rsidR="00F416A5" w:rsidRPr="00E611BB">
        <w:rPr>
          <w:rFonts w:ascii="Palatino Linotype" w:eastAsia="MS Mincho" w:hAnsi="Palatino Linotype" w:cs="Times New Roman"/>
        </w:rPr>
        <w:t>que permite</w:t>
      </w:r>
      <w:r w:rsidR="00F416A5" w:rsidRPr="00E611BB">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00F416A5" w:rsidRPr="00E611BB">
        <w:rPr>
          <w:rStyle w:val="Refdenotaalpie"/>
          <w:rFonts w:ascii="Palatino Linotype" w:eastAsia="MS Mincho" w:hAnsi="Palatino Linotype" w:cs="Times New Roman"/>
          <w:i/>
        </w:rPr>
        <w:footnoteReference w:id="7"/>
      </w:r>
      <w:r w:rsidR="00F416A5" w:rsidRPr="00E611BB">
        <w:rPr>
          <w:rFonts w:ascii="Palatino Linotype" w:eastAsia="MS Mincho" w:hAnsi="Palatino Linotype" w:cs="Times New Roman"/>
        </w:rPr>
        <w:t xml:space="preserve"> ”</w:t>
      </w:r>
    </w:p>
    <w:p w:rsidR="00DA1A8A" w:rsidRPr="00E611BB" w:rsidRDefault="00DA1A8A" w:rsidP="00E611BB">
      <w:pPr>
        <w:pStyle w:val="Prrafodelista"/>
        <w:spacing w:line="360" w:lineRule="auto"/>
        <w:jc w:val="both"/>
        <w:rPr>
          <w:rFonts w:ascii="Palatino Linotype" w:eastAsia="Calibri" w:hAnsi="Palatino Linotype" w:cs="Arial"/>
        </w:rPr>
      </w:pPr>
    </w:p>
    <w:p w:rsidR="00F416A5" w:rsidRPr="00E611BB" w:rsidRDefault="00F416A5" w:rsidP="00E611BB">
      <w:pPr>
        <w:pStyle w:val="Prrafodelista"/>
        <w:numPr>
          <w:ilvl w:val="0"/>
          <w:numId w:val="1"/>
        </w:numPr>
        <w:spacing w:line="360" w:lineRule="auto"/>
        <w:ind w:left="0" w:firstLine="0"/>
        <w:jc w:val="both"/>
        <w:rPr>
          <w:rFonts w:ascii="Palatino Linotype" w:eastAsia="Calibri" w:hAnsi="Palatino Linotype" w:cs="Arial"/>
        </w:rPr>
      </w:pPr>
      <w:r w:rsidRPr="00E611BB">
        <w:rPr>
          <w:rFonts w:ascii="Palatino Linotype" w:eastAsia="Calibri" w:hAnsi="Palatino Linotype" w:cs="Arial"/>
        </w:rPr>
        <w:t>E</w:t>
      </w:r>
      <w:r w:rsidRPr="00E611BB">
        <w:rPr>
          <w:rFonts w:ascii="Palatino Linotype" w:eastAsia="MS Mincho" w:hAnsi="Palatino Linotype"/>
        </w:rPr>
        <w:t xml:space="preserve">l acceso a la información es un derecho humano constitucional y convencionalmente reconocido y para tal efecto </w:t>
      </w:r>
      <w:r w:rsidRPr="00E611BB">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E611BB">
        <w:rPr>
          <w:rFonts w:ascii="Palatino Linotype" w:eastAsia="Calibri" w:hAnsi="Palatino Linotype"/>
          <w:i/>
          <w:lang w:val="es-ES"/>
        </w:rPr>
        <w:t xml:space="preserve">en el ámbito de sus atribuciones, de promover, respetar, proteger y </w:t>
      </w:r>
      <w:r w:rsidRPr="00E611BB">
        <w:rPr>
          <w:rFonts w:ascii="Palatino Linotype" w:eastAsia="Calibri" w:hAnsi="Palatino Linotype"/>
          <w:b/>
          <w:i/>
          <w:lang w:val="es-ES"/>
        </w:rPr>
        <w:t>garantizar</w:t>
      </w:r>
      <w:r w:rsidRPr="00E611BB">
        <w:rPr>
          <w:rFonts w:ascii="Palatino Linotype" w:eastAsia="Calibri" w:hAnsi="Palatino Linotype"/>
          <w:i/>
          <w:lang w:val="es-ES"/>
        </w:rPr>
        <w:t xml:space="preserve"> los derechos humanos. </w:t>
      </w:r>
      <w:r w:rsidRPr="00E611BB">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E611BB">
        <w:rPr>
          <w:rFonts w:ascii="Palatino Linotype" w:eastAsia="Calibri" w:hAnsi="Palatino Linotype"/>
          <w:b/>
          <w:i/>
          <w:lang w:val="es-ES"/>
        </w:rPr>
        <w:t xml:space="preserve"> e</w:t>
      </w:r>
      <w:r w:rsidRPr="00E611BB">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E611BB">
        <w:rPr>
          <w:rStyle w:val="Refdenotaalpie"/>
          <w:rFonts w:ascii="Palatino Linotype" w:hAnsi="Palatino Linotype"/>
          <w:i/>
        </w:rPr>
        <w:footnoteReference w:id="8"/>
      </w:r>
      <w:r w:rsidRPr="00E611BB">
        <w:rPr>
          <w:rFonts w:ascii="Palatino Linotype" w:hAnsi="Palatino Linotype"/>
          <w:i/>
        </w:rPr>
        <w:t xml:space="preserve">, </w:t>
      </w:r>
      <w:r w:rsidRPr="00E611BB">
        <w:rPr>
          <w:rFonts w:ascii="Palatino Linotype" w:hAnsi="Palatino Linotype"/>
        </w:rPr>
        <w:t>asimismo establece</w:t>
      </w:r>
      <w:r w:rsidRPr="00E611BB">
        <w:rPr>
          <w:rFonts w:ascii="Palatino Linotype" w:hAnsi="Palatino Linotype"/>
          <w:i/>
        </w:rPr>
        <w:t xml:space="preserve"> que las unidades de transparencia de los Sujetos Obligados deberán garantizar las </w:t>
      </w:r>
      <w:r w:rsidRPr="00E611BB">
        <w:rPr>
          <w:rFonts w:ascii="Palatino Linotype" w:hAnsi="Palatino Linotype"/>
          <w:i/>
        </w:rPr>
        <w:lastRenderedPageBreak/>
        <w:t>medidas y condiciones de accesibilidad para que toda persona pueda ejercer el derecho de acceso a la información, mediante solicitudes de información y deberá apoyar al solicitante en la elaboración de las mismas.</w:t>
      </w:r>
    </w:p>
    <w:p w:rsidR="00F416A5" w:rsidRPr="00E611BB" w:rsidRDefault="00F416A5" w:rsidP="00E611BB">
      <w:pPr>
        <w:pStyle w:val="Prrafodelista"/>
        <w:spacing w:line="360" w:lineRule="auto"/>
        <w:ind w:left="0"/>
        <w:jc w:val="both"/>
        <w:rPr>
          <w:rFonts w:ascii="Palatino Linotype" w:eastAsia="Calibri" w:hAnsi="Palatino Linotype" w:cs="Arial"/>
        </w:rPr>
      </w:pPr>
    </w:p>
    <w:p w:rsidR="00F416A5" w:rsidRPr="00E611BB" w:rsidRDefault="00DA1A8A" w:rsidP="00E611BB">
      <w:pPr>
        <w:pStyle w:val="Prrafodelista"/>
        <w:numPr>
          <w:ilvl w:val="0"/>
          <w:numId w:val="1"/>
        </w:numPr>
        <w:tabs>
          <w:tab w:val="left" w:pos="426"/>
        </w:tabs>
        <w:spacing w:before="240" w:after="360" w:line="360" w:lineRule="auto"/>
        <w:ind w:left="0" w:firstLine="0"/>
        <w:jc w:val="both"/>
        <w:rPr>
          <w:rFonts w:ascii="Palatino Linotype" w:hAnsi="Palatino Linotype" w:cs="Arial"/>
          <w:i/>
          <w:color w:val="000000" w:themeColor="text1"/>
        </w:rPr>
      </w:pPr>
      <w:r w:rsidRPr="00E611BB">
        <w:rPr>
          <w:rFonts w:ascii="Palatino Linotype" w:hAnsi="Palatino Linotype"/>
          <w:color w:val="000000" w:themeColor="text1"/>
        </w:rPr>
        <w:t>R</w:t>
      </w:r>
      <w:r w:rsidR="00F416A5" w:rsidRPr="00E611BB">
        <w:rPr>
          <w:rFonts w:ascii="Palatino Linotype" w:hAnsi="Palatino Linotype"/>
          <w:color w:val="000000" w:themeColor="text1"/>
        </w:rPr>
        <w:t xml:space="preserve">esulta necesario referir que, el </w:t>
      </w:r>
      <w:r w:rsidR="00F416A5" w:rsidRPr="00E611B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00F416A5" w:rsidRPr="00E611BB">
        <w:rPr>
          <w:rFonts w:ascii="Palatino Linotype" w:eastAsia="Calibri" w:hAnsi="Palatino Linotype" w:cs="Arial"/>
          <w:b/>
        </w:rPr>
        <w:t>los Sujetos Obligados deberán documentar todo acto que se derive del ejercicio de sus facultades, competencias o funciones,</w:t>
      </w:r>
      <w:r w:rsidR="00F416A5" w:rsidRPr="00E611BB">
        <w:rPr>
          <w:rFonts w:ascii="Palatino Linotype" w:eastAsia="Calibri" w:hAnsi="Palatino Linotype" w:cs="Arial"/>
        </w:rPr>
        <w:t xml:space="preserve"> considerando desde su origen la eventual publicidad y reutilización de la información que generen, posean o administren.</w:t>
      </w:r>
    </w:p>
    <w:p w:rsidR="00F416A5" w:rsidRPr="00E611BB" w:rsidRDefault="00F416A5" w:rsidP="00E611BB">
      <w:pPr>
        <w:pStyle w:val="Prrafodelista"/>
        <w:spacing w:line="360" w:lineRule="auto"/>
        <w:jc w:val="both"/>
        <w:rPr>
          <w:rFonts w:ascii="Palatino Linotype" w:hAnsi="Palatino Linotype" w:cs="Arial"/>
          <w:i/>
          <w:color w:val="000000" w:themeColor="text1"/>
        </w:rPr>
      </w:pPr>
    </w:p>
    <w:p w:rsidR="00F416A5" w:rsidRPr="00E611BB" w:rsidRDefault="00F416A5" w:rsidP="00E611BB">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E611BB">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F416A5" w:rsidRPr="00E611BB" w:rsidRDefault="00F416A5" w:rsidP="00E611BB">
      <w:pPr>
        <w:pStyle w:val="Prrafodelista"/>
        <w:spacing w:line="360" w:lineRule="auto"/>
        <w:jc w:val="both"/>
        <w:rPr>
          <w:rFonts w:ascii="Palatino Linotype" w:eastAsia="Times New Roman" w:hAnsi="Palatino Linotype" w:cs="Arial"/>
          <w:color w:val="000000"/>
        </w:rPr>
      </w:pPr>
    </w:p>
    <w:p w:rsidR="00F416A5" w:rsidRPr="00E611BB" w:rsidRDefault="00F416A5" w:rsidP="00E611BB">
      <w:pPr>
        <w:autoSpaceDE w:val="0"/>
        <w:autoSpaceDN w:val="0"/>
        <w:adjustRightInd w:val="0"/>
        <w:spacing w:line="360" w:lineRule="auto"/>
        <w:ind w:left="567" w:right="567"/>
        <w:jc w:val="both"/>
        <w:rPr>
          <w:rFonts w:ascii="Palatino Linotype" w:hAnsi="Palatino Linotype" w:cs="Bookman Old Style"/>
          <w:i/>
          <w:lang w:val="es-MX"/>
        </w:rPr>
      </w:pPr>
      <w:r w:rsidRPr="00E611BB">
        <w:rPr>
          <w:rFonts w:ascii="Palatino Linotype" w:hAnsi="Palatino Linotype" w:cs="Bookman Old Style,Bold"/>
          <w:b/>
          <w:bCs/>
          <w:i/>
          <w:lang w:val="es-MX"/>
        </w:rPr>
        <w:t xml:space="preserve">Artículo 4. </w:t>
      </w:r>
      <w:r w:rsidRPr="00E611BB">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rsidR="00F416A5" w:rsidRPr="00E611BB" w:rsidRDefault="00F416A5" w:rsidP="00E611BB">
      <w:pPr>
        <w:autoSpaceDE w:val="0"/>
        <w:autoSpaceDN w:val="0"/>
        <w:adjustRightInd w:val="0"/>
        <w:spacing w:line="360" w:lineRule="auto"/>
        <w:ind w:left="567" w:right="567"/>
        <w:jc w:val="both"/>
        <w:rPr>
          <w:rFonts w:ascii="Palatino Linotype" w:hAnsi="Palatino Linotype" w:cs="Bookman Old Style"/>
          <w:i/>
          <w:lang w:val="es-MX"/>
        </w:rPr>
      </w:pPr>
    </w:p>
    <w:p w:rsidR="00F416A5" w:rsidRPr="00E611BB" w:rsidRDefault="00F416A5" w:rsidP="00E611BB">
      <w:pPr>
        <w:autoSpaceDE w:val="0"/>
        <w:autoSpaceDN w:val="0"/>
        <w:adjustRightInd w:val="0"/>
        <w:spacing w:line="360" w:lineRule="auto"/>
        <w:ind w:left="567" w:right="567"/>
        <w:jc w:val="both"/>
        <w:rPr>
          <w:rFonts w:ascii="Palatino Linotype" w:hAnsi="Palatino Linotype" w:cs="Bookman Old Style"/>
          <w:i/>
          <w:lang w:val="es-MX"/>
        </w:rPr>
      </w:pPr>
      <w:r w:rsidRPr="00E611BB">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416A5" w:rsidRPr="00E611BB" w:rsidRDefault="00F416A5" w:rsidP="00E611BB">
      <w:pPr>
        <w:autoSpaceDE w:val="0"/>
        <w:autoSpaceDN w:val="0"/>
        <w:adjustRightInd w:val="0"/>
        <w:spacing w:line="360" w:lineRule="auto"/>
        <w:ind w:left="567" w:right="567"/>
        <w:jc w:val="both"/>
        <w:rPr>
          <w:rFonts w:ascii="Palatino Linotype" w:hAnsi="Palatino Linotype" w:cs="Bookman Old Style"/>
          <w:i/>
          <w:lang w:val="es-MX"/>
        </w:rPr>
      </w:pPr>
    </w:p>
    <w:p w:rsidR="00F416A5" w:rsidRPr="00E611BB" w:rsidRDefault="00F416A5" w:rsidP="00E611BB">
      <w:pPr>
        <w:autoSpaceDE w:val="0"/>
        <w:autoSpaceDN w:val="0"/>
        <w:adjustRightInd w:val="0"/>
        <w:spacing w:line="360" w:lineRule="auto"/>
        <w:ind w:left="567" w:right="567"/>
        <w:jc w:val="both"/>
        <w:rPr>
          <w:rFonts w:ascii="Palatino Linotype" w:hAnsi="Palatino Linotype" w:cs="Bookman Old Style"/>
          <w:i/>
          <w:lang w:val="es-MX"/>
        </w:rPr>
      </w:pPr>
      <w:r w:rsidRPr="00E611BB">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rsidR="00F416A5" w:rsidRPr="00E611BB" w:rsidRDefault="00F416A5" w:rsidP="00E611BB">
      <w:pPr>
        <w:autoSpaceDE w:val="0"/>
        <w:autoSpaceDN w:val="0"/>
        <w:adjustRightInd w:val="0"/>
        <w:spacing w:line="360" w:lineRule="auto"/>
        <w:ind w:right="567"/>
        <w:jc w:val="both"/>
        <w:rPr>
          <w:rFonts w:ascii="Palatino Linotype" w:eastAsia="Times New Roman" w:hAnsi="Palatino Linotype" w:cs="Arial"/>
          <w:i/>
          <w:color w:val="000000"/>
        </w:rPr>
      </w:pPr>
    </w:p>
    <w:p w:rsidR="00F416A5" w:rsidRPr="00E611BB" w:rsidRDefault="00F416A5" w:rsidP="00E611BB">
      <w:pPr>
        <w:autoSpaceDE w:val="0"/>
        <w:autoSpaceDN w:val="0"/>
        <w:adjustRightInd w:val="0"/>
        <w:spacing w:line="360" w:lineRule="auto"/>
        <w:ind w:left="567" w:right="567"/>
        <w:jc w:val="both"/>
        <w:rPr>
          <w:rFonts w:ascii="Palatino Linotype" w:hAnsi="Palatino Linotype" w:cs="Bookman Old Style"/>
          <w:i/>
          <w:lang w:val="es-MX"/>
        </w:rPr>
      </w:pPr>
      <w:r w:rsidRPr="00E611BB">
        <w:rPr>
          <w:rFonts w:ascii="Palatino Linotype" w:hAnsi="Palatino Linotype" w:cs="Bookman Old Style,Bold"/>
          <w:b/>
          <w:bCs/>
          <w:i/>
          <w:lang w:val="es-MX"/>
        </w:rPr>
        <w:t xml:space="preserve">Artículo 12. </w:t>
      </w:r>
      <w:r w:rsidRPr="00E611BB">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rsidR="00F416A5" w:rsidRPr="00E611BB" w:rsidRDefault="00F416A5" w:rsidP="00E611BB">
      <w:pPr>
        <w:autoSpaceDE w:val="0"/>
        <w:autoSpaceDN w:val="0"/>
        <w:adjustRightInd w:val="0"/>
        <w:spacing w:line="360" w:lineRule="auto"/>
        <w:ind w:left="567" w:right="567"/>
        <w:jc w:val="both"/>
        <w:rPr>
          <w:rFonts w:ascii="Palatino Linotype" w:hAnsi="Palatino Linotype" w:cs="Bookman Old Style"/>
          <w:i/>
          <w:lang w:val="es-MX"/>
        </w:rPr>
      </w:pPr>
    </w:p>
    <w:p w:rsidR="00F416A5" w:rsidRPr="00E611BB" w:rsidRDefault="00F416A5" w:rsidP="00E611BB">
      <w:pPr>
        <w:autoSpaceDE w:val="0"/>
        <w:autoSpaceDN w:val="0"/>
        <w:adjustRightInd w:val="0"/>
        <w:spacing w:line="360" w:lineRule="auto"/>
        <w:ind w:left="567" w:right="567"/>
        <w:jc w:val="both"/>
        <w:rPr>
          <w:rFonts w:ascii="Palatino Linotype" w:hAnsi="Palatino Linotype" w:cs="Bookman Old Style"/>
          <w:i/>
          <w:lang w:val="es-MX"/>
        </w:rPr>
      </w:pPr>
      <w:r w:rsidRPr="00E611BB">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E611BB">
        <w:rPr>
          <w:rFonts w:ascii="Palatino Linotype" w:hAnsi="Palatino Linotype" w:cs="Bookman Old Style"/>
          <w:b/>
          <w:i/>
          <w:lang w:val="es-MX"/>
        </w:rPr>
        <w:t xml:space="preserve">La obligación de proporcionar información no comprende el procesamiento </w:t>
      </w:r>
      <w:r w:rsidRPr="00E611BB">
        <w:rPr>
          <w:rFonts w:ascii="Palatino Linotype" w:hAnsi="Palatino Linotype" w:cs="Bookman Old Style"/>
          <w:b/>
          <w:i/>
          <w:lang w:val="es-MX"/>
        </w:rPr>
        <w:lastRenderedPageBreak/>
        <w:t>de la misma, ni el presentarla conforme al interés del solicitante; no estarán obligados a generarla, resumirla, efectuar cálculos o practicar investigaciones.</w:t>
      </w:r>
    </w:p>
    <w:p w:rsidR="00F416A5" w:rsidRPr="00E611BB" w:rsidRDefault="00F416A5" w:rsidP="00E611BB">
      <w:pPr>
        <w:autoSpaceDE w:val="0"/>
        <w:autoSpaceDN w:val="0"/>
        <w:adjustRightInd w:val="0"/>
        <w:spacing w:line="360" w:lineRule="auto"/>
        <w:ind w:left="567" w:right="567"/>
        <w:jc w:val="both"/>
        <w:rPr>
          <w:rFonts w:ascii="Palatino Linotype" w:eastAsia="Times New Roman" w:hAnsi="Palatino Linotype" w:cs="Arial"/>
          <w:i/>
          <w:color w:val="000000"/>
        </w:rPr>
      </w:pPr>
    </w:p>
    <w:p w:rsidR="00F416A5" w:rsidRPr="00E611BB" w:rsidRDefault="00F416A5" w:rsidP="00E611B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611BB">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w:t>
      </w:r>
      <w:r w:rsidR="00DA1A8A" w:rsidRPr="00E611BB">
        <w:rPr>
          <w:rFonts w:ascii="Palatino Linotype" w:hAnsi="Palatino Linotype"/>
          <w:lang w:val="es-ES"/>
        </w:rPr>
        <w:t xml:space="preserve">que se encuentre en su posesión en estricto </w:t>
      </w:r>
      <w:r w:rsidRPr="00E611BB">
        <w:rPr>
          <w:rFonts w:ascii="Palatino Linotype" w:hAnsi="Palatino Linotype"/>
          <w:lang w:val="es-ES"/>
        </w:rPr>
        <w:t>apeg</w:t>
      </w:r>
      <w:r w:rsidR="00DA1A8A" w:rsidRPr="00E611BB">
        <w:rPr>
          <w:rFonts w:ascii="Palatino Linotype" w:hAnsi="Palatino Linotype"/>
          <w:lang w:val="es-ES"/>
        </w:rPr>
        <w:t xml:space="preserve">o a </w:t>
      </w:r>
      <w:r w:rsidRPr="00E611BB">
        <w:rPr>
          <w:rFonts w:ascii="Palatino Linotype" w:hAnsi="Palatino Linotype"/>
          <w:lang w:val="es-ES"/>
        </w:rPr>
        <w:t>los principios de eficacia</w:t>
      </w:r>
      <w:r w:rsidRPr="00E611BB">
        <w:rPr>
          <w:rStyle w:val="Refdenotaalpie"/>
          <w:rFonts w:ascii="Palatino Linotype" w:hAnsi="Palatino Linotype"/>
          <w:lang w:val="es-ES"/>
        </w:rPr>
        <w:footnoteReference w:id="9"/>
      </w:r>
      <w:r w:rsidRPr="00E611B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F416A5" w:rsidRPr="00E611BB" w:rsidRDefault="00F416A5" w:rsidP="00E611BB">
      <w:pPr>
        <w:pStyle w:val="Prrafodelista"/>
        <w:tabs>
          <w:tab w:val="left" w:pos="851"/>
        </w:tabs>
        <w:spacing w:line="360" w:lineRule="auto"/>
        <w:ind w:left="0" w:right="49"/>
        <w:jc w:val="both"/>
        <w:rPr>
          <w:rFonts w:ascii="Palatino Linotype" w:hAnsi="Palatino Linotype"/>
          <w:lang w:val="es-ES"/>
        </w:rPr>
      </w:pPr>
    </w:p>
    <w:p w:rsidR="00F416A5" w:rsidRPr="00E611BB" w:rsidRDefault="00F416A5" w:rsidP="00E611B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611BB">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F416A5" w:rsidRPr="00E611BB" w:rsidRDefault="00F416A5" w:rsidP="00E611BB">
      <w:pPr>
        <w:pStyle w:val="Prrafodelista"/>
        <w:spacing w:line="360" w:lineRule="auto"/>
        <w:jc w:val="both"/>
        <w:rPr>
          <w:rFonts w:ascii="Palatino Linotype" w:hAnsi="Palatino Linotype"/>
          <w:lang w:val="es-ES"/>
        </w:rPr>
      </w:pPr>
    </w:p>
    <w:p w:rsidR="00F416A5" w:rsidRPr="00E611BB" w:rsidRDefault="00F416A5" w:rsidP="00E611BB">
      <w:pPr>
        <w:pStyle w:val="Prrafodelista"/>
        <w:tabs>
          <w:tab w:val="left" w:pos="851"/>
        </w:tabs>
        <w:spacing w:line="360" w:lineRule="auto"/>
        <w:ind w:left="567" w:right="567"/>
        <w:jc w:val="both"/>
        <w:rPr>
          <w:rFonts w:ascii="Palatino Linotype" w:hAnsi="Palatino Linotype"/>
          <w:i/>
        </w:rPr>
      </w:pPr>
      <w:r w:rsidRPr="00E611BB">
        <w:rPr>
          <w:rFonts w:ascii="Palatino Linotype" w:hAnsi="Palatino Linotype"/>
          <w:b/>
          <w:i/>
        </w:rPr>
        <w:lastRenderedPageBreak/>
        <w:t>ACCESO A LA INFORMACIÓN. IMPLICACIÓN DEL PRINCIPIO DE MÁXIMA PUBLICIDAD EN EL DERECHO FUNDAMENTAL RELATIVO.</w:t>
      </w:r>
      <w:r w:rsidRPr="00E611BB">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w:t>
      </w:r>
      <w:r w:rsidRPr="00E611BB">
        <w:rPr>
          <w:rFonts w:ascii="Palatino Linotype" w:hAnsi="Palatino Linotype"/>
          <w:i/>
        </w:rPr>
        <w:lastRenderedPageBreak/>
        <w:t xml:space="preserve">que toda ella es pública y sólo por excepción, en los casos expresamente previstos en la legislación secundaria y justificados bajo determinadas circunstancias, se podrá clasificar como confidencial o reservada, esto es, considerarla con una calidad diversa. </w:t>
      </w:r>
    </w:p>
    <w:p w:rsidR="00F416A5" w:rsidRPr="00E611BB" w:rsidRDefault="00F416A5" w:rsidP="00E611BB">
      <w:pPr>
        <w:pStyle w:val="Prrafodelista"/>
        <w:tabs>
          <w:tab w:val="left" w:pos="851"/>
        </w:tabs>
        <w:spacing w:line="360" w:lineRule="auto"/>
        <w:ind w:left="567" w:right="567"/>
        <w:jc w:val="both"/>
        <w:rPr>
          <w:rFonts w:ascii="Palatino Linotype" w:hAnsi="Palatino Linotype"/>
          <w:i/>
        </w:rPr>
      </w:pPr>
    </w:p>
    <w:p w:rsidR="00F416A5" w:rsidRPr="00E611BB" w:rsidRDefault="00F416A5" w:rsidP="00E611BB">
      <w:pPr>
        <w:pStyle w:val="Prrafodelista"/>
        <w:tabs>
          <w:tab w:val="left" w:pos="851"/>
        </w:tabs>
        <w:spacing w:line="360" w:lineRule="auto"/>
        <w:ind w:left="567" w:right="567"/>
        <w:jc w:val="both"/>
        <w:rPr>
          <w:rFonts w:ascii="Palatino Linotype" w:hAnsi="Palatino Linotype"/>
          <w:i/>
        </w:rPr>
      </w:pPr>
      <w:r w:rsidRPr="00E611BB">
        <w:rPr>
          <w:rFonts w:ascii="Palatino Linotype" w:hAnsi="Palatino Linotype"/>
          <w:i/>
        </w:rPr>
        <w:t xml:space="preserve">CUARTO TRIBUNAL COLEGIADO EN MATERIA ADMINISTRATIVA DEL PRIMER CIRCUITO. </w:t>
      </w:r>
    </w:p>
    <w:p w:rsidR="00F416A5" w:rsidRPr="00E611BB" w:rsidRDefault="00F416A5" w:rsidP="00E611BB">
      <w:pPr>
        <w:pStyle w:val="Prrafodelista"/>
        <w:tabs>
          <w:tab w:val="left" w:pos="851"/>
        </w:tabs>
        <w:spacing w:line="360" w:lineRule="auto"/>
        <w:ind w:left="567" w:right="567"/>
        <w:jc w:val="both"/>
        <w:rPr>
          <w:rFonts w:ascii="Palatino Linotype" w:hAnsi="Palatino Linotype"/>
          <w:i/>
        </w:rPr>
      </w:pPr>
    </w:p>
    <w:p w:rsidR="00F416A5" w:rsidRPr="00E611BB" w:rsidRDefault="00F416A5" w:rsidP="00E611BB">
      <w:pPr>
        <w:pStyle w:val="Prrafodelista"/>
        <w:tabs>
          <w:tab w:val="left" w:pos="851"/>
        </w:tabs>
        <w:spacing w:line="360" w:lineRule="auto"/>
        <w:ind w:left="567" w:right="567"/>
        <w:jc w:val="both"/>
        <w:rPr>
          <w:rFonts w:ascii="Palatino Linotype" w:hAnsi="Palatino Linotype"/>
          <w:i/>
          <w:lang w:val="es-ES"/>
        </w:rPr>
      </w:pPr>
      <w:r w:rsidRPr="00E611BB">
        <w:rPr>
          <w:rFonts w:ascii="Palatino Linotype" w:hAnsi="Palatino Linotype"/>
          <w:i/>
        </w:rPr>
        <w:t xml:space="preserve">Amparo en revisión 257/2012. Ruth Corona Muñoz. 6 de diciembre de 2012. Unanimidad de votos. Ponente: Jean Claude </w:t>
      </w:r>
      <w:proofErr w:type="spellStart"/>
      <w:r w:rsidRPr="00E611BB">
        <w:rPr>
          <w:rFonts w:ascii="Palatino Linotype" w:hAnsi="Palatino Linotype"/>
          <w:i/>
        </w:rPr>
        <w:t>Tron</w:t>
      </w:r>
      <w:proofErr w:type="spellEnd"/>
      <w:r w:rsidRPr="00E611BB">
        <w:rPr>
          <w:rFonts w:ascii="Palatino Linotype" w:hAnsi="Palatino Linotype"/>
          <w:i/>
        </w:rPr>
        <w:t xml:space="preserve"> </w:t>
      </w:r>
      <w:proofErr w:type="spellStart"/>
      <w:r w:rsidRPr="00E611BB">
        <w:rPr>
          <w:rFonts w:ascii="Palatino Linotype" w:hAnsi="Palatino Linotype"/>
          <w:i/>
        </w:rPr>
        <w:t>Petit</w:t>
      </w:r>
      <w:proofErr w:type="spellEnd"/>
      <w:r w:rsidRPr="00E611BB">
        <w:rPr>
          <w:rFonts w:ascii="Palatino Linotype" w:hAnsi="Palatino Linotype"/>
          <w:i/>
        </w:rPr>
        <w:t>. Secretaria: Mayra Susana Martínez López.</w:t>
      </w:r>
    </w:p>
    <w:p w:rsidR="00F416A5" w:rsidRPr="00E611BB" w:rsidRDefault="00F416A5" w:rsidP="00E611BB">
      <w:pPr>
        <w:pStyle w:val="Prrafodelista"/>
        <w:spacing w:line="360" w:lineRule="auto"/>
        <w:jc w:val="both"/>
        <w:rPr>
          <w:rFonts w:ascii="Palatino Linotype" w:hAnsi="Palatino Linotype"/>
          <w:lang w:val="es-ES"/>
        </w:rPr>
      </w:pPr>
    </w:p>
    <w:p w:rsidR="00F416A5" w:rsidRPr="00E611BB" w:rsidRDefault="00F416A5" w:rsidP="00E611BB">
      <w:pPr>
        <w:pStyle w:val="Prrafodelista"/>
        <w:numPr>
          <w:ilvl w:val="0"/>
          <w:numId w:val="1"/>
        </w:numPr>
        <w:tabs>
          <w:tab w:val="left" w:pos="851"/>
        </w:tabs>
        <w:spacing w:before="240" w:after="240" w:line="360" w:lineRule="auto"/>
        <w:ind w:left="0" w:right="49" w:firstLine="0"/>
        <w:jc w:val="both"/>
        <w:rPr>
          <w:rFonts w:ascii="Palatino Linotype" w:hAnsi="Palatino Linotype" w:cs="Arial"/>
          <w:lang w:val="es-ES"/>
        </w:rPr>
      </w:pPr>
      <w:r w:rsidRPr="00E611BB">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F416A5" w:rsidRPr="00E611BB" w:rsidRDefault="00F416A5" w:rsidP="00E611BB">
      <w:pPr>
        <w:autoSpaceDE w:val="0"/>
        <w:autoSpaceDN w:val="0"/>
        <w:adjustRightInd w:val="0"/>
        <w:spacing w:line="360" w:lineRule="auto"/>
        <w:ind w:left="567" w:right="567"/>
        <w:jc w:val="both"/>
        <w:rPr>
          <w:rFonts w:ascii="Palatino Linotype" w:hAnsi="Palatino Linotype"/>
          <w:i/>
          <w:lang w:val="es-ES"/>
        </w:rPr>
      </w:pPr>
      <w:r w:rsidRPr="00E611BB">
        <w:rPr>
          <w:rFonts w:ascii="Palatino Linotype" w:eastAsiaTheme="minorHAnsi" w:hAnsi="Palatino Linotype" w:cs="Bookman Old Style,Bold"/>
          <w:b/>
          <w:bCs/>
          <w:i/>
          <w:lang w:val="es-MX" w:eastAsia="en-US"/>
        </w:rPr>
        <w:t xml:space="preserve">XI. Documento: </w:t>
      </w:r>
      <w:r w:rsidRPr="00E611BB">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E611BB">
        <w:rPr>
          <w:rFonts w:ascii="Palatino Linotype" w:eastAsiaTheme="minorHAnsi" w:hAnsi="Palatino Linotype" w:cs="Bookman Old Style"/>
          <w:b/>
          <w:i/>
          <w:lang w:val="es-MX" w:eastAsia="en-US"/>
        </w:rPr>
        <w:t>cualquier otro registro</w:t>
      </w:r>
      <w:r w:rsidRPr="00E611BB">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w:t>
      </w:r>
      <w:r w:rsidRPr="00E611BB">
        <w:rPr>
          <w:rFonts w:ascii="Palatino Linotype" w:eastAsiaTheme="minorHAnsi" w:hAnsi="Palatino Linotype" w:cs="Bookman Old Style"/>
          <w:i/>
          <w:lang w:val="es-MX" w:eastAsia="en-US"/>
        </w:rPr>
        <w:lastRenderedPageBreak/>
        <w:t>fuente o fecha de elaboración. Los documentos podrán estar en cualquier medio, sea escrito, impreso,  sonoro, visual, electrónico, informático u holográfico;</w:t>
      </w:r>
    </w:p>
    <w:p w:rsidR="00F416A5" w:rsidRPr="00E611BB" w:rsidRDefault="00F416A5" w:rsidP="00E611BB">
      <w:pPr>
        <w:pStyle w:val="Prrafodelista"/>
        <w:tabs>
          <w:tab w:val="left" w:pos="851"/>
        </w:tabs>
        <w:spacing w:line="360" w:lineRule="auto"/>
        <w:ind w:left="0" w:right="49"/>
        <w:jc w:val="both"/>
        <w:rPr>
          <w:rFonts w:ascii="Palatino Linotype" w:hAnsi="Palatino Linotype"/>
          <w:lang w:val="es-ES"/>
        </w:rPr>
      </w:pPr>
    </w:p>
    <w:p w:rsidR="00F416A5" w:rsidRPr="00E611BB" w:rsidRDefault="00F416A5" w:rsidP="00E611B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611BB">
        <w:rPr>
          <w:rFonts w:ascii="Palatino Linotype" w:hAnsi="Palatino Linotype"/>
          <w:lang w:val="es-ES"/>
        </w:rPr>
        <w:t>Es así que, todos los actos de autoridad que realicen los Sujetos Obligados deben estar documentados y</w:t>
      </w:r>
      <w:r w:rsidR="00DA1A8A" w:rsidRPr="00E611BB">
        <w:rPr>
          <w:rFonts w:ascii="Palatino Linotype" w:hAnsi="Palatino Linotype"/>
          <w:lang w:val="es-ES"/>
        </w:rPr>
        <w:t>,</w:t>
      </w:r>
      <w:r w:rsidRPr="00E611BB">
        <w:rPr>
          <w:rFonts w:ascii="Palatino Linotype" w:hAnsi="Palatino Linotype"/>
          <w:lang w:val="es-ES"/>
        </w:rPr>
        <w:t xml:space="preserve"> bajo el más</w:t>
      </w:r>
      <w:r w:rsidR="00DA1A8A" w:rsidRPr="00E611BB">
        <w:rPr>
          <w:rFonts w:ascii="Palatino Linotype" w:hAnsi="Palatino Linotype"/>
          <w:lang w:val="es-ES"/>
        </w:rPr>
        <w:t xml:space="preserve"> alto estándar de transparencia</w:t>
      </w:r>
      <w:r w:rsidRPr="00E611BB">
        <w:rPr>
          <w:rFonts w:ascii="Palatino Linotype" w:hAnsi="Palatino Linotype"/>
          <w:lang w:val="es-ES"/>
        </w:rPr>
        <w:t xml:space="preserve"> deberán poner toda la información que se encuentre en su posesión</w:t>
      </w:r>
      <w:r w:rsidR="004F7B23" w:rsidRPr="00E611BB">
        <w:rPr>
          <w:rFonts w:ascii="Palatino Linotype" w:hAnsi="Palatino Linotype"/>
          <w:lang w:val="es-ES"/>
        </w:rPr>
        <w:t>,</w:t>
      </w:r>
      <w:r w:rsidRPr="00E611BB">
        <w:rPr>
          <w:rFonts w:ascii="Palatino Linotype" w:hAnsi="Palatino Linotype"/>
          <w:lang w:val="es-ES"/>
        </w:rPr>
        <w:t xml:space="preserve"> a disposición de los particulares que la soliciten.</w:t>
      </w:r>
    </w:p>
    <w:p w:rsidR="00B07912" w:rsidRPr="00E611BB" w:rsidRDefault="00B07912" w:rsidP="00E611BB">
      <w:pPr>
        <w:pStyle w:val="Prrafodelista"/>
        <w:tabs>
          <w:tab w:val="left" w:pos="851"/>
        </w:tabs>
        <w:spacing w:line="360" w:lineRule="auto"/>
        <w:ind w:left="0" w:right="49"/>
        <w:jc w:val="both"/>
        <w:rPr>
          <w:rFonts w:ascii="Palatino Linotype" w:hAnsi="Palatino Linotype"/>
          <w:lang w:val="es-ES"/>
        </w:rPr>
      </w:pPr>
    </w:p>
    <w:p w:rsidR="00021EFC" w:rsidRPr="00E611BB" w:rsidRDefault="00B07912" w:rsidP="00E611B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611BB">
        <w:rPr>
          <w:rFonts w:ascii="Palatino Linotype" w:hAnsi="Palatino Linotype"/>
          <w:lang w:val="es-ES"/>
        </w:rPr>
        <w:t>En consecuencia, se ordena realizar una búsqueda exhaustiva y razonable de la información, a efecto de</w:t>
      </w:r>
      <w:r w:rsidR="0044467F" w:rsidRPr="00E611BB">
        <w:rPr>
          <w:rFonts w:ascii="Palatino Linotype" w:hAnsi="Palatino Linotype"/>
          <w:lang w:val="es-ES"/>
        </w:rPr>
        <w:t xml:space="preserve"> localizar</w:t>
      </w:r>
      <w:r w:rsidRPr="00E611BB">
        <w:rPr>
          <w:rFonts w:ascii="Palatino Linotype" w:hAnsi="Palatino Linotype"/>
          <w:lang w:val="es-ES"/>
        </w:rPr>
        <w:t xml:space="preserve"> y poner a disposici</w:t>
      </w:r>
      <w:r w:rsidR="0044467F" w:rsidRPr="00E611BB">
        <w:rPr>
          <w:rFonts w:ascii="Palatino Linotype" w:hAnsi="Palatino Linotype"/>
          <w:lang w:val="es-ES"/>
        </w:rPr>
        <w:t xml:space="preserve">ón del recurrente los documentos </w:t>
      </w:r>
      <w:r w:rsidR="00021EFC" w:rsidRPr="00E611BB">
        <w:rPr>
          <w:rFonts w:ascii="Palatino Linotype" w:hAnsi="Palatino Linotype"/>
          <w:lang w:val="es-ES"/>
        </w:rPr>
        <w:t xml:space="preserve">solicitados en relación al procedimiento administrativo común </w:t>
      </w:r>
      <w:r w:rsidR="00021EFC" w:rsidRPr="00E611BB">
        <w:rPr>
          <w:rFonts w:ascii="Palatino Linotype" w:hAnsi="Palatino Linotype" w:cs="Arial"/>
        </w:rPr>
        <w:t xml:space="preserve">por la colocación de rejas en el fraccionamiento Casitas </w:t>
      </w:r>
      <w:proofErr w:type="spellStart"/>
      <w:r w:rsidR="00021EFC" w:rsidRPr="00E611BB">
        <w:rPr>
          <w:rFonts w:ascii="Palatino Linotype" w:hAnsi="Palatino Linotype" w:cs="Arial"/>
        </w:rPr>
        <w:t>Capistrano</w:t>
      </w:r>
      <w:proofErr w:type="spellEnd"/>
      <w:r w:rsidR="00021EFC" w:rsidRPr="00E611BB">
        <w:rPr>
          <w:rFonts w:ascii="Palatino Linotype" w:hAnsi="Palatino Linotype" w:cs="Arial"/>
        </w:rPr>
        <w:t xml:space="preserve">, </w:t>
      </w:r>
      <w:proofErr w:type="spellStart"/>
      <w:r w:rsidR="00021EFC" w:rsidRPr="00E611BB">
        <w:rPr>
          <w:rFonts w:ascii="Palatino Linotype" w:hAnsi="Palatino Linotype" w:cs="Arial"/>
        </w:rPr>
        <w:t>Capistrano</w:t>
      </w:r>
      <w:proofErr w:type="spellEnd"/>
      <w:r w:rsidR="00021EFC" w:rsidRPr="00E611BB">
        <w:rPr>
          <w:rFonts w:ascii="Palatino Linotype" w:hAnsi="Palatino Linotype" w:cs="Arial"/>
        </w:rPr>
        <w:t xml:space="preserve"> y/o Lomas de </w:t>
      </w:r>
      <w:proofErr w:type="spellStart"/>
      <w:r w:rsidR="00021EFC" w:rsidRPr="00E611BB">
        <w:rPr>
          <w:rFonts w:ascii="Palatino Linotype" w:hAnsi="Palatino Linotype" w:cs="Arial"/>
        </w:rPr>
        <w:t>Capistrano</w:t>
      </w:r>
      <w:proofErr w:type="spellEnd"/>
      <w:r w:rsidR="00021EFC" w:rsidRPr="00E611BB">
        <w:rPr>
          <w:rFonts w:ascii="Palatino Linotype" w:hAnsi="Palatino Linotype" w:cs="Arial"/>
        </w:rPr>
        <w:t>.</w:t>
      </w:r>
    </w:p>
    <w:p w:rsidR="00181BCA" w:rsidRPr="00E611BB" w:rsidRDefault="00181BCA" w:rsidP="00E611BB">
      <w:pPr>
        <w:pStyle w:val="Prrafodelista"/>
        <w:spacing w:line="360" w:lineRule="auto"/>
        <w:jc w:val="both"/>
        <w:rPr>
          <w:rFonts w:ascii="Palatino Linotype" w:hAnsi="Palatino Linotype"/>
          <w:lang w:val="es-ES"/>
        </w:rPr>
      </w:pPr>
    </w:p>
    <w:p w:rsidR="00181BCA" w:rsidRPr="00E611BB" w:rsidRDefault="00181BCA" w:rsidP="00E611BB">
      <w:pPr>
        <w:pStyle w:val="Ttulo2"/>
        <w:numPr>
          <w:ilvl w:val="0"/>
          <w:numId w:val="2"/>
        </w:numPr>
        <w:spacing w:line="360" w:lineRule="auto"/>
        <w:jc w:val="both"/>
        <w:rPr>
          <w:rFonts w:ascii="Palatino Linotype" w:hAnsi="Palatino Linotype"/>
          <w:b/>
          <w:color w:val="auto"/>
          <w:sz w:val="24"/>
          <w:szCs w:val="24"/>
        </w:rPr>
      </w:pPr>
      <w:bookmarkStart w:id="17" w:name="_Toc4061682"/>
      <w:bookmarkStart w:id="18" w:name="_Toc7082926"/>
      <w:r w:rsidRPr="00E611BB">
        <w:rPr>
          <w:rFonts w:ascii="Palatino Linotype" w:hAnsi="Palatino Linotype"/>
          <w:b/>
          <w:color w:val="auto"/>
          <w:sz w:val="24"/>
          <w:szCs w:val="24"/>
        </w:rPr>
        <w:t>De la suplencia.</w:t>
      </w:r>
      <w:bookmarkEnd w:id="17"/>
      <w:bookmarkEnd w:id="18"/>
    </w:p>
    <w:p w:rsidR="00181BCA" w:rsidRPr="00E611BB" w:rsidRDefault="00181BCA" w:rsidP="00E611BB">
      <w:pPr>
        <w:spacing w:line="360" w:lineRule="auto"/>
        <w:jc w:val="both"/>
        <w:rPr>
          <w:rFonts w:ascii="Palatino Linotype" w:hAnsi="Palatino Linotype"/>
          <w:lang w:val="es-MX" w:eastAsia="en-US"/>
        </w:rPr>
      </w:pPr>
    </w:p>
    <w:p w:rsidR="00181BCA" w:rsidRPr="00E611BB" w:rsidRDefault="00181BCA" w:rsidP="00E611BB">
      <w:pPr>
        <w:pStyle w:val="Prrafodelista"/>
        <w:numPr>
          <w:ilvl w:val="0"/>
          <w:numId w:val="1"/>
        </w:numPr>
        <w:spacing w:after="160" w:line="360" w:lineRule="auto"/>
        <w:ind w:left="0" w:firstLine="0"/>
        <w:jc w:val="both"/>
        <w:rPr>
          <w:rFonts w:ascii="Palatino Linotype" w:hAnsi="Palatino Linotype"/>
          <w:b/>
        </w:rPr>
      </w:pPr>
      <w:r w:rsidRPr="00E611BB">
        <w:rPr>
          <w:rFonts w:ascii="Palatino Linotype" w:hAnsi="Palatino Linotype"/>
        </w:rPr>
        <w:t>Debemos recordar que el ejercicio del derecho de acceso a la información prevé la posibilidad de que los recurrente puedan ejercer su derecho sin necesidad de acudir a un especialista que los represente durante la sustanciación del procedimiento, pues los artículos</w:t>
      </w:r>
      <w:r w:rsidRPr="00E611BB">
        <w:rPr>
          <w:rFonts w:ascii="Palatino Linotype" w:hAnsi="Palatino Linotype"/>
          <w:b/>
        </w:rPr>
        <w:t xml:space="preserve"> </w:t>
      </w:r>
      <w:r w:rsidRPr="00E611BB">
        <w:rPr>
          <w:rFonts w:ascii="Palatino Linotype" w:hAnsi="Palatino Linotype"/>
          <w:lang w:val="es-ES"/>
        </w:rPr>
        <w:t xml:space="preserve">152 y 178  de la Ley de Transparencia y Acceso a la Información Pública del Estado de México y Municipios establecen que cualquier </w:t>
      </w:r>
      <w:r w:rsidRPr="00E611BB">
        <w:rPr>
          <w:rFonts w:ascii="Palatino Linotype" w:hAnsi="Palatino Linotype"/>
          <w:lang w:val="es-ES"/>
        </w:rPr>
        <w:lastRenderedPageBreak/>
        <w:t xml:space="preserve">persona podrá </w:t>
      </w:r>
      <w:r w:rsidRPr="00E611BB">
        <w:rPr>
          <w:rFonts w:ascii="Palatino Linotype" w:hAnsi="Palatino Linotype"/>
          <w:u w:val="single"/>
          <w:lang w:val="es-ES"/>
        </w:rPr>
        <w:t>por sí mismo o a través de un representante</w:t>
      </w:r>
      <w:r w:rsidRPr="00E611BB">
        <w:rPr>
          <w:rFonts w:ascii="Palatino Linotype" w:hAnsi="Palatino Linotype"/>
          <w:lang w:val="es-ES"/>
        </w:rPr>
        <w:t xml:space="preserve"> </w:t>
      </w:r>
      <w:r w:rsidRPr="00E611BB">
        <w:rPr>
          <w:rFonts w:ascii="Palatino Linotype" w:hAnsi="Palatino Linotype"/>
          <w:u w:val="single"/>
          <w:lang w:val="es-ES"/>
        </w:rPr>
        <w:t>formular una solicitud de información e interponer el recurso</w:t>
      </w:r>
      <w:r w:rsidRPr="00E611BB">
        <w:rPr>
          <w:rFonts w:ascii="Palatino Linotype" w:hAnsi="Palatino Linotype"/>
          <w:lang w:val="es-ES"/>
        </w:rPr>
        <w:t xml:space="preserve"> de revisión respectivamente.</w:t>
      </w:r>
    </w:p>
    <w:p w:rsidR="00181BCA" w:rsidRPr="00E611BB" w:rsidRDefault="00181BCA" w:rsidP="00E611BB">
      <w:pPr>
        <w:pStyle w:val="Prrafodelista"/>
        <w:spacing w:after="160" w:line="360" w:lineRule="auto"/>
        <w:ind w:left="0"/>
        <w:jc w:val="both"/>
        <w:rPr>
          <w:rFonts w:ascii="Palatino Linotype" w:hAnsi="Palatino Linotype"/>
          <w:b/>
        </w:rPr>
      </w:pPr>
    </w:p>
    <w:p w:rsidR="00181BCA" w:rsidRPr="00E611BB" w:rsidRDefault="00181BCA" w:rsidP="00E611BB">
      <w:pPr>
        <w:pStyle w:val="Prrafodelista"/>
        <w:numPr>
          <w:ilvl w:val="0"/>
          <w:numId w:val="1"/>
        </w:numPr>
        <w:autoSpaceDE w:val="0"/>
        <w:autoSpaceDN w:val="0"/>
        <w:adjustRightInd w:val="0"/>
        <w:spacing w:line="360" w:lineRule="auto"/>
        <w:ind w:left="0" w:firstLine="0"/>
        <w:jc w:val="both"/>
        <w:rPr>
          <w:rFonts w:ascii="Palatino Linotype" w:hAnsi="Palatino Linotype"/>
          <w:lang w:val="es-ES"/>
        </w:rPr>
      </w:pPr>
      <w:r w:rsidRPr="00E611BB">
        <w:rPr>
          <w:rFonts w:ascii="Palatino Linotype" w:hAnsi="Palatino Linotype"/>
          <w:lang w:val="es-ES"/>
        </w:rPr>
        <w:t>Es por ello que, no se tiene certeza de que los particulares realicen sus actuaciones mediante un representante, y, cabe la posibilidad de que los recurrentes no sean expertos en la materia. Entonces, bajo un estricto apego al principio de eficacia y con fundamento en los artículos 13</w:t>
      </w:r>
      <w:r w:rsidRPr="00E611BB">
        <w:rPr>
          <w:rStyle w:val="Refdenotaalpie"/>
          <w:rFonts w:ascii="Palatino Linotype" w:hAnsi="Palatino Linotype"/>
          <w:lang w:val="es-ES"/>
        </w:rPr>
        <w:footnoteReference w:id="10"/>
      </w:r>
      <w:r w:rsidRPr="00E611BB">
        <w:rPr>
          <w:rFonts w:ascii="Palatino Linotype" w:hAnsi="Palatino Linotype"/>
          <w:lang w:val="es-ES"/>
        </w:rPr>
        <w:t xml:space="preserve"> y 181</w:t>
      </w:r>
      <w:r w:rsidRPr="00E611BB">
        <w:rPr>
          <w:rStyle w:val="Refdenotaalpie"/>
          <w:rFonts w:ascii="Palatino Linotype" w:hAnsi="Palatino Linotype"/>
          <w:lang w:val="es-ES"/>
        </w:rPr>
        <w:footnoteReference w:id="11"/>
      </w:r>
      <w:r w:rsidRPr="00E611BB">
        <w:rPr>
          <w:rFonts w:ascii="Palatino Linotype" w:hAnsi="Palatino Linotype"/>
          <w:lang w:val="es-ES"/>
        </w:rPr>
        <w:t xml:space="preserve"> penúltimo párrafo de la Ley de Transparencia y Acceso a la Información Pública del Estado de México y Municipios deberá suplir dicha deficiencia a favor del recurrente. </w:t>
      </w:r>
    </w:p>
    <w:p w:rsidR="00181BCA" w:rsidRPr="00E611BB" w:rsidRDefault="00181BCA" w:rsidP="00E611BB">
      <w:pPr>
        <w:pStyle w:val="Prrafodelista"/>
        <w:spacing w:line="360" w:lineRule="auto"/>
        <w:jc w:val="both"/>
        <w:rPr>
          <w:rFonts w:ascii="Palatino Linotype" w:hAnsi="Palatino Linotype"/>
          <w:lang w:val="es-ES"/>
        </w:rPr>
      </w:pPr>
    </w:p>
    <w:p w:rsidR="00B12812" w:rsidRPr="00E611BB" w:rsidRDefault="00181BCA" w:rsidP="00E611B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611BB">
        <w:rPr>
          <w:rFonts w:ascii="Palatino Linotype" w:hAnsi="Palatino Linotype"/>
          <w:lang w:val="es-ES"/>
        </w:rPr>
        <w:t>S</w:t>
      </w:r>
      <w:r w:rsidR="00B12812" w:rsidRPr="00E611BB">
        <w:rPr>
          <w:rFonts w:ascii="Palatino Linotype" w:hAnsi="Palatino Linotype"/>
          <w:lang w:val="es-ES"/>
        </w:rPr>
        <w:t xml:space="preserve">i bien es cierto, </w:t>
      </w:r>
      <w:r w:rsidRPr="00E611BB">
        <w:rPr>
          <w:rFonts w:ascii="Palatino Linotype" w:hAnsi="Palatino Linotype"/>
          <w:lang w:val="es-ES"/>
        </w:rPr>
        <w:t xml:space="preserve">se </w:t>
      </w:r>
      <w:r w:rsidR="00B12812" w:rsidRPr="00E611BB">
        <w:rPr>
          <w:rFonts w:ascii="Palatino Linotype" w:hAnsi="Palatino Linotype"/>
          <w:lang w:val="es-ES"/>
        </w:rPr>
        <w:t>solicitó información relativa a un procedimiento administrativo</w:t>
      </w:r>
      <w:r w:rsidRPr="00E611BB">
        <w:rPr>
          <w:rFonts w:ascii="Palatino Linotype" w:hAnsi="Palatino Linotype"/>
          <w:lang w:val="es-ES"/>
        </w:rPr>
        <w:t xml:space="preserve"> común</w:t>
      </w:r>
      <w:r w:rsidR="00B12812" w:rsidRPr="00E611BB">
        <w:rPr>
          <w:rFonts w:ascii="Palatino Linotype" w:hAnsi="Palatino Linotype"/>
          <w:lang w:val="es-ES"/>
        </w:rPr>
        <w:t>, pero también lo es, que requirió información espec</w:t>
      </w:r>
      <w:r w:rsidRPr="00E611BB">
        <w:rPr>
          <w:rFonts w:ascii="Palatino Linotype" w:hAnsi="Palatino Linotype"/>
          <w:lang w:val="es-ES"/>
        </w:rPr>
        <w:t>ífica de los siguiente:</w:t>
      </w:r>
    </w:p>
    <w:p w:rsidR="00B12812" w:rsidRPr="00E611BB" w:rsidRDefault="00B12812" w:rsidP="00E611BB">
      <w:pPr>
        <w:pStyle w:val="Prrafodelista"/>
        <w:spacing w:line="360" w:lineRule="auto"/>
        <w:jc w:val="both"/>
        <w:rPr>
          <w:rFonts w:ascii="Palatino Linotype" w:hAnsi="Palatino Linotype"/>
          <w:lang w:val="es-ES"/>
        </w:rPr>
      </w:pPr>
    </w:p>
    <w:p w:rsidR="00181BCA" w:rsidRPr="00E611BB" w:rsidRDefault="00181BCA" w:rsidP="00E611BB">
      <w:pPr>
        <w:pStyle w:val="Prrafodelista"/>
        <w:numPr>
          <w:ilvl w:val="0"/>
          <w:numId w:val="3"/>
        </w:numPr>
        <w:spacing w:before="240" w:after="240" w:line="360" w:lineRule="auto"/>
        <w:jc w:val="both"/>
        <w:rPr>
          <w:rFonts w:ascii="Palatino Linotype" w:hAnsi="Palatino Linotype" w:cs="Arial"/>
        </w:rPr>
      </w:pPr>
      <w:r w:rsidRPr="00E611BB">
        <w:rPr>
          <w:rFonts w:ascii="Palatino Linotype" w:hAnsi="Palatino Linotype" w:cs="Arial"/>
        </w:rPr>
        <w:t>Fecha del inicio del procedimiento administrativo;</w:t>
      </w:r>
    </w:p>
    <w:p w:rsidR="00181BCA" w:rsidRPr="00E611BB" w:rsidRDefault="00181BCA" w:rsidP="00E611BB">
      <w:pPr>
        <w:pStyle w:val="Prrafodelista"/>
        <w:numPr>
          <w:ilvl w:val="0"/>
          <w:numId w:val="3"/>
        </w:numPr>
        <w:spacing w:before="240" w:after="240" w:line="360" w:lineRule="auto"/>
        <w:jc w:val="both"/>
        <w:rPr>
          <w:rFonts w:ascii="Palatino Linotype" w:hAnsi="Palatino Linotype" w:cs="Arial"/>
        </w:rPr>
      </w:pPr>
      <w:r w:rsidRPr="00E611BB">
        <w:rPr>
          <w:rFonts w:ascii="Palatino Linotype" w:hAnsi="Palatino Linotype" w:cs="Arial"/>
        </w:rPr>
        <w:t>Etapa en la que se encuentra;</w:t>
      </w:r>
    </w:p>
    <w:p w:rsidR="00181BCA" w:rsidRPr="00E611BB" w:rsidRDefault="00181BCA" w:rsidP="00E611BB">
      <w:pPr>
        <w:pStyle w:val="Prrafodelista"/>
        <w:numPr>
          <w:ilvl w:val="0"/>
          <w:numId w:val="3"/>
        </w:numPr>
        <w:spacing w:before="240" w:after="240" w:line="360" w:lineRule="auto"/>
        <w:jc w:val="both"/>
        <w:rPr>
          <w:rFonts w:ascii="Palatino Linotype" w:hAnsi="Palatino Linotype" w:cs="Arial"/>
          <w:b/>
        </w:rPr>
      </w:pPr>
      <w:r w:rsidRPr="00E611BB">
        <w:rPr>
          <w:rFonts w:ascii="Palatino Linotype" w:hAnsi="Palatino Linotype" w:cs="Arial"/>
          <w:b/>
        </w:rPr>
        <w:t>Términos de la conclusión (en caso de existir);</w:t>
      </w:r>
    </w:p>
    <w:p w:rsidR="00181BCA" w:rsidRPr="00E611BB" w:rsidRDefault="00181BCA" w:rsidP="00E611BB">
      <w:pPr>
        <w:pStyle w:val="Prrafodelista"/>
        <w:numPr>
          <w:ilvl w:val="0"/>
          <w:numId w:val="3"/>
        </w:numPr>
        <w:spacing w:before="240" w:after="240" w:line="360" w:lineRule="auto"/>
        <w:jc w:val="both"/>
        <w:rPr>
          <w:rFonts w:ascii="Palatino Linotype" w:hAnsi="Palatino Linotype" w:cs="Arial"/>
          <w:b/>
        </w:rPr>
      </w:pPr>
      <w:r w:rsidRPr="00E611BB">
        <w:rPr>
          <w:rFonts w:ascii="Palatino Linotype" w:hAnsi="Palatino Linotype" w:cs="Arial"/>
          <w:b/>
        </w:rPr>
        <w:lastRenderedPageBreak/>
        <w:t>Fecha estimada de conclusión del procedimiento; y,</w:t>
      </w:r>
    </w:p>
    <w:p w:rsidR="00181BCA" w:rsidRPr="00E611BB" w:rsidRDefault="00181BCA" w:rsidP="00E611BB">
      <w:pPr>
        <w:pStyle w:val="Prrafodelista"/>
        <w:numPr>
          <w:ilvl w:val="0"/>
          <w:numId w:val="3"/>
        </w:numPr>
        <w:spacing w:before="240" w:after="240" w:line="360" w:lineRule="auto"/>
        <w:jc w:val="both"/>
        <w:rPr>
          <w:rFonts w:ascii="Palatino Linotype" w:hAnsi="Palatino Linotype" w:cs="Arial"/>
        </w:rPr>
      </w:pPr>
      <w:r w:rsidRPr="00E611BB">
        <w:rPr>
          <w:rFonts w:ascii="Palatino Linotype" w:hAnsi="Palatino Linotype" w:cs="Arial"/>
        </w:rPr>
        <w:t>Fecha de retiro de rejas.</w:t>
      </w:r>
    </w:p>
    <w:p w:rsidR="00181BCA" w:rsidRPr="00E611BB" w:rsidRDefault="00181BCA" w:rsidP="00E611BB">
      <w:pPr>
        <w:pStyle w:val="Prrafodelista"/>
        <w:spacing w:before="240" w:after="240" w:line="360" w:lineRule="auto"/>
        <w:jc w:val="both"/>
        <w:rPr>
          <w:rFonts w:ascii="Palatino Linotype" w:hAnsi="Palatino Linotype" w:cs="Arial"/>
        </w:rPr>
      </w:pPr>
    </w:p>
    <w:p w:rsidR="00B12812" w:rsidRPr="00E611BB" w:rsidRDefault="00B12812" w:rsidP="00E611B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611BB">
        <w:rPr>
          <w:rFonts w:ascii="Palatino Linotype" w:hAnsi="Palatino Linotype"/>
          <w:lang w:val="es-ES"/>
        </w:rPr>
        <w:t xml:space="preserve">De la literalidad de la solicitud, </w:t>
      </w:r>
      <w:r w:rsidR="00181BCA" w:rsidRPr="00E611BB">
        <w:rPr>
          <w:rFonts w:ascii="Palatino Linotype" w:hAnsi="Palatino Linotype"/>
          <w:b/>
          <w:lang w:val="es-ES"/>
        </w:rPr>
        <w:t>dos</w:t>
      </w:r>
      <w:r w:rsidRPr="00E611BB">
        <w:rPr>
          <w:rFonts w:ascii="Palatino Linotype" w:hAnsi="Palatino Linotype"/>
          <w:b/>
          <w:lang w:val="es-ES"/>
        </w:rPr>
        <w:t xml:space="preserve"> puntos</w:t>
      </w:r>
      <w:r w:rsidRPr="00E611BB">
        <w:rPr>
          <w:rFonts w:ascii="Palatino Linotype" w:hAnsi="Palatino Linotype"/>
          <w:lang w:val="es-ES"/>
        </w:rPr>
        <w:t xml:space="preserve"> no son muy claros y pudieran dar lugar a una mal interpretación de lo solicitado.</w:t>
      </w:r>
    </w:p>
    <w:p w:rsidR="002A711E" w:rsidRPr="00E611BB" w:rsidRDefault="002A711E" w:rsidP="00E611BB">
      <w:pPr>
        <w:pStyle w:val="Prrafodelista"/>
        <w:tabs>
          <w:tab w:val="left" w:pos="851"/>
        </w:tabs>
        <w:spacing w:line="360" w:lineRule="auto"/>
        <w:ind w:left="0" w:right="49"/>
        <w:jc w:val="both"/>
        <w:rPr>
          <w:rFonts w:ascii="Palatino Linotype" w:hAnsi="Palatino Linotype"/>
          <w:lang w:val="es-ES"/>
        </w:rPr>
      </w:pPr>
    </w:p>
    <w:p w:rsidR="002A711E" w:rsidRPr="00E611BB" w:rsidRDefault="002A711E" w:rsidP="00E611B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611BB">
        <w:rPr>
          <w:rFonts w:ascii="Palatino Linotype" w:hAnsi="Palatino Linotype"/>
          <w:lang w:val="es-ES"/>
        </w:rPr>
        <w:t>El Sujeto Obligado manifestó que iniciaría un procedimiento administrativo común, mismo que se encuentra estipulado en el Código de Procedimientos Administrativos</w:t>
      </w:r>
      <w:r w:rsidRPr="00E611BB">
        <w:rPr>
          <w:rStyle w:val="Refdenotaalpie"/>
          <w:rFonts w:ascii="Palatino Linotype" w:hAnsi="Palatino Linotype"/>
          <w:lang w:val="es-ES"/>
        </w:rPr>
        <w:footnoteReference w:id="12"/>
      </w:r>
      <w:r w:rsidRPr="00E611BB">
        <w:rPr>
          <w:rFonts w:ascii="Palatino Linotype" w:hAnsi="Palatino Linotype"/>
          <w:lang w:val="es-ES"/>
        </w:rPr>
        <w:t>, el cual indica que una vez iniciado el procedimiento, la autoridad administrativa le asignará un número progresivo al expediente.</w:t>
      </w:r>
    </w:p>
    <w:p w:rsidR="002A711E" w:rsidRPr="00E611BB" w:rsidRDefault="002A711E" w:rsidP="00E611BB">
      <w:pPr>
        <w:pStyle w:val="Prrafodelista"/>
        <w:spacing w:line="360" w:lineRule="auto"/>
        <w:jc w:val="both"/>
        <w:rPr>
          <w:rFonts w:ascii="Palatino Linotype" w:hAnsi="Palatino Linotype"/>
          <w:lang w:val="es-ES"/>
        </w:rPr>
      </w:pPr>
    </w:p>
    <w:p w:rsidR="002A711E" w:rsidRPr="00E611BB" w:rsidRDefault="002A711E" w:rsidP="00E611B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611BB">
        <w:rPr>
          <w:rFonts w:ascii="Palatino Linotype" w:hAnsi="Palatino Linotype"/>
          <w:lang w:val="es-ES"/>
        </w:rPr>
        <w:t>El artículo 132 del Código de Procedimientos Administrativos, establece los supuestos por los que podrá terminarse el procedimiento, siendo los siguiente:</w:t>
      </w:r>
    </w:p>
    <w:p w:rsidR="002A711E" w:rsidRPr="00E611BB" w:rsidRDefault="002A711E" w:rsidP="00E611BB">
      <w:pPr>
        <w:pStyle w:val="Prrafodelista"/>
        <w:spacing w:line="360" w:lineRule="auto"/>
        <w:jc w:val="both"/>
        <w:rPr>
          <w:rFonts w:ascii="Palatino Linotype" w:hAnsi="Palatino Linotype"/>
          <w:lang w:val="es-ES"/>
        </w:rPr>
      </w:pPr>
    </w:p>
    <w:p w:rsidR="002A711E" w:rsidRPr="00E611BB" w:rsidRDefault="002A711E" w:rsidP="00E611BB">
      <w:pPr>
        <w:pStyle w:val="Prrafodelista"/>
        <w:numPr>
          <w:ilvl w:val="1"/>
          <w:numId w:val="1"/>
        </w:numPr>
        <w:tabs>
          <w:tab w:val="left" w:pos="851"/>
        </w:tabs>
        <w:spacing w:line="360" w:lineRule="auto"/>
        <w:ind w:right="49"/>
        <w:jc w:val="both"/>
        <w:rPr>
          <w:rFonts w:ascii="Palatino Linotype" w:hAnsi="Palatino Linotype"/>
        </w:rPr>
      </w:pPr>
      <w:r w:rsidRPr="00E611BB">
        <w:rPr>
          <w:rFonts w:ascii="Palatino Linotype" w:hAnsi="Palatino Linotype"/>
        </w:rPr>
        <w:t xml:space="preserve">Desistimiento; </w:t>
      </w:r>
    </w:p>
    <w:p w:rsidR="002A711E" w:rsidRPr="00E611BB" w:rsidRDefault="002A711E" w:rsidP="00E611BB">
      <w:pPr>
        <w:pStyle w:val="Prrafodelista"/>
        <w:numPr>
          <w:ilvl w:val="1"/>
          <w:numId w:val="1"/>
        </w:numPr>
        <w:tabs>
          <w:tab w:val="left" w:pos="851"/>
        </w:tabs>
        <w:spacing w:line="360" w:lineRule="auto"/>
        <w:ind w:right="49"/>
        <w:jc w:val="both"/>
        <w:rPr>
          <w:rFonts w:ascii="Palatino Linotype" w:hAnsi="Palatino Linotype"/>
          <w:lang w:val="es-ES"/>
        </w:rPr>
      </w:pPr>
      <w:r w:rsidRPr="00E611BB">
        <w:rPr>
          <w:rFonts w:ascii="Palatino Linotype" w:hAnsi="Palatino Linotype"/>
        </w:rPr>
        <w:t xml:space="preserve">Convenio entre los particulares y las autoridades administrativas; </w:t>
      </w:r>
    </w:p>
    <w:p w:rsidR="002A711E" w:rsidRPr="00E611BB" w:rsidRDefault="002A711E" w:rsidP="00E611BB">
      <w:pPr>
        <w:pStyle w:val="Prrafodelista"/>
        <w:numPr>
          <w:ilvl w:val="1"/>
          <w:numId w:val="1"/>
        </w:numPr>
        <w:tabs>
          <w:tab w:val="left" w:pos="851"/>
        </w:tabs>
        <w:spacing w:line="360" w:lineRule="auto"/>
        <w:ind w:right="49"/>
        <w:jc w:val="both"/>
        <w:rPr>
          <w:rFonts w:ascii="Palatino Linotype" w:hAnsi="Palatino Linotype"/>
          <w:lang w:val="es-ES"/>
        </w:rPr>
      </w:pPr>
      <w:r w:rsidRPr="00E611BB">
        <w:rPr>
          <w:rFonts w:ascii="Palatino Linotype" w:hAnsi="Palatino Linotype"/>
        </w:rPr>
        <w:t xml:space="preserve">Resolución expresa del mismo; </w:t>
      </w:r>
    </w:p>
    <w:p w:rsidR="002A711E" w:rsidRPr="00E611BB" w:rsidRDefault="002A711E" w:rsidP="00E611BB">
      <w:pPr>
        <w:pStyle w:val="Prrafodelista"/>
        <w:numPr>
          <w:ilvl w:val="1"/>
          <w:numId w:val="1"/>
        </w:numPr>
        <w:tabs>
          <w:tab w:val="left" w:pos="851"/>
        </w:tabs>
        <w:spacing w:line="360" w:lineRule="auto"/>
        <w:ind w:right="49"/>
        <w:jc w:val="both"/>
        <w:rPr>
          <w:rFonts w:ascii="Palatino Linotype" w:hAnsi="Palatino Linotype"/>
          <w:lang w:val="es-ES"/>
        </w:rPr>
      </w:pPr>
      <w:r w:rsidRPr="00E611BB">
        <w:rPr>
          <w:rFonts w:ascii="Palatino Linotype" w:hAnsi="Palatino Linotype"/>
        </w:rPr>
        <w:t xml:space="preserve">Resolución afirmativa ficta que se configure; </w:t>
      </w:r>
    </w:p>
    <w:p w:rsidR="002A711E" w:rsidRPr="00E611BB" w:rsidRDefault="002A711E" w:rsidP="00E611BB">
      <w:pPr>
        <w:pStyle w:val="Prrafodelista"/>
        <w:numPr>
          <w:ilvl w:val="1"/>
          <w:numId w:val="1"/>
        </w:numPr>
        <w:tabs>
          <w:tab w:val="left" w:pos="851"/>
        </w:tabs>
        <w:spacing w:line="360" w:lineRule="auto"/>
        <w:ind w:right="49"/>
        <w:jc w:val="both"/>
        <w:rPr>
          <w:rFonts w:ascii="Palatino Linotype" w:hAnsi="Palatino Linotype"/>
          <w:lang w:val="es-ES"/>
        </w:rPr>
      </w:pPr>
      <w:r w:rsidRPr="00E611BB">
        <w:rPr>
          <w:rFonts w:ascii="Palatino Linotype" w:hAnsi="Palatino Linotype"/>
        </w:rPr>
        <w:t>Resolución negativa ficta</w:t>
      </w:r>
    </w:p>
    <w:p w:rsidR="00B12812" w:rsidRPr="00E611BB" w:rsidRDefault="00B12812" w:rsidP="00E611BB">
      <w:pPr>
        <w:pStyle w:val="Prrafodelista"/>
        <w:tabs>
          <w:tab w:val="left" w:pos="851"/>
        </w:tabs>
        <w:spacing w:line="360" w:lineRule="auto"/>
        <w:ind w:left="0" w:right="49"/>
        <w:jc w:val="both"/>
        <w:rPr>
          <w:rFonts w:ascii="Palatino Linotype" w:hAnsi="Palatino Linotype"/>
          <w:lang w:val="es-ES"/>
        </w:rPr>
      </w:pPr>
    </w:p>
    <w:p w:rsidR="00B12812" w:rsidRPr="00E611BB" w:rsidRDefault="002A711E" w:rsidP="00E611B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611BB">
        <w:rPr>
          <w:rFonts w:ascii="Palatino Linotype" w:hAnsi="Palatino Linotype"/>
          <w:lang w:val="es-ES"/>
        </w:rPr>
        <w:t xml:space="preserve">Dicho lo anterior, el punto de la solicitud referente a </w:t>
      </w:r>
      <w:r w:rsidR="00B12812" w:rsidRPr="00E611BB">
        <w:rPr>
          <w:rFonts w:ascii="Palatino Linotype" w:hAnsi="Palatino Linotype"/>
          <w:lang w:val="es-ES"/>
        </w:rPr>
        <w:t xml:space="preserve">“términos de la conclusión” </w:t>
      </w:r>
      <w:r w:rsidRPr="00E611BB">
        <w:rPr>
          <w:rFonts w:ascii="Palatino Linotype" w:hAnsi="Palatino Linotype"/>
          <w:lang w:val="es-ES"/>
        </w:rPr>
        <w:t xml:space="preserve">debe interpretarse </w:t>
      </w:r>
      <w:r w:rsidR="00224707" w:rsidRPr="00E611BB">
        <w:rPr>
          <w:rFonts w:ascii="Palatino Linotype" w:hAnsi="Palatino Linotype"/>
          <w:lang w:val="es-ES"/>
        </w:rPr>
        <w:t>como la forma en que terminó el procedimiento administrativo, las cuales fueron enunciadas anteriormente y, en este caso en particular, el Sujeto Obligado al manifestar que iniciaría un procedimiento administrativo común, se entiende que, se iniciaría de oficio, en consecuencia, únicamente son aplicables las fracciones II y III, un convenio entre los particulares y la autoridad administrativa y, la resoluci</w:t>
      </w:r>
      <w:r w:rsidR="005455FD" w:rsidRPr="00E611BB">
        <w:rPr>
          <w:rFonts w:ascii="Palatino Linotype" w:hAnsi="Palatino Linotype"/>
          <w:lang w:val="es-ES"/>
        </w:rPr>
        <w:t xml:space="preserve">ón expresa. </w:t>
      </w:r>
    </w:p>
    <w:p w:rsidR="005455FD" w:rsidRPr="00E611BB" w:rsidRDefault="005455FD" w:rsidP="00E611BB">
      <w:pPr>
        <w:pStyle w:val="Prrafodelista"/>
        <w:tabs>
          <w:tab w:val="left" w:pos="851"/>
        </w:tabs>
        <w:spacing w:line="360" w:lineRule="auto"/>
        <w:ind w:left="0" w:right="49"/>
        <w:jc w:val="both"/>
        <w:rPr>
          <w:rFonts w:ascii="Palatino Linotype" w:hAnsi="Palatino Linotype"/>
          <w:lang w:val="es-ES"/>
        </w:rPr>
      </w:pPr>
    </w:p>
    <w:p w:rsidR="005455FD" w:rsidRPr="00E611BB" w:rsidRDefault="005455FD" w:rsidP="00E611B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611BB">
        <w:rPr>
          <w:rFonts w:ascii="Palatino Linotype" w:hAnsi="Palatino Linotype"/>
          <w:lang w:val="es-ES"/>
        </w:rPr>
        <w:t>Siendo así que, el Sujeto Obligado en caso de que ya haya terminado el procedimiento administrativo común, deberá entregar el convenio o la resolución que puso fin al mismo, en versión pública.</w:t>
      </w:r>
    </w:p>
    <w:p w:rsidR="005455FD" w:rsidRPr="00E611BB" w:rsidRDefault="005455FD" w:rsidP="00E611BB">
      <w:pPr>
        <w:pStyle w:val="Prrafodelista"/>
        <w:spacing w:line="360" w:lineRule="auto"/>
        <w:jc w:val="both"/>
        <w:rPr>
          <w:rFonts w:ascii="Palatino Linotype" w:hAnsi="Palatino Linotype"/>
          <w:lang w:val="es-ES"/>
        </w:rPr>
      </w:pPr>
    </w:p>
    <w:p w:rsidR="005455FD" w:rsidRPr="00E611BB" w:rsidRDefault="005455FD" w:rsidP="00E611B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611BB">
        <w:rPr>
          <w:rFonts w:ascii="Palatino Linotype" w:hAnsi="Palatino Linotype"/>
          <w:lang w:val="es-ES"/>
        </w:rPr>
        <w:t>Por lo que se refiere a la fecha estimada de la conclusión, debemos señalar que los Sujetos Obligados sólo proporcionarán la información que obre en sus archivos y, en el estado en que se encuentre; no tienen la obligación de generarla, resumirla, efectuar cálculos o practicar investigaciones.</w:t>
      </w:r>
    </w:p>
    <w:p w:rsidR="00181BCA" w:rsidRPr="00E611BB" w:rsidRDefault="00181BCA" w:rsidP="00E611BB">
      <w:pPr>
        <w:pStyle w:val="Prrafodelista"/>
        <w:spacing w:line="360" w:lineRule="auto"/>
        <w:jc w:val="both"/>
        <w:rPr>
          <w:rFonts w:ascii="Palatino Linotype" w:hAnsi="Palatino Linotype"/>
          <w:lang w:val="es-ES"/>
        </w:rPr>
      </w:pPr>
    </w:p>
    <w:p w:rsidR="005455FD" w:rsidRPr="00E611BB" w:rsidRDefault="005455FD" w:rsidP="00E611B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611BB">
        <w:rPr>
          <w:rFonts w:ascii="Palatino Linotype" w:hAnsi="Palatino Linotype"/>
          <w:color w:val="000000"/>
        </w:rPr>
        <w:t xml:space="preserve">Robustece lo anterior </w:t>
      </w:r>
      <w:r w:rsidRPr="00E611BB">
        <w:rPr>
          <w:rFonts w:ascii="Palatino Linotype" w:hAnsi="Palatino Linotype" w:cs="Arial"/>
        </w:rPr>
        <w:t>el criterio 13/17 de la Segunda Época emitido por el Instituto Nacional de Transparencia, Acceso a la Información y Protección de Datos personales:</w:t>
      </w:r>
    </w:p>
    <w:p w:rsidR="005455FD" w:rsidRPr="00E611BB" w:rsidRDefault="005455FD" w:rsidP="00E611BB">
      <w:pPr>
        <w:pStyle w:val="Prrafodelista"/>
        <w:autoSpaceDE w:val="0"/>
        <w:autoSpaceDN w:val="0"/>
        <w:adjustRightInd w:val="0"/>
        <w:spacing w:line="360" w:lineRule="auto"/>
        <w:ind w:left="0" w:right="567"/>
        <w:jc w:val="both"/>
        <w:rPr>
          <w:rFonts w:ascii="Palatino Linotype" w:eastAsia="Calibri" w:hAnsi="Palatino Linotype" w:cs="Arial"/>
          <w:i/>
        </w:rPr>
      </w:pPr>
    </w:p>
    <w:p w:rsidR="005455FD" w:rsidRPr="00E611BB" w:rsidRDefault="005455FD" w:rsidP="00E611BB">
      <w:pPr>
        <w:pStyle w:val="Prrafodelista"/>
        <w:tabs>
          <w:tab w:val="left" w:pos="2430"/>
        </w:tabs>
        <w:spacing w:line="360" w:lineRule="auto"/>
        <w:ind w:right="567"/>
        <w:jc w:val="both"/>
        <w:rPr>
          <w:rFonts w:ascii="Palatino Linotype" w:hAnsi="Palatino Linotype" w:cs="Arial"/>
          <w:i/>
        </w:rPr>
      </w:pPr>
      <w:r w:rsidRPr="00E611BB">
        <w:rPr>
          <w:rFonts w:ascii="Palatino Linotype" w:hAnsi="Palatino Linotype" w:cs="Arial"/>
          <w:b/>
          <w:bCs/>
          <w:i/>
        </w:rPr>
        <w:lastRenderedPageBreak/>
        <w:t>No existe obligación de elaborar documentos ad hoc para atender las solicitudes de acceso a la información</w:t>
      </w:r>
      <w:r w:rsidRPr="00E611BB">
        <w:rPr>
          <w:rFonts w:ascii="Palatino Linotype" w:hAnsi="Palatino Linotype" w:cs="Arial"/>
          <w:i/>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5455FD" w:rsidRPr="00E611BB" w:rsidRDefault="005455FD" w:rsidP="00E611BB">
      <w:pPr>
        <w:spacing w:line="360" w:lineRule="auto"/>
        <w:ind w:left="720" w:right="567"/>
        <w:jc w:val="both"/>
        <w:rPr>
          <w:rFonts w:ascii="Palatino Linotype" w:hAnsi="Palatino Linotype" w:cs="Arial"/>
          <w:i/>
        </w:rPr>
      </w:pPr>
      <w:r w:rsidRPr="00E611BB">
        <w:rPr>
          <w:rFonts w:ascii="Palatino Linotype" w:hAnsi="Palatino Linotype" w:cs="Arial"/>
          <w:i/>
        </w:rPr>
        <w:t>Resoluciones:</w:t>
      </w:r>
    </w:p>
    <w:p w:rsidR="005455FD" w:rsidRPr="00E611BB" w:rsidRDefault="005455FD" w:rsidP="00E611BB">
      <w:pPr>
        <w:spacing w:line="360" w:lineRule="auto"/>
        <w:ind w:left="720" w:right="567"/>
        <w:jc w:val="both"/>
        <w:rPr>
          <w:rFonts w:ascii="Palatino Linotype" w:hAnsi="Palatino Linotype" w:cs="Arial"/>
          <w:i/>
        </w:rPr>
      </w:pPr>
      <w:r w:rsidRPr="00E611BB">
        <w:rPr>
          <w:rFonts w:ascii="Palatino Linotype" w:hAnsi="Palatino Linotype" w:cs="Arial"/>
          <w:i/>
        </w:rPr>
        <w:t>•</w:t>
      </w:r>
      <w:r w:rsidRPr="00E611BB">
        <w:rPr>
          <w:rFonts w:ascii="Palatino Linotype" w:hAnsi="Palatino Linotype" w:cs="Arial"/>
          <w:i/>
        </w:rPr>
        <w:tab/>
        <w:t>RRA 0050/16. Instituto Nacional para la Evaluación de la Educación. 13 julio de 2016. Por unanimidad. Comisionado Ponente: Francisco Javier Acuña Llamas.</w:t>
      </w:r>
    </w:p>
    <w:p w:rsidR="005455FD" w:rsidRPr="00E611BB" w:rsidRDefault="005455FD" w:rsidP="00E611BB">
      <w:pPr>
        <w:spacing w:line="360" w:lineRule="auto"/>
        <w:ind w:left="720" w:right="567"/>
        <w:jc w:val="both"/>
        <w:rPr>
          <w:rFonts w:ascii="Palatino Linotype" w:hAnsi="Palatino Linotype" w:cs="Arial"/>
          <w:i/>
        </w:rPr>
      </w:pPr>
      <w:r w:rsidRPr="00E611BB">
        <w:rPr>
          <w:rFonts w:ascii="Palatino Linotype" w:hAnsi="Palatino Linotype" w:cs="Arial"/>
          <w:i/>
        </w:rPr>
        <w:t>•</w:t>
      </w:r>
      <w:r w:rsidRPr="00E611BB">
        <w:rPr>
          <w:rFonts w:ascii="Palatino Linotype" w:hAnsi="Palatino Linotype" w:cs="Arial"/>
          <w:i/>
        </w:rPr>
        <w:tab/>
        <w:t>RRA 0310/16. Instituto Nacional de Transparencia, Acceso a la Información y Protección de Datos Personales. 10 de agosto de 2016. Por unanimidad. Comisionada Ponente. Areli Cano Guadiana.</w:t>
      </w:r>
    </w:p>
    <w:p w:rsidR="005455FD" w:rsidRPr="00E611BB" w:rsidRDefault="005455FD" w:rsidP="00E611BB">
      <w:pPr>
        <w:spacing w:line="360" w:lineRule="auto"/>
        <w:ind w:left="1416" w:right="567" w:hanging="696"/>
        <w:jc w:val="both"/>
        <w:rPr>
          <w:rFonts w:ascii="Palatino Linotype" w:hAnsi="Palatino Linotype" w:cs="Arial"/>
          <w:i/>
        </w:rPr>
      </w:pPr>
      <w:r w:rsidRPr="00E611BB">
        <w:rPr>
          <w:rFonts w:ascii="Palatino Linotype" w:hAnsi="Palatino Linotype" w:cs="Arial"/>
          <w:i/>
        </w:rPr>
        <w:t>•</w:t>
      </w:r>
      <w:r w:rsidRPr="00E611BB">
        <w:rPr>
          <w:rFonts w:ascii="Palatino Linotype" w:hAnsi="Palatino Linotype" w:cs="Arial"/>
          <w:i/>
        </w:rPr>
        <w:tab/>
        <w:t>RRA 1889/16. Secretaría de Hacienda y Crédito Público. 05 de octubre de 2016. Por unanimidad. Comisionada Ponente. Ximena Puente de la Mora.</w:t>
      </w:r>
    </w:p>
    <w:p w:rsidR="005455FD" w:rsidRPr="00E611BB" w:rsidRDefault="005455FD" w:rsidP="00E611BB">
      <w:pPr>
        <w:pStyle w:val="Prrafodelista"/>
        <w:tabs>
          <w:tab w:val="left" w:pos="851"/>
        </w:tabs>
        <w:spacing w:line="360" w:lineRule="auto"/>
        <w:ind w:left="0" w:right="49"/>
        <w:jc w:val="both"/>
        <w:rPr>
          <w:rFonts w:ascii="Palatino Linotype" w:hAnsi="Palatino Linotype"/>
          <w:lang w:val="es-ES"/>
        </w:rPr>
      </w:pPr>
    </w:p>
    <w:p w:rsidR="00AB3062" w:rsidRPr="00E611BB" w:rsidRDefault="005455FD" w:rsidP="00E611B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611BB">
        <w:rPr>
          <w:rFonts w:ascii="Palatino Linotype" w:hAnsi="Palatino Linotype"/>
          <w:lang w:val="es-ES"/>
        </w:rPr>
        <w:t>Es así que, el requerir una fecha estimada de la conclusión, extralimitaría el ejercicio del derecho de acceso a la información y se contrapondría con las disposiciones legales en materia de transparencia y acceso a la informaci</w:t>
      </w:r>
      <w:r w:rsidR="00AB3062" w:rsidRPr="00E611BB">
        <w:rPr>
          <w:rFonts w:ascii="Palatino Linotype" w:hAnsi="Palatino Linotype"/>
          <w:lang w:val="es-ES"/>
        </w:rPr>
        <w:t>ón</w:t>
      </w:r>
      <w:r w:rsidRPr="00E611BB">
        <w:rPr>
          <w:rFonts w:ascii="Palatino Linotype" w:hAnsi="Palatino Linotype"/>
          <w:lang w:val="es-ES"/>
        </w:rPr>
        <w:t>, puesto que va encaminado a</w:t>
      </w:r>
      <w:r w:rsidR="005B0655" w:rsidRPr="00E611BB">
        <w:rPr>
          <w:rFonts w:ascii="Palatino Linotype" w:hAnsi="Palatino Linotype"/>
          <w:lang w:val="es-ES"/>
        </w:rPr>
        <w:t xml:space="preserve"> que el Sujeto Obligado realice un razonamiento y de contestación a una interrogante, inquietud o manifestación, lo cual, a su vez, </w:t>
      </w:r>
      <w:r w:rsidR="00AB3062" w:rsidRPr="00E611BB">
        <w:rPr>
          <w:rFonts w:ascii="Palatino Linotype" w:hAnsi="Palatino Linotype"/>
          <w:lang w:val="es-ES"/>
        </w:rPr>
        <w:t>se configura como un derecho de petición.</w:t>
      </w:r>
    </w:p>
    <w:p w:rsidR="00AB3062" w:rsidRPr="00E611BB" w:rsidRDefault="00AB3062" w:rsidP="00E611BB">
      <w:pPr>
        <w:pStyle w:val="Prrafodelista"/>
        <w:spacing w:line="360" w:lineRule="auto"/>
        <w:jc w:val="both"/>
        <w:rPr>
          <w:rFonts w:ascii="Palatino Linotype" w:eastAsia="MS Mincho" w:hAnsi="Palatino Linotype" w:cstheme="majorBidi"/>
        </w:rPr>
      </w:pPr>
    </w:p>
    <w:p w:rsidR="00AB3062" w:rsidRPr="00E611BB" w:rsidRDefault="00AB3062" w:rsidP="00E611BB">
      <w:pPr>
        <w:pStyle w:val="Ttulo3"/>
        <w:numPr>
          <w:ilvl w:val="0"/>
          <w:numId w:val="15"/>
        </w:numPr>
        <w:spacing w:line="360" w:lineRule="auto"/>
        <w:jc w:val="both"/>
        <w:rPr>
          <w:rFonts w:ascii="Palatino Linotype" w:eastAsia="MS Mincho" w:hAnsi="Palatino Linotype"/>
          <w:b/>
          <w:color w:val="auto"/>
        </w:rPr>
      </w:pPr>
      <w:bookmarkStart w:id="19" w:name="_Toc365138"/>
      <w:bookmarkStart w:id="20" w:name="_Toc7082927"/>
      <w:r w:rsidRPr="00E611BB">
        <w:rPr>
          <w:rFonts w:ascii="Palatino Linotype" w:eastAsia="MS Mincho" w:hAnsi="Palatino Linotype"/>
          <w:b/>
          <w:color w:val="auto"/>
        </w:rPr>
        <w:t>El derecho de petición y de acceso a la información.</w:t>
      </w:r>
      <w:bookmarkEnd w:id="19"/>
      <w:bookmarkEnd w:id="20"/>
    </w:p>
    <w:p w:rsidR="00AB3062" w:rsidRPr="00E611BB" w:rsidRDefault="00AB3062" w:rsidP="00E611BB">
      <w:pPr>
        <w:pStyle w:val="Ttulo2"/>
        <w:spacing w:line="360" w:lineRule="auto"/>
        <w:ind w:left="720"/>
        <w:jc w:val="both"/>
        <w:rPr>
          <w:rFonts w:ascii="Palatino Linotype" w:eastAsia="MS Mincho" w:hAnsi="Palatino Linotype"/>
          <w:b/>
          <w:i/>
          <w:color w:val="auto"/>
          <w:sz w:val="24"/>
          <w:szCs w:val="24"/>
          <w:lang w:val="es-ES_tradnl" w:eastAsia="es-ES"/>
        </w:rPr>
      </w:pPr>
      <w:r w:rsidRPr="00E611BB">
        <w:rPr>
          <w:rFonts w:ascii="Palatino Linotype" w:eastAsia="MS Mincho" w:hAnsi="Palatino Linotype"/>
          <w:b/>
          <w:i/>
          <w:color w:val="auto"/>
          <w:sz w:val="24"/>
          <w:szCs w:val="24"/>
          <w:lang w:val="es-ES_tradnl" w:eastAsia="es-ES"/>
        </w:rPr>
        <w:t xml:space="preserve"> </w:t>
      </w:r>
    </w:p>
    <w:p w:rsidR="00AB3062" w:rsidRPr="00E611BB" w:rsidRDefault="00AB3062" w:rsidP="00E611BB">
      <w:pPr>
        <w:numPr>
          <w:ilvl w:val="0"/>
          <w:numId w:val="1"/>
        </w:numPr>
        <w:spacing w:line="360" w:lineRule="auto"/>
        <w:ind w:left="0" w:right="49" w:firstLine="0"/>
        <w:contextualSpacing/>
        <w:jc w:val="both"/>
        <w:rPr>
          <w:rFonts w:ascii="Palatino Linotype" w:eastAsia="MS Mincho" w:hAnsi="Palatino Linotype" w:cstheme="majorBidi"/>
        </w:rPr>
      </w:pPr>
      <w:r w:rsidRPr="00E611BB">
        <w:rPr>
          <w:rFonts w:ascii="Palatino Linotype" w:eastAsia="MS Mincho" w:hAnsi="Palatino Linotype" w:cstheme="majorBidi"/>
        </w:rPr>
        <w:t>Por lo que respecta a la definición de derecho de petición, el Maestro Ignacio Burgoa Orihuela refiere: “…</w:t>
      </w:r>
      <w:r w:rsidRPr="00E611BB">
        <w:rPr>
          <w:rFonts w:ascii="Palatino Linotype" w:eastAsia="MS Mincho" w:hAnsi="Palatino Linotype" w:cstheme="majorBidi"/>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E611BB">
        <w:rPr>
          <w:rStyle w:val="Refdenotaalpie"/>
          <w:rFonts w:ascii="Palatino Linotype" w:eastAsia="MS Mincho" w:hAnsi="Palatino Linotype" w:cstheme="majorBidi"/>
          <w:i/>
        </w:rPr>
        <w:footnoteReference w:id="13"/>
      </w:r>
      <w:r w:rsidRPr="00E611BB">
        <w:rPr>
          <w:rFonts w:ascii="Palatino Linotype" w:eastAsia="MS Mincho" w:hAnsi="Palatino Linotype" w:cstheme="majorBidi"/>
          <w:i/>
        </w:rPr>
        <w:t xml:space="preserve">  “(Sic)</w:t>
      </w:r>
    </w:p>
    <w:p w:rsidR="00AB3062" w:rsidRPr="00E611BB" w:rsidRDefault="00AB3062" w:rsidP="00E611BB">
      <w:pPr>
        <w:pStyle w:val="Prrafodelista"/>
        <w:spacing w:line="360" w:lineRule="auto"/>
        <w:jc w:val="both"/>
        <w:rPr>
          <w:rFonts w:ascii="Palatino Linotype" w:eastAsia="MS Mincho" w:hAnsi="Palatino Linotype" w:cstheme="majorBidi"/>
        </w:rPr>
      </w:pPr>
    </w:p>
    <w:p w:rsidR="00AB3062" w:rsidRPr="00E611BB" w:rsidRDefault="00AB3062" w:rsidP="00E611BB">
      <w:pPr>
        <w:numPr>
          <w:ilvl w:val="0"/>
          <w:numId w:val="1"/>
        </w:numPr>
        <w:spacing w:line="360" w:lineRule="auto"/>
        <w:ind w:left="0" w:right="49" w:firstLine="0"/>
        <w:contextualSpacing/>
        <w:jc w:val="both"/>
        <w:rPr>
          <w:rFonts w:ascii="Palatino Linotype" w:eastAsia="MS Mincho" w:hAnsi="Palatino Linotype" w:cstheme="majorBidi"/>
        </w:rPr>
      </w:pPr>
      <w:r w:rsidRPr="00E611BB">
        <w:rPr>
          <w:rFonts w:ascii="Palatino Linotype" w:eastAsia="MS Mincho" w:hAnsi="Palatino Linotype" w:cstheme="majorBidi"/>
        </w:rPr>
        <w:t xml:space="preserve">Por su parte, David Cienfuegos Salgado, concibe al derecho de petición como </w:t>
      </w:r>
      <w:r w:rsidRPr="00E611BB">
        <w:rPr>
          <w:rFonts w:ascii="Palatino Linotype" w:eastAsia="MS Mincho" w:hAnsi="Palatino Linotype" w:cstheme="majorBidi"/>
          <w:i/>
        </w:rPr>
        <w:t>“el derecho de toda persona a ser escuchado por quienes ejercen el poder público</w:t>
      </w:r>
      <w:proofErr w:type="gramStart"/>
      <w:r w:rsidRPr="00E611BB">
        <w:rPr>
          <w:rFonts w:ascii="Palatino Linotype" w:eastAsia="MS Mincho" w:hAnsi="Palatino Linotype" w:cstheme="majorBidi"/>
          <w:i/>
        </w:rPr>
        <w:t xml:space="preserve">. </w:t>
      </w:r>
      <w:proofErr w:type="gramEnd"/>
      <w:r w:rsidRPr="00E611BB">
        <w:rPr>
          <w:rStyle w:val="Refdenotaalpie"/>
          <w:rFonts w:ascii="Palatino Linotype" w:eastAsia="MS Mincho" w:hAnsi="Palatino Linotype" w:cstheme="majorBidi"/>
          <w:i/>
        </w:rPr>
        <w:footnoteReference w:id="14"/>
      </w:r>
      <w:r w:rsidRPr="00E611BB">
        <w:rPr>
          <w:rFonts w:ascii="Palatino Linotype" w:eastAsia="MS Mincho" w:hAnsi="Palatino Linotype" w:cstheme="majorBidi"/>
          <w:i/>
        </w:rPr>
        <w:t>” (Sic)</w:t>
      </w:r>
      <w:r w:rsidRPr="00E611BB">
        <w:rPr>
          <w:rFonts w:ascii="Palatino Linotype" w:eastAsia="MS Mincho" w:hAnsi="Palatino Linotype" w:cstheme="majorBidi"/>
        </w:rPr>
        <w:t xml:space="preserve"> </w:t>
      </w:r>
    </w:p>
    <w:p w:rsidR="00AB3062" w:rsidRPr="00E611BB" w:rsidRDefault="00AB3062" w:rsidP="00E611BB">
      <w:pPr>
        <w:pStyle w:val="Prrafodelista"/>
        <w:spacing w:line="360" w:lineRule="auto"/>
        <w:jc w:val="both"/>
        <w:rPr>
          <w:rFonts w:ascii="Palatino Linotype" w:eastAsia="MS Mincho" w:hAnsi="Palatino Linotype" w:cstheme="majorBidi"/>
        </w:rPr>
      </w:pPr>
    </w:p>
    <w:p w:rsidR="00AB3062" w:rsidRPr="00E611BB" w:rsidRDefault="00AB3062" w:rsidP="00E611BB">
      <w:pPr>
        <w:numPr>
          <w:ilvl w:val="0"/>
          <w:numId w:val="1"/>
        </w:numPr>
        <w:spacing w:line="360" w:lineRule="auto"/>
        <w:ind w:left="0" w:right="49" w:firstLine="0"/>
        <w:contextualSpacing/>
        <w:jc w:val="both"/>
        <w:rPr>
          <w:rFonts w:ascii="Palatino Linotype" w:eastAsia="MS Mincho" w:hAnsi="Palatino Linotype" w:cstheme="majorBidi"/>
        </w:rPr>
      </w:pPr>
      <w:r w:rsidRPr="00E611BB">
        <w:rPr>
          <w:rFonts w:ascii="Palatino Linotype" w:eastAsia="MS Mincho" w:hAnsi="Palatino Linotype" w:cstheme="majorBidi"/>
        </w:rPr>
        <w:t xml:space="preserve">Luego entonces, para diferenciar el derecho de petición al derecho de acceso a la información, resulta conducente señalar que José Guadalupe Robles, conceptualiza el derecho a la información como </w:t>
      </w:r>
      <w:r w:rsidRPr="00E611BB">
        <w:rPr>
          <w:rFonts w:ascii="Palatino Linotype" w:eastAsia="MS Mincho" w:hAnsi="Palatino Linotype" w:cstheme="majorBidi"/>
          <w:i/>
        </w:rPr>
        <w:t xml:space="preserve">“un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E611BB">
        <w:rPr>
          <w:rStyle w:val="Refdenotaalpie"/>
          <w:rFonts w:ascii="Palatino Linotype" w:eastAsia="MS Mincho" w:hAnsi="Palatino Linotype" w:cstheme="majorBidi"/>
          <w:i/>
        </w:rPr>
        <w:footnoteReference w:id="15"/>
      </w:r>
      <w:r w:rsidRPr="00E611BB">
        <w:rPr>
          <w:rFonts w:ascii="Palatino Linotype" w:eastAsia="MS Mincho" w:hAnsi="Palatino Linotype" w:cstheme="majorBidi"/>
          <w:i/>
        </w:rPr>
        <w:t>“(Sic)</w:t>
      </w:r>
    </w:p>
    <w:p w:rsidR="00AB3062" w:rsidRPr="00E611BB" w:rsidRDefault="00AB3062" w:rsidP="00E611BB">
      <w:pPr>
        <w:pStyle w:val="Prrafodelista"/>
        <w:spacing w:line="360" w:lineRule="auto"/>
        <w:jc w:val="both"/>
        <w:rPr>
          <w:rFonts w:ascii="Palatino Linotype" w:eastAsia="MS Mincho" w:hAnsi="Palatino Linotype" w:cstheme="majorBidi"/>
        </w:rPr>
      </w:pPr>
    </w:p>
    <w:p w:rsidR="00AB3062" w:rsidRPr="00E611BB" w:rsidRDefault="00AB3062" w:rsidP="00E611BB">
      <w:pPr>
        <w:numPr>
          <w:ilvl w:val="0"/>
          <w:numId w:val="1"/>
        </w:numPr>
        <w:spacing w:line="360" w:lineRule="auto"/>
        <w:ind w:left="0" w:right="49" w:firstLine="0"/>
        <w:contextualSpacing/>
        <w:jc w:val="both"/>
        <w:rPr>
          <w:rFonts w:ascii="Palatino Linotype" w:eastAsia="MS Mincho" w:hAnsi="Palatino Linotype" w:cstheme="majorBidi"/>
        </w:rPr>
      </w:pPr>
      <w:r w:rsidRPr="00E611BB">
        <w:rPr>
          <w:rFonts w:ascii="Palatino Linotype" w:eastAsia="MS Mincho" w:hAnsi="Palatino Linotype" w:cstheme="majorBidi"/>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E611BB">
        <w:rPr>
          <w:rFonts w:ascii="Palatino Linotype" w:eastAsia="MS Mincho" w:hAnsi="Palatino Linotype" w:cstheme="majorBidi"/>
        </w:rPr>
        <w:t>Villanueva</w:t>
      </w:r>
      <w:proofErr w:type="spellEnd"/>
      <w:r w:rsidRPr="00E611BB">
        <w:rPr>
          <w:rFonts w:ascii="Palatino Linotype" w:eastAsia="MS Mincho" w:hAnsi="Palatino Linotype" w:cstheme="majorBidi"/>
        </w:rPr>
        <w:t xml:space="preserve"> que dice: </w:t>
      </w:r>
      <w:r w:rsidRPr="00E36DFB">
        <w:rPr>
          <w:rFonts w:ascii="Palatino Linotype" w:eastAsia="MS Mincho" w:hAnsi="Palatino Linotype" w:cstheme="majorBidi"/>
          <w:i/>
          <w:sz w:val="22"/>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E36DFB">
        <w:rPr>
          <w:rStyle w:val="Refdenotaalpie"/>
          <w:rFonts w:ascii="Palatino Linotype" w:eastAsia="MS Mincho" w:hAnsi="Palatino Linotype" w:cstheme="majorBidi"/>
          <w:i/>
          <w:sz w:val="22"/>
        </w:rPr>
        <w:footnoteReference w:id="16"/>
      </w:r>
      <w:r w:rsidRPr="00E36DFB">
        <w:rPr>
          <w:rFonts w:ascii="Palatino Linotype" w:eastAsia="MS Mincho" w:hAnsi="Palatino Linotype" w:cstheme="majorBidi"/>
          <w:i/>
          <w:sz w:val="22"/>
        </w:rPr>
        <w:t xml:space="preserve">” (Sic)  </w:t>
      </w:r>
    </w:p>
    <w:p w:rsidR="00AB3062" w:rsidRPr="00E611BB" w:rsidRDefault="00AB3062" w:rsidP="00E611BB">
      <w:pPr>
        <w:spacing w:line="360" w:lineRule="auto"/>
        <w:ind w:left="360" w:right="49"/>
        <w:contextualSpacing/>
        <w:jc w:val="both"/>
        <w:rPr>
          <w:rFonts w:ascii="Palatino Linotype" w:eastAsia="MS Mincho" w:hAnsi="Palatino Linotype" w:cstheme="majorBidi"/>
        </w:rPr>
      </w:pPr>
    </w:p>
    <w:p w:rsidR="00AB3062" w:rsidRPr="00E611BB" w:rsidRDefault="00AB3062" w:rsidP="00E611BB">
      <w:pPr>
        <w:numPr>
          <w:ilvl w:val="0"/>
          <w:numId w:val="1"/>
        </w:numPr>
        <w:spacing w:line="360" w:lineRule="auto"/>
        <w:ind w:left="0" w:right="49" w:firstLine="0"/>
        <w:contextualSpacing/>
        <w:jc w:val="both"/>
        <w:rPr>
          <w:rFonts w:ascii="Palatino Linotype" w:eastAsia="MS Mincho" w:hAnsi="Palatino Linotype" w:cstheme="majorBidi"/>
        </w:rPr>
      </w:pPr>
      <w:r w:rsidRPr="00E611BB">
        <w:rPr>
          <w:rFonts w:ascii="Palatino Linotype" w:eastAsia="MS Mincho" w:hAnsi="Palatino Linotype" w:cstheme="majorBidi"/>
        </w:rPr>
        <w:t xml:space="preserve">Ahora bien, para entender los alcances de la información pública se considera importante citar el criterio de interpretación en el orden administrativo número 0002-11, emitido por Acuerdo del Pleno de este Instituto de Transparencia </w:t>
      </w:r>
      <w:r w:rsidRPr="00E611BB">
        <w:rPr>
          <w:rFonts w:ascii="Palatino Linotype" w:eastAsia="MS Mincho" w:hAnsi="Palatino Linotype" w:cstheme="majorBidi"/>
        </w:rPr>
        <w:lastRenderedPageBreak/>
        <w:t>y Acceso a la Información Pública del Estado de México y Municipios, publicado en el Periódico Oficial del Gobierno del Estado Libre y Soberano de México “Gaceta del Gobierno” el diecinueve de octubre de dos mil once, cuyo rubro y texto dispone:</w:t>
      </w:r>
    </w:p>
    <w:p w:rsidR="00AB3062" w:rsidRPr="00E611BB" w:rsidRDefault="00AB3062" w:rsidP="00E611BB">
      <w:pPr>
        <w:tabs>
          <w:tab w:val="left" w:pos="8222"/>
        </w:tabs>
        <w:spacing w:line="360" w:lineRule="auto"/>
        <w:ind w:left="360" w:right="567"/>
        <w:contextualSpacing/>
        <w:jc w:val="both"/>
        <w:rPr>
          <w:rFonts w:ascii="Palatino Linotype" w:eastAsia="MS Mincho" w:hAnsi="Palatino Linotype" w:cstheme="majorBidi"/>
          <w:i/>
        </w:rPr>
      </w:pPr>
    </w:p>
    <w:p w:rsidR="00AB3062" w:rsidRPr="00E36DFB" w:rsidRDefault="00AB3062" w:rsidP="00E611BB">
      <w:pPr>
        <w:tabs>
          <w:tab w:val="left" w:pos="8222"/>
        </w:tabs>
        <w:spacing w:line="360" w:lineRule="auto"/>
        <w:ind w:left="567" w:right="567"/>
        <w:contextualSpacing/>
        <w:jc w:val="both"/>
        <w:rPr>
          <w:rFonts w:ascii="Palatino Linotype" w:eastAsia="MS Mincho" w:hAnsi="Palatino Linotype" w:cstheme="majorBidi"/>
          <w:b/>
          <w:i/>
          <w:sz w:val="22"/>
        </w:rPr>
      </w:pPr>
      <w:r w:rsidRPr="00E36DFB">
        <w:rPr>
          <w:rFonts w:ascii="Palatino Linotype" w:eastAsia="MS Mincho" w:hAnsi="Palatino Linotype" w:cstheme="majorBidi"/>
          <w:b/>
          <w:i/>
          <w:sz w:val="22"/>
        </w:rPr>
        <w:t>“CRITERIO 0002-11</w:t>
      </w:r>
    </w:p>
    <w:p w:rsidR="00AB3062" w:rsidRPr="00E36DFB" w:rsidRDefault="00AB3062" w:rsidP="00E611BB">
      <w:pPr>
        <w:tabs>
          <w:tab w:val="left" w:pos="8222"/>
        </w:tabs>
        <w:spacing w:line="360" w:lineRule="auto"/>
        <w:ind w:left="567" w:right="567"/>
        <w:contextualSpacing/>
        <w:jc w:val="both"/>
        <w:rPr>
          <w:rFonts w:ascii="Palatino Linotype" w:eastAsia="MS Mincho" w:hAnsi="Palatino Linotype" w:cstheme="majorBidi"/>
          <w:i/>
          <w:sz w:val="22"/>
        </w:rPr>
      </w:pPr>
      <w:r w:rsidRPr="00E36DFB">
        <w:rPr>
          <w:rFonts w:ascii="Palatino Linotype" w:eastAsia="MS Mincho" w:hAnsi="Palatino Linotype" w:cstheme="majorBidi"/>
          <w:b/>
          <w:i/>
          <w:sz w:val="22"/>
        </w:rPr>
        <w:t>INFORMACIÓN PÚBLICA, CONCEPTO DE, EN MATERIA DE TRANSPARENCIA. INTERPRETACIÓN TEMÁTICA DE LOS ARTÍCULOS 2, FRACCIÓN V, XV, Y XVI, 3, 4, 11 Y 41.</w:t>
      </w:r>
      <w:r w:rsidRPr="00E36DFB">
        <w:rPr>
          <w:rFonts w:ascii="Palatino Linotype" w:eastAsia="MS Mincho" w:hAnsi="Palatino Linotype" w:cstheme="majorBidi"/>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B3062" w:rsidRPr="00E36DFB" w:rsidRDefault="00AB3062" w:rsidP="00E611BB">
      <w:pPr>
        <w:tabs>
          <w:tab w:val="left" w:pos="8222"/>
        </w:tabs>
        <w:spacing w:line="360" w:lineRule="auto"/>
        <w:ind w:left="567" w:right="567"/>
        <w:contextualSpacing/>
        <w:jc w:val="both"/>
        <w:rPr>
          <w:rFonts w:ascii="Palatino Linotype" w:eastAsia="MS Mincho" w:hAnsi="Palatino Linotype" w:cstheme="majorBidi"/>
          <w:i/>
          <w:sz w:val="22"/>
        </w:rPr>
      </w:pPr>
      <w:r w:rsidRPr="00E36DFB">
        <w:rPr>
          <w:rFonts w:ascii="Palatino Linotype" w:eastAsia="MS Mincho" w:hAnsi="Palatino Linotype" w:cstheme="majorBidi"/>
          <w:i/>
          <w:sz w:val="22"/>
        </w:rPr>
        <w:t>En consecuencia el acceso a la información se refiere a que se cumplan cualquiera de los siguientes tres supuestos:</w:t>
      </w:r>
    </w:p>
    <w:p w:rsidR="00AB3062" w:rsidRPr="00E36DFB" w:rsidRDefault="00AB3062" w:rsidP="00E611BB">
      <w:pPr>
        <w:tabs>
          <w:tab w:val="left" w:pos="8222"/>
        </w:tabs>
        <w:spacing w:line="360" w:lineRule="auto"/>
        <w:ind w:left="567" w:right="567"/>
        <w:contextualSpacing/>
        <w:jc w:val="both"/>
        <w:rPr>
          <w:rFonts w:ascii="Palatino Linotype" w:eastAsia="MS Mincho" w:hAnsi="Palatino Linotype" w:cstheme="majorBidi"/>
          <w:i/>
          <w:sz w:val="22"/>
        </w:rPr>
      </w:pPr>
    </w:p>
    <w:p w:rsidR="00AB3062" w:rsidRPr="00E36DFB" w:rsidRDefault="00AB3062" w:rsidP="00E611BB">
      <w:pPr>
        <w:tabs>
          <w:tab w:val="left" w:pos="8222"/>
        </w:tabs>
        <w:spacing w:line="360" w:lineRule="auto"/>
        <w:ind w:left="567" w:right="567"/>
        <w:contextualSpacing/>
        <w:jc w:val="both"/>
        <w:rPr>
          <w:rFonts w:ascii="Palatino Linotype" w:eastAsia="MS Mincho" w:hAnsi="Palatino Linotype" w:cstheme="majorBidi"/>
          <w:i/>
          <w:sz w:val="22"/>
        </w:rPr>
      </w:pPr>
      <w:r w:rsidRPr="00E36DFB">
        <w:rPr>
          <w:rFonts w:ascii="Palatino Linotype" w:eastAsia="MS Mincho" w:hAnsi="Palatino Linotype" w:cstheme="majorBidi"/>
          <w:i/>
          <w:sz w:val="22"/>
        </w:rPr>
        <w:t>Que se trate de información registrada en cualquier soporte documental, que en ejercicio de las atribuciones conferidas, sea generada por los Sujetos Obligados;</w:t>
      </w:r>
    </w:p>
    <w:p w:rsidR="00AB3062" w:rsidRPr="00E36DFB" w:rsidRDefault="00AB3062" w:rsidP="00E611BB">
      <w:pPr>
        <w:tabs>
          <w:tab w:val="left" w:pos="8222"/>
        </w:tabs>
        <w:spacing w:line="360" w:lineRule="auto"/>
        <w:ind w:left="567" w:right="567"/>
        <w:contextualSpacing/>
        <w:jc w:val="both"/>
        <w:rPr>
          <w:rFonts w:ascii="Palatino Linotype" w:eastAsia="MS Mincho" w:hAnsi="Palatino Linotype" w:cstheme="majorBidi"/>
          <w:i/>
          <w:sz w:val="22"/>
        </w:rPr>
      </w:pPr>
    </w:p>
    <w:p w:rsidR="00AB3062" w:rsidRPr="00E36DFB" w:rsidRDefault="00AB3062" w:rsidP="00E611BB">
      <w:pPr>
        <w:tabs>
          <w:tab w:val="left" w:pos="8222"/>
        </w:tabs>
        <w:spacing w:line="360" w:lineRule="auto"/>
        <w:ind w:left="567" w:right="567"/>
        <w:contextualSpacing/>
        <w:jc w:val="both"/>
        <w:rPr>
          <w:rFonts w:ascii="Palatino Linotype" w:eastAsia="MS Mincho" w:hAnsi="Palatino Linotype" w:cstheme="majorBidi"/>
          <w:i/>
          <w:sz w:val="22"/>
        </w:rPr>
      </w:pPr>
      <w:r w:rsidRPr="00E36DFB">
        <w:rPr>
          <w:rFonts w:ascii="Palatino Linotype" w:eastAsia="MS Mincho" w:hAnsi="Palatino Linotype" w:cstheme="majorBidi"/>
          <w:i/>
          <w:sz w:val="22"/>
        </w:rPr>
        <w:t>Que se trate de información registrada en cualquier soporte documental, que en ejercicio de las atribuciones conferidas, sea administrada por los Sujetos Obligados, y</w:t>
      </w:r>
    </w:p>
    <w:p w:rsidR="00AB3062" w:rsidRPr="00E36DFB" w:rsidRDefault="00AB3062" w:rsidP="00E611BB">
      <w:pPr>
        <w:tabs>
          <w:tab w:val="left" w:pos="8222"/>
        </w:tabs>
        <w:spacing w:line="360" w:lineRule="auto"/>
        <w:ind w:left="567" w:right="567"/>
        <w:contextualSpacing/>
        <w:jc w:val="both"/>
        <w:rPr>
          <w:rFonts w:ascii="Palatino Linotype" w:eastAsia="MS Mincho" w:hAnsi="Palatino Linotype" w:cstheme="majorBidi"/>
          <w:i/>
          <w:sz w:val="22"/>
        </w:rPr>
      </w:pPr>
    </w:p>
    <w:p w:rsidR="00AB3062" w:rsidRPr="00E36DFB" w:rsidRDefault="00AB3062" w:rsidP="00E611BB">
      <w:pPr>
        <w:tabs>
          <w:tab w:val="left" w:pos="8222"/>
        </w:tabs>
        <w:spacing w:line="360" w:lineRule="auto"/>
        <w:ind w:left="567" w:right="567"/>
        <w:contextualSpacing/>
        <w:jc w:val="both"/>
        <w:rPr>
          <w:rFonts w:ascii="Palatino Linotype" w:eastAsia="MS Mincho" w:hAnsi="Palatino Linotype" w:cstheme="majorBidi"/>
          <w:sz w:val="22"/>
        </w:rPr>
      </w:pPr>
      <w:r w:rsidRPr="00E36DFB">
        <w:rPr>
          <w:rFonts w:ascii="Palatino Linotype" w:eastAsia="MS Mincho" w:hAnsi="Palatino Linotype" w:cstheme="majorBidi"/>
          <w:i/>
          <w:sz w:val="22"/>
        </w:rPr>
        <w:t>Que se trate de información registrada en cualquier soporte documental, que en ejercicio de las atribuciones conferidas, se encuentre en posesión de los Sujetos Obligados</w:t>
      </w:r>
      <w:r w:rsidRPr="00E36DFB">
        <w:rPr>
          <w:rFonts w:ascii="Palatino Linotype" w:eastAsia="MS Mincho" w:hAnsi="Palatino Linotype" w:cstheme="majorBidi"/>
          <w:sz w:val="22"/>
        </w:rPr>
        <w:t>.”</w:t>
      </w:r>
    </w:p>
    <w:p w:rsidR="00AB3062" w:rsidRPr="00E611BB" w:rsidRDefault="00AB3062" w:rsidP="00E611BB">
      <w:pPr>
        <w:spacing w:line="360" w:lineRule="auto"/>
        <w:ind w:left="360" w:right="49"/>
        <w:contextualSpacing/>
        <w:jc w:val="both"/>
        <w:rPr>
          <w:rFonts w:ascii="Palatino Linotype" w:eastAsia="MS Mincho" w:hAnsi="Palatino Linotype" w:cstheme="majorBidi"/>
        </w:rPr>
      </w:pPr>
    </w:p>
    <w:p w:rsidR="00AB3062" w:rsidRPr="00E611BB" w:rsidRDefault="00AB3062" w:rsidP="00E611BB">
      <w:pPr>
        <w:numPr>
          <w:ilvl w:val="0"/>
          <w:numId w:val="1"/>
        </w:numPr>
        <w:spacing w:line="360" w:lineRule="auto"/>
        <w:ind w:left="0" w:right="49" w:firstLine="0"/>
        <w:contextualSpacing/>
        <w:jc w:val="both"/>
        <w:rPr>
          <w:rFonts w:ascii="Palatino Linotype" w:eastAsia="MS Mincho" w:hAnsi="Palatino Linotype" w:cstheme="majorBidi"/>
        </w:rPr>
      </w:pPr>
      <w:r w:rsidRPr="00E611BB">
        <w:rPr>
          <w:rFonts w:ascii="Palatino Linotype" w:eastAsia="MS Mincho" w:hAnsi="Palatino Linotype" w:cstheme="majorBidi"/>
        </w:rPr>
        <w:t xml:space="preserve">De lo anterior, se puede concluir que la distinción entre el derecho de petición y el derecho de acceso a la información estriba, principalmente, en que en el primero de ellos la pretensión del peticionario consiste generalmente </w:t>
      </w:r>
      <w:r w:rsidRPr="00E611BB">
        <w:rPr>
          <w:rFonts w:ascii="Palatino Linotype" w:eastAsia="MS Mincho" w:hAnsi="Palatino Linotype" w:cstheme="majorBidi"/>
          <w:b/>
        </w:rPr>
        <w:t>en obligar a la autoridad responsable a que actúe en el sentido de contestar lo solicitado;</w:t>
      </w:r>
      <w:r w:rsidRPr="00E611BB">
        <w:rPr>
          <w:rFonts w:ascii="Palatino Linotype" w:eastAsia="MS Mincho" w:hAnsi="Palatino Linotype" w:cstheme="majorBidi"/>
        </w:rPr>
        <w:t xml:space="preserve"> mientras que en el segundo supuesto, la petición se encamina primordialmente a permitir el acceso a datos, registros y todo tipo de información pública que conste en documentos, sea generada o se encuentre en posesión de la autoridad.</w:t>
      </w:r>
    </w:p>
    <w:p w:rsidR="00AB3062" w:rsidRPr="00E611BB" w:rsidRDefault="00AB3062" w:rsidP="00E611BB">
      <w:pPr>
        <w:spacing w:line="360" w:lineRule="auto"/>
        <w:ind w:right="49"/>
        <w:contextualSpacing/>
        <w:jc w:val="both"/>
        <w:rPr>
          <w:rFonts w:ascii="Palatino Linotype" w:eastAsia="MS Mincho" w:hAnsi="Palatino Linotype" w:cstheme="majorBidi"/>
        </w:rPr>
      </w:pPr>
    </w:p>
    <w:p w:rsidR="00AB3062" w:rsidRPr="00E611BB" w:rsidRDefault="00AB3062" w:rsidP="00E611BB">
      <w:pPr>
        <w:numPr>
          <w:ilvl w:val="0"/>
          <w:numId w:val="1"/>
        </w:numPr>
        <w:spacing w:line="360" w:lineRule="auto"/>
        <w:ind w:left="0" w:right="49" w:firstLine="0"/>
        <w:contextualSpacing/>
        <w:jc w:val="both"/>
        <w:rPr>
          <w:rFonts w:ascii="Palatino Linotype" w:hAnsi="Palatino Linotype"/>
          <w:lang w:val="es-ES"/>
        </w:rPr>
      </w:pPr>
      <w:r w:rsidRPr="00E611BB">
        <w:rPr>
          <w:rFonts w:ascii="Palatino Linotype" w:hAnsi="Palatino Linotype"/>
          <w:lang w:val="es-ES"/>
        </w:rPr>
        <w:t xml:space="preserve">Es así que se determinar que éste punto de la solicitud no puede atenderse por no ser materia de derecho de acceso a la información. </w:t>
      </w:r>
    </w:p>
    <w:p w:rsidR="00EE2E4F" w:rsidRPr="00E611BB" w:rsidRDefault="00EE2E4F" w:rsidP="00E611BB">
      <w:pPr>
        <w:pStyle w:val="Prrafodelista"/>
        <w:spacing w:line="360" w:lineRule="auto"/>
        <w:jc w:val="both"/>
        <w:rPr>
          <w:rFonts w:ascii="Palatino Linotype" w:hAnsi="Palatino Linotype"/>
          <w:lang w:val="es-ES"/>
        </w:rPr>
      </w:pPr>
    </w:p>
    <w:p w:rsidR="00EE2E4F" w:rsidRPr="00E611BB" w:rsidRDefault="00EE2E4F" w:rsidP="00E611BB">
      <w:pPr>
        <w:numPr>
          <w:ilvl w:val="0"/>
          <w:numId w:val="1"/>
        </w:numPr>
        <w:spacing w:line="360" w:lineRule="auto"/>
        <w:ind w:left="0" w:right="49" w:firstLine="0"/>
        <w:contextualSpacing/>
        <w:jc w:val="both"/>
        <w:rPr>
          <w:rFonts w:ascii="Palatino Linotype" w:hAnsi="Palatino Linotype"/>
          <w:lang w:val="es-ES"/>
        </w:rPr>
      </w:pPr>
      <w:r w:rsidRPr="00E611BB">
        <w:rPr>
          <w:rFonts w:ascii="Palatino Linotype" w:hAnsi="Palatino Linotype"/>
          <w:lang w:val="es-ES"/>
        </w:rPr>
        <w:t>Ahora bien, por lo que se refiere a la fecha en que</w:t>
      </w:r>
      <w:r w:rsidR="001A5ACD" w:rsidRPr="00E611BB">
        <w:rPr>
          <w:rFonts w:ascii="Palatino Linotype" w:hAnsi="Palatino Linotype"/>
          <w:lang w:val="es-ES"/>
        </w:rPr>
        <w:t xml:space="preserve"> se retiraron las rejas.</w:t>
      </w:r>
      <w:r w:rsidRPr="00E611BB">
        <w:rPr>
          <w:rFonts w:ascii="Palatino Linotype" w:hAnsi="Palatino Linotype"/>
          <w:lang w:val="es-ES"/>
        </w:rPr>
        <w:t xml:space="preserve"> </w:t>
      </w:r>
      <w:r w:rsidR="001A5ACD" w:rsidRPr="00E611BB">
        <w:rPr>
          <w:rFonts w:ascii="Palatino Linotype" w:hAnsi="Palatino Linotype"/>
          <w:lang w:val="es-ES"/>
        </w:rPr>
        <w:t>A</w:t>
      </w:r>
      <w:r w:rsidRPr="00E611BB">
        <w:rPr>
          <w:rFonts w:ascii="Palatino Linotype" w:hAnsi="Palatino Linotype"/>
          <w:lang w:val="es-ES"/>
        </w:rPr>
        <w:t xml:space="preserve">l ser la materia </w:t>
      </w:r>
      <w:r w:rsidR="001A5ACD" w:rsidRPr="00E611BB">
        <w:rPr>
          <w:rFonts w:ascii="Palatino Linotype" w:hAnsi="Palatino Linotype"/>
          <w:lang w:val="es-ES"/>
        </w:rPr>
        <w:t xml:space="preserve">elemental </w:t>
      </w:r>
      <w:r w:rsidRPr="00E611BB">
        <w:rPr>
          <w:rFonts w:ascii="Palatino Linotype" w:hAnsi="Palatino Linotype"/>
          <w:lang w:val="es-ES"/>
        </w:rPr>
        <w:t>del procedimiento administrativo común, se entiende que la terminación del procedimiento tendrá por objeto el retiro o no de las rejas, por lo que ordenar la fecha en que se retiraron daría por hecho que el procedimiento administrativo determinó tal acción, lo cual es materialmente imposible para este Instituto</w:t>
      </w:r>
      <w:r w:rsidR="001A5ACD" w:rsidRPr="00E611BB">
        <w:rPr>
          <w:rFonts w:ascii="Palatino Linotype" w:hAnsi="Palatino Linotype"/>
          <w:lang w:val="es-ES"/>
        </w:rPr>
        <w:t>,</w:t>
      </w:r>
      <w:r w:rsidRPr="00E611BB">
        <w:rPr>
          <w:rFonts w:ascii="Palatino Linotype" w:hAnsi="Palatino Linotype"/>
          <w:lang w:val="es-ES"/>
        </w:rPr>
        <w:t xml:space="preserve"> pues puede ser el caso de que la terminació</w:t>
      </w:r>
      <w:r w:rsidR="001A5ACD" w:rsidRPr="00E611BB">
        <w:rPr>
          <w:rFonts w:ascii="Palatino Linotype" w:hAnsi="Palatino Linotype"/>
          <w:lang w:val="es-ES"/>
        </w:rPr>
        <w:t>n del procedimiento no tenga com</w:t>
      </w:r>
      <w:r w:rsidRPr="00E611BB">
        <w:rPr>
          <w:rFonts w:ascii="Palatino Linotype" w:hAnsi="Palatino Linotype"/>
          <w:lang w:val="es-ES"/>
        </w:rPr>
        <w:t>o conse</w:t>
      </w:r>
      <w:r w:rsidR="001A5ACD" w:rsidRPr="00E611BB">
        <w:rPr>
          <w:rFonts w:ascii="Palatino Linotype" w:hAnsi="Palatino Linotype"/>
          <w:lang w:val="es-ES"/>
        </w:rPr>
        <w:t>cuencia el retiro de las rejas.</w:t>
      </w:r>
    </w:p>
    <w:p w:rsidR="001A5ACD" w:rsidRPr="00E611BB" w:rsidRDefault="001A5ACD" w:rsidP="00E611BB">
      <w:pPr>
        <w:pStyle w:val="Prrafodelista"/>
        <w:spacing w:line="360" w:lineRule="auto"/>
        <w:jc w:val="both"/>
        <w:rPr>
          <w:rFonts w:ascii="Palatino Linotype" w:hAnsi="Palatino Linotype"/>
          <w:lang w:val="es-ES"/>
        </w:rPr>
      </w:pPr>
    </w:p>
    <w:p w:rsidR="001A5ACD" w:rsidRPr="00E611BB" w:rsidRDefault="001A5ACD" w:rsidP="00E611BB">
      <w:pPr>
        <w:numPr>
          <w:ilvl w:val="0"/>
          <w:numId w:val="1"/>
        </w:numPr>
        <w:spacing w:line="360" w:lineRule="auto"/>
        <w:ind w:left="0" w:right="49" w:firstLine="0"/>
        <w:contextualSpacing/>
        <w:jc w:val="both"/>
        <w:rPr>
          <w:rFonts w:ascii="Palatino Linotype" w:hAnsi="Palatino Linotype"/>
          <w:lang w:val="es-ES"/>
        </w:rPr>
      </w:pPr>
      <w:r w:rsidRPr="00E611BB">
        <w:rPr>
          <w:rFonts w:ascii="Palatino Linotype" w:hAnsi="Palatino Linotype"/>
          <w:lang w:val="es-ES"/>
        </w:rPr>
        <w:t>No obstante el convenio o la resoluci</w:t>
      </w:r>
      <w:r w:rsidR="004964BF" w:rsidRPr="00E611BB">
        <w:rPr>
          <w:rFonts w:ascii="Palatino Linotype" w:hAnsi="Palatino Linotype"/>
          <w:lang w:val="es-ES"/>
        </w:rPr>
        <w:t>ón que ponga fin</w:t>
      </w:r>
      <w:r w:rsidRPr="00E611BB">
        <w:rPr>
          <w:rFonts w:ascii="Palatino Linotype" w:hAnsi="Palatino Linotype"/>
          <w:lang w:val="es-ES"/>
        </w:rPr>
        <w:t xml:space="preserve"> al procedimiento administrativo común contendrá la información relativa al retiro o no de las rejas </w:t>
      </w:r>
      <w:r w:rsidRPr="00E611BB">
        <w:rPr>
          <w:rFonts w:ascii="Palatino Linotype" w:hAnsi="Palatino Linotype"/>
          <w:lang w:val="es-ES"/>
        </w:rPr>
        <w:lastRenderedPageBreak/>
        <w:t xml:space="preserve">en el fraccionamiento </w:t>
      </w:r>
      <w:r w:rsidRPr="00E611BB">
        <w:rPr>
          <w:rFonts w:ascii="Palatino Linotype" w:eastAsia="Times New Roman" w:hAnsi="Palatino Linotype" w:cs="Arial"/>
          <w:b/>
          <w:lang w:val="es-ES"/>
        </w:rPr>
        <w:t xml:space="preserve">Casitas </w:t>
      </w:r>
      <w:proofErr w:type="spellStart"/>
      <w:r w:rsidRPr="00E611BB">
        <w:rPr>
          <w:rFonts w:ascii="Palatino Linotype" w:eastAsia="Times New Roman" w:hAnsi="Palatino Linotype" w:cs="Arial"/>
          <w:b/>
          <w:lang w:val="es-ES"/>
        </w:rPr>
        <w:t>Capistrano</w:t>
      </w:r>
      <w:proofErr w:type="spellEnd"/>
      <w:r w:rsidRPr="00E611BB">
        <w:rPr>
          <w:rFonts w:ascii="Palatino Linotype" w:eastAsia="Times New Roman" w:hAnsi="Palatino Linotype" w:cs="Arial"/>
          <w:b/>
          <w:lang w:val="es-ES"/>
        </w:rPr>
        <w:t xml:space="preserve">, Lomas </w:t>
      </w:r>
      <w:proofErr w:type="spellStart"/>
      <w:r w:rsidRPr="00E611BB">
        <w:rPr>
          <w:rFonts w:ascii="Palatino Linotype" w:eastAsia="Times New Roman" w:hAnsi="Palatino Linotype" w:cs="Arial"/>
          <w:b/>
          <w:lang w:val="es-ES"/>
        </w:rPr>
        <w:t>Capistrano</w:t>
      </w:r>
      <w:proofErr w:type="spellEnd"/>
      <w:r w:rsidRPr="00E611BB">
        <w:rPr>
          <w:rFonts w:ascii="Palatino Linotype" w:eastAsia="Times New Roman" w:hAnsi="Palatino Linotype" w:cs="Arial"/>
          <w:b/>
          <w:lang w:val="es-ES"/>
        </w:rPr>
        <w:t xml:space="preserve">, </w:t>
      </w:r>
      <w:r w:rsidRPr="00E611BB">
        <w:rPr>
          <w:rFonts w:ascii="Palatino Linotype" w:eastAsia="Times New Roman" w:hAnsi="Palatino Linotype" w:cs="Arial"/>
          <w:lang w:val="es-ES"/>
        </w:rPr>
        <w:t>en ese sentido, ordenar la</w:t>
      </w:r>
      <w:r w:rsidR="004964BF" w:rsidRPr="00E611BB">
        <w:rPr>
          <w:rFonts w:ascii="Palatino Linotype" w:eastAsia="Times New Roman" w:hAnsi="Palatino Linotype" w:cs="Arial"/>
          <w:lang w:val="es-ES"/>
        </w:rPr>
        <w:t xml:space="preserve"> entrega del documento donde conste la</w:t>
      </w:r>
      <w:r w:rsidRPr="00E611BB">
        <w:rPr>
          <w:rFonts w:ascii="Palatino Linotype" w:eastAsia="Times New Roman" w:hAnsi="Palatino Linotype" w:cs="Arial"/>
          <w:lang w:val="es-ES"/>
        </w:rPr>
        <w:t xml:space="preserve"> fecha en que </w:t>
      </w:r>
      <w:r w:rsidR="004964BF" w:rsidRPr="00E611BB">
        <w:rPr>
          <w:rFonts w:ascii="Palatino Linotype" w:eastAsia="Times New Roman" w:hAnsi="Palatino Linotype" w:cs="Arial"/>
          <w:lang w:val="es-ES"/>
        </w:rPr>
        <w:t>retiraron las rejas, a nada práctico nos conduciría pues -se insiste- que dicha información se encontrará en el documento que dé terminación al procedimiento.</w:t>
      </w:r>
    </w:p>
    <w:p w:rsidR="00F77E6F" w:rsidRPr="00E611BB" w:rsidRDefault="00F77E6F" w:rsidP="00E611BB">
      <w:pPr>
        <w:pStyle w:val="Ttulo1"/>
        <w:spacing w:line="360" w:lineRule="auto"/>
        <w:jc w:val="both"/>
        <w:rPr>
          <w:szCs w:val="24"/>
        </w:rPr>
      </w:pPr>
      <w:bookmarkStart w:id="21" w:name="_Toc473799824"/>
      <w:bookmarkStart w:id="22" w:name="_Toc487025370"/>
      <w:bookmarkStart w:id="23" w:name="_Toc493790438"/>
      <w:bookmarkStart w:id="24" w:name="_Toc495606558"/>
      <w:bookmarkStart w:id="25" w:name="_Toc497297048"/>
      <w:bookmarkStart w:id="26" w:name="_Toc498503756"/>
      <w:bookmarkStart w:id="27" w:name="_Toc499201876"/>
      <w:bookmarkStart w:id="28" w:name="_Toc954272"/>
      <w:bookmarkStart w:id="29" w:name="_Toc7082928"/>
      <w:r w:rsidRPr="00E611BB">
        <w:rPr>
          <w:szCs w:val="24"/>
        </w:rPr>
        <w:t>QUINTO. De la Versión Pública</w:t>
      </w:r>
      <w:bookmarkEnd w:id="21"/>
      <w:bookmarkEnd w:id="22"/>
      <w:bookmarkEnd w:id="23"/>
      <w:bookmarkEnd w:id="24"/>
      <w:bookmarkEnd w:id="25"/>
      <w:bookmarkEnd w:id="26"/>
      <w:bookmarkEnd w:id="27"/>
      <w:bookmarkEnd w:id="28"/>
      <w:bookmarkEnd w:id="29"/>
      <w:r w:rsidRPr="00E611BB">
        <w:rPr>
          <w:szCs w:val="24"/>
        </w:rPr>
        <w:t xml:space="preserve"> </w:t>
      </w:r>
    </w:p>
    <w:p w:rsidR="00F77E6F" w:rsidRPr="00E611BB" w:rsidRDefault="00F77E6F" w:rsidP="00E611BB">
      <w:pPr>
        <w:pStyle w:val="Prrafodelista"/>
        <w:numPr>
          <w:ilvl w:val="0"/>
          <w:numId w:val="1"/>
        </w:numPr>
        <w:spacing w:before="240" w:after="240" w:line="360" w:lineRule="auto"/>
        <w:ind w:left="0" w:right="49" w:firstLine="0"/>
        <w:jc w:val="both"/>
        <w:rPr>
          <w:rFonts w:ascii="Palatino Linotype" w:hAnsi="Palatino Linotype" w:cs="Bookman Old Style"/>
        </w:rPr>
      </w:pPr>
      <w:r w:rsidRPr="00E611BB">
        <w:rPr>
          <w:rFonts w:ascii="Palatino Linotype" w:eastAsia="Calibri" w:hAnsi="Palatino Linotype" w:cs="Arial"/>
          <w:lang w:val="es-ES" w:eastAsia="es-MX"/>
        </w:rPr>
        <w:t xml:space="preserve">Como ya se ha señalado en el considerando anterior el </w:t>
      </w:r>
      <w:r w:rsidRPr="00E611BB">
        <w:rPr>
          <w:rFonts w:ascii="Palatino Linotype" w:eastAsia="Calibri" w:hAnsi="Palatino Linotype" w:cs="Arial"/>
          <w:b/>
          <w:lang w:val="es-ES" w:eastAsia="es-MX"/>
        </w:rPr>
        <w:t>SUJETO OBLIGADO,</w:t>
      </w:r>
      <w:r w:rsidRPr="00E611BB">
        <w:rPr>
          <w:rFonts w:ascii="Palatino Linotype" w:eastAsia="Calibri" w:hAnsi="Palatino Linotype" w:cs="Arial"/>
          <w:lang w:val="es-ES" w:eastAsia="es-MX"/>
        </w:rPr>
        <w:t xml:space="preserve"> deberá entregar </w:t>
      </w:r>
      <w:r w:rsidRPr="00E611BB">
        <w:rPr>
          <w:rFonts w:ascii="Palatino Linotype" w:hAnsi="Palatino Linotype" w:cs="Arial"/>
        </w:rPr>
        <w:t>los documentos</w:t>
      </w:r>
      <w:r w:rsidRPr="00E611BB">
        <w:rPr>
          <w:rFonts w:ascii="Palatino Linotype" w:hAnsi="Palatino Linotype"/>
          <w:lang w:val="es-ES"/>
        </w:rPr>
        <w:t xml:space="preserve"> </w:t>
      </w:r>
      <w:r w:rsidR="00B12F05" w:rsidRPr="00E611BB">
        <w:rPr>
          <w:rFonts w:ascii="Palatino Linotype" w:hAnsi="Palatino Linotype"/>
          <w:lang w:val="es-ES"/>
        </w:rPr>
        <w:t>relativos al proc</w:t>
      </w:r>
      <w:r w:rsidR="0014528A" w:rsidRPr="00E611BB">
        <w:rPr>
          <w:rFonts w:ascii="Palatino Linotype" w:hAnsi="Palatino Linotype"/>
          <w:lang w:val="es-ES"/>
        </w:rPr>
        <w:t>edimiento administrativo común iniciado por</w:t>
      </w:r>
      <w:r w:rsidR="00B12F05" w:rsidRPr="00E611BB">
        <w:rPr>
          <w:rFonts w:ascii="Palatino Linotype" w:hAnsi="Palatino Linotype"/>
          <w:lang w:val="es-ES"/>
        </w:rPr>
        <w:t xml:space="preserve"> la colocación de rejas</w:t>
      </w:r>
      <w:r w:rsidR="0014528A" w:rsidRPr="00E611BB">
        <w:rPr>
          <w:rFonts w:ascii="Palatino Linotype" w:hAnsi="Palatino Linotype" w:cs="Bookman Old Style"/>
        </w:rPr>
        <w:t xml:space="preserve"> </w:t>
      </w:r>
      <w:r w:rsidR="00B12F05" w:rsidRPr="00E611BB">
        <w:rPr>
          <w:rFonts w:ascii="Palatino Linotype" w:eastAsia="Times New Roman" w:hAnsi="Palatino Linotype" w:cs="Arial"/>
          <w:b/>
          <w:lang w:val="es-ES"/>
        </w:rPr>
        <w:t xml:space="preserve">en el fraccionamiento Casitas </w:t>
      </w:r>
      <w:proofErr w:type="spellStart"/>
      <w:r w:rsidR="00B12F05" w:rsidRPr="00E611BB">
        <w:rPr>
          <w:rFonts w:ascii="Palatino Linotype" w:eastAsia="Times New Roman" w:hAnsi="Palatino Linotype" w:cs="Arial"/>
          <w:b/>
          <w:lang w:val="es-ES"/>
        </w:rPr>
        <w:t>Capistrano</w:t>
      </w:r>
      <w:proofErr w:type="spellEnd"/>
      <w:r w:rsidR="00B12F05" w:rsidRPr="00E611BB">
        <w:rPr>
          <w:rFonts w:ascii="Palatino Linotype" w:eastAsia="Times New Roman" w:hAnsi="Palatino Linotype" w:cs="Arial"/>
          <w:b/>
          <w:lang w:val="es-ES"/>
        </w:rPr>
        <w:t xml:space="preserve">, Lomas </w:t>
      </w:r>
      <w:proofErr w:type="spellStart"/>
      <w:r w:rsidR="00B12F05" w:rsidRPr="00E611BB">
        <w:rPr>
          <w:rFonts w:ascii="Palatino Linotype" w:eastAsia="Times New Roman" w:hAnsi="Palatino Linotype" w:cs="Arial"/>
          <w:b/>
          <w:lang w:val="es-ES"/>
        </w:rPr>
        <w:t>Capistrano</w:t>
      </w:r>
      <w:proofErr w:type="spellEnd"/>
      <w:r w:rsidR="0014528A" w:rsidRPr="00E611BB">
        <w:rPr>
          <w:rFonts w:ascii="Palatino Linotype" w:hAnsi="Palatino Linotype" w:cs="Bookman Old Style"/>
        </w:rPr>
        <w:t xml:space="preserve">. </w:t>
      </w:r>
      <w:r w:rsidRPr="00E611BB">
        <w:rPr>
          <w:rFonts w:ascii="Palatino Linotype" w:eastAsia="Calibri" w:hAnsi="Palatino Linotype" w:cs="Arial"/>
          <w:lang w:val="es-ES" w:eastAsia="es-MX"/>
        </w:rPr>
        <w:t>Documento</w:t>
      </w:r>
      <w:r w:rsidR="0014528A" w:rsidRPr="00E611BB">
        <w:rPr>
          <w:rFonts w:ascii="Palatino Linotype" w:eastAsia="Calibri" w:hAnsi="Palatino Linotype" w:cs="Arial"/>
          <w:lang w:val="es-ES" w:eastAsia="es-MX"/>
        </w:rPr>
        <w:t>s</w:t>
      </w:r>
      <w:r w:rsidRPr="00E611BB">
        <w:rPr>
          <w:rFonts w:ascii="Palatino Linotype" w:eastAsia="Calibri" w:hAnsi="Palatino Linotype" w:cs="Arial"/>
          <w:lang w:val="es-ES" w:eastAsia="es-MX"/>
        </w:rPr>
        <w:t xml:space="preserve"> en los que, de ser el caso que contengan datos personales que deban de ser clasificados como confidenciales, se protegerán mediante una versión pública</w:t>
      </w:r>
      <w:r w:rsidRPr="00E611BB">
        <w:rPr>
          <w:rFonts w:ascii="Palatino Linotype" w:eastAsia="Times New Roman" w:hAnsi="Palatino Linotype" w:cs="Arial"/>
          <w:color w:val="222222"/>
          <w:lang w:val="es-ES" w:eastAsia="es-MX"/>
        </w:rPr>
        <w:t xml:space="preserve"> que deje a la vista los datos que ofrezcan la información requerida. </w:t>
      </w:r>
    </w:p>
    <w:p w:rsidR="00F77E6F" w:rsidRPr="00E611BB" w:rsidRDefault="00F77E6F" w:rsidP="00E611BB">
      <w:pPr>
        <w:pStyle w:val="Ttulo3"/>
        <w:numPr>
          <w:ilvl w:val="0"/>
          <w:numId w:val="4"/>
        </w:numPr>
        <w:spacing w:line="360" w:lineRule="auto"/>
        <w:jc w:val="both"/>
        <w:rPr>
          <w:rFonts w:ascii="Palatino Linotype" w:eastAsia="Calibri" w:hAnsi="Palatino Linotype"/>
          <w:b/>
          <w:color w:val="auto"/>
        </w:rPr>
      </w:pPr>
      <w:bookmarkStart w:id="30" w:name="_Toc531859121"/>
      <w:bookmarkStart w:id="31" w:name="_Toc532385645"/>
      <w:bookmarkStart w:id="32" w:name="_Toc954273"/>
      <w:bookmarkStart w:id="33" w:name="_Toc7082929"/>
      <w:r w:rsidRPr="00E611BB">
        <w:rPr>
          <w:rFonts w:ascii="Palatino Linotype" w:hAnsi="Palatino Linotype"/>
          <w:b/>
          <w:color w:val="auto"/>
        </w:rPr>
        <w:t>Requisitos previos.</w:t>
      </w:r>
      <w:bookmarkEnd w:id="30"/>
      <w:bookmarkEnd w:id="31"/>
      <w:bookmarkEnd w:id="32"/>
      <w:bookmarkEnd w:id="33"/>
    </w:p>
    <w:p w:rsidR="00F77E6F" w:rsidRPr="00E611BB" w:rsidRDefault="00F77E6F" w:rsidP="00E611B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E611BB" w:rsidRDefault="00F77E6F" w:rsidP="00E611B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611BB">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F77E6F" w:rsidRPr="00E611BB" w:rsidRDefault="00F77E6F" w:rsidP="00E611B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E611BB" w:rsidRDefault="00F77E6F" w:rsidP="00E611B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611BB">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F77E6F" w:rsidRPr="00E611BB" w:rsidRDefault="00F77E6F" w:rsidP="00E611BB">
      <w:pPr>
        <w:pStyle w:val="Prrafodelista"/>
        <w:spacing w:line="360" w:lineRule="auto"/>
        <w:jc w:val="both"/>
        <w:rPr>
          <w:rFonts w:ascii="Palatino Linotype" w:eastAsia="Calibri" w:hAnsi="Palatino Linotype" w:cs="Arial"/>
          <w:lang w:val="es-ES" w:eastAsia="es-MX"/>
        </w:rPr>
      </w:pPr>
    </w:p>
    <w:p w:rsidR="00F77E6F" w:rsidRPr="00E611BB" w:rsidRDefault="00F77E6F" w:rsidP="00E611B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611BB">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F77E6F" w:rsidRPr="00E611BB" w:rsidRDefault="00F77E6F" w:rsidP="00E611BB">
      <w:pPr>
        <w:pStyle w:val="Ttulo3"/>
        <w:numPr>
          <w:ilvl w:val="0"/>
          <w:numId w:val="4"/>
        </w:numPr>
        <w:spacing w:line="360" w:lineRule="auto"/>
        <w:jc w:val="both"/>
        <w:rPr>
          <w:rFonts w:ascii="Palatino Linotype" w:hAnsi="Palatino Linotype"/>
          <w:b/>
          <w:color w:val="auto"/>
        </w:rPr>
      </w:pPr>
      <w:bookmarkStart w:id="34" w:name="_Toc531859122"/>
      <w:bookmarkStart w:id="35" w:name="_Toc532385646"/>
      <w:bookmarkStart w:id="36" w:name="_Toc954274"/>
      <w:bookmarkStart w:id="37" w:name="_Toc7082930"/>
      <w:r w:rsidRPr="00E611BB">
        <w:rPr>
          <w:rFonts w:ascii="Palatino Linotype" w:hAnsi="Palatino Linotype"/>
          <w:b/>
          <w:color w:val="auto"/>
        </w:rPr>
        <w:t>Supuesto de clasificación.</w:t>
      </w:r>
      <w:bookmarkEnd w:id="34"/>
      <w:bookmarkEnd w:id="35"/>
      <w:bookmarkEnd w:id="36"/>
      <w:bookmarkEnd w:id="37"/>
    </w:p>
    <w:p w:rsidR="00F77E6F" w:rsidRPr="00E611BB" w:rsidRDefault="00F77E6F" w:rsidP="00E611B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E611BB" w:rsidRDefault="00F77E6F" w:rsidP="00E611B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611BB">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F77E6F" w:rsidRPr="00E611BB" w:rsidRDefault="00F77E6F" w:rsidP="00E611BB">
      <w:pPr>
        <w:autoSpaceDE w:val="0"/>
        <w:autoSpaceDN w:val="0"/>
        <w:adjustRightInd w:val="0"/>
        <w:spacing w:after="160" w:line="360" w:lineRule="auto"/>
        <w:ind w:left="567" w:right="567"/>
        <w:jc w:val="both"/>
        <w:rPr>
          <w:rFonts w:ascii="Palatino Linotype" w:hAnsi="Palatino Linotype" w:cs="Arial"/>
          <w:i/>
          <w:lang w:val="es-MX"/>
        </w:rPr>
      </w:pPr>
      <w:r w:rsidRPr="00E611BB">
        <w:rPr>
          <w:rFonts w:ascii="Palatino Linotype" w:hAnsi="Palatino Linotype" w:cs="Arial"/>
          <w:b/>
          <w:bCs/>
          <w:i/>
          <w:lang w:val="es-MX"/>
        </w:rPr>
        <w:lastRenderedPageBreak/>
        <w:t xml:space="preserve">Artículo 3. </w:t>
      </w:r>
      <w:r w:rsidRPr="00E611BB">
        <w:rPr>
          <w:rFonts w:ascii="Palatino Linotype" w:hAnsi="Palatino Linotype" w:cs="Arial"/>
          <w:i/>
          <w:lang w:val="es-MX"/>
        </w:rPr>
        <w:t>Para los efectos de la presente Ley se entenderá por:</w:t>
      </w:r>
    </w:p>
    <w:p w:rsidR="00F77E6F" w:rsidRPr="00E611BB" w:rsidRDefault="00F77E6F" w:rsidP="00E611B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611BB">
        <w:rPr>
          <w:rFonts w:ascii="Palatino Linotype" w:eastAsia="Calibri" w:hAnsi="Palatino Linotype" w:cs="Arial"/>
          <w:i/>
          <w:lang w:val="es-ES" w:eastAsia="es-MX"/>
        </w:rPr>
        <w:t xml:space="preserve"> (…)</w:t>
      </w:r>
    </w:p>
    <w:p w:rsidR="00F77E6F" w:rsidRPr="00E611BB" w:rsidRDefault="00F77E6F" w:rsidP="00E611B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611BB">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rsidR="00F77E6F" w:rsidRPr="00E611BB" w:rsidRDefault="00F77E6F" w:rsidP="00E611B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611BB">
        <w:rPr>
          <w:rFonts w:ascii="Palatino Linotype" w:eastAsia="Calibri" w:hAnsi="Palatino Linotype" w:cs="Arial"/>
          <w:i/>
          <w:lang w:val="es-ES" w:eastAsia="es-MX"/>
        </w:rPr>
        <w:t>(…)</w:t>
      </w:r>
    </w:p>
    <w:p w:rsidR="00F77E6F" w:rsidRPr="00E611BB" w:rsidRDefault="00F77E6F" w:rsidP="00E611B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611BB">
        <w:rPr>
          <w:rFonts w:ascii="Palatino Linotype" w:eastAsia="Calibri" w:hAnsi="Palatino Linotype" w:cs="Arial"/>
          <w:i/>
          <w:lang w:val="es-ES" w:eastAsia="es-MX"/>
        </w:rPr>
        <w:t>XX. Información clasificada: Aquella considerada por la presente Ley como reservada o confidencial;</w:t>
      </w:r>
    </w:p>
    <w:p w:rsidR="00F77E6F" w:rsidRPr="00E611BB" w:rsidRDefault="00F77E6F" w:rsidP="00E611B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611BB">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77E6F" w:rsidRPr="00E611BB" w:rsidRDefault="00F77E6F" w:rsidP="00E611B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611BB">
        <w:rPr>
          <w:rFonts w:ascii="Palatino Linotype" w:eastAsia="Calibri" w:hAnsi="Palatino Linotype" w:cs="Arial"/>
          <w:i/>
          <w:lang w:val="es-ES" w:eastAsia="es-MX"/>
        </w:rPr>
        <w:t>(…)</w:t>
      </w:r>
    </w:p>
    <w:p w:rsidR="00F77E6F" w:rsidRPr="00E611BB" w:rsidRDefault="00F77E6F" w:rsidP="00E611B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611BB">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rsidR="00F77E6F" w:rsidRPr="00E611BB" w:rsidRDefault="00F77E6F" w:rsidP="00E611B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611BB">
        <w:rPr>
          <w:rFonts w:ascii="Palatino Linotype" w:eastAsia="Calibri" w:hAnsi="Palatino Linotype" w:cs="Arial"/>
          <w:i/>
          <w:lang w:val="es-ES" w:eastAsia="es-MX"/>
        </w:rPr>
        <w:t>(…)</w:t>
      </w:r>
    </w:p>
    <w:p w:rsidR="00F77E6F" w:rsidRPr="00E611BB" w:rsidRDefault="00F77E6F" w:rsidP="00E611B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611BB">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rsidR="00F77E6F" w:rsidRPr="00E611BB" w:rsidRDefault="00F77E6F" w:rsidP="00E611B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611BB">
        <w:rPr>
          <w:rFonts w:ascii="Palatino Linotype" w:eastAsia="Calibri" w:hAnsi="Palatino Linotype" w:cs="Arial"/>
          <w:i/>
          <w:lang w:val="es-ES" w:eastAsia="es-MX"/>
        </w:rPr>
        <w:t>(…)</w:t>
      </w:r>
    </w:p>
    <w:p w:rsidR="00E36DFB" w:rsidRDefault="00E36DFB" w:rsidP="00E611BB">
      <w:pPr>
        <w:autoSpaceDE w:val="0"/>
        <w:autoSpaceDN w:val="0"/>
        <w:adjustRightInd w:val="0"/>
        <w:spacing w:after="160" w:line="360" w:lineRule="auto"/>
        <w:ind w:left="567" w:right="567"/>
        <w:jc w:val="both"/>
        <w:rPr>
          <w:rFonts w:ascii="Palatino Linotype" w:eastAsia="Calibri" w:hAnsi="Palatino Linotype" w:cs="Arial"/>
          <w:i/>
          <w:lang w:val="es-ES" w:eastAsia="es-MX"/>
        </w:rPr>
      </w:pPr>
    </w:p>
    <w:p w:rsidR="00F77E6F" w:rsidRPr="00E611BB" w:rsidRDefault="00F77E6F" w:rsidP="00E611B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611BB">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F77E6F" w:rsidRDefault="00F77E6F" w:rsidP="00E611B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611BB">
        <w:rPr>
          <w:rFonts w:ascii="Palatino Linotype" w:eastAsia="Calibri" w:hAnsi="Palatino Linotype" w:cs="Arial"/>
          <w:i/>
          <w:lang w:val="es-ES" w:eastAsia="es-MX"/>
        </w:rPr>
        <w:t>(…)</w:t>
      </w:r>
    </w:p>
    <w:p w:rsidR="00E36DFB" w:rsidRPr="00E611BB" w:rsidRDefault="00E36DFB" w:rsidP="00E611BB">
      <w:pPr>
        <w:autoSpaceDE w:val="0"/>
        <w:autoSpaceDN w:val="0"/>
        <w:adjustRightInd w:val="0"/>
        <w:spacing w:after="160" w:line="360" w:lineRule="auto"/>
        <w:ind w:left="567" w:right="567"/>
        <w:jc w:val="both"/>
        <w:rPr>
          <w:rFonts w:ascii="Palatino Linotype" w:eastAsia="Calibri" w:hAnsi="Palatino Linotype" w:cs="Arial"/>
          <w:i/>
          <w:lang w:val="es-ES" w:eastAsia="es-MX"/>
        </w:rPr>
      </w:pPr>
    </w:p>
    <w:p w:rsidR="00F77E6F" w:rsidRPr="00E611BB" w:rsidRDefault="00F77E6F" w:rsidP="00E611B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611BB">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rsidR="00F77E6F" w:rsidRPr="00E611BB" w:rsidRDefault="00F77E6F" w:rsidP="00E611B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611BB">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E611BB">
        <w:rPr>
          <w:rFonts w:ascii="Palatino Linotype" w:eastAsia="Calibri" w:hAnsi="Palatino Linotype" w:cs="Arial"/>
          <w:i/>
          <w:lang w:val="es-ES" w:eastAsia="es-MX"/>
        </w:rPr>
        <w:t>jurídico</w:t>
      </w:r>
      <w:proofErr w:type="gramEnd"/>
      <w:r w:rsidRPr="00E611BB">
        <w:rPr>
          <w:rFonts w:ascii="Palatino Linotype" w:eastAsia="Calibri" w:hAnsi="Palatino Linotype" w:cs="Arial"/>
          <w:i/>
          <w:lang w:val="es-ES" w:eastAsia="es-MX"/>
        </w:rPr>
        <w:t xml:space="preserve"> colectiva identificada o identificable;</w:t>
      </w:r>
    </w:p>
    <w:p w:rsidR="00F77E6F" w:rsidRPr="00E611BB" w:rsidRDefault="00F77E6F" w:rsidP="00E611B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611BB">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rsidR="00E36DFB" w:rsidRDefault="00F77E6F" w:rsidP="00E36DF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E611BB">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rsidR="00E36DFB" w:rsidRDefault="00E36DFB" w:rsidP="00E36DFB">
      <w:pPr>
        <w:autoSpaceDE w:val="0"/>
        <w:autoSpaceDN w:val="0"/>
        <w:adjustRightInd w:val="0"/>
        <w:spacing w:after="160" w:line="360" w:lineRule="auto"/>
        <w:ind w:left="567" w:right="567"/>
        <w:jc w:val="both"/>
        <w:rPr>
          <w:rFonts w:ascii="Palatino Linotype" w:eastAsia="Calibri" w:hAnsi="Palatino Linotype" w:cs="Arial"/>
          <w:i/>
          <w:sz w:val="12"/>
          <w:lang w:val="es-ES" w:eastAsia="es-MX"/>
        </w:rPr>
      </w:pPr>
    </w:p>
    <w:p w:rsidR="00E36DFB" w:rsidRDefault="00E36DFB" w:rsidP="00E36DFB">
      <w:pPr>
        <w:autoSpaceDE w:val="0"/>
        <w:autoSpaceDN w:val="0"/>
        <w:adjustRightInd w:val="0"/>
        <w:spacing w:after="160" w:line="360" w:lineRule="auto"/>
        <w:ind w:left="567" w:right="567"/>
        <w:jc w:val="both"/>
        <w:rPr>
          <w:rFonts w:ascii="Palatino Linotype" w:eastAsia="Calibri" w:hAnsi="Palatino Linotype" w:cs="Arial"/>
          <w:i/>
          <w:sz w:val="12"/>
          <w:lang w:val="es-ES" w:eastAsia="es-MX"/>
        </w:rPr>
      </w:pPr>
    </w:p>
    <w:p w:rsidR="00E36DFB" w:rsidRPr="00E36DFB" w:rsidRDefault="00E36DFB" w:rsidP="00E36DFB">
      <w:pPr>
        <w:autoSpaceDE w:val="0"/>
        <w:autoSpaceDN w:val="0"/>
        <w:adjustRightInd w:val="0"/>
        <w:spacing w:after="160" w:line="360" w:lineRule="auto"/>
        <w:ind w:left="567" w:right="567"/>
        <w:jc w:val="both"/>
        <w:rPr>
          <w:rFonts w:ascii="Palatino Linotype" w:eastAsia="Calibri" w:hAnsi="Palatino Linotype" w:cs="Arial"/>
          <w:i/>
          <w:sz w:val="12"/>
          <w:lang w:val="es-ES" w:eastAsia="es-MX"/>
        </w:rPr>
      </w:pPr>
    </w:p>
    <w:p w:rsidR="00F77E6F" w:rsidRPr="00E611BB" w:rsidRDefault="00F77E6F" w:rsidP="00E611B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611BB">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F77E6F" w:rsidRPr="00E611BB" w:rsidRDefault="00F77E6F" w:rsidP="00E611B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E611BB" w:rsidRDefault="00F77E6F" w:rsidP="00E611B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611BB">
        <w:rPr>
          <w:rFonts w:ascii="Palatino Linotype" w:hAnsi="Palatino Linotype" w:cs="Arial"/>
        </w:rPr>
        <w:t>Como consecuencia de lo anterior, el sujeto obligado debe identificar claramente el tipo de información y hacer un juicio de subsunción o encaje</w:t>
      </w:r>
      <w:r w:rsidRPr="00E611BB">
        <w:rPr>
          <w:rStyle w:val="Refdenotaalpie"/>
          <w:rFonts w:ascii="Palatino Linotype" w:hAnsi="Palatino Linotype" w:cs="Arial"/>
        </w:rPr>
        <w:footnoteReference w:id="17"/>
      </w:r>
      <w:r w:rsidRPr="00E611BB">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F77E6F" w:rsidRPr="00E611BB" w:rsidRDefault="00F77E6F" w:rsidP="00E611BB">
      <w:pPr>
        <w:pStyle w:val="Prrafodelista"/>
        <w:spacing w:line="360" w:lineRule="auto"/>
        <w:jc w:val="both"/>
        <w:rPr>
          <w:rFonts w:ascii="Palatino Linotype" w:eastAsia="Calibri" w:hAnsi="Palatino Linotype" w:cs="Arial"/>
          <w:lang w:val="es-ES" w:eastAsia="es-MX"/>
        </w:rPr>
      </w:pPr>
    </w:p>
    <w:p w:rsidR="00F77E6F" w:rsidRPr="00E611BB" w:rsidRDefault="00F77E6F" w:rsidP="00E611B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611BB">
        <w:rPr>
          <w:rFonts w:ascii="Palatino Linotype" w:hAnsi="Palatino Linotype" w:cs="Arial"/>
        </w:rPr>
        <w:lastRenderedPageBreak/>
        <w:t>Una vez hecho lo anterior, se remite la información al Titular de la Unidad de Transparencia, con el acuerdo de clasificación correspondiente, para que sea sometido al conocimiento del Comité de Transparencia.</w:t>
      </w:r>
    </w:p>
    <w:p w:rsidR="00F77E6F" w:rsidRPr="00E611BB" w:rsidRDefault="00F77E6F" w:rsidP="00E611BB">
      <w:pPr>
        <w:pStyle w:val="Prrafodelista"/>
        <w:spacing w:line="360" w:lineRule="auto"/>
        <w:jc w:val="both"/>
        <w:rPr>
          <w:rFonts w:ascii="Palatino Linotype" w:eastAsia="Calibri" w:hAnsi="Palatino Linotype" w:cs="Arial"/>
          <w:lang w:val="es-ES" w:eastAsia="es-MX"/>
        </w:rPr>
      </w:pPr>
    </w:p>
    <w:p w:rsidR="00F77E6F" w:rsidRPr="00E611BB" w:rsidRDefault="00F77E6F" w:rsidP="00E611BB">
      <w:pPr>
        <w:pStyle w:val="Ttulo3"/>
        <w:numPr>
          <w:ilvl w:val="0"/>
          <w:numId w:val="4"/>
        </w:numPr>
        <w:spacing w:line="360" w:lineRule="auto"/>
        <w:jc w:val="both"/>
        <w:rPr>
          <w:rFonts w:ascii="Palatino Linotype" w:hAnsi="Palatino Linotype"/>
          <w:b/>
          <w:color w:val="auto"/>
        </w:rPr>
      </w:pPr>
      <w:bookmarkStart w:id="38" w:name="_Toc531859123"/>
      <w:bookmarkStart w:id="39" w:name="_Toc532385647"/>
      <w:bookmarkStart w:id="40" w:name="_Toc954275"/>
      <w:bookmarkStart w:id="41" w:name="_Toc7082931"/>
      <w:r w:rsidRPr="00E611BB">
        <w:rPr>
          <w:rFonts w:ascii="Palatino Linotype" w:hAnsi="Palatino Linotype"/>
          <w:b/>
          <w:color w:val="auto"/>
        </w:rPr>
        <w:t>La intervención del Comité de Transparencia.</w:t>
      </w:r>
      <w:bookmarkEnd w:id="38"/>
      <w:bookmarkEnd w:id="39"/>
      <w:bookmarkEnd w:id="40"/>
      <w:bookmarkEnd w:id="41"/>
    </w:p>
    <w:p w:rsidR="00F77E6F" w:rsidRPr="00E611BB" w:rsidRDefault="00F77E6F" w:rsidP="00E611BB">
      <w:pPr>
        <w:pStyle w:val="Ttulo4"/>
        <w:numPr>
          <w:ilvl w:val="1"/>
          <w:numId w:val="1"/>
        </w:numPr>
        <w:spacing w:line="360" w:lineRule="auto"/>
        <w:jc w:val="both"/>
        <w:rPr>
          <w:rFonts w:ascii="Palatino Linotype" w:hAnsi="Palatino Linotype"/>
          <w:b/>
          <w:i w:val="0"/>
          <w:color w:val="auto"/>
        </w:rPr>
      </w:pPr>
      <w:r w:rsidRPr="00E611BB">
        <w:rPr>
          <w:rFonts w:ascii="Palatino Linotype" w:hAnsi="Palatino Linotype"/>
          <w:b/>
          <w:i w:val="0"/>
          <w:color w:val="auto"/>
        </w:rPr>
        <w:t>Formalidades para emitir el acuerdo de clasificación.</w:t>
      </w:r>
    </w:p>
    <w:p w:rsidR="00F77E6F" w:rsidRPr="00E611BB" w:rsidRDefault="00F77E6F" w:rsidP="00E611BB">
      <w:pPr>
        <w:spacing w:line="360" w:lineRule="auto"/>
        <w:jc w:val="both"/>
        <w:rPr>
          <w:rFonts w:ascii="Palatino Linotype" w:hAnsi="Palatino Linotype"/>
          <w:lang w:val="es-MX" w:eastAsia="en-US"/>
        </w:rPr>
      </w:pPr>
    </w:p>
    <w:p w:rsidR="00F77E6F" w:rsidRPr="00E611BB" w:rsidRDefault="00F77E6F" w:rsidP="00E611B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611BB">
        <w:rPr>
          <w:rFonts w:ascii="Palatino Linotype" w:hAnsi="Palatino Linotype" w:cs="Arial"/>
        </w:rPr>
        <w:t xml:space="preserve">El Comité de Transparencia, según lo dispuesto en los artículos 128 y 103 de la Ley Estatal y de la Ley General, respectivamente, y </w:t>
      </w:r>
      <w:r w:rsidRPr="00E611BB">
        <w:rPr>
          <w:rFonts w:ascii="Palatino Linotype" w:hAnsi="Palatino Linotype"/>
        </w:rPr>
        <w:t xml:space="preserve">la fracción III del numeral Segundo de los </w:t>
      </w:r>
      <w:r w:rsidRPr="00E611BB">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E611BB">
        <w:rPr>
          <w:rFonts w:ascii="Palatino Linotype" w:hAnsi="Palatino Linotype"/>
        </w:rPr>
        <w:t xml:space="preserve"> </w:t>
      </w:r>
      <w:r w:rsidRPr="00E611BB">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F77E6F" w:rsidRPr="00E611BB" w:rsidRDefault="00F77E6F" w:rsidP="00E611B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E611BB" w:rsidRDefault="00F77E6F" w:rsidP="00E611B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611BB">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w:t>
      </w:r>
      <w:r w:rsidRPr="00E611BB">
        <w:rPr>
          <w:rFonts w:ascii="Palatino Linotype" w:hAnsi="Palatino Linotype" w:cs="Arial"/>
        </w:rPr>
        <w:lastRenderedPageBreak/>
        <w:t>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F77E6F" w:rsidRPr="00E611BB" w:rsidRDefault="00F77E6F" w:rsidP="00E611BB">
      <w:pPr>
        <w:pStyle w:val="Prrafodelista"/>
        <w:spacing w:line="360" w:lineRule="auto"/>
        <w:jc w:val="both"/>
        <w:rPr>
          <w:rFonts w:ascii="Palatino Linotype" w:eastAsia="Calibri" w:hAnsi="Palatino Linotype" w:cs="Arial"/>
          <w:lang w:val="es-ES" w:eastAsia="es-MX"/>
        </w:rPr>
      </w:pPr>
    </w:p>
    <w:p w:rsidR="00F77E6F" w:rsidRPr="00E611BB" w:rsidRDefault="00F77E6F" w:rsidP="00E611B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611BB">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4633F8" w:rsidRPr="00E611BB" w:rsidRDefault="004633F8" w:rsidP="00E611B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E611BB" w:rsidRDefault="00F77E6F" w:rsidP="00E611BB">
      <w:pPr>
        <w:pStyle w:val="Ttulo4"/>
        <w:numPr>
          <w:ilvl w:val="0"/>
          <w:numId w:val="5"/>
        </w:numPr>
        <w:spacing w:line="360" w:lineRule="auto"/>
        <w:jc w:val="both"/>
        <w:rPr>
          <w:rFonts w:ascii="Palatino Linotype" w:hAnsi="Palatino Linotype"/>
          <w:b/>
          <w:i w:val="0"/>
        </w:rPr>
      </w:pPr>
      <w:r w:rsidRPr="00E611BB">
        <w:rPr>
          <w:rFonts w:ascii="Palatino Linotype" w:hAnsi="Palatino Linotype"/>
          <w:b/>
          <w:i w:val="0"/>
          <w:color w:val="auto"/>
        </w:rPr>
        <w:t>Requisitos de fondo del acuerdo de clasificación</w:t>
      </w:r>
    </w:p>
    <w:p w:rsidR="00F77E6F" w:rsidRPr="00E611BB" w:rsidRDefault="00F77E6F" w:rsidP="00E611BB">
      <w:pPr>
        <w:pStyle w:val="Prrafodelista"/>
        <w:spacing w:line="360" w:lineRule="auto"/>
        <w:jc w:val="both"/>
        <w:rPr>
          <w:rFonts w:ascii="Palatino Linotype" w:eastAsia="Calibri" w:hAnsi="Palatino Linotype" w:cs="Arial"/>
          <w:lang w:val="es-ES" w:eastAsia="es-MX"/>
        </w:rPr>
      </w:pPr>
    </w:p>
    <w:p w:rsidR="00F77E6F" w:rsidRPr="00E611BB" w:rsidRDefault="00F77E6F" w:rsidP="00E611B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611BB">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w:t>
      </w:r>
      <w:r w:rsidRPr="00E611BB">
        <w:rPr>
          <w:rFonts w:ascii="Palatino Linotype" w:hAnsi="Palatino Linotype" w:cs="Arial"/>
        </w:rPr>
        <w:lastRenderedPageBreak/>
        <w:t xml:space="preserve">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F77E6F" w:rsidRPr="00E36DFB" w:rsidRDefault="00F77E6F" w:rsidP="00E611BB">
      <w:pPr>
        <w:pStyle w:val="Prrafodelista"/>
        <w:autoSpaceDE w:val="0"/>
        <w:autoSpaceDN w:val="0"/>
        <w:adjustRightInd w:val="0"/>
        <w:spacing w:after="160" w:line="360" w:lineRule="auto"/>
        <w:ind w:left="0" w:right="50"/>
        <w:jc w:val="both"/>
        <w:rPr>
          <w:rFonts w:ascii="Palatino Linotype" w:eastAsia="Calibri" w:hAnsi="Palatino Linotype" w:cs="Arial"/>
          <w:sz w:val="28"/>
          <w:lang w:val="es-ES" w:eastAsia="es-MX"/>
        </w:rPr>
      </w:pPr>
    </w:p>
    <w:p w:rsidR="00F77E6F" w:rsidRPr="00E611BB" w:rsidRDefault="00F77E6F" w:rsidP="00E611B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611BB">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77E6F" w:rsidRPr="00E36DFB" w:rsidRDefault="00F77E6F" w:rsidP="00E611BB">
      <w:pPr>
        <w:pStyle w:val="Prrafodelista"/>
        <w:spacing w:line="360" w:lineRule="auto"/>
        <w:jc w:val="both"/>
        <w:rPr>
          <w:rFonts w:ascii="Palatino Linotype" w:eastAsia="Calibri" w:hAnsi="Palatino Linotype" w:cs="Arial"/>
          <w:sz w:val="28"/>
          <w:lang w:val="es-ES" w:eastAsia="es-MX"/>
        </w:rPr>
      </w:pPr>
    </w:p>
    <w:p w:rsidR="00E36DFB" w:rsidRPr="00E36DFB" w:rsidRDefault="00F77E6F" w:rsidP="00E611B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611BB">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w:t>
      </w:r>
      <w:r w:rsidRPr="00E611BB">
        <w:rPr>
          <w:rFonts w:ascii="Palatino Linotype" w:eastAsia="Times New Roman" w:hAnsi="Palatino Linotype" w:cs="Arial"/>
          <w:lang w:eastAsia="es-MX"/>
        </w:rPr>
        <w:lastRenderedPageBreak/>
        <w:t xml:space="preserve">motivación exige que las autoridades expongan los razonamientos con base en los cuales llegaron a la conclusión de que esos hechos son ciertos, normalmente a partir </w:t>
      </w:r>
    </w:p>
    <w:p w:rsidR="00F77E6F" w:rsidRPr="00E611BB" w:rsidRDefault="00F77E6F" w:rsidP="00E36DF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roofErr w:type="gramStart"/>
      <w:r w:rsidRPr="00E611BB">
        <w:rPr>
          <w:rFonts w:ascii="Palatino Linotype" w:eastAsia="Times New Roman" w:hAnsi="Palatino Linotype" w:cs="Arial"/>
          <w:lang w:eastAsia="es-MX"/>
        </w:rPr>
        <w:t>del</w:t>
      </w:r>
      <w:proofErr w:type="gramEnd"/>
      <w:r w:rsidRPr="00E611BB">
        <w:rPr>
          <w:rFonts w:ascii="Palatino Linotype" w:eastAsia="Times New Roman" w:hAnsi="Palatino Linotype" w:cs="Arial"/>
          <w:lang w:eastAsia="es-MX"/>
        </w:rPr>
        <w:t xml:space="preserve"> análisis de las pruebas, lo cual se debe exteriorizar en una argumentación o juicio de hecho....”</w:t>
      </w:r>
      <w:r w:rsidRPr="00E611BB">
        <w:rPr>
          <w:rStyle w:val="Refdenotaalpie"/>
          <w:rFonts w:ascii="Palatino Linotype" w:eastAsia="Times New Roman" w:hAnsi="Palatino Linotype" w:cs="Arial"/>
          <w:lang w:eastAsia="es-MX"/>
        </w:rPr>
        <w:footnoteReference w:id="18"/>
      </w:r>
    </w:p>
    <w:p w:rsidR="00F77E6F" w:rsidRPr="00E36DFB" w:rsidRDefault="00F77E6F" w:rsidP="00E611BB">
      <w:pPr>
        <w:pStyle w:val="Prrafodelista"/>
        <w:spacing w:line="360" w:lineRule="auto"/>
        <w:jc w:val="both"/>
        <w:rPr>
          <w:rFonts w:ascii="Palatino Linotype" w:eastAsia="Calibri" w:hAnsi="Palatino Linotype" w:cs="Arial"/>
          <w:sz w:val="28"/>
          <w:lang w:val="es-ES" w:eastAsia="es-MX"/>
        </w:rPr>
      </w:pPr>
    </w:p>
    <w:p w:rsidR="00F77E6F" w:rsidRPr="00E611BB" w:rsidRDefault="00F77E6F" w:rsidP="00E611BB">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E611BB">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F77E6F" w:rsidRPr="00E36DFB" w:rsidRDefault="00F77E6F" w:rsidP="00E611BB">
      <w:pPr>
        <w:pStyle w:val="Prrafodelista"/>
        <w:spacing w:line="360" w:lineRule="auto"/>
        <w:jc w:val="both"/>
        <w:rPr>
          <w:rFonts w:ascii="Palatino Linotype" w:eastAsia="Calibri" w:hAnsi="Palatino Linotype" w:cs="Arial"/>
          <w:sz w:val="28"/>
          <w:lang w:val="es-ES" w:eastAsia="es-MX"/>
        </w:rPr>
      </w:pPr>
    </w:p>
    <w:p w:rsidR="00F77E6F" w:rsidRPr="00E611BB" w:rsidRDefault="00F77E6F" w:rsidP="00E611BB">
      <w:pPr>
        <w:spacing w:line="360" w:lineRule="auto"/>
        <w:ind w:left="567" w:right="567"/>
        <w:contextualSpacing/>
        <w:jc w:val="both"/>
        <w:rPr>
          <w:rFonts w:ascii="Palatino Linotype" w:hAnsi="Palatino Linotype" w:cs="Arial"/>
          <w:i/>
        </w:rPr>
      </w:pPr>
      <w:r w:rsidRPr="00E611BB">
        <w:rPr>
          <w:rFonts w:ascii="Palatino Linotype" w:hAnsi="Palatino Linotype" w:cs="Arial"/>
          <w:b/>
          <w:i/>
        </w:rPr>
        <w:t>FUNDAMENTACIÓN Y MOTIVACIÓN.</w:t>
      </w:r>
      <w:r w:rsidRPr="00E611BB">
        <w:rPr>
          <w:rFonts w:ascii="Palatino Linotype" w:hAnsi="Palatino Linotype" w:cs="Arial"/>
          <w:i/>
        </w:rPr>
        <w:t xml:space="preserve"> La </w:t>
      </w:r>
      <w:r w:rsidRPr="00E611BB">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611BB">
        <w:rPr>
          <w:rFonts w:ascii="Palatino Linotype" w:hAnsi="Palatino Linotype" w:cs="Arial"/>
          <w:i/>
        </w:rPr>
        <w:t>.</w:t>
      </w:r>
    </w:p>
    <w:p w:rsidR="00F77E6F" w:rsidRPr="00E611BB" w:rsidRDefault="00F77E6F" w:rsidP="00E611BB">
      <w:pPr>
        <w:spacing w:line="360" w:lineRule="auto"/>
        <w:ind w:left="567" w:right="567"/>
        <w:contextualSpacing/>
        <w:jc w:val="both"/>
        <w:rPr>
          <w:rFonts w:ascii="Palatino Linotype" w:hAnsi="Palatino Linotype" w:cs="Arial"/>
          <w:i/>
        </w:rPr>
      </w:pPr>
      <w:r w:rsidRPr="00E611BB">
        <w:rPr>
          <w:rFonts w:ascii="Palatino Linotype" w:hAnsi="Palatino Linotype" w:cs="Arial"/>
          <w:i/>
        </w:rPr>
        <w:t>SEGUNDO TRIBUNAL COLEGIADO DEL SEXTO CIRCUITO.</w:t>
      </w:r>
    </w:p>
    <w:p w:rsidR="00F77E6F" w:rsidRPr="00E611BB" w:rsidRDefault="00F77E6F" w:rsidP="00E611BB">
      <w:pPr>
        <w:spacing w:line="360" w:lineRule="auto"/>
        <w:ind w:left="567" w:right="567"/>
        <w:contextualSpacing/>
        <w:jc w:val="both"/>
        <w:rPr>
          <w:rFonts w:ascii="Palatino Linotype" w:hAnsi="Palatino Linotype" w:cs="Arial"/>
          <w:i/>
        </w:rPr>
      </w:pPr>
      <w:r w:rsidRPr="00E611BB">
        <w:rPr>
          <w:rFonts w:ascii="Palatino Linotype" w:hAnsi="Palatino Linotype" w:cs="Arial"/>
          <w:i/>
        </w:rPr>
        <w:t>Amparo directo 194/88. Bufete Industrial Construcciones, S.A. de C.V. 28 de junio de 1988. Unanimidad de votos. Ponente: Gustavo Calvillo Rangel. Secretario: Jorge Alberto González Álvarez.</w:t>
      </w:r>
    </w:p>
    <w:p w:rsidR="00E36DFB" w:rsidRDefault="00E36DFB" w:rsidP="00E611BB">
      <w:pPr>
        <w:spacing w:line="360" w:lineRule="auto"/>
        <w:ind w:left="567" w:right="567"/>
        <w:contextualSpacing/>
        <w:jc w:val="both"/>
        <w:rPr>
          <w:rFonts w:ascii="Palatino Linotype" w:hAnsi="Palatino Linotype" w:cs="Arial"/>
          <w:i/>
        </w:rPr>
      </w:pPr>
    </w:p>
    <w:p w:rsidR="00E36DFB" w:rsidRDefault="00E36DFB" w:rsidP="00E611BB">
      <w:pPr>
        <w:spacing w:line="360" w:lineRule="auto"/>
        <w:ind w:left="567" w:right="567"/>
        <w:contextualSpacing/>
        <w:jc w:val="both"/>
        <w:rPr>
          <w:rFonts w:ascii="Palatino Linotype" w:hAnsi="Palatino Linotype" w:cs="Arial"/>
          <w:i/>
        </w:rPr>
      </w:pPr>
    </w:p>
    <w:p w:rsidR="00F77E6F" w:rsidRPr="00E611BB" w:rsidRDefault="00F77E6F" w:rsidP="00E611BB">
      <w:pPr>
        <w:spacing w:line="360" w:lineRule="auto"/>
        <w:ind w:left="567" w:right="567"/>
        <w:contextualSpacing/>
        <w:jc w:val="both"/>
        <w:rPr>
          <w:rFonts w:ascii="Palatino Linotype" w:hAnsi="Palatino Linotype" w:cs="Arial"/>
          <w:i/>
        </w:rPr>
      </w:pPr>
      <w:r w:rsidRPr="00E611BB">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E611BB">
        <w:rPr>
          <w:rFonts w:ascii="Palatino Linotype" w:hAnsi="Palatino Linotype" w:cs="Arial"/>
          <w:i/>
        </w:rPr>
        <w:t>Esponda</w:t>
      </w:r>
      <w:proofErr w:type="spellEnd"/>
      <w:r w:rsidRPr="00E611BB">
        <w:rPr>
          <w:rFonts w:ascii="Palatino Linotype" w:hAnsi="Palatino Linotype" w:cs="Arial"/>
          <w:i/>
        </w:rPr>
        <w:t xml:space="preserve"> Rincón.</w:t>
      </w:r>
    </w:p>
    <w:p w:rsidR="00F77E6F" w:rsidRPr="00E611BB" w:rsidRDefault="00F77E6F" w:rsidP="00E611BB">
      <w:pPr>
        <w:spacing w:line="360" w:lineRule="auto"/>
        <w:ind w:left="567" w:right="567"/>
        <w:contextualSpacing/>
        <w:jc w:val="both"/>
        <w:rPr>
          <w:rFonts w:ascii="Palatino Linotype" w:hAnsi="Palatino Linotype" w:cs="Arial"/>
          <w:i/>
        </w:rPr>
      </w:pPr>
      <w:r w:rsidRPr="00E611BB">
        <w:rPr>
          <w:rFonts w:ascii="Palatino Linotype" w:hAnsi="Palatino Linotype" w:cs="Arial"/>
          <w:i/>
        </w:rPr>
        <w:t xml:space="preserve">Amparo en revisión 333/88. </w:t>
      </w:r>
      <w:proofErr w:type="spellStart"/>
      <w:r w:rsidRPr="00E611BB">
        <w:rPr>
          <w:rFonts w:ascii="Palatino Linotype" w:hAnsi="Palatino Linotype" w:cs="Arial"/>
          <w:i/>
        </w:rPr>
        <w:t>Adilia</w:t>
      </w:r>
      <w:proofErr w:type="spellEnd"/>
      <w:r w:rsidRPr="00E611BB">
        <w:rPr>
          <w:rFonts w:ascii="Palatino Linotype" w:hAnsi="Palatino Linotype" w:cs="Arial"/>
          <w:i/>
        </w:rPr>
        <w:t xml:space="preserve"> Romero. 26 de octubre de 1988. Unanimidad de votos. Ponente: Arnoldo Nájera Virgen. Secretario: Enrique Crispín Campos Ramírez.</w:t>
      </w:r>
    </w:p>
    <w:p w:rsidR="00F77E6F" w:rsidRPr="00E611BB" w:rsidRDefault="00F77E6F" w:rsidP="00E611BB">
      <w:pPr>
        <w:spacing w:line="360" w:lineRule="auto"/>
        <w:ind w:left="567" w:right="567"/>
        <w:contextualSpacing/>
        <w:jc w:val="both"/>
        <w:rPr>
          <w:rFonts w:ascii="Palatino Linotype" w:hAnsi="Palatino Linotype" w:cs="Arial"/>
          <w:i/>
        </w:rPr>
      </w:pPr>
      <w:r w:rsidRPr="00E611BB">
        <w:rPr>
          <w:rFonts w:ascii="Palatino Linotype" w:hAnsi="Palatino Linotype" w:cs="Arial"/>
          <w:i/>
        </w:rPr>
        <w:t xml:space="preserve">Amparo en revisión 597/95. Emilio Maurer Bretón. 15 de noviembre de 1995. Unanimidad de votos. Ponente: Clementina Ramírez Moguel </w:t>
      </w:r>
      <w:proofErr w:type="spellStart"/>
      <w:r w:rsidRPr="00E611BB">
        <w:rPr>
          <w:rFonts w:ascii="Palatino Linotype" w:hAnsi="Palatino Linotype" w:cs="Arial"/>
          <w:i/>
        </w:rPr>
        <w:t>Goyzueta</w:t>
      </w:r>
      <w:proofErr w:type="spellEnd"/>
      <w:r w:rsidRPr="00E611BB">
        <w:rPr>
          <w:rFonts w:ascii="Palatino Linotype" w:hAnsi="Palatino Linotype" w:cs="Arial"/>
          <w:i/>
        </w:rPr>
        <w:t>. Secretario: Gonzalo Carrera Molina.</w:t>
      </w:r>
    </w:p>
    <w:p w:rsidR="00F77E6F" w:rsidRPr="00E611BB" w:rsidRDefault="00F77E6F" w:rsidP="00E611BB">
      <w:pPr>
        <w:spacing w:line="360" w:lineRule="auto"/>
        <w:ind w:left="567" w:right="567"/>
        <w:contextualSpacing/>
        <w:jc w:val="both"/>
        <w:rPr>
          <w:rFonts w:ascii="Palatino Linotype" w:hAnsi="Palatino Linotype" w:cs="Arial"/>
          <w:i/>
        </w:rPr>
      </w:pPr>
      <w:r w:rsidRPr="00E611BB">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E611BB">
        <w:rPr>
          <w:rFonts w:ascii="Palatino Linotype" w:hAnsi="Palatino Linotype" w:cs="Arial"/>
          <w:i/>
        </w:rPr>
        <w:t>Baigts</w:t>
      </w:r>
      <w:proofErr w:type="spellEnd"/>
      <w:r w:rsidRPr="00E611BB">
        <w:rPr>
          <w:rFonts w:ascii="Palatino Linotype" w:hAnsi="Palatino Linotype" w:cs="Arial"/>
          <w:i/>
        </w:rPr>
        <w:t xml:space="preserve"> Muñoz.</w:t>
      </w:r>
    </w:p>
    <w:p w:rsidR="00F77E6F" w:rsidRPr="00E36DFB" w:rsidRDefault="00F77E6F" w:rsidP="00E611BB">
      <w:pPr>
        <w:spacing w:line="360" w:lineRule="auto"/>
        <w:ind w:firstLine="1418"/>
        <w:contextualSpacing/>
        <w:jc w:val="both"/>
        <w:rPr>
          <w:rFonts w:ascii="Palatino Linotype" w:hAnsi="Palatino Linotype" w:cs="Arial"/>
          <w:sz w:val="28"/>
          <w:lang w:val="es-ES"/>
        </w:rPr>
      </w:pPr>
    </w:p>
    <w:p w:rsidR="00F77E6F" w:rsidRPr="00E611BB" w:rsidRDefault="00F77E6F" w:rsidP="00E611BB">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E611BB">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F77E6F" w:rsidRDefault="00F77E6F" w:rsidP="00E611BB">
      <w:pPr>
        <w:pStyle w:val="Prrafodelista"/>
        <w:shd w:val="clear" w:color="auto" w:fill="FFFFFF"/>
        <w:spacing w:line="360" w:lineRule="auto"/>
        <w:ind w:left="360"/>
        <w:jc w:val="both"/>
        <w:rPr>
          <w:rFonts w:ascii="Palatino Linotype" w:eastAsia="Times New Roman" w:hAnsi="Palatino Linotype" w:cs="Arial"/>
          <w:sz w:val="28"/>
          <w:lang w:eastAsia="es-MX"/>
        </w:rPr>
      </w:pPr>
    </w:p>
    <w:p w:rsidR="00E36DFB" w:rsidRDefault="00E36DFB" w:rsidP="00E611BB">
      <w:pPr>
        <w:pStyle w:val="Prrafodelista"/>
        <w:shd w:val="clear" w:color="auto" w:fill="FFFFFF"/>
        <w:spacing w:line="360" w:lineRule="auto"/>
        <w:ind w:left="360"/>
        <w:jc w:val="both"/>
        <w:rPr>
          <w:rFonts w:ascii="Palatino Linotype" w:eastAsia="Times New Roman" w:hAnsi="Palatino Linotype" w:cs="Arial"/>
          <w:sz w:val="28"/>
          <w:lang w:eastAsia="es-MX"/>
        </w:rPr>
      </w:pPr>
    </w:p>
    <w:p w:rsidR="00E36DFB" w:rsidRPr="00E36DFB" w:rsidRDefault="00E36DFB" w:rsidP="00E611BB">
      <w:pPr>
        <w:pStyle w:val="Prrafodelista"/>
        <w:shd w:val="clear" w:color="auto" w:fill="FFFFFF"/>
        <w:spacing w:line="360" w:lineRule="auto"/>
        <w:ind w:left="360"/>
        <w:jc w:val="both"/>
        <w:rPr>
          <w:rFonts w:ascii="Palatino Linotype" w:eastAsia="Times New Roman" w:hAnsi="Palatino Linotype" w:cs="Arial"/>
          <w:sz w:val="28"/>
          <w:lang w:eastAsia="es-MX"/>
        </w:rPr>
      </w:pPr>
    </w:p>
    <w:p w:rsidR="00F77E6F" w:rsidRPr="00E611BB" w:rsidRDefault="00F77E6F" w:rsidP="00E611BB">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E611BB">
        <w:rPr>
          <w:rFonts w:ascii="Palatino Linotype" w:eastAsia="Times New Roman" w:hAnsi="Palatino Linotype" w:cs="Arial"/>
          <w:lang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F77E6F" w:rsidRPr="00E611BB" w:rsidRDefault="00F77E6F" w:rsidP="00E611BB">
      <w:pPr>
        <w:shd w:val="clear" w:color="auto" w:fill="FFFFFF"/>
        <w:spacing w:line="360" w:lineRule="auto"/>
        <w:contextualSpacing/>
        <w:jc w:val="both"/>
        <w:rPr>
          <w:rFonts w:ascii="Palatino Linotype" w:eastAsia="Times New Roman" w:hAnsi="Palatino Linotype" w:cs="Arial"/>
          <w:lang w:eastAsia="es-MX"/>
        </w:rPr>
      </w:pPr>
    </w:p>
    <w:p w:rsidR="00F77E6F" w:rsidRPr="00E611BB" w:rsidRDefault="00F77E6F" w:rsidP="00E611BB">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E611BB">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rsidR="00F77E6F" w:rsidRPr="00E36DFB" w:rsidRDefault="00F77E6F" w:rsidP="00E611BB">
      <w:pPr>
        <w:shd w:val="clear" w:color="auto" w:fill="FFFFFF"/>
        <w:spacing w:line="360" w:lineRule="auto"/>
        <w:jc w:val="both"/>
        <w:rPr>
          <w:rFonts w:ascii="Palatino Linotype" w:eastAsia="Times New Roman" w:hAnsi="Palatino Linotype" w:cs="Arial"/>
          <w:sz w:val="28"/>
          <w:lang w:eastAsia="es-MX"/>
        </w:rPr>
      </w:pPr>
    </w:p>
    <w:p w:rsidR="00E36DFB" w:rsidRDefault="00F77E6F" w:rsidP="00E36DFB">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E611BB">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E611BB">
        <w:rPr>
          <w:rFonts w:ascii="Palatino Linotype" w:hAnsi="Palatino Linotype"/>
        </w:rPr>
        <w:t xml:space="preserve"> </w:t>
      </w:r>
      <w:r w:rsidRPr="00E611BB">
        <w:rPr>
          <w:rFonts w:ascii="Palatino Linotype" w:eastAsia="Times New Roman" w:hAnsi="Palatino Linotype" w:cs="Arial"/>
          <w:lang w:eastAsia="es-MX"/>
        </w:rPr>
        <w:t>datos personales</w:t>
      </w:r>
      <w:r w:rsidRPr="00E611BB">
        <w:rPr>
          <w:rStyle w:val="Refdenotaalpie"/>
          <w:rFonts w:ascii="Palatino Linotype" w:eastAsia="Times New Roman" w:hAnsi="Palatino Linotype" w:cs="Arial"/>
          <w:lang w:eastAsia="es-MX"/>
        </w:rPr>
        <w:footnoteReference w:id="19"/>
      </w:r>
      <w:r w:rsidRPr="00E611BB">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E611BB">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w:t>
      </w:r>
      <w:r w:rsidRPr="00E611BB">
        <w:rPr>
          <w:rFonts w:ascii="Palatino Linotype" w:eastAsia="Calibri" w:hAnsi="Palatino Linotype" w:cs="Arial"/>
          <w:lang w:val="es-ES" w:eastAsia="es-MX"/>
        </w:rPr>
        <w:lastRenderedPageBreak/>
        <w:t xml:space="preserve">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E36DFB" w:rsidRPr="00E36DFB" w:rsidRDefault="00E36DFB" w:rsidP="00E36DFB">
      <w:pPr>
        <w:pStyle w:val="Prrafodelista"/>
        <w:rPr>
          <w:rFonts w:ascii="Palatino Linotype" w:eastAsia="Times New Roman" w:hAnsi="Palatino Linotype" w:cs="Arial"/>
          <w:lang w:eastAsia="es-MX"/>
        </w:rPr>
      </w:pPr>
    </w:p>
    <w:p w:rsidR="00E36DFB" w:rsidRPr="00E36DFB" w:rsidRDefault="00E36DFB" w:rsidP="00E36DFB">
      <w:pPr>
        <w:pStyle w:val="Prrafodelista"/>
        <w:shd w:val="clear" w:color="auto" w:fill="FFFFFF"/>
        <w:spacing w:after="200" w:line="360" w:lineRule="auto"/>
        <w:ind w:left="0"/>
        <w:jc w:val="both"/>
        <w:rPr>
          <w:rFonts w:ascii="Palatino Linotype" w:eastAsia="Times New Roman" w:hAnsi="Palatino Linotype" w:cs="Arial"/>
          <w:sz w:val="2"/>
          <w:lang w:eastAsia="es-MX"/>
        </w:rPr>
      </w:pPr>
    </w:p>
    <w:p w:rsidR="00E36DFB" w:rsidRPr="00E36DFB" w:rsidRDefault="00E36DFB" w:rsidP="00E36DFB">
      <w:pPr>
        <w:pStyle w:val="Prrafodelista"/>
        <w:rPr>
          <w:rFonts w:ascii="Palatino Linotype" w:eastAsia="Calibri" w:hAnsi="Palatino Linotype" w:cs="Arial"/>
          <w:lang w:val="es-ES" w:eastAsia="es-MX"/>
        </w:rPr>
      </w:pPr>
    </w:p>
    <w:p w:rsidR="00F77E6F" w:rsidRPr="00E611BB" w:rsidRDefault="00F77E6F" w:rsidP="00E611BB">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E611BB">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F77E6F" w:rsidRPr="00E36DFB" w:rsidRDefault="00F77E6F" w:rsidP="00E611BB">
      <w:pPr>
        <w:pStyle w:val="Prrafodelista"/>
        <w:spacing w:line="360" w:lineRule="auto"/>
        <w:jc w:val="both"/>
        <w:rPr>
          <w:rFonts w:ascii="Palatino Linotype" w:eastAsia="Times New Roman" w:hAnsi="Palatino Linotype" w:cs="Arial"/>
          <w:sz w:val="28"/>
          <w:lang w:eastAsia="es-MX"/>
        </w:rPr>
      </w:pPr>
    </w:p>
    <w:p w:rsidR="00F77E6F" w:rsidRPr="00E611BB" w:rsidRDefault="00F77E6F" w:rsidP="00E611BB">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E611BB">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E611BB">
        <w:rPr>
          <w:rFonts w:ascii="Palatino Linotype" w:hAnsi="Palatino Linotype"/>
          <w:lang w:val="es-ES"/>
        </w:rPr>
        <w:t xml:space="preserve"> </w:t>
      </w:r>
    </w:p>
    <w:p w:rsidR="00EE2E4F" w:rsidRPr="00E36DFB" w:rsidRDefault="00EE2E4F" w:rsidP="00E611BB">
      <w:pPr>
        <w:pStyle w:val="Prrafodelista"/>
        <w:spacing w:line="360" w:lineRule="auto"/>
        <w:jc w:val="both"/>
        <w:rPr>
          <w:rFonts w:ascii="Palatino Linotype" w:hAnsi="Palatino Linotype"/>
          <w:sz w:val="28"/>
          <w:lang w:val="es-ES"/>
        </w:rPr>
      </w:pPr>
    </w:p>
    <w:p w:rsidR="00BF24D9" w:rsidRPr="00E36DFB" w:rsidRDefault="002A5BA4" w:rsidP="00E611BB">
      <w:pPr>
        <w:pStyle w:val="Prrafodelista"/>
        <w:numPr>
          <w:ilvl w:val="0"/>
          <w:numId w:val="1"/>
        </w:numPr>
        <w:spacing w:before="240" w:after="240" w:line="360" w:lineRule="auto"/>
        <w:ind w:left="0" w:firstLine="0"/>
        <w:jc w:val="both"/>
        <w:rPr>
          <w:rFonts w:ascii="Palatino Linotype" w:hAnsi="Palatino Linotype" w:cs="Arial"/>
        </w:rPr>
      </w:pPr>
      <w:r w:rsidRPr="00E611BB">
        <w:rPr>
          <w:rFonts w:ascii="Palatino Linotype" w:hAnsi="Palatino Linotype"/>
          <w:color w:val="000000"/>
          <w:lang w:val="es-ES" w:eastAsia="es-MX"/>
        </w:rPr>
        <w:t xml:space="preserve">Por lo anteriormente expuesto y fundado, este </w:t>
      </w:r>
      <w:r w:rsidRPr="00E611BB">
        <w:rPr>
          <w:rFonts w:ascii="Palatino Linotype" w:hAnsi="Palatino Linotype"/>
          <w:b/>
          <w:bCs/>
          <w:color w:val="000000"/>
          <w:lang w:val="es-ES" w:eastAsia="es-MX"/>
        </w:rPr>
        <w:t>ÓRGANO GARANTE</w:t>
      </w:r>
      <w:r w:rsidRPr="00E611BB">
        <w:rPr>
          <w:rFonts w:ascii="Palatino Linotype" w:hAnsi="Palatino Linotype"/>
          <w:color w:val="000000"/>
          <w:lang w:val="es-ES" w:eastAsia="es-MX"/>
        </w:rPr>
        <w:t xml:space="preserve"> emite los siguientes:</w:t>
      </w:r>
    </w:p>
    <w:p w:rsidR="00E36DFB" w:rsidRPr="00E36DFB" w:rsidRDefault="00E36DFB" w:rsidP="00E36DFB">
      <w:pPr>
        <w:pStyle w:val="Prrafodelista"/>
        <w:rPr>
          <w:rFonts w:ascii="Palatino Linotype" w:hAnsi="Palatino Linotype" w:cs="Arial"/>
        </w:rPr>
      </w:pPr>
    </w:p>
    <w:p w:rsidR="00E36DFB" w:rsidRDefault="00E36DFB" w:rsidP="00E36DFB">
      <w:pPr>
        <w:spacing w:before="240" w:after="240" w:line="360" w:lineRule="auto"/>
        <w:jc w:val="both"/>
        <w:rPr>
          <w:rFonts w:ascii="Palatino Linotype" w:hAnsi="Palatino Linotype" w:cs="Arial"/>
        </w:rPr>
      </w:pPr>
    </w:p>
    <w:p w:rsidR="00E36DFB" w:rsidRPr="00E36DFB" w:rsidRDefault="00E36DFB" w:rsidP="00E36DFB">
      <w:pPr>
        <w:spacing w:before="240" w:after="240" w:line="360" w:lineRule="auto"/>
        <w:jc w:val="both"/>
        <w:rPr>
          <w:rFonts w:ascii="Palatino Linotype" w:hAnsi="Palatino Linotype" w:cs="Arial"/>
        </w:rPr>
      </w:pPr>
    </w:p>
    <w:p w:rsidR="002A5BA4" w:rsidRPr="00E611BB" w:rsidRDefault="002A5BA4" w:rsidP="00E36DFB">
      <w:pPr>
        <w:keepNext/>
        <w:keepLines/>
        <w:spacing w:line="360" w:lineRule="auto"/>
        <w:jc w:val="center"/>
        <w:outlineLvl w:val="0"/>
        <w:rPr>
          <w:rFonts w:ascii="Palatino Linotype" w:eastAsia="Times New Roman" w:hAnsi="Palatino Linotype" w:cstheme="majorBidi"/>
          <w:b/>
          <w:bCs/>
        </w:rPr>
      </w:pPr>
      <w:bookmarkStart w:id="42" w:name="_Toc447699324"/>
      <w:bookmarkStart w:id="43" w:name="_Toc445745148"/>
      <w:bookmarkStart w:id="44" w:name="_Toc486525261"/>
      <w:bookmarkStart w:id="45" w:name="_Toc7082932"/>
      <w:r w:rsidRPr="00E611BB">
        <w:rPr>
          <w:rFonts w:ascii="Palatino Linotype" w:eastAsia="Times New Roman" w:hAnsi="Palatino Linotype" w:cstheme="majorBidi"/>
          <w:b/>
          <w:bCs/>
        </w:rPr>
        <w:lastRenderedPageBreak/>
        <w:t>R E S O L U T I V O S</w:t>
      </w:r>
      <w:bookmarkEnd w:id="42"/>
      <w:bookmarkEnd w:id="43"/>
      <w:bookmarkEnd w:id="44"/>
      <w:bookmarkEnd w:id="45"/>
    </w:p>
    <w:p w:rsidR="004633F8" w:rsidRPr="00E611BB" w:rsidRDefault="004633F8" w:rsidP="00E611BB">
      <w:pPr>
        <w:keepNext/>
        <w:keepLines/>
        <w:spacing w:line="360" w:lineRule="auto"/>
        <w:jc w:val="both"/>
        <w:outlineLvl w:val="0"/>
        <w:rPr>
          <w:rFonts w:ascii="Palatino Linotype" w:eastAsia="Times New Roman" w:hAnsi="Palatino Linotype" w:cstheme="majorBidi"/>
          <w:b/>
          <w:bCs/>
        </w:rPr>
      </w:pPr>
    </w:p>
    <w:p w:rsidR="002473E2" w:rsidRPr="00E611BB" w:rsidRDefault="002473E2" w:rsidP="00E611BB">
      <w:pPr>
        <w:spacing w:line="360" w:lineRule="auto"/>
        <w:jc w:val="both"/>
        <w:rPr>
          <w:rFonts w:ascii="Palatino Linotype" w:hAnsi="Palatino Linotype" w:cs="Arial"/>
          <w:bCs/>
        </w:rPr>
      </w:pPr>
      <w:r w:rsidRPr="00E611BB">
        <w:rPr>
          <w:rFonts w:ascii="Palatino Linotype" w:eastAsia="Times New Roman" w:hAnsi="Palatino Linotype" w:cs="Arial"/>
          <w:b/>
        </w:rPr>
        <w:t xml:space="preserve">PRIMERO. </w:t>
      </w:r>
      <w:r w:rsidRPr="00E611BB">
        <w:rPr>
          <w:rFonts w:ascii="Palatino Linotype" w:eastAsia="Times New Roman" w:hAnsi="Palatino Linotype" w:cs="Arial"/>
        </w:rPr>
        <w:t>Resultan fundadas las</w:t>
      </w:r>
      <w:r w:rsidRPr="00E611BB">
        <w:rPr>
          <w:rFonts w:ascii="Palatino Linotype" w:eastAsia="Times New Roman" w:hAnsi="Palatino Linotype" w:cs="Arial"/>
          <w:b/>
        </w:rPr>
        <w:t xml:space="preserve"> </w:t>
      </w:r>
      <w:r w:rsidRPr="00E611BB">
        <w:rPr>
          <w:rFonts w:ascii="Palatino Linotype" w:eastAsia="Times New Roman" w:hAnsi="Palatino Linotype" w:cs="Arial"/>
          <w:lang w:val="es-ES"/>
        </w:rPr>
        <w:t xml:space="preserve">razones o motivos de inconformidad hechos valer </w:t>
      </w:r>
      <w:r w:rsidRPr="00E611BB">
        <w:rPr>
          <w:rFonts w:ascii="Palatino Linotype" w:eastAsia="Calibri" w:hAnsi="Palatino Linotype" w:cs="Arial"/>
          <w:lang w:val="es-ES"/>
        </w:rPr>
        <w:t xml:space="preserve">en el recurso de revisión </w:t>
      </w:r>
      <w:r w:rsidRPr="00E611BB">
        <w:rPr>
          <w:rFonts w:ascii="Palatino Linotype" w:hAnsi="Palatino Linotype" w:cs="Arial"/>
          <w:b/>
          <w:bCs/>
        </w:rPr>
        <w:t xml:space="preserve">00403/INFOEM/IP/RR/2019, </w:t>
      </w:r>
      <w:r w:rsidRPr="00E611BB">
        <w:rPr>
          <w:rFonts w:ascii="Palatino Linotype" w:hAnsi="Palatino Linotype" w:cs="Arial"/>
          <w:bCs/>
        </w:rPr>
        <w:t xml:space="preserve">en términos de los considerandos </w:t>
      </w:r>
      <w:r w:rsidRPr="00E611BB">
        <w:rPr>
          <w:rFonts w:ascii="Palatino Linotype" w:hAnsi="Palatino Linotype" w:cs="Arial"/>
          <w:b/>
          <w:bCs/>
        </w:rPr>
        <w:t>CUARTO</w:t>
      </w:r>
      <w:r w:rsidRPr="00E611BB">
        <w:rPr>
          <w:rFonts w:ascii="Palatino Linotype" w:hAnsi="Palatino Linotype" w:cs="Arial"/>
          <w:bCs/>
        </w:rPr>
        <w:t xml:space="preserve"> y </w:t>
      </w:r>
      <w:r w:rsidRPr="00E611BB">
        <w:rPr>
          <w:rFonts w:ascii="Palatino Linotype" w:hAnsi="Palatino Linotype" w:cs="Arial"/>
          <w:b/>
          <w:bCs/>
        </w:rPr>
        <w:t xml:space="preserve">QUINTO </w:t>
      </w:r>
      <w:r w:rsidRPr="00E611BB">
        <w:rPr>
          <w:rFonts w:ascii="Palatino Linotype" w:hAnsi="Palatino Linotype" w:cs="Arial"/>
          <w:bCs/>
        </w:rPr>
        <w:t>de la presente resolución.</w:t>
      </w:r>
    </w:p>
    <w:p w:rsidR="004633F8" w:rsidRPr="00E611BB" w:rsidRDefault="004633F8" w:rsidP="00E611BB">
      <w:pPr>
        <w:spacing w:line="360" w:lineRule="auto"/>
        <w:jc w:val="both"/>
        <w:rPr>
          <w:rFonts w:ascii="Palatino Linotype" w:eastAsia="Times New Roman" w:hAnsi="Palatino Linotype" w:cs="Times New Roman"/>
        </w:rPr>
      </w:pPr>
    </w:p>
    <w:p w:rsidR="00794230" w:rsidRPr="00794230" w:rsidRDefault="002473E2" w:rsidP="00E611BB">
      <w:pPr>
        <w:spacing w:before="240" w:after="240" w:line="360" w:lineRule="auto"/>
        <w:jc w:val="both"/>
        <w:rPr>
          <w:rFonts w:ascii="Palatino Linotype" w:eastAsia="Times New Roman" w:hAnsi="Palatino Linotype" w:cs="Arial"/>
          <w:lang w:val="es-ES"/>
        </w:rPr>
      </w:pPr>
      <w:bookmarkStart w:id="46" w:name="_Toc477891768"/>
      <w:bookmarkStart w:id="47" w:name="_Toc477891858"/>
      <w:bookmarkStart w:id="48" w:name="_Toc481576259"/>
      <w:bookmarkStart w:id="49" w:name="_Toc492590391"/>
      <w:bookmarkStart w:id="50" w:name="_Toc462653937"/>
      <w:bookmarkStart w:id="51" w:name="_Toc453696502"/>
      <w:bookmarkStart w:id="52" w:name="_Toc454301155"/>
      <w:r w:rsidRPr="00E611BB">
        <w:rPr>
          <w:rFonts w:ascii="Palatino Linotype" w:hAnsi="Palatino Linotype"/>
          <w:b/>
        </w:rPr>
        <w:t>SEGUNDO.</w:t>
      </w:r>
      <w:r w:rsidRPr="00E611BB">
        <w:rPr>
          <w:rStyle w:val="Ttulo2Car"/>
          <w:rFonts w:ascii="Palatino Linotype" w:hAnsi="Palatino Linotype"/>
          <w:b/>
          <w:sz w:val="24"/>
          <w:szCs w:val="24"/>
        </w:rPr>
        <w:t xml:space="preserve"> </w:t>
      </w:r>
      <w:bookmarkEnd w:id="46"/>
      <w:bookmarkEnd w:id="47"/>
      <w:bookmarkEnd w:id="48"/>
      <w:bookmarkEnd w:id="49"/>
      <w:bookmarkEnd w:id="50"/>
      <w:bookmarkEnd w:id="51"/>
      <w:bookmarkEnd w:id="52"/>
      <w:r w:rsidRPr="00E611BB">
        <w:rPr>
          <w:rFonts w:ascii="Palatino Linotype" w:eastAsia="Calibri" w:hAnsi="Palatino Linotype" w:cs="Arial"/>
          <w:lang w:val="es-ES"/>
        </w:rPr>
        <w:t>Se</w:t>
      </w:r>
      <w:r w:rsidRPr="00E611BB">
        <w:rPr>
          <w:rFonts w:ascii="Palatino Linotype" w:eastAsia="Calibri" w:hAnsi="Palatino Linotype" w:cs="Arial"/>
          <w:b/>
          <w:lang w:val="es-ES"/>
        </w:rPr>
        <w:t xml:space="preserve"> REVOCA </w:t>
      </w:r>
      <w:r w:rsidRPr="00E611BB">
        <w:rPr>
          <w:rFonts w:ascii="Palatino Linotype" w:eastAsia="Calibri" w:hAnsi="Palatino Linotype" w:cs="Arial"/>
          <w:lang w:val="es-ES"/>
        </w:rPr>
        <w:t xml:space="preserve">la respuesta emitida por el </w:t>
      </w:r>
      <w:r w:rsidRPr="00E611BB">
        <w:rPr>
          <w:rFonts w:ascii="Palatino Linotype" w:hAnsi="Palatino Linotype"/>
          <w:b/>
          <w:bCs/>
        </w:rPr>
        <w:t>Ayuntamiento de Atizapán de Zaragoza</w:t>
      </w:r>
      <w:r w:rsidRPr="00E611BB">
        <w:rPr>
          <w:rFonts w:ascii="Palatino Linotype" w:eastAsia="Times New Roman" w:hAnsi="Palatino Linotype" w:cs="Arial"/>
          <w:lang w:val="es-ES"/>
        </w:rPr>
        <w:t xml:space="preserve"> y se </w:t>
      </w:r>
      <w:r w:rsidRPr="00E611BB">
        <w:rPr>
          <w:rFonts w:ascii="Palatino Linotype" w:eastAsia="Times New Roman" w:hAnsi="Palatino Linotype" w:cs="Arial"/>
          <w:b/>
          <w:lang w:val="es-ES"/>
        </w:rPr>
        <w:t>ORDENA</w:t>
      </w:r>
      <w:r w:rsidRPr="00E611BB">
        <w:rPr>
          <w:rFonts w:ascii="Palatino Linotype" w:eastAsia="Times New Roman" w:hAnsi="Palatino Linotype" w:cs="Arial"/>
          <w:lang w:val="es-ES"/>
        </w:rPr>
        <w:t xml:space="preserve"> entregar, vía </w:t>
      </w:r>
      <w:r w:rsidRPr="00E611BB">
        <w:rPr>
          <w:rFonts w:ascii="Palatino Linotype" w:eastAsia="Times New Roman" w:hAnsi="Palatino Linotype" w:cs="Arial"/>
          <w:b/>
          <w:lang w:val="es-ES"/>
        </w:rPr>
        <w:t>Sistema de Acceso a la Información Mexiquense (SAIMEX)</w:t>
      </w:r>
      <w:r w:rsidRPr="00E611BB">
        <w:rPr>
          <w:rFonts w:ascii="Palatino Linotype" w:eastAsia="Times New Roman" w:hAnsi="Palatino Linotype" w:cs="Arial"/>
          <w:lang w:val="es-ES"/>
        </w:rPr>
        <w:t xml:space="preserve">, previa búsqueda exhaustiva y razonable, de ser el caso en versión pública, </w:t>
      </w:r>
      <w:r w:rsidRPr="00E611BB">
        <w:rPr>
          <w:rFonts w:ascii="Palatino Linotype" w:eastAsia="Times New Roman" w:hAnsi="Palatino Linotype" w:cs="Arial"/>
          <w:b/>
          <w:lang w:val="es-ES"/>
        </w:rPr>
        <w:t xml:space="preserve">del procedimiento administrativo común por la colocación de rejas en el fraccionamiento Casitas </w:t>
      </w:r>
      <w:proofErr w:type="spellStart"/>
      <w:r w:rsidRPr="00E611BB">
        <w:rPr>
          <w:rFonts w:ascii="Palatino Linotype" w:eastAsia="Times New Roman" w:hAnsi="Palatino Linotype" w:cs="Arial"/>
          <w:b/>
          <w:lang w:val="es-ES"/>
        </w:rPr>
        <w:t>Capistrano</w:t>
      </w:r>
      <w:proofErr w:type="spellEnd"/>
      <w:r w:rsidRPr="00E611BB">
        <w:rPr>
          <w:rFonts w:ascii="Palatino Linotype" w:eastAsia="Times New Roman" w:hAnsi="Palatino Linotype" w:cs="Arial"/>
          <w:b/>
          <w:lang w:val="es-ES"/>
        </w:rPr>
        <w:t xml:space="preserve">, Lomas </w:t>
      </w:r>
      <w:proofErr w:type="spellStart"/>
      <w:r w:rsidRPr="00E611BB">
        <w:rPr>
          <w:rFonts w:ascii="Palatino Linotype" w:eastAsia="Times New Roman" w:hAnsi="Palatino Linotype" w:cs="Arial"/>
          <w:b/>
          <w:lang w:val="es-ES"/>
        </w:rPr>
        <w:t>Capistrano</w:t>
      </w:r>
      <w:proofErr w:type="spellEnd"/>
      <w:r w:rsidRPr="00E611BB">
        <w:rPr>
          <w:rFonts w:ascii="Palatino Linotype" w:eastAsia="Times New Roman" w:hAnsi="Palatino Linotype" w:cs="Arial"/>
          <w:lang w:val="es-ES"/>
        </w:rPr>
        <w:t>, los documentos en donde conste la siguiente información:</w:t>
      </w:r>
    </w:p>
    <w:p w:rsidR="00021EFC" w:rsidRPr="00E611BB" w:rsidRDefault="00021EFC" w:rsidP="00E611BB">
      <w:pPr>
        <w:pStyle w:val="Prrafodelista"/>
        <w:numPr>
          <w:ilvl w:val="0"/>
          <w:numId w:val="12"/>
        </w:numPr>
        <w:spacing w:before="240" w:after="240" w:line="360" w:lineRule="auto"/>
        <w:jc w:val="both"/>
        <w:rPr>
          <w:rFonts w:ascii="Palatino Linotype" w:hAnsi="Palatino Linotype" w:cs="Arial"/>
          <w:b/>
        </w:rPr>
      </w:pPr>
      <w:bookmarkStart w:id="53" w:name="_Toc460947013"/>
      <w:r w:rsidRPr="00E611BB">
        <w:rPr>
          <w:rFonts w:ascii="Palatino Linotype" w:hAnsi="Palatino Linotype" w:cs="Arial"/>
          <w:b/>
        </w:rPr>
        <w:t>Fecha del inicio del procedimiento administrativo;</w:t>
      </w:r>
    </w:p>
    <w:p w:rsidR="00021EFC" w:rsidRPr="00E611BB" w:rsidRDefault="00021EFC" w:rsidP="00E611BB">
      <w:pPr>
        <w:pStyle w:val="Prrafodelista"/>
        <w:numPr>
          <w:ilvl w:val="0"/>
          <w:numId w:val="12"/>
        </w:numPr>
        <w:spacing w:before="240" w:after="240" w:line="360" w:lineRule="auto"/>
        <w:jc w:val="both"/>
        <w:rPr>
          <w:rFonts w:ascii="Palatino Linotype" w:hAnsi="Palatino Linotype" w:cs="Arial"/>
          <w:b/>
        </w:rPr>
      </w:pPr>
      <w:r w:rsidRPr="00E611BB">
        <w:rPr>
          <w:rFonts w:ascii="Palatino Linotype" w:hAnsi="Palatino Linotype" w:cs="Arial"/>
          <w:b/>
        </w:rPr>
        <w:t>Etapa en la que se encuentra;</w:t>
      </w:r>
      <w:r w:rsidR="00404B25" w:rsidRPr="00E611BB">
        <w:rPr>
          <w:rFonts w:ascii="Palatino Linotype" w:hAnsi="Palatino Linotype" w:cs="Arial"/>
          <w:b/>
        </w:rPr>
        <w:t xml:space="preserve"> y</w:t>
      </w:r>
    </w:p>
    <w:p w:rsidR="00794230" w:rsidRDefault="00EE2E4F" w:rsidP="00794230">
      <w:pPr>
        <w:pStyle w:val="Prrafodelista"/>
        <w:numPr>
          <w:ilvl w:val="0"/>
          <w:numId w:val="12"/>
        </w:numPr>
        <w:spacing w:before="240" w:after="240" w:line="360" w:lineRule="auto"/>
        <w:jc w:val="both"/>
        <w:rPr>
          <w:rFonts w:ascii="Palatino Linotype" w:hAnsi="Palatino Linotype" w:cs="Arial"/>
          <w:b/>
        </w:rPr>
      </w:pPr>
      <w:r w:rsidRPr="00E611BB">
        <w:rPr>
          <w:rFonts w:ascii="Palatino Linotype" w:hAnsi="Palatino Linotype" w:cs="Arial"/>
          <w:b/>
        </w:rPr>
        <w:t>Convenio o Resolución de t</w:t>
      </w:r>
      <w:r w:rsidR="00181BCA" w:rsidRPr="00E611BB">
        <w:rPr>
          <w:rFonts w:ascii="Palatino Linotype" w:hAnsi="Palatino Linotype" w:cs="Arial"/>
          <w:b/>
        </w:rPr>
        <w:t>erminación del procedimiento</w:t>
      </w:r>
      <w:r w:rsidR="004964BF" w:rsidRPr="00E611BB">
        <w:rPr>
          <w:rFonts w:ascii="Palatino Linotype" w:hAnsi="Palatino Linotype" w:cs="Arial"/>
          <w:b/>
        </w:rPr>
        <w:t>.</w:t>
      </w:r>
    </w:p>
    <w:p w:rsidR="00794230" w:rsidRPr="00794230" w:rsidRDefault="00794230" w:rsidP="00794230">
      <w:pPr>
        <w:pStyle w:val="Prrafodelista"/>
        <w:spacing w:before="240" w:after="240" w:line="360" w:lineRule="auto"/>
        <w:jc w:val="both"/>
        <w:rPr>
          <w:rFonts w:ascii="Palatino Linotype" w:hAnsi="Palatino Linotype" w:cs="Arial"/>
          <w:b/>
        </w:rPr>
      </w:pPr>
    </w:p>
    <w:p w:rsidR="0027118B" w:rsidRDefault="00415864" w:rsidP="00794230">
      <w:pPr>
        <w:spacing w:before="240" w:after="240" w:line="360" w:lineRule="auto"/>
        <w:jc w:val="both"/>
        <w:rPr>
          <w:rFonts w:ascii="Palatino Linotype" w:eastAsia="Calibri" w:hAnsi="Palatino Linotype" w:cs="Arial"/>
        </w:rPr>
      </w:pPr>
      <w:r w:rsidRPr="00794230">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w:t>
      </w:r>
      <w:r w:rsidR="00794230">
        <w:rPr>
          <w:rFonts w:ascii="Palatino Linotype" w:eastAsia="Calibri" w:hAnsi="Palatino Linotype" w:cs="Arial"/>
        </w:rPr>
        <w:t xml:space="preserve"> Pública del Estado de México  y</w:t>
      </w:r>
      <w:r w:rsidR="00794230">
        <w:rPr>
          <w:rFonts w:ascii="Palatino Linotype" w:hAnsi="Palatino Linotype" w:cs="Arial"/>
          <w:b/>
        </w:rPr>
        <w:t xml:space="preserve"> </w:t>
      </w:r>
      <w:r w:rsidRPr="00E611BB">
        <w:rPr>
          <w:rFonts w:ascii="Palatino Linotype" w:eastAsia="Calibri" w:hAnsi="Palatino Linotype" w:cs="Arial"/>
        </w:rPr>
        <w:t xml:space="preserve">Municipios, en el que funde y motive las razones sobre los datos que se supriman o </w:t>
      </w:r>
    </w:p>
    <w:p w:rsidR="00794230" w:rsidRPr="00794230" w:rsidRDefault="0027118B" w:rsidP="00794230">
      <w:pPr>
        <w:spacing w:before="240" w:after="240" w:line="360" w:lineRule="auto"/>
        <w:jc w:val="both"/>
        <w:rPr>
          <w:rFonts w:ascii="Palatino Linotype" w:hAnsi="Palatino Linotype" w:cs="Arial"/>
          <w:b/>
        </w:rPr>
      </w:pPr>
      <w:proofErr w:type="gramStart"/>
      <w:r>
        <w:rPr>
          <w:rFonts w:ascii="Palatino Linotype" w:eastAsia="Calibri" w:hAnsi="Palatino Linotype" w:cs="Arial"/>
        </w:rPr>
        <w:lastRenderedPageBreak/>
        <w:t>eliminen</w:t>
      </w:r>
      <w:proofErr w:type="gramEnd"/>
      <w:r w:rsidR="00415864" w:rsidRPr="00E611BB">
        <w:rPr>
          <w:rFonts w:ascii="Palatino Linotype" w:eastAsia="Calibri" w:hAnsi="Palatino Linotype" w:cs="Arial"/>
        </w:rPr>
        <w:t xml:space="preserve"> dentro del soporte documental respectivo objeto de las versiones públicas que se formulen y se ponga </w:t>
      </w:r>
      <w:r w:rsidR="00A3464C" w:rsidRPr="00E611BB">
        <w:rPr>
          <w:rFonts w:ascii="Palatino Linotype" w:eastAsia="Calibri" w:hAnsi="Palatino Linotype" w:cs="Arial"/>
        </w:rPr>
        <w:t>a disposición de la parte recurrente.</w:t>
      </w:r>
    </w:p>
    <w:p w:rsidR="006C5789" w:rsidRPr="00E611BB" w:rsidRDefault="00725A86" w:rsidP="00E611BB">
      <w:pPr>
        <w:spacing w:before="240" w:after="360" w:line="360" w:lineRule="auto"/>
        <w:jc w:val="both"/>
        <w:rPr>
          <w:rFonts w:ascii="Palatino Linotype" w:eastAsia="Calibri" w:hAnsi="Palatino Linotype" w:cs="Arial"/>
          <w:color w:val="000000"/>
          <w:lang w:val="es-ES"/>
        </w:rPr>
      </w:pPr>
      <w:r w:rsidRPr="00E611BB">
        <w:rPr>
          <w:rFonts w:ascii="Palatino Linotype" w:eastAsia="Calibri" w:hAnsi="Palatino Linotype" w:cs="Arial"/>
          <w:color w:val="000000"/>
          <w:lang w:val="es-ES"/>
        </w:rPr>
        <w:t xml:space="preserve">En caso de que, no se haya iniciado procedimiento administrativo común por la colocación de rejas </w:t>
      </w:r>
      <w:r w:rsidRPr="00E611BB">
        <w:rPr>
          <w:rFonts w:ascii="Palatino Linotype" w:eastAsia="Times New Roman" w:hAnsi="Palatino Linotype" w:cs="Arial"/>
          <w:lang w:val="es-ES"/>
        </w:rPr>
        <w:t xml:space="preserve">en el fraccionamiento Casitas </w:t>
      </w:r>
      <w:proofErr w:type="spellStart"/>
      <w:r w:rsidRPr="00E611BB">
        <w:rPr>
          <w:rFonts w:ascii="Palatino Linotype" w:eastAsia="Times New Roman" w:hAnsi="Palatino Linotype" w:cs="Arial"/>
          <w:lang w:val="es-ES"/>
        </w:rPr>
        <w:t>Capistrano</w:t>
      </w:r>
      <w:proofErr w:type="spellEnd"/>
      <w:r w:rsidRPr="00E611BB">
        <w:rPr>
          <w:rFonts w:ascii="Palatino Linotype" w:eastAsia="Times New Roman" w:hAnsi="Palatino Linotype" w:cs="Arial"/>
          <w:lang w:val="es-ES"/>
        </w:rPr>
        <w:t xml:space="preserve">, Lomas </w:t>
      </w:r>
      <w:proofErr w:type="spellStart"/>
      <w:r w:rsidRPr="00E611BB">
        <w:rPr>
          <w:rFonts w:ascii="Palatino Linotype" w:eastAsia="Times New Roman" w:hAnsi="Palatino Linotype" w:cs="Arial"/>
          <w:lang w:val="es-ES"/>
        </w:rPr>
        <w:t>Capistrano</w:t>
      </w:r>
      <w:proofErr w:type="spellEnd"/>
      <w:r w:rsidRPr="00E611BB">
        <w:rPr>
          <w:rFonts w:ascii="Palatino Linotype" w:eastAsia="Times New Roman" w:hAnsi="Palatino Linotype" w:cs="Arial"/>
          <w:lang w:val="es-ES"/>
        </w:rPr>
        <w:t xml:space="preserve"> y, en consecuencia, </w:t>
      </w:r>
      <w:r w:rsidRPr="00E611BB">
        <w:rPr>
          <w:rFonts w:ascii="Palatino Linotype" w:eastAsia="Calibri" w:hAnsi="Palatino Linotype" w:cs="Arial"/>
          <w:color w:val="000000"/>
          <w:lang w:val="es-ES"/>
        </w:rPr>
        <w:t xml:space="preserve">la información señalada en los incisos anteriores no haya sido generada, poseída o administrada, el </w:t>
      </w:r>
      <w:r w:rsidRPr="00E611BB">
        <w:rPr>
          <w:rFonts w:ascii="Palatino Linotype" w:eastAsia="Calibri" w:hAnsi="Palatino Linotype" w:cs="Arial"/>
          <w:b/>
          <w:color w:val="000000"/>
          <w:lang w:val="es-ES"/>
        </w:rPr>
        <w:t>SUJETO OBLIGADO</w:t>
      </w:r>
      <w:r w:rsidRPr="00E611BB">
        <w:rPr>
          <w:rFonts w:ascii="Palatino Linotype" w:eastAsia="Calibri" w:hAnsi="Palatino Linotype" w:cs="Arial"/>
          <w:color w:val="000000"/>
          <w:lang w:val="es-ES"/>
        </w:rPr>
        <w:t xml:space="preserve"> deberá de manifestar de manera precisa y clara, las razones que expliquen las causas por las cuales no se cuen</w:t>
      </w:r>
      <w:r w:rsidR="004633F8" w:rsidRPr="00E611BB">
        <w:rPr>
          <w:rFonts w:ascii="Palatino Linotype" w:eastAsia="Calibri" w:hAnsi="Palatino Linotype" w:cs="Arial"/>
          <w:color w:val="000000"/>
          <w:lang w:val="es-ES"/>
        </w:rPr>
        <w:t>ta con la información requerida.</w:t>
      </w:r>
    </w:p>
    <w:p w:rsidR="004633F8" w:rsidRPr="00E611BB" w:rsidRDefault="0051509C" w:rsidP="00E611BB">
      <w:pPr>
        <w:tabs>
          <w:tab w:val="left" w:pos="8080"/>
        </w:tabs>
        <w:spacing w:line="360" w:lineRule="auto"/>
        <w:ind w:right="49"/>
        <w:contextualSpacing/>
        <w:jc w:val="both"/>
        <w:rPr>
          <w:rFonts w:ascii="Palatino Linotype" w:hAnsi="Palatino Linotype"/>
          <w:color w:val="222222"/>
          <w:shd w:val="clear" w:color="auto" w:fill="FFFFFF"/>
        </w:rPr>
      </w:pPr>
      <w:r w:rsidRPr="00E611BB">
        <w:rPr>
          <w:rFonts w:ascii="Palatino Linotype" w:eastAsia="Palatino Linotype" w:hAnsi="Palatino Linotype" w:cs="Palatino Linotype"/>
          <w:b/>
        </w:rPr>
        <w:t>TERCERO</w:t>
      </w:r>
      <w:r w:rsidR="00710E1F" w:rsidRPr="00E611BB">
        <w:rPr>
          <w:rFonts w:ascii="Palatino Linotype" w:eastAsia="Palatino Linotype" w:hAnsi="Palatino Linotype" w:cs="Palatino Linotype"/>
          <w:b/>
        </w:rPr>
        <w:t xml:space="preserve">. </w:t>
      </w:r>
      <w:r w:rsidR="00E81879" w:rsidRPr="00E611BB">
        <w:rPr>
          <w:rFonts w:ascii="Palatino Linotype" w:eastAsia="Palatino Linotype" w:hAnsi="Palatino Linotype" w:cs="Palatino Linotype"/>
          <w:b/>
        </w:rPr>
        <w:t xml:space="preserve">Notifíquese </w:t>
      </w:r>
      <w:r w:rsidR="00E81879" w:rsidRPr="00E611BB">
        <w:rPr>
          <w:rFonts w:ascii="Palatino Linotype" w:eastAsia="Palatino Linotype" w:hAnsi="Palatino Linotype" w:cs="Palatino Linotype"/>
        </w:rPr>
        <w:t xml:space="preserve">al Titular de la Unidad de Transparencia del </w:t>
      </w:r>
      <w:r w:rsidR="00E81879" w:rsidRPr="00E611BB">
        <w:rPr>
          <w:rFonts w:ascii="Palatino Linotype" w:eastAsia="Palatino Linotype" w:hAnsi="Palatino Linotype" w:cs="Palatino Linotype"/>
          <w:b/>
        </w:rPr>
        <w:t>SUJETO OBLIGADO</w:t>
      </w:r>
      <w:r w:rsidR="00E81879" w:rsidRPr="00E611BB">
        <w:rPr>
          <w:rFonts w:ascii="Palatino Linotype" w:eastAsia="Palatino Linotype" w:hAnsi="Palatino Linotype" w:cs="Palatino Linotype"/>
        </w:rPr>
        <w:t>, para que conforme a los artículos 186 último párrafo, 189 párrafo segundo y 199 de la Ley de Transparencia y Acce</w:t>
      </w:r>
      <w:r w:rsidR="00415864" w:rsidRPr="00E611BB">
        <w:rPr>
          <w:rFonts w:ascii="Palatino Linotype" w:eastAsia="Palatino Linotype" w:hAnsi="Palatino Linotype" w:cs="Palatino Linotype"/>
        </w:rPr>
        <w:t xml:space="preserve">so a la Información Pública del </w:t>
      </w:r>
      <w:r w:rsidR="00E81879" w:rsidRPr="00E611BB">
        <w:rPr>
          <w:rFonts w:ascii="Palatino Linotype" w:eastAsia="Palatino Linotype" w:hAnsi="Palatino Linotype" w:cs="Palatino Linotype"/>
        </w:rPr>
        <w:t xml:space="preserve">Estado de México y Municipios, </w:t>
      </w:r>
      <w:r w:rsidR="00E81879" w:rsidRPr="00E611B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E81879" w:rsidRPr="00E611BB" w:rsidRDefault="00E81879" w:rsidP="00E611BB">
      <w:pPr>
        <w:shd w:val="clear" w:color="auto" w:fill="FFFFFF"/>
        <w:spacing w:line="360" w:lineRule="auto"/>
        <w:jc w:val="both"/>
        <w:rPr>
          <w:rFonts w:ascii="Palatino Linotype" w:eastAsia="Times New Roman" w:hAnsi="Palatino Linotype" w:cs="Arial"/>
          <w:b/>
        </w:rPr>
      </w:pPr>
    </w:p>
    <w:p w:rsidR="004633F8" w:rsidRPr="00E611BB" w:rsidRDefault="0051509C" w:rsidP="00E611BB">
      <w:pPr>
        <w:shd w:val="clear" w:color="auto" w:fill="FFFFFF"/>
        <w:spacing w:line="360" w:lineRule="auto"/>
        <w:jc w:val="both"/>
        <w:rPr>
          <w:rFonts w:ascii="Palatino Linotype" w:hAnsi="Palatino Linotype"/>
        </w:rPr>
      </w:pPr>
      <w:r w:rsidRPr="00E611BB">
        <w:rPr>
          <w:rFonts w:ascii="Palatino Linotype" w:eastAsia="Times New Roman" w:hAnsi="Palatino Linotype" w:cs="Arial"/>
          <w:b/>
        </w:rPr>
        <w:t>CUARTO</w:t>
      </w:r>
      <w:r w:rsidR="00E81879" w:rsidRPr="00E611BB">
        <w:rPr>
          <w:rFonts w:ascii="Palatino Linotype" w:eastAsia="Times New Roman" w:hAnsi="Palatino Linotype" w:cs="Arial"/>
          <w:b/>
        </w:rPr>
        <w:t xml:space="preserve">. </w:t>
      </w:r>
      <w:r w:rsidR="00E81879" w:rsidRPr="00E611BB">
        <w:rPr>
          <w:rFonts w:ascii="Palatino Linotype" w:eastAsia="Times New Roman" w:hAnsi="Palatino Linotype" w:cs="Times New Roman"/>
          <w:b/>
          <w:bCs/>
          <w:color w:val="222222"/>
          <w:lang w:val="es-ES"/>
        </w:rPr>
        <w:t>Notifíquese a</w:t>
      </w:r>
      <w:r w:rsidR="00E81879" w:rsidRPr="00E611BB">
        <w:rPr>
          <w:rFonts w:ascii="Palatino Linotype" w:hAnsi="Palatino Linotype"/>
          <w:b/>
        </w:rPr>
        <w:t xml:space="preserve"> </w:t>
      </w:r>
      <w:r w:rsidR="000405E0" w:rsidRPr="000405E0">
        <w:rPr>
          <w:rFonts w:ascii="Palatino Linotype" w:hAnsi="Palatino Linotype"/>
          <w:b/>
          <w:highlight w:val="black"/>
        </w:rPr>
        <w:t>----------------------------------------</w:t>
      </w:r>
      <w:r w:rsidR="00A3464C" w:rsidRPr="00E611BB">
        <w:rPr>
          <w:rFonts w:ascii="Palatino Linotype" w:hAnsi="Palatino Linotype"/>
        </w:rPr>
        <w:t xml:space="preserve"> </w:t>
      </w:r>
      <w:r w:rsidR="00E81879" w:rsidRPr="00E611BB">
        <w:rPr>
          <w:rFonts w:ascii="Palatino Linotype" w:hAnsi="Palatino Linotype"/>
        </w:rPr>
        <w:t>la presente resolución</w:t>
      </w:r>
      <w:r w:rsidR="00A3464C" w:rsidRPr="00E611BB">
        <w:rPr>
          <w:rFonts w:ascii="Palatino Linotype" w:hAnsi="Palatino Linotype"/>
        </w:rPr>
        <w:t xml:space="preserve"> y su informe justificado.</w:t>
      </w:r>
    </w:p>
    <w:p w:rsidR="006C5789" w:rsidRPr="00E611BB" w:rsidRDefault="006C5789" w:rsidP="00E611BB">
      <w:pPr>
        <w:shd w:val="clear" w:color="auto" w:fill="FFFFFF"/>
        <w:spacing w:line="360" w:lineRule="auto"/>
        <w:jc w:val="both"/>
        <w:rPr>
          <w:rFonts w:ascii="Palatino Linotype" w:hAnsi="Palatino Linotype"/>
        </w:rPr>
      </w:pPr>
    </w:p>
    <w:p w:rsidR="006C5789" w:rsidRPr="00E611BB" w:rsidRDefault="006C5789" w:rsidP="00E611BB">
      <w:pPr>
        <w:shd w:val="clear" w:color="auto" w:fill="FFFFFF"/>
        <w:spacing w:line="360" w:lineRule="auto"/>
        <w:jc w:val="both"/>
        <w:rPr>
          <w:rFonts w:ascii="Palatino Linotype" w:hAnsi="Palatino Linotype"/>
        </w:rPr>
      </w:pPr>
    </w:p>
    <w:p w:rsidR="006C5789" w:rsidRPr="00E611BB" w:rsidRDefault="006C5789" w:rsidP="00E611BB">
      <w:pPr>
        <w:shd w:val="clear" w:color="auto" w:fill="FFFFFF"/>
        <w:spacing w:line="360" w:lineRule="auto"/>
        <w:jc w:val="both"/>
        <w:rPr>
          <w:rFonts w:ascii="Palatino Linotype" w:hAnsi="Palatino Linotype"/>
        </w:rPr>
      </w:pPr>
    </w:p>
    <w:bookmarkEnd w:id="53"/>
    <w:p w:rsidR="0027118B" w:rsidRDefault="0027118B" w:rsidP="00E611BB">
      <w:pPr>
        <w:spacing w:line="360" w:lineRule="auto"/>
        <w:jc w:val="both"/>
        <w:rPr>
          <w:rFonts w:ascii="Palatino Linotype" w:eastAsia="MS Mincho" w:hAnsi="Palatino Linotype" w:cs="Times New Roman"/>
          <w:b/>
          <w:lang w:val="es-MX"/>
        </w:rPr>
      </w:pPr>
    </w:p>
    <w:p w:rsidR="004633F8" w:rsidRPr="00E611BB" w:rsidRDefault="0051509C" w:rsidP="00E611BB">
      <w:pPr>
        <w:spacing w:line="360" w:lineRule="auto"/>
        <w:jc w:val="both"/>
        <w:rPr>
          <w:rFonts w:ascii="Palatino Linotype" w:eastAsia="MS Mincho" w:hAnsi="Palatino Linotype" w:cs="Times New Roman"/>
          <w:lang w:val="es-ES"/>
        </w:rPr>
      </w:pPr>
      <w:r w:rsidRPr="00E611BB">
        <w:rPr>
          <w:rFonts w:ascii="Palatino Linotype" w:eastAsia="MS Mincho" w:hAnsi="Palatino Linotype" w:cs="Times New Roman"/>
          <w:b/>
          <w:lang w:val="es-MX"/>
        </w:rPr>
        <w:lastRenderedPageBreak/>
        <w:t>QUINTO</w:t>
      </w:r>
      <w:r w:rsidR="00E81879" w:rsidRPr="00E611BB">
        <w:rPr>
          <w:rFonts w:ascii="Palatino Linotype" w:eastAsia="MS Mincho" w:hAnsi="Palatino Linotype" w:cs="Times New Roman"/>
          <w:b/>
          <w:lang w:val="es-MX"/>
        </w:rPr>
        <w:t>.</w:t>
      </w:r>
      <w:r w:rsidR="00E81879" w:rsidRPr="00E611BB">
        <w:rPr>
          <w:rFonts w:ascii="Palatino Linotype" w:eastAsia="MS Mincho" w:hAnsi="Palatino Linotype" w:cs="Times New Roman"/>
          <w:lang w:val="es-MX"/>
        </w:rPr>
        <w:t xml:space="preserve"> </w:t>
      </w:r>
      <w:r w:rsidR="00E81879" w:rsidRPr="00E611BB">
        <w:rPr>
          <w:rFonts w:ascii="Palatino Linotype" w:eastAsia="MS Mincho" w:hAnsi="Palatino Linotype" w:cs="Times New Roman"/>
          <w:lang w:val="es-ES"/>
        </w:rPr>
        <w:t xml:space="preserve">Se hace del conocimiento de </w:t>
      </w:r>
      <w:r w:rsidR="000405E0" w:rsidRPr="000405E0">
        <w:rPr>
          <w:rFonts w:ascii="Palatino Linotype" w:hAnsi="Palatino Linotype"/>
          <w:b/>
          <w:highlight w:val="black"/>
        </w:rPr>
        <w:t>-------------------------------------</w:t>
      </w:r>
      <w:r w:rsidR="00654CE8" w:rsidRPr="00E611BB">
        <w:rPr>
          <w:rFonts w:ascii="Palatino Linotype" w:eastAsia="MS Mincho" w:hAnsi="Palatino Linotype" w:cs="Times New Roman"/>
          <w:lang w:val="es-ES"/>
        </w:rPr>
        <w:t xml:space="preserve"> </w:t>
      </w:r>
      <w:r w:rsidR="00E81879" w:rsidRPr="00E611BB">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E81879" w:rsidRPr="00E611BB">
        <w:rPr>
          <w:rFonts w:ascii="Palatino Linotype" w:eastAsia="MS Mincho" w:hAnsi="Palatino Linotype" w:cs="Times New Roman"/>
          <w:bCs/>
          <w:lang w:val="es-ES"/>
        </w:rPr>
        <w:t>vía juicio de amparo</w:t>
      </w:r>
      <w:r w:rsidR="00E81879" w:rsidRPr="00E611BB">
        <w:rPr>
          <w:rFonts w:ascii="Palatino Linotype" w:eastAsia="MS Mincho" w:hAnsi="Palatino Linotype" w:cs="Times New Roman"/>
          <w:lang w:val="es-ES"/>
        </w:rPr>
        <w:t> en los términos de las leyes aplicables.</w:t>
      </w:r>
    </w:p>
    <w:p w:rsidR="004633F8" w:rsidRPr="00E611BB" w:rsidRDefault="004633F8" w:rsidP="00E611BB">
      <w:pPr>
        <w:spacing w:line="360" w:lineRule="auto"/>
        <w:jc w:val="both"/>
        <w:rPr>
          <w:rFonts w:ascii="Palatino Linotype" w:eastAsia="MS Mincho" w:hAnsi="Palatino Linotype" w:cs="Times New Roman"/>
          <w:lang w:val="es-ES"/>
        </w:rPr>
      </w:pPr>
    </w:p>
    <w:bookmarkEnd w:id="9"/>
    <w:bookmarkEnd w:id="10"/>
    <w:bookmarkEnd w:id="11"/>
    <w:p w:rsidR="00E446ED" w:rsidRPr="00E611BB" w:rsidRDefault="00216C93" w:rsidP="00E611BB">
      <w:pPr>
        <w:spacing w:before="100" w:beforeAutospacing="1" w:after="100" w:afterAutospacing="1" w:line="360" w:lineRule="auto"/>
        <w:ind w:right="49"/>
        <w:jc w:val="both"/>
        <w:rPr>
          <w:rFonts w:ascii="Palatino Linotype" w:hAnsi="Palatino Linotype" w:cs="Arial"/>
        </w:rPr>
      </w:pPr>
      <w:r w:rsidRPr="00E611BB">
        <w:rPr>
          <w:rFonts w:ascii="Palatino Linotype" w:hAnsi="Palatino Linotype" w:cs="Arial"/>
        </w:rPr>
        <w:t>ASÍ LO RESUELVE, POR UNANIMIDAD DE VOTOS, EL PLENO DEL</w:t>
      </w:r>
      <w:r w:rsidRPr="00E611BB">
        <w:rPr>
          <w:rFonts w:ascii="Palatino Linotype" w:eastAsia="Arial Unicode MS" w:hAnsi="Palatino Linotype" w:cs="Arial"/>
        </w:rPr>
        <w:t xml:space="preserve"> INSTITUTO DE TRANSPARENCIA, ACCESO A LA INFORMACIÓN PÚBLICA Y PROTECCIÓN DE DATOS PERSONALES DEL ESTADO DE MÉXICO Y MUNICIPIOS</w:t>
      </w:r>
      <w:r w:rsidRPr="00E611BB">
        <w:rPr>
          <w:rFonts w:ascii="Palatino Linotype" w:hAnsi="Palatino Linotype" w:cs="Arial"/>
        </w:rPr>
        <w:t xml:space="preserve">, CONFORMADO POR LOS COMISIONADOS ZULEMA MARTÍNEZ SÁNCHEZ; EVA ABAID YAPUR; JOSÉ GUADALUPE LUNA HERNÁNDEZ; JAVIER MARTÍNEZ CRUZ Y LUIS GUSTAVO PARRA NORIEGA; EN LA </w:t>
      </w:r>
      <w:r w:rsidR="009F1491" w:rsidRPr="00E611BB">
        <w:rPr>
          <w:rFonts w:ascii="Palatino Linotype" w:hAnsi="Palatino Linotype" w:cs="Arial"/>
        </w:rPr>
        <w:t>DÉCIMA</w:t>
      </w:r>
      <w:r w:rsidR="006C5789" w:rsidRPr="00E611BB">
        <w:rPr>
          <w:rFonts w:ascii="Palatino Linotype" w:hAnsi="Palatino Linotype" w:cs="Arial"/>
        </w:rPr>
        <w:t xml:space="preserve"> </w:t>
      </w:r>
      <w:r w:rsidR="00BF24D9" w:rsidRPr="00E611BB">
        <w:rPr>
          <w:rFonts w:ascii="Palatino Linotype" w:hAnsi="Palatino Linotype" w:cs="Arial"/>
        </w:rPr>
        <w:t>QUINTA</w:t>
      </w:r>
      <w:r w:rsidRPr="00E611BB">
        <w:rPr>
          <w:rFonts w:ascii="Palatino Linotype" w:hAnsi="Palatino Linotype" w:cs="Arial"/>
        </w:rPr>
        <w:t xml:space="preserve"> SESIÓN ORDINARIA CELEBRADA EL </w:t>
      </w:r>
      <w:r w:rsidR="00BF24D9" w:rsidRPr="00E611BB">
        <w:rPr>
          <w:rFonts w:ascii="Palatino Linotype" w:hAnsi="Palatino Linotype" w:cs="Arial"/>
        </w:rPr>
        <w:t xml:space="preserve">VEINTICUATRO (24) </w:t>
      </w:r>
      <w:r w:rsidRPr="00E611BB">
        <w:rPr>
          <w:rFonts w:ascii="Palatino Linotype" w:hAnsi="Palatino Linotype" w:cs="Arial"/>
        </w:rPr>
        <w:t xml:space="preserve">DE </w:t>
      </w:r>
      <w:r w:rsidR="00BF24D9" w:rsidRPr="00E611BB">
        <w:rPr>
          <w:rFonts w:ascii="Palatino Linotype" w:hAnsi="Palatino Linotype" w:cs="Arial"/>
        </w:rPr>
        <w:t xml:space="preserve">ABRIL </w:t>
      </w:r>
      <w:r w:rsidRPr="00E611BB">
        <w:rPr>
          <w:rFonts w:ascii="Palatino Linotype" w:hAnsi="Palatino Linotype" w:cs="Arial"/>
        </w:rPr>
        <w:t>DE DOS MIL DIECI</w:t>
      </w:r>
      <w:r w:rsidR="00273E6D" w:rsidRPr="00E611BB">
        <w:rPr>
          <w:rFonts w:ascii="Palatino Linotype" w:hAnsi="Palatino Linotype" w:cs="Arial"/>
        </w:rPr>
        <w:t>NUEVE</w:t>
      </w:r>
      <w:r w:rsidRPr="00E611BB">
        <w:rPr>
          <w:rFonts w:ascii="Palatino Linotype" w:hAnsi="Palatino Linotype" w:cs="Arial"/>
        </w:rPr>
        <w:t xml:space="preserve">, ANTE EL SECRETARIO TÉCNICO DEL PLENO, </w:t>
      </w:r>
      <w:r w:rsidRPr="00E611BB">
        <w:rPr>
          <w:rFonts w:ascii="Palatino Linotype" w:hAnsi="Palatino Linotype"/>
        </w:rPr>
        <w:t>ALEXIS TAPIA RAMÍREZ</w:t>
      </w:r>
      <w:r w:rsidRPr="00E611BB">
        <w:rPr>
          <w:rFonts w:ascii="Palatino Linotype" w:hAnsi="Palatino Linotype" w:cs="Arial"/>
        </w:rPr>
        <w:t>.</w:t>
      </w:r>
    </w:p>
    <w:tbl>
      <w:tblPr>
        <w:tblW w:w="10368" w:type="dxa"/>
        <w:jc w:val="center"/>
        <w:tblLayout w:type="fixed"/>
        <w:tblLook w:val="04A0" w:firstRow="1" w:lastRow="0" w:firstColumn="1" w:lastColumn="0" w:noHBand="0" w:noVBand="1"/>
      </w:tblPr>
      <w:tblGrid>
        <w:gridCol w:w="5184"/>
        <w:gridCol w:w="5184"/>
      </w:tblGrid>
      <w:tr w:rsidR="00216C93" w:rsidRPr="00E611BB" w:rsidTr="00794230">
        <w:trPr>
          <w:jc w:val="center"/>
        </w:trPr>
        <w:tc>
          <w:tcPr>
            <w:tcW w:w="10368" w:type="dxa"/>
            <w:gridSpan w:val="2"/>
          </w:tcPr>
          <w:p w:rsidR="004633F8" w:rsidRPr="00E611BB" w:rsidRDefault="004633F8" w:rsidP="00E36DFB">
            <w:pPr>
              <w:spacing w:line="360" w:lineRule="auto"/>
              <w:jc w:val="center"/>
              <w:rPr>
                <w:rFonts w:ascii="Palatino Linotype" w:hAnsi="Palatino Linotype" w:cs="Arial"/>
                <w:b/>
              </w:rPr>
            </w:pPr>
          </w:p>
          <w:p w:rsidR="004633F8" w:rsidRPr="00E611BB" w:rsidRDefault="004633F8" w:rsidP="00E36DFB">
            <w:pPr>
              <w:spacing w:line="360" w:lineRule="auto"/>
              <w:jc w:val="center"/>
              <w:rPr>
                <w:rFonts w:ascii="Palatino Linotype" w:hAnsi="Palatino Linotype" w:cs="Arial"/>
                <w:b/>
              </w:rPr>
            </w:pPr>
          </w:p>
          <w:p w:rsidR="004633F8" w:rsidRPr="00E611BB" w:rsidRDefault="004633F8" w:rsidP="00E36DFB">
            <w:pPr>
              <w:spacing w:line="360" w:lineRule="auto"/>
              <w:jc w:val="center"/>
              <w:rPr>
                <w:rFonts w:ascii="Palatino Linotype" w:hAnsi="Palatino Linotype" w:cs="Arial"/>
                <w:b/>
              </w:rPr>
            </w:pPr>
          </w:p>
          <w:p w:rsidR="004633F8" w:rsidRPr="00E611BB" w:rsidRDefault="004633F8" w:rsidP="00E36DFB">
            <w:pPr>
              <w:spacing w:line="360" w:lineRule="auto"/>
              <w:jc w:val="center"/>
              <w:rPr>
                <w:rFonts w:ascii="Palatino Linotype" w:hAnsi="Palatino Linotype" w:cs="Arial"/>
                <w:b/>
              </w:rPr>
            </w:pPr>
          </w:p>
          <w:p w:rsidR="006C5789" w:rsidRPr="00E611BB" w:rsidRDefault="006C5789" w:rsidP="00794230">
            <w:pPr>
              <w:spacing w:line="360" w:lineRule="auto"/>
              <w:rPr>
                <w:rFonts w:ascii="Palatino Linotype" w:hAnsi="Palatino Linotype" w:cs="Arial"/>
                <w:b/>
              </w:rPr>
            </w:pPr>
          </w:p>
          <w:p w:rsidR="00794230" w:rsidRDefault="00794230" w:rsidP="0027118B">
            <w:pPr>
              <w:spacing w:line="360" w:lineRule="auto"/>
              <w:rPr>
                <w:rFonts w:ascii="Palatino Linotype" w:hAnsi="Palatino Linotype" w:cs="Arial"/>
                <w:b/>
              </w:rPr>
            </w:pPr>
          </w:p>
          <w:p w:rsidR="0027118B" w:rsidRDefault="0027118B" w:rsidP="00E36DFB">
            <w:pPr>
              <w:spacing w:line="360" w:lineRule="auto"/>
              <w:jc w:val="center"/>
              <w:rPr>
                <w:rFonts w:ascii="Palatino Linotype" w:hAnsi="Palatino Linotype" w:cs="Arial"/>
                <w:b/>
              </w:rPr>
            </w:pPr>
          </w:p>
          <w:p w:rsidR="00216C93" w:rsidRPr="00E611BB" w:rsidRDefault="00216C93" w:rsidP="00E36DFB">
            <w:pPr>
              <w:spacing w:line="360" w:lineRule="auto"/>
              <w:jc w:val="center"/>
              <w:rPr>
                <w:rFonts w:ascii="Palatino Linotype" w:hAnsi="Palatino Linotype" w:cs="Arial"/>
                <w:b/>
              </w:rPr>
            </w:pPr>
            <w:r w:rsidRPr="00E611BB">
              <w:rPr>
                <w:rFonts w:ascii="Palatino Linotype" w:hAnsi="Palatino Linotype" w:cs="Arial"/>
                <w:b/>
              </w:rPr>
              <w:t>Zulema Martínez Sánchez</w:t>
            </w:r>
          </w:p>
          <w:p w:rsidR="00216C93" w:rsidRPr="00E611BB" w:rsidRDefault="00216C93" w:rsidP="00E36DFB">
            <w:pPr>
              <w:spacing w:line="360" w:lineRule="auto"/>
              <w:jc w:val="center"/>
              <w:rPr>
                <w:rFonts w:ascii="Palatino Linotype" w:hAnsi="Palatino Linotype" w:cs="Arial"/>
                <w:b/>
              </w:rPr>
            </w:pPr>
            <w:r w:rsidRPr="00E611BB">
              <w:rPr>
                <w:rFonts w:ascii="Palatino Linotype" w:hAnsi="Palatino Linotype" w:cs="Arial"/>
              </w:rPr>
              <w:t>Comisionada Presidenta</w:t>
            </w:r>
          </w:p>
          <w:p w:rsidR="00216C93" w:rsidRPr="00E611BB" w:rsidRDefault="00216C93" w:rsidP="00E36DFB">
            <w:pPr>
              <w:spacing w:line="360" w:lineRule="auto"/>
              <w:jc w:val="center"/>
              <w:rPr>
                <w:rFonts w:ascii="Palatino Linotype" w:hAnsi="Palatino Linotype" w:cs="Arial"/>
                <w:b/>
              </w:rPr>
            </w:pPr>
            <w:r w:rsidRPr="00E611BB">
              <w:rPr>
                <w:rFonts w:ascii="Palatino Linotype" w:hAnsi="Palatino Linotype" w:cs="Arial"/>
                <w:b/>
              </w:rPr>
              <w:t>(RÚBRICA)</w:t>
            </w:r>
          </w:p>
          <w:p w:rsidR="00216C93" w:rsidRDefault="00216C93" w:rsidP="0027118B">
            <w:pPr>
              <w:spacing w:line="360" w:lineRule="auto"/>
              <w:rPr>
                <w:rFonts w:ascii="Palatino Linotype" w:hAnsi="Palatino Linotype" w:cs="Arial"/>
                <w:b/>
              </w:rPr>
            </w:pPr>
          </w:p>
          <w:p w:rsidR="0027118B" w:rsidRPr="00E611BB" w:rsidRDefault="0027118B" w:rsidP="0027118B">
            <w:pPr>
              <w:spacing w:line="360" w:lineRule="auto"/>
              <w:rPr>
                <w:rFonts w:ascii="Palatino Linotype" w:hAnsi="Palatino Linotype" w:cs="Arial"/>
                <w:b/>
              </w:rPr>
            </w:pPr>
          </w:p>
        </w:tc>
      </w:tr>
      <w:tr w:rsidR="00216C93" w:rsidRPr="00E611BB" w:rsidTr="00794230">
        <w:trPr>
          <w:jc w:val="center"/>
        </w:trPr>
        <w:tc>
          <w:tcPr>
            <w:tcW w:w="5184" w:type="dxa"/>
          </w:tcPr>
          <w:p w:rsidR="00216C93" w:rsidRPr="00E611BB" w:rsidRDefault="00216C93" w:rsidP="00E36DFB">
            <w:pPr>
              <w:spacing w:line="360" w:lineRule="auto"/>
              <w:jc w:val="center"/>
              <w:rPr>
                <w:rFonts w:ascii="Palatino Linotype" w:hAnsi="Palatino Linotype" w:cs="Arial"/>
                <w:b/>
              </w:rPr>
            </w:pPr>
            <w:r w:rsidRPr="00E611BB">
              <w:rPr>
                <w:rFonts w:ascii="Palatino Linotype" w:hAnsi="Palatino Linotype" w:cs="Arial"/>
                <w:b/>
              </w:rPr>
              <w:lastRenderedPageBreak/>
              <w:t xml:space="preserve">Eva </w:t>
            </w:r>
            <w:proofErr w:type="spellStart"/>
            <w:r w:rsidRPr="00E611BB">
              <w:rPr>
                <w:rFonts w:ascii="Palatino Linotype" w:hAnsi="Palatino Linotype" w:cs="Arial"/>
                <w:b/>
              </w:rPr>
              <w:t>Abaid</w:t>
            </w:r>
            <w:proofErr w:type="spellEnd"/>
            <w:r w:rsidRPr="00E611BB">
              <w:rPr>
                <w:rFonts w:ascii="Palatino Linotype" w:hAnsi="Palatino Linotype" w:cs="Arial"/>
                <w:b/>
              </w:rPr>
              <w:t xml:space="preserve"> </w:t>
            </w:r>
            <w:proofErr w:type="spellStart"/>
            <w:r w:rsidRPr="00E611BB">
              <w:rPr>
                <w:rFonts w:ascii="Palatino Linotype" w:hAnsi="Palatino Linotype" w:cs="Arial"/>
                <w:b/>
              </w:rPr>
              <w:t>Yapur</w:t>
            </w:r>
            <w:proofErr w:type="spellEnd"/>
          </w:p>
          <w:p w:rsidR="00216C93" w:rsidRPr="00E611BB" w:rsidRDefault="00216C93" w:rsidP="00E36DFB">
            <w:pPr>
              <w:spacing w:line="360" w:lineRule="auto"/>
              <w:jc w:val="center"/>
              <w:rPr>
                <w:rFonts w:ascii="Palatino Linotype" w:hAnsi="Palatino Linotype" w:cs="Arial"/>
              </w:rPr>
            </w:pPr>
            <w:r w:rsidRPr="00E611BB">
              <w:rPr>
                <w:rFonts w:ascii="Palatino Linotype" w:hAnsi="Palatino Linotype" w:cs="Arial"/>
              </w:rPr>
              <w:t>Comisionada</w:t>
            </w:r>
          </w:p>
          <w:p w:rsidR="00216C93" w:rsidRPr="00E611BB" w:rsidRDefault="00216C93" w:rsidP="00E36DFB">
            <w:pPr>
              <w:spacing w:line="360" w:lineRule="auto"/>
              <w:jc w:val="center"/>
              <w:rPr>
                <w:rFonts w:ascii="Palatino Linotype" w:hAnsi="Palatino Linotype" w:cs="Arial"/>
                <w:b/>
              </w:rPr>
            </w:pPr>
            <w:r w:rsidRPr="00E611BB">
              <w:rPr>
                <w:rFonts w:ascii="Palatino Linotype" w:hAnsi="Palatino Linotype" w:cs="Arial"/>
                <w:b/>
              </w:rPr>
              <w:t>(RÚBRICA)</w:t>
            </w:r>
          </w:p>
        </w:tc>
        <w:tc>
          <w:tcPr>
            <w:tcW w:w="5184" w:type="dxa"/>
          </w:tcPr>
          <w:p w:rsidR="00216C93" w:rsidRPr="00E611BB" w:rsidRDefault="00216C93" w:rsidP="00E36DFB">
            <w:pPr>
              <w:spacing w:line="360" w:lineRule="auto"/>
              <w:jc w:val="center"/>
              <w:rPr>
                <w:rFonts w:ascii="Palatino Linotype" w:hAnsi="Palatino Linotype" w:cs="Arial"/>
                <w:b/>
              </w:rPr>
            </w:pPr>
            <w:r w:rsidRPr="00E611BB">
              <w:rPr>
                <w:rFonts w:ascii="Palatino Linotype" w:hAnsi="Palatino Linotype" w:cs="Arial"/>
                <w:b/>
              </w:rPr>
              <w:t>José Guadalupe Luna Hernández</w:t>
            </w:r>
          </w:p>
          <w:p w:rsidR="00216C93" w:rsidRPr="00E611BB" w:rsidRDefault="00216C93" w:rsidP="00E36DFB">
            <w:pPr>
              <w:spacing w:line="360" w:lineRule="auto"/>
              <w:jc w:val="center"/>
              <w:rPr>
                <w:rFonts w:ascii="Palatino Linotype" w:hAnsi="Palatino Linotype" w:cs="Arial"/>
              </w:rPr>
            </w:pPr>
            <w:r w:rsidRPr="00E611BB">
              <w:rPr>
                <w:rFonts w:ascii="Palatino Linotype" w:hAnsi="Palatino Linotype" w:cs="Arial"/>
              </w:rPr>
              <w:t>Comisionado</w:t>
            </w:r>
          </w:p>
          <w:p w:rsidR="00216C93" w:rsidRPr="00E611BB" w:rsidRDefault="00216C93" w:rsidP="00E36DFB">
            <w:pPr>
              <w:spacing w:line="360" w:lineRule="auto"/>
              <w:jc w:val="center"/>
              <w:rPr>
                <w:rFonts w:ascii="Palatino Linotype" w:hAnsi="Palatino Linotype" w:cs="Arial"/>
                <w:b/>
              </w:rPr>
            </w:pPr>
            <w:r w:rsidRPr="00E611BB">
              <w:rPr>
                <w:rFonts w:ascii="Palatino Linotype" w:hAnsi="Palatino Linotype" w:cs="Arial"/>
                <w:b/>
              </w:rPr>
              <w:t>(RÚBRICA)</w:t>
            </w:r>
          </w:p>
          <w:p w:rsidR="00216C93" w:rsidRPr="00794230" w:rsidRDefault="00216C93" w:rsidP="00E36DFB">
            <w:pPr>
              <w:spacing w:line="360" w:lineRule="auto"/>
              <w:jc w:val="center"/>
              <w:rPr>
                <w:rFonts w:ascii="Palatino Linotype" w:hAnsi="Palatino Linotype" w:cs="Arial"/>
                <w:b/>
                <w:sz w:val="32"/>
              </w:rPr>
            </w:pPr>
          </w:p>
        </w:tc>
      </w:tr>
      <w:tr w:rsidR="00216C93" w:rsidRPr="00E611BB" w:rsidTr="00794230">
        <w:trPr>
          <w:jc w:val="center"/>
        </w:trPr>
        <w:tc>
          <w:tcPr>
            <w:tcW w:w="5184" w:type="dxa"/>
          </w:tcPr>
          <w:p w:rsidR="00216C93" w:rsidRPr="00E611BB" w:rsidRDefault="00216C93" w:rsidP="00794230">
            <w:pPr>
              <w:spacing w:line="360" w:lineRule="auto"/>
              <w:jc w:val="center"/>
              <w:rPr>
                <w:rFonts w:ascii="Palatino Linotype" w:hAnsi="Palatino Linotype" w:cs="Arial"/>
                <w:b/>
              </w:rPr>
            </w:pPr>
            <w:r w:rsidRPr="00E611BB">
              <w:rPr>
                <w:rFonts w:ascii="Palatino Linotype" w:hAnsi="Palatino Linotype" w:cs="Arial"/>
                <w:b/>
              </w:rPr>
              <w:t>Javier Martínez Cruz</w:t>
            </w:r>
          </w:p>
          <w:p w:rsidR="00216C93" w:rsidRPr="00E611BB" w:rsidRDefault="00216C93" w:rsidP="00794230">
            <w:pPr>
              <w:spacing w:line="360" w:lineRule="auto"/>
              <w:jc w:val="center"/>
              <w:rPr>
                <w:rFonts w:ascii="Palatino Linotype" w:hAnsi="Palatino Linotype" w:cs="Arial"/>
              </w:rPr>
            </w:pPr>
            <w:r w:rsidRPr="00E611BB">
              <w:rPr>
                <w:rFonts w:ascii="Palatino Linotype" w:hAnsi="Palatino Linotype" w:cs="Arial"/>
              </w:rPr>
              <w:t>Comisionado</w:t>
            </w:r>
          </w:p>
          <w:p w:rsidR="00216C93" w:rsidRPr="00E611BB" w:rsidRDefault="00216C93" w:rsidP="00794230">
            <w:pPr>
              <w:spacing w:line="360" w:lineRule="auto"/>
              <w:jc w:val="center"/>
              <w:rPr>
                <w:rFonts w:ascii="Palatino Linotype" w:hAnsi="Palatino Linotype" w:cs="Arial"/>
                <w:b/>
              </w:rPr>
            </w:pPr>
            <w:r w:rsidRPr="00E611BB">
              <w:rPr>
                <w:rFonts w:ascii="Palatino Linotype" w:hAnsi="Palatino Linotype" w:cs="Arial"/>
                <w:b/>
              </w:rPr>
              <w:t>(RÚBRICA)</w:t>
            </w:r>
          </w:p>
        </w:tc>
        <w:tc>
          <w:tcPr>
            <w:tcW w:w="5184" w:type="dxa"/>
          </w:tcPr>
          <w:p w:rsidR="00216C93" w:rsidRPr="00E611BB" w:rsidRDefault="00216C93" w:rsidP="00794230">
            <w:pPr>
              <w:spacing w:line="360" w:lineRule="auto"/>
              <w:jc w:val="center"/>
              <w:rPr>
                <w:rFonts w:ascii="Palatino Linotype" w:hAnsi="Palatino Linotype" w:cs="Arial"/>
                <w:b/>
              </w:rPr>
            </w:pPr>
            <w:r w:rsidRPr="00E611BB">
              <w:rPr>
                <w:rFonts w:ascii="Palatino Linotype" w:hAnsi="Palatino Linotype" w:cs="Arial"/>
                <w:b/>
              </w:rPr>
              <w:t>Luis Gustavo Parra Noriega</w:t>
            </w:r>
          </w:p>
          <w:p w:rsidR="00216C93" w:rsidRPr="00E611BB" w:rsidRDefault="00216C93" w:rsidP="00794230">
            <w:pPr>
              <w:spacing w:line="360" w:lineRule="auto"/>
              <w:jc w:val="center"/>
              <w:rPr>
                <w:rFonts w:ascii="Palatino Linotype" w:hAnsi="Palatino Linotype" w:cs="Arial"/>
              </w:rPr>
            </w:pPr>
            <w:r w:rsidRPr="00E611BB">
              <w:rPr>
                <w:rFonts w:ascii="Palatino Linotype" w:hAnsi="Palatino Linotype" w:cs="Arial"/>
              </w:rPr>
              <w:t>Comisionado</w:t>
            </w:r>
          </w:p>
          <w:p w:rsidR="00216C93" w:rsidRPr="00E611BB" w:rsidRDefault="00216C93" w:rsidP="00794230">
            <w:pPr>
              <w:spacing w:line="360" w:lineRule="auto"/>
              <w:jc w:val="center"/>
              <w:rPr>
                <w:rFonts w:ascii="Palatino Linotype" w:hAnsi="Palatino Linotype" w:cs="Arial"/>
                <w:b/>
              </w:rPr>
            </w:pPr>
            <w:r w:rsidRPr="00E611BB">
              <w:rPr>
                <w:rFonts w:ascii="Palatino Linotype" w:hAnsi="Palatino Linotype" w:cs="Arial"/>
                <w:b/>
              </w:rPr>
              <w:t>(RÚBRICA)</w:t>
            </w:r>
          </w:p>
        </w:tc>
      </w:tr>
      <w:tr w:rsidR="00216C93" w:rsidRPr="00E611BB" w:rsidTr="00794230">
        <w:trPr>
          <w:jc w:val="center"/>
        </w:trPr>
        <w:tc>
          <w:tcPr>
            <w:tcW w:w="10368" w:type="dxa"/>
            <w:gridSpan w:val="2"/>
          </w:tcPr>
          <w:p w:rsidR="00794230" w:rsidRPr="00794230" w:rsidRDefault="00794230" w:rsidP="00E36DFB">
            <w:pPr>
              <w:spacing w:line="360" w:lineRule="auto"/>
              <w:jc w:val="center"/>
              <w:rPr>
                <w:rFonts w:ascii="Palatino Linotype" w:hAnsi="Palatino Linotype" w:cs="Arial"/>
                <w:b/>
                <w:sz w:val="32"/>
              </w:rPr>
            </w:pPr>
          </w:p>
          <w:p w:rsidR="00216C93" w:rsidRPr="00E611BB" w:rsidRDefault="00216C93" w:rsidP="00E36DFB">
            <w:pPr>
              <w:spacing w:line="360" w:lineRule="auto"/>
              <w:jc w:val="center"/>
              <w:rPr>
                <w:rFonts w:ascii="Palatino Linotype" w:hAnsi="Palatino Linotype" w:cs="Arial"/>
                <w:b/>
              </w:rPr>
            </w:pPr>
            <w:r w:rsidRPr="00E611BB">
              <w:rPr>
                <w:rFonts w:ascii="Palatino Linotype" w:hAnsi="Palatino Linotype" w:cs="Arial"/>
                <w:b/>
              </w:rPr>
              <w:t>Alexis Tapia Ramírez</w:t>
            </w:r>
          </w:p>
          <w:p w:rsidR="00216C93" w:rsidRPr="00E611BB" w:rsidRDefault="00216C93" w:rsidP="00E36DFB">
            <w:pPr>
              <w:spacing w:line="360" w:lineRule="auto"/>
              <w:jc w:val="center"/>
              <w:rPr>
                <w:rFonts w:ascii="Palatino Linotype" w:hAnsi="Palatino Linotype" w:cs="Arial"/>
              </w:rPr>
            </w:pPr>
            <w:r w:rsidRPr="00E611BB">
              <w:rPr>
                <w:rFonts w:ascii="Palatino Linotype" w:hAnsi="Palatino Linotype" w:cs="Arial"/>
              </w:rPr>
              <w:t>Secretario Técnico del Pleno</w:t>
            </w:r>
          </w:p>
          <w:p w:rsidR="00216C93" w:rsidRDefault="00216C93" w:rsidP="00794230">
            <w:pPr>
              <w:spacing w:line="360" w:lineRule="auto"/>
              <w:jc w:val="center"/>
              <w:rPr>
                <w:rFonts w:ascii="Palatino Linotype" w:hAnsi="Palatino Linotype" w:cs="Arial"/>
                <w:b/>
              </w:rPr>
            </w:pPr>
            <w:r w:rsidRPr="00E611BB">
              <w:rPr>
                <w:rFonts w:ascii="Palatino Linotype" w:hAnsi="Palatino Linotype" w:cs="Arial"/>
                <w:b/>
              </w:rPr>
              <w:t>(RÚBRICA)</w:t>
            </w:r>
          </w:p>
          <w:p w:rsidR="00794230" w:rsidRPr="00794230" w:rsidRDefault="00794230" w:rsidP="00794230">
            <w:pPr>
              <w:spacing w:line="360" w:lineRule="auto"/>
              <w:rPr>
                <w:rFonts w:ascii="Palatino Linotype" w:hAnsi="Palatino Linotype" w:cs="Arial"/>
                <w:b/>
              </w:rPr>
            </w:pPr>
          </w:p>
        </w:tc>
      </w:tr>
    </w:tbl>
    <w:p w:rsidR="002248D3" w:rsidRPr="00794230" w:rsidRDefault="00216C93" w:rsidP="00794230">
      <w:pPr>
        <w:spacing w:line="360" w:lineRule="auto"/>
        <w:jc w:val="both"/>
        <w:rPr>
          <w:rFonts w:ascii="Palatino Linotype" w:hAnsi="Palatino Linotype"/>
        </w:rPr>
      </w:pPr>
      <w:r w:rsidRPr="00E611BB">
        <w:rPr>
          <w:rFonts w:ascii="Palatino Linotype" w:hAnsi="Palatino Linotype" w:cs="Arial"/>
        </w:rPr>
        <w:t>Esta hoja</w:t>
      </w:r>
      <w:r w:rsidR="006C5789" w:rsidRPr="00E611BB">
        <w:rPr>
          <w:rFonts w:ascii="Palatino Linotype" w:hAnsi="Palatino Linotype" w:cs="Arial"/>
        </w:rPr>
        <w:t xml:space="preserve"> corresponde a la resolución de veinticuatro (24) de abril</w:t>
      </w:r>
      <w:r w:rsidRPr="00E611BB">
        <w:rPr>
          <w:rFonts w:ascii="Palatino Linotype" w:hAnsi="Palatino Linotype" w:cs="Arial"/>
        </w:rPr>
        <w:t xml:space="preserve"> de dos mil dieci</w:t>
      </w:r>
      <w:r w:rsidR="00273E6D" w:rsidRPr="00E611BB">
        <w:rPr>
          <w:rFonts w:ascii="Palatino Linotype" w:hAnsi="Palatino Linotype" w:cs="Arial"/>
        </w:rPr>
        <w:t>nueve</w:t>
      </w:r>
      <w:r w:rsidRPr="00E611BB">
        <w:rPr>
          <w:rFonts w:ascii="Palatino Linotype" w:hAnsi="Palatino Linotype" w:cs="Arial"/>
        </w:rPr>
        <w:t xml:space="preserve">, emitida en el recurso de revisión </w:t>
      </w:r>
      <w:r w:rsidRPr="00E611BB">
        <w:rPr>
          <w:rFonts w:ascii="Palatino Linotype" w:hAnsi="Palatino Linotype" w:cs="Arial"/>
          <w:b/>
          <w:bCs/>
        </w:rPr>
        <w:t>0</w:t>
      </w:r>
      <w:r w:rsidR="004964BF" w:rsidRPr="00E611BB">
        <w:rPr>
          <w:rFonts w:ascii="Palatino Linotype" w:hAnsi="Palatino Linotype" w:cs="Arial"/>
          <w:b/>
          <w:bCs/>
        </w:rPr>
        <w:t>0403</w:t>
      </w:r>
      <w:r w:rsidR="00794037" w:rsidRPr="00E611BB">
        <w:rPr>
          <w:rFonts w:ascii="Palatino Linotype" w:hAnsi="Palatino Linotype" w:cs="Arial"/>
          <w:b/>
          <w:bCs/>
        </w:rPr>
        <w:t>/INFOEM/IP/RR/2019.</w:t>
      </w:r>
      <w:bookmarkStart w:id="54" w:name="_GoBack"/>
      <w:bookmarkEnd w:id="54"/>
    </w:p>
    <w:sectPr w:rsidR="002248D3" w:rsidRPr="00794230" w:rsidSect="00E611BB">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32F" w:rsidRDefault="00E4432F" w:rsidP="008B6F5F">
      <w:r>
        <w:separator/>
      </w:r>
    </w:p>
  </w:endnote>
  <w:endnote w:type="continuationSeparator" w:id="0">
    <w:p w:rsidR="00E4432F" w:rsidRDefault="00E4432F"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C23587" w:rsidRPr="000A2541" w:rsidRDefault="00C23587">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B345AD">
              <w:rPr>
                <w:rFonts w:ascii="Palatino Linotype" w:hAnsi="Palatino Linotype"/>
                <w:b/>
                <w:bCs/>
                <w:noProof/>
              </w:rPr>
              <w:t>50</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B345AD">
              <w:rPr>
                <w:rFonts w:ascii="Palatino Linotype" w:hAnsi="Palatino Linotype"/>
                <w:b/>
                <w:bCs/>
                <w:noProof/>
              </w:rPr>
              <w:t>51</w:t>
            </w:r>
            <w:r w:rsidRPr="000A2541">
              <w:rPr>
                <w:rFonts w:ascii="Palatino Linotype" w:hAnsi="Palatino Linotype"/>
                <w:b/>
                <w:bCs/>
              </w:rPr>
              <w:fldChar w:fldCharType="end"/>
            </w:r>
          </w:p>
        </w:sdtContent>
      </w:sdt>
    </w:sdtContent>
  </w:sdt>
  <w:p w:rsidR="00C23587" w:rsidRDefault="00C2358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587" w:rsidRPr="00883450" w:rsidRDefault="00C23587"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345AD" w:rsidRPr="00B345A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345AD" w:rsidRPr="00B345AD">
      <w:rPr>
        <w:rFonts w:ascii="Palatino Linotype" w:hAnsi="Palatino Linotype"/>
        <w:noProof/>
        <w:sz w:val="22"/>
        <w:szCs w:val="22"/>
        <w:lang w:val="es-ES"/>
      </w:rPr>
      <w:t>51</w:t>
    </w:r>
    <w:r w:rsidRPr="00883450">
      <w:rPr>
        <w:rFonts w:ascii="Palatino Linotype" w:hAnsi="Palatino Linotype"/>
        <w:sz w:val="22"/>
        <w:szCs w:val="22"/>
      </w:rPr>
      <w:fldChar w:fldCharType="end"/>
    </w:r>
  </w:p>
  <w:p w:rsidR="00C23587" w:rsidRPr="00883450" w:rsidRDefault="00C2358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32F" w:rsidRDefault="00E4432F" w:rsidP="008B6F5F">
      <w:r>
        <w:separator/>
      </w:r>
    </w:p>
  </w:footnote>
  <w:footnote w:type="continuationSeparator" w:id="0">
    <w:p w:rsidR="00E4432F" w:rsidRDefault="00E4432F" w:rsidP="008B6F5F">
      <w:r>
        <w:continuationSeparator/>
      </w:r>
    </w:p>
  </w:footnote>
  <w:footnote w:id="1">
    <w:p w:rsidR="00C23587" w:rsidRPr="00162483" w:rsidRDefault="00C23587">
      <w:pPr>
        <w:pStyle w:val="Textonotapie"/>
        <w:rPr>
          <w:lang w:val="es-MX"/>
        </w:rPr>
      </w:pPr>
      <w:r>
        <w:rPr>
          <w:rStyle w:val="Refdenotaalpie"/>
        </w:rPr>
        <w:footnoteRef/>
      </w:r>
      <w:r>
        <w:t xml:space="preserve"> </w:t>
      </w:r>
      <w:r>
        <w:rPr>
          <w:lang w:val="es-MX"/>
        </w:rPr>
        <w:t xml:space="preserve">Disponible para su consulta en </w:t>
      </w:r>
      <w:hyperlink r:id="rId1" w:history="1">
        <w:r>
          <w:rPr>
            <w:rStyle w:val="Hipervnculo"/>
          </w:rPr>
          <w:t>http://legislacion.edomex.gob.mx/sites/legislacion.edomex.gob.mx/files/files/pdf/bdo/bdo2019/bdo013.pdf</w:t>
        </w:r>
      </w:hyperlink>
    </w:p>
  </w:footnote>
  <w:footnote w:id="2">
    <w:p w:rsidR="00C23587" w:rsidRDefault="00C23587" w:rsidP="00311921">
      <w:pPr>
        <w:pStyle w:val="Textonotapie"/>
      </w:pPr>
      <w:r>
        <w:rPr>
          <w:rStyle w:val="Refdenotaalpie"/>
        </w:rPr>
        <w:footnoteRef/>
      </w:r>
      <w:r>
        <w:t xml:space="preserve"> Fracción IV. Artículo 53. Ibídem.</w:t>
      </w:r>
    </w:p>
  </w:footnote>
  <w:footnote w:id="3">
    <w:p w:rsidR="00C23587" w:rsidRDefault="00C23587" w:rsidP="00F416A5">
      <w:pPr>
        <w:pStyle w:val="Textonotapie"/>
      </w:pPr>
      <w:r>
        <w:rPr>
          <w:rStyle w:val="Refdenotaalpie"/>
        </w:rPr>
        <w:footnoteRef/>
      </w:r>
      <w:r>
        <w:t xml:space="preserve"> Convención Americana sobre Derechos Humanos. Artículo 13.</w:t>
      </w:r>
    </w:p>
  </w:footnote>
  <w:footnote w:id="4">
    <w:p w:rsidR="00C23587" w:rsidRDefault="00C23587" w:rsidP="00F416A5">
      <w:pPr>
        <w:pStyle w:val="Textonotapie"/>
      </w:pPr>
      <w:r>
        <w:rPr>
          <w:rStyle w:val="Refdenotaalpie"/>
        </w:rPr>
        <w:footnoteRef/>
      </w:r>
      <w:r>
        <w:t xml:space="preserve"> Constitución Política de los Estados Unidos Mexicanos. Artículo sexto, sección A, Fracción I.</w:t>
      </w:r>
    </w:p>
  </w:footnote>
  <w:footnote w:id="5">
    <w:p w:rsidR="00C23587" w:rsidRDefault="00C23587" w:rsidP="00F416A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6">
    <w:p w:rsidR="00C23587" w:rsidRDefault="00C23587" w:rsidP="00F416A5">
      <w:pPr>
        <w:pStyle w:val="Textonotapie"/>
      </w:pPr>
      <w:r>
        <w:rPr>
          <w:rStyle w:val="Refdenotaalpie"/>
        </w:rPr>
        <w:footnoteRef/>
      </w:r>
      <w:r>
        <w:t xml:space="preserve"> Ibídem. Párr. 87.</w:t>
      </w:r>
    </w:p>
  </w:footnote>
  <w:footnote w:id="7">
    <w:p w:rsidR="00C23587" w:rsidRDefault="00C23587" w:rsidP="00F416A5">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2" w:history="1">
        <w:r w:rsidRPr="0089286F">
          <w:rPr>
            <w:rStyle w:val="Hipervnculo"/>
          </w:rPr>
          <w:t>http://www.oas.org/es/cidh/expresion/documentos_basicos/declaraciones.asp</w:t>
        </w:r>
      </w:hyperlink>
      <w:r>
        <w:t>.</w:t>
      </w:r>
    </w:p>
  </w:footnote>
  <w:footnote w:id="8">
    <w:p w:rsidR="00C23587" w:rsidRDefault="00C23587" w:rsidP="00F416A5">
      <w:pPr>
        <w:pStyle w:val="Textonotapie"/>
      </w:pPr>
      <w:r>
        <w:rPr>
          <w:rStyle w:val="Refdenotaalpie"/>
        </w:rPr>
        <w:footnoteRef/>
      </w:r>
      <w:r>
        <w:t xml:space="preserve"> Artículo 150. Ley de Transparencia y Acceso a la Información Pública del Estado de México y Municipios.</w:t>
      </w:r>
    </w:p>
    <w:p w:rsidR="00C23587" w:rsidRDefault="00C23587" w:rsidP="00F416A5">
      <w:pPr>
        <w:pStyle w:val="Textonotapie"/>
      </w:pPr>
      <w:r>
        <w:t>Artículo 151. Ibídem.</w:t>
      </w:r>
    </w:p>
  </w:footnote>
  <w:footnote w:id="9">
    <w:p w:rsidR="00C23587" w:rsidRDefault="00C23587" w:rsidP="00F416A5">
      <w:pPr>
        <w:pStyle w:val="Textonotapie"/>
      </w:pPr>
      <w:r>
        <w:rPr>
          <w:rStyle w:val="Refdenotaalpie"/>
        </w:rPr>
        <w:footnoteRef/>
      </w:r>
      <w:r>
        <w:t xml:space="preserve"> Ley de Transparencia y Acceso a la Información Pública del Estado de México y Municipios. Artículo 9. …</w:t>
      </w:r>
    </w:p>
    <w:p w:rsidR="00C23587" w:rsidRDefault="00C23587" w:rsidP="00F416A5">
      <w:pPr>
        <w:pStyle w:val="Textonotapie"/>
      </w:pPr>
      <w:r>
        <w:t>II. Eficacia: Obligación del Instituto para tutelar, de manera efectiva, el derecho de acceso a la información;</w:t>
      </w:r>
    </w:p>
    <w:p w:rsidR="00C23587" w:rsidRDefault="00C23587" w:rsidP="00F416A5">
      <w:pPr>
        <w:pStyle w:val="Textonotapie"/>
      </w:pPr>
      <w:r>
        <w:t xml:space="preserve">… </w:t>
      </w:r>
    </w:p>
  </w:footnote>
  <w:footnote w:id="10">
    <w:p w:rsidR="00C23587" w:rsidRPr="00547FFB" w:rsidRDefault="00C23587" w:rsidP="00181BCA">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lang w:val="es-MX"/>
        </w:rPr>
        <w:t xml:space="preserve">Artículo 13. </w:t>
      </w:r>
      <w:r w:rsidRPr="00547FFB">
        <w:rPr>
          <w:rFonts w:cs="Bookman Old Style"/>
          <w:sz w:val="20"/>
          <w:szCs w:val="20"/>
          <w:lang w:val="es-MX"/>
        </w:rPr>
        <w:t>El Instituto, en el ámbito de sus atribuciones, deberá suplir cualquier deficiencia para garantizar el ejercicio del derecho de acceso a la información.</w:t>
      </w:r>
    </w:p>
  </w:footnote>
  <w:footnote w:id="11">
    <w:p w:rsidR="00C23587" w:rsidRPr="00547FFB" w:rsidRDefault="00C23587" w:rsidP="00181BCA">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rsidR="00C23587" w:rsidRPr="00547FFB" w:rsidRDefault="00C23587" w:rsidP="00181BCA">
      <w:pPr>
        <w:autoSpaceDE w:val="0"/>
        <w:autoSpaceDN w:val="0"/>
        <w:adjustRightInd w:val="0"/>
        <w:jc w:val="both"/>
        <w:rPr>
          <w:sz w:val="20"/>
          <w:szCs w:val="20"/>
        </w:rPr>
      </w:pPr>
      <w:r w:rsidRPr="00547FFB">
        <w:rPr>
          <w:sz w:val="20"/>
          <w:szCs w:val="20"/>
        </w:rPr>
        <w:t>…</w:t>
      </w:r>
    </w:p>
    <w:p w:rsidR="00C23587" w:rsidRDefault="00C23587" w:rsidP="00181BCA">
      <w:pPr>
        <w:autoSpaceDE w:val="0"/>
        <w:autoSpaceDN w:val="0"/>
        <w:adjustRightInd w:val="0"/>
        <w:jc w:val="both"/>
      </w:pPr>
      <w:r w:rsidRPr="00547FFB">
        <w:rPr>
          <w:rFonts w:cs="Bookman Old Style"/>
          <w:sz w:val="20"/>
          <w:szCs w:val="20"/>
          <w:lang w:val="es-MX"/>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12">
    <w:p w:rsidR="00C23587" w:rsidRPr="002A711E" w:rsidRDefault="00C23587">
      <w:pPr>
        <w:pStyle w:val="Textonotapie"/>
        <w:rPr>
          <w:lang w:val="es-MX"/>
        </w:rPr>
      </w:pPr>
      <w:r>
        <w:rPr>
          <w:rStyle w:val="Refdenotaalpie"/>
        </w:rPr>
        <w:footnoteRef/>
      </w:r>
      <w:r>
        <w:t xml:space="preserve"> </w:t>
      </w:r>
      <w:r>
        <w:rPr>
          <w:lang w:val="es-MX"/>
        </w:rPr>
        <w:t xml:space="preserve">Disponible para su consulta en </w:t>
      </w:r>
      <w:hyperlink r:id="rId3" w:history="1">
        <w:r>
          <w:rPr>
            <w:rStyle w:val="Hipervnculo"/>
          </w:rPr>
          <w:t>http://legislacion.edomex.gob.mx/sites/legislacion.edomex.gob.mx/files/files/pdf/cod/vig/codvig002.pdf</w:t>
        </w:r>
      </w:hyperlink>
    </w:p>
  </w:footnote>
  <w:footnote w:id="13">
    <w:p w:rsidR="00C23587" w:rsidRDefault="00C23587" w:rsidP="00AB3062">
      <w:pPr>
        <w:pStyle w:val="Textonotapie"/>
      </w:pPr>
      <w:r>
        <w:rPr>
          <w:rStyle w:val="Refdenotaalpie"/>
        </w:rPr>
        <w:footnoteRef/>
      </w:r>
      <w:r>
        <w:t xml:space="preserve"> </w:t>
      </w:r>
      <w:r w:rsidRPr="006848B2">
        <w:rPr>
          <w:rFonts w:ascii="Palatino Linotype" w:eastAsia="MS Mincho" w:hAnsi="Palatino Linotype" w:cs="Arial"/>
          <w:sz w:val="16"/>
          <w:szCs w:val="16"/>
          <w:lang w:eastAsia="es-MX"/>
        </w:rPr>
        <w:t xml:space="preserve">BURGOA ORIHUELA Ignacio. </w:t>
      </w:r>
      <w:r w:rsidRPr="006848B2">
        <w:rPr>
          <w:rFonts w:ascii="Palatino Linotype" w:eastAsia="MS Mincho" w:hAnsi="Palatino Linotype" w:cs="Arial"/>
          <w:i/>
          <w:sz w:val="16"/>
          <w:szCs w:val="16"/>
          <w:lang w:eastAsia="es-MX"/>
        </w:rPr>
        <w:t>Diccionario De Derecho Constitucional, Garantías y Amparo</w:t>
      </w:r>
      <w:r w:rsidRPr="006848B2">
        <w:rPr>
          <w:rFonts w:ascii="Palatino Linotype" w:eastAsia="MS Mincho" w:hAnsi="Palatino Linotype" w:cs="Arial"/>
          <w:sz w:val="16"/>
          <w:szCs w:val="16"/>
          <w:lang w:eastAsia="es-MX"/>
        </w:rPr>
        <w:t>. Ed. Porrúa, S.A., México. 1992. p. 115.</w:t>
      </w:r>
    </w:p>
  </w:footnote>
  <w:footnote w:id="14">
    <w:p w:rsidR="00C23587" w:rsidRDefault="00C23587" w:rsidP="00AB3062">
      <w:pPr>
        <w:pStyle w:val="Textonotapie"/>
      </w:pPr>
      <w:r>
        <w:rPr>
          <w:rStyle w:val="Refdenotaalpie"/>
        </w:rPr>
        <w:footnoteRef/>
      </w:r>
      <w:r>
        <w:t xml:space="preserve"> </w:t>
      </w:r>
      <w:r w:rsidRPr="006848B2">
        <w:rPr>
          <w:rFonts w:ascii="Palatino Linotype" w:eastAsia="MS Mincho" w:hAnsi="Palatino Linotype" w:cs="Arial"/>
          <w:sz w:val="16"/>
          <w:szCs w:val="16"/>
        </w:rPr>
        <w:t xml:space="preserve">CIENFUEGOS SALGADO David. </w:t>
      </w:r>
      <w:r w:rsidRPr="006848B2">
        <w:rPr>
          <w:rFonts w:ascii="Palatino Linotype" w:eastAsia="MS Mincho" w:hAnsi="Palatino Linotype" w:cs="Arial"/>
          <w:i/>
          <w:sz w:val="16"/>
          <w:szCs w:val="16"/>
        </w:rPr>
        <w:t xml:space="preserve">El Derecho de Petición en México. </w:t>
      </w:r>
      <w:r w:rsidRPr="006848B2">
        <w:rPr>
          <w:rFonts w:ascii="Palatino Linotype" w:eastAsia="MS Mincho" w:hAnsi="Palatino Linotype" w:cs="Arial"/>
          <w:sz w:val="16"/>
          <w:szCs w:val="16"/>
        </w:rPr>
        <w:t>Ed. Instituto de Investigaciones Jurídica UNAM. México 2004. p. 31</w:t>
      </w:r>
    </w:p>
  </w:footnote>
  <w:footnote w:id="15">
    <w:p w:rsidR="00C23587" w:rsidRDefault="00C23587" w:rsidP="00AB3062">
      <w:pPr>
        <w:pStyle w:val="Textonotapie"/>
      </w:pPr>
      <w:r>
        <w:rPr>
          <w:rStyle w:val="Refdenotaalpie"/>
        </w:rPr>
        <w:footnoteRef/>
      </w:r>
      <w:r>
        <w:t xml:space="preserve"> </w:t>
      </w:r>
      <w:r w:rsidRPr="006848B2">
        <w:rPr>
          <w:rFonts w:ascii="Palatino Linotype" w:eastAsia="MS Mincho" w:hAnsi="Palatino Linotype" w:cs="Arial"/>
          <w:sz w:val="16"/>
          <w:szCs w:val="16"/>
        </w:rPr>
        <w:t xml:space="preserve">ROBLES HERNÁNDEZ José Guadalupe. </w:t>
      </w:r>
      <w:r w:rsidRPr="006848B2">
        <w:rPr>
          <w:rFonts w:ascii="Palatino Linotype" w:eastAsia="MS Mincho" w:hAnsi="Palatino Linotype" w:cs="Arial"/>
          <w:i/>
          <w:sz w:val="16"/>
          <w:szCs w:val="16"/>
        </w:rPr>
        <w:t xml:space="preserve">Derecho de la Información y Comunicación Pública. </w:t>
      </w:r>
      <w:r w:rsidRPr="006848B2">
        <w:rPr>
          <w:rFonts w:ascii="Palatino Linotype" w:eastAsia="MS Mincho" w:hAnsi="Palatino Linotype" w:cs="Arial"/>
          <w:sz w:val="16"/>
          <w:szCs w:val="16"/>
        </w:rPr>
        <w:t>Ed. Universidad de Occidente. México. 2004, p. 72</w:t>
      </w:r>
    </w:p>
  </w:footnote>
  <w:footnote w:id="16">
    <w:p w:rsidR="00C23587" w:rsidRDefault="00C23587" w:rsidP="00AB3062">
      <w:pPr>
        <w:pStyle w:val="Textonotapie"/>
      </w:pPr>
      <w:r>
        <w:rPr>
          <w:rStyle w:val="Refdenotaalpie"/>
        </w:rPr>
        <w:footnoteRef/>
      </w:r>
      <w:r>
        <w:t xml:space="preserve"> </w:t>
      </w:r>
      <w:r w:rsidRPr="006848B2">
        <w:rPr>
          <w:rFonts w:ascii="Palatino Linotype" w:eastAsia="MS Mincho" w:hAnsi="Palatino Linotype" w:cs="Arial"/>
          <w:sz w:val="16"/>
          <w:szCs w:val="16"/>
        </w:rPr>
        <w:t xml:space="preserve">VILLANUEVA </w:t>
      </w:r>
      <w:proofErr w:type="spellStart"/>
      <w:r w:rsidRPr="006848B2">
        <w:rPr>
          <w:rFonts w:ascii="Palatino Linotype" w:eastAsia="MS Mincho" w:hAnsi="Palatino Linotype" w:cs="Arial"/>
          <w:sz w:val="16"/>
          <w:szCs w:val="16"/>
        </w:rPr>
        <w:t>VILLANUEVA</w:t>
      </w:r>
      <w:proofErr w:type="spellEnd"/>
      <w:r w:rsidRPr="006848B2">
        <w:rPr>
          <w:rFonts w:ascii="Palatino Linotype" w:eastAsia="MS Mincho" w:hAnsi="Palatino Linotype" w:cs="Arial"/>
          <w:sz w:val="16"/>
          <w:szCs w:val="16"/>
        </w:rPr>
        <w:t xml:space="preserve"> Ernesto. Derecho de la Información, Ed. Porrúa. </w:t>
      </w:r>
      <w:r w:rsidRPr="006848B2">
        <w:rPr>
          <w:rFonts w:ascii="Palatino Linotype" w:eastAsia="MS Mincho" w:hAnsi="Palatino Linotype" w:cs="Arial"/>
          <w:sz w:val="16"/>
          <w:szCs w:val="16"/>
          <w:lang w:eastAsia="es-MX"/>
        </w:rPr>
        <w:t>S.A., México. 2006. p. 270</w:t>
      </w:r>
    </w:p>
  </w:footnote>
  <w:footnote w:id="17">
    <w:p w:rsidR="00C23587" w:rsidRDefault="00C23587" w:rsidP="00F77E6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C23587" w:rsidRDefault="00C23587" w:rsidP="00F77E6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C23587" w:rsidRPr="001E1F95" w:rsidRDefault="00C23587" w:rsidP="00F77E6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8">
    <w:p w:rsidR="00C23587" w:rsidRPr="0037004E" w:rsidRDefault="00C23587" w:rsidP="00F77E6F">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9">
    <w:p w:rsidR="00C23587" w:rsidRDefault="00C23587" w:rsidP="00F77E6F">
      <w:pPr>
        <w:pStyle w:val="Textonotapie"/>
        <w:jc w:val="both"/>
      </w:pPr>
      <w:r>
        <w:rPr>
          <w:rStyle w:val="Refdenotaalpie"/>
        </w:rPr>
        <w:footnoteRef/>
      </w:r>
      <w:r>
        <w:t xml:space="preserve"> Artículo 3. Para los efectos de la presente Ley se entenderá por:</w:t>
      </w:r>
    </w:p>
    <w:p w:rsidR="00C23587" w:rsidRDefault="00C23587" w:rsidP="00F77E6F">
      <w:pPr>
        <w:pStyle w:val="Textonotapie"/>
        <w:jc w:val="both"/>
      </w:pPr>
      <w:r>
        <w:t xml:space="preserve"> (…)</w:t>
      </w:r>
    </w:p>
    <w:p w:rsidR="00C23587" w:rsidRDefault="00C23587" w:rsidP="00F77E6F">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C23587" w:rsidRPr="00EF13C1" w:rsidTr="00646380">
      <w:trPr>
        <w:trHeight w:val="138"/>
        <w:jc w:val="right"/>
      </w:trPr>
      <w:tc>
        <w:tcPr>
          <w:tcW w:w="2552" w:type="dxa"/>
          <w:vAlign w:val="center"/>
        </w:tcPr>
        <w:p w:rsidR="00C23587" w:rsidRPr="00EF13C1" w:rsidRDefault="00C23587"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C23587" w:rsidRPr="00EF13C1" w:rsidRDefault="00C23587" w:rsidP="00BA76D6">
          <w:pPr>
            <w:pStyle w:val="Encabezado"/>
            <w:jc w:val="right"/>
            <w:rPr>
              <w:rFonts w:ascii="Palatino Linotype" w:hAnsi="Palatino Linotype"/>
              <w:b/>
              <w:sz w:val="22"/>
              <w:szCs w:val="22"/>
            </w:rPr>
          </w:pPr>
          <w:r>
            <w:rPr>
              <w:rFonts w:ascii="Palatino Linotype" w:hAnsi="Palatino Linotype" w:cs="Arial"/>
              <w:b/>
              <w:bCs/>
              <w:sz w:val="22"/>
              <w:szCs w:val="22"/>
              <w:lang w:eastAsia="es-MX"/>
            </w:rPr>
            <w:t>00403/INFOEM/IP/RR/2019</w:t>
          </w:r>
        </w:p>
      </w:tc>
    </w:tr>
    <w:tr w:rsidR="00C23587" w:rsidRPr="00EF13C1" w:rsidTr="00646380">
      <w:trPr>
        <w:trHeight w:val="233"/>
        <w:jc w:val="right"/>
      </w:trPr>
      <w:tc>
        <w:tcPr>
          <w:tcW w:w="2552" w:type="dxa"/>
          <w:vAlign w:val="center"/>
        </w:tcPr>
        <w:p w:rsidR="00C23587" w:rsidRPr="00EF13C1" w:rsidRDefault="00C23587" w:rsidP="00646380">
          <w:pPr>
            <w:rPr>
              <w:rFonts w:ascii="Palatino Linotype" w:hAnsi="Palatino Linotype"/>
              <w:b/>
              <w:sz w:val="22"/>
              <w:szCs w:val="22"/>
            </w:rPr>
          </w:pPr>
        </w:p>
      </w:tc>
      <w:tc>
        <w:tcPr>
          <w:tcW w:w="3826" w:type="dxa"/>
          <w:vAlign w:val="center"/>
        </w:tcPr>
        <w:p w:rsidR="00C23587" w:rsidRPr="00EF13C1" w:rsidRDefault="00C23587" w:rsidP="00141DF6">
          <w:pPr>
            <w:pStyle w:val="Encabezado"/>
            <w:jc w:val="center"/>
            <w:rPr>
              <w:rFonts w:ascii="Palatino Linotype" w:hAnsi="Palatino Linotype"/>
              <w:b/>
              <w:sz w:val="22"/>
              <w:szCs w:val="22"/>
            </w:rPr>
          </w:pPr>
        </w:p>
      </w:tc>
    </w:tr>
    <w:tr w:rsidR="00C23587" w:rsidRPr="00EF13C1" w:rsidTr="00646380">
      <w:trPr>
        <w:trHeight w:val="321"/>
        <w:jc w:val="right"/>
      </w:trPr>
      <w:tc>
        <w:tcPr>
          <w:tcW w:w="2552" w:type="dxa"/>
          <w:vAlign w:val="center"/>
        </w:tcPr>
        <w:p w:rsidR="00C23587" w:rsidRPr="00EF13C1" w:rsidRDefault="00C23587"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C23587" w:rsidRPr="00EF13C1" w:rsidRDefault="00C23587" w:rsidP="00FB61C7">
          <w:pPr>
            <w:pStyle w:val="Encabezado"/>
            <w:jc w:val="right"/>
            <w:rPr>
              <w:rFonts w:ascii="Palatino Linotype" w:hAnsi="Palatino Linotype"/>
              <w:b/>
              <w:sz w:val="22"/>
              <w:szCs w:val="22"/>
            </w:rPr>
          </w:pPr>
          <w:r>
            <w:rPr>
              <w:rFonts w:ascii="Palatino Linotype" w:hAnsi="Palatino Linotype"/>
              <w:b/>
              <w:bCs/>
              <w:sz w:val="22"/>
              <w:szCs w:val="22"/>
            </w:rPr>
            <w:t>Ayuntamiento de Atizapán de Zaragoza</w:t>
          </w:r>
        </w:p>
      </w:tc>
    </w:tr>
    <w:tr w:rsidR="00C23587" w:rsidRPr="00EF13C1" w:rsidTr="00646380">
      <w:trPr>
        <w:trHeight w:val="321"/>
        <w:jc w:val="right"/>
      </w:trPr>
      <w:tc>
        <w:tcPr>
          <w:tcW w:w="2552" w:type="dxa"/>
          <w:vAlign w:val="center"/>
        </w:tcPr>
        <w:p w:rsidR="00C23587" w:rsidRPr="00EF13C1" w:rsidRDefault="00C23587"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C23587" w:rsidRPr="00EF13C1" w:rsidRDefault="00C23587"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C23587" w:rsidRDefault="00C23587"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C23587" w:rsidRPr="00182113" w:rsidTr="00141DF6">
      <w:trPr>
        <w:trHeight w:val="138"/>
      </w:trPr>
      <w:tc>
        <w:tcPr>
          <w:tcW w:w="2532" w:type="dxa"/>
          <w:vAlign w:val="center"/>
        </w:tcPr>
        <w:p w:rsidR="00C23587" w:rsidRPr="00EF13C1" w:rsidRDefault="00C23587"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C23587" w:rsidRPr="00EF13C1" w:rsidRDefault="00C23587" w:rsidP="00092CD4">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00403/INFOEM/IP/RR/2019 </w:t>
          </w:r>
        </w:p>
      </w:tc>
      <w:tc>
        <w:tcPr>
          <w:tcW w:w="2532" w:type="dxa"/>
          <w:vAlign w:val="center"/>
        </w:tcPr>
        <w:p w:rsidR="00C23587" w:rsidRPr="00182113" w:rsidRDefault="00C23587" w:rsidP="00141DF6">
          <w:pPr>
            <w:rPr>
              <w:rFonts w:ascii="Palatino Linotype" w:hAnsi="Palatino Linotype"/>
              <w:b/>
              <w:sz w:val="22"/>
              <w:szCs w:val="22"/>
            </w:rPr>
          </w:pPr>
        </w:p>
      </w:tc>
      <w:tc>
        <w:tcPr>
          <w:tcW w:w="236" w:type="dxa"/>
          <w:vAlign w:val="center"/>
        </w:tcPr>
        <w:p w:rsidR="00C23587" w:rsidRPr="00182113" w:rsidRDefault="00C23587" w:rsidP="00141DF6">
          <w:pPr>
            <w:pStyle w:val="Encabezado"/>
            <w:jc w:val="center"/>
            <w:rPr>
              <w:rFonts w:ascii="Palatino Linotype" w:hAnsi="Palatino Linotype"/>
              <w:b/>
              <w:sz w:val="22"/>
              <w:szCs w:val="22"/>
            </w:rPr>
          </w:pPr>
        </w:p>
      </w:tc>
      <w:tc>
        <w:tcPr>
          <w:tcW w:w="3261" w:type="dxa"/>
          <w:vAlign w:val="center"/>
        </w:tcPr>
        <w:p w:rsidR="00C23587" w:rsidRPr="00182113" w:rsidRDefault="00C23587" w:rsidP="00141DF6">
          <w:pPr>
            <w:pStyle w:val="Encabezado"/>
            <w:rPr>
              <w:rFonts w:ascii="Palatino Linotype" w:hAnsi="Palatino Linotype"/>
              <w:b/>
              <w:sz w:val="22"/>
              <w:szCs w:val="22"/>
            </w:rPr>
          </w:pPr>
        </w:p>
      </w:tc>
    </w:tr>
    <w:tr w:rsidR="00C23587" w:rsidRPr="00182113" w:rsidTr="00141DF6">
      <w:trPr>
        <w:trHeight w:val="227"/>
      </w:trPr>
      <w:tc>
        <w:tcPr>
          <w:tcW w:w="2532" w:type="dxa"/>
          <w:vAlign w:val="center"/>
        </w:tcPr>
        <w:p w:rsidR="00C23587" w:rsidRPr="00EF13C1" w:rsidRDefault="00C23587"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C23587" w:rsidRPr="00EF13C1" w:rsidRDefault="00632893" w:rsidP="00141DF6">
          <w:pPr>
            <w:pStyle w:val="Encabezado"/>
            <w:jc w:val="right"/>
            <w:rPr>
              <w:rFonts w:ascii="Palatino Linotype" w:hAnsi="Palatino Linotype"/>
              <w:b/>
              <w:sz w:val="22"/>
              <w:szCs w:val="22"/>
            </w:rPr>
          </w:pPr>
          <w:r w:rsidRPr="00632893">
            <w:rPr>
              <w:rFonts w:ascii="Palatino Linotype" w:hAnsi="Palatino Linotype"/>
              <w:b/>
              <w:sz w:val="22"/>
              <w:szCs w:val="22"/>
              <w:highlight w:val="black"/>
            </w:rPr>
            <w:t>---------------------------------------</w:t>
          </w:r>
        </w:p>
      </w:tc>
      <w:tc>
        <w:tcPr>
          <w:tcW w:w="2532" w:type="dxa"/>
          <w:vAlign w:val="center"/>
        </w:tcPr>
        <w:p w:rsidR="00C23587" w:rsidRPr="00182113" w:rsidRDefault="00C23587" w:rsidP="00141DF6">
          <w:pPr>
            <w:rPr>
              <w:rFonts w:ascii="Palatino Linotype" w:hAnsi="Palatino Linotype"/>
              <w:b/>
              <w:sz w:val="22"/>
              <w:szCs w:val="22"/>
            </w:rPr>
          </w:pPr>
        </w:p>
      </w:tc>
      <w:tc>
        <w:tcPr>
          <w:tcW w:w="236" w:type="dxa"/>
          <w:vAlign w:val="center"/>
        </w:tcPr>
        <w:p w:rsidR="00C23587" w:rsidRPr="00182113" w:rsidRDefault="00C23587" w:rsidP="00141DF6">
          <w:pPr>
            <w:pStyle w:val="Encabezado"/>
            <w:jc w:val="center"/>
            <w:rPr>
              <w:rFonts w:ascii="Palatino Linotype" w:hAnsi="Palatino Linotype"/>
              <w:b/>
              <w:sz w:val="22"/>
              <w:szCs w:val="22"/>
            </w:rPr>
          </w:pPr>
        </w:p>
      </w:tc>
      <w:tc>
        <w:tcPr>
          <w:tcW w:w="3261" w:type="dxa"/>
          <w:vAlign w:val="center"/>
        </w:tcPr>
        <w:p w:rsidR="00C23587" w:rsidRPr="00182113" w:rsidRDefault="00C23587" w:rsidP="00141DF6">
          <w:pPr>
            <w:pStyle w:val="Encabezado"/>
            <w:rPr>
              <w:rFonts w:ascii="Palatino Linotype" w:hAnsi="Palatino Linotype"/>
              <w:b/>
              <w:sz w:val="22"/>
              <w:szCs w:val="22"/>
            </w:rPr>
          </w:pPr>
        </w:p>
      </w:tc>
    </w:tr>
    <w:tr w:rsidR="00C23587" w:rsidRPr="00182113" w:rsidTr="00141DF6">
      <w:trPr>
        <w:trHeight w:val="232"/>
      </w:trPr>
      <w:tc>
        <w:tcPr>
          <w:tcW w:w="2532" w:type="dxa"/>
          <w:vAlign w:val="center"/>
        </w:tcPr>
        <w:p w:rsidR="00C23587" w:rsidRPr="00EF13C1" w:rsidRDefault="00C23587"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C23587" w:rsidRPr="00EF13C1" w:rsidRDefault="00C23587" w:rsidP="00FB61C7">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Atizapan</w:t>
          </w:r>
          <w:proofErr w:type="spellEnd"/>
          <w:r>
            <w:rPr>
              <w:rFonts w:ascii="Palatino Linotype" w:hAnsi="Palatino Linotype"/>
              <w:b/>
              <w:bCs/>
              <w:sz w:val="22"/>
              <w:szCs w:val="22"/>
            </w:rPr>
            <w:t xml:space="preserve"> de Zaragoza</w:t>
          </w:r>
          <w:r w:rsidRPr="00EF13C1">
            <w:rPr>
              <w:rFonts w:ascii="Palatino Linotype" w:hAnsi="Palatino Linotype"/>
              <w:b/>
              <w:sz w:val="22"/>
              <w:szCs w:val="22"/>
            </w:rPr>
            <w:t xml:space="preserve"> </w:t>
          </w:r>
        </w:p>
      </w:tc>
      <w:tc>
        <w:tcPr>
          <w:tcW w:w="2532" w:type="dxa"/>
          <w:vAlign w:val="center"/>
        </w:tcPr>
        <w:p w:rsidR="00C23587" w:rsidRPr="00182113" w:rsidRDefault="00C23587" w:rsidP="00141DF6">
          <w:pPr>
            <w:rPr>
              <w:rFonts w:ascii="Palatino Linotype" w:hAnsi="Palatino Linotype"/>
              <w:b/>
              <w:sz w:val="22"/>
              <w:szCs w:val="22"/>
            </w:rPr>
          </w:pPr>
        </w:p>
      </w:tc>
      <w:tc>
        <w:tcPr>
          <w:tcW w:w="236" w:type="dxa"/>
          <w:vAlign w:val="center"/>
        </w:tcPr>
        <w:p w:rsidR="00C23587" w:rsidRPr="00182113" w:rsidRDefault="00C23587" w:rsidP="00141DF6">
          <w:pPr>
            <w:pStyle w:val="Encabezado"/>
            <w:jc w:val="center"/>
            <w:rPr>
              <w:rFonts w:ascii="Palatino Linotype" w:hAnsi="Palatino Linotype"/>
              <w:b/>
              <w:sz w:val="22"/>
              <w:szCs w:val="22"/>
            </w:rPr>
          </w:pPr>
        </w:p>
      </w:tc>
      <w:tc>
        <w:tcPr>
          <w:tcW w:w="3261" w:type="dxa"/>
          <w:vAlign w:val="center"/>
        </w:tcPr>
        <w:p w:rsidR="00C23587" w:rsidRPr="00182113" w:rsidRDefault="00C23587" w:rsidP="00141DF6">
          <w:pPr>
            <w:pStyle w:val="Encabezado"/>
            <w:rPr>
              <w:rFonts w:ascii="Palatino Linotype" w:hAnsi="Palatino Linotype"/>
              <w:b/>
              <w:sz w:val="22"/>
              <w:szCs w:val="22"/>
            </w:rPr>
          </w:pPr>
        </w:p>
      </w:tc>
    </w:tr>
    <w:tr w:rsidR="00C23587" w:rsidRPr="00182113" w:rsidTr="00141DF6">
      <w:trPr>
        <w:trHeight w:val="320"/>
      </w:trPr>
      <w:tc>
        <w:tcPr>
          <w:tcW w:w="2532" w:type="dxa"/>
          <w:vAlign w:val="center"/>
        </w:tcPr>
        <w:p w:rsidR="00C23587" w:rsidRPr="00EF13C1" w:rsidRDefault="00C23587"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C23587" w:rsidRPr="00EF13C1" w:rsidRDefault="00C23587"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C23587" w:rsidRPr="00182113" w:rsidRDefault="00C23587" w:rsidP="00141DF6">
          <w:pPr>
            <w:rPr>
              <w:rFonts w:ascii="Palatino Linotype" w:hAnsi="Palatino Linotype"/>
              <w:b/>
              <w:sz w:val="22"/>
              <w:szCs w:val="22"/>
            </w:rPr>
          </w:pPr>
        </w:p>
      </w:tc>
      <w:tc>
        <w:tcPr>
          <w:tcW w:w="236" w:type="dxa"/>
          <w:vAlign w:val="center"/>
        </w:tcPr>
        <w:p w:rsidR="00C23587" w:rsidRPr="00182113" w:rsidRDefault="00C23587" w:rsidP="00141DF6">
          <w:pPr>
            <w:pStyle w:val="Encabezado"/>
            <w:jc w:val="center"/>
            <w:rPr>
              <w:rFonts w:ascii="Palatino Linotype" w:hAnsi="Palatino Linotype"/>
              <w:b/>
              <w:sz w:val="22"/>
              <w:szCs w:val="22"/>
            </w:rPr>
          </w:pPr>
        </w:p>
      </w:tc>
      <w:tc>
        <w:tcPr>
          <w:tcW w:w="3261" w:type="dxa"/>
          <w:vAlign w:val="center"/>
        </w:tcPr>
        <w:p w:rsidR="00C23587" w:rsidRPr="00182113" w:rsidRDefault="00C23587" w:rsidP="00141DF6">
          <w:pPr>
            <w:pStyle w:val="Encabezado"/>
            <w:rPr>
              <w:rFonts w:ascii="Palatino Linotype" w:hAnsi="Palatino Linotype"/>
              <w:b/>
              <w:sz w:val="22"/>
              <w:szCs w:val="22"/>
            </w:rPr>
          </w:pPr>
        </w:p>
      </w:tc>
    </w:tr>
  </w:tbl>
  <w:p w:rsidR="00C23587" w:rsidRDefault="00C2358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55B8B"/>
    <w:multiLevelType w:val="hybridMultilevel"/>
    <w:tmpl w:val="686A0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78752CD"/>
    <w:multiLevelType w:val="multilevel"/>
    <w:tmpl w:val="DDFCCD2C"/>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CF35166"/>
    <w:multiLevelType w:val="hybridMultilevel"/>
    <w:tmpl w:val="D488F234"/>
    <w:lvl w:ilvl="0" w:tplc="733C4D1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F832BB9"/>
    <w:multiLevelType w:val="hybridMultilevel"/>
    <w:tmpl w:val="451EF69E"/>
    <w:lvl w:ilvl="0" w:tplc="AC6894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17490"/>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46F5B77"/>
    <w:multiLevelType w:val="hybridMultilevel"/>
    <w:tmpl w:val="7FDCA9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48E179C"/>
    <w:multiLevelType w:val="hybridMultilevel"/>
    <w:tmpl w:val="E47AD4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nsid w:val="54F86C5E"/>
    <w:multiLevelType w:val="hybridMultilevel"/>
    <w:tmpl w:val="47E0D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A5A49D5"/>
    <w:multiLevelType w:val="hybridMultilevel"/>
    <w:tmpl w:val="8F624D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nsid w:val="71261B62"/>
    <w:multiLevelType w:val="hybridMultilevel"/>
    <w:tmpl w:val="8E9A3F0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nsid w:val="76E04236"/>
    <w:multiLevelType w:val="hybridMultilevel"/>
    <w:tmpl w:val="AE6CDEE6"/>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7"/>
  </w:num>
  <w:num w:numId="2">
    <w:abstractNumId w:val="5"/>
  </w:num>
  <w:num w:numId="3">
    <w:abstractNumId w:val="10"/>
  </w:num>
  <w:num w:numId="4">
    <w:abstractNumId w:val="1"/>
  </w:num>
  <w:num w:numId="5">
    <w:abstractNumId w:val="6"/>
  </w:num>
  <w:num w:numId="6">
    <w:abstractNumId w:val="2"/>
  </w:num>
  <w:num w:numId="7">
    <w:abstractNumId w:val="9"/>
  </w:num>
  <w:num w:numId="8">
    <w:abstractNumId w:val="14"/>
  </w:num>
  <w:num w:numId="9">
    <w:abstractNumId w:val="13"/>
  </w:num>
  <w:num w:numId="10">
    <w:abstractNumId w:val="0"/>
  </w:num>
  <w:num w:numId="11">
    <w:abstractNumId w:val="12"/>
  </w:num>
  <w:num w:numId="12">
    <w:abstractNumId w:val="8"/>
  </w:num>
  <w:num w:numId="13">
    <w:abstractNumId w:val="11"/>
  </w:num>
  <w:num w:numId="14">
    <w:abstractNumId w:val="4"/>
  </w:num>
  <w:num w:numId="1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765F"/>
    <w:rsid w:val="00011298"/>
    <w:rsid w:val="000129FA"/>
    <w:rsid w:val="00013769"/>
    <w:rsid w:val="00013B7E"/>
    <w:rsid w:val="000205C3"/>
    <w:rsid w:val="00021EFC"/>
    <w:rsid w:val="00031362"/>
    <w:rsid w:val="00032ED4"/>
    <w:rsid w:val="00036E69"/>
    <w:rsid w:val="000404FD"/>
    <w:rsid w:val="000405E0"/>
    <w:rsid w:val="0004269C"/>
    <w:rsid w:val="00045D8E"/>
    <w:rsid w:val="000471A3"/>
    <w:rsid w:val="000550E9"/>
    <w:rsid w:val="00057046"/>
    <w:rsid w:val="00061B8C"/>
    <w:rsid w:val="000663DD"/>
    <w:rsid w:val="0007491E"/>
    <w:rsid w:val="00075A4C"/>
    <w:rsid w:val="00091880"/>
    <w:rsid w:val="00092CD4"/>
    <w:rsid w:val="00096AFD"/>
    <w:rsid w:val="000A2541"/>
    <w:rsid w:val="000A46A2"/>
    <w:rsid w:val="000A79E0"/>
    <w:rsid w:val="000B3BC1"/>
    <w:rsid w:val="000C37A1"/>
    <w:rsid w:val="000C524E"/>
    <w:rsid w:val="000E04B9"/>
    <w:rsid w:val="000E053C"/>
    <w:rsid w:val="000E1BDA"/>
    <w:rsid w:val="000E1ECA"/>
    <w:rsid w:val="000E244C"/>
    <w:rsid w:val="000E43C9"/>
    <w:rsid w:val="000E4F0E"/>
    <w:rsid w:val="000E7023"/>
    <w:rsid w:val="000F3174"/>
    <w:rsid w:val="000F53A7"/>
    <w:rsid w:val="00100FB3"/>
    <w:rsid w:val="00101488"/>
    <w:rsid w:val="001019CA"/>
    <w:rsid w:val="00103D99"/>
    <w:rsid w:val="00105A38"/>
    <w:rsid w:val="00110E2E"/>
    <w:rsid w:val="001168F4"/>
    <w:rsid w:val="00121044"/>
    <w:rsid w:val="00123610"/>
    <w:rsid w:val="001308F8"/>
    <w:rsid w:val="00130B1E"/>
    <w:rsid w:val="001319DC"/>
    <w:rsid w:val="00132F24"/>
    <w:rsid w:val="00133116"/>
    <w:rsid w:val="001336BF"/>
    <w:rsid w:val="001342EB"/>
    <w:rsid w:val="00140005"/>
    <w:rsid w:val="00141DF6"/>
    <w:rsid w:val="0014528A"/>
    <w:rsid w:val="0015151E"/>
    <w:rsid w:val="001520C4"/>
    <w:rsid w:val="0015525D"/>
    <w:rsid w:val="00162483"/>
    <w:rsid w:val="001624FE"/>
    <w:rsid w:val="00166171"/>
    <w:rsid w:val="00170DEE"/>
    <w:rsid w:val="001715AF"/>
    <w:rsid w:val="00181BCA"/>
    <w:rsid w:val="00182731"/>
    <w:rsid w:val="001846A4"/>
    <w:rsid w:val="001864B6"/>
    <w:rsid w:val="00192EC4"/>
    <w:rsid w:val="0019703D"/>
    <w:rsid w:val="001A556A"/>
    <w:rsid w:val="001A5ACD"/>
    <w:rsid w:val="001B0E38"/>
    <w:rsid w:val="001B3D20"/>
    <w:rsid w:val="001B48A5"/>
    <w:rsid w:val="001C0763"/>
    <w:rsid w:val="001C0F74"/>
    <w:rsid w:val="001C1F82"/>
    <w:rsid w:val="001C32D4"/>
    <w:rsid w:val="001C7C47"/>
    <w:rsid w:val="001D5D25"/>
    <w:rsid w:val="001D5F4A"/>
    <w:rsid w:val="001D6496"/>
    <w:rsid w:val="001E69EF"/>
    <w:rsid w:val="001F1A61"/>
    <w:rsid w:val="001F27F5"/>
    <w:rsid w:val="001F2B1D"/>
    <w:rsid w:val="001F6878"/>
    <w:rsid w:val="00201C80"/>
    <w:rsid w:val="00203DB6"/>
    <w:rsid w:val="002065EF"/>
    <w:rsid w:val="0021062B"/>
    <w:rsid w:val="0021398B"/>
    <w:rsid w:val="00216C93"/>
    <w:rsid w:val="0022089E"/>
    <w:rsid w:val="00220C8D"/>
    <w:rsid w:val="0022251B"/>
    <w:rsid w:val="00222845"/>
    <w:rsid w:val="002229DA"/>
    <w:rsid w:val="00224707"/>
    <w:rsid w:val="002248D3"/>
    <w:rsid w:val="00230ED8"/>
    <w:rsid w:val="00231FF4"/>
    <w:rsid w:val="00241128"/>
    <w:rsid w:val="0024503C"/>
    <w:rsid w:val="00245255"/>
    <w:rsid w:val="002456EB"/>
    <w:rsid w:val="002459BD"/>
    <w:rsid w:val="002473E2"/>
    <w:rsid w:val="0025652B"/>
    <w:rsid w:val="00256D0A"/>
    <w:rsid w:val="00260E8C"/>
    <w:rsid w:val="00262949"/>
    <w:rsid w:val="00266D19"/>
    <w:rsid w:val="00266F04"/>
    <w:rsid w:val="0027118B"/>
    <w:rsid w:val="00271ADB"/>
    <w:rsid w:val="00273E6D"/>
    <w:rsid w:val="002748FD"/>
    <w:rsid w:val="00274D1E"/>
    <w:rsid w:val="002770B1"/>
    <w:rsid w:val="00277558"/>
    <w:rsid w:val="0027779A"/>
    <w:rsid w:val="0028469E"/>
    <w:rsid w:val="00286C61"/>
    <w:rsid w:val="00294EEE"/>
    <w:rsid w:val="00296E48"/>
    <w:rsid w:val="00296EF2"/>
    <w:rsid w:val="002A3EC2"/>
    <w:rsid w:val="002A4249"/>
    <w:rsid w:val="002A5BA4"/>
    <w:rsid w:val="002A711E"/>
    <w:rsid w:val="002B0356"/>
    <w:rsid w:val="002B430C"/>
    <w:rsid w:val="002C51AA"/>
    <w:rsid w:val="002D2177"/>
    <w:rsid w:val="002D21B7"/>
    <w:rsid w:val="002E01F3"/>
    <w:rsid w:val="002E2041"/>
    <w:rsid w:val="002E4801"/>
    <w:rsid w:val="002F1198"/>
    <w:rsid w:val="002F37F6"/>
    <w:rsid w:val="002F41D4"/>
    <w:rsid w:val="002F4E9B"/>
    <w:rsid w:val="00302FF6"/>
    <w:rsid w:val="00311921"/>
    <w:rsid w:val="00316A85"/>
    <w:rsid w:val="00322592"/>
    <w:rsid w:val="00323479"/>
    <w:rsid w:val="003243D0"/>
    <w:rsid w:val="003337B5"/>
    <w:rsid w:val="0033655A"/>
    <w:rsid w:val="003438A7"/>
    <w:rsid w:val="003477AB"/>
    <w:rsid w:val="003520B3"/>
    <w:rsid w:val="00352347"/>
    <w:rsid w:val="00352F58"/>
    <w:rsid w:val="00365D89"/>
    <w:rsid w:val="00366760"/>
    <w:rsid w:val="0036737F"/>
    <w:rsid w:val="0036741F"/>
    <w:rsid w:val="0038111F"/>
    <w:rsid w:val="00382C85"/>
    <w:rsid w:val="00385622"/>
    <w:rsid w:val="00392960"/>
    <w:rsid w:val="003977F2"/>
    <w:rsid w:val="003A1075"/>
    <w:rsid w:val="003A3A45"/>
    <w:rsid w:val="003A75A4"/>
    <w:rsid w:val="003A7F47"/>
    <w:rsid w:val="003B0404"/>
    <w:rsid w:val="003C2170"/>
    <w:rsid w:val="003C233B"/>
    <w:rsid w:val="003C53A5"/>
    <w:rsid w:val="003C76B3"/>
    <w:rsid w:val="003C7AB3"/>
    <w:rsid w:val="003D0613"/>
    <w:rsid w:val="003D59AE"/>
    <w:rsid w:val="003E000F"/>
    <w:rsid w:val="003E1028"/>
    <w:rsid w:val="003F369B"/>
    <w:rsid w:val="003F4747"/>
    <w:rsid w:val="003F688E"/>
    <w:rsid w:val="00404B25"/>
    <w:rsid w:val="00405905"/>
    <w:rsid w:val="0041566F"/>
    <w:rsid w:val="00415864"/>
    <w:rsid w:val="004246CF"/>
    <w:rsid w:val="00433978"/>
    <w:rsid w:val="00437730"/>
    <w:rsid w:val="00443C87"/>
    <w:rsid w:val="0044467F"/>
    <w:rsid w:val="00446859"/>
    <w:rsid w:val="00450462"/>
    <w:rsid w:val="00457FE4"/>
    <w:rsid w:val="004633F8"/>
    <w:rsid w:val="00465214"/>
    <w:rsid w:val="0046559A"/>
    <w:rsid w:val="00473FB2"/>
    <w:rsid w:val="00475B56"/>
    <w:rsid w:val="004817DA"/>
    <w:rsid w:val="00483E81"/>
    <w:rsid w:val="00484F9A"/>
    <w:rsid w:val="00485D79"/>
    <w:rsid w:val="00490A69"/>
    <w:rsid w:val="004915E2"/>
    <w:rsid w:val="00493DF5"/>
    <w:rsid w:val="0049508E"/>
    <w:rsid w:val="004964BF"/>
    <w:rsid w:val="00496F1E"/>
    <w:rsid w:val="004A18C9"/>
    <w:rsid w:val="004A2C19"/>
    <w:rsid w:val="004A4880"/>
    <w:rsid w:val="004A52A6"/>
    <w:rsid w:val="004A7BB6"/>
    <w:rsid w:val="004B019D"/>
    <w:rsid w:val="004B5E61"/>
    <w:rsid w:val="004C6DD1"/>
    <w:rsid w:val="004C775C"/>
    <w:rsid w:val="004D60FB"/>
    <w:rsid w:val="004D6254"/>
    <w:rsid w:val="004D6310"/>
    <w:rsid w:val="004D65D4"/>
    <w:rsid w:val="004E1E1B"/>
    <w:rsid w:val="004E747E"/>
    <w:rsid w:val="004F2039"/>
    <w:rsid w:val="004F6C8A"/>
    <w:rsid w:val="004F7B23"/>
    <w:rsid w:val="004F7EE3"/>
    <w:rsid w:val="00500359"/>
    <w:rsid w:val="00500D9A"/>
    <w:rsid w:val="00504780"/>
    <w:rsid w:val="0050618A"/>
    <w:rsid w:val="00513071"/>
    <w:rsid w:val="00513336"/>
    <w:rsid w:val="0051509C"/>
    <w:rsid w:val="0052012D"/>
    <w:rsid w:val="005212A5"/>
    <w:rsid w:val="005234DE"/>
    <w:rsid w:val="00524962"/>
    <w:rsid w:val="005272BF"/>
    <w:rsid w:val="00530E6E"/>
    <w:rsid w:val="0053423A"/>
    <w:rsid w:val="00534605"/>
    <w:rsid w:val="00541AC9"/>
    <w:rsid w:val="005455FD"/>
    <w:rsid w:val="00546D26"/>
    <w:rsid w:val="005472AB"/>
    <w:rsid w:val="005540A0"/>
    <w:rsid w:val="0055717D"/>
    <w:rsid w:val="0056331C"/>
    <w:rsid w:val="0056738A"/>
    <w:rsid w:val="00571A57"/>
    <w:rsid w:val="00582A53"/>
    <w:rsid w:val="00583AB6"/>
    <w:rsid w:val="00585CCF"/>
    <w:rsid w:val="005933EC"/>
    <w:rsid w:val="005949E1"/>
    <w:rsid w:val="005A1327"/>
    <w:rsid w:val="005B02E5"/>
    <w:rsid w:val="005B0655"/>
    <w:rsid w:val="005B0AB7"/>
    <w:rsid w:val="005B3C42"/>
    <w:rsid w:val="005C5C3E"/>
    <w:rsid w:val="005C6A6F"/>
    <w:rsid w:val="005D182C"/>
    <w:rsid w:val="005D31E4"/>
    <w:rsid w:val="005E06DC"/>
    <w:rsid w:val="005E10C3"/>
    <w:rsid w:val="005E1D42"/>
    <w:rsid w:val="005E3616"/>
    <w:rsid w:val="005E6C51"/>
    <w:rsid w:val="005E6EC8"/>
    <w:rsid w:val="005F53F8"/>
    <w:rsid w:val="005F6D7D"/>
    <w:rsid w:val="006027FD"/>
    <w:rsid w:val="00604915"/>
    <w:rsid w:val="0060769D"/>
    <w:rsid w:val="00616EC9"/>
    <w:rsid w:val="00617E6C"/>
    <w:rsid w:val="00621D34"/>
    <w:rsid w:val="00622BFB"/>
    <w:rsid w:val="0062799B"/>
    <w:rsid w:val="00630DD2"/>
    <w:rsid w:val="00632893"/>
    <w:rsid w:val="00640FFB"/>
    <w:rsid w:val="006414BE"/>
    <w:rsid w:val="00644191"/>
    <w:rsid w:val="00646380"/>
    <w:rsid w:val="006514CA"/>
    <w:rsid w:val="00654CE8"/>
    <w:rsid w:val="0065568B"/>
    <w:rsid w:val="006566D0"/>
    <w:rsid w:val="00660D0F"/>
    <w:rsid w:val="006650CC"/>
    <w:rsid w:val="00666351"/>
    <w:rsid w:val="00671EE2"/>
    <w:rsid w:val="006740AD"/>
    <w:rsid w:val="00684148"/>
    <w:rsid w:val="00684855"/>
    <w:rsid w:val="00685022"/>
    <w:rsid w:val="00685C1F"/>
    <w:rsid w:val="00686CB3"/>
    <w:rsid w:val="00693768"/>
    <w:rsid w:val="00695DD2"/>
    <w:rsid w:val="006A2124"/>
    <w:rsid w:val="006A4E52"/>
    <w:rsid w:val="006A5CB3"/>
    <w:rsid w:val="006B1786"/>
    <w:rsid w:val="006B1CCF"/>
    <w:rsid w:val="006B22CF"/>
    <w:rsid w:val="006B4C4D"/>
    <w:rsid w:val="006C084A"/>
    <w:rsid w:val="006C3241"/>
    <w:rsid w:val="006C37D6"/>
    <w:rsid w:val="006C3D1D"/>
    <w:rsid w:val="006C43CD"/>
    <w:rsid w:val="006C5789"/>
    <w:rsid w:val="006D21E4"/>
    <w:rsid w:val="006E3AC2"/>
    <w:rsid w:val="006E4CE1"/>
    <w:rsid w:val="006E5B19"/>
    <w:rsid w:val="006E74A1"/>
    <w:rsid w:val="006E78E6"/>
    <w:rsid w:val="006E7D30"/>
    <w:rsid w:val="006F3B19"/>
    <w:rsid w:val="006F73C3"/>
    <w:rsid w:val="006F7CDB"/>
    <w:rsid w:val="006F7D9F"/>
    <w:rsid w:val="007026C3"/>
    <w:rsid w:val="00703F6F"/>
    <w:rsid w:val="00704F63"/>
    <w:rsid w:val="007064B0"/>
    <w:rsid w:val="00710E1F"/>
    <w:rsid w:val="007131E5"/>
    <w:rsid w:val="00714B9B"/>
    <w:rsid w:val="0071694F"/>
    <w:rsid w:val="0072022F"/>
    <w:rsid w:val="007215DD"/>
    <w:rsid w:val="00721DFC"/>
    <w:rsid w:val="00725A86"/>
    <w:rsid w:val="007401AD"/>
    <w:rsid w:val="00745072"/>
    <w:rsid w:val="007473A6"/>
    <w:rsid w:val="00757EFE"/>
    <w:rsid w:val="007740EB"/>
    <w:rsid w:val="00794037"/>
    <w:rsid w:val="00794230"/>
    <w:rsid w:val="00795D3A"/>
    <w:rsid w:val="00795EA1"/>
    <w:rsid w:val="00796727"/>
    <w:rsid w:val="00796D7E"/>
    <w:rsid w:val="007B40B0"/>
    <w:rsid w:val="007B726B"/>
    <w:rsid w:val="007C2EBB"/>
    <w:rsid w:val="007C7AD4"/>
    <w:rsid w:val="007D49CC"/>
    <w:rsid w:val="007D6050"/>
    <w:rsid w:val="007D73DA"/>
    <w:rsid w:val="007D75A9"/>
    <w:rsid w:val="007E0683"/>
    <w:rsid w:val="007E0C55"/>
    <w:rsid w:val="007E1E41"/>
    <w:rsid w:val="007E43F9"/>
    <w:rsid w:val="007F175E"/>
    <w:rsid w:val="007F27B2"/>
    <w:rsid w:val="007F5923"/>
    <w:rsid w:val="007F611D"/>
    <w:rsid w:val="007F7C18"/>
    <w:rsid w:val="00801CB0"/>
    <w:rsid w:val="00805C58"/>
    <w:rsid w:val="008078B6"/>
    <w:rsid w:val="00807FD2"/>
    <w:rsid w:val="0081044D"/>
    <w:rsid w:val="00811F2A"/>
    <w:rsid w:val="00812C54"/>
    <w:rsid w:val="00816BA0"/>
    <w:rsid w:val="00821599"/>
    <w:rsid w:val="00826DBC"/>
    <w:rsid w:val="00830751"/>
    <w:rsid w:val="00835853"/>
    <w:rsid w:val="00840C2D"/>
    <w:rsid w:val="008427BB"/>
    <w:rsid w:val="00843D41"/>
    <w:rsid w:val="00844254"/>
    <w:rsid w:val="00847AFB"/>
    <w:rsid w:val="00852825"/>
    <w:rsid w:val="00854A7E"/>
    <w:rsid w:val="008555E0"/>
    <w:rsid w:val="00856687"/>
    <w:rsid w:val="00863F69"/>
    <w:rsid w:val="008706E3"/>
    <w:rsid w:val="00872FF9"/>
    <w:rsid w:val="00873B93"/>
    <w:rsid w:val="00881FAD"/>
    <w:rsid w:val="00891001"/>
    <w:rsid w:val="00897A58"/>
    <w:rsid w:val="008A4423"/>
    <w:rsid w:val="008B4115"/>
    <w:rsid w:val="008B48E5"/>
    <w:rsid w:val="008B575A"/>
    <w:rsid w:val="008B6A29"/>
    <w:rsid w:val="008B6F5F"/>
    <w:rsid w:val="008C1660"/>
    <w:rsid w:val="008C31DF"/>
    <w:rsid w:val="008C40D3"/>
    <w:rsid w:val="008D11BC"/>
    <w:rsid w:val="008D59C7"/>
    <w:rsid w:val="008D5FE3"/>
    <w:rsid w:val="008D6200"/>
    <w:rsid w:val="008D75F0"/>
    <w:rsid w:val="008E5C56"/>
    <w:rsid w:val="008E78E7"/>
    <w:rsid w:val="008F6153"/>
    <w:rsid w:val="008F7333"/>
    <w:rsid w:val="00916C74"/>
    <w:rsid w:val="00923DF9"/>
    <w:rsid w:val="0092505E"/>
    <w:rsid w:val="0092772E"/>
    <w:rsid w:val="00933B2F"/>
    <w:rsid w:val="009400E4"/>
    <w:rsid w:val="00941F93"/>
    <w:rsid w:val="009472D4"/>
    <w:rsid w:val="00950645"/>
    <w:rsid w:val="009510E0"/>
    <w:rsid w:val="0095457D"/>
    <w:rsid w:val="00954B5F"/>
    <w:rsid w:val="00954B82"/>
    <w:rsid w:val="009603EC"/>
    <w:rsid w:val="009660E6"/>
    <w:rsid w:val="00970964"/>
    <w:rsid w:val="00970F94"/>
    <w:rsid w:val="00971105"/>
    <w:rsid w:val="00976180"/>
    <w:rsid w:val="00976E5F"/>
    <w:rsid w:val="0097749D"/>
    <w:rsid w:val="009947E6"/>
    <w:rsid w:val="009A30B5"/>
    <w:rsid w:val="009A3F44"/>
    <w:rsid w:val="009A66DF"/>
    <w:rsid w:val="009A6EC9"/>
    <w:rsid w:val="009B240E"/>
    <w:rsid w:val="009B441E"/>
    <w:rsid w:val="009B4DA9"/>
    <w:rsid w:val="009C06E9"/>
    <w:rsid w:val="009C234C"/>
    <w:rsid w:val="009C3642"/>
    <w:rsid w:val="009C5BE9"/>
    <w:rsid w:val="009D11CC"/>
    <w:rsid w:val="009D3989"/>
    <w:rsid w:val="009D4D36"/>
    <w:rsid w:val="009F1491"/>
    <w:rsid w:val="009F5288"/>
    <w:rsid w:val="00A07ABF"/>
    <w:rsid w:val="00A1731C"/>
    <w:rsid w:val="00A22BE6"/>
    <w:rsid w:val="00A25F73"/>
    <w:rsid w:val="00A3464C"/>
    <w:rsid w:val="00A349F8"/>
    <w:rsid w:val="00A359E8"/>
    <w:rsid w:val="00A40493"/>
    <w:rsid w:val="00A427AD"/>
    <w:rsid w:val="00A4679C"/>
    <w:rsid w:val="00A46922"/>
    <w:rsid w:val="00A470A3"/>
    <w:rsid w:val="00A516EA"/>
    <w:rsid w:val="00A53B0D"/>
    <w:rsid w:val="00A53B90"/>
    <w:rsid w:val="00A576C5"/>
    <w:rsid w:val="00A828E4"/>
    <w:rsid w:val="00A848FC"/>
    <w:rsid w:val="00A8750C"/>
    <w:rsid w:val="00A9281A"/>
    <w:rsid w:val="00A9421A"/>
    <w:rsid w:val="00A9637C"/>
    <w:rsid w:val="00AB0497"/>
    <w:rsid w:val="00AB3062"/>
    <w:rsid w:val="00AB3D5A"/>
    <w:rsid w:val="00AB43B1"/>
    <w:rsid w:val="00AB6C1E"/>
    <w:rsid w:val="00AC3C31"/>
    <w:rsid w:val="00AC6FC5"/>
    <w:rsid w:val="00AD184C"/>
    <w:rsid w:val="00AE094B"/>
    <w:rsid w:val="00AE1DD5"/>
    <w:rsid w:val="00AE5ED3"/>
    <w:rsid w:val="00AF064C"/>
    <w:rsid w:val="00AF0D0E"/>
    <w:rsid w:val="00B01F10"/>
    <w:rsid w:val="00B024CD"/>
    <w:rsid w:val="00B06E30"/>
    <w:rsid w:val="00B07912"/>
    <w:rsid w:val="00B07E62"/>
    <w:rsid w:val="00B1149A"/>
    <w:rsid w:val="00B12812"/>
    <w:rsid w:val="00B12F05"/>
    <w:rsid w:val="00B13BA4"/>
    <w:rsid w:val="00B14EF2"/>
    <w:rsid w:val="00B16FB2"/>
    <w:rsid w:val="00B21140"/>
    <w:rsid w:val="00B247C4"/>
    <w:rsid w:val="00B24B4D"/>
    <w:rsid w:val="00B258AA"/>
    <w:rsid w:val="00B345AD"/>
    <w:rsid w:val="00B34623"/>
    <w:rsid w:val="00B37C23"/>
    <w:rsid w:val="00B40B5C"/>
    <w:rsid w:val="00B50B83"/>
    <w:rsid w:val="00B5361E"/>
    <w:rsid w:val="00B61ED9"/>
    <w:rsid w:val="00B62DE1"/>
    <w:rsid w:val="00B702ED"/>
    <w:rsid w:val="00B74A03"/>
    <w:rsid w:val="00B82B69"/>
    <w:rsid w:val="00B91D5C"/>
    <w:rsid w:val="00B9311E"/>
    <w:rsid w:val="00B95C98"/>
    <w:rsid w:val="00BA16B2"/>
    <w:rsid w:val="00BA76D6"/>
    <w:rsid w:val="00BB383B"/>
    <w:rsid w:val="00BB4217"/>
    <w:rsid w:val="00BB7073"/>
    <w:rsid w:val="00BB7618"/>
    <w:rsid w:val="00BC1428"/>
    <w:rsid w:val="00BC259E"/>
    <w:rsid w:val="00BE1F56"/>
    <w:rsid w:val="00BE3B9E"/>
    <w:rsid w:val="00BE7859"/>
    <w:rsid w:val="00BF24D9"/>
    <w:rsid w:val="00BF29EF"/>
    <w:rsid w:val="00BF7759"/>
    <w:rsid w:val="00C00901"/>
    <w:rsid w:val="00C11558"/>
    <w:rsid w:val="00C23587"/>
    <w:rsid w:val="00C306D3"/>
    <w:rsid w:val="00C353A3"/>
    <w:rsid w:val="00C36247"/>
    <w:rsid w:val="00C366FF"/>
    <w:rsid w:val="00C4140A"/>
    <w:rsid w:val="00C4149D"/>
    <w:rsid w:val="00C434DD"/>
    <w:rsid w:val="00C43B58"/>
    <w:rsid w:val="00C45590"/>
    <w:rsid w:val="00C509A4"/>
    <w:rsid w:val="00C51586"/>
    <w:rsid w:val="00C57119"/>
    <w:rsid w:val="00C572EF"/>
    <w:rsid w:val="00C602D0"/>
    <w:rsid w:val="00C61C2B"/>
    <w:rsid w:val="00C63AA8"/>
    <w:rsid w:val="00C67F95"/>
    <w:rsid w:val="00C71693"/>
    <w:rsid w:val="00C7267B"/>
    <w:rsid w:val="00C7342E"/>
    <w:rsid w:val="00C753B1"/>
    <w:rsid w:val="00C755DD"/>
    <w:rsid w:val="00C82ADE"/>
    <w:rsid w:val="00C85949"/>
    <w:rsid w:val="00C87DFC"/>
    <w:rsid w:val="00C93E8B"/>
    <w:rsid w:val="00C946FB"/>
    <w:rsid w:val="00C9484F"/>
    <w:rsid w:val="00C95C04"/>
    <w:rsid w:val="00C9794C"/>
    <w:rsid w:val="00CA1FC6"/>
    <w:rsid w:val="00CA30C4"/>
    <w:rsid w:val="00CA7174"/>
    <w:rsid w:val="00CA7849"/>
    <w:rsid w:val="00CB07C2"/>
    <w:rsid w:val="00CC0101"/>
    <w:rsid w:val="00CC1066"/>
    <w:rsid w:val="00CC4B02"/>
    <w:rsid w:val="00CD5823"/>
    <w:rsid w:val="00CD7977"/>
    <w:rsid w:val="00CD7DB0"/>
    <w:rsid w:val="00CF2A07"/>
    <w:rsid w:val="00CF71EA"/>
    <w:rsid w:val="00CF79AF"/>
    <w:rsid w:val="00D047AC"/>
    <w:rsid w:val="00D11B0B"/>
    <w:rsid w:val="00D11E1D"/>
    <w:rsid w:val="00D16D22"/>
    <w:rsid w:val="00D20870"/>
    <w:rsid w:val="00D345F4"/>
    <w:rsid w:val="00D35DE2"/>
    <w:rsid w:val="00D41D69"/>
    <w:rsid w:val="00D42221"/>
    <w:rsid w:val="00D6467C"/>
    <w:rsid w:val="00D70F0F"/>
    <w:rsid w:val="00D75159"/>
    <w:rsid w:val="00D7583A"/>
    <w:rsid w:val="00D765E3"/>
    <w:rsid w:val="00D76CEA"/>
    <w:rsid w:val="00D81D71"/>
    <w:rsid w:val="00D87A72"/>
    <w:rsid w:val="00D87AF3"/>
    <w:rsid w:val="00D971A5"/>
    <w:rsid w:val="00DA11B6"/>
    <w:rsid w:val="00DA1A8A"/>
    <w:rsid w:val="00DA1D72"/>
    <w:rsid w:val="00DA2093"/>
    <w:rsid w:val="00DA3B9E"/>
    <w:rsid w:val="00DA3EE3"/>
    <w:rsid w:val="00DA47E8"/>
    <w:rsid w:val="00DA618C"/>
    <w:rsid w:val="00DB2EC6"/>
    <w:rsid w:val="00DB5579"/>
    <w:rsid w:val="00DB60B7"/>
    <w:rsid w:val="00DC6BB8"/>
    <w:rsid w:val="00DD0BF3"/>
    <w:rsid w:val="00DD2B67"/>
    <w:rsid w:val="00DD764A"/>
    <w:rsid w:val="00DE11CF"/>
    <w:rsid w:val="00DE422B"/>
    <w:rsid w:val="00DF7CC5"/>
    <w:rsid w:val="00E02044"/>
    <w:rsid w:val="00E1317C"/>
    <w:rsid w:val="00E1743B"/>
    <w:rsid w:val="00E174E5"/>
    <w:rsid w:val="00E17F9A"/>
    <w:rsid w:val="00E22A84"/>
    <w:rsid w:val="00E26459"/>
    <w:rsid w:val="00E30414"/>
    <w:rsid w:val="00E345A7"/>
    <w:rsid w:val="00E36DFB"/>
    <w:rsid w:val="00E37012"/>
    <w:rsid w:val="00E40062"/>
    <w:rsid w:val="00E4432F"/>
    <w:rsid w:val="00E446ED"/>
    <w:rsid w:val="00E50C09"/>
    <w:rsid w:val="00E55AA1"/>
    <w:rsid w:val="00E60771"/>
    <w:rsid w:val="00E611BB"/>
    <w:rsid w:val="00E632D0"/>
    <w:rsid w:val="00E64135"/>
    <w:rsid w:val="00E6579F"/>
    <w:rsid w:val="00E6663B"/>
    <w:rsid w:val="00E81879"/>
    <w:rsid w:val="00E83578"/>
    <w:rsid w:val="00E95C7C"/>
    <w:rsid w:val="00EA5687"/>
    <w:rsid w:val="00EA59B6"/>
    <w:rsid w:val="00EA606F"/>
    <w:rsid w:val="00EB1032"/>
    <w:rsid w:val="00EC1FDB"/>
    <w:rsid w:val="00ED0266"/>
    <w:rsid w:val="00ED21F0"/>
    <w:rsid w:val="00ED2E65"/>
    <w:rsid w:val="00ED6F3B"/>
    <w:rsid w:val="00ED6F71"/>
    <w:rsid w:val="00ED70A8"/>
    <w:rsid w:val="00EE177E"/>
    <w:rsid w:val="00EE2E4F"/>
    <w:rsid w:val="00EE7803"/>
    <w:rsid w:val="00EF0D0E"/>
    <w:rsid w:val="00EF1ECC"/>
    <w:rsid w:val="00EF292B"/>
    <w:rsid w:val="00EF2C7E"/>
    <w:rsid w:val="00F01334"/>
    <w:rsid w:val="00F06B7E"/>
    <w:rsid w:val="00F1459F"/>
    <w:rsid w:val="00F151C9"/>
    <w:rsid w:val="00F31162"/>
    <w:rsid w:val="00F416A5"/>
    <w:rsid w:val="00F4517B"/>
    <w:rsid w:val="00F51FCD"/>
    <w:rsid w:val="00F55213"/>
    <w:rsid w:val="00F57F08"/>
    <w:rsid w:val="00F66D06"/>
    <w:rsid w:val="00F67B5B"/>
    <w:rsid w:val="00F72E48"/>
    <w:rsid w:val="00F77D9B"/>
    <w:rsid w:val="00F77E6F"/>
    <w:rsid w:val="00F801EA"/>
    <w:rsid w:val="00F811F5"/>
    <w:rsid w:val="00F816E8"/>
    <w:rsid w:val="00F854E9"/>
    <w:rsid w:val="00F85B3C"/>
    <w:rsid w:val="00F918B8"/>
    <w:rsid w:val="00F94E78"/>
    <w:rsid w:val="00FA204E"/>
    <w:rsid w:val="00FA4E4D"/>
    <w:rsid w:val="00FA5A1C"/>
    <w:rsid w:val="00FB4F8E"/>
    <w:rsid w:val="00FB61C7"/>
    <w:rsid w:val="00FB6647"/>
    <w:rsid w:val="00FC5D9F"/>
    <w:rsid w:val="00FD0D95"/>
    <w:rsid w:val="00FE069D"/>
    <w:rsid w:val="00FE49E8"/>
    <w:rsid w:val="00FE635A"/>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paragraph" w:styleId="Textodeglobo">
    <w:name w:val="Balloon Text"/>
    <w:basedOn w:val="Normal"/>
    <w:link w:val="TextodegloboCar"/>
    <w:uiPriority w:val="99"/>
    <w:semiHidden/>
    <w:unhideWhenUsed/>
    <w:rsid w:val="00C2358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3587"/>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legislacion.edomex.gob.mx/sites/legislacion.edomex.gob.mx/files/files/pdf/cod/vig/codvig002.pdf" TargetMode="External"/><Relationship Id="rId2" Type="http://schemas.openxmlformats.org/officeDocument/2006/relationships/hyperlink" Target="http://www.oas.org/es/cidh/expresion/documentos_basicos/declaraciones.asp" TargetMode="External"/><Relationship Id="rId1" Type="http://schemas.openxmlformats.org/officeDocument/2006/relationships/hyperlink" Target="http://legislacion.edomex.gob.mx/sites/legislacion.edomex.gob.mx/files/files/pdf/bdo/bdo2019/bdo01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96DE0-EF2A-45C2-BBD3-127D089F5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51</Pages>
  <Words>9604</Words>
  <Characters>52823</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14</cp:revision>
  <cp:lastPrinted>2019-04-25T15:47:00Z</cp:lastPrinted>
  <dcterms:created xsi:type="dcterms:W3CDTF">2019-04-11T00:04:00Z</dcterms:created>
  <dcterms:modified xsi:type="dcterms:W3CDTF">2019-05-09T18:25:00Z</dcterms:modified>
</cp:coreProperties>
</file>