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01662C" w14:textId="77777777" w:rsidR="00D40D31" w:rsidRDefault="00D40D31" w:rsidP="0051606B"/>
    <w:tbl>
      <w:tblPr>
        <w:tblStyle w:val="Tablaconcuadrcula"/>
        <w:tblpPr w:leftFromText="141" w:rightFromText="141" w:vertAnchor="page" w:horzAnchor="page" w:tblpX="4921" w:tblpY="556"/>
        <w:tblW w:w="63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3135"/>
        <w:gridCol w:w="3216"/>
      </w:tblGrid>
      <w:tr w:rsidR="00264223" w:rsidRPr="003D6881" w14:paraId="089235C6" w14:textId="77777777" w:rsidTr="00C91225">
        <w:trPr>
          <w:trHeight w:val="157"/>
        </w:trPr>
        <w:tc>
          <w:tcPr>
            <w:tcW w:w="3135" w:type="dxa"/>
          </w:tcPr>
          <w:p w14:paraId="58C4B3FF" w14:textId="77777777" w:rsidR="00264223" w:rsidRPr="003D6881" w:rsidRDefault="00264223" w:rsidP="0051606B">
            <w:pPr>
              <w:tabs>
                <w:tab w:val="right" w:pos="8838"/>
              </w:tabs>
              <w:ind w:right="-105"/>
              <w:rPr>
                <w:rFonts w:ascii="Palatino Linotype" w:eastAsia="Calibri" w:hAnsi="Palatino Linotype" w:cs="Tahoma"/>
                <w:b/>
                <w:sz w:val="22"/>
                <w:szCs w:val="22"/>
                <w:lang w:val="es-MX" w:eastAsia="en-US"/>
              </w:rPr>
            </w:pPr>
            <w:r w:rsidRPr="003D6881">
              <w:rPr>
                <w:rFonts w:ascii="Palatino Linotype" w:eastAsia="Calibri" w:hAnsi="Palatino Linotype" w:cs="Tahoma"/>
                <w:b/>
                <w:sz w:val="22"/>
                <w:szCs w:val="22"/>
                <w:lang w:val="es-MX" w:eastAsia="en-US"/>
              </w:rPr>
              <w:t>Recurso de Revisión:</w:t>
            </w:r>
          </w:p>
        </w:tc>
        <w:tc>
          <w:tcPr>
            <w:tcW w:w="3216" w:type="dxa"/>
          </w:tcPr>
          <w:p w14:paraId="0D3A1708" w14:textId="053513FE" w:rsidR="00264223" w:rsidRPr="003D6881" w:rsidRDefault="00DB1CB2" w:rsidP="00C52E15">
            <w:pPr>
              <w:tabs>
                <w:tab w:val="right" w:pos="8838"/>
              </w:tabs>
              <w:jc w:val="both"/>
              <w:rPr>
                <w:rFonts w:ascii="Palatino Linotype" w:eastAsia="Calibri" w:hAnsi="Palatino Linotype" w:cs="Tahoma"/>
                <w:bCs/>
                <w:sz w:val="22"/>
                <w:szCs w:val="22"/>
                <w:lang w:eastAsia="en-US"/>
              </w:rPr>
            </w:pPr>
            <w:r w:rsidRPr="003D6881">
              <w:rPr>
                <w:rFonts w:ascii="Palatino Linotype" w:eastAsia="Calibri" w:hAnsi="Palatino Linotype" w:cs="Tahoma"/>
                <w:bCs/>
                <w:sz w:val="22"/>
                <w:szCs w:val="22"/>
                <w:lang w:eastAsia="en-US"/>
              </w:rPr>
              <w:t>0</w:t>
            </w:r>
            <w:r w:rsidR="00C52E15">
              <w:rPr>
                <w:rFonts w:ascii="Palatino Linotype" w:eastAsia="Calibri" w:hAnsi="Palatino Linotype" w:cs="Tahoma"/>
                <w:bCs/>
                <w:sz w:val="22"/>
                <w:szCs w:val="22"/>
                <w:lang w:eastAsia="en-US"/>
              </w:rPr>
              <w:t>6401</w:t>
            </w:r>
            <w:r w:rsidR="00F50401" w:rsidRPr="003D6881">
              <w:rPr>
                <w:rFonts w:ascii="Palatino Linotype" w:eastAsia="Calibri" w:hAnsi="Palatino Linotype" w:cs="Tahoma"/>
                <w:bCs/>
                <w:sz w:val="22"/>
                <w:szCs w:val="22"/>
                <w:lang w:eastAsia="en-US"/>
              </w:rPr>
              <w:t>/INFOEM/IP/RR/201</w:t>
            </w:r>
            <w:r w:rsidR="00FE4D5E" w:rsidRPr="003D6881">
              <w:rPr>
                <w:rFonts w:ascii="Palatino Linotype" w:eastAsia="Calibri" w:hAnsi="Palatino Linotype" w:cs="Tahoma"/>
                <w:bCs/>
                <w:sz w:val="22"/>
                <w:szCs w:val="22"/>
                <w:lang w:eastAsia="en-US"/>
              </w:rPr>
              <w:t>9</w:t>
            </w:r>
            <w:r w:rsidR="008B67C3" w:rsidRPr="003D6881">
              <w:rPr>
                <w:rFonts w:ascii="Palatino Linotype" w:eastAsia="Calibri" w:hAnsi="Palatino Linotype" w:cs="Tahoma"/>
                <w:bCs/>
                <w:sz w:val="22"/>
                <w:szCs w:val="22"/>
                <w:lang w:eastAsia="en-US"/>
              </w:rPr>
              <w:t xml:space="preserve"> </w:t>
            </w:r>
          </w:p>
        </w:tc>
      </w:tr>
      <w:tr w:rsidR="00264223" w:rsidRPr="003D6881" w14:paraId="40AE833C" w14:textId="77777777" w:rsidTr="00C91225">
        <w:trPr>
          <w:trHeight w:val="157"/>
        </w:trPr>
        <w:tc>
          <w:tcPr>
            <w:tcW w:w="3135" w:type="dxa"/>
          </w:tcPr>
          <w:p w14:paraId="6C259251" w14:textId="77777777" w:rsidR="00264223" w:rsidRPr="003D6881" w:rsidRDefault="00264223" w:rsidP="0051606B">
            <w:pPr>
              <w:tabs>
                <w:tab w:val="right" w:pos="8838"/>
              </w:tabs>
              <w:ind w:right="-105"/>
              <w:rPr>
                <w:rFonts w:ascii="Palatino Linotype" w:eastAsia="Calibri" w:hAnsi="Palatino Linotype" w:cs="Tahoma"/>
                <w:b/>
                <w:sz w:val="22"/>
                <w:szCs w:val="22"/>
                <w:lang w:val="es-MX" w:eastAsia="en-US"/>
              </w:rPr>
            </w:pPr>
            <w:r w:rsidRPr="003D6881">
              <w:rPr>
                <w:rFonts w:ascii="Palatino Linotype" w:eastAsia="Calibri" w:hAnsi="Palatino Linotype" w:cs="Tahoma"/>
                <w:b/>
                <w:sz w:val="22"/>
                <w:szCs w:val="22"/>
                <w:lang w:val="es-MX" w:eastAsia="en-US"/>
              </w:rPr>
              <w:t>Recurrente:</w:t>
            </w:r>
          </w:p>
        </w:tc>
        <w:tc>
          <w:tcPr>
            <w:tcW w:w="3216" w:type="dxa"/>
          </w:tcPr>
          <w:p w14:paraId="786B1FC3" w14:textId="3C1A8545" w:rsidR="00264223" w:rsidRPr="003D6881" w:rsidRDefault="00751C4F" w:rsidP="0051606B">
            <w:pPr>
              <w:tabs>
                <w:tab w:val="right" w:pos="8838"/>
              </w:tabs>
              <w:jc w:val="both"/>
              <w:rPr>
                <w:rFonts w:ascii="Palatino Linotype" w:eastAsia="Calibri" w:hAnsi="Palatino Linotype" w:cs="Tahoma"/>
                <w:sz w:val="22"/>
                <w:szCs w:val="22"/>
                <w:lang w:val="es-MX" w:eastAsia="en-US"/>
              </w:rPr>
            </w:pPr>
            <w:r w:rsidRPr="00751C4F">
              <w:rPr>
                <w:rFonts w:ascii="Palatino Linotype" w:eastAsia="Calibri" w:hAnsi="Palatino Linotype" w:cs="Tahoma"/>
                <w:sz w:val="22"/>
                <w:szCs w:val="22"/>
                <w:highlight w:val="black"/>
                <w:lang w:val="es-MX" w:eastAsia="en-US"/>
              </w:rPr>
              <w:t>XXXXXXXXXXXXXXX</w:t>
            </w:r>
          </w:p>
        </w:tc>
      </w:tr>
      <w:tr w:rsidR="00264223" w:rsidRPr="003D6881" w14:paraId="5673BD2C" w14:textId="77777777" w:rsidTr="00C91225">
        <w:trPr>
          <w:trHeight w:val="309"/>
        </w:trPr>
        <w:tc>
          <w:tcPr>
            <w:tcW w:w="3135" w:type="dxa"/>
          </w:tcPr>
          <w:p w14:paraId="01ED7755" w14:textId="77777777" w:rsidR="00264223" w:rsidRPr="003D6881" w:rsidRDefault="001A1AAB" w:rsidP="0051606B">
            <w:pPr>
              <w:tabs>
                <w:tab w:val="right" w:pos="8838"/>
              </w:tabs>
              <w:ind w:right="-105"/>
              <w:rPr>
                <w:rFonts w:ascii="Palatino Linotype" w:eastAsia="Calibri" w:hAnsi="Palatino Linotype" w:cs="Tahoma"/>
                <w:b/>
                <w:sz w:val="22"/>
                <w:szCs w:val="22"/>
                <w:lang w:val="es-MX" w:eastAsia="en-US"/>
              </w:rPr>
            </w:pPr>
            <w:r w:rsidRPr="003D6881">
              <w:rPr>
                <w:rFonts w:ascii="Palatino Linotype" w:eastAsia="Calibri" w:hAnsi="Palatino Linotype" w:cs="Tahoma"/>
                <w:b/>
                <w:sz w:val="22"/>
                <w:szCs w:val="22"/>
                <w:lang w:val="es-MX" w:eastAsia="en-US"/>
              </w:rPr>
              <w:t>Sujeto Obligado</w:t>
            </w:r>
            <w:r w:rsidR="00264223" w:rsidRPr="003D6881">
              <w:rPr>
                <w:rFonts w:ascii="Palatino Linotype" w:eastAsia="Calibri" w:hAnsi="Palatino Linotype" w:cs="Tahoma"/>
                <w:b/>
                <w:sz w:val="22"/>
                <w:szCs w:val="22"/>
                <w:lang w:val="es-MX" w:eastAsia="en-US"/>
              </w:rPr>
              <w:t>:</w:t>
            </w:r>
          </w:p>
        </w:tc>
        <w:tc>
          <w:tcPr>
            <w:tcW w:w="3216" w:type="dxa"/>
          </w:tcPr>
          <w:p w14:paraId="0E07A5E3" w14:textId="08D1A1EF" w:rsidR="00264223" w:rsidRPr="007A5570" w:rsidRDefault="00C52E15" w:rsidP="0051606B">
            <w:pPr>
              <w:tabs>
                <w:tab w:val="left" w:pos="2834"/>
                <w:tab w:val="right" w:pos="8838"/>
              </w:tabs>
              <w:jc w:val="both"/>
              <w:rPr>
                <w:rFonts w:ascii="Palatino Linotype" w:eastAsia="Calibri" w:hAnsi="Palatino Linotype" w:cs="Tahoma"/>
                <w:sz w:val="22"/>
                <w:szCs w:val="22"/>
                <w:lang w:val="es-MX" w:eastAsia="en-US"/>
              </w:rPr>
            </w:pPr>
            <w:r>
              <w:rPr>
                <w:rFonts w:ascii="Palatino Linotype" w:hAnsi="Palatino Linotype"/>
                <w:bCs/>
                <w:color w:val="000000"/>
                <w:sz w:val="22"/>
                <w:szCs w:val="14"/>
              </w:rPr>
              <w:t xml:space="preserve">Ayuntamiento de </w:t>
            </w:r>
            <w:proofErr w:type="spellStart"/>
            <w:r>
              <w:rPr>
                <w:rFonts w:ascii="Palatino Linotype" w:hAnsi="Palatino Linotype"/>
                <w:bCs/>
                <w:color w:val="000000"/>
                <w:sz w:val="22"/>
                <w:szCs w:val="14"/>
              </w:rPr>
              <w:t>Tequixquiac</w:t>
            </w:r>
            <w:proofErr w:type="spellEnd"/>
          </w:p>
        </w:tc>
      </w:tr>
      <w:tr w:rsidR="00264223" w:rsidRPr="003D6881" w14:paraId="25FC637D" w14:textId="77777777" w:rsidTr="00C91225">
        <w:trPr>
          <w:trHeight w:val="309"/>
        </w:trPr>
        <w:tc>
          <w:tcPr>
            <w:tcW w:w="3135" w:type="dxa"/>
          </w:tcPr>
          <w:p w14:paraId="312D2B4F" w14:textId="77777777" w:rsidR="00264223" w:rsidRPr="003D6881" w:rsidRDefault="00264223" w:rsidP="0051606B">
            <w:pPr>
              <w:tabs>
                <w:tab w:val="right" w:pos="8838"/>
              </w:tabs>
              <w:ind w:right="-105"/>
              <w:rPr>
                <w:rFonts w:ascii="Palatino Linotype" w:eastAsia="Calibri" w:hAnsi="Palatino Linotype" w:cs="Tahoma"/>
                <w:b/>
                <w:sz w:val="22"/>
                <w:szCs w:val="22"/>
                <w:lang w:val="es-MX" w:eastAsia="en-US"/>
              </w:rPr>
            </w:pPr>
            <w:r w:rsidRPr="003D6881">
              <w:rPr>
                <w:rFonts w:ascii="Palatino Linotype" w:eastAsia="Calibri" w:hAnsi="Palatino Linotype" w:cs="Tahoma"/>
                <w:b/>
                <w:sz w:val="22"/>
                <w:szCs w:val="22"/>
                <w:lang w:val="es-MX" w:eastAsia="en-US"/>
              </w:rPr>
              <w:t>Comisionado Ponente:</w:t>
            </w:r>
          </w:p>
        </w:tc>
        <w:tc>
          <w:tcPr>
            <w:tcW w:w="3216" w:type="dxa"/>
          </w:tcPr>
          <w:p w14:paraId="2CE345E0" w14:textId="77777777" w:rsidR="00264223" w:rsidRPr="003D6881" w:rsidRDefault="00264223" w:rsidP="0051606B">
            <w:pPr>
              <w:tabs>
                <w:tab w:val="right" w:pos="8838"/>
              </w:tabs>
              <w:jc w:val="both"/>
              <w:rPr>
                <w:rFonts w:ascii="Palatino Linotype" w:eastAsia="Calibri" w:hAnsi="Palatino Linotype" w:cs="Tahoma"/>
                <w:b/>
                <w:sz w:val="22"/>
                <w:szCs w:val="22"/>
                <w:lang w:val="es-MX" w:eastAsia="en-US"/>
              </w:rPr>
            </w:pPr>
            <w:r w:rsidRPr="003D6881">
              <w:rPr>
                <w:rFonts w:ascii="Palatino Linotype" w:eastAsia="Calibri" w:hAnsi="Palatino Linotype" w:cs="Tahoma"/>
                <w:sz w:val="22"/>
                <w:szCs w:val="22"/>
                <w:lang w:val="es-MX" w:eastAsia="en-US"/>
              </w:rPr>
              <w:t>Luis Gustavo Parra Noriega</w:t>
            </w:r>
          </w:p>
        </w:tc>
      </w:tr>
    </w:tbl>
    <w:p w14:paraId="2A0B2F24" w14:textId="250CBE28" w:rsidR="0074285B" w:rsidRPr="00992B55" w:rsidRDefault="00D22B6A" w:rsidP="0051606B">
      <w:pPr>
        <w:spacing w:line="360" w:lineRule="auto"/>
        <w:ind w:right="-1162"/>
        <w:jc w:val="both"/>
        <w:rPr>
          <w:rFonts w:ascii="Palatino Linotype" w:hAnsi="Palatino Linotype" w:cs="Tahoma"/>
          <w:bCs/>
          <w:sz w:val="22"/>
          <w:szCs w:val="22"/>
        </w:rPr>
      </w:pPr>
      <w:r w:rsidRPr="003D6881">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9F5E8D">
        <w:rPr>
          <w:rFonts w:ascii="Palatino Linotype" w:hAnsi="Palatino Linotype" w:cs="Tahoma"/>
          <w:bCs/>
          <w:sz w:val="22"/>
          <w:szCs w:val="22"/>
        </w:rPr>
        <w:t xml:space="preserve">nueve </w:t>
      </w:r>
      <w:r w:rsidR="00F34534">
        <w:rPr>
          <w:rFonts w:ascii="Palatino Linotype" w:hAnsi="Palatino Linotype" w:cs="Tahoma"/>
          <w:bCs/>
          <w:sz w:val="22"/>
          <w:szCs w:val="22"/>
        </w:rPr>
        <w:t>de octubre</w:t>
      </w:r>
      <w:r w:rsidR="008E09AB" w:rsidRPr="00992B55">
        <w:rPr>
          <w:rFonts w:ascii="Palatino Linotype" w:hAnsi="Palatino Linotype" w:cs="Tahoma"/>
          <w:bCs/>
          <w:sz w:val="22"/>
          <w:szCs w:val="22"/>
        </w:rPr>
        <w:t xml:space="preserve"> de dos mil diecinueve</w:t>
      </w:r>
      <w:r w:rsidRPr="00992B55">
        <w:rPr>
          <w:rFonts w:ascii="Palatino Linotype" w:hAnsi="Palatino Linotype" w:cs="Tahoma"/>
          <w:bCs/>
          <w:sz w:val="22"/>
          <w:szCs w:val="22"/>
        </w:rPr>
        <w:t>.</w:t>
      </w:r>
    </w:p>
    <w:p w14:paraId="0A1C3DC4" w14:textId="77777777" w:rsidR="00492DCA" w:rsidRPr="003D6881" w:rsidRDefault="00492DCA" w:rsidP="0051606B">
      <w:pPr>
        <w:spacing w:line="360" w:lineRule="auto"/>
        <w:ind w:right="-1162"/>
        <w:jc w:val="both"/>
        <w:rPr>
          <w:rFonts w:ascii="Palatino Linotype" w:hAnsi="Palatino Linotype"/>
          <w:noProof/>
          <w:sz w:val="22"/>
          <w:szCs w:val="22"/>
          <w:lang w:val="es-ES"/>
        </w:rPr>
      </w:pPr>
    </w:p>
    <w:p w14:paraId="787A38D4" w14:textId="6DD7AD9C" w:rsidR="00806E45" w:rsidRPr="003D6881" w:rsidRDefault="00D9652C" w:rsidP="0051606B">
      <w:pPr>
        <w:spacing w:line="360" w:lineRule="auto"/>
        <w:ind w:right="-1162"/>
        <w:jc w:val="both"/>
        <w:rPr>
          <w:rFonts w:ascii="Palatino Linotype" w:eastAsia="Calibri" w:hAnsi="Palatino Linotype" w:cs="Tahoma"/>
          <w:bCs/>
          <w:sz w:val="22"/>
          <w:szCs w:val="22"/>
          <w:lang w:val="es-ES" w:eastAsia="en-US"/>
        </w:rPr>
      </w:pPr>
      <w:r w:rsidRPr="003D6881">
        <w:rPr>
          <w:rFonts w:ascii="Palatino Linotype" w:eastAsia="Calibri" w:hAnsi="Palatino Linotype" w:cs="Tahoma"/>
          <w:b/>
          <w:bCs/>
          <w:sz w:val="22"/>
          <w:szCs w:val="22"/>
          <w:lang w:val="es-ES" w:eastAsia="en-US"/>
        </w:rPr>
        <w:t>VISTO</w:t>
      </w:r>
      <w:r w:rsidR="00806E45" w:rsidRPr="003D6881">
        <w:rPr>
          <w:rFonts w:ascii="Palatino Linotype" w:eastAsia="Calibri" w:hAnsi="Palatino Linotype" w:cs="Tahoma"/>
          <w:bCs/>
          <w:sz w:val="22"/>
          <w:szCs w:val="22"/>
          <w:lang w:val="es-ES" w:eastAsia="en-US"/>
        </w:rPr>
        <w:t xml:space="preserve"> </w:t>
      </w:r>
      <w:r w:rsidR="00C52E15">
        <w:rPr>
          <w:rFonts w:ascii="Palatino Linotype" w:eastAsia="Calibri" w:hAnsi="Palatino Linotype" w:cs="Tahoma"/>
          <w:bCs/>
          <w:sz w:val="22"/>
          <w:szCs w:val="22"/>
          <w:lang w:val="es-ES" w:eastAsia="en-US"/>
        </w:rPr>
        <w:t>el</w:t>
      </w:r>
      <w:r w:rsidR="00806E45" w:rsidRPr="003D6881">
        <w:rPr>
          <w:rFonts w:ascii="Palatino Linotype" w:eastAsia="Calibri" w:hAnsi="Palatino Linotype" w:cs="Tahoma"/>
          <w:bCs/>
          <w:sz w:val="22"/>
          <w:szCs w:val="22"/>
          <w:lang w:val="es-ES" w:eastAsia="en-US"/>
        </w:rPr>
        <w:t xml:space="preserve"> expediente conformado con motivo </w:t>
      </w:r>
      <w:r w:rsidR="00C52E15">
        <w:rPr>
          <w:rFonts w:ascii="Palatino Linotype" w:eastAsia="Calibri" w:hAnsi="Palatino Linotype" w:cs="Tahoma"/>
          <w:bCs/>
          <w:sz w:val="22"/>
          <w:szCs w:val="22"/>
          <w:lang w:val="es-ES" w:eastAsia="en-US"/>
        </w:rPr>
        <w:t xml:space="preserve">del </w:t>
      </w:r>
      <w:r w:rsidR="00806E45" w:rsidRPr="003D6881">
        <w:rPr>
          <w:rFonts w:ascii="Palatino Linotype" w:eastAsia="Calibri" w:hAnsi="Palatino Linotype" w:cs="Tahoma"/>
          <w:bCs/>
          <w:sz w:val="22"/>
          <w:szCs w:val="22"/>
          <w:lang w:val="es-ES" w:eastAsia="en-US"/>
        </w:rPr>
        <w:t xml:space="preserve"> Recurso de Revisión </w:t>
      </w:r>
      <w:r w:rsidR="00DB1CB2" w:rsidRPr="003D6881">
        <w:rPr>
          <w:rFonts w:ascii="Palatino Linotype" w:eastAsia="Calibri" w:hAnsi="Palatino Linotype" w:cs="Tahoma"/>
          <w:b/>
          <w:bCs/>
          <w:sz w:val="22"/>
          <w:szCs w:val="22"/>
          <w:lang w:val="es-ES" w:eastAsia="en-US"/>
        </w:rPr>
        <w:t>0</w:t>
      </w:r>
      <w:r w:rsidR="00F34534">
        <w:rPr>
          <w:rFonts w:ascii="Palatino Linotype" w:eastAsia="Calibri" w:hAnsi="Palatino Linotype" w:cs="Tahoma"/>
          <w:b/>
          <w:bCs/>
          <w:sz w:val="22"/>
          <w:szCs w:val="22"/>
          <w:lang w:val="es-ES" w:eastAsia="en-US"/>
        </w:rPr>
        <w:t>6</w:t>
      </w:r>
      <w:r w:rsidR="00C52E15">
        <w:rPr>
          <w:rFonts w:ascii="Palatino Linotype" w:eastAsia="Calibri" w:hAnsi="Palatino Linotype" w:cs="Tahoma"/>
          <w:b/>
          <w:bCs/>
          <w:sz w:val="22"/>
          <w:szCs w:val="22"/>
          <w:lang w:val="es-ES" w:eastAsia="en-US"/>
        </w:rPr>
        <w:t>401</w:t>
      </w:r>
      <w:r w:rsidR="00F50401" w:rsidRPr="003D6881">
        <w:rPr>
          <w:rFonts w:ascii="Palatino Linotype" w:eastAsia="Calibri" w:hAnsi="Palatino Linotype" w:cs="Tahoma"/>
          <w:b/>
          <w:bCs/>
          <w:sz w:val="22"/>
          <w:szCs w:val="22"/>
          <w:lang w:val="es-ES" w:eastAsia="en-US"/>
        </w:rPr>
        <w:t>/INFOEM/IP/RR/201</w:t>
      </w:r>
      <w:r w:rsidR="00AD79FC" w:rsidRPr="003D6881">
        <w:rPr>
          <w:rFonts w:ascii="Palatino Linotype" w:eastAsia="Calibri" w:hAnsi="Palatino Linotype" w:cs="Tahoma"/>
          <w:b/>
          <w:bCs/>
          <w:sz w:val="22"/>
          <w:szCs w:val="22"/>
          <w:lang w:val="es-ES" w:eastAsia="en-US"/>
        </w:rPr>
        <w:t>9</w:t>
      </w:r>
      <w:r w:rsidR="00806E45" w:rsidRPr="003D6881">
        <w:rPr>
          <w:rFonts w:ascii="Palatino Linotype" w:eastAsia="Calibri" w:hAnsi="Palatino Linotype" w:cs="Tahoma"/>
          <w:bCs/>
          <w:sz w:val="22"/>
          <w:szCs w:val="22"/>
          <w:lang w:val="es-ES" w:eastAsia="en-US"/>
        </w:rPr>
        <w:t xml:space="preserve">, interpuesto </w:t>
      </w:r>
      <w:r w:rsidR="00F34534">
        <w:rPr>
          <w:rFonts w:ascii="Palatino Linotype" w:eastAsia="Calibri" w:hAnsi="Palatino Linotype" w:cs="Tahoma"/>
          <w:bCs/>
          <w:sz w:val="22"/>
          <w:szCs w:val="22"/>
          <w:lang w:val="es-ES" w:eastAsia="en-US"/>
        </w:rPr>
        <w:t xml:space="preserve">por </w:t>
      </w:r>
      <w:r w:rsidR="00751C4F" w:rsidRPr="00751C4F">
        <w:rPr>
          <w:rFonts w:ascii="Palatino Linotype" w:eastAsia="Calibri" w:hAnsi="Palatino Linotype" w:cs="Tahoma"/>
          <w:bCs/>
          <w:sz w:val="22"/>
          <w:szCs w:val="22"/>
          <w:highlight w:val="black"/>
          <w:lang w:val="es-ES" w:eastAsia="en-US"/>
        </w:rPr>
        <w:t>XXXXXXXXXXXXXXX</w:t>
      </w:r>
      <w:r w:rsidR="00C52E15">
        <w:rPr>
          <w:rFonts w:ascii="Palatino Linotype" w:eastAsia="Calibri" w:hAnsi="Palatino Linotype" w:cs="Tahoma"/>
          <w:bCs/>
          <w:sz w:val="22"/>
          <w:szCs w:val="22"/>
          <w:lang w:val="es-ES" w:eastAsia="en-US"/>
        </w:rPr>
        <w:t xml:space="preserve">, en adelante </w:t>
      </w:r>
      <w:r w:rsidR="00F34534">
        <w:rPr>
          <w:rFonts w:ascii="Palatino Linotype" w:eastAsia="Calibri" w:hAnsi="Palatino Linotype" w:cs="Tahoma"/>
          <w:bCs/>
          <w:sz w:val="22"/>
          <w:szCs w:val="22"/>
          <w:lang w:val="es-ES" w:eastAsia="en-US"/>
        </w:rPr>
        <w:t>el</w:t>
      </w:r>
      <w:r w:rsidRPr="003D6881">
        <w:rPr>
          <w:rFonts w:ascii="Palatino Linotype" w:eastAsia="Calibri" w:hAnsi="Palatino Linotype" w:cs="Tahoma"/>
          <w:bCs/>
          <w:sz w:val="22"/>
          <w:szCs w:val="22"/>
          <w:lang w:val="es-ES" w:eastAsia="en-US"/>
        </w:rPr>
        <w:t xml:space="preserve"> </w:t>
      </w:r>
      <w:r w:rsidR="008A2809" w:rsidRPr="003D6881">
        <w:rPr>
          <w:rFonts w:ascii="Palatino Linotype" w:eastAsia="Calibri" w:hAnsi="Palatino Linotype" w:cs="Tahoma"/>
          <w:b/>
          <w:bCs/>
          <w:sz w:val="22"/>
          <w:szCs w:val="22"/>
          <w:lang w:val="es-ES" w:eastAsia="en-US"/>
        </w:rPr>
        <w:t>Recurrente</w:t>
      </w:r>
      <w:r w:rsidR="00AD79FC" w:rsidRPr="003D6881">
        <w:rPr>
          <w:rFonts w:ascii="Palatino Linotype" w:eastAsia="Calibri" w:hAnsi="Palatino Linotype" w:cs="Tahoma"/>
          <w:bCs/>
          <w:sz w:val="22"/>
          <w:szCs w:val="22"/>
          <w:lang w:val="es-ES" w:eastAsia="en-US"/>
        </w:rPr>
        <w:t xml:space="preserve"> o </w:t>
      </w:r>
      <w:r w:rsidR="008A2809" w:rsidRPr="003D6881">
        <w:rPr>
          <w:rFonts w:ascii="Palatino Linotype" w:eastAsia="Calibri" w:hAnsi="Palatino Linotype" w:cs="Tahoma"/>
          <w:b/>
          <w:bCs/>
          <w:sz w:val="22"/>
          <w:szCs w:val="22"/>
          <w:lang w:val="es-ES" w:eastAsia="en-US"/>
        </w:rPr>
        <w:t>Particular</w:t>
      </w:r>
      <w:r w:rsidRPr="003D6881">
        <w:rPr>
          <w:rFonts w:ascii="Palatino Linotype" w:eastAsia="Calibri" w:hAnsi="Palatino Linotype" w:cs="Tahoma"/>
          <w:bCs/>
          <w:sz w:val="22"/>
          <w:szCs w:val="22"/>
          <w:lang w:val="es-ES" w:eastAsia="en-US"/>
        </w:rPr>
        <w:t xml:space="preserve">, </w:t>
      </w:r>
      <w:r w:rsidR="00806E45" w:rsidRPr="003D6881">
        <w:rPr>
          <w:rFonts w:ascii="Palatino Linotype" w:eastAsia="Calibri" w:hAnsi="Palatino Linotype" w:cs="Tahoma"/>
          <w:bCs/>
          <w:sz w:val="22"/>
          <w:szCs w:val="22"/>
          <w:lang w:val="es-ES" w:eastAsia="en-US"/>
        </w:rPr>
        <w:t>en contra de la</w:t>
      </w:r>
      <w:r w:rsidR="00B0065C">
        <w:rPr>
          <w:rFonts w:ascii="Palatino Linotype" w:eastAsia="Calibri" w:hAnsi="Palatino Linotype" w:cs="Tahoma"/>
          <w:bCs/>
          <w:sz w:val="22"/>
          <w:szCs w:val="22"/>
          <w:lang w:val="es-ES" w:eastAsia="en-US"/>
        </w:rPr>
        <w:t xml:space="preserve"> falta de</w:t>
      </w:r>
      <w:r w:rsidR="00806E45" w:rsidRPr="003D6881">
        <w:rPr>
          <w:rFonts w:ascii="Palatino Linotype" w:eastAsia="Calibri" w:hAnsi="Palatino Linotype" w:cs="Tahoma"/>
          <w:bCs/>
          <w:sz w:val="22"/>
          <w:szCs w:val="22"/>
          <w:lang w:val="es-ES" w:eastAsia="en-US"/>
        </w:rPr>
        <w:t xml:space="preserve"> respuesta </w:t>
      </w:r>
      <w:r w:rsidR="00B0065C">
        <w:rPr>
          <w:rFonts w:ascii="Palatino Linotype" w:eastAsia="Calibri" w:hAnsi="Palatino Linotype" w:cs="Tahoma"/>
          <w:bCs/>
          <w:sz w:val="22"/>
          <w:szCs w:val="22"/>
          <w:lang w:val="es-ES" w:eastAsia="en-US"/>
        </w:rPr>
        <w:t>d</w:t>
      </w:r>
      <w:r w:rsidR="00F755E1" w:rsidRPr="003D6881">
        <w:rPr>
          <w:rFonts w:ascii="Palatino Linotype" w:eastAsia="Calibri" w:hAnsi="Palatino Linotype" w:cs="Tahoma"/>
          <w:bCs/>
          <w:sz w:val="22"/>
          <w:szCs w:val="22"/>
          <w:lang w:val="es-ES" w:eastAsia="en-US"/>
        </w:rPr>
        <w:t xml:space="preserve">el </w:t>
      </w:r>
      <w:r w:rsidR="008A2809" w:rsidRPr="003D6881">
        <w:rPr>
          <w:rFonts w:ascii="Palatino Linotype" w:eastAsia="Calibri" w:hAnsi="Palatino Linotype" w:cs="Tahoma"/>
          <w:b/>
          <w:bCs/>
          <w:sz w:val="22"/>
          <w:szCs w:val="22"/>
          <w:lang w:val="es-ES" w:eastAsia="en-US"/>
        </w:rPr>
        <w:t xml:space="preserve">Sujeto Obligado </w:t>
      </w:r>
      <w:r w:rsidR="00C52E15">
        <w:rPr>
          <w:rFonts w:ascii="Palatino Linotype" w:hAnsi="Palatino Linotype"/>
          <w:bCs/>
          <w:color w:val="000000"/>
          <w:sz w:val="22"/>
          <w:szCs w:val="14"/>
        </w:rPr>
        <w:t xml:space="preserve">Ayuntamiento de </w:t>
      </w:r>
      <w:proofErr w:type="spellStart"/>
      <w:r w:rsidR="00C52E15">
        <w:rPr>
          <w:rFonts w:ascii="Palatino Linotype" w:hAnsi="Palatino Linotype"/>
          <w:bCs/>
          <w:color w:val="000000"/>
          <w:sz w:val="22"/>
          <w:szCs w:val="14"/>
        </w:rPr>
        <w:t>Tequixquiac</w:t>
      </w:r>
      <w:proofErr w:type="spellEnd"/>
      <w:r w:rsidR="00806E45" w:rsidRPr="003D6881">
        <w:rPr>
          <w:rFonts w:ascii="Palatino Linotype" w:eastAsia="Calibri" w:hAnsi="Palatino Linotype" w:cs="Tahoma"/>
          <w:bCs/>
          <w:sz w:val="22"/>
          <w:szCs w:val="22"/>
          <w:lang w:val="es-ES" w:eastAsia="en-US"/>
        </w:rPr>
        <w:t>, se emite la presente Resolución, con base en lo</w:t>
      </w:r>
      <w:r w:rsidR="008B0418" w:rsidRPr="003D6881">
        <w:rPr>
          <w:rFonts w:ascii="Palatino Linotype" w:eastAsia="Calibri" w:hAnsi="Palatino Linotype" w:cs="Tahoma"/>
          <w:bCs/>
          <w:sz w:val="22"/>
          <w:szCs w:val="22"/>
          <w:lang w:val="es-ES" w:eastAsia="en-US"/>
        </w:rPr>
        <w:t xml:space="preserve">s </w:t>
      </w:r>
      <w:r w:rsidR="008E09AB" w:rsidRPr="003D6881">
        <w:rPr>
          <w:rFonts w:ascii="Palatino Linotype" w:eastAsia="Calibri" w:hAnsi="Palatino Linotype" w:cs="Tahoma"/>
          <w:bCs/>
          <w:sz w:val="22"/>
          <w:szCs w:val="22"/>
          <w:lang w:val="es-ES" w:eastAsia="en-US"/>
        </w:rPr>
        <w:t>siguientes</w:t>
      </w:r>
      <w:r w:rsidR="00806E45" w:rsidRPr="003D6881">
        <w:rPr>
          <w:rFonts w:ascii="Palatino Linotype" w:eastAsia="Calibri" w:hAnsi="Palatino Linotype" w:cs="Tahoma"/>
          <w:bCs/>
          <w:sz w:val="22"/>
          <w:szCs w:val="22"/>
          <w:lang w:val="es-ES" w:eastAsia="en-US"/>
        </w:rPr>
        <w:t>:</w:t>
      </w:r>
      <w:bookmarkStart w:id="0" w:name="_GoBack"/>
      <w:bookmarkEnd w:id="0"/>
    </w:p>
    <w:p w14:paraId="03E318CD" w14:textId="77777777" w:rsidR="00806E45" w:rsidRPr="003D6881" w:rsidRDefault="00806E45" w:rsidP="0051606B">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3D6881" w:rsidRDefault="00C614A6" w:rsidP="0051606B">
      <w:pPr>
        <w:spacing w:line="360" w:lineRule="auto"/>
        <w:ind w:right="-93"/>
        <w:jc w:val="center"/>
        <w:rPr>
          <w:rFonts w:ascii="Palatino Linotype" w:eastAsia="Calibri" w:hAnsi="Palatino Linotype" w:cs="Tahoma"/>
          <w:b/>
          <w:bCs/>
          <w:sz w:val="22"/>
          <w:szCs w:val="22"/>
          <w:lang w:eastAsia="en-US"/>
        </w:rPr>
      </w:pPr>
      <w:r w:rsidRPr="003D6881">
        <w:rPr>
          <w:rFonts w:ascii="Palatino Linotype" w:eastAsia="Calibri" w:hAnsi="Palatino Linotype" w:cs="Tahoma"/>
          <w:b/>
          <w:bCs/>
          <w:sz w:val="22"/>
          <w:szCs w:val="22"/>
          <w:lang w:eastAsia="en-US"/>
        </w:rPr>
        <w:t>ANTECEDENTES</w:t>
      </w:r>
    </w:p>
    <w:p w14:paraId="0A466E4C" w14:textId="77777777" w:rsidR="00806E45" w:rsidRPr="003D6881" w:rsidRDefault="00806E45" w:rsidP="0051606B">
      <w:pPr>
        <w:spacing w:line="360" w:lineRule="auto"/>
        <w:ind w:right="-93"/>
        <w:jc w:val="both"/>
        <w:rPr>
          <w:rFonts w:ascii="Palatino Linotype" w:eastAsia="Calibri" w:hAnsi="Palatino Linotype" w:cs="Tahoma"/>
          <w:bCs/>
          <w:sz w:val="22"/>
          <w:szCs w:val="22"/>
          <w:lang w:eastAsia="en-US"/>
        </w:rPr>
      </w:pPr>
    </w:p>
    <w:p w14:paraId="4B0211BB" w14:textId="3A17DD34" w:rsidR="00806E45" w:rsidRPr="003D6881" w:rsidRDefault="00806E45" w:rsidP="0051606B">
      <w:pPr>
        <w:spacing w:line="360" w:lineRule="auto"/>
        <w:jc w:val="both"/>
        <w:rPr>
          <w:rFonts w:ascii="Palatino Linotype" w:eastAsia="Calibri" w:hAnsi="Palatino Linotype" w:cs="Tahoma"/>
          <w:b/>
          <w:bCs/>
          <w:sz w:val="22"/>
          <w:szCs w:val="22"/>
          <w:lang w:eastAsia="en-US"/>
        </w:rPr>
      </w:pPr>
      <w:r w:rsidRPr="003D6881">
        <w:rPr>
          <w:rFonts w:ascii="Palatino Linotype" w:eastAsia="Calibri" w:hAnsi="Palatino Linotype" w:cs="Tahoma"/>
          <w:b/>
          <w:bCs/>
          <w:sz w:val="22"/>
          <w:szCs w:val="22"/>
          <w:lang w:eastAsia="en-US"/>
        </w:rPr>
        <w:t xml:space="preserve">I. Presentación de la solicitud de información. </w:t>
      </w:r>
    </w:p>
    <w:p w14:paraId="629F417A" w14:textId="77777777" w:rsidR="009533C1" w:rsidRPr="003D6881" w:rsidRDefault="009533C1" w:rsidP="0051606B">
      <w:pPr>
        <w:spacing w:line="360" w:lineRule="auto"/>
        <w:ind w:right="-1162"/>
        <w:jc w:val="both"/>
        <w:rPr>
          <w:rFonts w:ascii="Palatino Linotype" w:eastAsia="Calibri" w:hAnsi="Palatino Linotype" w:cs="Tahoma"/>
          <w:b/>
          <w:bCs/>
          <w:sz w:val="22"/>
          <w:szCs w:val="22"/>
          <w:lang w:eastAsia="en-US"/>
        </w:rPr>
      </w:pPr>
    </w:p>
    <w:p w14:paraId="2491B65F" w14:textId="0282BB86" w:rsidR="00806E45" w:rsidRPr="003D6881" w:rsidRDefault="00F70903" w:rsidP="0051606B">
      <w:pPr>
        <w:spacing w:line="360" w:lineRule="auto"/>
        <w:ind w:right="-1162"/>
        <w:jc w:val="both"/>
        <w:rPr>
          <w:rFonts w:ascii="Palatino Linotype" w:eastAsia="Calibri" w:hAnsi="Palatino Linotype" w:cs="Tahoma"/>
          <w:bCs/>
          <w:sz w:val="22"/>
          <w:szCs w:val="22"/>
          <w:lang w:eastAsia="en-US"/>
        </w:rPr>
      </w:pPr>
      <w:r w:rsidRPr="003D6881">
        <w:rPr>
          <w:rFonts w:ascii="Palatino Linotype" w:eastAsia="Calibri" w:hAnsi="Palatino Linotype" w:cs="Tahoma"/>
          <w:bCs/>
          <w:sz w:val="22"/>
          <w:szCs w:val="22"/>
          <w:lang w:eastAsia="en-US"/>
        </w:rPr>
        <w:t>El</w:t>
      </w:r>
      <w:r w:rsidR="00806E45" w:rsidRPr="003D6881">
        <w:rPr>
          <w:rFonts w:ascii="Palatino Linotype" w:eastAsia="Calibri" w:hAnsi="Palatino Linotype" w:cs="Tahoma"/>
          <w:bCs/>
          <w:sz w:val="22"/>
          <w:szCs w:val="22"/>
          <w:lang w:eastAsia="en-US"/>
        </w:rPr>
        <w:t xml:space="preserve"> </w:t>
      </w:r>
      <w:r w:rsidR="00C52E15">
        <w:rPr>
          <w:rFonts w:ascii="Palatino Linotype" w:eastAsia="Calibri" w:hAnsi="Palatino Linotype" w:cs="Tahoma"/>
          <w:bCs/>
          <w:sz w:val="22"/>
          <w:szCs w:val="22"/>
          <w:lang w:eastAsia="en-US"/>
        </w:rPr>
        <w:t>diez</w:t>
      </w:r>
      <w:r w:rsidR="00F34534">
        <w:rPr>
          <w:rFonts w:ascii="Palatino Linotype" w:eastAsia="Calibri" w:hAnsi="Palatino Linotype" w:cs="Tahoma"/>
          <w:bCs/>
          <w:sz w:val="22"/>
          <w:szCs w:val="22"/>
          <w:lang w:eastAsia="en-US"/>
        </w:rPr>
        <w:t xml:space="preserve"> de junio </w:t>
      </w:r>
      <w:r w:rsidR="00B07D61">
        <w:rPr>
          <w:rFonts w:ascii="Palatino Linotype" w:eastAsia="Calibri" w:hAnsi="Palatino Linotype" w:cs="Tahoma"/>
          <w:bCs/>
          <w:sz w:val="22"/>
          <w:szCs w:val="22"/>
          <w:lang w:eastAsia="en-US"/>
        </w:rPr>
        <w:t xml:space="preserve"> </w:t>
      </w:r>
      <w:r w:rsidR="008E09AB" w:rsidRPr="003D6881">
        <w:rPr>
          <w:rFonts w:ascii="Palatino Linotype" w:eastAsia="Calibri" w:hAnsi="Palatino Linotype" w:cs="Tahoma"/>
          <w:bCs/>
          <w:sz w:val="22"/>
          <w:szCs w:val="22"/>
          <w:lang w:eastAsia="en-US"/>
        </w:rPr>
        <w:t>de dos mil dieci</w:t>
      </w:r>
      <w:r w:rsidR="00A205D7" w:rsidRPr="003D6881">
        <w:rPr>
          <w:rFonts w:ascii="Palatino Linotype" w:eastAsia="Calibri" w:hAnsi="Palatino Linotype" w:cs="Tahoma"/>
          <w:bCs/>
          <w:sz w:val="22"/>
          <w:szCs w:val="22"/>
          <w:lang w:eastAsia="en-US"/>
        </w:rPr>
        <w:t>nueve</w:t>
      </w:r>
      <w:r w:rsidR="00806E45" w:rsidRPr="003D6881">
        <w:rPr>
          <w:rFonts w:ascii="Palatino Linotype" w:eastAsia="Calibri" w:hAnsi="Palatino Linotype" w:cs="Tahoma"/>
          <w:bCs/>
          <w:sz w:val="22"/>
          <w:szCs w:val="22"/>
          <w:lang w:eastAsia="en-US"/>
        </w:rPr>
        <w:t>,</w:t>
      </w:r>
      <w:r w:rsidR="00F1077A">
        <w:rPr>
          <w:rFonts w:ascii="Palatino Linotype" w:eastAsia="Calibri" w:hAnsi="Palatino Linotype" w:cs="Tahoma"/>
          <w:bCs/>
          <w:sz w:val="22"/>
          <w:szCs w:val="22"/>
          <w:lang w:eastAsia="en-US"/>
        </w:rPr>
        <w:t xml:space="preserve"> </w:t>
      </w:r>
      <w:r w:rsidR="00806E45" w:rsidRPr="003D6881">
        <w:rPr>
          <w:rFonts w:ascii="Palatino Linotype" w:eastAsia="Calibri" w:hAnsi="Palatino Linotype" w:cs="Tahoma"/>
          <w:bCs/>
          <w:sz w:val="22"/>
          <w:szCs w:val="22"/>
          <w:lang w:eastAsia="en-US"/>
        </w:rPr>
        <w:t>mediante el</w:t>
      </w:r>
      <w:r w:rsidR="00806E45" w:rsidRPr="003D6881">
        <w:rPr>
          <w:rFonts w:ascii="Palatino Linotype" w:eastAsia="Calibri" w:hAnsi="Palatino Linotype" w:cs="Tahoma"/>
          <w:bCs/>
          <w:sz w:val="22"/>
          <w:szCs w:val="22"/>
          <w:lang w:val="es-ES" w:eastAsia="en-US"/>
        </w:rPr>
        <w:t xml:space="preserve"> Sistema de Acceso a la Información Mexiquense (SAIMEX), </w:t>
      </w:r>
      <w:r w:rsidR="00A205D7" w:rsidRPr="003D6881">
        <w:rPr>
          <w:rFonts w:ascii="Palatino Linotype" w:eastAsia="Calibri" w:hAnsi="Palatino Linotype" w:cs="Tahoma"/>
          <w:bCs/>
          <w:sz w:val="22"/>
          <w:szCs w:val="22"/>
          <w:lang w:eastAsia="en-US"/>
        </w:rPr>
        <w:t>el</w:t>
      </w:r>
      <w:r w:rsidR="00806E45" w:rsidRPr="003D6881">
        <w:rPr>
          <w:rFonts w:ascii="Palatino Linotype" w:eastAsia="Calibri" w:hAnsi="Palatino Linotype" w:cs="Tahoma"/>
          <w:bCs/>
          <w:sz w:val="22"/>
          <w:szCs w:val="22"/>
          <w:lang w:eastAsia="en-US"/>
        </w:rPr>
        <w:t xml:space="preserve"> </w:t>
      </w:r>
      <w:r w:rsidR="008A2809" w:rsidRPr="003D6881">
        <w:rPr>
          <w:rFonts w:ascii="Palatino Linotype" w:eastAsia="Calibri" w:hAnsi="Palatino Linotype" w:cs="Tahoma"/>
          <w:bCs/>
          <w:sz w:val="22"/>
          <w:szCs w:val="22"/>
          <w:lang w:eastAsia="en-US"/>
        </w:rPr>
        <w:t>Particular</w:t>
      </w:r>
      <w:r w:rsidR="00DB1CB2" w:rsidRPr="003D6881">
        <w:rPr>
          <w:rFonts w:ascii="Palatino Linotype" w:eastAsia="Calibri" w:hAnsi="Palatino Linotype" w:cs="Tahoma"/>
          <w:bCs/>
          <w:sz w:val="22"/>
          <w:szCs w:val="22"/>
          <w:lang w:eastAsia="en-US"/>
        </w:rPr>
        <w:t xml:space="preserve"> presentó</w:t>
      </w:r>
      <w:r w:rsidR="003E5976" w:rsidRPr="003D6881">
        <w:rPr>
          <w:rFonts w:ascii="Palatino Linotype" w:eastAsia="Calibri" w:hAnsi="Palatino Linotype" w:cs="Tahoma"/>
          <w:bCs/>
          <w:sz w:val="22"/>
          <w:szCs w:val="22"/>
          <w:lang w:eastAsia="en-US"/>
        </w:rPr>
        <w:t xml:space="preserve"> </w:t>
      </w:r>
      <w:r w:rsidR="00C52E15">
        <w:rPr>
          <w:rFonts w:ascii="Palatino Linotype" w:eastAsia="Calibri" w:hAnsi="Palatino Linotype" w:cs="Tahoma"/>
          <w:bCs/>
          <w:sz w:val="22"/>
          <w:szCs w:val="22"/>
          <w:lang w:eastAsia="en-US"/>
        </w:rPr>
        <w:t>una</w:t>
      </w:r>
      <w:r w:rsidRPr="003D6881">
        <w:rPr>
          <w:rFonts w:ascii="Palatino Linotype" w:eastAsia="Calibri" w:hAnsi="Palatino Linotype" w:cs="Tahoma"/>
          <w:bCs/>
          <w:sz w:val="22"/>
          <w:szCs w:val="22"/>
          <w:lang w:eastAsia="en-US"/>
        </w:rPr>
        <w:t xml:space="preserve"> </w:t>
      </w:r>
      <w:r w:rsidR="00806E45" w:rsidRPr="003D6881">
        <w:rPr>
          <w:rFonts w:ascii="Palatino Linotype" w:eastAsia="Calibri" w:hAnsi="Palatino Linotype" w:cs="Tahoma"/>
          <w:bCs/>
          <w:sz w:val="22"/>
          <w:szCs w:val="22"/>
          <w:lang w:eastAsia="en-US"/>
        </w:rPr>
        <w:t xml:space="preserve">solicitud de </w:t>
      </w:r>
      <w:r w:rsidR="00F82119" w:rsidRPr="003D6881">
        <w:rPr>
          <w:rFonts w:ascii="Palatino Linotype" w:eastAsia="Calibri" w:hAnsi="Palatino Linotype" w:cs="Tahoma"/>
          <w:bCs/>
          <w:sz w:val="22"/>
          <w:szCs w:val="22"/>
          <w:lang w:eastAsia="en-US"/>
        </w:rPr>
        <w:t xml:space="preserve">acceso a la </w:t>
      </w:r>
      <w:r w:rsidR="008B0418" w:rsidRPr="003D6881">
        <w:rPr>
          <w:rFonts w:ascii="Palatino Linotype" w:eastAsia="Calibri" w:hAnsi="Palatino Linotype" w:cs="Tahoma"/>
          <w:bCs/>
          <w:sz w:val="22"/>
          <w:szCs w:val="22"/>
          <w:lang w:eastAsia="en-US"/>
        </w:rPr>
        <w:t>información pública</w:t>
      </w:r>
      <w:r w:rsidR="00806E45" w:rsidRPr="003D6881">
        <w:rPr>
          <w:rFonts w:ascii="Palatino Linotype" w:eastAsia="Calibri" w:hAnsi="Palatino Linotype" w:cs="Tahoma"/>
          <w:bCs/>
          <w:sz w:val="22"/>
          <w:szCs w:val="22"/>
          <w:lang w:eastAsia="en-US"/>
        </w:rPr>
        <w:t xml:space="preserve"> ante la Unidad de Transparencia </w:t>
      </w:r>
      <w:r w:rsidRPr="003D6881">
        <w:rPr>
          <w:rFonts w:ascii="Palatino Linotype" w:eastAsia="Calibri" w:hAnsi="Palatino Linotype" w:cs="Tahoma"/>
          <w:bCs/>
          <w:sz w:val="22"/>
          <w:szCs w:val="22"/>
          <w:lang w:eastAsia="en-US"/>
        </w:rPr>
        <w:t xml:space="preserve">del </w:t>
      </w:r>
      <w:r w:rsidR="00C52E15">
        <w:rPr>
          <w:rFonts w:ascii="Palatino Linotype" w:hAnsi="Palatino Linotype"/>
          <w:bCs/>
          <w:color w:val="000000"/>
          <w:sz w:val="22"/>
          <w:szCs w:val="14"/>
        </w:rPr>
        <w:t xml:space="preserve">Ayuntamiento de </w:t>
      </w:r>
      <w:proofErr w:type="spellStart"/>
      <w:r w:rsidR="00C52E15">
        <w:rPr>
          <w:rFonts w:ascii="Palatino Linotype" w:hAnsi="Palatino Linotype"/>
          <w:bCs/>
          <w:color w:val="000000"/>
          <w:sz w:val="22"/>
          <w:szCs w:val="14"/>
        </w:rPr>
        <w:t>Tequixquiac</w:t>
      </w:r>
      <w:proofErr w:type="spellEnd"/>
      <w:r w:rsidR="00806E45" w:rsidRPr="003D6881">
        <w:rPr>
          <w:rFonts w:ascii="Palatino Linotype" w:eastAsia="Calibri" w:hAnsi="Palatino Linotype" w:cs="Tahoma"/>
          <w:bCs/>
          <w:sz w:val="22"/>
          <w:szCs w:val="22"/>
          <w:lang w:eastAsia="en-US"/>
        </w:rPr>
        <w:t xml:space="preserve">, </w:t>
      </w:r>
      <w:r w:rsidR="004C72EF" w:rsidRPr="003D6881">
        <w:rPr>
          <w:rFonts w:ascii="Palatino Linotype" w:eastAsia="Calibri" w:hAnsi="Palatino Linotype" w:cs="Tahoma"/>
          <w:bCs/>
          <w:sz w:val="22"/>
          <w:szCs w:val="22"/>
          <w:lang w:eastAsia="en-US"/>
        </w:rPr>
        <w:t xml:space="preserve">mediante la cual requirió </w:t>
      </w:r>
      <w:r w:rsidR="00806E45" w:rsidRPr="003D6881">
        <w:rPr>
          <w:rFonts w:ascii="Palatino Linotype" w:eastAsia="Calibri" w:hAnsi="Palatino Linotype" w:cs="Tahoma"/>
          <w:bCs/>
          <w:sz w:val="22"/>
          <w:szCs w:val="22"/>
          <w:lang w:eastAsia="en-US"/>
        </w:rPr>
        <w:t>lo siguiente:</w:t>
      </w:r>
    </w:p>
    <w:p w14:paraId="4C928EED" w14:textId="77777777" w:rsidR="008D2A32" w:rsidRDefault="008D2A32" w:rsidP="0051606B">
      <w:pPr>
        <w:spacing w:line="360" w:lineRule="auto"/>
        <w:ind w:left="567" w:right="567"/>
        <w:jc w:val="both"/>
        <w:rPr>
          <w:rFonts w:ascii="Palatino Linotype" w:eastAsia="Calibri" w:hAnsi="Palatino Linotype" w:cs="Tahoma"/>
          <w:b/>
          <w:bCs/>
          <w:lang w:val="es-ES" w:eastAsia="en-US"/>
        </w:rPr>
      </w:pPr>
    </w:p>
    <w:p w14:paraId="08F9008A" w14:textId="77777777" w:rsidR="00806E45" w:rsidRPr="003D6881" w:rsidRDefault="00806E45" w:rsidP="0051606B">
      <w:pPr>
        <w:spacing w:line="360" w:lineRule="auto"/>
        <w:ind w:left="567" w:right="567"/>
        <w:jc w:val="both"/>
        <w:rPr>
          <w:rFonts w:ascii="Palatino Linotype" w:eastAsia="Calibri" w:hAnsi="Palatino Linotype" w:cs="Tahoma"/>
          <w:b/>
          <w:bCs/>
          <w:lang w:val="es-ES" w:eastAsia="en-US"/>
        </w:rPr>
      </w:pPr>
      <w:r w:rsidRPr="003D6881">
        <w:rPr>
          <w:rFonts w:ascii="Palatino Linotype" w:eastAsia="Calibri" w:hAnsi="Palatino Linotype" w:cs="Tahoma"/>
          <w:b/>
          <w:bCs/>
          <w:lang w:val="es-ES" w:eastAsia="en-US"/>
        </w:rPr>
        <w:t>DESCRIPCIÓN CLARA Y PRECISA DE LA INFORMACIÓN SOLICITADA</w:t>
      </w:r>
    </w:p>
    <w:p w14:paraId="59005B4B" w14:textId="64D993DA" w:rsidR="00B07D61" w:rsidRPr="00C52E15" w:rsidRDefault="00F70903" w:rsidP="0051606B">
      <w:pPr>
        <w:spacing w:line="360" w:lineRule="auto"/>
        <w:ind w:left="567" w:right="567"/>
        <w:jc w:val="both"/>
        <w:rPr>
          <w:rFonts w:ascii="Palatino Linotype" w:hAnsi="Palatino Linotype"/>
          <w:i/>
          <w:color w:val="000000"/>
        </w:rPr>
      </w:pPr>
      <w:r w:rsidRPr="00C52E15">
        <w:rPr>
          <w:rFonts w:ascii="Palatino Linotype" w:hAnsi="Palatino Linotype"/>
          <w:i/>
          <w:color w:val="000000"/>
        </w:rPr>
        <w:t>“</w:t>
      </w:r>
      <w:r w:rsidR="00C52E15" w:rsidRPr="00C52E15">
        <w:rPr>
          <w:rFonts w:ascii="Palatino Linotype" w:hAnsi="Palatino Linotype"/>
          <w:i/>
          <w:color w:val="000000"/>
        </w:rPr>
        <w:t>Solicito los recibos de nómina de todos y cada uno de los servidores públicos que trabajan para el Municipio, incluyendo presidente, sindico, regidores, directores,</w:t>
      </w:r>
      <w:r w:rsidR="00C52E15">
        <w:rPr>
          <w:rFonts w:ascii="Palatino Linotype" w:hAnsi="Palatino Linotype"/>
          <w:i/>
          <w:color w:val="000000"/>
        </w:rPr>
        <w:t xml:space="preserve"> </w:t>
      </w:r>
      <w:r w:rsidR="00C52E15" w:rsidRPr="00C52E15">
        <w:rPr>
          <w:rFonts w:ascii="Palatino Linotype" w:hAnsi="Palatino Linotype"/>
          <w:i/>
          <w:color w:val="000000"/>
        </w:rPr>
        <w:t>subdirectores y jefes de área</w:t>
      </w:r>
      <w:r w:rsidR="00F34534" w:rsidRPr="00C52E15">
        <w:rPr>
          <w:rFonts w:ascii="Palatino Linotype" w:hAnsi="Palatino Linotype"/>
          <w:i/>
          <w:color w:val="000000"/>
        </w:rPr>
        <w:t>.</w:t>
      </w:r>
      <w:r w:rsidRPr="00C52E15">
        <w:rPr>
          <w:rFonts w:ascii="Palatino Linotype" w:hAnsi="Palatino Linotype"/>
          <w:i/>
          <w:color w:val="000000"/>
        </w:rPr>
        <w:t>”</w:t>
      </w:r>
      <w:r w:rsidR="00F34534" w:rsidRPr="00C52E15">
        <w:rPr>
          <w:rFonts w:ascii="Palatino Linotype" w:hAnsi="Palatino Linotype"/>
          <w:i/>
          <w:color w:val="000000"/>
        </w:rPr>
        <w:t xml:space="preserve"> (Sic).</w:t>
      </w:r>
    </w:p>
    <w:p w14:paraId="7C4D4A03" w14:textId="77777777" w:rsidR="00351483" w:rsidRDefault="00351483" w:rsidP="0051606B">
      <w:pPr>
        <w:tabs>
          <w:tab w:val="left" w:pos="4667"/>
        </w:tabs>
        <w:spacing w:line="360" w:lineRule="auto"/>
        <w:ind w:right="-595"/>
        <w:jc w:val="both"/>
        <w:rPr>
          <w:rFonts w:ascii="Palatino Linotype" w:hAnsi="Palatino Linotype" w:cs="Tahoma"/>
          <w:bCs/>
          <w:iCs/>
          <w:sz w:val="22"/>
          <w:szCs w:val="22"/>
        </w:rPr>
      </w:pPr>
    </w:p>
    <w:p w14:paraId="650F6434" w14:textId="77777777" w:rsidR="00C36785" w:rsidRPr="003D6881" w:rsidRDefault="00C36785" w:rsidP="0051606B">
      <w:pPr>
        <w:spacing w:line="360" w:lineRule="auto"/>
        <w:ind w:left="567" w:right="567"/>
        <w:jc w:val="both"/>
        <w:rPr>
          <w:rFonts w:ascii="Palatino Linotype" w:eastAsia="Calibri" w:hAnsi="Palatino Linotype" w:cs="Tahoma"/>
          <w:bCs/>
          <w:lang w:val="es-ES" w:eastAsia="en-US"/>
        </w:rPr>
      </w:pPr>
      <w:r w:rsidRPr="003D6881">
        <w:rPr>
          <w:rFonts w:ascii="Palatino Linotype" w:eastAsia="Calibri" w:hAnsi="Palatino Linotype" w:cs="Tahoma"/>
          <w:b/>
          <w:bCs/>
          <w:lang w:val="es-ES" w:eastAsia="en-US"/>
        </w:rPr>
        <w:t>MODALIDAD DE ENTREGA</w:t>
      </w:r>
    </w:p>
    <w:p w14:paraId="1A841DE6" w14:textId="77777777" w:rsidR="00C36785" w:rsidRPr="00F34534" w:rsidRDefault="00C36785" w:rsidP="0051606B">
      <w:pPr>
        <w:spacing w:line="360" w:lineRule="auto"/>
        <w:ind w:left="567" w:right="567"/>
        <w:jc w:val="both"/>
        <w:rPr>
          <w:rFonts w:ascii="Palatino Linotype" w:eastAsia="Calibri" w:hAnsi="Palatino Linotype" w:cs="Tahoma"/>
          <w:bCs/>
          <w:sz w:val="22"/>
          <w:lang w:val="es-ES" w:eastAsia="en-US"/>
        </w:rPr>
      </w:pPr>
      <w:r w:rsidRPr="00F34534">
        <w:rPr>
          <w:rFonts w:ascii="Palatino Linotype" w:eastAsia="Calibri" w:hAnsi="Palatino Linotype" w:cs="Tahoma"/>
          <w:bCs/>
          <w:sz w:val="22"/>
          <w:lang w:val="es-ES" w:eastAsia="en-US"/>
        </w:rPr>
        <w:t>A través del SAIMEX.</w:t>
      </w:r>
    </w:p>
    <w:p w14:paraId="7B914DE4" w14:textId="77777777" w:rsidR="00806E45" w:rsidRDefault="00806E45" w:rsidP="0051606B">
      <w:pPr>
        <w:spacing w:line="360" w:lineRule="auto"/>
        <w:jc w:val="both"/>
        <w:rPr>
          <w:rFonts w:ascii="Palatino Linotype" w:eastAsia="Calibri" w:hAnsi="Palatino Linotype" w:cs="Tahoma"/>
          <w:bCs/>
          <w:sz w:val="22"/>
          <w:szCs w:val="22"/>
          <w:lang w:val="es-ES" w:eastAsia="en-US"/>
        </w:rPr>
      </w:pPr>
    </w:p>
    <w:p w14:paraId="07802704" w14:textId="77777777" w:rsidR="00B27C5B" w:rsidRDefault="00B27C5B" w:rsidP="0051606B">
      <w:pPr>
        <w:spacing w:line="360" w:lineRule="auto"/>
        <w:jc w:val="both"/>
        <w:rPr>
          <w:rFonts w:ascii="Palatino Linotype" w:eastAsia="Calibri" w:hAnsi="Palatino Linotype" w:cs="Tahoma"/>
          <w:bCs/>
          <w:sz w:val="22"/>
          <w:szCs w:val="22"/>
          <w:lang w:val="es-ES" w:eastAsia="en-US"/>
        </w:rPr>
      </w:pPr>
    </w:p>
    <w:p w14:paraId="5A657B86" w14:textId="77777777" w:rsidR="00B27C5B" w:rsidRDefault="00B27C5B" w:rsidP="0051606B">
      <w:pPr>
        <w:spacing w:line="360" w:lineRule="auto"/>
        <w:jc w:val="both"/>
        <w:rPr>
          <w:rFonts w:ascii="Palatino Linotype" w:eastAsia="Calibri" w:hAnsi="Palatino Linotype" w:cs="Tahoma"/>
          <w:bCs/>
          <w:sz w:val="22"/>
          <w:szCs w:val="22"/>
          <w:lang w:val="es-ES" w:eastAsia="en-US"/>
        </w:rPr>
      </w:pPr>
    </w:p>
    <w:p w14:paraId="2A0A1C4C" w14:textId="5994636D" w:rsidR="00806E45" w:rsidRPr="003D6881" w:rsidRDefault="00827BDE" w:rsidP="0051606B">
      <w:pPr>
        <w:spacing w:line="360" w:lineRule="auto"/>
        <w:ind w:right="-1162"/>
        <w:jc w:val="both"/>
        <w:rPr>
          <w:rFonts w:ascii="Palatino Linotype" w:eastAsia="Calibri" w:hAnsi="Palatino Linotype" w:cs="Tahoma"/>
          <w:b/>
          <w:bCs/>
          <w:sz w:val="22"/>
          <w:szCs w:val="22"/>
          <w:lang w:val="es-ES" w:eastAsia="en-US"/>
        </w:rPr>
      </w:pPr>
      <w:r w:rsidRPr="003D6881">
        <w:rPr>
          <w:rFonts w:ascii="Palatino Linotype" w:eastAsia="Calibri" w:hAnsi="Palatino Linotype" w:cs="Tahoma"/>
          <w:b/>
          <w:bCs/>
          <w:sz w:val="22"/>
          <w:szCs w:val="22"/>
          <w:lang w:val="es-ES" w:eastAsia="en-US"/>
        </w:rPr>
        <w:lastRenderedPageBreak/>
        <w:t>I</w:t>
      </w:r>
      <w:r w:rsidR="00694759" w:rsidRPr="003D6881">
        <w:rPr>
          <w:rFonts w:ascii="Palatino Linotype" w:eastAsia="Calibri" w:hAnsi="Palatino Linotype" w:cs="Tahoma"/>
          <w:b/>
          <w:bCs/>
          <w:sz w:val="22"/>
          <w:szCs w:val="22"/>
          <w:lang w:val="es-ES" w:eastAsia="en-US"/>
        </w:rPr>
        <w:t>I</w:t>
      </w:r>
      <w:r w:rsidR="00806E45" w:rsidRPr="003D6881">
        <w:rPr>
          <w:rFonts w:ascii="Palatino Linotype" w:eastAsia="Calibri" w:hAnsi="Palatino Linotype" w:cs="Tahoma"/>
          <w:b/>
          <w:bCs/>
          <w:sz w:val="22"/>
          <w:szCs w:val="22"/>
          <w:lang w:val="es-ES" w:eastAsia="en-US"/>
        </w:rPr>
        <w:t xml:space="preserve">. Respuesta del </w:t>
      </w:r>
      <w:r w:rsidR="001A1AAB" w:rsidRPr="003D6881">
        <w:rPr>
          <w:rFonts w:ascii="Palatino Linotype" w:eastAsia="Calibri" w:hAnsi="Palatino Linotype" w:cs="Tahoma"/>
          <w:b/>
          <w:bCs/>
          <w:sz w:val="22"/>
          <w:szCs w:val="22"/>
          <w:lang w:val="es-ES" w:eastAsia="en-US"/>
        </w:rPr>
        <w:t>Sujeto Obligado</w:t>
      </w:r>
      <w:r w:rsidR="00806E45" w:rsidRPr="003D6881">
        <w:rPr>
          <w:rFonts w:ascii="Palatino Linotype" w:eastAsia="Calibri" w:hAnsi="Palatino Linotype" w:cs="Tahoma"/>
          <w:b/>
          <w:bCs/>
          <w:sz w:val="22"/>
          <w:szCs w:val="22"/>
          <w:lang w:val="es-ES" w:eastAsia="en-US"/>
        </w:rPr>
        <w:t>.</w:t>
      </w:r>
    </w:p>
    <w:p w14:paraId="516F5490" w14:textId="77777777" w:rsidR="00351483" w:rsidRDefault="00351483" w:rsidP="0051606B">
      <w:pPr>
        <w:spacing w:line="360" w:lineRule="auto"/>
        <w:jc w:val="both"/>
        <w:rPr>
          <w:rFonts w:ascii="Palatino Linotype" w:eastAsia="Calibri" w:hAnsi="Palatino Linotype" w:cs="Tahoma"/>
          <w:bCs/>
          <w:sz w:val="22"/>
          <w:szCs w:val="22"/>
          <w:lang w:val="es-ES" w:eastAsia="en-US"/>
        </w:rPr>
      </w:pPr>
    </w:p>
    <w:p w14:paraId="5CCBE76B" w14:textId="024481E1" w:rsidR="00374EB1" w:rsidRDefault="00351483" w:rsidP="0051606B">
      <w:pPr>
        <w:spacing w:line="360" w:lineRule="auto"/>
        <w:ind w:right="-595"/>
        <w:jc w:val="both"/>
        <w:rPr>
          <w:rFonts w:ascii="Palatino Linotype" w:eastAsia="Calibri" w:hAnsi="Palatino Linotype" w:cs="Tahoma"/>
          <w:bCs/>
          <w:sz w:val="22"/>
          <w:szCs w:val="22"/>
          <w:lang w:val="es-ES" w:eastAsia="en-US"/>
        </w:rPr>
      </w:pPr>
      <w:r>
        <w:rPr>
          <w:rFonts w:ascii="Palatino Linotype" w:eastAsia="Calibri" w:hAnsi="Palatino Linotype" w:cs="Tahoma"/>
          <w:bCs/>
          <w:sz w:val="22"/>
          <w:szCs w:val="22"/>
          <w:lang w:val="es-ES" w:eastAsia="en-US"/>
        </w:rPr>
        <w:t xml:space="preserve">De las constancias que obran agregadas a los expedientes en se actúan, se advierte que el Sujeto Obligado no dio </w:t>
      </w:r>
      <w:r w:rsidR="00C52E15">
        <w:rPr>
          <w:rFonts w:ascii="Palatino Linotype" w:eastAsia="Calibri" w:hAnsi="Palatino Linotype" w:cs="Tahoma"/>
          <w:bCs/>
          <w:sz w:val="22"/>
          <w:szCs w:val="22"/>
          <w:lang w:val="es-ES" w:eastAsia="en-US"/>
        </w:rPr>
        <w:t>respuesta a la</w:t>
      </w:r>
      <w:r>
        <w:rPr>
          <w:rFonts w:ascii="Palatino Linotype" w:eastAsia="Calibri" w:hAnsi="Palatino Linotype" w:cs="Tahoma"/>
          <w:bCs/>
          <w:sz w:val="22"/>
          <w:szCs w:val="22"/>
          <w:lang w:val="es-ES" w:eastAsia="en-US"/>
        </w:rPr>
        <w:t xml:space="preserve"> solicitud información presentada por la Particular</w:t>
      </w:r>
      <w:r w:rsidR="00DF1699">
        <w:rPr>
          <w:rFonts w:ascii="Palatino Linotype" w:eastAsia="Calibri" w:hAnsi="Palatino Linotype" w:cs="Tahoma"/>
          <w:bCs/>
          <w:sz w:val="22"/>
          <w:szCs w:val="22"/>
          <w:lang w:val="es-ES" w:eastAsia="en-US"/>
        </w:rPr>
        <w:t xml:space="preserve">, dentro del plazo establecido en el artículo 163 de la </w:t>
      </w:r>
      <w:r w:rsidR="00DF1699" w:rsidRPr="00DF1699">
        <w:rPr>
          <w:rFonts w:ascii="Palatino Linotype" w:eastAsia="Calibri" w:hAnsi="Palatino Linotype" w:cs="Tahoma"/>
          <w:bCs/>
          <w:iCs/>
          <w:sz w:val="22"/>
          <w:szCs w:val="22"/>
          <w:lang w:val="es-ES" w:eastAsia="es-ES_tradnl"/>
        </w:rPr>
        <w:t>Ley de Transparencia y Acceso a la Información Pública del Estado de México y Municipios</w:t>
      </w:r>
      <w:r>
        <w:rPr>
          <w:rFonts w:ascii="Palatino Linotype" w:eastAsia="Calibri" w:hAnsi="Palatino Linotype" w:cs="Tahoma"/>
          <w:bCs/>
          <w:sz w:val="22"/>
          <w:szCs w:val="22"/>
          <w:lang w:val="es-ES" w:eastAsia="en-US"/>
        </w:rPr>
        <w:t xml:space="preserve">. </w:t>
      </w:r>
    </w:p>
    <w:p w14:paraId="37481D78" w14:textId="77777777" w:rsidR="00351483" w:rsidRPr="00351483" w:rsidRDefault="00351483" w:rsidP="0051606B">
      <w:pPr>
        <w:spacing w:line="360" w:lineRule="auto"/>
        <w:jc w:val="both"/>
        <w:rPr>
          <w:rFonts w:ascii="Palatino Linotype" w:eastAsia="Calibri" w:hAnsi="Palatino Linotype" w:cs="Tahoma"/>
          <w:bCs/>
          <w:sz w:val="22"/>
          <w:szCs w:val="22"/>
          <w:lang w:val="es-ES" w:eastAsia="en-US"/>
        </w:rPr>
      </w:pPr>
    </w:p>
    <w:p w14:paraId="7E63F570" w14:textId="6312F448" w:rsidR="00806E45" w:rsidRPr="003D6881" w:rsidRDefault="00E20FF6" w:rsidP="0051606B">
      <w:pPr>
        <w:spacing w:line="360" w:lineRule="auto"/>
        <w:jc w:val="both"/>
        <w:rPr>
          <w:rFonts w:ascii="Palatino Linotype" w:eastAsia="Calibri" w:hAnsi="Palatino Linotype" w:cs="Tahoma"/>
          <w:b/>
          <w:bCs/>
          <w:sz w:val="22"/>
          <w:szCs w:val="22"/>
          <w:lang w:val="es-ES" w:eastAsia="en-US"/>
        </w:rPr>
      </w:pPr>
      <w:r w:rsidRPr="003D6881">
        <w:rPr>
          <w:rFonts w:ascii="Palatino Linotype" w:eastAsia="Calibri" w:hAnsi="Palatino Linotype" w:cs="Tahoma"/>
          <w:b/>
          <w:bCs/>
          <w:sz w:val="22"/>
          <w:szCs w:val="22"/>
          <w:lang w:val="es-ES" w:eastAsia="en-US"/>
        </w:rPr>
        <w:t>I</w:t>
      </w:r>
      <w:r w:rsidR="00351483">
        <w:rPr>
          <w:rFonts w:ascii="Palatino Linotype" w:eastAsia="Calibri" w:hAnsi="Palatino Linotype" w:cs="Tahoma"/>
          <w:b/>
          <w:bCs/>
          <w:sz w:val="22"/>
          <w:szCs w:val="22"/>
          <w:lang w:val="es-ES" w:eastAsia="en-US"/>
        </w:rPr>
        <w:t>II</w:t>
      </w:r>
      <w:r w:rsidR="00806E45" w:rsidRPr="003D6881">
        <w:rPr>
          <w:rFonts w:ascii="Palatino Linotype" w:eastAsia="Calibri" w:hAnsi="Palatino Linotype" w:cs="Tahoma"/>
          <w:b/>
          <w:bCs/>
          <w:sz w:val="22"/>
          <w:szCs w:val="22"/>
          <w:lang w:val="es-ES" w:eastAsia="en-US"/>
        </w:rPr>
        <w:t>. Interposición de</w:t>
      </w:r>
      <w:r w:rsidR="00B51557" w:rsidRPr="003D6881">
        <w:rPr>
          <w:rFonts w:ascii="Palatino Linotype" w:eastAsia="Calibri" w:hAnsi="Palatino Linotype" w:cs="Tahoma"/>
          <w:b/>
          <w:bCs/>
          <w:sz w:val="22"/>
          <w:szCs w:val="22"/>
          <w:lang w:val="es-ES" w:eastAsia="en-US"/>
        </w:rPr>
        <w:t xml:space="preserve"> </w:t>
      </w:r>
      <w:r w:rsidR="00806E45" w:rsidRPr="003D6881">
        <w:rPr>
          <w:rFonts w:ascii="Palatino Linotype" w:eastAsia="Calibri" w:hAnsi="Palatino Linotype" w:cs="Tahoma"/>
          <w:b/>
          <w:bCs/>
          <w:sz w:val="22"/>
          <w:szCs w:val="22"/>
          <w:lang w:val="es-ES" w:eastAsia="en-US"/>
        </w:rPr>
        <w:t>l</w:t>
      </w:r>
      <w:r w:rsidR="00B51557" w:rsidRPr="003D6881">
        <w:rPr>
          <w:rFonts w:ascii="Palatino Linotype" w:eastAsia="Calibri" w:hAnsi="Palatino Linotype" w:cs="Tahoma"/>
          <w:b/>
          <w:bCs/>
          <w:sz w:val="22"/>
          <w:szCs w:val="22"/>
          <w:lang w:val="es-ES" w:eastAsia="en-US"/>
        </w:rPr>
        <w:t>os</w:t>
      </w:r>
      <w:r w:rsidR="00806E45" w:rsidRPr="003D6881">
        <w:rPr>
          <w:rFonts w:ascii="Palatino Linotype" w:eastAsia="Calibri" w:hAnsi="Palatino Linotype" w:cs="Tahoma"/>
          <w:b/>
          <w:bCs/>
          <w:sz w:val="22"/>
          <w:szCs w:val="22"/>
          <w:lang w:val="es-ES" w:eastAsia="en-US"/>
        </w:rPr>
        <w:t xml:space="preserve"> Recurso</w:t>
      </w:r>
      <w:r w:rsidR="00B51557" w:rsidRPr="003D6881">
        <w:rPr>
          <w:rFonts w:ascii="Palatino Linotype" w:eastAsia="Calibri" w:hAnsi="Palatino Linotype" w:cs="Tahoma"/>
          <w:b/>
          <w:bCs/>
          <w:sz w:val="22"/>
          <w:szCs w:val="22"/>
          <w:lang w:val="es-ES" w:eastAsia="en-US"/>
        </w:rPr>
        <w:t>s</w:t>
      </w:r>
      <w:r w:rsidR="00806E45" w:rsidRPr="003D6881">
        <w:rPr>
          <w:rFonts w:ascii="Palatino Linotype" w:eastAsia="Calibri" w:hAnsi="Palatino Linotype" w:cs="Tahoma"/>
          <w:b/>
          <w:bCs/>
          <w:sz w:val="22"/>
          <w:szCs w:val="22"/>
          <w:lang w:val="es-ES" w:eastAsia="en-US"/>
        </w:rPr>
        <w:t xml:space="preserve"> de Revisión. </w:t>
      </w:r>
    </w:p>
    <w:p w14:paraId="5BCBD581" w14:textId="77777777" w:rsidR="00806E45" w:rsidRPr="0084359C" w:rsidRDefault="00806E45" w:rsidP="0051606B">
      <w:pPr>
        <w:spacing w:line="360" w:lineRule="auto"/>
        <w:ind w:right="-595"/>
        <w:jc w:val="both"/>
        <w:rPr>
          <w:rFonts w:ascii="Palatino Linotype" w:eastAsia="Calibri" w:hAnsi="Palatino Linotype" w:cs="Tahoma"/>
          <w:b/>
          <w:bCs/>
          <w:sz w:val="18"/>
          <w:szCs w:val="22"/>
          <w:lang w:val="es-ES" w:eastAsia="en-US"/>
        </w:rPr>
      </w:pPr>
    </w:p>
    <w:p w14:paraId="35CA8D9B" w14:textId="1B47B823" w:rsidR="00806E45" w:rsidRPr="003D6881" w:rsidRDefault="00F83A03" w:rsidP="0051606B">
      <w:pPr>
        <w:spacing w:line="360" w:lineRule="auto"/>
        <w:ind w:right="-595"/>
        <w:jc w:val="both"/>
        <w:rPr>
          <w:rFonts w:ascii="Palatino Linotype" w:eastAsia="Calibri" w:hAnsi="Palatino Linotype" w:cs="Tahoma"/>
          <w:bCs/>
          <w:sz w:val="22"/>
          <w:szCs w:val="22"/>
          <w:lang w:val="es-ES" w:eastAsia="en-US"/>
        </w:rPr>
      </w:pPr>
      <w:r w:rsidRPr="003D6881">
        <w:rPr>
          <w:rFonts w:ascii="Palatino Linotype" w:eastAsia="Calibri" w:hAnsi="Palatino Linotype" w:cs="Tahoma"/>
          <w:bCs/>
          <w:sz w:val="22"/>
          <w:szCs w:val="22"/>
          <w:lang w:val="es-ES" w:eastAsia="en-US"/>
        </w:rPr>
        <w:t xml:space="preserve">El </w:t>
      </w:r>
      <w:r w:rsidR="00C52E15">
        <w:rPr>
          <w:rFonts w:ascii="Palatino Linotype" w:eastAsia="Calibri" w:hAnsi="Palatino Linotype" w:cs="Tahoma"/>
          <w:bCs/>
          <w:sz w:val="22"/>
          <w:szCs w:val="22"/>
          <w:lang w:val="es-ES" w:eastAsia="en-US"/>
        </w:rPr>
        <w:t>veintinueve</w:t>
      </w:r>
      <w:r w:rsidR="00F34534">
        <w:rPr>
          <w:rFonts w:ascii="Palatino Linotype" w:eastAsia="Calibri" w:hAnsi="Palatino Linotype" w:cs="Tahoma"/>
          <w:bCs/>
          <w:sz w:val="22"/>
          <w:szCs w:val="22"/>
          <w:lang w:val="es-ES" w:eastAsia="en-US"/>
        </w:rPr>
        <w:t xml:space="preserve"> de julio</w:t>
      </w:r>
      <w:r w:rsidR="00806E45" w:rsidRPr="003D6881">
        <w:rPr>
          <w:rFonts w:ascii="Palatino Linotype" w:eastAsia="Calibri" w:hAnsi="Palatino Linotype" w:cs="Tahoma"/>
          <w:bCs/>
          <w:sz w:val="22"/>
          <w:szCs w:val="22"/>
          <w:lang w:val="es-ES" w:eastAsia="en-US"/>
        </w:rPr>
        <w:t xml:space="preserve"> de dos mil dieci</w:t>
      </w:r>
      <w:r w:rsidR="00541410" w:rsidRPr="003D6881">
        <w:rPr>
          <w:rFonts w:ascii="Palatino Linotype" w:eastAsia="Calibri" w:hAnsi="Palatino Linotype" w:cs="Tahoma"/>
          <w:bCs/>
          <w:sz w:val="22"/>
          <w:szCs w:val="22"/>
          <w:lang w:val="es-ES" w:eastAsia="en-US"/>
        </w:rPr>
        <w:t>nueve</w:t>
      </w:r>
      <w:r w:rsidR="00806E45" w:rsidRPr="003D6881">
        <w:rPr>
          <w:rFonts w:ascii="Palatino Linotype" w:eastAsia="Calibri" w:hAnsi="Palatino Linotype" w:cs="Tahoma"/>
          <w:bCs/>
          <w:sz w:val="22"/>
          <w:szCs w:val="22"/>
          <w:lang w:val="es-ES" w:eastAsia="en-US"/>
        </w:rPr>
        <w:t xml:space="preserve">, </w:t>
      </w:r>
      <w:r w:rsidR="00806E45" w:rsidRPr="003D6881">
        <w:rPr>
          <w:rFonts w:ascii="Palatino Linotype" w:eastAsia="Calibri" w:hAnsi="Palatino Linotype" w:cs="Tahoma"/>
          <w:bCs/>
          <w:sz w:val="22"/>
          <w:szCs w:val="22"/>
          <w:lang w:eastAsia="en-US"/>
        </w:rPr>
        <w:t xml:space="preserve">mediante el </w:t>
      </w:r>
      <w:r w:rsidR="00806E45" w:rsidRPr="003D6881">
        <w:rPr>
          <w:rFonts w:ascii="Palatino Linotype" w:eastAsia="Calibri" w:hAnsi="Palatino Linotype" w:cs="Tahoma"/>
          <w:bCs/>
          <w:sz w:val="22"/>
          <w:szCs w:val="22"/>
          <w:lang w:val="es-ES" w:eastAsia="en-US"/>
        </w:rPr>
        <w:t>Sistema de Acceso a la Información</w:t>
      </w:r>
      <w:r w:rsidR="001F1D7F" w:rsidRPr="003D6881">
        <w:rPr>
          <w:rFonts w:ascii="Palatino Linotype" w:eastAsia="Calibri" w:hAnsi="Palatino Linotype" w:cs="Tahoma"/>
          <w:bCs/>
          <w:sz w:val="22"/>
          <w:szCs w:val="22"/>
          <w:lang w:val="es-ES" w:eastAsia="en-US"/>
        </w:rPr>
        <w:t xml:space="preserve"> M</w:t>
      </w:r>
      <w:r w:rsidR="00C52E15">
        <w:rPr>
          <w:rFonts w:ascii="Palatino Linotype" w:eastAsia="Calibri" w:hAnsi="Palatino Linotype" w:cs="Tahoma"/>
          <w:bCs/>
          <w:sz w:val="22"/>
          <w:szCs w:val="22"/>
          <w:lang w:val="es-ES" w:eastAsia="en-US"/>
        </w:rPr>
        <w:t>exiquense (SAIMEX), se recibió</w:t>
      </w:r>
      <w:r w:rsidR="00806E45" w:rsidRPr="003D6881">
        <w:rPr>
          <w:rFonts w:ascii="Palatino Linotype" w:eastAsia="Calibri" w:hAnsi="Palatino Linotype" w:cs="Tahoma"/>
          <w:bCs/>
          <w:sz w:val="22"/>
          <w:szCs w:val="22"/>
          <w:lang w:val="es-ES" w:eastAsia="en-US"/>
        </w:rPr>
        <w:t xml:space="preserve"> en este </w:t>
      </w:r>
      <w:r w:rsidR="00806E45" w:rsidRPr="003D6881">
        <w:rPr>
          <w:rFonts w:ascii="Palatino Linotype" w:eastAsia="Calibri" w:hAnsi="Palatino Linotype" w:cs="Tahoma"/>
          <w:bCs/>
          <w:sz w:val="22"/>
          <w:szCs w:val="22"/>
          <w:lang w:eastAsia="en-US"/>
        </w:rPr>
        <w:t xml:space="preserve">Instituto </w:t>
      </w:r>
      <w:r w:rsidR="00C52E15">
        <w:rPr>
          <w:rFonts w:ascii="Palatino Linotype" w:eastAsia="Calibri" w:hAnsi="Palatino Linotype" w:cs="Tahoma"/>
          <w:bCs/>
          <w:sz w:val="22"/>
          <w:szCs w:val="22"/>
          <w:lang w:val="es-ES" w:eastAsia="en-US"/>
        </w:rPr>
        <w:t>el</w:t>
      </w:r>
      <w:r w:rsidR="00806E45" w:rsidRPr="003D6881">
        <w:rPr>
          <w:rFonts w:ascii="Palatino Linotype" w:eastAsia="Calibri" w:hAnsi="Palatino Linotype" w:cs="Tahoma"/>
          <w:bCs/>
          <w:sz w:val="22"/>
          <w:szCs w:val="22"/>
          <w:lang w:val="es-ES" w:eastAsia="en-US"/>
        </w:rPr>
        <w:t xml:space="preserve"> Recurso </w:t>
      </w:r>
      <w:r w:rsidR="00C2093E" w:rsidRPr="003D6881">
        <w:rPr>
          <w:rFonts w:ascii="Palatino Linotype" w:eastAsia="Calibri" w:hAnsi="Palatino Linotype" w:cs="Tahoma"/>
          <w:bCs/>
          <w:sz w:val="22"/>
          <w:szCs w:val="22"/>
          <w:lang w:val="es-ES" w:eastAsia="en-US"/>
        </w:rPr>
        <w:t xml:space="preserve">de Revisión interpuesto por </w:t>
      </w:r>
      <w:r w:rsidR="00541410" w:rsidRPr="003D6881">
        <w:rPr>
          <w:rFonts w:ascii="Palatino Linotype" w:eastAsia="Calibri" w:hAnsi="Palatino Linotype" w:cs="Tahoma"/>
          <w:bCs/>
          <w:sz w:val="22"/>
          <w:szCs w:val="22"/>
          <w:lang w:val="es-ES" w:eastAsia="en-US"/>
        </w:rPr>
        <w:t xml:space="preserve">el </w:t>
      </w:r>
      <w:r w:rsidR="008A2809" w:rsidRPr="003D6881">
        <w:rPr>
          <w:rFonts w:ascii="Palatino Linotype" w:eastAsia="Calibri" w:hAnsi="Palatino Linotype" w:cs="Tahoma"/>
          <w:bCs/>
          <w:sz w:val="22"/>
          <w:szCs w:val="22"/>
          <w:lang w:val="es-ES" w:eastAsia="en-US"/>
        </w:rPr>
        <w:t>Particular</w:t>
      </w:r>
      <w:r w:rsidR="00806E45" w:rsidRPr="003D6881">
        <w:rPr>
          <w:rFonts w:ascii="Palatino Linotype" w:eastAsia="Calibri" w:hAnsi="Palatino Linotype" w:cs="Tahoma"/>
          <w:bCs/>
          <w:sz w:val="22"/>
          <w:szCs w:val="22"/>
          <w:lang w:val="es-ES" w:eastAsia="en-US"/>
        </w:rPr>
        <w:t>, en contra de la</w:t>
      </w:r>
      <w:r w:rsidR="00F34534">
        <w:rPr>
          <w:rFonts w:ascii="Palatino Linotype" w:eastAsia="Calibri" w:hAnsi="Palatino Linotype" w:cs="Tahoma"/>
          <w:bCs/>
          <w:sz w:val="22"/>
          <w:szCs w:val="22"/>
          <w:lang w:val="es-ES" w:eastAsia="en-US"/>
        </w:rPr>
        <w:t xml:space="preserve"> falta de</w:t>
      </w:r>
      <w:r w:rsidR="00806E45" w:rsidRPr="003D6881">
        <w:rPr>
          <w:rFonts w:ascii="Palatino Linotype" w:eastAsia="Calibri" w:hAnsi="Palatino Linotype" w:cs="Tahoma"/>
          <w:bCs/>
          <w:sz w:val="22"/>
          <w:szCs w:val="22"/>
          <w:lang w:val="es-ES" w:eastAsia="en-US"/>
        </w:rPr>
        <w:t xml:space="preserve"> respuesta</w:t>
      </w:r>
      <w:r w:rsidR="001F1D7F" w:rsidRPr="003D6881">
        <w:rPr>
          <w:rFonts w:ascii="Palatino Linotype" w:eastAsia="Calibri" w:hAnsi="Palatino Linotype" w:cs="Tahoma"/>
          <w:bCs/>
          <w:sz w:val="22"/>
          <w:szCs w:val="22"/>
          <w:lang w:val="es-ES" w:eastAsia="en-US"/>
        </w:rPr>
        <w:t>s</w:t>
      </w:r>
      <w:r w:rsidR="00806E45" w:rsidRPr="003D6881">
        <w:rPr>
          <w:rFonts w:ascii="Palatino Linotype" w:eastAsia="Calibri" w:hAnsi="Palatino Linotype" w:cs="Tahoma"/>
          <w:bCs/>
          <w:sz w:val="22"/>
          <w:szCs w:val="22"/>
          <w:lang w:val="es-ES" w:eastAsia="en-US"/>
        </w:rPr>
        <w:t xml:space="preserve"> </w:t>
      </w:r>
      <w:r w:rsidR="00F34534">
        <w:rPr>
          <w:rFonts w:ascii="Palatino Linotype" w:eastAsia="Calibri" w:hAnsi="Palatino Linotype" w:cs="Tahoma"/>
          <w:bCs/>
          <w:sz w:val="22"/>
          <w:szCs w:val="22"/>
          <w:lang w:val="es-ES" w:eastAsia="en-US"/>
        </w:rPr>
        <w:t>d</w:t>
      </w:r>
      <w:r w:rsidRPr="003D6881">
        <w:rPr>
          <w:rFonts w:ascii="Palatino Linotype" w:eastAsia="Calibri" w:hAnsi="Palatino Linotype" w:cs="Tahoma"/>
          <w:bCs/>
          <w:sz w:val="22"/>
          <w:szCs w:val="22"/>
          <w:lang w:val="es-ES" w:eastAsia="en-US"/>
        </w:rPr>
        <w:t xml:space="preserve">el </w:t>
      </w:r>
      <w:r w:rsidR="00C52E15">
        <w:rPr>
          <w:rFonts w:ascii="Palatino Linotype" w:hAnsi="Palatino Linotype"/>
          <w:bCs/>
          <w:color w:val="000000"/>
          <w:sz w:val="22"/>
          <w:szCs w:val="14"/>
        </w:rPr>
        <w:t xml:space="preserve">Ayuntamiento de </w:t>
      </w:r>
      <w:proofErr w:type="spellStart"/>
      <w:r w:rsidR="00C52E15">
        <w:rPr>
          <w:rFonts w:ascii="Palatino Linotype" w:hAnsi="Palatino Linotype"/>
          <w:bCs/>
          <w:color w:val="000000"/>
          <w:sz w:val="22"/>
          <w:szCs w:val="14"/>
        </w:rPr>
        <w:t>Tequixquiac</w:t>
      </w:r>
      <w:proofErr w:type="spellEnd"/>
      <w:r w:rsidR="00806E45" w:rsidRPr="003D6881">
        <w:rPr>
          <w:rFonts w:ascii="Palatino Linotype" w:eastAsia="Calibri" w:hAnsi="Palatino Linotype" w:cs="Tahoma"/>
          <w:bCs/>
          <w:sz w:val="22"/>
          <w:szCs w:val="22"/>
          <w:lang w:val="es-ES" w:eastAsia="en-US"/>
        </w:rPr>
        <w:t xml:space="preserve">, </w:t>
      </w:r>
      <w:r w:rsidR="00806E45" w:rsidRPr="003D6881">
        <w:rPr>
          <w:rFonts w:ascii="Palatino Linotype" w:eastAsia="Calibri" w:hAnsi="Palatino Linotype" w:cs="Tahoma"/>
          <w:bCs/>
          <w:sz w:val="22"/>
          <w:szCs w:val="22"/>
          <w:lang w:eastAsia="en-US"/>
        </w:rPr>
        <w:t>en los términos siguientes:</w:t>
      </w:r>
    </w:p>
    <w:p w14:paraId="2E06F5DE" w14:textId="77777777" w:rsidR="001F1D7F" w:rsidRPr="0084359C" w:rsidRDefault="001F1D7F" w:rsidP="0051606B">
      <w:pPr>
        <w:spacing w:line="360" w:lineRule="auto"/>
        <w:jc w:val="both"/>
        <w:rPr>
          <w:rFonts w:ascii="Palatino Linotype" w:eastAsia="Calibri" w:hAnsi="Palatino Linotype" w:cs="Tahoma"/>
          <w:b/>
          <w:bCs/>
          <w:sz w:val="18"/>
          <w:szCs w:val="22"/>
          <w:lang w:val="es-ES" w:eastAsia="en-US"/>
        </w:rPr>
      </w:pPr>
    </w:p>
    <w:p w14:paraId="7BBB42EA" w14:textId="77777777" w:rsidR="001F1D7F" w:rsidRPr="003D6881" w:rsidRDefault="001F1D7F" w:rsidP="0051606B">
      <w:pPr>
        <w:spacing w:line="360" w:lineRule="auto"/>
        <w:ind w:left="567" w:right="567"/>
        <w:jc w:val="both"/>
        <w:rPr>
          <w:rFonts w:ascii="Palatino Linotype" w:eastAsia="Calibri" w:hAnsi="Palatino Linotype" w:cs="Tahoma"/>
          <w:bCs/>
          <w:lang w:eastAsia="en-US"/>
        </w:rPr>
      </w:pPr>
      <w:r w:rsidRPr="003D6881">
        <w:rPr>
          <w:rFonts w:ascii="Palatino Linotype" w:eastAsia="Calibri" w:hAnsi="Palatino Linotype" w:cs="Tahoma"/>
          <w:b/>
          <w:bCs/>
          <w:lang w:eastAsia="en-US"/>
        </w:rPr>
        <w:t>ACTO IMPUGNADO</w:t>
      </w:r>
    </w:p>
    <w:p w14:paraId="3A2B807F" w14:textId="77777777" w:rsidR="001F1D7F" w:rsidRPr="003D6881" w:rsidRDefault="001F1D7F" w:rsidP="0051606B">
      <w:pPr>
        <w:spacing w:line="360" w:lineRule="auto"/>
        <w:jc w:val="both"/>
        <w:rPr>
          <w:rFonts w:ascii="Verdana" w:hAnsi="Verdana"/>
          <w:color w:val="000000"/>
          <w:sz w:val="14"/>
          <w:szCs w:val="14"/>
        </w:rPr>
      </w:pPr>
    </w:p>
    <w:p w14:paraId="485E53A0" w14:textId="67485A75" w:rsidR="00AB0507" w:rsidRPr="00C52E15" w:rsidRDefault="001F1D7F" w:rsidP="0051606B">
      <w:pPr>
        <w:spacing w:line="360" w:lineRule="auto"/>
        <w:ind w:left="567" w:right="539"/>
        <w:jc w:val="both"/>
        <w:rPr>
          <w:rFonts w:ascii="Palatino Linotype" w:hAnsi="Palatino Linotype"/>
          <w:i/>
          <w:color w:val="000000"/>
        </w:rPr>
      </w:pPr>
      <w:r w:rsidRPr="00C52E15">
        <w:rPr>
          <w:rFonts w:ascii="Palatino Linotype" w:hAnsi="Palatino Linotype"/>
          <w:i/>
          <w:color w:val="000000"/>
        </w:rPr>
        <w:t>“</w:t>
      </w:r>
      <w:r w:rsidR="00C52E15" w:rsidRPr="00C52E15">
        <w:rPr>
          <w:rFonts w:ascii="Palatino Linotype" w:hAnsi="Palatino Linotype"/>
          <w:i/>
          <w:color w:val="000000"/>
        </w:rPr>
        <w:t xml:space="preserve">La omisión del sujeto obligado para dar contestación dentro del </w:t>
      </w:r>
      <w:proofErr w:type="spellStart"/>
      <w:r w:rsidR="00C52E15" w:rsidRPr="00C52E15">
        <w:rPr>
          <w:rFonts w:ascii="Palatino Linotype" w:hAnsi="Palatino Linotype"/>
          <w:i/>
          <w:color w:val="000000"/>
        </w:rPr>
        <w:t>termino</w:t>
      </w:r>
      <w:proofErr w:type="spellEnd"/>
      <w:r w:rsidR="00C52E15" w:rsidRPr="00C52E15">
        <w:rPr>
          <w:rFonts w:ascii="Palatino Linotype" w:hAnsi="Palatino Linotype"/>
          <w:i/>
          <w:color w:val="000000"/>
        </w:rPr>
        <w:t xml:space="preserve"> señalado por la ley</w:t>
      </w:r>
      <w:r w:rsidRPr="00C52E15">
        <w:rPr>
          <w:rFonts w:ascii="Palatino Linotype" w:hAnsi="Palatino Linotype"/>
          <w:i/>
          <w:color w:val="000000"/>
        </w:rPr>
        <w:t>”</w:t>
      </w:r>
      <w:r w:rsidR="00AB0507" w:rsidRPr="00C52E15">
        <w:rPr>
          <w:rFonts w:ascii="Palatino Linotype" w:hAnsi="Palatino Linotype"/>
          <w:i/>
          <w:color w:val="000000"/>
        </w:rPr>
        <w:t>.</w:t>
      </w:r>
      <w:r w:rsidR="00C52E15">
        <w:rPr>
          <w:rFonts w:ascii="Palatino Linotype" w:hAnsi="Palatino Linotype"/>
          <w:i/>
          <w:color w:val="000000"/>
        </w:rPr>
        <w:t xml:space="preserve"> (Sic) </w:t>
      </w:r>
    </w:p>
    <w:p w14:paraId="01A59749" w14:textId="77777777" w:rsidR="001F1D7F" w:rsidRPr="0084359C" w:rsidRDefault="001F1D7F" w:rsidP="0051606B">
      <w:pPr>
        <w:spacing w:line="360" w:lineRule="auto"/>
        <w:ind w:left="567" w:right="567"/>
        <w:jc w:val="both"/>
        <w:rPr>
          <w:rFonts w:ascii="Palatino Linotype" w:eastAsia="Calibri" w:hAnsi="Palatino Linotype" w:cs="Tahoma"/>
          <w:b/>
          <w:bCs/>
          <w:sz w:val="16"/>
          <w:lang w:val="es-ES" w:eastAsia="en-US"/>
        </w:rPr>
      </w:pPr>
    </w:p>
    <w:p w14:paraId="76E671B8" w14:textId="77777777" w:rsidR="001F1D7F" w:rsidRPr="003D6881" w:rsidRDefault="001F1D7F" w:rsidP="0051606B">
      <w:pPr>
        <w:spacing w:line="360" w:lineRule="auto"/>
        <w:ind w:left="567" w:right="567"/>
        <w:jc w:val="both"/>
        <w:rPr>
          <w:rFonts w:ascii="Palatino Linotype" w:eastAsia="Calibri" w:hAnsi="Palatino Linotype" w:cs="Tahoma"/>
          <w:b/>
          <w:bCs/>
          <w:lang w:val="es-ES" w:eastAsia="en-US"/>
        </w:rPr>
      </w:pPr>
      <w:r w:rsidRPr="003D6881">
        <w:rPr>
          <w:rFonts w:ascii="Palatino Linotype" w:eastAsia="Calibri" w:hAnsi="Palatino Linotype" w:cs="Tahoma"/>
          <w:b/>
          <w:bCs/>
          <w:lang w:val="es-ES" w:eastAsia="en-US"/>
        </w:rPr>
        <w:t>RAZONES O MOTIVOS DE LA INCONFORMIDAD</w:t>
      </w:r>
    </w:p>
    <w:p w14:paraId="6A73CCEA" w14:textId="67B33335" w:rsidR="006075FC" w:rsidRPr="0084359C" w:rsidRDefault="006075FC" w:rsidP="0051606B">
      <w:pPr>
        <w:pStyle w:val="Default"/>
        <w:rPr>
          <w:sz w:val="20"/>
        </w:rPr>
      </w:pPr>
    </w:p>
    <w:p w14:paraId="38566154" w14:textId="1CB906A9" w:rsidR="001F1D7F" w:rsidRPr="00C223E0" w:rsidRDefault="00492383" w:rsidP="00C223E0">
      <w:pPr>
        <w:pStyle w:val="Default"/>
        <w:spacing w:line="360" w:lineRule="auto"/>
        <w:ind w:left="567" w:right="539"/>
        <w:jc w:val="both"/>
        <w:rPr>
          <w:rFonts w:ascii="Palatino Linotype" w:hAnsi="Palatino Linotype"/>
          <w:i/>
          <w:sz w:val="20"/>
          <w:szCs w:val="20"/>
        </w:rPr>
      </w:pPr>
      <w:r w:rsidRPr="00C223E0">
        <w:rPr>
          <w:rFonts w:ascii="Palatino Linotype" w:hAnsi="Palatino Linotype"/>
          <w:i/>
          <w:sz w:val="20"/>
          <w:szCs w:val="20"/>
        </w:rPr>
        <w:t>“</w:t>
      </w:r>
      <w:r w:rsidR="00C223E0" w:rsidRPr="00C223E0">
        <w:rPr>
          <w:rFonts w:ascii="Palatino Linotype" w:hAnsi="Palatino Linotype"/>
          <w:i/>
          <w:sz w:val="20"/>
          <w:szCs w:val="20"/>
          <w:lang w:eastAsia="es-MX"/>
        </w:rPr>
        <w:t>El sujeto obligado fue omiso en dar contestación a la solicitud de información</w:t>
      </w:r>
      <w:r w:rsidR="00EC56BB" w:rsidRPr="00C223E0">
        <w:rPr>
          <w:rFonts w:ascii="Palatino Linotype" w:hAnsi="Palatino Linotype"/>
          <w:i/>
          <w:sz w:val="20"/>
          <w:szCs w:val="20"/>
        </w:rPr>
        <w:t>”</w:t>
      </w:r>
      <w:r w:rsidR="00351483" w:rsidRPr="00C223E0">
        <w:rPr>
          <w:rFonts w:ascii="Palatino Linotype" w:hAnsi="Palatino Linotype"/>
          <w:i/>
          <w:sz w:val="20"/>
          <w:szCs w:val="20"/>
        </w:rPr>
        <w:t xml:space="preserve"> </w:t>
      </w:r>
      <w:r w:rsidR="001F1D7F" w:rsidRPr="00C223E0">
        <w:rPr>
          <w:rFonts w:ascii="Palatino Linotype" w:hAnsi="Palatino Linotype"/>
          <w:i/>
          <w:sz w:val="20"/>
          <w:szCs w:val="20"/>
        </w:rPr>
        <w:t xml:space="preserve"> </w:t>
      </w:r>
    </w:p>
    <w:p w14:paraId="4D783EDF" w14:textId="77777777" w:rsidR="00AB0507" w:rsidRPr="0084359C" w:rsidRDefault="00AB0507" w:rsidP="0051606B">
      <w:pPr>
        <w:spacing w:line="360" w:lineRule="auto"/>
        <w:jc w:val="both"/>
        <w:rPr>
          <w:rFonts w:ascii="Verdana" w:hAnsi="Verdana"/>
          <w:color w:val="000000"/>
          <w:sz w:val="10"/>
          <w:szCs w:val="14"/>
        </w:rPr>
      </w:pPr>
    </w:p>
    <w:p w14:paraId="3551593D" w14:textId="4FE2EB90" w:rsidR="00182E3C" w:rsidRPr="0084359C" w:rsidRDefault="00182E3C" w:rsidP="0051606B">
      <w:pPr>
        <w:spacing w:line="360" w:lineRule="auto"/>
        <w:jc w:val="both"/>
        <w:rPr>
          <w:rFonts w:ascii="Palatino Linotype" w:eastAsia="Calibri" w:hAnsi="Palatino Linotype" w:cs="Tahoma"/>
          <w:bCs/>
          <w:sz w:val="18"/>
          <w:szCs w:val="22"/>
          <w:lang w:eastAsia="en-US"/>
        </w:rPr>
      </w:pPr>
    </w:p>
    <w:p w14:paraId="7666FE9B" w14:textId="2688480F" w:rsidR="00806E45" w:rsidRPr="003D6881" w:rsidRDefault="007F0030" w:rsidP="0051606B">
      <w:pPr>
        <w:spacing w:line="360" w:lineRule="auto"/>
        <w:jc w:val="both"/>
        <w:rPr>
          <w:rFonts w:ascii="Palatino Linotype" w:eastAsia="Calibri" w:hAnsi="Palatino Linotype" w:cs="Tahoma"/>
          <w:b/>
          <w:bCs/>
          <w:sz w:val="22"/>
          <w:szCs w:val="22"/>
          <w:lang w:val="es-ES" w:eastAsia="en-US"/>
        </w:rPr>
      </w:pPr>
      <w:r w:rsidRPr="003D6881">
        <w:rPr>
          <w:rFonts w:ascii="Palatino Linotype" w:eastAsia="Calibri" w:hAnsi="Palatino Linotype" w:cs="Tahoma"/>
          <w:b/>
          <w:bCs/>
          <w:sz w:val="22"/>
          <w:szCs w:val="22"/>
          <w:lang w:val="es-ES" w:eastAsia="en-US"/>
        </w:rPr>
        <w:t>I</w:t>
      </w:r>
      <w:r w:rsidR="00806E45" w:rsidRPr="003D6881">
        <w:rPr>
          <w:rFonts w:ascii="Palatino Linotype" w:eastAsia="Calibri" w:hAnsi="Palatino Linotype" w:cs="Tahoma"/>
          <w:b/>
          <w:bCs/>
          <w:sz w:val="22"/>
          <w:szCs w:val="22"/>
          <w:lang w:val="es-ES" w:eastAsia="en-US"/>
        </w:rPr>
        <w:t xml:space="preserve">V. Trámite </w:t>
      </w:r>
      <w:r w:rsidR="00C223E0">
        <w:rPr>
          <w:rFonts w:ascii="Palatino Linotype" w:eastAsia="Calibri" w:hAnsi="Palatino Linotype" w:cs="Tahoma"/>
          <w:b/>
          <w:bCs/>
          <w:sz w:val="22"/>
          <w:szCs w:val="22"/>
          <w:lang w:val="es-ES" w:eastAsia="en-US"/>
        </w:rPr>
        <w:t>del</w:t>
      </w:r>
      <w:r w:rsidR="00806E45" w:rsidRPr="003D6881">
        <w:rPr>
          <w:rFonts w:ascii="Palatino Linotype" w:eastAsia="Calibri" w:hAnsi="Palatino Linotype" w:cs="Tahoma"/>
          <w:b/>
          <w:bCs/>
          <w:sz w:val="22"/>
          <w:szCs w:val="22"/>
          <w:lang w:val="es-ES" w:eastAsia="en-US"/>
        </w:rPr>
        <w:t xml:space="preserve"> Recurso de Revisión ante el Instituto.</w:t>
      </w:r>
    </w:p>
    <w:p w14:paraId="68427C9D" w14:textId="77777777" w:rsidR="00806E45" w:rsidRPr="003D6881" w:rsidRDefault="00806E45" w:rsidP="0051606B">
      <w:pPr>
        <w:spacing w:line="360" w:lineRule="auto"/>
        <w:jc w:val="both"/>
        <w:rPr>
          <w:rFonts w:ascii="Palatino Linotype" w:eastAsia="Calibri" w:hAnsi="Palatino Linotype" w:cs="Tahoma"/>
          <w:b/>
          <w:bCs/>
          <w:sz w:val="22"/>
          <w:szCs w:val="22"/>
          <w:lang w:val="es-ES" w:eastAsia="en-US"/>
        </w:rPr>
      </w:pPr>
    </w:p>
    <w:p w14:paraId="59B37A0F" w14:textId="24320461" w:rsidR="00806E45" w:rsidRPr="003D6881" w:rsidRDefault="00806E45" w:rsidP="0051606B">
      <w:pPr>
        <w:spacing w:line="360" w:lineRule="auto"/>
        <w:ind w:right="-595"/>
        <w:jc w:val="both"/>
        <w:rPr>
          <w:rFonts w:ascii="Palatino Linotype" w:eastAsia="Calibri" w:hAnsi="Palatino Linotype" w:cs="Tahoma"/>
          <w:bCs/>
          <w:sz w:val="22"/>
          <w:szCs w:val="22"/>
          <w:lang w:eastAsia="en-US"/>
        </w:rPr>
      </w:pPr>
      <w:r w:rsidRPr="003D6881">
        <w:rPr>
          <w:rFonts w:ascii="Palatino Linotype" w:eastAsia="Calibri" w:hAnsi="Palatino Linotype" w:cs="Tahoma"/>
          <w:b/>
          <w:bCs/>
          <w:sz w:val="22"/>
          <w:szCs w:val="22"/>
          <w:lang w:val="es-ES" w:eastAsia="en-US"/>
        </w:rPr>
        <w:t>a) Turno de</w:t>
      </w:r>
      <w:r w:rsidR="00B51557" w:rsidRPr="003D6881">
        <w:rPr>
          <w:rFonts w:ascii="Palatino Linotype" w:eastAsia="Calibri" w:hAnsi="Palatino Linotype" w:cs="Tahoma"/>
          <w:b/>
          <w:bCs/>
          <w:sz w:val="22"/>
          <w:szCs w:val="22"/>
          <w:lang w:val="es-ES" w:eastAsia="en-US"/>
        </w:rPr>
        <w:t xml:space="preserve"> </w:t>
      </w:r>
      <w:r w:rsidRPr="003D6881">
        <w:rPr>
          <w:rFonts w:ascii="Palatino Linotype" w:eastAsia="Calibri" w:hAnsi="Palatino Linotype" w:cs="Tahoma"/>
          <w:b/>
          <w:bCs/>
          <w:sz w:val="22"/>
          <w:szCs w:val="22"/>
          <w:lang w:val="es-ES" w:eastAsia="en-US"/>
        </w:rPr>
        <w:t>l</w:t>
      </w:r>
      <w:r w:rsidR="00B51557" w:rsidRPr="003D6881">
        <w:rPr>
          <w:rFonts w:ascii="Palatino Linotype" w:eastAsia="Calibri" w:hAnsi="Palatino Linotype" w:cs="Tahoma"/>
          <w:b/>
          <w:bCs/>
          <w:sz w:val="22"/>
          <w:szCs w:val="22"/>
          <w:lang w:val="es-ES" w:eastAsia="en-US"/>
        </w:rPr>
        <w:t>os</w:t>
      </w:r>
      <w:r w:rsidRPr="003D6881">
        <w:rPr>
          <w:rFonts w:ascii="Palatino Linotype" w:eastAsia="Calibri" w:hAnsi="Palatino Linotype" w:cs="Tahoma"/>
          <w:b/>
          <w:bCs/>
          <w:sz w:val="22"/>
          <w:szCs w:val="22"/>
          <w:lang w:val="es-ES" w:eastAsia="en-US"/>
        </w:rPr>
        <w:t xml:space="preserve"> Recurso</w:t>
      </w:r>
      <w:r w:rsidR="00B51557" w:rsidRPr="003D6881">
        <w:rPr>
          <w:rFonts w:ascii="Palatino Linotype" w:eastAsia="Calibri" w:hAnsi="Palatino Linotype" w:cs="Tahoma"/>
          <w:b/>
          <w:bCs/>
          <w:sz w:val="22"/>
          <w:szCs w:val="22"/>
          <w:lang w:val="es-ES" w:eastAsia="en-US"/>
        </w:rPr>
        <w:t>s</w:t>
      </w:r>
      <w:r w:rsidRPr="003D6881">
        <w:rPr>
          <w:rFonts w:ascii="Palatino Linotype" w:eastAsia="Calibri" w:hAnsi="Palatino Linotype" w:cs="Tahoma"/>
          <w:b/>
          <w:bCs/>
          <w:sz w:val="22"/>
          <w:szCs w:val="22"/>
          <w:lang w:val="es-ES" w:eastAsia="en-US"/>
        </w:rPr>
        <w:t xml:space="preserve"> de Revisión. </w:t>
      </w:r>
      <w:r w:rsidR="005F7C9D" w:rsidRPr="003D6881">
        <w:rPr>
          <w:rFonts w:ascii="Palatino Linotype" w:eastAsia="Calibri" w:hAnsi="Palatino Linotype" w:cs="Tahoma"/>
          <w:bCs/>
          <w:sz w:val="22"/>
          <w:szCs w:val="22"/>
          <w:lang w:eastAsia="en-US"/>
        </w:rPr>
        <w:t xml:space="preserve">El </w:t>
      </w:r>
      <w:r w:rsidR="00C223E0">
        <w:rPr>
          <w:rFonts w:ascii="Palatino Linotype" w:eastAsia="Calibri" w:hAnsi="Palatino Linotype" w:cs="Tahoma"/>
          <w:bCs/>
          <w:sz w:val="22"/>
          <w:szCs w:val="22"/>
          <w:lang w:eastAsia="en-US"/>
        </w:rPr>
        <w:t>veintinueve</w:t>
      </w:r>
      <w:r w:rsidR="003F553B">
        <w:rPr>
          <w:rFonts w:ascii="Palatino Linotype" w:eastAsia="Calibri" w:hAnsi="Palatino Linotype" w:cs="Tahoma"/>
          <w:bCs/>
          <w:sz w:val="22"/>
          <w:szCs w:val="22"/>
          <w:lang w:eastAsia="en-US"/>
        </w:rPr>
        <w:t xml:space="preserve"> </w:t>
      </w:r>
      <w:r w:rsidR="00E6354F">
        <w:rPr>
          <w:rFonts w:ascii="Palatino Linotype" w:eastAsia="Calibri" w:hAnsi="Palatino Linotype" w:cs="Tahoma"/>
          <w:bCs/>
          <w:sz w:val="22"/>
          <w:szCs w:val="22"/>
          <w:lang w:eastAsia="en-US"/>
        </w:rPr>
        <w:t>de jul</w:t>
      </w:r>
      <w:r w:rsidR="00BB247C">
        <w:rPr>
          <w:rFonts w:ascii="Palatino Linotype" w:eastAsia="Calibri" w:hAnsi="Palatino Linotype" w:cs="Tahoma"/>
          <w:bCs/>
          <w:sz w:val="22"/>
          <w:szCs w:val="22"/>
          <w:lang w:eastAsia="en-US"/>
        </w:rPr>
        <w:t>io</w:t>
      </w:r>
      <w:r w:rsidR="005F7C9D" w:rsidRPr="003D6881">
        <w:rPr>
          <w:rFonts w:ascii="Palatino Linotype" w:eastAsia="Calibri" w:hAnsi="Palatino Linotype" w:cs="Tahoma"/>
          <w:bCs/>
          <w:sz w:val="22"/>
          <w:szCs w:val="22"/>
          <w:lang w:eastAsia="en-US"/>
        </w:rPr>
        <w:t xml:space="preserve"> de la presente anualidad</w:t>
      </w:r>
      <w:r w:rsidRPr="003D6881">
        <w:rPr>
          <w:rFonts w:ascii="Palatino Linotype" w:eastAsia="Calibri" w:hAnsi="Palatino Linotype" w:cs="Tahoma"/>
          <w:bCs/>
          <w:sz w:val="22"/>
          <w:szCs w:val="22"/>
          <w:lang w:eastAsia="en-US"/>
        </w:rPr>
        <w:t>, el Sistema de Acceso a la Información Mexiquense</w:t>
      </w:r>
      <w:r w:rsidR="00602617" w:rsidRPr="003D6881">
        <w:rPr>
          <w:rFonts w:ascii="Palatino Linotype" w:eastAsia="Calibri" w:hAnsi="Palatino Linotype" w:cs="Tahoma"/>
          <w:bCs/>
          <w:sz w:val="22"/>
          <w:szCs w:val="22"/>
          <w:lang w:eastAsia="en-US"/>
        </w:rPr>
        <w:t xml:space="preserve"> (SAIMEX),</w:t>
      </w:r>
      <w:r w:rsidR="00656318" w:rsidRPr="003D6881">
        <w:rPr>
          <w:rFonts w:ascii="Palatino Linotype" w:eastAsia="Calibri" w:hAnsi="Palatino Linotype" w:cs="Tahoma"/>
          <w:bCs/>
          <w:sz w:val="22"/>
          <w:szCs w:val="22"/>
          <w:lang w:eastAsia="en-US"/>
        </w:rPr>
        <w:t xml:space="preserve"> asignó </w:t>
      </w:r>
      <w:r w:rsidR="00C223E0">
        <w:rPr>
          <w:rFonts w:ascii="Palatino Linotype" w:eastAsia="Calibri" w:hAnsi="Palatino Linotype" w:cs="Tahoma"/>
          <w:bCs/>
          <w:sz w:val="22"/>
          <w:szCs w:val="22"/>
          <w:lang w:eastAsia="en-US"/>
        </w:rPr>
        <w:t xml:space="preserve">el </w:t>
      </w:r>
      <w:r w:rsidRPr="003D6881">
        <w:rPr>
          <w:rFonts w:ascii="Palatino Linotype" w:eastAsia="Calibri" w:hAnsi="Palatino Linotype" w:cs="Tahoma"/>
          <w:bCs/>
          <w:sz w:val="22"/>
          <w:szCs w:val="22"/>
          <w:lang w:eastAsia="en-US"/>
        </w:rPr>
        <w:t>número de expediente</w:t>
      </w:r>
      <w:r w:rsidR="00C223E0">
        <w:rPr>
          <w:rFonts w:ascii="Palatino Linotype" w:eastAsia="Calibri" w:hAnsi="Palatino Linotype" w:cs="Tahoma"/>
          <w:bCs/>
          <w:sz w:val="22"/>
          <w:szCs w:val="22"/>
          <w:lang w:eastAsia="en-US"/>
        </w:rPr>
        <w:t xml:space="preserve"> </w:t>
      </w:r>
      <w:r w:rsidR="00384542" w:rsidRPr="005B3636">
        <w:rPr>
          <w:rFonts w:ascii="Palatino Linotype" w:hAnsi="Palatino Linotype" w:cs="Tahoma"/>
          <w:b/>
          <w:bCs/>
          <w:color w:val="0D0D0D" w:themeColor="text1" w:themeTint="F2"/>
          <w:sz w:val="22"/>
          <w:szCs w:val="22"/>
        </w:rPr>
        <w:t>0</w:t>
      </w:r>
      <w:r w:rsidR="00730D30">
        <w:rPr>
          <w:rFonts w:ascii="Palatino Linotype" w:hAnsi="Palatino Linotype" w:cs="Tahoma"/>
          <w:b/>
          <w:bCs/>
          <w:color w:val="0D0D0D" w:themeColor="text1" w:themeTint="F2"/>
          <w:sz w:val="22"/>
          <w:szCs w:val="22"/>
        </w:rPr>
        <w:t>6</w:t>
      </w:r>
      <w:r w:rsidR="00C223E0">
        <w:rPr>
          <w:rFonts w:ascii="Palatino Linotype" w:hAnsi="Palatino Linotype" w:cs="Tahoma"/>
          <w:b/>
          <w:bCs/>
          <w:color w:val="0D0D0D" w:themeColor="text1" w:themeTint="F2"/>
          <w:sz w:val="22"/>
          <w:szCs w:val="22"/>
        </w:rPr>
        <w:t>401</w:t>
      </w:r>
      <w:r w:rsidR="00BB247C">
        <w:rPr>
          <w:rFonts w:ascii="Palatino Linotype" w:hAnsi="Palatino Linotype" w:cs="Tahoma"/>
          <w:b/>
          <w:bCs/>
          <w:color w:val="0D0D0D" w:themeColor="text1" w:themeTint="F2"/>
          <w:sz w:val="22"/>
          <w:szCs w:val="22"/>
        </w:rPr>
        <w:t>/INFOEM/IP/RR/2019</w:t>
      </w:r>
      <w:r w:rsidR="00384542">
        <w:rPr>
          <w:rFonts w:ascii="Palatino Linotype" w:hAnsi="Palatino Linotype" w:cs="Tahoma"/>
          <w:b/>
          <w:bCs/>
          <w:color w:val="0D0D0D" w:themeColor="text1" w:themeTint="F2"/>
          <w:sz w:val="22"/>
          <w:szCs w:val="22"/>
        </w:rPr>
        <w:t xml:space="preserve">, </w:t>
      </w:r>
      <w:r w:rsidR="00C223E0">
        <w:rPr>
          <w:rFonts w:ascii="Palatino Linotype" w:eastAsia="Calibri" w:hAnsi="Palatino Linotype" w:cs="Tahoma"/>
          <w:bCs/>
          <w:sz w:val="22"/>
          <w:szCs w:val="22"/>
          <w:lang w:eastAsia="en-US"/>
        </w:rPr>
        <w:t>al</w:t>
      </w:r>
      <w:r w:rsidRPr="003D6881">
        <w:rPr>
          <w:rFonts w:ascii="Palatino Linotype" w:eastAsia="Calibri" w:hAnsi="Palatino Linotype" w:cs="Tahoma"/>
          <w:bCs/>
          <w:sz w:val="22"/>
          <w:szCs w:val="22"/>
          <w:lang w:eastAsia="en-US"/>
        </w:rPr>
        <w:t xml:space="preserve"> Recurso de Revisión y lo turnó al Comisionado Ponente </w:t>
      </w:r>
      <w:r w:rsidRPr="003D6881">
        <w:rPr>
          <w:rFonts w:ascii="Palatino Linotype" w:eastAsia="Calibri" w:hAnsi="Palatino Linotype" w:cs="Tahoma"/>
          <w:b/>
          <w:bCs/>
          <w:sz w:val="22"/>
          <w:szCs w:val="22"/>
          <w:lang w:eastAsia="en-US"/>
        </w:rPr>
        <w:t xml:space="preserve">Luis </w:t>
      </w:r>
      <w:r w:rsidRPr="003D6881">
        <w:rPr>
          <w:rFonts w:ascii="Palatino Linotype" w:eastAsia="Calibri" w:hAnsi="Palatino Linotype" w:cs="Tahoma"/>
          <w:b/>
          <w:bCs/>
          <w:sz w:val="22"/>
          <w:szCs w:val="22"/>
          <w:lang w:eastAsia="en-US"/>
        </w:rPr>
        <w:lastRenderedPageBreak/>
        <w:t>Gustavo Parra Noriega</w:t>
      </w:r>
      <w:r w:rsidRPr="003D6881">
        <w:rPr>
          <w:rFonts w:ascii="Palatino Linotype" w:eastAsia="Calibri" w:hAnsi="Palatino Linotype" w:cs="Tahoma"/>
          <w:bCs/>
          <w:sz w:val="22"/>
          <w:szCs w:val="22"/>
          <w:lang w:eastAsia="en-US"/>
        </w:rPr>
        <w:t>, para los efectos del artículo 185, fracción I</w:t>
      </w:r>
      <w:r w:rsidR="00534263" w:rsidRPr="003D6881">
        <w:rPr>
          <w:rFonts w:ascii="Palatino Linotype" w:eastAsia="Calibri" w:hAnsi="Palatino Linotype" w:cs="Tahoma"/>
          <w:bCs/>
          <w:sz w:val="22"/>
          <w:szCs w:val="22"/>
          <w:lang w:eastAsia="en-US"/>
        </w:rPr>
        <w:t>,</w:t>
      </w:r>
      <w:r w:rsidRPr="003D6881">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555E8849" w14:textId="77777777" w:rsidR="00806E45" w:rsidRPr="003D6881" w:rsidRDefault="00806E45" w:rsidP="0051606B">
      <w:pPr>
        <w:spacing w:line="360" w:lineRule="auto"/>
        <w:jc w:val="both"/>
        <w:rPr>
          <w:rFonts w:ascii="Palatino Linotype" w:eastAsia="Calibri" w:hAnsi="Palatino Linotype" w:cs="Tahoma"/>
          <w:b/>
          <w:bCs/>
          <w:sz w:val="22"/>
          <w:szCs w:val="22"/>
          <w:lang w:val="es-ES" w:eastAsia="en-US"/>
        </w:rPr>
      </w:pPr>
    </w:p>
    <w:p w14:paraId="269F3582" w14:textId="37A13F6F" w:rsidR="00806E45" w:rsidRDefault="00806E45" w:rsidP="0051606B">
      <w:pPr>
        <w:spacing w:line="360" w:lineRule="auto"/>
        <w:ind w:right="-595"/>
        <w:jc w:val="both"/>
        <w:rPr>
          <w:rFonts w:ascii="Palatino Linotype" w:eastAsia="Calibri" w:hAnsi="Palatino Linotype" w:cs="Tahoma"/>
          <w:bCs/>
          <w:sz w:val="22"/>
          <w:szCs w:val="22"/>
          <w:lang w:eastAsia="en-US"/>
        </w:rPr>
      </w:pPr>
      <w:r w:rsidRPr="003D6881">
        <w:rPr>
          <w:rFonts w:ascii="Palatino Linotype" w:eastAsia="Calibri" w:hAnsi="Palatino Linotype" w:cs="Tahoma"/>
          <w:b/>
          <w:bCs/>
          <w:sz w:val="22"/>
          <w:szCs w:val="22"/>
          <w:lang w:val="es-ES" w:eastAsia="en-US"/>
        </w:rPr>
        <w:t>b) Admisión de</w:t>
      </w:r>
      <w:r w:rsidR="00A119D6" w:rsidRPr="003D6881">
        <w:rPr>
          <w:rFonts w:ascii="Palatino Linotype" w:eastAsia="Calibri" w:hAnsi="Palatino Linotype" w:cs="Tahoma"/>
          <w:b/>
          <w:bCs/>
          <w:sz w:val="22"/>
          <w:szCs w:val="22"/>
          <w:lang w:val="es-ES" w:eastAsia="en-US"/>
        </w:rPr>
        <w:t xml:space="preserve"> </w:t>
      </w:r>
      <w:r w:rsidRPr="003D6881">
        <w:rPr>
          <w:rFonts w:ascii="Palatino Linotype" w:eastAsia="Calibri" w:hAnsi="Palatino Linotype" w:cs="Tahoma"/>
          <w:b/>
          <w:bCs/>
          <w:sz w:val="22"/>
          <w:szCs w:val="22"/>
          <w:lang w:val="es-ES" w:eastAsia="en-US"/>
        </w:rPr>
        <w:t>l</w:t>
      </w:r>
      <w:r w:rsidR="00A119D6" w:rsidRPr="003D6881">
        <w:rPr>
          <w:rFonts w:ascii="Palatino Linotype" w:eastAsia="Calibri" w:hAnsi="Palatino Linotype" w:cs="Tahoma"/>
          <w:b/>
          <w:bCs/>
          <w:sz w:val="22"/>
          <w:szCs w:val="22"/>
          <w:lang w:val="es-ES" w:eastAsia="en-US"/>
        </w:rPr>
        <w:t>os</w:t>
      </w:r>
      <w:r w:rsidRPr="003D6881">
        <w:rPr>
          <w:rFonts w:ascii="Palatino Linotype" w:eastAsia="Calibri" w:hAnsi="Palatino Linotype" w:cs="Tahoma"/>
          <w:b/>
          <w:bCs/>
          <w:sz w:val="22"/>
          <w:szCs w:val="22"/>
          <w:lang w:val="es-ES" w:eastAsia="en-US"/>
        </w:rPr>
        <w:t xml:space="preserve"> Recurso</w:t>
      </w:r>
      <w:r w:rsidR="00A119D6" w:rsidRPr="003D6881">
        <w:rPr>
          <w:rFonts w:ascii="Palatino Linotype" w:eastAsia="Calibri" w:hAnsi="Palatino Linotype" w:cs="Tahoma"/>
          <w:b/>
          <w:bCs/>
          <w:sz w:val="22"/>
          <w:szCs w:val="22"/>
          <w:lang w:val="es-ES" w:eastAsia="en-US"/>
        </w:rPr>
        <w:t>s</w:t>
      </w:r>
      <w:r w:rsidRPr="003D6881">
        <w:rPr>
          <w:rFonts w:ascii="Palatino Linotype" w:eastAsia="Calibri" w:hAnsi="Palatino Linotype" w:cs="Tahoma"/>
          <w:b/>
          <w:bCs/>
          <w:sz w:val="22"/>
          <w:szCs w:val="22"/>
          <w:lang w:val="es-ES" w:eastAsia="en-US"/>
        </w:rPr>
        <w:t xml:space="preserve"> de Revisión</w:t>
      </w:r>
      <w:r w:rsidRPr="003D6881">
        <w:rPr>
          <w:rFonts w:ascii="Palatino Linotype" w:eastAsia="Calibri" w:hAnsi="Palatino Linotype" w:cs="Tahoma"/>
          <w:b/>
          <w:bCs/>
          <w:sz w:val="22"/>
          <w:szCs w:val="22"/>
          <w:lang w:val="es-ES_tradnl" w:eastAsia="en-US"/>
        </w:rPr>
        <w:t xml:space="preserve">. </w:t>
      </w:r>
      <w:r w:rsidR="009B2917" w:rsidRPr="003D6881">
        <w:rPr>
          <w:rFonts w:ascii="Palatino Linotype" w:eastAsia="Calibri" w:hAnsi="Palatino Linotype" w:cs="Tahoma"/>
          <w:bCs/>
          <w:sz w:val="22"/>
          <w:szCs w:val="22"/>
          <w:lang w:val="es-ES_tradnl" w:eastAsia="en-US"/>
        </w:rPr>
        <w:t xml:space="preserve">El </w:t>
      </w:r>
      <w:r w:rsidR="00C223E0">
        <w:rPr>
          <w:rFonts w:ascii="Palatino Linotype" w:eastAsia="Calibri" w:hAnsi="Palatino Linotype" w:cs="Tahoma"/>
          <w:bCs/>
          <w:sz w:val="22"/>
          <w:szCs w:val="22"/>
          <w:lang w:val="es-ES_tradnl" w:eastAsia="en-US"/>
        </w:rPr>
        <w:t>dos</w:t>
      </w:r>
      <w:r w:rsidR="00730D30">
        <w:rPr>
          <w:rFonts w:ascii="Palatino Linotype" w:eastAsia="Calibri" w:hAnsi="Palatino Linotype" w:cs="Tahoma"/>
          <w:bCs/>
          <w:sz w:val="22"/>
          <w:szCs w:val="22"/>
          <w:lang w:val="es-ES_tradnl" w:eastAsia="en-US"/>
        </w:rPr>
        <w:t xml:space="preserve"> de agosto</w:t>
      </w:r>
      <w:r w:rsidR="009B2917" w:rsidRPr="003D6881">
        <w:rPr>
          <w:rFonts w:ascii="Palatino Linotype" w:eastAsia="Calibri" w:hAnsi="Palatino Linotype" w:cs="Tahoma"/>
          <w:bCs/>
          <w:sz w:val="22"/>
          <w:szCs w:val="22"/>
          <w:lang w:val="es-ES_tradnl" w:eastAsia="en-US"/>
        </w:rPr>
        <w:t xml:space="preserve"> de dos mil diecinueve</w:t>
      </w:r>
      <w:r w:rsidR="00BD0F30">
        <w:rPr>
          <w:rFonts w:ascii="Palatino Linotype" w:eastAsia="Calibri" w:hAnsi="Palatino Linotype" w:cs="Tahoma"/>
          <w:bCs/>
          <w:sz w:val="22"/>
          <w:szCs w:val="22"/>
          <w:lang w:val="es-ES_tradnl" w:eastAsia="en-US"/>
        </w:rPr>
        <w:t xml:space="preserve">, </w:t>
      </w:r>
      <w:r w:rsidRPr="003D6881">
        <w:rPr>
          <w:rFonts w:ascii="Palatino Linotype" w:eastAsia="Calibri" w:hAnsi="Palatino Linotype" w:cs="Tahoma"/>
          <w:bCs/>
          <w:sz w:val="22"/>
          <w:szCs w:val="22"/>
          <w:lang w:val="es-ES_tradnl" w:eastAsia="en-US"/>
        </w:rPr>
        <w:t xml:space="preserve">el Comisionado Ponente </w:t>
      </w:r>
      <w:r w:rsidRPr="003D6881">
        <w:rPr>
          <w:rFonts w:ascii="Palatino Linotype" w:eastAsia="Calibri" w:hAnsi="Palatino Linotype" w:cs="Tahoma"/>
          <w:b/>
          <w:bCs/>
          <w:sz w:val="22"/>
          <w:szCs w:val="22"/>
          <w:lang w:eastAsia="en-US"/>
        </w:rPr>
        <w:t>acordó la admisión</w:t>
      </w:r>
      <w:r w:rsidRPr="003D6881">
        <w:rPr>
          <w:rFonts w:ascii="Palatino Linotype" w:eastAsia="Calibri" w:hAnsi="Palatino Linotype" w:cs="Tahoma"/>
          <w:bCs/>
          <w:sz w:val="22"/>
          <w:szCs w:val="22"/>
          <w:lang w:eastAsia="en-US"/>
        </w:rPr>
        <w:t xml:space="preserve"> </w:t>
      </w:r>
      <w:r w:rsidRPr="003D6881">
        <w:rPr>
          <w:rFonts w:ascii="Palatino Linotype" w:eastAsia="Calibri" w:hAnsi="Palatino Linotype" w:cs="Tahoma"/>
          <w:b/>
          <w:bCs/>
          <w:sz w:val="22"/>
          <w:szCs w:val="22"/>
          <w:lang w:eastAsia="en-US"/>
        </w:rPr>
        <w:t>de</w:t>
      </w:r>
      <w:r w:rsidR="00A119D6" w:rsidRPr="003D6881">
        <w:rPr>
          <w:rFonts w:ascii="Palatino Linotype" w:eastAsia="Calibri" w:hAnsi="Palatino Linotype" w:cs="Tahoma"/>
          <w:b/>
          <w:bCs/>
          <w:sz w:val="22"/>
          <w:szCs w:val="22"/>
          <w:lang w:eastAsia="en-US"/>
        </w:rPr>
        <w:t xml:space="preserve"> </w:t>
      </w:r>
      <w:r w:rsidRPr="003D6881">
        <w:rPr>
          <w:rFonts w:ascii="Palatino Linotype" w:eastAsia="Calibri" w:hAnsi="Palatino Linotype" w:cs="Tahoma"/>
          <w:b/>
          <w:bCs/>
          <w:sz w:val="22"/>
          <w:szCs w:val="22"/>
          <w:lang w:val="es-ES" w:eastAsia="en-US"/>
        </w:rPr>
        <w:t>l</w:t>
      </w:r>
      <w:r w:rsidR="00A119D6" w:rsidRPr="003D6881">
        <w:rPr>
          <w:rFonts w:ascii="Palatino Linotype" w:eastAsia="Calibri" w:hAnsi="Palatino Linotype" w:cs="Tahoma"/>
          <w:b/>
          <w:bCs/>
          <w:sz w:val="22"/>
          <w:szCs w:val="22"/>
          <w:lang w:val="es-ES" w:eastAsia="en-US"/>
        </w:rPr>
        <w:t>os</w:t>
      </w:r>
      <w:r w:rsidRPr="003D6881">
        <w:rPr>
          <w:rFonts w:ascii="Palatino Linotype" w:eastAsia="Calibri" w:hAnsi="Palatino Linotype" w:cs="Tahoma"/>
          <w:b/>
          <w:bCs/>
          <w:sz w:val="22"/>
          <w:szCs w:val="22"/>
          <w:lang w:val="es-ES" w:eastAsia="en-US"/>
        </w:rPr>
        <w:t xml:space="preserve"> Recurso</w:t>
      </w:r>
      <w:r w:rsidR="00A119D6" w:rsidRPr="003D6881">
        <w:rPr>
          <w:rFonts w:ascii="Palatino Linotype" w:eastAsia="Calibri" w:hAnsi="Palatino Linotype" w:cs="Tahoma"/>
          <w:b/>
          <w:bCs/>
          <w:sz w:val="22"/>
          <w:szCs w:val="22"/>
          <w:lang w:val="es-ES" w:eastAsia="en-US"/>
        </w:rPr>
        <w:t>s</w:t>
      </w:r>
      <w:r w:rsidRPr="003D6881">
        <w:rPr>
          <w:rFonts w:ascii="Palatino Linotype" w:eastAsia="Calibri" w:hAnsi="Palatino Linotype" w:cs="Tahoma"/>
          <w:b/>
          <w:bCs/>
          <w:sz w:val="22"/>
          <w:szCs w:val="22"/>
          <w:lang w:val="es-ES" w:eastAsia="en-US"/>
        </w:rPr>
        <w:t xml:space="preserve"> de Revisión</w:t>
      </w:r>
      <w:r w:rsidRPr="003D6881">
        <w:rPr>
          <w:rFonts w:ascii="Palatino Linotype" w:eastAsia="Calibri" w:hAnsi="Palatino Linotype" w:cs="Tahoma"/>
          <w:bCs/>
          <w:sz w:val="22"/>
          <w:szCs w:val="22"/>
          <w:lang w:val="es-ES" w:eastAsia="en-US"/>
        </w:rPr>
        <w:t xml:space="preserve"> interpuesto</w:t>
      </w:r>
      <w:r w:rsidR="00A119D6" w:rsidRPr="003D6881">
        <w:rPr>
          <w:rFonts w:ascii="Palatino Linotype" w:eastAsia="Calibri" w:hAnsi="Palatino Linotype" w:cs="Tahoma"/>
          <w:bCs/>
          <w:sz w:val="22"/>
          <w:szCs w:val="22"/>
          <w:lang w:val="es-ES" w:eastAsia="en-US"/>
        </w:rPr>
        <w:t>s</w:t>
      </w:r>
      <w:r w:rsidRPr="003D6881">
        <w:rPr>
          <w:rFonts w:ascii="Palatino Linotype" w:eastAsia="Calibri" w:hAnsi="Palatino Linotype" w:cs="Tahoma"/>
          <w:bCs/>
          <w:sz w:val="22"/>
          <w:szCs w:val="22"/>
          <w:lang w:val="es-ES" w:eastAsia="en-US"/>
        </w:rPr>
        <w:t xml:space="preserve"> por </w:t>
      </w:r>
      <w:r w:rsidR="009B2917" w:rsidRPr="003D6881">
        <w:rPr>
          <w:rFonts w:ascii="Palatino Linotype" w:eastAsia="Calibri" w:hAnsi="Palatino Linotype" w:cs="Tahoma"/>
          <w:bCs/>
          <w:sz w:val="22"/>
          <w:szCs w:val="22"/>
          <w:lang w:val="es-ES" w:eastAsia="en-US"/>
        </w:rPr>
        <w:t xml:space="preserve">el </w:t>
      </w:r>
      <w:r w:rsidR="008A2809" w:rsidRPr="003D6881">
        <w:rPr>
          <w:rFonts w:ascii="Palatino Linotype" w:eastAsia="Calibri" w:hAnsi="Palatino Linotype" w:cs="Tahoma"/>
          <w:bCs/>
          <w:sz w:val="22"/>
          <w:szCs w:val="22"/>
          <w:lang w:val="es-ES" w:eastAsia="en-US"/>
        </w:rPr>
        <w:t xml:space="preserve">Recurrente </w:t>
      </w:r>
      <w:r w:rsidRPr="003D6881">
        <w:rPr>
          <w:rFonts w:ascii="Palatino Linotype" w:eastAsia="Calibri" w:hAnsi="Palatino Linotype" w:cs="Tahoma"/>
          <w:bCs/>
          <w:sz w:val="22"/>
          <w:szCs w:val="22"/>
          <w:lang w:val="es-ES" w:eastAsia="en-US"/>
        </w:rPr>
        <w:t>en contra de la</w:t>
      </w:r>
      <w:r w:rsidR="00631C2C">
        <w:rPr>
          <w:rFonts w:ascii="Palatino Linotype" w:eastAsia="Calibri" w:hAnsi="Palatino Linotype" w:cs="Tahoma"/>
          <w:bCs/>
          <w:sz w:val="22"/>
          <w:szCs w:val="22"/>
          <w:lang w:val="es-ES" w:eastAsia="en-US"/>
        </w:rPr>
        <w:t xml:space="preserve"> falta de</w:t>
      </w:r>
      <w:r w:rsidRPr="003D6881">
        <w:rPr>
          <w:rFonts w:ascii="Palatino Linotype" w:eastAsia="Calibri" w:hAnsi="Palatino Linotype" w:cs="Tahoma"/>
          <w:bCs/>
          <w:sz w:val="22"/>
          <w:szCs w:val="22"/>
          <w:lang w:val="es-ES" w:eastAsia="en-US"/>
        </w:rPr>
        <w:t xml:space="preserve"> respuesta </w:t>
      </w:r>
      <w:r w:rsidR="00631C2C">
        <w:rPr>
          <w:rFonts w:ascii="Palatino Linotype" w:eastAsia="Calibri" w:hAnsi="Palatino Linotype" w:cs="Tahoma"/>
          <w:bCs/>
          <w:sz w:val="22"/>
          <w:szCs w:val="22"/>
          <w:lang w:val="es-ES" w:eastAsia="en-US"/>
        </w:rPr>
        <w:t>d</w:t>
      </w:r>
      <w:r w:rsidR="00A119D6" w:rsidRPr="003D6881">
        <w:rPr>
          <w:rFonts w:ascii="Palatino Linotype" w:eastAsia="Calibri" w:hAnsi="Palatino Linotype" w:cs="Tahoma"/>
          <w:bCs/>
          <w:sz w:val="22"/>
          <w:szCs w:val="22"/>
          <w:lang w:val="es-ES" w:eastAsia="en-US"/>
        </w:rPr>
        <w:t xml:space="preserve">el </w:t>
      </w:r>
      <w:r w:rsidR="00C223E0">
        <w:rPr>
          <w:rFonts w:ascii="Palatino Linotype" w:hAnsi="Palatino Linotype"/>
          <w:b/>
          <w:bCs/>
          <w:color w:val="000000"/>
          <w:sz w:val="22"/>
          <w:szCs w:val="14"/>
        </w:rPr>
        <w:t xml:space="preserve">Ayuntamiento de </w:t>
      </w:r>
      <w:proofErr w:type="spellStart"/>
      <w:r w:rsidR="00C223E0">
        <w:rPr>
          <w:rFonts w:ascii="Palatino Linotype" w:hAnsi="Palatino Linotype"/>
          <w:b/>
          <w:bCs/>
          <w:color w:val="000000"/>
          <w:sz w:val="22"/>
          <w:szCs w:val="14"/>
        </w:rPr>
        <w:t>Tequixquiac</w:t>
      </w:r>
      <w:proofErr w:type="spellEnd"/>
      <w:r w:rsidR="00C2093E" w:rsidRPr="003D6881">
        <w:rPr>
          <w:rFonts w:ascii="Palatino Linotype" w:eastAsia="Calibri" w:hAnsi="Palatino Linotype" w:cs="Tahoma"/>
          <w:bCs/>
          <w:sz w:val="22"/>
          <w:szCs w:val="22"/>
          <w:lang w:val="es-ES" w:eastAsia="en-US"/>
        </w:rPr>
        <w:t>;</w:t>
      </w:r>
      <w:r w:rsidR="00176BDF" w:rsidRPr="003D6881">
        <w:rPr>
          <w:rFonts w:ascii="Palatino Linotype" w:eastAsia="Calibri" w:hAnsi="Palatino Linotype" w:cs="Tahoma"/>
          <w:bCs/>
          <w:sz w:val="22"/>
          <w:szCs w:val="22"/>
          <w:lang w:val="es-ES" w:eastAsia="en-US"/>
        </w:rPr>
        <w:t xml:space="preserve"> la </w:t>
      </w:r>
      <w:r w:rsidR="00176BDF" w:rsidRPr="003D6881">
        <w:rPr>
          <w:rFonts w:ascii="Palatino Linotype" w:eastAsia="Calibri" w:hAnsi="Palatino Linotype" w:cs="Tahoma"/>
          <w:b/>
          <w:bCs/>
          <w:sz w:val="22"/>
          <w:szCs w:val="22"/>
          <w:lang w:val="es-ES" w:eastAsia="en-US"/>
        </w:rPr>
        <w:t>integración de</w:t>
      </w:r>
      <w:r w:rsidR="00A119D6" w:rsidRPr="003D6881">
        <w:rPr>
          <w:rFonts w:ascii="Palatino Linotype" w:eastAsia="Calibri" w:hAnsi="Palatino Linotype" w:cs="Tahoma"/>
          <w:b/>
          <w:bCs/>
          <w:sz w:val="22"/>
          <w:szCs w:val="22"/>
          <w:lang w:val="es-ES" w:eastAsia="en-US"/>
        </w:rPr>
        <w:t xml:space="preserve"> </w:t>
      </w:r>
      <w:r w:rsidR="00176BDF" w:rsidRPr="003D6881">
        <w:rPr>
          <w:rFonts w:ascii="Palatino Linotype" w:eastAsia="Calibri" w:hAnsi="Palatino Linotype" w:cs="Tahoma"/>
          <w:b/>
          <w:bCs/>
          <w:sz w:val="22"/>
          <w:szCs w:val="22"/>
          <w:lang w:val="es-ES" w:eastAsia="en-US"/>
        </w:rPr>
        <w:t>l</w:t>
      </w:r>
      <w:r w:rsidR="00A119D6" w:rsidRPr="003D6881">
        <w:rPr>
          <w:rFonts w:ascii="Palatino Linotype" w:eastAsia="Calibri" w:hAnsi="Palatino Linotype" w:cs="Tahoma"/>
          <w:b/>
          <w:bCs/>
          <w:sz w:val="22"/>
          <w:szCs w:val="22"/>
          <w:lang w:val="es-ES" w:eastAsia="en-US"/>
        </w:rPr>
        <w:t>os</w:t>
      </w:r>
      <w:r w:rsidR="00176BDF" w:rsidRPr="003D6881">
        <w:rPr>
          <w:rFonts w:ascii="Palatino Linotype" w:eastAsia="Calibri" w:hAnsi="Palatino Linotype" w:cs="Tahoma"/>
          <w:b/>
          <w:bCs/>
          <w:sz w:val="22"/>
          <w:szCs w:val="22"/>
          <w:lang w:val="es-ES" w:eastAsia="en-US"/>
        </w:rPr>
        <w:t xml:space="preserve"> expediente</w:t>
      </w:r>
      <w:r w:rsidR="00A119D6" w:rsidRPr="003D6881">
        <w:rPr>
          <w:rFonts w:ascii="Palatino Linotype" w:eastAsia="Calibri" w:hAnsi="Palatino Linotype" w:cs="Tahoma"/>
          <w:b/>
          <w:bCs/>
          <w:sz w:val="22"/>
          <w:szCs w:val="22"/>
          <w:lang w:val="es-ES" w:eastAsia="en-US"/>
        </w:rPr>
        <w:t>s</w:t>
      </w:r>
      <w:r w:rsidR="00176BDF" w:rsidRPr="003D6881">
        <w:rPr>
          <w:rFonts w:ascii="Palatino Linotype" w:eastAsia="Calibri" w:hAnsi="Palatino Linotype" w:cs="Tahoma"/>
          <w:b/>
          <w:bCs/>
          <w:sz w:val="22"/>
          <w:szCs w:val="22"/>
          <w:lang w:val="es-ES" w:eastAsia="en-US"/>
        </w:rPr>
        <w:t xml:space="preserve"> </w:t>
      </w:r>
      <w:r w:rsidR="00176BDF" w:rsidRPr="003D6881">
        <w:rPr>
          <w:rFonts w:ascii="Palatino Linotype" w:eastAsia="Calibri" w:hAnsi="Palatino Linotype" w:cs="Tahoma"/>
          <w:bCs/>
          <w:sz w:val="22"/>
          <w:szCs w:val="22"/>
          <w:lang w:val="es-ES" w:eastAsia="en-US"/>
        </w:rPr>
        <w:t xml:space="preserve">y </w:t>
      </w:r>
      <w:r w:rsidR="00A119D6" w:rsidRPr="003D6881">
        <w:rPr>
          <w:rFonts w:ascii="Palatino Linotype" w:eastAsia="Calibri" w:hAnsi="Palatino Linotype" w:cs="Tahoma"/>
          <w:b/>
          <w:bCs/>
          <w:sz w:val="22"/>
          <w:szCs w:val="22"/>
          <w:lang w:val="es-ES" w:eastAsia="en-US"/>
        </w:rPr>
        <w:t>la</w:t>
      </w:r>
      <w:r w:rsidR="00176BDF" w:rsidRPr="003D6881">
        <w:rPr>
          <w:rFonts w:ascii="Palatino Linotype" w:eastAsia="Calibri" w:hAnsi="Palatino Linotype" w:cs="Tahoma"/>
          <w:b/>
          <w:bCs/>
          <w:sz w:val="22"/>
          <w:szCs w:val="22"/>
          <w:lang w:val="es-ES" w:eastAsia="en-US"/>
        </w:rPr>
        <w:t xml:space="preserve"> puesta a disposición </w:t>
      </w:r>
      <w:r w:rsidR="00176BDF" w:rsidRPr="003D6881">
        <w:rPr>
          <w:rFonts w:ascii="Palatino Linotype" w:eastAsia="Calibri" w:hAnsi="Palatino Linotype" w:cs="Tahoma"/>
          <w:bCs/>
          <w:sz w:val="22"/>
          <w:szCs w:val="22"/>
          <w:lang w:val="es-ES" w:eastAsia="en-US"/>
        </w:rPr>
        <w:t xml:space="preserve">de las partes, </w:t>
      </w:r>
      <w:r w:rsidRPr="003D6881">
        <w:rPr>
          <w:rFonts w:ascii="Palatino Linotype" w:eastAsia="Calibri" w:hAnsi="Palatino Linotype" w:cs="Tahoma"/>
          <w:bCs/>
          <w:sz w:val="22"/>
          <w:szCs w:val="22"/>
          <w:lang w:val="es-ES" w:eastAsia="en-US"/>
        </w:rPr>
        <w:t>en términos del a</w:t>
      </w:r>
      <w:r w:rsidR="00176BDF" w:rsidRPr="003D6881">
        <w:rPr>
          <w:rFonts w:ascii="Palatino Linotype" w:eastAsia="Calibri" w:hAnsi="Palatino Linotype" w:cs="Tahoma"/>
          <w:bCs/>
          <w:sz w:val="22"/>
          <w:szCs w:val="22"/>
          <w:lang w:val="es-ES" w:eastAsia="en-US"/>
        </w:rPr>
        <w:t>rtículo 185, fracciones I y</w:t>
      </w:r>
      <w:r w:rsidRPr="003D6881">
        <w:rPr>
          <w:rFonts w:ascii="Palatino Linotype" w:eastAsia="Calibri" w:hAnsi="Palatino Linotype" w:cs="Tahoma"/>
          <w:bCs/>
          <w:sz w:val="22"/>
          <w:szCs w:val="22"/>
          <w:lang w:val="es-ES" w:eastAsia="en-US"/>
        </w:rPr>
        <w:t xml:space="preserve"> II</w:t>
      </w:r>
      <w:r w:rsidR="00534263" w:rsidRPr="003D6881">
        <w:rPr>
          <w:rFonts w:ascii="Palatino Linotype" w:eastAsia="Calibri" w:hAnsi="Palatino Linotype" w:cs="Tahoma"/>
          <w:bCs/>
          <w:sz w:val="22"/>
          <w:szCs w:val="22"/>
          <w:lang w:val="es-ES" w:eastAsia="en-US"/>
        </w:rPr>
        <w:t>,</w:t>
      </w:r>
      <w:r w:rsidRPr="003D6881">
        <w:rPr>
          <w:rFonts w:ascii="Palatino Linotype" w:eastAsia="Calibri" w:hAnsi="Palatino Linotype" w:cs="Tahoma"/>
          <w:bCs/>
          <w:sz w:val="22"/>
          <w:szCs w:val="22"/>
          <w:lang w:val="es-ES" w:eastAsia="en-US"/>
        </w:rPr>
        <w:t xml:space="preserve"> de la </w:t>
      </w:r>
      <w:r w:rsidRPr="003D6881">
        <w:rPr>
          <w:rFonts w:ascii="Palatino Linotype" w:eastAsia="Calibri" w:hAnsi="Palatino Linotype" w:cs="Tahoma"/>
          <w:bCs/>
          <w:sz w:val="22"/>
          <w:szCs w:val="22"/>
          <w:lang w:eastAsia="en-US"/>
        </w:rPr>
        <w:t xml:space="preserve">Ley de Transparencia y Acceso a la Información Pública del Estado de México y Municipios; </w:t>
      </w:r>
      <w:r w:rsidRPr="003D6881">
        <w:rPr>
          <w:rFonts w:ascii="Palatino Linotype" w:eastAsia="Calibri" w:hAnsi="Palatino Linotype" w:cs="Tahoma"/>
          <w:b/>
          <w:bCs/>
          <w:sz w:val="22"/>
          <w:szCs w:val="22"/>
          <w:lang w:eastAsia="en-US"/>
        </w:rPr>
        <w:t>acto que fue notificado a las partes el mismo día</w:t>
      </w:r>
      <w:r w:rsidRPr="003D6881">
        <w:rPr>
          <w:rFonts w:ascii="Palatino Linotype" w:eastAsia="Calibri" w:hAnsi="Palatino Linotype" w:cs="Tahoma"/>
          <w:bCs/>
          <w:sz w:val="22"/>
          <w:szCs w:val="22"/>
          <w:lang w:eastAsia="en-US"/>
        </w:rPr>
        <w:t xml:space="preserve">, a través del Sistema de Acceso a la Información Mexiquense, otorgándoles un plazo de siete días hábiles posteriores a dicha notificaciones </w:t>
      </w:r>
      <w:r w:rsidR="009B2917" w:rsidRPr="003D6881">
        <w:rPr>
          <w:rFonts w:ascii="Palatino Linotype" w:eastAsia="Calibri" w:hAnsi="Palatino Linotype" w:cs="Tahoma"/>
          <w:bCs/>
          <w:sz w:val="22"/>
          <w:szCs w:val="22"/>
          <w:lang w:eastAsia="en-US"/>
        </w:rPr>
        <w:t>a efecto de que</w:t>
      </w:r>
      <w:r w:rsidRPr="003D6881">
        <w:rPr>
          <w:rFonts w:ascii="Palatino Linotype" w:eastAsia="Calibri" w:hAnsi="Palatino Linotype" w:cs="Tahoma"/>
          <w:bCs/>
          <w:sz w:val="22"/>
          <w:szCs w:val="22"/>
          <w:lang w:eastAsia="en-US"/>
        </w:rPr>
        <w:t xml:space="preserve"> manifestaran lo que a su derecho c</w:t>
      </w:r>
      <w:r w:rsidR="00176BDF" w:rsidRPr="003D6881">
        <w:rPr>
          <w:rFonts w:ascii="Palatino Linotype" w:eastAsia="Calibri" w:hAnsi="Palatino Linotype" w:cs="Tahoma"/>
          <w:bCs/>
          <w:sz w:val="22"/>
          <w:szCs w:val="22"/>
          <w:lang w:eastAsia="en-US"/>
        </w:rPr>
        <w:t xml:space="preserve">onviniera y formularan </w:t>
      </w:r>
      <w:r w:rsidR="009B2917" w:rsidRPr="003D6881">
        <w:rPr>
          <w:rFonts w:ascii="Palatino Linotype" w:eastAsia="Calibri" w:hAnsi="Palatino Linotype" w:cs="Tahoma"/>
          <w:bCs/>
          <w:sz w:val="22"/>
          <w:szCs w:val="22"/>
          <w:lang w:eastAsia="en-US"/>
        </w:rPr>
        <w:t xml:space="preserve">los </w:t>
      </w:r>
      <w:r w:rsidR="00176BDF" w:rsidRPr="003D6881">
        <w:rPr>
          <w:rFonts w:ascii="Palatino Linotype" w:eastAsia="Calibri" w:hAnsi="Palatino Linotype" w:cs="Tahoma"/>
          <w:bCs/>
          <w:sz w:val="22"/>
          <w:szCs w:val="22"/>
          <w:lang w:eastAsia="en-US"/>
        </w:rPr>
        <w:t>alegatos</w:t>
      </w:r>
      <w:r w:rsidR="009B2917" w:rsidRPr="003D6881">
        <w:rPr>
          <w:rFonts w:ascii="Palatino Linotype" w:eastAsia="Calibri" w:hAnsi="Palatino Linotype" w:cs="Tahoma"/>
          <w:bCs/>
          <w:sz w:val="22"/>
          <w:szCs w:val="22"/>
          <w:lang w:eastAsia="en-US"/>
        </w:rPr>
        <w:t xml:space="preserve"> respectivos</w:t>
      </w:r>
      <w:r w:rsidR="00176BDF" w:rsidRPr="003D6881">
        <w:rPr>
          <w:rFonts w:ascii="Palatino Linotype" w:eastAsia="Calibri" w:hAnsi="Palatino Linotype" w:cs="Tahoma"/>
          <w:bCs/>
          <w:sz w:val="22"/>
          <w:szCs w:val="22"/>
          <w:lang w:eastAsia="en-US"/>
        </w:rPr>
        <w:t xml:space="preserve">, </w:t>
      </w:r>
      <w:r w:rsidR="00176BDF" w:rsidRPr="003D6881">
        <w:rPr>
          <w:rFonts w:ascii="Palatino Linotype" w:eastAsia="Calibri" w:hAnsi="Palatino Linotype" w:cs="Tahoma"/>
          <w:bCs/>
          <w:sz w:val="22"/>
          <w:szCs w:val="22"/>
          <w:lang w:val="es-ES" w:eastAsia="en-US"/>
        </w:rPr>
        <w:t>en términos del artículo 185, fracción IV</w:t>
      </w:r>
      <w:r w:rsidR="00534263" w:rsidRPr="003D6881">
        <w:rPr>
          <w:rFonts w:ascii="Palatino Linotype" w:eastAsia="Calibri" w:hAnsi="Palatino Linotype" w:cs="Tahoma"/>
          <w:bCs/>
          <w:sz w:val="22"/>
          <w:szCs w:val="22"/>
          <w:lang w:val="es-ES" w:eastAsia="en-US"/>
        </w:rPr>
        <w:t>,</w:t>
      </w:r>
      <w:r w:rsidR="00176BDF" w:rsidRPr="003D6881">
        <w:rPr>
          <w:rFonts w:ascii="Palatino Linotype" w:eastAsia="Calibri" w:hAnsi="Palatino Linotype" w:cs="Tahoma"/>
          <w:bCs/>
          <w:sz w:val="22"/>
          <w:szCs w:val="22"/>
          <w:lang w:val="es-ES" w:eastAsia="en-US"/>
        </w:rPr>
        <w:t xml:space="preserve"> de la </w:t>
      </w:r>
      <w:r w:rsidR="00176BDF" w:rsidRPr="003D6881">
        <w:rPr>
          <w:rFonts w:ascii="Palatino Linotype" w:eastAsia="Calibri" w:hAnsi="Palatino Linotype" w:cs="Tahoma"/>
          <w:bCs/>
          <w:sz w:val="22"/>
          <w:szCs w:val="22"/>
          <w:lang w:eastAsia="en-US"/>
        </w:rPr>
        <w:t>Ley de Transparencia y Acceso a la Información Pública del Estado de México y Municipios</w:t>
      </w:r>
      <w:r w:rsidR="00A22577" w:rsidRPr="003D6881">
        <w:rPr>
          <w:rFonts w:ascii="Palatino Linotype" w:eastAsia="Calibri" w:hAnsi="Palatino Linotype" w:cs="Tahoma"/>
          <w:bCs/>
          <w:sz w:val="22"/>
          <w:szCs w:val="22"/>
          <w:lang w:eastAsia="en-US"/>
        </w:rPr>
        <w:t>.</w:t>
      </w:r>
    </w:p>
    <w:p w14:paraId="467E4D7A" w14:textId="77777777" w:rsidR="00D1514A" w:rsidRPr="003D6881" w:rsidRDefault="00D1514A" w:rsidP="0051606B">
      <w:pPr>
        <w:spacing w:line="360" w:lineRule="auto"/>
        <w:jc w:val="both"/>
        <w:rPr>
          <w:rFonts w:ascii="Palatino Linotype" w:eastAsia="Calibri" w:hAnsi="Palatino Linotype" w:cs="Tahoma"/>
          <w:bCs/>
          <w:sz w:val="22"/>
          <w:szCs w:val="22"/>
          <w:lang w:eastAsia="en-US"/>
        </w:rPr>
      </w:pPr>
    </w:p>
    <w:p w14:paraId="258C36AF" w14:textId="0D679765" w:rsidR="005A6EA0" w:rsidRDefault="00806E45" w:rsidP="0051606B">
      <w:pPr>
        <w:spacing w:line="360" w:lineRule="auto"/>
        <w:ind w:right="-595"/>
        <w:jc w:val="both"/>
        <w:rPr>
          <w:rFonts w:ascii="Palatino Linotype" w:eastAsia="Calibri" w:hAnsi="Palatino Linotype" w:cs="Tahoma"/>
          <w:bCs/>
          <w:i/>
          <w:szCs w:val="22"/>
          <w:lang w:val="es-ES" w:eastAsia="en-US"/>
        </w:rPr>
      </w:pPr>
      <w:r w:rsidRPr="003D6881">
        <w:rPr>
          <w:rFonts w:ascii="Palatino Linotype" w:eastAsia="Calibri" w:hAnsi="Palatino Linotype" w:cs="Tahoma"/>
          <w:b/>
          <w:bCs/>
          <w:sz w:val="22"/>
          <w:szCs w:val="22"/>
          <w:lang w:val="es-ES" w:eastAsia="en-US"/>
        </w:rPr>
        <w:t>c) Informe Justificado</w:t>
      </w:r>
      <w:r w:rsidR="00E604DF">
        <w:rPr>
          <w:rFonts w:ascii="Palatino Linotype" w:eastAsia="Calibri" w:hAnsi="Palatino Linotype" w:cs="Tahoma"/>
          <w:b/>
          <w:bCs/>
          <w:sz w:val="22"/>
          <w:szCs w:val="22"/>
          <w:lang w:val="es-ES" w:eastAsia="en-US"/>
        </w:rPr>
        <w:t xml:space="preserve">. </w:t>
      </w:r>
      <w:r w:rsidR="00BB247C" w:rsidRPr="00BB247C">
        <w:rPr>
          <w:rFonts w:ascii="Palatino Linotype" w:eastAsia="Calibri" w:hAnsi="Palatino Linotype" w:cs="Tahoma"/>
          <w:bCs/>
          <w:sz w:val="22"/>
          <w:szCs w:val="22"/>
          <w:lang w:val="es-ES" w:eastAsia="en-US"/>
        </w:rPr>
        <w:t xml:space="preserve">De las constancias que obran agregadas a los expedientes en que se actúan, se advierte que el Sujeto Obligado fue omiso en rendir </w:t>
      </w:r>
      <w:r w:rsidR="00C223E0">
        <w:rPr>
          <w:rFonts w:ascii="Palatino Linotype" w:eastAsia="Calibri" w:hAnsi="Palatino Linotype" w:cs="Tahoma"/>
          <w:bCs/>
          <w:sz w:val="22"/>
          <w:szCs w:val="22"/>
          <w:lang w:val="es-ES" w:eastAsia="en-US"/>
        </w:rPr>
        <w:t>el</w:t>
      </w:r>
      <w:r w:rsidR="00BB247C" w:rsidRPr="00BB247C">
        <w:rPr>
          <w:rFonts w:ascii="Palatino Linotype" w:eastAsia="Calibri" w:hAnsi="Palatino Linotype" w:cs="Tahoma"/>
          <w:bCs/>
          <w:sz w:val="22"/>
          <w:szCs w:val="22"/>
          <w:lang w:val="es-ES" w:eastAsia="en-US"/>
        </w:rPr>
        <w:t xml:space="preserve"> respectivo Informe Justificado</w:t>
      </w:r>
      <w:r w:rsidR="00BB247C">
        <w:rPr>
          <w:rFonts w:ascii="Palatino Linotype" w:eastAsia="Calibri" w:hAnsi="Palatino Linotype" w:cs="Tahoma"/>
          <w:b/>
          <w:bCs/>
          <w:sz w:val="22"/>
          <w:szCs w:val="22"/>
          <w:lang w:val="es-ES" w:eastAsia="en-US"/>
        </w:rPr>
        <w:t xml:space="preserve">. </w:t>
      </w:r>
    </w:p>
    <w:p w14:paraId="0C965E16" w14:textId="77777777" w:rsidR="00AE06D0" w:rsidRPr="005A6EA0" w:rsidRDefault="00AE06D0" w:rsidP="0051606B">
      <w:pPr>
        <w:spacing w:line="360" w:lineRule="auto"/>
        <w:ind w:left="567" w:right="-595"/>
        <w:jc w:val="both"/>
        <w:rPr>
          <w:rFonts w:ascii="Palatino Linotype" w:eastAsia="Calibri" w:hAnsi="Palatino Linotype" w:cs="Tahoma"/>
          <w:bCs/>
          <w:i/>
          <w:szCs w:val="22"/>
          <w:lang w:val="es-ES" w:eastAsia="en-US"/>
        </w:rPr>
      </w:pPr>
    </w:p>
    <w:p w14:paraId="28C7390E" w14:textId="15685D66" w:rsidR="00C36BF2" w:rsidRDefault="00C223E0" w:rsidP="0051606B">
      <w:pPr>
        <w:spacing w:line="360" w:lineRule="auto"/>
        <w:ind w:right="-595"/>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d</w:t>
      </w:r>
      <w:r w:rsidR="003C5229" w:rsidRPr="003D6881">
        <w:rPr>
          <w:rFonts w:ascii="Palatino Linotype" w:eastAsia="Calibri" w:hAnsi="Palatino Linotype" w:cs="Tahoma"/>
          <w:b/>
          <w:bCs/>
          <w:sz w:val="22"/>
          <w:szCs w:val="22"/>
          <w:lang w:val="es-ES" w:eastAsia="en-US"/>
        </w:rPr>
        <w:t xml:space="preserve">) </w:t>
      </w:r>
      <w:r w:rsidR="00285B21" w:rsidRPr="003D6881">
        <w:rPr>
          <w:rFonts w:ascii="Palatino Linotype" w:eastAsia="Calibri" w:hAnsi="Palatino Linotype" w:cs="Tahoma"/>
          <w:b/>
          <w:bCs/>
          <w:sz w:val="22"/>
          <w:szCs w:val="22"/>
          <w:lang w:val="es-ES" w:eastAsia="en-US"/>
        </w:rPr>
        <w:t xml:space="preserve">Ampliación del plazo para resolver: </w:t>
      </w:r>
      <w:r w:rsidR="007D7B02" w:rsidRPr="003D6881">
        <w:rPr>
          <w:rFonts w:ascii="Palatino Linotype" w:eastAsia="Calibri" w:hAnsi="Palatino Linotype" w:cs="Tahoma"/>
          <w:bCs/>
          <w:sz w:val="22"/>
          <w:szCs w:val="22"/>
          <w:lang w:val="es-ES" w:eastAsia="en-US"/>
        </w:rPr>
        <w:t xml:space="preserve">El </w:t>
      </w:r>
      <w:r>
        <w:rPr>
          <w:rFonts w:ascii="Palatino Linotype" w:eastAsia="Calibri" w:hAnsi="Palatino Linotype" w:cs="Tahoma"/>
          <w:bCs/>
          <w:sz w:val="22"/>
          <w:szCs w:val="22"/>
          <w:lang w:val="es-ES" w:eastAsia="en-US"/>
        </w:rPr>
        <w:t>doce</w:t>
      </w:r>
      <w:r w:rsidR="00730D30">
        <w:rPr>
          <w:rFonts w:ascii="Palatino Linotype" w:eastAsia="Calibri" w:hAnsi="Palatino Linotype" w:cs="Tahoma"/>
          <w:bCs/>
          <w:sz w:val="22"/>
          <w:szCs w:val="22"/>
          <w:lang w:val="es-ES" w:eastAsia="en-US"/>
        </w:rPr>
        <w:t xml:space="preserve"> de septiembre</w:t>
      </w:r>
      <w:r w:rsidR="00285B21" w:rsidRPr="003D6881">
        <w:rPr>
          <w:rFonts w:ascii="Palatino Linotype" w:eastAsia="Calibri" w:hAnsi="Palatino Linotype" w:cs="Tahoma"/>
          <w:bCs/>
          <w:sz w:val="22"/>
          <w:szCs w:val="22"/>
          <w:lang w:val="es-ES" w:eastAsia="en-US"/>
        </w:rPr>
        <w:t xml:space="preserve"> de dos mil </w:t>
      </w:r>
      <w:r w:rsidR="00B13556" w:rsidRPr="003D6881">
        <w:rPr>
          <w:rFonts w:ascii="Palatino Linotype" w:eastAsia="Calibri" w:hAnsi="Palatino Linotype" w:cs="Tahoma"/>
          <w:bCs/>
          <w:sz w:val="22"/>
          <w:szCs w:val="22"/>
          <w:lang w:val="es-ES" w:eastAsia="en-US"/>
        </w:rPr>
        <w:t>diecinueve</w:t>
      </w:r>
      <w:r w:rsidR="00285B21" w:rsidRPr="003D6881">
        <w:rPr>
          <w:rFonts w:ascii="Palatino Linotype" w:eastAsia="Calibri" w:hAnsi="Palatino Linotype" w:cs="Tahoma"/>
          <w:bCs/>
          <w:sz w:val="22"/>
          <w:szCs w:val="22"/>
          <w:lang w:val="es-ES" w:eastAsia="en-US"/>
        </w:rPr>
        <w:t xml:space="preserve">, el Comisionado Ponente, con fundamento en lo dispuesto por el artículo 181, párrafo tercero, de la Ley de Transparencia y Acceso a la Información Pública del Estado de México y Municipios, </w:t>
      </w:r>
      <w:r w:rsidR="00285B21" w:rsidRPr="003D6881">
        <w:rPr>
          <w:rFonts w:ascii="Palatino Linotype" w:eastAsia="Calibri" w:hAnsi="Palatino Linotype" w:cs="Tahoma"/>
          <w:b/>
          <w:bCs/>
          <w:sz w:val="22"/>
          <w:szCs w:val="22"/>
          <w:lang w:val="es-ES" w:eastAsia="en-US"/>
        </w:rPr>
        <w:t>acordó ampliar</w:t>
      </w:r>
      <w:r w:rsidR="00285B21" w:rsidRPr="003D6881">
        <w:rPr>
          <w:rFonts w:ascii="Palatino Linotype" w:eastAsia="Calibri" w:hAnsi="Palatino Linotype" w:cs="Tahoma"/>
          <w:bCs/>
          <w:sz w:val="22"/>
          <w:szCs w:val="22"/>
          <w:lang w:val="es-ES" w:eastAsia="en-US"/>
        </w:rPr>
        <w:t xml:space="preserve"> por un periodo de quince días h</w:t>
      </w:r>
      <w:r w:rsidR="00DF7375" w:rsidRPr="003D6881">
        <w:rPr>
          <w:rFonts w:ascii="Palatino Linotype" w:eastAsia="Calibri" w:hAnsi="Palatino Linotype" w:cs="Tahoma"/>
          <w:bCs/>
          <w:sz w:val="22"/>
          <w:szCs w:val="22"/>
          <w:lang w:val="es-ES" w:eastAsia="en-US"/>
        </w:rPr>
        <w:t xml:space="preserve">ábiles, el plazo para resolver </w:t>
      </w:r>
      <w:r>
        <w:rPr>
          <w:rFonts w:ascii="Palatino Linotype" w:eastAsia="Calibri" w:hAnsi="Palatino Linotype" w:cs="Tahoma"/>
          <w:bCs/>
          <w:sz w:val="22"/>
          <w:szCs w:val="22"/>
          <w:lang w:val="es-ES" w:eastAsia="en-US"/>
        </w:rPr>
        <w:t>e</w:t>
      </w:r>
      <w:r w:rsidR="00285B21" w:rsidRPr="003D6881">
        <w:rPr>
          <w:rFonts w:ascii="Palatino Linotype" w:eastAsia="Calibri" w:hAnsi="Palatino Linotype" w:cs="Tahoma"/>
          <w:bCs/>
          <w:sz w:val="22"/>
          <w:szCs w:val="22"/>
          <w:lang w:val="es-ES" w:eastAsia="en-US"/>
        </w:rPr>
        <w:t xml:space="preserve">l </w:t>
      </w:r>
      <w:r w:rsidR="00D660B3" w:rsidRPr="003D6881">
        <w:rPr>
          <w:rFonts w:ascii="Palatino Linotype" w:eastAsia="Calibri" w:hAnsi="Palatino Linotype" w:cs="Tahoma"/>
          <w:bCs/>
          <w:sz w:val="22"/>
          <w:szCs w:val="22"/>
          <w:lang w:val="es-ES" w:eastAsia="en-US"/>
        </w:rPr>
        <w:t xml:space="preserve">Recurso </w:t>
      </w:r>
      <w:r w:rsidR="00285B21" w:rsidRPr="003D6881">
        <w:rPr>
          <w:rFonts w:ascii="Palatino Linotype" w:eastAsia="Calibri" w:hAnsi="Palatino Linotype" w:cs="Tahoma"/>
          <w:bCs/>
          <w:sz w:val="22"/>
          <w:szCs w:val="22"/>
          <w:lang w:val="es-ES" w:eastAsia="en-US"/>
        </w:rPr>
        <w:t xml:space="preserve">de </w:t>
      </w:r>
      <w:r w:rsidR="00D660B3" w:rsidRPr="003D6881">
        <w:rPr>
          <w:rFonts w:ascii="Palatino Linotype" w:eastAsia="Calibri" w:hAnsi="Palatino Linotype" w:cs="Tahoma"/>
          <w:bCs/>
          <w:sz w:val="22"/>
          <w:szCs w:val="22"/>
          <w:lang w:val="es-ES" w:eastAsia="en-US"/>
        </w:rPr>
        <w:t xml:space="preserve">Revisión </w:t>
      </w:r>
      <w:r w:rsidR="00FD04D1" w:rsidRPr="003D6881">
        <w:rPr>
          <w:rFonts w:ascii="Palatino Linotype" w:eastAsia="Calibri" w:hAnsi="Palatino Linotype" w:cs="Tahoma"/>
          <w:bCs/>
          <w:sz w:val="22"/>
          <w:szCs w:val="22"/>
          <w:lang w:val="es-ES" w:eastAsia="en-US"/>
        </w:rPr>
        <w:t>que nos ocupa.</w:t>
      </w:r>
    </w:p>
    <w:p w14:paraId="56153EAD" w14:textId="77777777" w:rsidR="001F39D1" w:rsidRPr="003D6881" w:rsidRDefault="001F39D1" w:rsidP="0051606B">
      <w:pPr>
        <w:spacing w:line="360" w:lineRule="auto"/>
        <w:ind w:right="-595"/>
        <w:jc w:val="both"/>
        <w:rPr>
          <w:rFonts w:ascii="Palatino Linotype" w:eastAsia="Calibri" w:hAnsi="Palatino Linotype" w:cs="Tahoma"/>
          <w:bCs/>
          <w:sz w:val="22"/>
          <w:szCs w:val="22"/>
          <w:lang w:val="es-ES" w:eastAsia="en-US"/>
        </w:rPr>
      </w:pPr>
    </w:p>
    <w:p w14:paraId="1661C62E" w14:textId="347EC56A" w:rsidR="003D0834" w:rsidRPr="003D6881" w:rsidRDefault="00C223E0" w:rsidP="0051606B">
      <w:pPr>
        <w:spacing w:line="360" w:lineRule="auto"/>
        <w:ind w:left="1" w:right="-595" w:hanging="1"/>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e</w:t>
      </w:r>
      <w:r w:rsidR="003D0834" w:rsidRPr="003D6881">
        <w:rPr>
          <w:rFonts w:ascii="Palatino Linotype" w:eastAsia="Calibri" w:hAnsi="Palatino Linotype" w:cs="Tahoma"/>
          <w:b/>
          <w:bCs/>
          <w:sz w:val="22"/>
          <w:szCs w:val="22"/>
          <w:lang w:val="es-ES" w:eastAsia="en-US"/>
        </w:rPr>
        <w:t>) Cierre de instrucción:</w:t>
      </w:r>
      <w:r w:rsidR="003D0834" w:rsidRPr="003D6881">
        <w:rPr>
          <w:rFonts w:ascii="Palatino Linotype" w:eastAsia="Calibri" w:hAnsi="Palatino Linotype" w:cs="Tahoma"/>
          <w:bCs/>
          <w:sz w:val="22"/>
          <w:szCs w:val="22"/>
          <w:lang w:val="es-ES" w:eastAsia="en-US"/>
        </w:rPr>
        <w:t xml:space="preserve"> </w:t>
      </w:r>
      <w:r w:rsidR="007D7B02" w:rsidRPr="003D6881">
        <w:rPr>
          <w:rFonts w:ascii="Palatino Linotype" w:eastAsia="Calibri" w:hAnsi="Palatino Linotype" w:cs="Tahoma"/>
          <w:bCs/>
          <w:sz w:val="22"/>
          <w:szCs w:val="22"/>
          <w:lang w:val="es-ES" w:eastAsia="en-US"/>
        </w:rPr>
        <w:t xml:space="preserve">El </w:t>
      </w:r>
      <w:r>
        <w:rPr>
          <w:rFonts w:ascii="Palatino Linotype" w:eastAsia="Calibri" w:hAnsi="Palatino Linotype" w:cs="Tahoma"/>
          <w:bCs/>
          <w:sz w:val="22"/>
          <w:szCs w:val="22"/>
          <w:lang w:val="es-ES" w:eastAsia="en-US"/>
        </w:rPr>
        <w:t>diez</w:t>
      </w:r>
      <w:r w:rsidR="00D05B47">
        <w:rPr>
          <w:rFonts w:ascii="Palatino Linotype" w:eastAsia="Calibri" w:hAnsi="Palatino Linotype" w:cs="Tahoma"/>
          <w:bCs/>
          <w:sz w:val="22"/>
          <w:szCs w:val="22"/>
          <w:lang w:val="es-ES" w:eastAsia="en-US"/>
        </w:rPr>
        <w:t xml:space="preserve"> de septiembre</w:t>
      </w:r>
      <w:r w:rsidR="003C373A" w:rsidRPr="003D6881">
        <w:rPr>
          <w:rFonts w:ascii="Palatino Linotype" w:eastAsia="Calibri" w:hAnsi="Palatino Linotype" w:cs="Tahoma"/>
          <w:bCs/>
          <w:sz w:val="22"/>
          <w:szCs w:val="22"/>
          <w:lang w:val="es-ES" w:eastAsia="en-US"/>
        </w:rPr>
        <w:t xml:space="preserve"> de dos mil diecinueve</w:t>
      </w:r>
      <w:r w:rsidR="003D0834" w:rsidRPr="003D6881">
        <w:rPr>
          <w:rFonts w:ascii="Palatino Linotype" w:eastAsia="Calibri" w:hAnsi="Palatino Linotype" w:cs="Tahoma"/>
          <w:bCs/>
          <w:sz w:val="22"/>
          <w:szCs w:val="22"/>
          <w:lang w:val="es-ES" w:eastAsia="en-US"/>
        </w:rPr>
        <w:t xml:space="preserve">, al no existir diligencias pendientes por desahogar, </w:t>
      </w:r>
      <w:r w:rsidR="00DC766B" w:rsidRPr="003D6881">
        <w:rPr>
          <w:rFonts w:ascii="Palatino Linotype" w:eastAsia="Calibri" w:hAnsi="Palatino Linotype" w:cs="Tahoma"/>
          <w:bCs/>
          <w:sz w:val="22"/>
          <w:szCs w:val="22"/>
          <w:lang w:val="es-ES" w:eastAsia="en-US"/>
        </w:rPr>
        <w:t xml:space="preserve">el Comisionado Ponente </w:t>
      </w:r>
      <w:r w:rsidR="00DC766B" w:rsidRPr="003D6881">
        <w:rPr>
          <w:rFonts w:ascii="Palatino Linotype" w:eastAsia="Calibri" w:hAnsi="Palatino Linotype" w:cs="Tahoma"/>
          <w:b/>
          <w:bCs/>
          <w:sz w:val="22"/>
          <w:szCs w:val="22"/>
          <w:lang w:val="es-ES" w:eastAsia="en-US"/>
        </w:rPr>
        <w:t>decretó el cierre</w:t>
      </w:r>
      <w:r w:rsidR="003D0834" w:rsidRPr="003D6881">
        <w:rPr>
          <w:rFonts w:ascii="Palatino Linotype" w:eastAsia="Calibri" w:hAnsi="Palatino Linotype" w:cs="Tahoma"/>
          <w:b/>
          <w:bCs/>
          <w:sz w:val="22"/>
          <w:szCs w:val="22"/>
          <w:lang w:val="es-ES" w:eastAsia="en-US"/>
        </w:rPr>
        <w:t xml:space="preserve"> </w:t>
      </w:r>
      <w:r w:rsidR="00DC766B" w:rsidRPr="003D6881">
        <w:rPr>
          <w:rFonts w:ascii="Palatino Linotype" w:eastAsia="Calibri" w:hAnsi="Palatino Linotype" w:cs="Tahoma"/>
          <w:b/>
          <w:bCs/>
          <w:sz w:val="22"/>
          <w:szCs w:val="22"/>
          <w:lang w:val="es-ES" w:eastAsia="en-US"/>
        </w:rPr>
        <w:t>de</w:t>
      </w:r>
      <w:r w:rsidR="003D0834" w:rsidRPr="003D6881">
        <w:rPr>
          <w:rFonts w:ascii="Palatino Linotype" w:eastAsia="Calibri" w:hAnsi="Palatino Linotype" w:cs="Tahoma"/>
          <w:b/>
          <w:bCs/>
          <w:sz w:val="22"/>
          <w:szCs w:val="22"/>
          <w:lang w:val="es-ES" w:eastAsia="en-US"/>
        </w:rPr>
        <w:t xml:space="preserve"> instrucción</w:t>
      </w:r>
      <w:r w:rsidR="00534263" w:rsidRPr="003D6881">
        <w:rPr>
          <w:rFonts w:ascii="Palatino Linotype" w:eastAsia="Calibri" w:hAnsi="Palatino Linotype" w:cs="Tahoma"/>
          <w:b/>
          <w:bCs/>
          <w:sz w:val="22"/>
          <w:szCs w:val="22"/>
          <w:lang w:val="es-ES" w:eastAsia="en-US"/>
        </w:rPr>
        <w:t xml:space="preserve"> </w:t>
      </w:r>
      <w:r w:rsidR="00534263" w:rsidRPr="003D6881">
        <w:rPr>
          <w:rFonts w:ascii="Palatino Linotype" w:eastAsia="Calibri" w:hAnsi="Palatino Linotype" w:cs="Tahoma"/>
          <w:bCs/>
          <w:sz w:val="22"/>
          <w:szCs w:val="22"/>
          <w:lang w:val="es-ES" w:eastAsia="en-US"/>
        </w:rPr>
        <w:t>y pasó</w:t>
      </w:r>
      <w:r w:rsidR="003D0834" w:rsidRPr="003D6881">
        <w:rPr>
          <w:rFonts w:ascii="Palatino Linotype" w:eastAsia="Calibri" w:hAnsi="Palatino Linotype" w:cs="Tahoma"/>
          <w:bCs/>
          <w:sz w:val="22"/>
          <w:szCs w:val="22"/>
          <w:lang w:val="es-ES" w:eastAsia="en-US"/>
        </w:rPr>
        <w:t xml:space="preserve"> a resolución</w:t>
      </w:r>
      <w:r w:rsidR="007368A7" w:rsidRPr="003D6881">
        <w:rPr>
          <w:rFonts w:ascii="Palatino Linotype" w:eastAsia="Calibri" w:hAnsi="Palatino Linotype" w:cs="Tahoma"/>
          <w:bCs/>
          <w:sz w:val="22"/>
          <w:szCs w:val="22"/>
          <w:lang w:val="es-ES" w:eastAsia="en-US"/>
        </w:rPr>
        <w:t xml:space="preserve"> el expediente</w:t>
      </w:r>
      <w:r w:rsidR="003D0834" w:rsidRPr="003D6881">
        <w:rPr>
          <w:rFonts w:ascii="Palatino Linotype" w:eastAsia="Calibri" w:hAnsi="Palatino Linotype" w:cs="Tahoma"/>
          <w:bCs/>
          <w:sz w:val="22"/>
          <w:szCs w:val="22"/>
          <w:lang w:val="es-ES" w:eastAsia="en-US"/>
        </w:rPr>
        <w:t>, en términos de lo dispuesto en los artículos 185, fracciones VI y VIII</w:t>
      </w:r>
      <w:r w:rsidR="00534263" w:rsidRPr="003D6881">
        <w:rPr>
          <w:rFonts w:ascii="Palatino Linotype" w:eastAsia="Calibri" w:hAnsi="Palatino Linotype" w:cs="Tahoma"/>
          <w:bCs/>
          <w:sz w:val="22"/>
          <w:szCs w:val="22"/>
          <w:lang w:val="es-ES" w:eastAsia="en-US"/>
        </w:rPr>
        <w:t>,</w:t>
      </w:r>
      <w:r w:rsidR="003D0834" w:rsidRPr="003D6881">
        <w:rPr>
          <w:rFonts w:ascii="Palatino Linotype" w:eastAsia="Calibri" w:hAnsi="Palatino Linotype" w:cs="Tahoma"/>
          <w:bCs/>
          <w:sz w:val="22"/>
          <w:szCs w:val="22"/>
          <w:lang w:val="es-ES" w:eastAsia="en-US"/>
        </w:rPr>
        <w:t xml:space="preserve"> </w:t>
      </w:r>
      <w:r w:rsidR="003D0834" w:rsidRPr="003D6881">
        <w:rPr>
          <w:rFonts w:ascii="Palatino Linotype" w:eastAsia="Calibri" w:hAnsi="Palatino Linotype" w:cs="Tahoma"/>
          <w:bCs/>
          <w:sz w:val="22"/>
          <w:szCs w:val="22"/>
          <w:lang w:val="es-ES" w:eastAsia="en-US"/>
        </w:rPr>
        <w:lastRenderedPageBreak/>
        <w:t xml:space="preserve">de la Ley de Transparencia y Acceso a la Información Pública del Estado de México y Municipios; </w:t>
      </w:r>
      <w:r w:rsidR="003D0834" w:rsidRPr="003D6881">
        <w:rPr>
          <w:rFonts w:ascii="Palatino Linotype" w:eastAsia="Calibri" w:hAnsi="Palatino Linotype" w:cs="Tahoma"/>
          <w:b/>
          <w:bCs/>
          <w:sz w:val="22"/>
          <w:szCs w:val="22"/>
          <w:lang w:val="es-ES" w:eastAsia="en-US"/>
        </w:rPr>
        <w:t xml:space="preserve">acto que fue notificado a las partes el </w:t>
      </w:r>
      <w:r w:rsidR="00DC766B" w:rsidRPr="003D6881">
        <w:rPr>
          <w:rFonts w:ascii="Palatino Linotype" w:eastAsia="Calibri" w:hAnsi="Palatino Linotype" w:cs="Tahoma"/>
          <w:b/>
          <w:bCs/>
          <w:sz w:val="22"/>
          <w:szCs w:val="22"/>
          <w:lang w:val="es-ES" w:eastAsia="en-US"/>
        </w:rPr>
        <w:t>mismo día de su emisión</w:t>
      </w:r>
      <w:r w:rsidR="003D0834" w:rsidRPr="003D6881">
        <w:rPr>
          <w:rFonts w:ascii="Palatino Linotype" w:eastAsia="Calibri" w:hAnsi="Palatino Linotype" w:cs="Tahoma"/>
          <w:bCs/>
          <w:sz w:val="22"/>
          <w:szCs w:val="22"/>
          <w:lang w:val="es-ES" w:eastAsia="en-US"/>
        </w:rPr>
        <w:t>, a través del Sistema de Acceso a la Información Mexiquense</w:t>
      </w:r>
      <w:r w:rsidR="00534263" w:rsidRPr="003D6881">
        <w:rPr>
          <w:rFonts w:ascii="Palatino Linotype" w:eastAsia="Calibri" w:hAnsi="Palatino Linotype" w:cs="Tahoma"/>
          <w:bCs/>
          <w:sz w:val="22"/>
          <w:szCs w:val="22"/>
          <w:lang w:val="es-ES" w:eastAsia="en-US"/>
        </w:rPr>
        <w:t xml:space="preserve"> (SAIMEX)</w:t>
      </w:r>
      <w:r w:rsidR="003D0834" w:rsidRPr="003D6881">
        <w:rPr>
          <w:rFonts w:ascii="Palatino Linotype" w:eastAsia="Calibri" w:hAnsi="Palatino Linotype" w:cs="Tahoma"/>
          <w:bCs/>
          <w:sz w:val="22"/>
          <w:szCs w:val="22"/>
          <w:lang w:val="es-ES" w:eastAsia="en-US"/>
        </w:rPr>
        <w:t>.</w:t>
      </w:r>
    </w:p>
    <w:p w14:paraId="3FFC98C5" w14:textId="77777777" w:rsidR="003D0834" w:rsidRPr="003D6881" w:rsidRDefault="003D0834" w:rsidP="0051606B">
      <w:pPr>
        <w:spacing w:line="360" w:lineRule="auto"/>
        <w:ind w:right="-595"/>
        <w:jc w:val="both"/>
        <w:rPr>
          <w:rFonts w:ascii="Palatino Linotype" w:eastAsia="Calibri" w:hAnsi="Palatino Linotype" w:cs="Tahoma"/>
          <w:b/>
          <w:bCs/>
          <w:sz w:val="22"/>
          <w:szCs w:val="22"/>
          <w:lang w:val="es-ES" w:eastAsia="en-US"/>
        </w:rPr>
      </w:pPr>
    </w:p>
    <w:p w14:paraId="587D9109" w14:textId="73D527A2" w:rsidR="00806E45" w:rsidRPr="003D6881" w:rsidRDefault="00806E45" w:rsidP="0051606B">
      <w:pPr>
        <w:spacing w:line="360" w:lineRule="auto"/>
        <w:ind w:left="1" w:right="-595" w:hanging="1"/>
        <w:jc w:val="both"/>
        <w:rPr>
          <w:rFonts w:ascii="Palatino Linotype" w:eastAsia="Calibri" w:hAnsi="Palatino Linotype" w:cs="Tahoma"/>
          <w:bCs/>
          <w:sz w:val="22"/>
          <w:szCs w:val="22"/>
          <w:lang w:val="es-ES" w:eastAsia="en-US"/>
        </w:rPr>
      </w:pPr>
      <w:r w:rsidRPr="003D6881">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FD04D1" w:rsidRPr="003D6881">
        <w:rPr>
          <w:rFonts w:ascii="Palatino Linotype" w:eastAsia="Calibri" w:hAnsi="Palatino Linotype" w:cs="Tahoma"/>
          <w:bCs/>
          <w:sz w:val="22"/>
          <w:szCs w:val="22"/>
          <w:lang w:val="es-ES" w:eastAsia="en-US"/>
        </w:rPr>
        <w:t>recho procede</w:t>
      </w:r>
      <w:r w:rsidR="00285B21" w:rsidRPr="003D6881">
        <w:rPr>
          <w:rFonts w:ascii="Palatino Linotype" w:eastAsia="Calibri" w:hAnsi="Palatino Linotype" w:cs="Tahoma"/>
          <w:bCs/>
          <w:sz w:val="22"/>
          <w:szCs w:val="22"/>
          <w:lang w:val="es-ES" w:eastAsia="en-US"/>
        </w:rPr>
        <w:t>, de acuerdo con lo</w:t>
      </w:r>
      <w:r w:rsidRPr="003D6881">
        <w:rPr>
          <w:rFonts w:ascii="Palatino Linotype" w:eastAsia="Calibri" w:hAnsi="Palatino Linotype" w:cs="Tahoma"/>
          <w:bCs/>
          <w:sz w:val="22"/>
          <w:szCs w:val="22"/>
          <w:lang w:val="es-ES" w:eastAsia="en-US"/>
        </w:rPr>
        <w:t xml:space="preserve">s siguientes: </w:t>
      </w:r>
    </w:p>
    <w:p w14:paraId="0E221947" w14:textId="77777777" w:rsidR="00DE011C" w:rsidRDefault="00DE011C" w:rsidP="0051606B">
      <w:pPr>
        <w:spacing w:line="360" w:lineRule="auto"/>
        <w:jc w:val="center"/>
        <w:rPr>
          <w:rFonts w:ascii="Palatino Linotype" w:eastAsia="Calibri" w:hAnsi="Palatino Linotype" w:cs="Tahoma"/>
          <w:b/>
          <w:bCs/>
          <w:sz w:val="22"/>
          <w:szCs w:val="22"/>
          <w:lang w:val="es-ES" w:eastAsia="en-US"/>
        </w:rPr>
      </w:pPr>
    </w:p>
    <w:p w14:paraId="6A6F0CD2" w14:textId="3763E3AC" w:rsidR="00806E45" w:rsidRPr="003D6881" w:rsidRDefault="00285B21" w:rsidP="0051606B">
      <w:pPr>
        <w:spacing w:line="360" w:lineRule="auto"/>
        <w:jc w:val="center"/>
        <w:rPr>
          <w:rFonts w:ascii="Palatino Linotype" w:eastAsia="Calibri" w:hAnsi="Palatino Linotype" w:cs="Tahoma"/>
          <w:b/>
          <w:bCs/>
          <w:sz w:val="22"/>
          <w:szCs w:val="22"/>
          <w:lang w:val="es-ES" w:eastAsia="en-US"/>
        </w:rPr>
      </w:pPr>
      <w:r w:rsidRPr="003D6881">
        <w:rPr>
          <w:rFonts w:ascii="Palatino Linotype" w:eastAsia="Calibri" w:hAnsi="Palatino Linotype" w:cs="Tahoma"/>
          <w:b/>
          <w:bCs/>
          <w:sz w:val="22"/>
          <w:szCs w:val="22"/>
          <w:lang w:val="es-ES" w:eastAsia="en-US"/>
        </w:rPr>
        <w:t>CONSIDERANDOS</w:t>
      </w:r>
    </w:p>
    <w:p w14:paraId="414BCF66" w14:textId="77777777" w:rsidR="0085547C" w:rsidRPr="003D6881" w:rsidRDefault="0085547C" w:rsidP="0051606B">
      <w:pPr>
        <w:spacing w:line="360" w:lineRule="auto"/>
        <w:jc w:val="both"/>
        <w:rPr>
          <w:rFonts w:ascii="Palatino Linotype" w:eastAsia="Calibri" w:hAnsi="Palatino Linotype" w:cs="Tahoma"/>
          <w:b/>
          <w:bCs/>
          <w:sz w:val="22"/>
          <w:szCs w:val="22"/>
          <w:lang w:val="es-ES" w:eastAsia="en-US"/>
        </w:rPr>
      </w:pPr>
    </w:p>
    <w:p w14:paraId="1460403E" w14:textId="4D3064ED" w:rsidR="00806E45" w:rsidRDefault="00285B21" w:rsidP="0051606B">
      <w:pPr>
        <w:spacing w:line="360" w:lineRule="auto"/>
        <w:jc w:val="both"/>
        <w:rPr>
          <w:rFonts w:ascii="Palatino Linotype" w:eastAsia="Calibri" w:hAnsi="Palatino Linotype" w:cs="Tahoma"/>
          <w:b/>
          <w:bCs/>
          <w:sz w:val="22"/>
          <w:szCs w:val="22"/>
          <w:lang w:val="es-ES" w:eastAsia="en-US"/>
        </w:rPr>
      </w:pPr>
      <w:r w:rsidRPr="003D6881">
        <w:rPr>
          <w:rFonts w:ascii="Palatino Linotype" w:eastAsia="Calibri" w:hAnsi="Palatino Linotype" w:cs="Tahoma"/>
          <w:b/>
          <w:bCs/>
          <w:sz w:val="22"/>
          <w:szCs w:val="22"/>
          <w:lang w:val="es-ES" w:eastAsia="en-US"/>
        </w:rPr>
        <w:t>PRIMERO</w:t>
      </w:r>
      <w:r w:rsidR="00806E45" w:rsidRPr="003D6881">
        <w:rPr>
          <w:rFonts w:ascii="Palatino Linotype" w:eastAsia="Calibri" w:hAnsi="Palatino Linotype" w:cs="Tahoma"/>
          <w:b/>
          <w:bCs/>
          <w:sz w:val="22"/>
          <w:szCs w:val="22"/>
          <w:lang w:val="es-ES" w:eastAsia="en-US"/>
        </w:rPr>
        <w:t xml:space="preserve">. Competencia. </w:t>
      </w:r>
    </w:p>
    <w:p w14:paraId="549CB169" w14:textId="77777777" w:rsidR="00DE011C" w:rsidRPr="003D6881" w:rsidRDefault="00DE011C" w:rsidP="0051606B">
      <w:pPr>
        <w:spacing w:line="360" w:lineRule="auto"/>
        <w:jc w:val="both"/>
        <w:rPr>
          <w:rFonts w:ascii="Palatino Linotype" w:eastAsia="Calibri" w:hAnsi="Palatino Linotype" w:cs="Tahoma"/>
          <w:b/>
          <w:bCs/>
          <w:sz w:val="22"/>
          <w:szCs w:val="22"/>
          <w:lang w:val="es-ES" w:eastAsia="en-US"/>
        </w:rPr>
      </w:pPr>
    </w:p>
    <w:p w14:paraId="063F8447" w14:textId="795BE886" w:rsidR="00806E45" w:rsidRPr="003D6881" w:rsidRDefault="00806E45" w:rsidP="0051606B">
      <w:pPr>
        <w:spacing w:line="360" w:lineRule="auto"/>
        <w:ind w:right="-595"/>
        <w:jc w:val="both"/>
        <w:rPr>
          <w:rFonts w:ascii="Palatino Linotype" w:eastAsia="Calibri" w:hAnsi="Palatino Linotype" w:cs="Tahoma"/>
          <w:bCs/>
          <w:sz w:val="22"/>
          <w:szCs w:val="22"/>
          <w:lang w:val="es-ES" w:eastAsia="en-US"/>
        </w:rPr>
      </w:pPr>
      <w:r w:rsidRPr="003D6881">
        <w:rPr>
          <w:rFonts w:ascii="Palatino Linotype" w:eastAsia="Calibri" w:hAnsi="Palatino Linotype" w:cs="Tahoma"/>
          <w:bCs/>
          <w:sz w:val="22"/>
          <w:szCs w:val="22"/>
          <w:lang w:val="es-ES" w:eastAsia="en-US"/>
        </w:rPr>
        <w:t xml:space="preserve">El Instituto de Transparencia, Acceso a la Información Pública y Protección de Datos Personales del Estado de México y Municipios, es competente para conocer y resolver el presente recurso de revisión interpuesto por la parte </w:t>
      </w:r>
      <w:r w:rsidR="00F06ECD" w:rsidRPr="003D6881">
        <w:rPr>
          <w:rFonts w:ascii="Palatino Linotype" w:eastAsia="Calibri" w:hAnsi="Palatino Linotype" w:cs="Tahoma"/>
          <w:bCs/>
          <w:sz w:val="22"/>
          <w:szCs w:val="22"/>
          <w:lang w:val="es-ES" w:eastAsia="en-US"/>
        </w:rPr>
        <w:t>Recurrente</w:t>
      </w:r>
      <w:r w:rsidRPr="003D6881">
        <w:rPr>
          <w:rFonts w:ascii="Palatino Linotype" w:eastAsia="Calibri" w:hAnsi="Palatino Linotype" w:cs="Tahoma"/>
          <w:bCs/>
          <w:sz w:val="22"/>
          <w:szCs w:val="22"/>
          <w:lang w:val="es-ES" w:eastAsia="en-US"/>
        </w:rPr>
        <w:t>, conforme a lo dispuesto en los artículos 6</w:t>
      </w:r>
      <w:r w:rsidR="00DC766B" w:rsidRPr="003D6881">
        <w:rPr>
          <w:rFonts w:ascii="Palatino Linotype" w:eastAsia="Calibri" w:hAnsi="Palatino Linotype" w:cs="Tahoma"/>
          <w:bCs/>
          <w:sz w:val="22"/>
          <w:szCs w:val="22"/>
          <w:lang w:val="es-ES" w:eastAsia="en-US"/>
        </w:rPr>
        <w:t>°</w:t>
      </w:r>
      <w:r w:rsidRPr="003D6881">
        <w:rPr>
          <w:rFonts w:ascii="Palatino Linotype" w:eastAsia="Calibri" w:hAnsi="Palatino Linotype" w:cs="Tahoma"/>
          <w:bCs/>
          <w:sz w:val="22"/>
          <w:szCs w:val="22"/>
          <w:lang w:val="es-ES" w:eastAsia="en-US"/>
        </w:rPr>
        <w:t>, apartado A</w:t>
      </w:r>
      <w:r w:rsidR="0076766A" w:rsidRPr="003D6881">
        <w:rPr>
          <w:rFonts w:ascii="Palatino Linotype" w:eastAsia="Calibri" w:hAnsi="Palatino Linotype" w:cs="Tahoma"/>
          <w:bCs/>
          <w:sz w:val="22"/>
          <w:szCs w:val="22"/>
          <w:lang w:val="es-ES" w:eastAsia="en-US"/>
        </w:rPr>
        <w:t>,</w:t>
      </w:r>
      <w:r w:rsidRPr="003D6881">
        <w:rPr>
          <w:rFonts w:ascii="Palatino Linotype" w:eastAsia="Calibri" w:hAnsi="Palatino Linotype" w:cs="Tahoma"/>
          <w:bCs/>
          <w:sz w:val="22"/>
          <w:szCs w:val="22"/>
          <w:lang w:val="es-ES" w:eastAsia="en-US"/>
        </w:rPr>
        <w:t xml:space="preserve"> de la Constitución Política de los Estados Unidos Mexicanos; 5</w:t>
      </w:r>
      <w:r w:rsidR="00E477A3" w:rsidRPr="003D6881">
        <w:rPr>
          <w:rFonts w:ascii="Palatino Linotype" w:eastAsia="Calibri" w:hAnsi="Palatino Linotype" w:cs="Tahoma"/>
          <w:bCs/>
          <w:sz w:val="22"/>
          <w:szCs w:val="22"/>
          <w:lang w:val="es-ES" w:eastAsia="en-US"/>
        </w:rPr>
        <w:t>°</w:t>
      </w:r>
      <w:r w:rsidR="00CF6923">
        <w:rPr>
          <w:rFonts w:ascii="Palatino Linotype" w:eastAsia="Calibri" w:hAnsi="Palatino Linotype" w:cs="Tahoma"/>
          <w:bCs/>
          <w:sz w:val="22"/>
          <w:szCs w:val="22"/>
          <w:lang w:val="es-ES" w:eastAsia="en-US"/>
        </w:rPr>
        <w:t xml:space="preserve">, párrafos vigésimo </w:t>
      </w:r>
      <w:r w:rsidRPr="003D6881">
        <w:rPr>
          <w:rFonts w:ascii="Palatino Linotype" w:eastAsia="Calibri" w:hAnsi="Palatino Linotype" w:cs="Tahoma"/>
          <w:bCs/>
          <w:sz w:val="22"/>
          <w:szCs w:val="22"/>
          <w:lang w:val="es-ES" w:eastAsia="en-US"/>
        </w:rPr>
        <w:t xml:space="preserve">segundo, </w:t>
      </w:r>
      <w:r w:rsidR="00CF6923">
        <w:rPr>
          <w:rFonts w:ascii="Palatino Linotype" w:eastAsia="Calibri" w:hAnsi="Palatino Linotype" w:cs="Tahoma"/>
          <w:bCs/>
          <w:sz w:val="22"/>
          <w:szCs w:val="22"/>
          <w:lang w:val="es-ES" w:eastAsia="en-US"/>
        </w:rPr>
        <w:t xml:space="preserve">vigésimo tercero y vigésimo cuarto </w:t>
      </w:r>
      <w:r w:rsidRPr="003D6881">
        <w:rPr>
          <w:rFonts w:ascii="Palatino Linotype" w:eastAsia="Calibri" w:hAnsi="Palatino Linotype" w:cs="Tahoma"/>
          <w:bCs/>
          <w:sz w:val="22"/>
          <w:szCs w:val="22"/>
          <w:lang w:val="es-ES" w:eastAsia="en-US"/>
        </w:rPr>
        <w:t>fracciones I, II, III, IV y V</w:t>
      </w:r>
      <w:r w:rsidR="00E477A3" w:rsidRPr="003D6881">
        <w:rPr>
          <w:rFonts w:ascii="Palatino Linotype" w:eastAsia="Calibri" w:hAnsi="Palatino Linotype" w:cs="Tahoma"/>
          <w:bCs/>
          <w:sz w:val="22"/>
          <w:szCs w:val="22"/>
          <w:lang w:val="es-ES" w:eastAsia="en-US"/>
        </w:rPr>
        <w:t>,</w:t>
      </w:r>
      <w:r w:rsidRPr="003D6881">
        <w:rPr>
          <w:rFonts w:ascii="Palatino Linotype" w:eastAsia="Calibri" w:hAnsi="Palatino Linotype" w:cs="Tahoma"/>
          <w:bCs/>
          <w:sz w:val="22"/>
          <w:szCs w:val="22"/>
          <w:lang w:val="es-ES" w:eastAsia="en-US"/>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E477A3" w:rsidRPr="003D6881">
        <w:rPr>
          <w:rFonts w:ascii="Palatino Linotype" w:eastAsia="Calibri" w:hAnsi="Palatino Linotype" w:cs="Tahoma"/>
          <w:bCs/>
          <w:sz w:val="22"/>
          <w:szCs w:val="22"/>
          <w:lang w:val="es-ES" w:eastAsia="en-US"/>
        </w:rPr>
        <w:t>,</w:t>
      </w:r>
      <w:r w:rsidRPr="003D6881">
        <w:rPr>
          <w:rFonts w:ascii="Palatino Linotype" w:eastAsia="Calibri" w:hAnsi="Palatino Linotype" w:cs="Tahoma"/>
          <w:bCs/>
          <w:sz w:val="22"/>
          <w:szCs w:val="22"/>
          <w:lang w:val="es-ES" w:eastAsia="en-US"/>
        </w:rPr>
        <w:t xml:space="preserve"> de la Ley Transparencia y Acceso a la Información Pública del</w:t>
      </w:r>
      <w:r w:rsidR="00DC766B" w:rsidRPr="003D6881">
        <w:rPr>
          <w:rFonts w:ascii="Palatino Linotype" w:eastAsia="Calibri" w:hAnsi="Palatino Linotype" w:cs="Tahoma"/>
          <w:bCs/>
          <w:sz w:val="22"/>
          <w:szCs w:val="22"/>
          <w:lang w:val="es-ES" w:eastAsia="en-US"/>
        </w:rPr>
        <w:t xml:space="preserve"> Estado de México y Municipios; 7</w:t>
      </w:r>
      <w:r w:rsidRPr="003D6881">
        <w:rPr>
          <w:rFonts w:ascii="Palatino Linotype" w:eastAsia="Calibri" w:hAnsi="Palatino Linotype" w:cs="Tahoma"/>
          <w:bCs/>
          <w:sz w:val="22"/>
          <w:szCs w:val="22"/>
          <w:lang w:val="es-ES" w:eastAsia="en-US"/>
        </w:rPr>
        <w:t>, 9, fracciones I y XXIV y 11</w:t>
      </w:r>
      <w:r w:rsidR="00E477A3" w:rsidRPr="003D6881">
        <w:rPr>
          <w:rFonts w:ascii="Palatino Linotype" w:eastAsia="Calibri" w:hAnsi="Palatino Linotype" w:cs="Tahoma"/>
          <w:bCs/>
          <w:sz w:val="22"/>
          <w:szCs w:val="22"/>
          <w:lang w:val="es-ES" w:eastAsia="en-US"/>
        </w:rPr>
        <w:t>,</w:t>
      </w:r>
      <w:r w:rsidRPr="003D6881">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311F38F2" w14:textId="77777777" w:rsidR="00EA4F2A" w:rsidRDefault="00EA4F2A" w:rsidP="0051606B">
      <w:pPr>
        <w:spacing w:line="360" w:lineRule="auto"/>
        <w:jc w:val="both"/>
        <w:rPr>
          <w:rFonts w:ascii="Palatino Linotype" w:eastAsia="Calibri" w:hAnsi="Palatino Linotype" w:cs="Tahoma"/>
          <w:b/>
          <w:bCs/>
          <w:sz w:val="22"/>
          <w:szCs w:val="22"/>
          <w:lang w:val="es-ES" w:eastAsia="en-US"/>
        </w:rPr>
      </w:pPr>
    </w:p>
    <w:p w14:paraId="06D0477F" w14:textId="77777777" w:rsidR="00B27C5B" w:rsidRDefault="00B27C5B" w:rsidP="0051606B">
      <w:pPr>
        <w:spacing w:line="360" w:lineRule="auto"/>
        <w:jc w:val="both"/>
        <w:rPr>
          <w:rFonts w:ascii="Palatino Linotype" w:eastAsia="Calibri" w:hAnsi="Palatino Linotype" w:cs="Tahoma"/>
          <w:b/>
          <w:bCs/>
          <w:sz w:val="22"/>
          <w:szCs w:val="22"/>
          <w:lang w:val="es-ES" w:eastAsia="en-US"/>
        </w:rPr>
      </w:pPr>
    </w:p>
    <w:p w14:paraId="7F538CFB" w14:textId="77777777" w:rsidR="00B27C5B" w:rsidRDefault="00B27C5B" w:rsidP="0051606B">
      <w:pPr>
        <w:spacing w:line="360" w:lineRule="auto"/>
        <w:jc w:val="both"/>
        <w:rPr>
          <w:rFonts w:ascii="Palatino Linotype" w:eastAsia="Calibri" w:hAnsi="Palatino Linotype" w:cs="Tahoma"/>
          <w:b/>
          <w:bCs/>
          <w:sz w:val="22"/>
          <w:szCs w:val="22"/>
          <w:lang w:val="es-ES" w:eastAsia="en-US"/>
        </w:rPr>
      </w:pPr>
    </w:p>
    <w:p w14:paraId="31167004" w14:textId="77777777" w:rsidR="00806E45" w:rsidRPr="003D6881" w:rsidRDefault="00806E45" w:rsidP="0051606B">
      <w:pPr>
        <w:spacing w:line="360" w:lineRule="auto"/>
        <w:jc w:val="both"/>
        <w:rPr>
          <w:rFonts w:ascii="Palatino Linotype" w:eastAsia="Calibri" w:hAnsi="Palatino Linotype" w:cs="Tahoma"/>
          <w:bCs/>
          <w:sz w:val="22"/>
          <w:szCs w:val="22"/>
          <w:lang w:val="es-ES" w:eastAsia="en-US"/>
        </w:rPr>
      </w:pPr>
      <w:r w:rsidRPr="003D6881">
        <w:rPr>
          <w:rFonts w:ascii="Palatino Linotype" w:eastAsia="Calibri" w:hAnsi="Palatino Linotype" w:cs="Tahoma"/>
          <w:b/>
          <w:bCs/>
          <w:sz w:val="22"/>
          <w:szCs w:val="22"/>
          <w:lang w:val="es-ES" w:eastAsia="en-US"/>
        </w:rPr>
        <w:lastRenderedPageBreak/>
        <w:t>SE</w:t>
      </w:r>
      <w:r w:rsidR="00285B21" w:rsidRPr="003D6881">
        <w:rPr>
          <w:rFonts w:ascii="Palatino Linotype" w:eastAsia="Calibri" w:hAnsi="Palatino Linotype" w:cs="Tahoma"/>
          <w:b/>
          <w:bCs/>
          <w:sz w:val="22"/>
          <w:szCs w:val="22"/>
          <w:lang w:val="es-ES" w:eastAsia="en-US"/>
        </w:rPr>
        <w:t>GUNDO</w:t>
      </w:r>
      <w:r w:rsidRPr="003D6881">
        <w:rPr>
          <w:rFonts w:ascii="Palatino Linotype" w:eastAsia="Calibri" w:hAnsi="Palatino Linotype" w:cs="Tahoma"/>
          <w:bCs/>
          <w:sz w:val="22"/>
          <w:szCs w:val="22"/>
          <w:lang w:val="es-ES" w:eastAsia="en-US"/>
        </w:rPr>
        <w:t xml:space="preserve">. </w:t>
      </w:r>
      <w:r w:rsidRPr="003D6881">
        <w:rPr>
          <w:rFonts w:ascii="Palatino Linotype" w:eastAsia="Calibri" w:hAnsi="Palatino Linotype" w:cs="Tahoma"/>
          <w:b/>
          <w:bCs/>
          <w:sz w:val="22"/>
          <w:szCs w:val="22"/>
          <w:lang w:val="es-ES" w:eastAsia="en-US"/>
        </w:rPr>
        <w:t>Causales de improcedencia y sobreseimiento.</w:t>
      </w:r>
      <w:r w:rsidRPr="003D6881">
        <w:rPr>
          <w:rFonts w:ascii="Palatino Linotype" w:eastAsia="Calibri" w:hAnsi="Palatino Linotype" w:cs="Tahoma"/>
          <w:bCs/>
          <w:sz w:val="22"/>
          <w:szCs w:val="22"/>
          <w:lang w:val="es-ES" w:eastAsia="en-US"/>
        </w:rPr>
        <w:t xml:space="preserve"> </w:t>
      </w:r>
    </w:p>
    <w:p w14:paraId="44D41E0C" w14:textId="77777777" w:rsidR="00806E45" w:rsidRPr="003D6881" w:rsidRDefault="00806E45" w:rsidP="0051606B">
      <w:pPr>
        <w:spacing w:line="360" w:lineRule="auto"/>
        <w:jc w:val="both"/>
        <w:rPr>
          <w:rFonts w:ascii="Palatino Linotype" w:eastAsia="Calibri" w:hAnsi="Palatino Linotype" w:cs="Tahoma"/>
          <w:bCs/>
          <w:sz w:val="22"/>
          <w:szCs w:val="22"/>
          <w:lang w:val="es-ES" w:eastAsia="en-US"/>
        </w:rPr>
      </w:pPr>
    </w:p>
    <w:p w14:paraId="18918EF9" w14:textId="77777777" w:rsidR="0038319E" w:rsidRPr="003D6881" w:rsidRDefault="00806E45" w:rsidP="0051606B">
      <w:pPr>
        <w:spacing w:line="360" w:lineRule="auto"/>
        <w:ind w:right="-595"/>
        <w:jc w:val="both"/>
        <w:rPr>
          <w:rFonts w:ascii="Palatino Linotype" w:eastAsia="Calibri" w:hAnsi="Palatino Linotype" w:cs="Tahoma"/>
          <w:bCs/>
          <w:sz w:val="22"/>
          <w:szCs w:val="22"/>
          <w:lang w:val="es-ES" w:eastAsia="en-US"/>
        </w:rPr>
      </w:pPr>
      <w:r w:rsidRPr="003D6881">
        <w:rPr>
          <w:rFonts w:ascii="Palatino Linotype" w:eastAsia="Calibri" w:hAnsi="Palatino Linotype" w:cs="Tahoma"/>
          <w:bCs/>
          <w:sz w:val="22"/>
          <w:szCs w:val="22"/>
          <w:lang w:val="es-ES" w:eastAsia="en-US"/>
        </w:rPr>
        <w:t xml:space="preserve">Previo al análisis de fondo de la controversia presentada en el asunto que nos ocupa, este Instituto </w:t>
      </w:r>
      <w:r w:rsidR="00DC766B" w:rsidRPr="003D6881">
        <w:rPr>
          <w:rFonts w:ascii="Palatino Linotype" w:eastAsia="Calibri" w:hAnsi="Palatino Linotype" w:cs="Tahoma"/>
          <w:bCs/>
          <w:sz w:val="22"/>
          <w:szCs w:val="22"/>
          <w:lang w:val="es-ES" w:eastAsia="en-US"/>
        </w:rPr>
        <w:t>se encuentra obligado a efectuar el</w:t>
      </w:r>
      <w:r w:rsidRPr="003D6881">
        <w:rPr>
          <w:rFonts w:ascii="Palatino Linotype" w:eastAsia="Calibri" w:hAnsi="Palatino Linotype" w:cs="Tahoma"/>
          <w:bCs/>
          <w:sz w:val="22"/>
          <w:szCs w:val="22"/>
          <w:lang w:val="es-ES" w:eastAsia="en-US"/>
        </w:rPr>
        <w:t xml:space="preserve"> estudio oficioso de las causales de improcedencia y sobreseimiento, por tratarse de una cuestión de orden público y de estudio preferente (acorde con el Criterio orientador en la Tesis de Jurisprudencia número 940, pág. 1538, segunda parte del Apéndice del Semanario Judicial de la Federación 1917-1988.</w:t>
      </w:r>
      <w:r w:rsidR="004F4B65" w:rsidRPr="003D6881">
        <w:rPr>
          <w:rFonts w:ascii="Palatino Linotype" w:eastAsia="Calibri" w:hAnsi="Palatino Linotype" w:cs="Tahoma"/>
          <w:bCs/>
          <w:sz w:val="22"/>
          <w:szCs w:val="22"/>
          <w:lang w:val="es-ES" w:eastAsia="en-US"/>
        </w:rPr>
        <w:t>)</w:t>
      </w:r>
      <w:r w:rsidR="003C373A" w:rsidRPr="003D6881">
        <w:rPr>
          <w:rFonts w:ascii="Palatino Linotype" w:eastAsia="Calibri" w:hAnsi="Palatino Linotype" w:cs="Tahoma"/>
          <w:bCs/>
          <w:sz w:val="22"/>
          <w:szCs w:val="22"/>
          <w:lang w:val="es-ES" w:eastAsia="en-US"/>
        </w:rPr>
        <w:t>.</w:t>
      </w:r>
      <w:r w:rsidR="0038319E" w:rsidRPr="003D6881">
        <w:rPr>
          <w:rFonts w:ascii="Palatino Linotype" w:eastAsia="Calibri" w:hAnsi="Palatino Linotype" w:cs="Tahoma"/>
          <w:bCs/>
          <w:sz w:val="22"/>
          <w:szCs w:val="22"/>
          <w:lang w:val="es-ES" w:eastAsia="en-US"/>
        </w:rPr>
        <w:t xml:space="preserve"> </w:t>
      </w:r>
    </w:p>
    <w:p w14:paraId="625D8D13" w14:textId="77777777" w:rsidR="00DE011C" w:rsidRPr="003D6881" w:rsidRDefault="00DE011C" w:rsidP="0051606B">
      <w:pPr>
        <w:spacing w:line="360" w:lineRule="auto"/>
        <w:jc w:val="both"/>
        <w:rPr>
          <w:rFonts w:ascii="Palatino Linotype" w:eastAsia="Calibri" w:hAnsi="Palatino Linotype" w:cs="Tahoma"/>
          <w:bCs/>
          <w:sz w:val="22"/>
          <w:szCs w:val="22"/>
          <w:lang w:val="es-ES" w:eastAsia="en-US"/>
        </w:rPr>
      </w:pPr>
    </w:p>
    <w:p w14:paraId="1DD795E0" w14:textId="77777777" w:rsidR="0038319E" w:rsidRPr="003D6881" w:rsidRDefault="0038319E" w:rsidP="0051606B">
      <w:pPr>
        <w:pStyle w:val="Prrafodelista"/>
        <w:numPr>
          <w:ilvl w:val="0"/>
          <w:numId w:val="2"/>
        </w:numPr>
        <w:spacing w:line="360" w:lineRule="auto"/>
        <w:jc w:val="both"/>
        <w:rPr>
          <w:rFonts w:ascii="Palatino Linotype" w:eastAsia="Calibri" w:hAnsi="Palatino Linotype" w:cs="Tahoma"/>
          <w:b/>
          <w:bCs/>
          <w:szCs w:val="22"/>
          <w:lang w:val="es-ES" w:eastAsia="en-US"/>
        </w:rPr>
      </w:pPr>
      <w:r w:rsidRPr="003D6881">
        <w:rPr>
          <w:rFonts w:ascii="Palatino Linotype" w:eastAsia="Calibri" w:hAnsi="Palatino Linotype" w:cs="Tahoma"/>
          <w:b/>
          <w:bCs/>
          <w:szCs w:val="22"/>
          <w:lang w:val="es-ES" w:eastAsia="en-US"/>
        </w:rPr>
        <w:t>Ca</w:t>
      </w:r>
      <w:r w:rsidR="004D0BE6" w:rsidRPr="003D6881">
        <w:rPr>
          <w:rFonts w:ascii="Palatino Linotype" w:eastAsia="Calibri" w:hAnsi="Palatino Linotype" w:cs="Tahoma"/>
          <w:b/>
          <w:bCs/>
          <w:szCs w:val="22"/>
          <w:lang w:val="es-ES" w:eastAsia="en-US"/>
        </w:rPr>
        <w:t>us</w:t>
      </w:r>
      <w:r w:rsidRPr="003D6881">
        <w:rPr>
          <w:rFonts w:ascii="Palatino Linotype" w:eastAsia="Calibri" w:hAnsi="Palatino Linotype" w:cs="Tahoma"/>
          <w:b/>
          <w:bCs/>
          <w:szCs w:val="22"/>
          <w:lang w:val="es-ES" w:eastAsia="en-US"/>
        </w:rPr>
        <w:t>ales de improcedencia.</w:t>
      </w:r>
    </w:p>
    <w:p w14:paraId="729D6819" w14:textId="77777777" w:rsidR="00E477A3" w:rsidRPr="003D6881" w:rsidRDefault="00E477A3" w:rsidP="0051606B">
      <w:pPr>
        <w:spacing w:line="360" w:lineRule="auto"/>
        <w:jc w:val="both"/>
        <w:rPr>
          <w:rFonts w:ascii="Palatino Linotype" w:eastAsia="Calibri" w:hAnsi="Palatino Linotype" w:cs="Tahoma"/>
          <w:bCs/>
          <w:sz w:val="22"/>
          <w:szCs w:val="22"/>
          <w:lang w:val="es-ES" w:eastAsia="en-US"/>
        </w:rPr>
      </w:pPr>
    </w:p>
    <w:p w14:paraId="2BAE5D9E" w14:textId="51E0C529" w:rsidR="0041686D" w:rsidRPr="003D6881" w:rsidRDefault="00E477A3" w:rsidP="0051606B">
      <w:pPr>
        <w:autoSpaceDE w:val="0"/>
        <w:autoSpaceDN w:val="0"/>
        <w:adjustRightInd w:val="0"/>
        <w:spacing w:line="360" w:lineRule="auto"/>
        <w:ind w:right="-595"/>
        <w:jc w:val="both"/>
        <w:rPr>
          <w:rFonts w:ascii="Palatino Linotype" w:eastAsia="Calibri" w:hAnsi="Palatino Linotype" w:cs="Tahoma"/>
          <w:color w:val="000000"/>
          <w:sz w:val="22"/>
          <w:szCs w:val="22"/>
          <w:lang w:val="es-ES" w:eastAsia="es-MX"/>
        </w:rPr>
      </w:pPr>
      <w:r w:rsidRPr="003D6881">
        <w:rPr>
          <w:rFonts w:ascii="Palatino Linotype" w:eastAsia="Calibri" w:hAnsi="Palatino Linotype" w:cs="Tahoma"/>
          <w:color w:val="000000"/>
          <w:sz w:val="22"/>
          <w:szCs w:val="22"/>
          <w:lang w:val="es-ES" w:eastAsia="es-MX"/>
        </w:rPr>
        <w:t>En el presente caso, no se actualiza ninguna de las causales de i</w:t>
      </w:r>
      <w:r w:rsidR="006A6A79" w:rsidRPr="003D6881">
        <w:rPr>
          <w:rFonts w:ascii="Palatino Linotype" w:eastAsia="Calibri" w:hAnsi="Palatino Linotype" w:cs="Tahoma"/>
          <w:color w:val="000000"/>
          <w:sz w:val="22"/>
          <w:szCs w:val="22"/>
          <w:lang w:val="es-ES" w:eastAsia="es-MX"/>
        </w:rPr>
        <w:t>mprocedencia establecidas por el artículo 191</w:t>
      </w:r>
      <w:r w:rsidR="00AA2BD3" w:rsidRPr="003D6881">
        <w:rPr>
          <w:rFonts w:ascii="Palatino Linotype" w:eastAsia="Calibri" w:hAnsi="Palatino Linotype" w:cs="Tahoma"/>
          <w:color w:val="000000"/>
          <w:sz w:val="22"/>
          <w:szCs w:val="22"/>
          <w:lang w:val="es-ES" w:eastAsia="es-MX"/>
        </w:rPr>
        <w:t xml:space="preserve">, </w:t>
      </w:r>
      <w:r w:rsidR="006A6A79" w:rsidRPr="003D6881">
        <w:rPr>
          <w:rFonts w:ascii="Palatino Linotype" w:eastAsia="Calibri" w:hAnsi="Palatino Linotype" w:cs="Tahoma"/>
          <w:color w:val="000000"/>
          <w:sz w:val="22"/>
          <w:szCs w:val="22"/>
          <w:lang w:val="es-ES" w:eastAsia="es-MX"/>
        </w:rPr>
        <w:t>de la Ley de Transparencia y Acceso a la Información Pública del Estado de México y Municipios</w:t>
      </w:r>
      <w:r w:rsidRPr="003D6881">
        <w:rPr>
          <w:rFonts w:ascii="Palatino Linotype" w:eastAsia="Calibri" w:hAnsi="Palatino Linotype" w:cs="Tahoma"/>
          <w:color w:val="000000"/>
          <w:sz w:val="22"/>
          <w:szCs w:val="22"/>
          <w:lang w:val="es-ES" w:eastAsia="es-MX"/>
        </w:rPr>
        <w:t xml:space="preserve">, toda vez que </w:t>
      </w:r>
      <w:r w:rsidR="009F376A" w:rsidRPr="003D6881">
        <w:rPr>
          <w:rFonts w:ascii="Palatino Linotype" w:eastAsia="Calibri" w:hAnsi="Palatino Linotype" w:cs="Tahoma"/>
          <w:color w:val="000000"/>
          <w:sz w:val="22"/>
          <w:szCs w:val="22"/>
          <w:lang w:val="es-ES" w:eastAsia="es-MX"/>
        </w:rPr>
        <w:t xml:space="preserve">el recurso de revisión fue interpuesto dentro de los quince días que marca la norma; </w:t>
      </w:r>
      <w:r w:rsidRPr="003D6881">
        <w:rPr>
          <w:rFonts w:ascii="Palatino Linotype" w:eastAsia="Calibri" w:hAnsi="Palatino Linotype" w:cs="Tahoma"/>
          <w:color w:val="000000"/>
          <w:sz w:val="22"/>
          <w:szCs w:val="22"/>
          <w:lang w:val="es-ES" w:eastAsia="es-MX"/>
        </w:rPr>
        <w:t xml:space="preserve">este Instituto no tiene conocimiento </w:t>
      </w:r>
      <w:r w:rsidRPr="003D6881">
        <w:rPr>
          <w:rFonts w:ascii="Palatino Linotype" w:hAnsi="Palatino Linotype" w:cs="Tahoma"/>
          <w:sz w:val="22"/>
          <w:szCs w:val="22"/>
          <w:lang w:val="es-ES"/>
        </w:rPr>
        <w:t xml:space="preserve">de que se encuentre en trámite algún medio de defensa presentado por el </w:t>
      </w:r>
      <w:r w:rsidR="00F06ECD" w:rsidRPr="003D6881">
        <w:rPr>
          <w:rFonts w:ascii="Palatino Linotype" w:hAnsi="Palatino Linotype" w:cs="Tahoma"/>
          <w:sz w:val="22"/>
          <w:szCs w:val="22"/>
          <w:lang w:val="es-ES"/>
        </w:rPr>
        <w:t xml:space="preserve">Recurrente </w:t>
      </w:r>
      <w:r w:rsidRPr="003D6881">
        <w:rPr>
          <w:rFonts w:ascii="Palatino Linotype" w:hAnsi="Palatino Linotype" w:cs="Tahoma"/>
          <w:sz w:val="22"/>
          <w:szCs w:val="22"/>
          <w:lang w:val="es-ES"/>
        </w:rPr>
        <w:t>ante otra instancia; no existió prevención alguna; la veracidad de la respuesta no formó parte del agravio</w:t>
      </w:r>
      <w:r w:rsidR="009F376A" w:rsidRPr="003D6881">
        <w:rPr>
          <w:rFonts w:ascii="Palatino Linotype" w:hAnsi="Palatino Linotype" w:cs="Tahoma"/>
          <w:sz w:val="22"/>
          <w:szCs w:val="22"/>
          <w:lang w:val="es-ES"/>
        </w:rPr>
        <w:t xml:space="preserve">; no se está ante una consulta o trámite en específico; </w:t>
      </w:r>
      <w:r w:rsidR="0041686D" w:rsidRPr="003D6881">
        <w:rPr>
          <w:rFonts w:ascii="Palatino Linotype" w:hAnsi="Palatino Linotype" w:cs="Tahoma"/>
          <w:sz w:val="22"/>
          <w:szCs w:val="22"/>
          <w:lang w:val="es-ES"/>
        </w:rPr>
        <w:t xml:space="preserve">y, el </w:t>
      </w:r>
      <w:r w:rsidR="00F06ECD" w:rsidRPr="003D6881">
        <w:rPr>
          <w:rFonts w:ascii="Palatino Linotype" w:hAnsi="Palatino Linotype" w:cs="Tahoma"/>
          <w:sz w:val="22"/>
          <w:szCs w:val="22"/>
          <w:lang w:val="es-ES"/>
        </w:rPr>
        <w:t>Recurrente</w:t>
      </w:r>
      <w:r w:rsidR="00D843FA" w:rsidRPr="003D6881">
        <w:rPr>
          <w:rFonts w:ascii="Palatino Linotype" w:hAnsi="Palatino Linotype" w:cs="Tahoma"/>
          <w:sz w:val="22"/>
          <w:szCs w:val="22"/>
          <w:lang w:val="es-ES"/>
        </w:rPr>
        <w:t xml:space="preserve"> no amplió su solicitud en el recurso de revisión</w:t>
      </w:r>
      <w:r w:rsidRPr="003D6881">
        <w:rPr>
          <w:rFonts w:ascii="Palatino Linotype" w:eastAsia="Calibri" w:hAnsi="Palatino Linotype" w:cs="Tahoma"/>
          <w:color w:val="000000"/>
          <w:sz w:val="22"/>
          <w:szCs w:val="22"/>
          <w:lang w:val="es-ES" w:eastAsia="es-MX"/>
        </w:rPr>
        <w:t>.</w:t>
      </w:r>
      <w:r w:rsidR="00295682" w:rsidRPr="003D6881">
        <w:rPr>
          <w:rFonts w:ascii="Palatino Linotype" w:eastAsia="Calibri" w:hAnsi="Palatino Linotype" w:cs="Tahoma"/>
          <w:color w:val="000000"/>
          <w:sz w:val="22"/>
          <w:szCs w:val="22"/>
          <w:lang w:val="es-ES" w:eastAsia="es-MX"/>
        </w:rPr>
        <w:t xml:space="preserve"> </w:t>
      </w:r>
    </w:p>
    <w:p w14:paraId="4BD872A3" w14:textId="77777777" w:rsidR="0041686D" w:rsidRPr="003D6881" w:rsidRDefault="0041686D" w:rsidP="0051606B">
      <w:pPr>
        <w:autoSpaceDE w:val="0"/>
        <w:autoSpaceDN w:val="0"/>
        <w:adjustRightInd w:val="0"/>
        <w:spacing w:line="360" w:lineRule="auto"/>
        <w:ind w:right="-595"/>
        <w:jc w:val="both"/>
        <w:rPr>
          <w:rFonts w:ascii="Palatino Linotype" w:eastAsia="Calibri" w:hAnsi="Palatino Linotype" w:cs="Tahoma"/>
          <w:color w:val="000000"/>
          <w:sz w:val="22"/>
          <w:szCs w:val="22"/>
          <w:lang w:val="es-ES" w:eastAsia="es-MX"/>
        </w:rPr>
      </w:pPr>
    </w:p>
    <w:p w14:paraId="1871EEF2" w14:textId="7D3A960F" w:rsidR="0038319E" w:rsidRPr="003D6881" w:rsidRDefault="003C373A" w:rsidP="0051606B">
      <w:pPr>
        <w:autoSpaceDE w:val="0"/>
        <w:autoSpaceDN w:val="0"/>
        <w:adjustRightInd w:val="0"/>
        <w:spacing w:line="360" w:lineRule="auto"/>
        <w:ind w:right="-595"/>
        <w:jc w:val="both"/>
        <w:rPr>
          <w:rFonts w:ascii="Palatino Linotype" w:eastAsia="Calibri" w:hAnsi="Palatino Linotype" w:cs="Tahoma"/>
          <w:color w:val="000000"/>
          <w:sz w:val="22"/>
          <w:szCs w:val="22"/>
          <w:lang w:val="es-ES" w:eastAsia="es-MX"/>
        </w:rPr>
      </w:pPr>
      <w:r w:rsidRPr="003D6881">
        <w:rPr>
          <w:rFonts w:ascii="Palatino Linotype" w:hAnsi="Palatino Linotype" w:cs="Tahoma"/>
          <w:sz w:val="22"/>
          <w:szCs w:val="24"/>
        </w:rPr>
        <w:t xml:space="preserve">Aunado a lo anterior, del análisis al recurso de revisión interpuesto, </w:t>
      </w:r>
      <w:r w:rsidR="00E477A3" w:rsidRPr="003D6881">
        <w:rPr>
          <w:rFonts w:ascii="Palatino Linotype" w:hAnsi="Palatino Linotype" w:cs="Tahoma"/>
          <w:sz w:val="22"/>
          <w:szCs w:val="24"/>
          <w:lang w:val="es-ES"/>
        </w:rPr>
        <w:t>se</w:t>
      </w:r>
      <w:r w:rsidRPr="003D6881">
        <w:rPr>
          <w:rFonts w:ascii="Palatino Linotype" w:hAnsi="Palatino Linotype" w:cs="Tahoma"/>
          <w:sz w:val="22"/>
          <w:szCs w:val="24"/>
          <w:lang w:val="es-ES"/>
        </w:rPr>
        <w:t xml:space="preserve"> advierte que este</w:t>
      </w:r>
      <w:r w:rsidR="00E477A3" w:rsidRPr="003D6881">
        <w:rPr>
          <w:rFonts w:ascii="Palatino Linotype" w:hAnsi="Palatino Linotype" w:cs="Tahoma"/>
          <w:sz w:val="22"/>
          <w:szCs w:val="24"/>
          <w:lang w:val="es-ES"/>
        </w:rPr>
        <w:t xml:space="preserve"> actualiza la</w:t>
      </w:r>
      <w:r w:rsidR="007368A7" w:rsidRPr="003D6881">
        <w:rPr>
          <w:rFonts w:ascii="Palatino Linotype" w:hAnsi="Palatino Linotype" w:cs="Tahoma"/>
          <w:sz w:val="22"/>
          <w:szCs w:val="24"/>
          <w:lang w:val="es-ES"/>
        </w:rPr>
        <w:t xml:space="preserve"> </w:t>
      </w:r>
      <w:r w:rsidR="00E477A3" w:rsidRPr="003D6881">
        <w:rPr>
          <w:rFonts w:ascii="Palatino Linotype" w:hAnsi="Palatino Linotype" w:cs="Tahoma"/>
          <w:sz w:val="22"/>
          <w:szCs w:val="24"/>
          <w:lang w:val="es-ES"/>
        </w:rPr>
        <w:t>causal</w:t>
      </w:r>
      <w:r w:rsidR="007368A7" w:rsidRPr="003D6881">
        <w:rPr>
          <w:rFonts w:ascii="Palatino Linotype" w:hAnsi="Palatino Linotype" w:cs="Tahoma"/>
          <w:sz w:val="22"/>
          <w:szCs w:val="24"/>
          <w:lang w:val="es-ES"/>
        </w:rPr>
        <w:t xml:space="preserve"> </w:t>
      </w:r>
      <w:r w:rsidR="00E477A3" w:rsidRPr="003D6881">
        <w:rPr>
          <w:rFonts w:ascii="Palatino Linotype" w:hAnsi="Palatino Linotype" w:cs="Tahoma"/>
          <w:sz w:val="22"/>
          <w:szCs w:val="24"/>
          <w:lang w:val="es-ES"/>
        </w:rPr>
        <w:t xml:space="preserve">de procedencia </w:t>
      </w:r>
      <w:r w:rsidR="00774D4B" w:rsidRPr="003D6881">
        <w:rPr>
          <w:rFonts w:ascii="Palatino Linotype" w:hAnsi="Palatino Linotype" w:cs="Tahoma"/>
          <w:sz w:val="22"/>
          <w:szCs w:val="24"/>
          <w:lang w:val="es-ES"/>
        </w:rPr>
        <w:t xml:space="preserve">prevista por </w:t>
      </w:r>
      <w:r w:rsidR="00E477A3" w:rsidRPr="003D6881">
        <w:rPr>
          <w:rFonts w:ascii="Palatino Linotype" w:hAnsi="Palatino Linotype" w:cs="Tahoma"/>
          <w:sz w:val="22"/>
          <w:szCs w:val="24"/>
          <w:lang w:val="es-ES"/>
        </w:rPr>
        <w:t xml:space="preserve">el artículo 179, </w:t>
      </w:r>
      <w:r w:rsidR="006A6A79" w:rsidRPr="003D6881">
        <w:rPr>
          <w:rFonts w:ascii="Palatino Linotype" w:eastAsia="Calibri" w:hAnsi="Palatino Linotype" w:cs="Tahoma"/>
          <w:bCs/>
          <w:sz w:val="22"/>
          <w:szCs w:val="22"/>
          <w:lang w:val="es-ES" w:eastAsia="en-US"/>
        </w:rPr>
        <w:t>fracci</w:t>
      </w:r>
      <w:r w:rsidR="00E500DA">
        <w:rPr>
          <w:rFonts w:ascii="Palatino Linotype" w:eastAsia="Calibri" w:hAnsi="Palatino Linotype" w:cs="Tahoma"/>
          <w:bCs/>
          <w:sz w:val="22"/>
          <w:szCs w:val="22"/>
          <w:lang w:val="es-ES" w:eastAsia="en-US"/>
        </w:rPr>
        <w:t>o</w:t>
      </w:r>
      <w:r w:rsidR="00EA4F2A">
        <w:rPr>
          <w:rFonts w:ascii="Palatino Linotype" w:eastAsia="Calibri" w:hAnsi="Palatino Linotype" w:cs="Tahoma"/>
          <w:bCs/>
          <w:sz w:val="22"/>
          <w:szCs w:val="22"/>
          <w:lang w:val="es-ES" w:eastAsia="en-US"/>
        </w:rPr>
        <w:t>n</w:t>
      </w:r>
      <w:r w:rsidR="00E500DA">
        <w:rPr>
          <w:rFonts w:ascii="Palatino Linotype" w:eastAsia="Calibri" w:hAnsi="Palatino Linotype" w:cs="Tahoma"/>
          <w:bCs/>
          <w:sz w:val="22"/>
          <w:szCs w:val="22"/>
          <w:lang w:val="es-ES" w:eastAsia="en-US"/>
        </w:rPr>
        <w:t>es</w:t>
      </w:r>
      <w:r w:rsidR="007368A7" w:rsidRPr="003D6881">
        <w:rPr>
          <w:rFonts w:ascii="Palatino Linotype" w:eastAsia="Calibri" w:hAnsi="Palatino Linotype" w:cs="Tahoma"/>
          <w:bCs/>
          <w:sz w:val="22"/>
          <w:szCs w:val="22"/>
          <w:lang w:val="es-ES" w:eastAsia="en-US"/>
        </w:rPr>
        <w:t xml:space="preserve"> </w:t>
      </w:r>
      <w:r w:rsidR="00E500DA">
        <w:rPr>
          <w:rFonts w:ascii="Palatino Linotype" w:eastAsia="Calibri" w:hAnsi="Palatino Linotype" w:cs="Tahoma"/>
          <w:bCs/>
          <w:sz w:val="22"/>
          <w:szCs w:val="22"/>
          <w:lang w:val="es-ES" w:eastAsia="en-US"/>
        </w:rPr>
        <w:t>VII</w:t>
      </w:r>
      <w:r w:rsidR="0008740C">
        <w:rPr>
          <w:rFonts w:ascii="Palatino Linotype" w:eastAsia="Calibri" w:hAnsi="Palatino Linotype" w:cs="Tahoma"/>
          <w:bCs/>
          <w:sz w:val="22"/>
          <w:szCs w:val="22"/>
          <w:lang w:val="es-ES" w:eastAsia="en-US"/>
        </w:rPr>
        <w:t xml:space="preserve"> </w:t>
      </w:r>
      <w:r w:rsidR="003D4CB4" w:rsidRPr="003D6881">
        <w:rPr>
          <w:rFonts w:ascii="Palatino Linotype" w:eastAsia="Calibri" w:hAnsi="Palatino Linotype" w:cs="Tahoma"/>
          <w:bCs/>
          <w:sz w:val="22"/>
          <w:szCs w:val="22"/>
          <w:lang w:val="es-ES" w:eastAsia="en-US"/>
        </w:rPr>
        <w:t>de la Ley en cita.</w:t>
      </w:r>
    </w:p>
    <w:p w14:paraId="63A350B1" w14:textId="77777777" w:rsidR="00783BF6" w:rsidRPr="003D6881" w:rsidRDefault="00783BF6" w:rsidP="0051606B">
      <w:pPr>
        <w:spacing w:line="360" w:lineRule="auto"/>
        <w:jc w:val="both"/>
        <w:rPr>
          <w:rFonts w:ascii="Palatino Linotype" w:eastAsia="Calibri" w:hAnsi="Palatino Linotype" w:cs="Tahoma"/>
          <w:bCs/>
          <w:sz w:val="22"/>
          <w:szCs w:val="22"/>
          <w:lang w:val="es-ES" w:eastAsia="en-US"/>
        </w:rPr>
      </w:pPr>
    </w:p>
    <w:p w14:paraId="20072F05" w14:textId="77777777" w:rsidR="0038319E" w:rsidRPr="003D6881" w:rsidRDefault="0038319E" w:rsidP="0051606B">
      <w:pPr>
        <w:pStyle w:val="Prrafodelista"/>
        <w:numPr>
          <w:ilvl w:val="0"/>
          <w:numId w:val="2"/>
        </w:numPr>
        <w:spacing w:line="276" w:lineRule="auto"/>
        <w:jc w:val="both"/>
        <w:rPr>
          <w:rFonts w:ascii="Palatino Linotype" w:eastAsia="Calibri" w:hAnsi="Palatino Linotype" w:cs="Tahoma"/>
          <w:bCs/>
          <w:szCs w:val="22"/>
          <w:lang w:val="es-ES" w:eastAsia="en-US"/>
        </w:rPr>
      </w:pPr>
      <w:r w:rsidRPr="003D6881">
        <w:rPr>
          <w:rFonts w:ascii="Palatino Linotype" w:eastAsia="Calibri" w:hAnsi="Palatino Linotype" w:cs="Tahoma"/>
          <w:b/>
          <w:bCs/>
          <w:szCs w:val="22"/>
          <w:lang w:val="es-ES" w:eastAsia="en-US"/>
        </w:rPr>
        <w:t>Causales de sobreseimiento</w:t>
      </w:r>
      <w:r w:rsidRPr="003D6881">
        <w:rPr>
          <w:rFonts w:ascii="Palatino Linotype" w:eastAsia="Calibri" w:hAnsi="Palatino Linotype" w:cs="Tahoma"/>
          <w:bCs/>
          <w:szCs w:val="22"/>
          <w:lang w:val="es-ES" w:eastAsia="en-US"/>
        </w:rPr>
        <w:t>.</w:t>
      </w:r>
    </w:p>
    <w:p w14:paraId="4EA39F2B" w14:textId="77777777" w:rsidR="00806E45" w:rsidRPr="003D6881" w:rsidRDefault="00806E45" w:rsidP="0051606B">
      <w:pPr>
        <w:spacing w:line="276" w:lineRule="auto"/>
        <w:ind w:right="-595"/>
        <w:jc w:val="both"/>
        <w:rPr>
          <w:rFonts w:ascii="Palatino Linotype" w:eastAsia="Calibri" w:hAnsi="Palatino Linotype" w:cs="Tahoma"/>
          <w:bCs/>
          <w:sz w:val="22"/>
          <w:szCs w:val="22"/>
          <w:lang w:val="es-ES" w:eastAsia="en-US"/>
        </w:rPr>
      </w:pPr>
    </w:p>
    <w:p w14:paraId="761E11FB" w14:textId="2AC5C40D" w:rsidR="006E3C12" w:rsidRDefault="006E3C12" w:rsidP="0051606B">
      <w:pPr>
        <w:spacing w:line="360" w:lineRule="auto"/>
        <w:ind w:right="-595"/>
        <w:jc w:val="both"/>
        <w:rPr>
          <w:rFonts w:ascii="Palatino Linotype" w:eastAsia="Calibri" w:hAnsi="Palatino Linotype" w:cs="Tahoma"/>
          <w:bCs/>
          <w:sz w:val="22"/>
          <w:szCs w:val="22"/>
          <w:lang w:val="es-ES" w:eastAsia="en-US"/>
        </w:rPr>
      </w:pPr>
      <w:r w:rsidRPr="003D6881">
        <w:rPr>
          <w:rFonts w:ascii="Palatino Linotype" w:eastAsia="Calibri" w:hAnsi="Palatino Linotype" w:cs="Tahoma"/>
          <w:bCs/>
          <w:sz w:val="22"/>
          <w:szCs w:val="22"/>
          <w:lang w:val="es-ES" w:eastAsia="en-US"/>
        </w:rPr>
        <w:t>De los autos que corren agregados al expediente en el que se actúa, no fue posibl</w:t>
      </w:r>
      <w:r w:rsidR="00D20B1D" w:rsidRPr="003D6881">
        <w:rPr>
          <w:rFonts w:ascii="Palatino Linotype" w:eastAsia="Calibri" w:hAnsi="Palatino Linotype" w:cs="Tahoma"/>
          <w:bCs/>
          <w:sz w:val="22"/>
          <w:szCs w:val="22"/>
          <w:lang w:val="es-ES" w:eastAsia="en-US"/>
        </w:rPr>
        <w:t xml:space="preserve">e advertir que se actualizarán </w:t>
      </w:r>
      <w:r w:rsidRPr="003D6881">
        <w:rPr>
          <w:rFonts w:ascii="Palatino Linotype" w:eastAsia="Calibri" w:hAnsi="Palatino Linotype" w:cs="Tahoma"/>
          <w:bCs/>
          <w:sz w:val="22"/>
          <w:szCs w:val="22"/>
          <w:lang w:val="es-ES" w:eastAsia="en-US"/>
        </w:rPr>
        <w:t>las causales de sobreseimiento previstas por el artículo 192</w:t>
      </w:r>
      <w:r w:rsidR="00DF648F" w:rsidRPr="003D6881">
        <w:rPr>
          <w:rFonts w:ascii="Palatino Linotype" w:eastAsia="Calibri" w:hAnsi="Palatino Linotype" w:cs="Tahoma"/>
          <w:bCs/>
          <w:sz w:val="22"/>
          <w:szCs w:val="22"/>
          <w:lang w:val="es-ES" w:eastAsia="en-US"/>
        </w:rPr>
        <w:t xml:space="preserve"> </w:t>
      </w:r>
      <w:r w:rsidRPr="003D6881">
        <w:rPr>
          <w:rFonts w:ascii="Palatino Linotype" w:eastAsia="Calibri" w:hAnsi="Palatino Linotype" w:cs="Tahoma"/>
          <w:bCs/>
          <w:sz w:val="22"/>
          <w:szCs w:val="22"/>
          <w:lang w:val="es-ES" w:eastAsia="en-US"/>
        </w:rPr>
        <w:t xml:space="preserve">de la Ley de Transparencia y Acceso a la Información Pública del Estado de México y Municipios; toda vez que no obra constancia de que el solicitante se hubiera desistido del recurso, que hubiera </w:t>
      </w:r>
      <w:r w:rsidRPr="003D6881">
        <w:rPr>
          <w:rFonts w:ascii="Palatino Linotype" w:eastAsia="Calibri" w:hAnsi="Palatino Linotype" w:cs="Tahoma"/>
          <w:bCs/>
          <w:sz w:val="22"/>
          <w:szCs w:val="22"/>
          <w:lang w:val="es-ES" w:eastAsia="en-US"/>
        </w:rPr>
        <w:lastRenderedPageBreak/>
        <w:t>fallecido, que hubiera aparecido una causal de improcedencia durante e</w:t>
      </w:r>
      <w:r w:rsidR="00F70797" w:rsidRPr="003D6881">
        <w:rPr>
          <w:rFonts w:ascii="Palatino Linotype" w:eastAsia="Calibri" w:hAnsi="Palatino Linotype" w:cs="Tahoma"/>
          <w:bCs/>
          <w:sz w:val="22"/>
          <w:szCs w:val="22"/>
          <w:lang w:val="es-ES" w:eastAsia="en-US"/>
        </w:rPr>
        <w:t>l trámite del presente recurso,</w:t>
      </w:r>
      <w:r w:rsidRPr="003D6881">
        <w:rPr>
          <w:rFonts w:ascii="Palatino Linotype" w:eastAsia="Calibri" w:hAnsi="Palatino Linotype" w:cs="Tahoma"/>
          <w:bCs/>
          <w:sz w:val="22"/>
          <w:szCs w:val="22"/>
          <w:lang w:val="es-ES" w:eastAsia="en-US"/>
        </w:rPr>
        <w:t xml:space="preserve"> </w:t>
      </w:r>
      <w:r w:rsidR="00DF648F" w:rsidRPr="003D6881">
        <w:rPr>
          <w:rFonts w:ascii="Palatino Linotype" w:eastAsia="Calibri" w:hAnsi="Palatino Linotype" w:cs="Tahoma"/>
          <w:bCs/>
          <w:sz w:val="22"/>
          <w:szCs w:val="22"/>
          <w:lang w:val="es-ES" w:eastAsia="en-US"/>
        </w:rPr>
        <w:t xml:space="preserve">que el </w:t>
      </w:r>
      <w:r w:rsidR="00F06ECD" w:rsidRPr="003D6881">
        <w:rPr>
          <w:rFonts w:ascii="Palatino Linotype" w:eastAsia="Calibri" w:hAnsi="Palatino Linotype" w:cs="Tahoma"/>
          <w:bCs/>
          <w:sz w:val="22"/>
          <w:szCs w:val="22"/>
          <w:lang w:val="es-ES" w:eastAsia="en-US"/>
        </w:rPr>
        <w:t xml:space="preserve">Sujeto Obligado </w:t>
      </w:r>
      <w:r w:rsidR="00DF648F" w:rsidRPr="003D6881">
        <w:rPr>
          <w:rFonts w:ascii="Palatino Linotype" w:eastAsia="Calibri" w:hAnsi="Palatino Linotype" w:cs="Tahoma"/>
          <w:bCs/>
          <w:sz w:val="22"/>
          <w:szCs w:val="22"/>
          <w:lang w:val="es-ES" w:eastAsia="en-US"/>
        </w:rPr>
        <w:t xml:space="preserve">hubiera modificado su respuesta y con ello dejado sin materia el recurso de revisión, </w:t>
      </w:r>
      <w:r w:rsidRPr="003D6881">
        <w:rPr>
          <w:rFonts w:ascii="Palatino Linotype" w:eastAsia="Calibri" w:hAnsi="Palatino Linotype" w:cs="Tahoma"/>
          <w:bCs/>
          <w:sz w:val="22"/>
          <w:szCs w:val="22"/>
          <w:lang w:val="es-ES" w:eastAsia="en-US"/>
        </w:rPr>
        <w:t xml:space="preserve">o </w:t>
      </w:r>
      <w:r w:rsidR="00DF648F" w:rsidRPr="003D6881">
        <w:rPr>
          <w:rFonts w:ascii="Palatino Linotype" w:eastAsia="Calibri" w:hAnsi="Palatino Linotype" w:cs="Tahoma"/>
          <w:bCs/>
          <w:sz w:val="22"/>
          <w:szCs w:val="22"/>
          <w:lang w:val="es-ES" w:eastAsia="en-US"/>
        </w:rPr>
        <w:t xml:space="preserve">bien </w:t>
      </w:r>
      <w:r w:rsidRPr="003D6881">
        <w:rPr>
          <w:rFonts w:ascii="Palatino Linotype" w:eastAsia="Calibri" w:hAnsi="Palatino Linotype" w:cs="Tahoma"/>
          <w:bCs/>
          <w:sz w:val="22"/>
          <w:szCs w:val="22"/>
          <w:lang w:val="es-ES" w:eastAsia="en-US"/>
        </w:rPr>
        <w:t xml:space="preserve">que el recurso de revisión hubiera quedado sin materia por algún otro motivo. </w:t>
      </w:r>
    </w:p>
    <w:p w14:paraId="6293AAEC" w14:textId="77777777" w:rsidR="001327FA" w:rsidRPr="003D6881" w:rsidRDefault="001327FA" w:rsidP="0051606B">
      <w:pPr>
        <w:spacing w:line="360" w:lineRule="auto"/>
        <w:ind w:right="-595"/>
        <w:jc w:val="both"/>
        <w:rPr>
          <w:rFonts w:ascii="Palatino Linotype" w:eastAsia="Calibri" w:hAnsi="Palatino Linotype" w:cs="Tahoma"/>
          <w:bCs/>
          <w:sz w:val="22"/>
          <w:szCs w:val="22"/>
          <w:lang w:val="es-ES" w:eastAsia="en-US"/>
        </w:rPr>
      </w:pPr>
    </w:p>
    <w:p w14:paraId="66406B23" w14:textId="0F3575A8" w:rsidR="006E3C12" w:rsidRPr="003D6881" w:rsidRDefault="006E3C12" w:rsidP="0051606B">
      <w:pPr>
        <w:spacing w:line="360" w:lineRule="auto"/>
        <w:ind w:right="-595"/>
        <w:jc w:val="both"/>
        <w:rPr>
          <w:rFonts w:ascii="Palatino Linotype" w:eastAsia="Calibri" w:hAnsi="Palatino Linotype" w:cs="Tahoma"/>
          <w:bCs/>
          <w:sz w:val="22"/>
          <w:szCs w:val="22"/>
          <w:lang w:val="es-ES" w:eastAsia="en-US"/>
        </w:rPr>
      </w:pPr>
      <w:r w:rsidRPr="003D6881">
        <w:rPr>
          <w:rFonts w:ascii="Palatino Linotype" w:eastAsia="Calibri" w:hAnsi="Palatino Linotype" w:cs="Tahoma"/>
          <w:bCs/>
          <w:sz w:val="22"/>
          <w:szCs w:val="22"/>
          <w:lang w:val="es-ES" w:eastAsia="en-US"/>
        </w:rPr>
        <w:t xml:space="preserve">Consecuentemente, al </w:t>
      </w:r>
      <w:r w:rsidRPr="003D6881">
        <w:rPr>
          <w:rFonts w:ascii="Palatino Linotype" w:eastAsia="Calibri" w:hAnsi="Palatino Linotype" w:cs="Tahoma"/>
          <w:b/>
          <w:bCs/>
          <w:sz w:val="22"/>
          <w:szCs w:val="22"/>
          <w:lang w:val="es-ES" w:eastAsia="en-US"/>
        </w:rPr>
        <w:t xml:space="preserve">no existir motivo de </w:t>
      </w:r>
      <w:r w:rsidR="00D843FA" w:rsidRPr="003D6881">
        <w:rPr>
          <w:rFonts w:ascii="Palatino Linotype" w:eastAsia="Calibri" w:hAnsi="Palatino Linotype" w:cs="Tahoma"/>
          <w:b/>
          <w:bCs/>
          <w:sz w:val="22"/>
          <w:szCs w:val="22"/>
          <w:lang w:val="es-ES" w:eastAsia="en-US"/>
        </w:rPr>
        <w:t xml:space="preserve">improcedencia y/o </w:t>
      </w:r>
      <w:r w:rsidRPr="003D6881">
        <w:rPr>
          <w:rFonts w:ascii="Palatino Linotype" w:eastAsia="Calibri" w:hAnsi="Palatino Linotype" w:cs="Tahoma"/>
          <w:b/>
          <w:bCs/>
          <w:sz w:val="22"/>
          <w:szCs w:val="22"/>
          <w:lang w:val="es-ES" w:eastAsia="en-US"/>
        </w:rPr>
        <w:t>sobreseimiento en el presente asunto,</w:t>
      </w:r>
      <w:r w:rsidRPr="003D6881">
        <w:rPr>
          <w:rFonts w:ascii="Palatino Linotype" w:eastAsia="Calibri" w:hAnsi="Palatino Linotype" w:cs="Tahoma"/>
          <w:bCs/>
          <w:sz w:val="22"/>
          <w:szCs w:val="22"/>
          <w:lang w:val="es-ES" w:eastAsia="en-US"/>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14:paraId="505B02F1" w14:textId="77777777" w:rsidR="00EF7AFC" w:rsidRPr="003D6881" w:rsidRDefault="00EF7AFC" w:rsidP="0051606B">
      <w:pPr>
        <w:spacing w:line="360" w:lineRule="auto"/>
        <w:jc w:val="both"/>
        <w:rPr>
          <w:rFonts w:ascii="Palatino Linotype" w:eastAsia="Calibri" w:hAnsi="Palatino Linotype" w:cs="Tahoma"/>
          <w:bCs/>
          <w:sz w:val="22"/>
          <w:szCs w:val="22"/>
          <w:lang w:eastAsia="en-US"/>
        </w:rPr>
      </w:pPr>
    </w:p>
    <w:p w14:paraId="4E8CC09A" w14:textId="65FFFD28" w:rsidR="0085547C" w:rsidRPr="003D6881" w:rsidRDefault="006E3C12" w:rsidP="0051606B">
      <w:pPr>
        <w:spacing w:line="360" w:lineRule="auto"/>
        <w:jc w:val="both"/>
        <w:rPr>
          <w:rFonts w:ascii="Palatino Linotype" w:eastAsia="Calibri" w:hAnsi="Palatino Linotype" w:cs="Tahoma"/>
          <w:bCs/>
          <w:sz w:val="22"/>
          <w:szCs w:val="22"/>
          <w:lang w:eastAsia="en-US"/>
        </w:rPr>
      </w:pPr>
      <w:r w:rsidRPr="003D6881">
        <w:rPr>
          <w:rFonts w:ascii="Palatino Linotype" w:eastAsia="Calibri" w:hAnsi="Palatino Linotype" w:cs="Tahoma"/>
          <w:b/>
          <w:bCs/>
          <w:sz w:val="22"/>
          <w:szCs w:val="22"/>
          <w:lang w:eastAsia="en-US"/>
        </w:rPr>
        <w:t>TERCERO.</w:t>
      </w:r>
      <w:r w:rsidRPr="003D6881">
        <w:rPr>
          <w:rFonts w:ascii="Palatino Linotype" w:eastAsia="Calibri" w:hAnsi="Palatino Linotype" w:cs="Tahoma"/>
          <w:bCs/>
          <w:sz w:val="22"/>
          <w:szCs w:val="22"/>
          <w:lang w:eastAsia="en-US"/>
        </w:rPr>
        <w:t xml:space="preserve"> </w:t>
      </w:r>
      <w:r w:rsidR="00024005" w:rsidRPr="003D6881">
        <w:rPr>
          <w:rFonts w:ascii="Palatino Linotype" w:eastAsia="Calibri" w:hAnsi="Palatino Linotype" w:cs="Tahoma"/>
          <w:b/>
          <w:bCs/>
          <w:sz w:val="22"/>
          <w:szCs w:val="22"/>
          <w:lang w:eastAsia="en-US"/>
        </w:rPr>
        <w:t xml:space="preserve">Determinación de la Controversia. </w:t>
      </w:r>
    </w:p>
    <w:p w14:paraId="08C5A0C0" w14:textId="77777777" w:rsidR="0085547C" w:rsidRPr="003D6881" w:rsidRDefault="0085547C" w:rsidP="0051606B">
      <w:pPr>
        <w:spacing w:line="360" w:lineRule="auto"/>
        <w:jc w:val="both"/>
        <w:rPr>
          <w:rFonts w:ascii="Palatino Linotype" w:eastAsia="Calibri" w:hAnsi="Palatino Linotype" w:cs="Tahoma"/>
          <w:bCs/>
          <w:sz w:val="22"/>
          <w:szCs w:val="22"/>
          <w:lang w:eastAsia="en-US"/>
        </w:rPr>
      </w:pPr>
    </w:p>
    <w:p w14:paraId="0A4DFA39" w14:textId="5C121941" w:rsidR="00622583" w:rsidRPr="00CF1A78" w:rsidRDefault="00024005" w:rsidP="0051606B">
      <w:pPr>
        <w:spacing w:line="360" w:lineRule="auto"/>
        <w:ind w:right="-595"/>
        <w:jc w:val="both"/>
        <w:rPr>
          <w:rFonts w:ascii="Palatino Linotype" w:hAnsi="Palatino Linotype" w:cs="Tahoma"/>
          <w:bCs/>
          <w:color w:val="0D0D0D" w:themeColor="text1" w:themeTint="F2"/>
          <w:szCs w:val="22"/>
        </w:rPr>
      </w:pPr>
      <w:r w:rsidRPr="003D6881">
        <w:rPr>
          <w:rFonts w:ascii="Palatino Linotype" w:eastAsia="Calibri" w:hAnsi="Palatino Linotype" w:cs="Tahoma"/>
          <w:bCs/>
          <w:sz w:val="22"/>
          <w:szCs w:val="22"/>
          <w:lang w:eastAsia="en-US"/>
        </w:rPr>
        <w:t xml:space="preserve">Una vez realizado el estudio de las constancias que integran </w:t>
      </w:r>
      <w:r w:rsidR="001E64F2">
        <w:rPr>
          <w:rFonts w:ascii="Palatino Linotype" w:eastAsia="Calibri" w:hAnsi="Palatino Linotype" w:cs="Tahoma"/>
          <w:bCs/>
          <w:sz w:val="22"/>
          <w:szCs w:val="22"/>
          <w:lang w:eastAsia="en-US"/>
        </w:rPr>
        <w:t>e</w:t>
      </w:r>
      <w:r w:rsidRPr="003D6881">
        <w:rPr>
          <w:rFonts w:ascii="Palatino Linotype" w:eastAsia="Calibri" w:hAnsi="Palatino Linotype" w:cs="Tahoma"/>
          <w:bCs/>
          <w:sz w:val="22"/>
          <w:szCs w:val="22"/>
          <w:lang w:eastAsia="en-US"/>
        </w:rPr>
        <w:t>l</w:t>
      </w:r>
      <w:r w:rsidR="001E64F2">
        <w:rPr>
          <w:rFonts w:ascii="Palatino Linotype" w:eastAsia="Calibri" w:hAnsi="Palatino Linotype" w:cs="Tahoma"/>
          <w:bCs/>
          <w:sz w:val="22"/>
          <w:szCs w:val="22"/>
          <w:lang w:eastAsia="en-US"/>
        </w:rPr>
        <w:t xml:space="preserve"> </w:t>
      </w:r>
      <w:r w:rsidRPr="003D6881">
        <w:rPr>
          <w:rFonts w:ascii="Palatino Linotype" w:eastAsia="Calibri" w:hAnsi="Palatino Linotype" w:cs="Tahoma"/>
          <w:bCs/>
          <w:sz w:val="22"/>
          <w:szCs w:val="22"/>
          <w:lang w:eastAsia="en-US"/>
        </w:rPr>
        <w:t xml:space="preserve">expediente en que se actúa, se desprende que el Recurrente solicitó del </w:t>
      </w:r>
      <w:r w:rsidRPr="003D6881">
        <w:rPr>
          <w:rFonts w:ascii="Palatino Linotype" w:hAnsi="Palatino Linotype" w:cs="Tahoma"/>
          <w:bCs/>
          <w:sz w:val="22"/>
          <w:szCs w:val="22"/>
        </w:rPr>
        <w:t xml:space="preserve">Sujeto Obligado, </w:t>
      </w:r>
      <w:r w:rsidR="0054489E">
        <w:rPr>
          <w:rFonts w:ascii="Palatino Linotype" w:hAnsi="Palatino Linotype" w:cs="Tahoma"/>
          <w:bCs/>
          <w:sz w:val="22"/>
          <w:szCs w:val="22"/>
        </w:rPr>
        <w:t>los recibos de nómina de todos los servidores p</w:t>
      </w:r>
      <w:r w:rsidR="001E64F2">
        <w:rPr>
          <w:rFonts w:ascii="Palatino Linotype" w:hAnsi="Palatino Linotype" w:cs="Tahoma"/>
          <w:bCs/>
          <w:sz w:val="22"/>
          <w:szCs w:val="22"/>
        </w:rPr>
        <w:t>úblicos que laboran</w:t>
      </w:r>
      <w:r w:rsidR="0054489E">
        <w:rPr>
          <w:rFonts w:ascii="Palatino Linotype" w:hAnsi="Palatino Linotype" w:cs="Tahoma"/>
          <w:bCs/>
          <w:sz w:val="22"/>
          <w:szCs w:val="22"/>
        </w:rPr>
        <w:t xml:space="preserve"> para el Municipio, incluyendo presidente, síndico, regidores, directores, subdirectores y jefes de área</w:t>
      </w:r>
      <w:r w:rsidR="000B34C2">
        <w:rPr>
          <w:rFonts w:ascii="Palatino Linotype" w:hAnsi="Palatino Linotype" w:cs="Tahoma"/>
          <w:bCs/>
          <w:sz w:val="22"/>
          <w:szCs w:val="22"/>
        </w:rPr>
        <w:t>.</w:t>
      </w:r>
    </w:p>
    <w:p w14:paraId="6D914B42" w14:textId="77777777" w:rsidR="00CF1A78" w:rsidRDefault="00CF1A78" w:rsidP="0051606B">
      <w:pPr>
        <w:pStyle w:val="Prrafodelista"/>
        <w:tabs>
          <w:tab w:val="left" w:pos="4962"/>
        </w:tabs>
        <w:spacing w:line="360" w:lineRule="auto"/>
        <w:ind w:right="-595"/>
        <w:jc w:val="both"/>
        <w:rPr>
          <w:rFonts w:ascii="Palatino Linotype" w:hAnsi="Palatino Linotype" w:cs="Tahoma"/>
          <w:b/>
          <w:bCs/>
          <w:color w:val="0D0D0D" w:themeColor="text1" w:themeTint="F2"/>
          <w:szCs w:val="22"/>
        </w:rPr>
      </w:pPr>
    </w:p>
    <w:p w14:paraId="52C67B1B" w14:textId="37287E2B" w:rsidR="000D68F0" w:rsidRPr="001E0D8F" w:rsidRDefault="000D68F0" w:rsidP="0051606B">
      <w:pPr>
        <w:tabs>
          <w:tab w:val="left" w:pos="4962"/>
        </w:tabs>
        <w:spacing w:line="360" w:lineRule="auto"/>
        <w:ind w:right="-595"/>
        <w:jc w:val="both"/>
        <w:rPr>
          <w:rFonts w:ascii="Palatino Linotype" w:eastAsia="Calibri" w:hAnsi="Palatino Linotype" w:cs="Tahoma"/>
          <w:iCs/>
          <w:sz w:val="22"/>
          <w:szCs w:val="22"/>
          <w:lang w:eastAsia="es-ES_tradnl"/>
        </w:rPr>
      </w:pPr>
      <w:r w:rsidRPr="001E0D8F">
        <w:rPr>
          <w:rFonts w:ascii="Palatino Linotype" w:eastAsia="Calibri" w:hAnsi="Palatino Linotype" w:cs="Tahoma"/>
          <w:iCs/>
          <w:sz w:val="22"/>
          <w:szCs w:val="22"/>
          <w:lang w:eastAsia="es-ES_tradnl"/>
        </w:rPr>
        <w:t xml:space="preserve">Concluido el plazo para otorgar respuesta, el Sujeto Obligado fue omiso en atender la solicitud de acceso a la información pública que nos ocupa; razón por la cual, el Particular presentó </w:t>
      </w:r>
      <w:r w:rsidR="0054489E">
        <w:rPr>
          <w:rFonts w:ascii="Palatino Linotype" w:eastAsia="Calibri" w:hAnsi="Palatino Linotype" w:cs="Tahoma"/>
          <w:iCs/>
          <w:sz w:val="22"/>
          <w:szCs w:val="22"/>
          <w:lang w:eastAsia="es-ES_tradnl"/>
        </w:rPr>
        <w:t xml:space="preserve">el </w:t>
      </w:r>
      <w:r w:rsidRPr="001E0D8F">
        <w:rPr>
          <w:rFonts w:ascii="Palatino Linotype" w:eastAsia="Calibri" w:hAnsi="Palatino Linotype" w:cs="Tahoma"/>
          <w:iCs/>
          <w:sz w:val="22"/>
          <w:szCs w:val="22"/>
          <w:lang w:eastAsia="es-ES_tradnl"/>
        </w:rPr>
        <w:t>Recurso de Re</w:t>
      </w:r>
      <w:r>
        <w:rPr>
          <w:rFonts w:ascii="Palatino Linotype" w:eastAsia="Calibri" w:hAnsi="Palatino Linotype" w:cs="Tahoma"/>
          <w:iCs/>
          <w:sz w:val="22"/>
          <w:szCs w:val="22"/>
          <w:lang w:eastAsia="es-ES_tradnl"/>
        </w:rPr>
        <w:t xml:space="preserve">visión ante este Instituto, en </w:t>
      </w:r>
      <w:r w:rsidR="0054489E">
        <w:rPr>
          <w:rFonts w:ascii="Palatino Linotype" w:eastAsia="Calibri" w:hAnsi="Palatino Linotype" w:cs="Tahoma"/>
          <w:iCs/>
          <w:sz w:val="22"/>
          <w:szCs w:val="22"/>
          <w:lang w:eastAsia="es-ES_tradnl"/>
        </w:rPr>
        <w:t>el</w:t>
      </w:r>
      <w:r w:rsidRPr="001E0D8F">
        <w:rPr>
          <w:rFonts w:ascii="Palatino Linotype" w:eastAsia="Calibri" w:hAnsi="Palatino Linotype" w:cs="Tahoma"/>
          <w:iCs/>
          <w:sz w:val="22"/>
          <w:szCs w:val="22"/>
          <w:lang w:eastAsia="es-ES_tradnl"/>
        </w:rPr>
        <w:t xml:space="preserve"> que manifestó como agravio la falta de respuesta del Sujeto Obligado a la solicitud de acceso a la información con número de folio </w:t>
      </w:r>
      <w:r w:rsidR="0054489E" w:rsidRPr="0054489E">
        <w:rPr>
          <w:rFonts w:ascii="Palatino Linotype" w:hAnsi="Palatino Linotype"/>
          <w:b/>
          <w:bCs/>
          <w:sz w:val="22"/>
        </w:rPr>
        <w:t>00058/TEQUIXQU/IP/2019</w:t>
      </w:r>
      <w:r w:rsidRPr="001E0D8F">
        <w:rPr>
          <w:rFonts w:ascii="Palatino Linotype" w:eastAsia="Calibri" w:hAnsi="Palatino Linotype" w:cs="Tahoma"/>
          <w:iCs/>
          <w:sz w:val="22"/>
          <w:szCs w:val="22"/>
          <w:lang w:eastAsia="es-ES_tradnl"/>
        </w:rPr>
        <w:t>, dentro de los plazos previstos por la Ley de Transparencia y Acceso a la Información Pública de</w:t>
      </w:r>
      <w:r w:rsidR="00F8104F">
        <w:rPr>
          <w:rFonts w:ascii="Palatino Linotype" w:eastAsia="Calibri" w:hAnsi="Palatino Linotype" w:cs="Tahoma"/>
          <w:iCs/>
          <w:sz w:val="22"/>
          <w:szCs w:val="22"/>
          <w:lang w:eastAsia="es-ES_tradnl"/>
        </w:rPr>
        <w:t xml:space="preserve">l Estado de México y Municipios, por lo que se actualiza la causal de procedencia establecida en el artículo 179, fracción VII, de la </w:t>
      </w:r>
      <w:r w:rsidR="00F8104F" w:rsidRPr="00F8104F">
        <w:rPr>
          <w:rFonts w:ascii="Palatino Linotype" w:eastAsia="Calibri" w:hAnsi="Palatino Linotype" w:cs="Tahoma"/>
          <w:iCs/>
          <w:sz w:val="22"/>
          <w:szCs w:val="22"/>
          <w:lang w:val="es-ES" w:eastAsia="es-ES_tradnl"/>
        </w:rPr>
        <w:t xml:space="preserve">Ley de Transparencia y </w:t>
      </w:r>
      <w:r w:rsidR="00F8104F" w:rsidRPr="00F8104F">
        <w:rPr>
          <w:rFonts w:ascii="Palatino Linotype" w:eastAsia="Calibri" w:hAnsi="Palatino Linotype" w:cs="Tahoma"/>
          <w:iCs/>
          <w:sz w:val="22"/>
          <w:szCs w:val="22"/>
          <w:lang w:val="es-ES" w:eastAsia="es-ES_tradnl"/>
        </w:rPr>
        <w:lastRenderedPageBreak/>
        <w:t>Acceso a la Información Pública del Estado de México y Municipios</w:t>
      </w:r>
      <w:r w:rsidR="00F8104F">
        <w:rPr>
          <w:rFonts w:ascii="Palatino Linotype" w:eastAsia="Calibri" w:hAnsi="Palatino Linotype" w:cs="Tahoma"/>
          <w:iCs/>
          <w:sz w:val="22"/>
          <w:szCs w:val="22"/>
          <w:lang w:eastAsia="es-ES_tradnl"/>
        </w:rPr>
        <w:t xml:space="preserve"> -la falta de respuesta a una solicitud de acceso a la información-.</w:t>
      </w:r>
    </w:p>
    <w:p w14:paraId="236D9852" w14:textId="77777777" w:rsidR="000D68F0" w:rsidRPr="001E0D8F" w:rsidRDefault="000D68F0" w:rsidP="0051606B">
      <w:pPr>
        <w:tabs>
          <w:tab w:val="left" w:pos="4962"/>
        </w:tabs>
        <w:spacing w:line="360" w:lineRule="auto"/>
        <w:ind w:right="-595"/>
        <w:jc w:val="both"/>
        <w:rPr>
          <w:rFonts w:ascii="Palatino Linotype" w:eastAsia="Calibri" w:hAnsi="Palatino Linotype" w:cs="Tahoma"/>
          <w:b/>
          <w:iCs/>
          <w:sz w:val="22"/>
          <w:szCs w:val="22"/>
          <w:lang w:eastAsia="es-ES_tradnl"/>
        </w:rPr>
      </w:pPr>
    </w:p>
    <w:p w14:paraId="3E794FA4" w14:textId="4E4A6528" w:rsidR="000D68F0" w:rsidRDefault="000D68F0" w:rsidP="0051606B">
      <w:pPr>
        <w:tabs>
          <w:tab w:val="left" w:pos="4962"/>
        </w:tabs>
        <w:spacing w:line="360" w:lineRule="auto"/>
        <w:ind w:right="-595"/>
        <w:jc w:val="both"/>
        <w:rPr>
          <w:rFonts w:ascii="Palatino Linotype" w:eastAsia="Calibri" w:hAnsi="Palatino Linotype" w:cs="Tahoma"/>
          <w:iCs/>
          <w:sz w:val="22"/>
          <w:szCs w:val="22"/>
          <w:lang w:eastAsia="es-ES_tradnl"/>
        </w:rPr>
      </w:pPr>
      <w:r w:rsidRPr="001E0D8F">
        <w:rPr>
          <w:rFonts w:ascii="Palatino Linotype" w:eastAsia="Calibri" w:hAnsi="Palatino Linotype" w:cs="Tahoma"/>
          <w:iCs/>
          <w:sz w:val="22"/>
          <w:szCs w:val="22"/>
          <w:lang w:eastAsia="es-ES_tradnl"/>
        </w:rPr>
        <w:t>Establecido lo anterior, lo consecuente es analizar l</w:t>
      </w:r>
      <w:r>
        <w:rPr>
          <w:rFonts w:ascii="Palatino Linotype" w:eastAsia="Calibri" w:hAnsi="Palatino Linotype" w:cs="Tahoma"/>
          <w:iCs/>
          <w:sz w:val="22"/>
          <w:szCs w:val="22"/>
          <w:lang w:eastAsia="es-ES_tradnl"/>
        </w:rPr>
        <w:t>os</w:t>
      </w:r>
      <w:r w:rsidRPr="001E0D8F">
        <w:rPr>
          <w:rFonts w:ascii="Palatino Linotype" w:eastAsia="Calibri" w:hAnsi="Palatino Linotype" w:cs="Tahoma"/>
          <w:iCs/>
          <w:sz w:val="22"/>
          <w:szCs w:val="22"/>
          <w:lang w:eastAsia="es-ES_tradnl"/>
        </w:rPr>
        <w:t xml:space="preserve"> agravio</w:t>
      </w:r>
      <w:r>
        <w:rPr>
          <w:rFonts w:ascii="Palatino Linotype" w:eastAsia="Calibri" w:hAnsi="Palatino Linotype" w:cs="Tahoma"/>
          <w:iCs/>
          <w:sz w:val="22"/>
          <w:szCs w:val="22"/>
          <w:lang w:eastAsia="es-ES_tradnl"/>
        </w:rPr>
        <w:t>s</w:t>
      </w:r>
      <w:r w:rsidRPr="001E0D8F">
        <w:rPr>
          <w:rFonts w:ascii="Palatino Linotype" w:eastAsia="Calibri" w:hAnsi="Palatino Linotype" w:cs="Tahoma"/>
          <w:iCs/>
          <w:sz w:val="22"/>
          <w:szCs w:val="22"/>
          <w:lang w:eastAsia="es-ES_tradnl"/>
        </w:rPr>
        <w:t xml:space="preserve"> manifestado</w:t>
      </w:r>
      <w:r>
        <w:rPr>
          <w:rFonts w:ascii="Palatino Linotype" w:eastAsia="Calibri" w:hAnsi="Palatino Linotype" w:cs="Tahoma"/>
          <w:iCs/>
          <w:sz w:val="22"/>
          <w:szCs w:val="22"/>
          <w:lang w:eastAsia="es-ES_tradnl"/>
        </w:rPr>
        <w:t xml:space="preserve">s por </w:t>
      </w:r>
      <w:r w:rsidRPr="001E0D8F">
        <w:rPr>
          <w:rFonts w:ascii="Palatino Linotype" w:eastAsia="Calibri" w:hAnsi="Palatino Linotype" w:cs="Tahoma"/>
          <w:iCs/>
          <w:sz w:val="22"/>
          <w:szCs w:val="22"/>
          <w:lang w:eastAsia="es-ES_tradnl"/>
        </w:rPr>
        <w:t>l</w:t>
      </w:r>
      <w:r>
        <w:rPr>
          <w:rFonts w:ascii="Palatino Linotype" w:eastAsia="Calibri" w:hAnsi="Palatino Linotype" w:cs="Tahoma"/>
          <w:iCs/>
          <w:sz w:val="22"/>
          <w:szCs w:val="22"/>
          <w:lang w:eastAsia="es-ES_tradnl"/>
        </w:rPr>
        <w:t>a</w:t>
      </w:r>
      <w:r w:rsidRPr="001E0D8F">
        <w:rPr>
          <w:rFonts w:ascii="Palatino Linotype" w:eastAsia="Calibri" w:hAnsi="Palatino Linotype" w:cs="Tahoma"/>
          <w:iCs/>
          <w:sz w:val="22"/>
          <w:szCs w:val="22"/>
          <w:lang w:eastAsia="es-ES_tradnl"/>
        </w:rPr>
        <w:t xml:space="preserve"> ahora Recurrente, de conformidad con lo dispuesto por la Ley de Transparencia y Acceso a la Información Pública del Estado de México y Municipios y demás disposiciones legales aplicables a la materia que se resuelve.</w:t>
      </w:r>
    </w:p>
    <w:p w14:paraId="60CDA315" w14:textId="77777777" w:rsidR="00F8104F" w:rsidRDefault="00F8104F" w:rsidP="0051606B">
      <w:pPr>
        <w:tabs>
          <w:tab w:val="left" w:pos="4962"/>
        </w:tabs>
        <w:spacing w:line="360" w:lineRule="auto"/>
        <w:ind w:right="-595"/>
        <w:jc w:val="both"/>
        <w:rPr>
          <w:rFonts w:ascii="Palatino Linotype" w:eastAsia="Calibri" w:hAnsi="Palatino Linotype" w:cs="Tahoma"/>
          <w:iCs/>
          <w:sz w:val="22"/>
          <w:szCs w:val="22"/>
          <w:lang w:eastAsia="es-ES_tradnl"/>
        </w:rPr>
      </w:pPr>
    </w:p>
    <w:p w14:paraId="3B3A77F9" w14:textId="77777777" w:rsidR="00024005" w:rsidRPr="003D6881" w:rsidRDefault="00024005" w:rsidP="0051606B">
      <w:pPr>
        <w:spacing w:line="360" w:lineRule="auto"/>
        <w:ind w:right="-595"/>
        <w:jc w:val="both"/>
        <w:rPr>
          <w:rFonts w:ascii="Palatino Linotype" w:hAnsi="Palatino Linotype" w:cs="Tahoma"/>
          <w:b/>
          <w:sz w:val="22"/>
          <w:szCs w:val="22"/>
        </w:rPr>
      </w:pPr>
      <w:r w:rsidRPr="003D6881">
        <w:rPr>
          <w:rFonts w:ascii="Palatino Linotype" w:eastAsia="Calibri" w:hAnsi="Palatino Linotype" w:cs="Tahoma"/>
          <w:b/>
          <w:bCs/>
          <w:sz w:val="22"/>
          <w:szCs w:val="22"/>
          <w:lang w:eastAsia="en-US"/>
        </w:rPr>
        <w:t xml:space="preserve">CUARTO. </w:t>
      </w:r>
      <w:r w:rsidRPr="003D6881">
        <w:rPr>
          <w:rFonts w:ascii="Palatino Linotype" w:hAnsi="Palatino Linotype" w:cs="Tahoma"/>
          <w:b/>
          <w:sz w:val="22"/>
          <w:szCs w:val="22"/>
        </w:rPr>
        <w:t>Marco normativo aplicable en materia de transparencia y acceso a la información pública.</w:t>
      </w:r>
    </w:p>
    <w:p w14:paraId="4D1956E9" w14:textId="77777777" w:rsidR="00024005" w:rsidRPr="003D6881" w:rsidRDefault="00024005" w:rsidP="0051606B">
      <w:pPr>
        <w:spacing w:line="360" w:lineRule="auto"/>
        <w:ind w:right="-595"/>
        <w:jc w:val="both"/>
        <w:rPr>
          <w:rFonts w:ascii="Palatino Linotype" w:eastAsia="Calibri" w:hAnsi="Palatino Linotype" w:cs="Tahoma"/>
          <w:b/>
          <w:bCs/>
          <w:sz w:val="22"/>
          <w:szCs w:val="22"/>
          <w:lang w:eastAsia="en-US"/>
        </w:rPr>
      </w:pPr>
    </w:p>
    <w:p w14:paraId="6027FF1C" w14:textId="77777777" w:rsidR="00024005" w:rsidRPr="003D6881" w:rsidRDefault="00024005" w:rsidP="0051606B">
      <w:pPr>
        <w:spacing w:line="360" w:lineRule="auto"/>
        <w:ind w:right="-595"/>
        <w:contextualSpacing/>
        <w:jc w:val="both"/>
        <w:rPr>
          <w:rFonts w:ascii="Palatino Linotype" w:hAnsi="Palatino Linotype" w:cs="Tahoma"/>
          <w:sz w:val="22"/>
          <w:szCs w:val="22"/>
        </w:rPr>
      </w:pPr>
      <w:r w:rsidRPr="003D6881">
        <w:rPr>
          <w:rFonts w:ascii="Palatino Linotype" w:hAnsi="Palatino Linotype" w:cs="Tahoma"/>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7972C689" w14:textId="77777777" w:rsidR="00024005" w:rsidRPr="003D6881" w:rsidRDefault="00024005" w:rsidP="0051606B">
      <w:pPr>
        <w:spacing w:line="360" w:lineRule="auto"/>
        <w:ind w:right="-595"/>
        <w:contextualSpacing/>
        <w:jc w:val="both"/>
        <w:rPr>
          <w:rFonts w:ascii="Palatino Linotype" w:hAnsi="Palatino Linotype" w:cs="Tahoma"/>
          <w:sz w:val="22"/>
          <w:szCs w:val="22"/>
        </w:rPr>
      </w:pPr>
    </w:p>
    <w:p w14:paraId="43376F27" w14:textId="77777777" w:rsidR="00024005" w:rsidRPr="003D6881" w:rsidRDefault="00024005" w:rsidP="0051606B">
      <w:pPr>
        <w:spacing w:line="360" w:lineRule="auto"/>
        <w:ind w:right="-595"/>
        <w:jc w:val="both"/>
        <w:rPr>
          <w:rFonts w:ascii="Palatino Linotype" w:hAnsi="Palatino Linotype" w:cs="Tahoma"/>
          <w:sz w:val="22"/>
          <w:szCs w:val="22"/>
        </w:rPr>
      </w:pPr>
      <w:r w:rsidRPr="003D6881">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40B00EE6" w14:textId="77777777" w:rsidR="00024005" w:rsidRPr="003D6881" w:rsidRDefault="00024005" w:rsidP="0051606B">
      <w:pPr>
        <w:spacing w:line="360" w:lineRule="auto"/>
        <w:ind w:right="-595"/>
        <w:jc w:val="both"/>
        <w:rPr>
          <w:rFonts w:ascii="Palatino Linotype" w:hAnsi="Palatino Linotype" w:cs="Tahoma"/>
          <w:sz w:val="22"/>
          <w:szCs w:val="22"/>
        </w:rPr>
      </w:pPr>
    </w:p>
    <w:p w14:paraId="3D385E54" w14:textId="77777777" w:rsidR="00024005" w:rsidRPr="003D6881" w:rsidRDefault="00024005" w:rsidP="0051606B">
      <w:pPr>
        <w:spacing w:line="360" w:lineRule="auto"/>
        <w:ind w:right="-595"/>
        <w:jc w:val="both"/>
        <w:rPr>
          <w:rFonts w:ascii="Palatino Linotype" w:hAnsi="Palatino Linotype" w:cs="Tahoma"/>
          <w:sz w:val="22"/>
          <w:szCs w:val="22"/>
        </w:rPr>
      </w:pPr>
      <w:r w:rsidRPr="003D6881">
        <w:rPr>
          <w:rFonts w:ascii="Palatino Linotype" w:hAnsi="Palatino Linotype" w:cs="Tahoma"/>
          <w:sz w:val="22"/>
          <w:szCs w:val="22"/>
        </w:rPr>
        <w:t>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Pública, que deben de difundir los sujetos Obligados en los portales de Internet y en la Plataforma Nacional de Transparencia, establecen los formatos para dar cumplimiento a las Obligaciones de Transparencia, así como los plazos de actualización.</w:t>
      </w:r>
    </w:p>
    <w:p w14:paraId="09863F68" w14:textId="77777777" w:rsidR="00024005" w:rsidRPr="003D6881" w:rsidRDefault="00024005" w:rsidP="0051606B">
      <w:pPr>
        <w:spacing w:line="360" w:lineRule="auto"/>
        <w:ind w:right="-595"/>
        <w:jc w:val="both"/>
        <w:rPr>
          <w:rFonts w:ascii="Palatino Linotype" w:hAnsi="Palatino Linotype" w:cs="Tahoma"/>
          <w:sz w:val="22"/>
          <w:szCs w:val="22"/>
        </w:rPr>
      </w:pPr>
      <w:r w:rsidRPr="003D6881">
        <w:rPr>
          <w:rFonts w:ascii="Palatino Linotype" w:hAnsi="Palatino Linotype" w:cs="Tahoma"/>
          <w:sz w:val="22"/>
          <w:szCs w:val="22"/>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E3B4009" w14:textId="77777777" w:rsidR="00024005" w:rsidRPr="003D6881" w:rsidRDefault="00024005" w:rsidP="0051606B">
      <w:pPr>
        <w:spacing w:line="360" w:lineRule="auto"/>
        <w:ind w:right="-595"/>
        <w:jc w:val="both"/>
        <w:rPr>
          <w:rFonts w:ascii="Palatino Linotype" w:hAnsi="Palatino Linotype" w:cs="Tahoma"/>
          <w:sz w:val="22"/>
          <w:szCs w:val="22"/>
        </w:rPr>
      </w:pPr>
    </w:p>
    <w:p w14:paraId="42148F82" w14:textId="77777777" w:rsidR="00024005" w:rsidRPr="003D6881" w:rsidRDefault="00024005" w:rsidP="0051606B">
      <w:pPr>
        <w:spacing w:line="360" w:lineRule="auto"/>
        <w:ind w:right="-595"/>
        <w:jc w:val="both"/>
        <w:rPr>
          <w:rFonts w:ascii="Palatino Linotype" w:hAnsi="Palatino Linotype" w:cs="Tahoma"/>
          <w:sz w:val="22"/>
          <w:szCs w:val="22"/>
        </w:rPr>
      </w:pPr>
      <w:r w:rsidRPr="003D6881">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29D239FB" w14:textId="77777777" w:rsidR="00024005" w:rsidRPr="003D6881" w:rsidRDefault="00024005" w:rsidP="0051606B">
      <w:pPr>
        <w:spacing w:line="360" w:lineRule="auto"/>
        <w:ind w:right="-595"/>
        <w:jc w:val="both"/>
        <w:rPr>
          <w:rFonts w:ascii="Palatino Linotype" w:hAnsi="Palatino Linotype" w:cs="Tahoma"/>
          <w:sz w:val="22"/>
          <w:szCs w:val="22"/>
        </w:rPr>
      </w:pPr>
    </w:p>
    <w:p w14:paraId="01071E2A" w14:textId="77777777" w:rsidR="00024005" w:rsidRPr="003D6881" w:rsidRDefault="00024005" w:rsidP="0051606B">
      <w:pPr>
        <w:spacing w:line="360" w:lineRule="auto"/>
        <w:ind w:right="-595"/>
        <w:jc w:val="both"/>
        <w:rPr>
          <w:rFonts w:ascii="Palatino Linotype" w:hAnsi="Palatino Linotype" w:cs="Tahoma"/>
          <w:sz w:val="22"/>
          <w:szCs w:val="22"/>
        </w:rPr>
      </w:pPr>
      <w:r w:rsidRPr="003D6881">
        <w:rPr>
          <w:rFonts w:ascii="Palatino Linotype" w:hAnsi="Palatino Linotype" w:cs="Tahoma"/>
          <w:sz w:val="22"/>
          <w:szCs w:val="22"/>
        </w:rPr>
        <w:t>El artículo 12, que, quienes generen, recopilen, administren, manejen, procesen, archiven o conserven información pública serán responsables de la misma.</w:t>
      </w:r>
    </w:p>
    <w:p w14:paraId="091CEBC8" w14:textId="77777777" w:rsidR="00024005" w:rsidRPr="003D6881" w:rsidRDefault="00024005" w:rsidP="0051606B">
      <w:pPr>
        <w:spacing w:line="360" w:lineRule="auto"/>
        <w:ind w:right="-595"/>
        <w:jc w:val="both"/>
        <w:rPr>
          <w:rFonts w:ascii="Palatino Linotype" w:hAnsi="Palatino Linotype" w:cs="Tahoma"/>
          <w:sz w:val="22"/>
          <w:szCs w:val="22"/>
        </w:rPr>
      </w:pPr>
    </w:p>
    <w:p w14:paraId="358E05D0" w14:textId="77777777" w:rsidR="00024005" w:rsidRPr="003D6881" w:rsidRDefault="00024005" w:rsidP="0051606B">
      <w:pPr>
        <w:spacing w:line="360" w:lineRule="auto"/>
        <w:ind w:right="-595"/>
        <w:jc w:val="both"/>
        <w:rPr>
          <w:rFonts w:ascii="Palatino Linotype" w:hAnsi="Palatino Linotype" w:cs="Tahoma"/>
          <w:sz w:val="22"/>
          <w:szCs w:val="22"/>
        </w:rPr>
      </w:pPr>
      <w:r w:rsidRPr="003D6881">
        <w:rPr>
          <w:rFonts w:ascii="Palatino Linotype" w:hAnsi="Palatino Linotype" w:cs="Tahoma"/>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481DDB6" w14:textId="77777777" w:rsidR="00024005" w:rsidRPr="003D6881" w:rsidRDefault="00024005" w:rsidP="0051606B">
      <w:pPr>
        <w:spacing w:line="360" w:lineRule="auto"/>
        <w:ind w:right="-595"/>
        <w:jc w:val="both"/>
        <w:rPr>
          <w:rFonts w:ascii="Palatino Linotype" w:hAnsi="Palatino Linotype" w:cs="Tahoma"/>
          <w:sz w:val="22"/>
          <w:szCs w:val="22"/>
        </w:rPr>
      </w:pPr>
    </w:p>
    <w:p w14:paraId="25234285" w14:textId="77777777" w:rsidR="00024005" w:rsidRPr="003D6881" w:rsidRDefault="00024005" w:rsidP="0051606B">
      <w:pPr>
        <w:spacing w:line="360" w:lineRule="auto"/>
        <w:ind w:right="-595"/>
        <w:jc w:val="both"/>
        <w:rPr>
          <w:rFonts w:ascii="Palatino Linotype" w:hAnsi="Palatino Linotype" w:cs="Tahoma"/>
          <w:sz w:val="22"/>
          <w:szCs w:val="22"/>
        </w:rPr>
      </w:pPr>
      <w:r w:rsidRPr="003D6881">
        <w:rPr>
          <w:rFonts w:ascii="Palatino Linotype" w:hAnsi="Palatino Linotype" w:cs="Tahoma"/>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4AB78372" w14:textId="77777777" w:rsidR="00BC3966" w:rsidRDefault="00BC3966" w:rsidP="0051606B">
      <w:pPr>
        <w:spacing w:line="360" w:lineRule="auto"/>
        <w:ind w:right="-595"/>
        <w:jc w:val="both"/>
        <w:rPr>
          <w:rFonts w:ascii="Palatino Linotype" w:hAnsi="Palatino Linotype" w:cs="Tahoma"/>
          <w:b/>
          <w:sz w:val="22"/>
          <w:szCs w:val="22"/>
        </w:rPr>
      </w:pPr>
    </w:p>
    <w:p w14:paraId="3FCFA454" w14:textId="77777777" w:rsidR="00024005" w:rsidRPr="003D6881" w:rsidRDefault="00024005" w:rsidP="0051606B">
      <w:pPr>
        <w:spacing w:line="360" w:lineRule="auto"/>
        <w:ind w:right="-595"/>
        <w:jc w:val="both"/>
        <w:rPr>
          <w:rFonts w:ascii="Palatino Linotype" w:hAnsi="Palatino Linotype" w:cs="Tahoma"/>
          <w:b/>
          <w:sz w:val="22"/>
          <w:szCs w:val="22"/>
        </w:rPr>
      </w:pPr>
      <w:r w:rsidRPr="003D6881">
        <w:rPr>
          <w:rFonts w:ascii="Palatino Linotype" w:hAnsi="Palatino Linotype" w:cs="Tahoma"/>
          <w:b/>
          <w:sz w:val="22"/>
          <w:szCs w:val="22"/>
        </w:rPr>
        <w:t>QUINTO. Estudio de Fondo.</w:t>
      </w:r>
    </w:p>
    <w:p w14:paraId="1BDFF85E" w14:textId="77777777" w:rsidR="00024005" w:rsidRPr="003D6881" w:rsidRDefault="00024005" w:rsidP="0051606B">
      <w:pPr>
        <w:spacing w:line="360" w:lineRule="auto"/>
        <w:ind w:right="-595"/>
        <w:jc w:val="both"/>
        <w:rPr>
          <w:rFonts w:ascii="Palatino Linotype" w:eastAsia="Calibri" w:hAnsi="Palatino Linotype" w:cs="Tahoma"/>
          <w:bCs/>
          <w:sz w:val="22"/>
          <w:szCs w:val="22"/>
          <w:lang w:eastAsia="en-US"/>
        </w:rPr>
      </w:pPr>
    </w:p>
    <w:p w14:paraId="7A47FD6B" w14:textId="77777777" w:rsidR="00024005" w:rsidRPr="003D6881" w:rsidRDefault="00024005" w:rsidP="0051606B">
      <w:pPr>
        <w:spacing w:line="360" w:lineRule="auto"/>
        <w:ind w:right="-595"/>
        <w:jc w:val="both"/>
        <w:rPr>
          <w:rFonts w:ascii="Palatino Linotype" w:eastAsia="Calibri" w:hAnsi="Palatino Linotype" w:cs="Tahoma"/>
          <w:bCs/>
          <w:sz w:val="22"/>
          <w:szCs w:val="22"/>
          <w:lang w:eastAsia="en-US"/>
        </w:rPr>
      </w:pPr>
      <w:r w:rsidRPr="003D6881">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en relación con la obligación de </w:t>
      </w:r>
      <w:r w:rsidRPr="003D6881">
        <w:rPr>
          <w:rFonts w:ascii="Palatino Linotype" w:eastAsia="Calibri" w:hAnsi="Palatino Linotype" w:cs="Tahoma"/>
          <w:bCs/>
          <w:sz w:val="22"/>
          <w:szCs w:val="22"/>
          <w:lang w:eastAsia="en-US"/>
        </w:rPr>
        <w:lastRenderedPageBreak/>
        <w:t>acceso por parte de los Sujetos Obligados, los cuales se encuentran establecidos en el artículo 2° de dicho ordenamiento jurídico y son los siguientes:</w:t>
      </w:r>
    </w:p>
    <w:p w14:paraId="36D1F8D1" w14:textId="77777777" w:rsidR="00024005" w:rsidRPr="003D6881" w:rsidRDefault="00024005" w:rsidP="0051606B">
      <w:pPr>
        <w:spacing w:line="360" w:lineRule="auto"/>
        <w:ind w:right="-93"/>
        <w:jc w:val="both"/>
        <w:rPr>
          <w:rFonts w:ascii="Palatino Linotype" w:eastAsia="Calibri" w:hAnsi="Palatino Linotype" w:cs="Tahoma"/>
          <w:bCs/>
          <w:sz w:val="22"/>
          <w:szCs w:val="22"/>
          <w:lang w:eastAsia="en-US"/>
        </w:rPr>
      </w:pPr>
    </w:p>
    <w:p w14:paraId="30434903" w14:textId="77777777" w:rsidR="00024005" w:rsidRPr="003D6881" w:rsidRDefault="00024005" w:rsidP="0051606B">
      <w:pPr>
        <w:pStyle w:val="Prrafodelista"/>
        <w:numPr>
          <w:ilvl w:val="0"/>
          <w:numId w:val="3"/>
        </w:numPr>
        <w:spacing w:line="360" w:lineRule="auto"/>
        <w:ind w:right="-595"/>
        <w:jc w:val="both"/>
        <w:rPr>
          <w:rFonts w:ascii="Palatino Linotype" w:eastAsia="Calibri" w:hAnsi="Palatino Linotype" w:cs="Tahoma"/>
          <w:bCs/>
          <w:szCs w:val="22"/>
          <w:lang w:eastAsia="en-US"/>
        </w:rPr>
      </w:pPr>
      <w:r w:rsidRPr="003D6881">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2054BED3" w14:textId="77777777" w:rsidR="00024005" w:rsidRPr="003D6881" w:rsidRDefault="00024005" w:rsidP="0051606B">
      <w:pPr>
        <w:spacing w:line="360" w:lineRule="auto"/>
        <w:ind w:left="360" w:right="-595"/>
        <w:jc w:val="both"/>
        <w:rPr>
          <w:rFonts w:ascii="Palatino Linotype" w:eastAsia="Calibri" w:hAnsi="Palatino Linotype" w:cs="Tahoma"/>
          <w:bCs/>
          <w:sz w:val="22"/>
          <w:szCs w:val="22"/>
          <w:lang w:eastAsia="en-US"/>
        </w:rPr>
      </w:pPr>
    </w:p>
    <w:p w14:paraId="6E296A1C" w14:textId="77777777" w:rsidR="00024005" w:rsidRPr="003D6881" w:rsidRDefault="00024005" w:rsidP="0051606B">
      <w:pPr>
        <w:pStyle w:val="Prrafodelista"/>
        <w:numPr>
          <w:ilvl w:val="0"/>
          <w:numId w:val="3"/>
        </w:numPr>
        <w:spacing w:line="360" w:lineRule="auto"/>
        <w:ind w:right="-595"/>
        <w:jc w:val="both"/>
        <w:rPr>
          <w:rFonts w:ascii="Palatino Linotype" w:eastAsia="Calibri" w:hAnsi="Palatino Linotype" w:cs="Tahoma"/>
          <w:bCs/>
          <w:szCs w:val="22"/>
          <w:lang w:eastAsia="en-US"/>
        </w:rPr>
      </w:pPr>
      <w:r w:rsidRPr="003D6881">
        <w:rPr>
          <w:rFonts w:ascii="Palatino Linotype" w:eastAsia="Calibri" w:hAnsi="Palatino Linotype" w:cs="Tahoma"/>
          <w:bCs/>
          <w:szCs w:val="22"/>
          <w:lang w:eastAsia="en-US"/>
        </w:rPr>
        <w:t>Transparentar la gestión pública, mediante la difusión de la información generada por los Sujetos Obligados, y</w:t>
      </w:r>
    </w:p>
    <w:p w14:paraId="45D89C9F" w14:textId="77777777" w:rsidR="00024005" w:rsidRPr="003D6881" w:rsidRDefault="00024005" w:rsidP="0051606B">
      <w:pPr>
        <w:pStyle w:val="Prrafodelista"/>
        <w:spacing w:line="360" w:lineRule="auto"/>
        <w:ind w:right="-595"/>
        <w:rPr>
          <w:rFonts w:ascii="Palatino Linotype" w:eastAsia="Calibri" w:hAnsi="Palatino Linotype" w:cs="Tahoma"/>
          <w:bCs/>
          <w:szCs w:val="22"/>
          <w:lang w:eastAsia="en-US"/>
        </w:rPr>
      </w:pPr>
    </w:p>
    <w:p w14:paraId="21FD61B2" w14:textId="77777777" w:rsidR="00024005" w:rsidRPr="003D6881" w:rsidRDefault="00024005" w:rsidP="0051606B">
      <w:pPr>
        <w:pStyle w:val="Prrafodelista"/>
        <w:numPr>
          <w:ilvl w:val="0"/>
          <w:numId w:val="3"/>
        </w:numPr>
        <w:spacing w:line="360" w:lineRule="auto"/>
        <w:ind w:right="-595"/>
        <w:jc w:val="both"/>
        <w:rPr>
          <w:rFonts w:ascii="Palatino Linotype" w:eastAsia="Calibri" w:hAnsi="Palatino Linotype" w:cs="Tahoma"/>
          <w:bCs/>
          <w:szCs w:val="22"/>
          <w:lang w:eastAsia="en-US"/>
        </w:rPr>
      </w:pPr>
      <w:r w:rsidRPr="003D6881">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1099ACA7" w14:textId="77777777" w:rsidR="00024005" w:rsidRPr="003D6881" w:rsidRDefault="00024005" w:rsidP="0051606B">
      <w:pPr>
        <w:spacing w:line="360" w:lineRule="auto"/>
        <w:ind w:right="-595"/>
        <w:jc w:val="both"/>
        <w:rPr>
          <w:rFonts w:ascii="Palatino Linotype" w:eastAsia="Calibri" w:hAnsi="Palatino Linotype" w:cs="Tahoma"/>
          <w:bCs/>
          <w:sz w:val="22"/>
          <w:szCs w:val="22"/>
          <w:lang w:eastAsia="en-US"/>
        </w:rPr>
      </w:pPr>
    </w:p>
    <w:p w14:paraId="728144FA" w14:textId="77777777" w:rsidR="00024005" w:rsidRPr="003D6881" w:rsidRDefault="00024005" w:rsidP="0051606B">
      <w:pPr>
        <w:spacing w:line="360" w:lineRule="auto"/>
        <w:ind w:right="-595"/>
        <w:jc w:val="both"/>
        <w:rPr>
          <w:rFonts w:ascii="Palatino Linotype" w:eastAsia="Calibri" w:hAnsi="Palatino Linotype" w:cs="Tahoma"/>
          <w:bCs/>
          <w:sz w:val="22"/>
          <w:szCs w:val="22"/>
          <w:lang w:eastAsia="en-US"/>
        </w:rPr>
      </w:pPr>
      <w:r w:rsidRPr="003D6881">
        <w:rPr>
          <w:rFonts w:ascii="Palatino Linotype" w:eastAsia="Calibri" w:hAnsi="Palatino Linotype" w:cs="Tahoma"/>
          <w:bCs/>
          <w:sz w:val="22"/>
          <w:szCs w:val="22"/>
          <w:lang w:eastAsia="en-US"/>
        </w:rPr>
        <w:t xml:space="preserve">Conforme a lo anterior, se deprende que </w:t>
      </w:r>
      <w:r w:rsidRPr="003D6881">
        <w:rPr>
          <w:rFonts w:ascii="Palatino Linotype" w:eastAsia="Calibri" w:hAnsi="Palatino Linotype" w:cs="Tahoma"/>
          <w:b/>
          <w:bCs/>
          <w:sz w:val="22"/>
          <w:szCs w:val="22"/>
          <w:lang w:eastAsia="en-US"/>
        </w:rPr>
        <w:t>los objetivos de la Ley de la materia,</w:t>
      </w:r>
      <w:r w:rsidRPr="003D6881">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fomentación y difusión de la cultura de transparencia y la rendición de cuentas, a través de establecimiento de políticas públicas y mecanismos que garanticen la publicidad de información oportuna, verificable, comprensible, actualizada y completa.</w:t>
      </w:r>
    </w:p>
    <w:p w14:paraId="64402181" w14:textId="77777777" w:rsidR="00024005" w:rsidRPr="003D6881" w:rsidRDefault="00024005" w:rsidP="0051606B">
      <w:pPr>
        <w:spacing w:line="360" w:lineRule="auto"/>
        <w:ind w:right="-595"/>
        <w:jc w:val="both"/>
        <w:rPr>
          <w:rFonts w:ascii="Palatino Linotype" w:eastAsia="Calibri" w:hAnsi="Palatino Linotype" w:cs="Tahoma"/>
          <w:bCs/>
          <w:sz w:val="22"/>
          <w:szCs w:val="22"/>
          <w:lang w:eastAsia="en-US"/>
        </w:rPr>
      </w:pPr>
    </w:p>
    <w:p w14:paraId="0B524748" w14:textId="77777777" w:rsidR="00024005" w:rsidRPr="003D6881" w:rsidRDefault="00024005" w:rsidP="0051606B">
      <w:pPr>
        <w:spacing w:line="360" w:lineRule="auto"/>
        <w:ind w:right="-595"/>
        <w:jc w:val="both"/>
        <w:rPr>
          <w:rFonts w:ascii="Palatino Linotype" w:eastAsia="Calibri" w:hAnsi="Palatino Linotype" w:cs="Tahoma"/>
          <w:bCs/>
          <w:sz w:val="22"/>
          <w:szCs w:val="22"/>
          <w:lang w:eastAsia="en-US"/>
        </w:rPr>
      </w:pPr>
      <w:r w:rsidRPr="003D6881">
        <w:rPr>
          <w:rFonts w:ascii="Palatino Linotype" w:eastAsia="Calibri" w:hAnsi="Palatino Linotype" w:cs="Tahoma"/>
          <w:bCs/>
          <w:sz w:val="22"/>
          <w:szCs w:val="22"/>
          <w:lang w:eastAsia="en-US"/>
        </w:rPr>
        <w:t xml:space="preserve">En ese orden de ideas, para la atención de las solicitud de acceso a la información, debe privilegiarse el </w:t>
      </w:r>
      <w:r w:rsidRPr="003D6881">
        <w:rPr>
          <w:rFonts w:ascii="Palatino Linotype" w:eastAsia="Calibri" w:hAnsi="Palatino Linotype" w:cs="Tahoma"/>
          <w:b/>
          <w:bCs/>
          <w:sz w:val="22"/>
          <w:szCs w:val="22"/>
          <w:lang w:eastAsia="en-US"/>
        </w:rPr>
        <w:t>principio de máxima publicidad</w:t>
      </w:r>
      <w:r w:rsidRPr="003D6881">
        <w:rPr>
          <w:rFonts w:ascii="Palatino Linotype" w:eastAsia="Calibri" w:hAnsi="Palatino Linotype" w:cs="Tahoma"/>
          <w:bCs/>
          <w:sz w:val="22"/>
          <w:szCs w:val="22"/>
          <w:lang w:eastAsia="en-US"/>
        </w:rPr>
        <w:t xml:space="preserve"> el cual dispone que toda la información en posesión de los sujetos Obligados será pública, completa, oportuna y accesible, sujeta a un claro régimen de excepciones que deberán estar definidas y ser legítimas y estrictamente necesarias en una sociedad democrática.</w:t>
      </w:r>
    </w:p>
    <w:p w14:paraId="6E853A78" w14:textId="77777777" w:rsidR="00024005" w:rsidRPr="003D6881" w:rsidRDefault="00024005" w:rsidP="0051606B">
      <w:pPr>
        <w:spacing w:line="360" w:lineRule="auto"/>
        <w:ind w:right="-93"/>
        <w:jc w:val="both"/>
        <w:rPr>
          <w:rFonts w:ascii="Palatino Linotype" w:eastAsia="Calibri" w:hAnsi="Palatino Linotype" w:cs="Tahoma"/>
          <w:bCs/>
          <w:sz w:val="22"/>
          <w:szCs w:val="22"/>
          <w:lang w:eastAsia="en-US"/>
        </w:rPr>
      </w:pPr>
    </w:p>
    <w:p w14:paraId="0820F8F8" w14:textId="77777777" w:rsidR="00024005" w:rsidRPr="003D6881" w:rsidRDefault="00024005" w:rsidP="0051606B">
      <w:pPr>
        <w:spacing w:line="360" w:lineRule="auto"/>
        <w:ind w:right="-595"/>
        <w:jc w:val="both"/>
        <w:rPr>
          <w:rFonts w:ascii="Palatino Linotype" w:eastAsia="Calibri" w:hAnsi="Palatino Linotype" w:cs="Tahoma"/>
          <w:bCs/>
          <w:sz w:val="22"/>
          <w:szCs w:val="22"/>
          <w:lang w:eastAsia="en-US"/>
        </w:rPr>
      </w:pPr>
      <w:r w:rsidRPr="003D6881">
        <w:rPr>
          <w:rFonts w:ascii="Palatino Linotype" w:eastAsia="Calibri" w:hAnsi="Palatino Linotype" w:cs="Tahoma"/>
          <w:bCs/>
          <w:sz w:val="22"/>
          <w:szCs w:val="22"/>
          <w:lang w:eastAsia="en-US"/>
        </w:rPr>
        <w:t>Para lograr lo precisado, los Sujetos Obligados 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73FC00CE" w14:textId="77777777" w:rsidR="00024005" w:rsidRPr="003D6881" w:rsidRDefault="00024005" w:rsidP="0051606B">
      <w:pPr>
        <w:spacing w:line="360" w:lineRule="auto"/>
        <w:ind w:right="-595"/>
        <w:jc w:val="both"/>
        <w:rPr>
          <w:rFonts w:ascii="Palatino Linotype" w:eastAsia="Calibri" w:hAnsi="Palatino Linotype" w:cs="Tahoma"/>
          <w:bCs/>
          <w:sz w:val="22"/>
          <w:szCs w:val="22"/>
          <w:lang w:eastAsia="en-US"/>
        </w:rPr>
      </w:pPr>
    </w:p>
    <w:p w14:paraId="25B7E050" w14:textId="77777777" w:rsidR="00024005" w:rsidRPr="003D6881" w:rsidRDefault="00024005" w:rsidP="0051606B">
      <w:pPr>
        <w:pStyle w:val="Prrafodelista"/>
        <w:numPr>
          <w:ilvl w:val="0"/>
          <w:numId w:val="4"/>
        </w:numPr>
        <w:spacing w:line="360" w:lineRule="auto"/>
        <w:ind w:right="-595"/>
        <w:jc w:val="both"/>
        <w:rPr>
          <w:rFonts w:ascii="Palatino Linotype" w:eastAsia="Calibri" w:hAnsi="Palatino Linotype" w:cs="Tahoma"/>
          <w:bCs/>
          <w:szCs w:val="22"/>
          <w:lang w:eastAsia="en-US"/>
        </w:rPr>
      </w:pPr>
      <w:r w:rsidRPr="003D6881">
        <w:rPr>
          <w:rFonts w:ascii="Palatino Linotype" w:eastAsia="Calibri" w:hAnsi="Palatino Linotype" w:cs="Tahoma"/>
          <w:bCs/>
          <w:szCs w:val="22"/>
          <w:lang w:eastAsia="en-US"/>
        </w:rPr>
        <w:t>Las Unidades de Transparencia de los Sujetos Obligados 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1A25321C" w14:textId="77777777" w:rsidR="00024005" w:rsidRPr="003D6881" w:rsidRDefault="00024005" w:rsidP="0051606B">
      <w:pPr>
        <w:pStyle w:val="Prrafodelista"/>
        <w:spacing w:line="360" w:lineRule="auto"/>
        <w:ind w:right="-595"/>
        <w:jc w:val="both"/>
        <w:rPr>
          <w:rFonts w:ascii="Palatino Linotype" w:eastAsia="Calibri" w:hAnsi="Palatino Linotype" w:cs="Tahoma"/>
          <w:bCs/>
          <w:szCs w:val="22"/>
          <w:lang w:eastAsia="en-US"/>
        </w:rPr>
      </w:pPr>
    </w:p>
    <w:p w14:paraId="200015DE" w14:textId="77777777" w:rsidR="00024005" w:rsidRPr="003D6881" w:rsidRDefault="00024005" w:rsidP="0051606B">
      <w:pPr>
        <w:pStyle w:val="Prrafodelista"/>
        <w:numPr>
          <w:ilvl w:val="0"/>
          <w:numId w:val="4"/>
        </w:numPr>
        <w:spacing w:line="360" w:lineRule="auto"/>
        <w:ind w:right="-595"/>
        <w:jc w:val="both"/>
        <w:rPr>
          <w:rFonts w:ascii="Palatino Linotype" w:eastAsia="Calibri" w:hAnsi="Palatino Linotype" w:cs="Tahoma"/>
          <w:bCs/>
          <w:szCs w:val="22"/>
          <w:lang w:eastAsia="en-US"/>
        </w:rPr>
      </w:pPr>
      <w:r w:rsidRPr="003D6881">
        <w:rPr>
          <w:rFonts w:ascii="Palatino Linotype" w:eastAsia="Calibri" w:hAnsi="Palatino Linotype" w:cs="Tahoma"/>
          <w:bCs/>
          <w:szCs w:val="22"/>
          <w:lang w:eastAsia="en-US"/>
        </w:rPr>
        <w:t xml:space="preserve">Las respuestas a los requerimientos informativos deberán notificarse al interesado en el menor tiempo posible, que no podrá exceder </w:t>
      </w:r>
      <w:r w:rsidRPr="003D6881">
        <w:rPr>
          <w:rFonts w:ascii="Palatino Linotype" w:eastAsia="Calibri" w:hAnsi="Palatino Linotype" w:cs="Tahoma"/>
          <w:b/>
          <w:bCs/>
          <w:szCs w:val="22"/>
          <w:lang w:eastAsia="en-US"/>
        </w:rPr>
        <w:t>quince días, contados a partir del día siguiente a la presentación de esta.</w:t>
      </w:r>
      <w:r w:rsidRPr="003D6881">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3E53BA3E" w14:textId="77777777" w:rsidR="00024005" w:rsidRPr="003D6881" w:rsidRDefault="00024005" w:rsidP="0051606B">
      <w:pPr>
        <w:pStyle w:val="Prrafodelista"/>
        <w:spacing w:line="360" w:lineRule="auto"/>
        <w:ind w:right="-595"/>
        <w:rPr>
          <w:rFonts w:ascii="Palatino Linotype" w:eastAsia="Calibri" w:hAnsi="Palatino Linotype" w:cs="Tahoma"/>
          <w:bCs/>
          <w:szCs w:val="22"/>
          <w:lang w:eastAsia="en-US"/>
        </w:rPr>
      </w:pPr>
    </w:p>
    <w:p w14:paraId="2D1CB923" w14:textId="77777777" w:rsidR="00024005" w:rsidRPr="003D6881" w:rsidRDefault="00024005" w:rsidP="0051606B">
      <w:pPr>
        <w:pStyle w:val="Prrafodelista"/>
        <w:numPr>
          <w:ilvl w:val="0"/>
          <w:numId w:val="4"/>
        </w:numPr>
        <w:spacing w:line="360" w:lineRule="auto"/>
        <w:ind w:right="-595"/>
        <w:jc w:val="both"/>
        <w:rPr>
          <w:rFonts w:ascii="Palatino Linotype" w:eastAsia="Calibri" w:hAnsi="Palatino Linotype" w:cs="Tahoma"/>
          <w:b/>
          <w:bCs/>
          <w:szCs w:val="22"/>
          <w:lang w:eastAsia="en-US"/>
        </w:rPr>
      </w:pPr>
      <w:r w:rsidRPr="003D6881">
        <w:rPr>
          <w:rFonts w:ascii="Palatino Linotype" w:eastAsia="Calibri" w:hAnsi="Palatino Linotype" w:cs="Tahoma"/>
          <w:bCs/>
          <w:szCs w:val="22"/>
          <w:lang w:eastAsia="en-US"/>
        </w:rPr>
        <w:t xml:space="preserve">Las Unidades de Transparencia garantizarán que las solicitudes se turnen a todas las áreas competentes que cuenten con la información o deban tenerla de acuerdo a sus facultades, funciones y atribuciones, para que realicen una búsqueda exhaustiva y razonable de la documentación solicitada, con el fin de que proporcionen las expresiones documentales </w:t>
      </w:r>
      <w:r w:rsidRPr="003D6881">
        <w:rPr>
          <w:rFonts w:ascii="Palatino Linotype" w:eastAsia="Calibri" w:hAnsi="Palatino Linotype" w:cs="Tahoma"/>
          <w:b/>
          <w:bCs/>
          <w:szCs w:val="22"/>
          <w:lang w:eastAsia="en-US"/>
        </w:rPr>
        <w:t>que se encuentren en sus archivos o que estén constreñidos a elaborar;</w:t>
      </w:r>
    </w:p>
    <w:p w14:paraId="41F73AAC" w14:textId="77777777" w:rsidR="00024005" w:rsidRPr="003D6881" w:rsidRDefault="00024005" w:rsidP="0051606B">
      <w:pPr>
        <w:pStyle w:val="Prrafodelista"/>
        <w:spacing w:line="360" w:lineRule="auto"/>
        <w:ind w:right="-595"/>
        <w:rPr>
          <w:rFonts w:ascii="Palatino Linotype" w:eastAsia="Calibri" w:hAnsi="Palatino Linotype" w:cs="Tahoma"/>
          <w:b/>
          <w:bCs/>
          <w:szCs w:val="22"/>
          <w:lang w:eastAsia="en-US"/>
        </w:rPr>
      </w:pPr>
    </w:p>
    <w:p w14:paraId="4492B2D9" w14:textId="77777777" w:rsidR="00024005" w:rsidRPr="003D6881" w:rsidRDefault="00024005" w:rsidP="0051606B">
      <w:pPr>
        <w:pStyle w:val="Prrafodelista"/>
        <w:numPr>
          <w:ilvl w:val="0"/>
          <w:numId w:val="4"/>
        </w:numPr>
        <w:spacing w:line="360" w:lineRule="auto"/>
        <w:ind w:right="-595"/>
        <w:jc w:val="both"/>
        <w:rPr>
          <w:rFonts w:ascii="Palatino Linotype" w:eastAsia="Calibri" w:hAnsi="Palatino Linotype" w:cs="Tahoma"/>
          <w:b/>
          <w:bCs/>
          <w:szCs w:val="22"/>
          <w:lang w:eastAsia="en-US"/>
        </w:rPr>
      </w:pPr>
      <w:r w:rsidRPr="003D6881">
        <w:rPr>
          <w:rFonts w:ascii="Palatino Linotype" w:eastAsia="Calibri" w:hAnsi="Palatino Linotype" w:cs="Tahoma"/>
          <w:bCs/>
          <w:szCs w:val="22"/>
          <w:lang w:eastAsia="en-US"/>
        </w:rPr>
        <w:lastRenderedPageBreak/>
        <w:t>El acceso se dará en la modalidad de entrega y en su caso, de envío elegido por la solicitante, cuando no se pueda entregarse en dicha modalidad, el Sujeto Obligado deberá ofrecer otras; por lo cual, deberá fundamentar y motivar la necesidad de modificar el medio de entrega, y</w:t>
      </w:r>
    </w:p>
    <w:p w14:paraId="4AE40AEB" w14:textId="77777777" w:rsidR="00024005" w:rsidRPr="003D6881" w:rsidRDefault="00024005" w:rsidP="0051606B">
      <w:pPr>
        <w:pStyle w:val="Prrafodelista"/>
        <w:ind w:right="-595"/>
        <w:rPr>
          <w:rFonts w:ascii="Palatino Linotype" w:eastAsia="Calibri" w:hAnsi="Palatino Linotype" w:cs="Tahoma"/>
          <w:b/>
          <w:bCs/>
          <w:szCs w:val="22"/>
          <w:lang w:eastAsia="en-US"/>
        </w:rPr>
      </w:pPr>
    </w:p>
    <w:p w14:paraId="2983BC47" w14:textId="77777777" w:rsidR="00024005" w:rsidRPr="003D6881" w:rsidRDefault="00024005" w:rsidP="0051606B">
      <w:pPr>
        <w:pStyle w:val="Prrafodelista"/>
        <w:numPr>
          <w:ilvl w:val="0"/>
          <w:numId w:val="4"/>
        </w:numPr>
        <w:spacing w:line="360" w:lineRule="auto"/>
        <w:ind w:right="-595"/>
        <w:jc w:val="both"/>
        <w:rPr>
          <w:rFonts w:ascii="Palatino Linotype" w:eastAsia="Calibri" w:hAnsi="Palatino Linotype" w:cs="Tahoma"/>
          <w:b/>
          <w:bCs/>
          <w:szCs w:val="22"/>
          <w:lang w:eastAsia="en-US"/>
        </w:rPr>
      </w:pPr>
      <w:r w:rsidRPr="003D6881">
        <w:rPr>
          <w:rFonts w:ascii="Palatino Linotype" w:eastAsia="Calibri" w:hAnsi="Palatino Linotype" w:cs="Tahoma"/>
          <w:bCs/>
          <w:szCs w:val="22"/>
          <w:lang w:eastAsia="en-US"/>
        </w:rPr>
        <w:t>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Sujetos Obligados darán por concluida la solicitud y procederán de ser el caso, a la destrucción del material</w:t>
      </w:r>
    </w:p>
    <w:p w14:paraId="3DDAC0A4" w14:textId="77777777" w:rsidR="00024005" w:rsidRDefault="00024005" w:rsidP="0051606B">
      <w:pPr>
        <w:pStyle w:val="Prrafodelista"/>
        <w:ind w:right="-595"/>
        <w:rPr>
          <w:rFonts w:ascii="Palatino Linotype" w:eastAsia="Calibri" w:hAnsi="Palatino Linotype" w:cs="Tahoma"/>
          <w:b/>
          <w:bCs/>
          <w:szCs w:val="22"/>
          <w:lang w:eastAsia="en-US"/>
        </w:rPr>
      </w:pPr>
    </w:p>
    <w:p w14:paraId="074A9DB1" w14:textId="3E22152C" w:rsidR="001E64F2" w:rsidRPr="00CF1A78" w:rsidRDefault="00404BCA" w:rsidP="001E64F2">
      <w:pPr>
        <w:spacing w:line="360" w:lineRule="auto"/>
        <w:ind w:right="-595"/>
        <w:jc w:val="both"/>
        <w:rPr>
          <w:rFonts w:ascii="Palatino Linotype" w:hAnsi="Palatino Linotype" w:cs="Tahoma"/>
          <w:bCs/>
          <w:color w:val="0D0D0D" w:themeColor="text1" w:themeTint="F2"/>
          <w:szCs w:val="22"/>
        </w:rPr>
      </w:pPr>
      <w:r w:rsidRPr="001E64F2">
        <w:rPr>
          <w:rFonts w:ascii="Palatino Linotype" w:eastAsia="Calibri" w:hAnsi="Palatino Linotype" w:cs="Tahoma"/>
          <w:iCs/>
          <w:sz w:val="22"/>
          <w:szCs w:val="22"/>
          <w:lang w:eastAsia="es-ES_tradnl"/>
        </w:rPr>
        <w:t xml:space="preserve">Establecido lo anterior, </w:t>
      </w:r>
      <w:r w:rsidR="00213F38" w:rsidRPr="001E64F2">
        <w:rPr>
          <w:rFonts w:ascii="Palatino Linotype" w:eastAsia="Calibri" w:hAnsi="Palatino Linotype" w:cs="Tahoma"/>
          <w:iCs/>
          <w:sz w:val="22"/>
          <w:szCs w:val="22"/>
          <w:lang w:eastAsia="es-ES_tradnl"/>
        </w:rPr>
        <w:t xml:space="preserve">se advierte que </w:t>
      </w:r>
      <w:r w:rsidR="00B52925" w:rsidRPr="001E64F2">
        <w:rPr>
          <w:rFonts w:ascii="Palatino Linotype" w:eastAsia="Calibri" w:hAnsi="Palatino Linotype" w:cs="Tahoma"/>
          <w:iCs/>
          <w:sz w:val="22"/>
          <w:szCs w:val="22"/>
          <w:lang w:eastAsia="es-ES_tradnl"/>
        </w:rPr>
        <w:t xml:space="preserve">el Recurrente requirió </w:t>
      </w:r>
      <w:r w:rsidR="001E64F2">
        <w:rPr>
          <w:rFonts w:ascii="Palatino Linotype" w:hAnsi="Palatino Linotype" w:cs="Tahoma"/>
          <w:bCs/>
          <w:sz w:val="22"/>
          <w:szCs w:val="22"/>
        </w:rPr>
        <w:t>los recibos de nómina de todos los servidores públicos que laboran para el Municipio, incluyendo presidente, síndico, regidores, directores, subdirectores y jefes de área.</w:t>
      </w:r>
    </w:p>
    <w:p w14:paraId="3DD11EE7" w14:textId="35E758E8" w:rsidR="00B52925" w:rsidRDefault="00B52925" w:rsidP="0051606B">
      <w:pPr>
        <w:pStyle w:val="Prrafodelista"/>
        <w:tabs>
          <w:tab w:val="left" w:pos="4962"/>
        </w:tabs>
        <w:spacing w:line="360" w:lineRule="auto"/>
        <w:ind w:left="0" w:right="-595"/>
        <w:jc w:val="both"/>
        <w:rPr>
          <w:rFonts w:ascii="Palatino Linotype" w:eastAsia="Calibri" w:hAnsi="Palatino Linotype" w:cs="Tahoma"/>
          <w:iCs/>
          <w:szCs w:val="22"/>
          <w:lang w:eastAsia="es-ES_tradnl"/>
        </w:rPr>
      </w:pPr>
    </w:p>
    <w:p w14:paraId="2FAB8314" w14:textId="5579B6C2" w:rsidR="00BC3966" w:rsidRPr="001E0D8F" w:rsidRDefault="00BC3966" w:rsidP="0051606B">
      <w:pPr>
        <w:spacing w:line="360" w:lineRule="auto"/>
        <w:ind w:right="-595"/>
        <w:jc w:val="both"/>
        <w:rPr>
          <w:rFonts w:ascii="Palatino Linotype" w:hAnsi="Palatino Linotype" w:cs="Tahoma"/>
          <w:sz w:val="22"/>
          <w:szCs w:val="22"/>
        </w:rPr>
      </w:pPr>
      <w:r>
        <w:rPr>
          <w:rFonts w:ascii="Palatino Linotype" w:eastAsia="Calibri" w:hAnsi="Palatino Linotype" w:cs="Tahoma"/>
          <w:bCs/>
          <w:sz w:val="22"/>
          <w:szCs w:val="22"/>
          <w:lang w:eastAsia="en-US"/>
        </w:rPr>
        <w:t>E</w:t>
      </w:r>
      <w:r w:rsidRPr="001E0D8F">
        <w:rPr>
          <w:rFonts w:ascii="Palatino Linotype" w:eastAsia="Calibri" w:hAnsi="Palatino Linotype" w:cs="Tahoma"/>
          <w:bCs/>
          <w:sz w:val="22"/>
          <w:szCs w:val="22"/>
          <w:lang w:eastAsia="en-US"/>
        </w:rPr>
        <w:t xml:space="preserve">stablecido lo anterior, es </w:t>
      </w:r>
      <w:r w:rsidR="00160DB9">
        <w:rPr>
          <w:rFonts w:ascii="Palatino Linotype" w:eastAsia="Calibri" w:hAnsi="Palatino Linotype" w:cs="Tahoma"/>
          <w:bCs/>
          <w:sz w:val="22"/>
          <w:szCs w:val="22"/>
          <w:lang w:eastAsia="en-US"/>
        </w:rPr>
        <w:t>preciso indicar que los</w:t>
      </w:r>
      <w:r w:rsidRPr="001E0D8F">
        <w:rPr>
          <w:rFonts w:ascii="Palatino Linotype" w:eastAsia="Calibri" w:hAnsi="Palatino Linotype" w:cs="Tahoma"/>
          <w:bCs/>
          <w:sz w:val="22"/>
          <w:szCs w:val="22"/>
          <w:lang w:eastAsia="en-US"/>
        </w:rPr>
        <w:t xml:space="preserve"> agravio</w:t>
      </w:r>
      <w:r w:rsidR="00160DB9">
        <w:rPr>
          <w:rFonts w:ascii="Palatino Linotype" w:eastAsia="Calibri" w:hAnsi="Palatino Linotype" w:cs="Tahoma"/>
          <w:bCs/>
          <w:sz w:val="22"/>
          <w:szCs w:val="22"/>
          <w:lang w:eastAsia="en-US"/>
        </w:rPr>
        <w:t>s</w:t>
      </w:r>
      <w:r w:rsidRPr="001E0D8F">
        <w:rPr>
          <w:rFonts w:ascii="Palatino Linotype" w:eastAsia="Calibri" w:hAnsi="Palatino Linotype" w:cs="Tahoma"/>
          <w:bCs/>
          <w:sz w:val="22"/>
          <w:szCs w:val="22"/>
          <w:lang w:eastAsia="en-US"/>
        </w:rPr>
        <w:t xml:space="preserve"> del peticionario consisti</w:t>
      </w:r>
      <w:r w:rsidR="00160DB9">
        <w:rPr>
          <w:rFonts w:ascii="Palatino Linotype" w:eastAsia="Calibri" w:hAnsi="Palatino Linotype" w:cs="Tahoma"/>
          <w:bCs/>
          <w:sz w:val="22"/>
          <w:szCs w:val="22"/>
          <w:lang w:eastAsia="en-US"/>
        </w:rPr>
        <w:t>eron</w:t>
      </w:r>
      <w:r w:rsidRPr="001E0D8F">
        <w:rPr>
          <w:rFonts w:ascii="Palatino Linotype" w:eastAsia="Calibri" w:hAnsi="Palatino Linotype" w:cs="Tahoma"/>
          <w:bCs/>
          <w:sz w:val="22"/>
          <w:szCs w:val="22"/>
          <w:lang w:eastAsia="en-US"/>
        </w:rPr>
        <w:t xml:space="preserve"> en que a </w:t>
      </w:r>
      <w:r w:rsidR="00B52925">
        <w:rPr>
          <w:rFonts w:ascii="Palatino Linotype" w:eastAsia="Calibri" w:hAnsi="Palatino Linotype" w:cs="Tahoma"/>
          <w:bCs/>
          <w:sz w:val="22"/>
          <w:szCs w:val="22"/>
          <w:lang w:eastAsia="en-US"/>
        </w:rPr>
        <w:t xml:space="preserve">la fecha de la interposición </w:t>
      </w:r>
      <w:r w:rsidR="00D51503">
        <w:rPr>
          <w:rFonts w:ascii="Palatino Linotype" w:eastAsia="Calibri" w:hAnsi="Palatino Linotype" w:cs="Tahoma"/>
          <w:bCs/>
          <w:sz w:val="22"/>
          <w:szCs w:val="22"/>
          <w:lang w:eastAsia="en-US"/>
        </w:rPr>
        <w:t xml:space="preserve">del </w:t>
      </w:r>
      <w:r w:rsidRPr="001E0D8F">
        <w:rPr>
          <w:rFonts w:ascii="Palatino Linotype" w:eastAsia="Calibri" w:hAnsi="Palatino Linotype" w:cs="Tahoma"/>
          <w:bCs/>
          <w:sz w:val="22"/>
          <w:szCs w:val="22"/>
          <w:lang w:eastAsia="en-US"/>
        </w:rPr>
        <w:t xml:space="preserve"> Recurso de Revisión, el </w:t>
      </w:r>
      <w:r w:rsidR="00D51503">
        <w:rPr>
          <w:rFonts w:ascii="Palatino Linotype" w:hAnsi="Palatino Linotype"/>
          <w:bCs/>
          <w:color w:val="000000"/>
          <w:sz w:val="22"/>
          <w:szCs w:val="14"/>
        </w:rPr>
        <w:t xml:space="preserve">Ayuntamiento de </w:t>
      </w:r>
      <w:proofErr w:type="spellStart"/>
      <w:r w:rsidR="00D51503">
        <w:rPr>
          <w:rFonts w:ascii="Palatino Linotype" w:hAnsi="Palatino Linotype"/>
          <w:bCs/>
          <w:color w:val="000000"/>
          <w:sz w:val="22"/>
          <w:szCs w:val="14"/>
        </w:rPr>
        <w:t>Tequixquiac</w:t>
      </w:r>
      <w:proofErr w:type="spellEnd"/>
      <w:r>
        <w:rPr>
          <w:rFonts w:ascii="Palatino Linotype" w:eastAsia="Calibri" w:hAnsi="Palatino Linotype" w:cs="Tahoma"/>
          <w:bCs/>
          <w:sz w:val="22"/>
          <w:szCs w:val="22"/>
          <w:lang w:eastAsia="en-US"/>
        </w:rPr>
        <w:t xml:space="preserve"> </w:t>
      </w:r>
      <w:r w:rsidRPr="001E0D8F">
        <w:rPr>
          <w:rFonts w:ascii="Palatino Linotype" w:eastAsia="Calibri" w:hAnsi="Palatino Linotype" w:cs="Tahoma"/>
          <w:bCs/>
          <w:sz w:val="22"/>
          <w:szCs w:val="22"/>
          <w:lang w:eastAsia="en-US"/>
        </w:rPr>
        <w:t>no registró respuesta o prórroga a su</w:t>
      </w:r>
      <w:r>
        <w:rPr>
          <w:rFonts w:ascii="Palatino Linotype" w:eastAsia="Calibri" w:hAnsi="Palatino Linotype" w:cs="Tahoma"/>
          <w:bCs/>
          <w:sz w:val="22"/>
          <w:szCs w:val="22"/>
          <w:lang w:eastAsia="en-US"/>
        </w:rPr>
        <w:t>s</w:t>
      </w:r>
      <w:r w:rsidRPr="001E0D8F">
        <w:rPr>
          <w:rFonts w:ascii="Palatino Linotype" w:eastAsia="Calibri" w:hAnsi="Palatino Linotype" w:cs="Tahoma"/>
          <w:bCs/>
          <w:sz w:val="22"/>
          <w:szCs w:val="22"/>
          <w:lang w:eastAsia="en-US"/>
        </w:rPr>
        <w:t xml:space="preserve"> requerimiento</w:t>
      </w:r>
      <w:r>
        <w:rPr>
          <w:rFonts w:ascii="Palatino Linotype" w:eastAsia="Calibri" w:hAnsi="Palatino Linotype" w:cs="Tahoma"/>
          <w:bCs/>
          <w:sz w:val="22"/>
          <w:szCs w:val="22"/>
          <w:lang w:eastAsia="en-US"/>
        </w:rPr>
        <w:t>s</w:t>
      </w:r>
      <w:r w:rsidRPr="001E0D8F">
        <w:rPr>
          <w:rFonts w:ascii="Palatino Linotype" w:eastAsia="Calibri" w:hAnsi="Palatino Linotype" w:cs="Tahoma"/>
          <w:bCs/>
          <w:sz w:val="22"/>
          <w:szCs w:val="22"/>
          <w:lang w:eastAsia="en-US"/>
        </w:rPr>
        <w:t xml:space="preserve"> de acceso a la información, como se verificó en el  </w:t>
      </w:r>
      <w:r w:rsidRPr="001E0D8F">
        <w:rPr>
          <w:rFonts w:ascii="Palatino Linotype" w:hAnsi="Palatino Linotype" w:cs="Tahoma"/>
          <w:sz w:val="22"/>
          <w:szCs w:val="22"/>
        </w:rPr>
        <w:t>Sistema de Acceso a la Información Mexiquense (SAIMEX), plataforma utilizada para presentar el requerimiento de información.</w:t>
      </w:r>
    </w:p>
    <w:p w14:paraId="61D066E3" w14:textId="77777777" w:rsidR="00BC3966" w:rsidRDefault="00BC3966" w:rsidP="0051606B">
      <w:pPr>
        <w:tabs>
          <w:tab w:val="left" w:pos="4962"/>
        </w:tabs>
        <w:spacing w:line="360" w:lineRule="auto"/>
        <w:ind w:right="-595"/>
        <w:jc w:val="both"/>
        <w:rPr>
          <w:rFonts w:ascii="Palatino Linotype" w:eastAsia="Calibri" w:hAnsi="Palatino Linotype" w:cs="Tahoma"/>
          <w:b/>
          <w:iCs/>
          <w:szCs w:val="22"/>
          <w:lang w:eastAsia="es-ES_tradnl"/>
        </w:rPr>
      </w:pPr>
    </w:p>
    <w:p w14:paraId="1307FD64" w14:textId="53D26D28" w:rsidR="00BC3966" w:rsidRPr="004E14F0" w:rsidRDefault="00BC3966" w:rsidP="0051606B">
      <w:pPr>
        <w:spacing w:line="360" w:lineRule="auto"/>
        <w:ind w:right="-595" w:firstLine="1"/>
        <w:jc w:val="both"/>
        <w:rPr>
          <w:rFonts w:ascii="Palatino Linotype" w:eastAsia="Calibri" w:hAnsi="Palatino Linotype" w:cs="Tahoma"/>
          <w:b/>
          <w:bCs/>
          <w:sz w:val="22"/>
          <w:szCs w:val="22"/>
          <w:lang w:eastAsia="en-US"/>
        </w:rPr>
      </w:pPr>
      <w:r w:rsidRPr="001E0D8F">
        <w:rPr>
          <w:rFonts w:ascii="Palatino Linotype" w:eastAsia="Calibri" w:hAnsi="Palatino Linotype" w:cs="Tahoma"/>
          <w:bCs/>
          <w:sz w:val="22"/>
          <w:szCs w:val="22"/>
          <w:lang w:eastAsia="en-US"/>
        </w:rPr>
        <w:t xml:space="preserve">En ese orden de ideas, el plazo con el que contaba el Sujeto Obligado para emitir contestación </w:t>
      </w:r>
      <w:r w:rsidR="00D51503">
        <w:rPr>
          <w:rFonts w:ascii="Palatino Linotype" w:eastAsia="Calibri" w:hAnsi="Palatino Linotype" w:cs="Tahoma"/>
          <w:bCs/>
          <w:sz w:val="22"/>
          <w:szCs w:val="22"/>
          <w:lang w:eastAsia="en-US"/>
        </w:rPr>
        <w:t>al</w:t>
      </w:r>
      <w:r w:rsidRPr="001E0D8F">
        <w:rPr>
          <w:rFonts w:ascii="Palatino Linotype" w:eastAsia="Calibri" w:hAnsi="Palatino Linotype" w:cs="Tahoma"/>
          <w:bCs/>
          <w:sz w:val="22"/>
          <w:szCs w:val="22"/>
          <w:lang w:eastAsia="en-US"/>
        </w:rPr>
        <w:t xml:space="preserve"> requerimiento informativo, comenzó a correr el </w:t>
      </w:r>
      <w:r w:rsidR="00D51503">
        <w:rPr>
          <w:rFonts w:ascii="Palatino Linotype" w:eastAsia="Calibri" w:hAnsi="Palatino Linotype" w:cs="Tahoma"/>
          <w:b/>
          <w:bCs/>
          <w:sz w:val="22"/>
          <w:szCs w:val="22"/>
          <w:lang w:eastAsia="en-US"/>
        </w:rPr>
        <w:t>once</w:t>
      </w:r>
      <w:r w:rsidR="00B52925">
        <w:rPr>
          <w:rFonts w:ascii="Palatino Linotype" w:eastAsia="Calibri" w:hAnsi="Palatino Linotype" w:cs="Tahoma"/>
          <w:b/>
          <w:bCs/>
          <w:sz w:val="22"/>
          <w:szCs w:val="22"/>
          <w:lang w:eastAsia="en-US"/>
        </w:rPr>
        <w:t xml:space="preserve"> de junio</w:t>
      </w:r>
      <w:r w:rsidRPr="001E0D8F">
        <w:rPr>
          <w:rFonts w:ascii="Palatino Linotype" w:eastAsia="Calibri" w:hAnsi="Palatino Linotype" w:cs="Tahoma"/>
          <w:b/>
          <w:bCs/>
          <w:sz w:val="22"/>
          <w:szCs w:val="22"/>
          <w:lang w:eastAsia="en-US"/>
        </w:rPr>
        <w:t xml:space="preserve"> de la presente anualidad</w:t>
      </w:r>
      <w:r w:rsidR="00D51503">
        <w:rPr>
          <w:rFonts w:ascii="Palatino Linotype" w:eastAsia="Calibri" w:hAnsi="Palatino Linotype" w:cs="Tahoma"/>
          <w:bCs/>
          <w:sz w:val="22"/>
          <w:szCs w:val="22"/>
          <w:lang w:eastAsia="en-US"/>
        </w:rPr>
        <w:t xml:space="preserve"> y feneció</w:t>
      </w:r>
      <w:r w:rsidRPr="001E0D8F">
        <w:rPr>
          <w:rFonts w:ascii="Palatino Linotype" w:eastAsia="Calibri" w:hAnsi="Palatino Linotype" w:cs="Tahoma"/>
          <w:bCs/>
          <w:sz w:val="22"/>
          <w:szCs w:val="22"/>
          <w:lang w:eastAsia="en-US"/>
        </w:rPr>
        <w:t xml:space="preserve"> el </w:t>
      </w:r>
      <w:r w:rsidR="00D51503">
        <w:rPr>
          <w:rFonts w:ascii="Palatino Linotype" w:eastAsia="Calibri" w:hAnsi="Palatino Linotype" w:cs="Tahoma"/>
          <w:b/>
          <w:bCs/>
          <w:sz w:val="22"/>
          <w:szCs w:val="22"/>
          <w:lang w:eastAsia="en-US"/>
        </w:rPr>
        <w:t>uno</w:t>
      </w:r>
      <w:r w:rsidR="00B52925">
        <w:rPr>
          <w:rFonts w:ascii="Palatino Linotype" w:eastAsia="Calibri" w:hAnsi="Palatino Linotype" w:cs="Tahoma"/>
          <w:b/>
          <w:bCs/>
          <w:sz w:val="22"/>
          <w:szCs w:val="22"/>
          <w:lang w:eastAsia="en-US"/>
        </w:rPr>
        <w:t xml:space="preserve"> de julio</w:t>
      </w:r>
      <w:r w:rsidR="00160DB9">
        <w:rPr>
          <w:rFonts w:ascii="Palatino Linotype" w:eastAsia="Calibri" w:hAnsi="Palatino Linotype" w:cs="Tahoma"/>
          <w:b/>
          <w:bCs/>
          <w:sz w:val="22"/>
          <w:szCs w:val="22"/>
          <w:lang w:eastAsia="en-US"/>
        </w:rPr>
        <w:t xml:space="preserve"> del mismo</w:t>
      </w:r>
      <w:r>
        <w:rPr>
          <w:rFonts w:ascii="Palatino Linotype" w:eastAsia="Calibri" w:hAnsi="Palatino Linotype" w:cs="Tahoma"/>
          <w:b/>
          <w:bCs/>
          <w:sz w:val="22"/>
          <w:szCs w:val="22"/>
          <w:lang w:eastAsia="en-US"/>
        </w:rPr>
        <w:t xml:space="preserve"> </w:t>
      </w:r>
      <w:r w:rsidRPr="001E0D8F">
        <w:rPr>
          <w:rFonts w:ascii="Palatino Linotype" w:eastAsia="Calibri" w:hAnsi="Palatino Linotype" w:cs="Tahoma"/>
          <w:b/>
          <w:bCs/>
          <w:sz w:val="22"/>
          <w:szCs w:val="22"/>
          <w:lang w:eastAsia="en-US"/>
        </w:rPr>
        <w:t xml:space="preserve">año; </w:t>
      </w:r>
      <w:r w:rsidRPr="001E0D8F">
        <w:rPr>
          <w:rFonts w:ascii="Palatino Linotype" w:eastAsia="Calibri" w:hAnsi="Palatino Linotype" w:cs="Tahoma"/>
          <w:bCs/>
          <w:sz w:val="22"/>
          <w:szCs w:val="22"/>
          <w:lang w:eastAsia="en-US"/>
        </w:rPr>
        <w:t xml:space="preserve">lo anterior, sin contar los días </w:t>
      </w:r>
      <w:r w:rsidR="00D51503">
        <w:rPr>
          <w:rFonts w:ascii="Palatino Linotype" w:eastAsia="Calibri" w:hAnsi="Palatino Linotype" w:cs="Tahoma"/>
          <w:bCs/>
          <w:sz w:val="22"/>
          <w:szCs w:val="22"/>
          <w:lang w:eastAsia="en-US"/>
        </w:rPr>
        <w:t>quince, dieciséis, veintidós veintitrés veintinueve y treinta</w:t>
      </w:r>
      <w:r w:rsidR="00B52925">
        <w:rPr>
          <w:rFonts w:ascii="Palatino Linotype" w:eastAsia="Calibri" w:hAnsi="Palatino Linotype" w:cs="Tahoma"/>
          <w:bCs/>
          <w:sz w:val="22"/>
          <w:szCs w:val="22"/>
          <w:lang w:eastAsia="en-US"/>
        </w:rPr>
        <w:t xml:space="preserve"> de junio;</w:t>
      </w:r>
      <w:r w:rsidR="00160DB9">
        <w:rPr>
          <w:rFonts w:ascii="Palatino Linotype" w:eastAsia="Calibri" w:hAnsi="Palatino Linotype" w:cs="Tahoma"/>
          <w:bCs/>
          <w:sz w:val="22"/>
          <w:szCs w:val="22"/>
          <w:lang w:eastAsia="en-US"/>
        </w:rPr>
        <w:t xml:space="preserve"> </w:t>
      </w:r>
      <w:r w:rsidRPr="001E0D8F">
        <w:rPr>
          <w:rFonts w:ascii="Palatino Linotype" w:eastAsia="Calibri" w:hAnsi="Palatino Linotype" w:cs="Tahoma"/>
          <w:bCs/>
          <w:sz w:val="22"/>
          <w:szCs w:val="22"/>
          <w:lang w:eastAsia="en-US"/>
        </w:rPr>
        <w:t xml:space="preserve">al ser inhábiles de conformidad con el artículo 3°, fracción X, de la Ley de Transparencia y Acceso a la Información Pública del Estado </w:t>
      </w:r>
      <w:r w:rsidRPr="001E0D8F">
        <w:rPr>
          <w:rFonts w:ascii="Palatino Linotype" w:eastAsia="Calibri" w:hAnsi="Palatino Linotype" w:cs="Tahoma"/>
          <w:bCs/>
          <w:sz w:val="22"/>
          <w:szCs w:val="22"/>
          <w:lang w:eastAsia="en-US"/>
        </w:rPr>
        <w:lastRenderedPageBreak/>
        <w:t>de México y Municipios, así como, el Calendario Oficial en Materia de Transparencia, Acceso a la Información Pública del Estado de México y Municipios, para el año dos mil diecinueve y enero dos mil veinte, publicado en el Periódico Oficial del Gobierno del Estado de México “Gaceta del Gobierno” el diecinueve de diciembre de dos mil dieciocho.</w:t>
      </w:r>
    </w:p>
    <w:p w14:paraId="3490A086" w14:textId="77777777" w:rsidR="00BC3966" w:rsidRPr="001E0D8F" w:rsidRDefault="00BC3966" w:rsidP="0051606B">
      <w:pPr>
        <w:spacing w:line="360" w:lineRule="auto"/>
        <w:ind w:right="-595"/>
        <w:jc w:val="both"/>
        <w:rPr>
          <w:rFonts w:ascii="Palatino Linotype" w:eastAsia="Calibri" w:hAnsi="Palatino Linotype" w:cs="Tahoma"/>
          <w:bCs/>
          <w:sz w:val="22"/>
          <w:szCs w:val="22"/>
          <w:lang w:eastAsia="en-US"/>
        </w:rPr>
      </w:pPr>
    </w:p>
    <w:p w14:paraId="2B6AFB30" w14:textId="572E7C28" w:rsidR="00BC3966" w:rsidRPr="001E0D8F" w:rsidRDefault="00BC3966" w:rsidP="0051606B">
      <w:pPr>
        <w:spacing w:line="360" w:lineRule="auto"/>
        <w:ind w:right="-595"/>
        <w:jc w:val="both"/>
        <w:rPr>
          <w:rFonts w:ascii="Palatino Linotype" w:eastAsia="Calibri" w:hAnsi="Palatino Linotype" w:cs="Tahoma"/>
          <w:b/>
          <w:bCs/>
          <w:sz w:val="22"/>
          <w:szCs w:val="22"/>
          <w:lang w:eastAsia="en-US"/>
        </w:rPr>
      </w:pPr>
      <w:r w:rsidRPr="001E0D8F">
        <w:rPr>
          <w:rFonts w:ascii="Palatino Linotype" w:eastAsia="Calibri" w:hAnsi="Palatino Linotype" w:cs="Tahoma"/>
          <w:bCs/>
          <w:sz w:val="22"/>
          <w:szCs w:val="22"/>
          <w:lang w:eastAsia="en-US"/>
        </w:rPr>
        <w:t xml:space="preserve">De la revisión de las constancias que obran en el Sistema de acceso a la Información Mexiquense (SAIMEX), se advierte que, tal como lo indicó el Particular, el </w:t>
      </w:r>
      <w:r w:rsidR="00D51503">
        <w:rPr>
          <w:rFonts w:ascii="Palatino Linotype" w:hAnsi="Palatino Linotype"/>
          <w:bCs/>
          <w:color w:val="000000"/>
          <w:sz w:val="22"/>
          <w:szCs w:val="14"/>
        </w:rPr>
        <w:t xml:space="preserve">Ayuntamiento de </w:t>
      </w:r>
      <w:proofErr w:type="spellStart"/>
      <w:r w:rsidR="00D51503">
        <w:rPr>
          <w:rFonts w:ascii="Palatino Linotype" w:hAnsi="Palatino Linotype"/>
          <w:bCs/>
          <w:color w:val="000000"/>
          <w:sz w:val="22"/>
          <w:szCs w:val="14"/>
        </w:rPr>
        <w:t>Tequixquiac</w:t>
      </w:r>
      <w:proofErr w:type="spellEnd"/>
      <w:r>
        <w:rPr>
          <w:rFonts w:ascii="Palatino Linotype" w:eastAsia="Calibri" w:hAnsi="Palatino Linotype" w:cs="Tahoma"/>
          <w:bCs/>
          <w:sz w:val="22"/>
          <w:szCs w:val="22"/>
          <w:lang w:eastAsia="en-US"/>
        </w:rPr>
        <w:t xml:space="preserve"> </w:t>
      </w:r>
      <w:r w:rsidRPr="001E0D8F">
        <w:rPr>
          <w:rFonts w:ascii="Palatino Linotype" w:eastAsia="Calibri" w:hAnsi="Palatino Linotype" w:cs="Tahoma"/>
          <w:bCs/>
          <w:sz w:val="22"/>
          <w:szCs w:val="22"/>
          <w:lang w:eastAsia="en-US"/>
        </w:rPr>
        <w:t>no e</w:t>
      </w:r>
      <w:r>
        <w:rPr>
          <w:rFonts w:ascii="Palatino Linotype" w:eastAsia="Calibri" w:hAnsi="Palatino Linotype" w:cs="Tahoma"/>
          <w:bCs/>
          <w:sz w:val="22"/>
          <w:szCs w:val="22"/>
          <w:lang w:eastAsia="en-US"/>
        </w:rPr>
        <w:t>mitió respuesta, ni solicitó</w:t>
      </w:r>
      <w:r w:rsidRPr="001E0D8F">
        <w:rPr>
          <w:rFonts w:ascii="Palatino Linotype" w:eastAsia="Calibri" w:hAnsi="Palatino Linotype" w:cs="Tahoma"/>
          <w:bCs/>
          <w:sz w:val="22"/>
          <w:szCs w:val="22"/>
          <w:lang w:eastAsia="en-US"/>
        </w:rPr>
        <w:t xml:space="preserve"> prórroga para dar contestación a la solicitud de información, dentro de los plazos establecidos en el artículo 163 de la Ley de la materia, pues tenía hasta el </w:t>
      </w:r>
      <w:r w:rsidR="00D51503">
        <w:rPr>
          <w:rFonts w:ascii="Palatino Linotype" w:eastAsia="Calibri" w:hAnsi="Palatino Linotype" w:cs="Tahoma"/>
          <w:bCs/>
          <w:sz w:val="22"/>
          <w:szCs w:val="22"/>
          <w:lang w:eastAsia="en-US"/>
        </w:rPr>
        <w:t>uno</w:t>
      </w:r>
      <w:r w:rsidR="00B52925">
        <w:rPr>
          <w:rFonts w:ascii="Palatino Linotype" w:eastAsia="Calibri" w:hAnsi="Palatino Linotype" w:cs="Tahoma"/>
          <w:bCs/>
          <w:sz w:val="22"/>
          <w:szCs w:val="22"/>
          <w:lang w:eastAsia="en-US"/>
        </w:rPr>
        <w:t xml:space="preserve"> de julio</w:t>
      </w:r>
      <w:r>
        <w:rPr>
          <w:rFonts w:ascii="Palatino Linotype" w:eastAsia="Calibri" w:hAnsi="Palatino Linotype" w:cs="Tahoma"/>
          <w:bCs/>
          <w:sz w:val="22"/>
          <w:szCs w:val="22"/>
          <w:lang w:eastAsia="en-US"/>
        </w:rPr>
        <w:t xml:space="preserve"> </w:t>
      </w:r>
      <w:r w:rsidRPr="001E0D8F">
        <w:rPr>
          <w:rFonts w:ascii="Palatino Linotype" w:eastAsia="Calibri" w:hAnsi="Palatino Linotype" w:cs="Tahoma"/>
          <w:bCs/>
          <w:sz w:val="22"/>
          <w:szCs w:val="22"/>
          <w:lang w:eastAsia="en-US"/>
        </w:rPr>
        <w:t>de dos mil diecinueve</w:t>
      </w:r>
      <w:r w:rsidR="00B52925">
        <w:rPr>
          <w:rFonts w:ascii="Palatino Linotype" w:eastAsia="Calibri" w:hAnsi="Palatino Linotype" w:cs="Tahoma"/>
          <w:bCs/>
          <w:sz w:val="22"/>
          <w:szCs w:val="22"/>
          <w:lang w:eastAsia="en-US"/>
        </w:rPr>
        <w:t>,</w:t>
      </w:r>
      <w:r w:rsidRPr="001E0D8F">
        <w:rPr>
          <w:rFonts w:ascii="Palatino Linotype" w:eastAsia="Calibri" w:hAnsi="Palatino Linotype" w:cs="Tahoma"/>
          <w:bCs/>
          <w:sz w:val="22"/>
          <w:szCs w:val="22"/>
          <w:lang w:eastAsia="en-US"/>
        </w:rPr>
        <w:t xml:space="preserve"> para notificar alguna de las dos situaciones; inclus</w:t>
      </w:r>
      <w:r>
        <w:rPr>
          <w:rFonts w:ascii="Palatino Linotype" w:eastAsia="Calibri" w:hAnsi="Palatino Linotype" w:cs="Tahoma"/>
          <w:bCs/>
          <w:sz w:val="22"/>
          <w:szCs w:val="22"/>
          <w:lang w:eastAsia="en-US"/>
        </w:rPr>
        <w:t>o</w:t>
      </w:r>
      <w:r w:rsidRPr="001E0D8F">
        <w:rPr>
          <w:rFonts w:ascii="Palatino Linotype" w:eastAsia="Calibri" w:hAnsi="Palatino Linotype" w:cs="Tahoma"/>
          <w:bCs/>
          <w:sz w:val="22"/>
          <w:szCs w:val="22"/>
          <w:lang w:eastAsia="en-US"/>
        </w:rPr>
        <w:t xml:space="preserve"> a la fecha de la presente resolución no ha otorgado información o documentación alguna que atienda la</w:t>
      </w:r>
      <w:r w:rsidR="00160DB9">
        <w:rPr>
          <w:rFonts w:ascii="Palatino Linotype" w:eastAsia="Calibri" w:hAnsi="Palatino Linotype" w:cs="Tahoma"/>
          <w:bCs/>
          <w:sz w:val="22"/>
          <w:szCs w:val="22"/>
          <w:lang w:eastAsia="en-US"/>
        </w:rPr>
        <w:t>s</w:t>
      </w:r>
      <w:r w:rsidRPr="001E0D8F">
        <w:rPr>
          <w:rFonts w:ascii="Palatino Linotype" w:eastAsia="Calibri" w:hAnsi="Palatino Linotype" w:cs="Tahoma"/>
          <w:bCs/>
          <w:sz w:val="22"/>
          <w:szCs w:val="22"/>
          <w:lang w:eastAsia="en-US"/>
        </w:rPr>
        <w:t xml:space="preserve"> solicitud</w:t>
      </w:r>
      <w:r w:rsidR="00160DB9">
        <w:rPr>
          <w:rFonts w:ascii="Palatino Linotype" w:eastAsia="Calibri" w:hAnsi="Palatino Linotype" w:cs="Tahoma"/>
          <w:bCs/>
          <w:sz w:val="22"/>
          <w:szCs w:val="22"/>
          <w:lang w:eastAsia="en-US"/>
        </w:rPr>
        <w:t>es</w:t>
      </w:r>
      <w:r w:rsidRPr="001E0D8F">
        <w:rPr>
          <w:rFonts w:ascii="Palatino Linotype" w:eastAsia="Calibri" w:hAnsi="Palatino Linotype" w:cs="Tahoma"/>
          <w:bCs/>
          <w:sz w:val="22"/>
          <w:szCs w:val="22"/>
          <w:lang w:eastAsia="en-US"/>
        </w:rPr>
        <w:t xml:space="preserve"> de información; por lo que, resulta evidente que </w:t>
      </w:r>
      <w:r w:rsidRPr="001E0D8F">
        <w:rPr>
          <w:rFonts w:ascii="Palatino Linotype" w:eastAsia="Calibri" w:hAnsi="Palatino Linotype" w:cs="Tahoma"/>
          <w:b/>
          <w:bCs/>
          <w:sz w:val="22"/>
          <w:szCs w:val="22"/>
          <w:lang w:eastAsia="en-US"/>
        </w:rPr>
        <w:t>l</w:t>
      </w:r>
      <w:r w:rsidR="00160DB9">
        <w:rPr>
          <w:rFonts w:ascii="Palatino Linotype" w:eastAsia="Calibri" w:hAnsi="Palatino Linotype" w:cs="Tahoma"/>
          <w:b/>
          <w:bCs/>
          <w:sz w:val="22"/>
          <w:szCs w:val="22"/>
          <w:lang w:eastAsia="en-US"/>
        </w:rPr>
        <w:t>os</w:t>
      </w:r>
      <w:r w:rsidRPr="001E0D8F">
        <w:rPr>
          <w:rFonts w:ascii="Palatino Linotype" w:eastAsia="Calibri" w:hAnsi="Palatino Linotype" w:cs="Tahoma"/>
          <w:b/>
          <w:bCs/>
          <w:sz w:val="22"/>
          <w:szCs w:val="22"/>
          <w:lang w:eastAsia="en-US"/>
        </w:rPr>
        <w:t xml:space="preserve"> agravio</w:t>
      </w:r>
      <w:r w:rsidR="00160DB9">
        <w:rPr>
          <w:rFonts w:ascii="Palatino Linotype" w:eastAsia="Calibri" w:hAnsi="Palatino Linotype" w:cs="Tahoma"/>
          <w:b/>
          <w:bCs/>
          <w:sz w:val="22"/>
          <w:szCs w:val="22"/>
          <w:lang w:eastAsia="en-US"/>
        </w:rPr>
        <w:t>s</w:t>
      </w:r>
      <w:r w:rsidRPr="001E0D8F">
        <w:rPr>
          <w:rFonts w:ascii="Palatino Linotype" w:eastAsia="Calibri" w:hAnsi="Palatino Linotype" w:cs="Tahoma"/>
          <w:b/>
          <w:bCs/>
          <w:sz w:val="22"/>
          <w:szCs w:val="22"/>
          <w:lang w:eastAsia="en-US"/>
        </w:rPr>
        <w:t xml:space="preserve"> hecho</w:t>
      </w:r>
      <w:r w:rsidR="00160DB9">
        <w:rPr>
          <w:rFonts w:ascii="Palatino Linotype" w:eastAsia="Calibri" w:hAnsi="Palatino Linotype" w:cs="Tahoma"/>
          <w:b/>
          <w:bCs/>
          <w:sz w:val="22"/>
          <w:szCs w:val="22"/>
          <w:lang w:eastAsia="en-US"/>
        </w:rPr>
        <w:t>s</w:t>
      </w:r>
      <w:r w:rsidRPr="001E0D8F">
        <w:rPr>
          <w:rFonts w:ascii="Palatino Linotype" w:eastAsia="Calibri" w:hAnsi="Palatino Linotype" w:cs="Tahoma"/>
          <w:b/>
          <w:bCs/>
          <w:sz w:val="22"/>
          <w:szCs w:val="22"/>
          <w:lang w:eastAsia="en-US"/>
        </w:rPr>
        <w:t xml:space="preserve"> valer por el Recurrente resulta</w:t>
      </w:r>
      <w:r w:rsidR="00160DB9">
        <w:rPr>
          <w:rFonts w:ascii="Palatino Linotype" w:eastAsia="Calibri" w:hAnsi="Palatino Linotype" w:cs="Tahoma"/>
          <w:b/>
          <w:bCs/>
          <w:sz w:val="22"/>
          <w:szCs w:val="22"/>
          <w:lang w:eastAsia="en-US"/>
        </w:rPr>
        <w:t>n</w:t>
      </w:r>
      <w:r w:rsidRPr="001E0D8F">
        <w:rPr>
          <w:rFonts w:ascii="Palatino Linotype" w:eastAsia="Calibri" w:hAnsi="Palatino Linotype" w:cs="Tahoma"/>
          <w:b/>
          <w:bCs/>
          <w:sz w:val="22"/>
          <w:szCs w:val="22"/>
          <w:lang w:eastAsia="en-US"/>
        </w:rPr>
        <w:t xml:space="preserve"> fundado</w:t>
      </w:r>
      <w:r w:rsidR="00160DB9">
        <w:rPr>
          <w:rFonts w:ascii="Palatino Linotype" w:eastAsia="Calibri" w:hAnsi="Palatino Linotype" w:cs="Tahoma"/>
          <w:b/>
          <w:bCs/>
          <w:sz w:val="22"/>
          <w:szCs w:val="22"/>
          <w:lang w:eastAsia="en-US"/>
        </w:rPr>
        <w:t>s</w:t>
      </w:r>
      <w:r w:rsidRPr="001E0D8F">
        <w:rPr>
          <w:rFonts w:ascii="Palatino Linotype" w:eastAsia="Calibri" w:hAnsi="Palatino Linotype" w:cs="Tahoma"/>
          <w:b/>
          <w:bCs/>
          <w:sz w:val="22"/>
          <w:szCs w:val="22"/>
          <w:lang w:eastAsia="en-US"/>
        </w:rPr>
        <w:t>.</w:t>
      </w:r>
    </w:p>
    <w:p w14:paraId="4D43734F" w14:textId="77777777" w:rsidR="00BC3966" w:rsidRDefault="00BC3966" w:rsidP="0051606B">
      <w:pPr>
        <w:pStyle w:val="Prrafodelista"/>
        <w:tabs>
          <w:tab w:val="left" w:pos="4962"/>
        </w:tabs>
        <w:spacing w:line="360" w:lineRule="auto"/>
        <w:ind w:left="0" w:right="-595"/>
        <w:jc w:val="both"/>
        <w:rPr>
          <w:rFonts w:ascii="Palatino Linotype" w:eastAsia="Calibri" w:hAnsi="Palatino Linotype" w:cs="Tahoma"/>
          <w:iCs/>
          <w:szCs w:val="22"/>
          <w:lang w:eastAsia="es-ES_tradnl"/>
        </w:rPr>
      </w:pPr>
    </w:p>
    <w:p w14:paraId="3A69E390" w14:textId="77777777" w:rsidR="00D51503" w:rsidRDefault="00B01064" w:rsidP="00D51503">
      <w:pPr>
        <w:spacing w:line="360" w:lineRule="auto"/>
        <w:ind w:right="-595"/>
        <w:jc w:val="both"/>
        <w:rPr>
          <w:rFonts w:ascii="Palatino Linotype" w:hAnsi="Palatino Linotype" w:cs="Tahoma"/>
          <w:bCs/>
          <w:sz w:val="22"/>
          <w:szCs w:val="22"/>
        </w:rPr>
      </w:pPr>
      <w:r>
        <w:rPr>
          <w:rFonts w:ascii="Palatino Linotype" w:eastAsia="Calibri" w:hAnsi="Palatino Linotype" w:cs="Tahoma"/>
          <w:bCs/>
          <w:sz w:val="22"/>
          <w:szCs w:val="22"/>
          <w:lang w:eastAsia="en-US"/>
        </w:rPr>
        <w:t xml:space="preserve">Ahora bien, </w:t>
      </w:r>
      <w:r w:rsidR="00B51407">
        <w:rPr>
          <w:rFonts w:ascii="Palatino Linotype" w:eastAsia="Calibri" w:hAnsi="Palatino Linotype" w:cs="Tahoma"/>
          <w:bCs/>
          <w:sz w:val="22"/>
          <w:szCs w:val="22"/>
          <w:lang w:eastAsia="en-US"/>
        </w:rPr>
        <w:t xml:space="preserve">este Instituto procede a analizar </w:t>
      </w:r>
      <w:r w:rsidR="00C01574">
        <w:rPr>
          <w:rFonts w:ascii="Palatino Linotype" w:eastAsia="Calibri" w:hAnsi="Palatino Linotype" w:cs="Tahoma"/>
          <w:bCs/>
          <w:sz w:val="22"/>
          <w:szCs w:val="22"/>
          <w:lang w:eastAsia="en-US"/>
        </w:rPr>
        <w:t>el requerimiento</w:t>
      </w:r>
      <w:r w:rsidR="00B51407">
        <w:rPr>
          <w:rFonts w:ascii="Palatino Linotype" w:eastAsia="Calibri" w:hAnsi="Palatino Linotype" w:cs="Tahoma"/>
          <w:bCs/>
          <w:sz w:val="22"/>
          <w:szCs w:val="22"/>
          <w:lang w:eastAsia="en-US"/>
        </w:rPr>
        <w:t xml:space="preserve"> </w:t>
      </w:r>
      <w:r w:rsidR="00D51503">
        <w:rPr>
          <w:rFonts w:ascii="Palatino Linotype" w:eastAsia="Calibri" w:hAnsi="Palatino Linotype" w:cs="Tahoma"/>
          <w:bCs/>
          <w:sz w:val="22"/>
          <w:szCs w:val="22"/>
          <w:lang w:eastAsia="en-US"/>
        </w:rPr>
        <w:t>del Particular en la</w:t>
      </w:r>
      <w:r w:rsidR="00C01574">
        <w:rPr>
          <w:rFonts w:ascii="Palatino Linotype" w:eastAsia="Calibri" w:hAnsi="Palatino Linotype" w:cs="Tahoma"/>
          <w:bCs/>
          <w:sz w:val="22"/>
          <w:szCs w:val="22"/>
          <w:lang w:eastAsia="en-US"/>
        </w:rPr>
        <w:t xml:space="preserve"> </w:t>
      </w:r>
      <w:r w:rsidR="00D51503">
        <w:rPr>
          <w:rFonts w:ascii="Palatino Linotype" w:eastAsia="Calibri" w:hAnsi="Palatino Linotype" w:cs="Tahoma"/>
          <w:bCs/>
          <w:sz w:val="22"/>
          <w:szCs w:val="22"/>
          <w:lang w:eastAsia="en-US"/>
        </w:rPr>
        <w:t>solicitud</w:t>
      </w:r>
      <w:r w:rsidR="00C01574">
        <w:rPr>
          <w:rFonts w:ascii="Palatino Linotype" w:eastAsia="Calibri" w:hAnsi="Palatino Linotype" w:cs="Tahoma"/>
          <w:bCs/>
          <w:sz w:val="22"/>
          <w:szCs w:val="22"/>
          <w:lang w:eastAsia="en-US"/>
        </w:rPr>
        <w:t xml:space="preserve"> de acceso a la información,</w:t>
      </w:r>
      <w:r w:rsidR="00B51407">
        <w:rPr>
          <w:rFonts w:ascii="Palatino Linotype" w:eastAsia="Calibri" w:hAnsi="Palatino Linotype" w:cs="Tahoma"/>
          <w:bCs/>
          <w:sz w:val="22"/>
          <w:szCs w:val="22"/>
          <w:lang w:eastAsia="en-US"/>
        </w:rPr>
        <w:t xml:space="preserve"> </w:t>
      </w:r>
      <w:r w:rsidR="00D51503">
        <w:rPr>
          <w:rFonts w:ascii="Palatino Linotype" w:eastAsia="Calibri" w:hAnsi="Palatino Linotype" w:cs="Tahoma"/>
          <w:bCs/>
          <w:sz w:val="22"/>
          <w:szCs w:val="22"/>
          <w:lang w:eastAsia="en-US"/>
        </w:rPr>
        <w:t>consistente</w:t>
      </w:r>
      <w:r w:rsidR="00C01574">
        <w:rPr>
          <w:rFonts w:ascii="Palatino Linotype" w:eastAsia="Calibri" w:hAnsi="Palatino Linotype" w:cs="Tahoma"/>
          <w:bCs/>
          <w:sz w:val="22"/>
          <w:szCs w:val="22"/>
          <w:lang w:eastAsia="en-US"/>
        </w:rPr>
        <w:t xml:space="preserve"> en </w:t>
      </w:r>
      <w:r w:rsidR="00D51503">
        <w:rPr>
          <w:rFonts w:ascii="Palatino Linotype" w:hAnsi="Palatino Linotype" w:cs="Tahoma"/>
          <w:bCs/>
          <w:sz w:val="22"/>
          <w:szCs w:val="22"/>
        </w:rPr>
        <w:t>los recibos de nómina de todos los servidores públicos que laboral para el Municipio, incluyendo presidente, síndico, regidores, directores, subdirectores y jefes de área.</w:t>
      </w:r>
    </w:p>
    <w:p w14:paraId="5963D85E" w14:textId="77777777" w:rsidR="00386A06" w:rsidRDefault="00386A06" w:rsidP="00D51503">
      <w:pPr>
        <w:spacing w:line="360" w:lineRule="auto"/>
        <w:ind w:right="-595"/>
        <w:jc w:val="both"/>
        <w:rPr>
          <w:rFonts w:ascii="Palatino Linotype" w:hAnsi="Palatino Linotype" w:cs="Tahoma"/>
          <w:bCs/>
          <w:sz w:val="22"/>
          <w:szCs w:val="22"/>
        </w:rPr>
      </w:pPr>
    </w:p>
    <w:p w14:paraId="29A01388" w14:textId="77777777" w:rsidR="00386A06" w:rsidRDefault="00386A06" w:rsidP="005A68AF">
      <w:pPr>
        <w:spacing w:line="360" w:lineRule="auto"/>
        <w:ind w:right="-59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principio, es necesario</w:t>
      </w:r>
      <w:r w:rsidRPr="0081054F">
        <w:rPr>
          <w:rFonts w:ascii="Palatino Linotype" w:eastAsia="Calibri" w:hAnsi="Palatino Linotype" w:cs="Tahoma"/>
          <w:bCs/>
          <w:sz w:val="22"/>
          <w:szCs w:val="22"/>
          <w:lang w:eastAsia="en-US"/>
        </w:rPr>
        <w:t xml:space="preserve"> contextualizar la solicitud de información, para lo cual, </w:t>
      </w:r>
      <w:r>
        <w:rPr>
          <w:rFonts w:ascii="Palatino Linotype" w:eastAsia="Calibri" w:hAnsi="Palatino Linotype" w:cs="Tahoma"/>
          <w:bCs/>
          <w:sz w:val="22"/>
          <w:szCs w:val="22"/>
          <w:lang w:eastAsia="en-US"/>
        </w:rPr>
        <w:t>es de</w:t>
      </w:r>
      <w:r w:rsidRPr="0081054F">
        <w:rPr>
          <w:rFonts w:ascii="Palatino Linotype" w:eastAsia="Calibri" w:hAnsi="Palatino Linotype" w:cs="Tahoma"/>
          <w:bCs/>
          <w:sz w:val="22"/>
          <w:szCs w:val="22"/>
          <w:lang w:eastAsia="en-US"/>
        </w:rPr>
        <w:t xml:space="preserve"> precisar </w:t>
      </w:r>
      <w:r>
        <w:rPr>
          <w:rFonts w:ascii="Palatino Linotype" w:eastAsia="Calibri" w:hAnsi="Palatino Linotype" w:cs="Tahoma"/>
          <w:bCs/>
          <w:sz w:val="22"/>
          <w:szCs w:val="22"/>
          <w:lang w:eastAsia="en-US"/>
        </w:rPr>
        <w:t>lo siguiente:</w:t>
      </w:r>
    </w:p>
    <w:p w14:paraId="7D1A13EE" w14:textId="77777777" w:rsidR="00386A06" w:rsidRPr="00915C1F" w:rsidRDefault="00386A06" w:rsidP="005A68AF">
      <w:pPr>
        <w:spacing w:line="360" w:lineRule="auto"/>
        <w:ind w:right="-595"/>
        <w:jc w:val="both"/>
        <w:rPr>
          <w:rFonts w:ascii="Palatino Linotype" w:eastAsia="Calibri" w:hAnsi="Palatino Linotype" w:cs="Tahoma"/>
          <w:b/>
          <w:bCs/>
          <w:szCs w:val="22"/>
          <w:lang w:eastAsia="en-US"/>
        </w:rPr>
      </w:pPr>
    </w:p>
    <w:p w14:paraId="6C7B9542" w14:textId="77777777" w:rsidR="00386A06" w:rsidRPr="0081054F" w:rsidRDefault="00386A06" w:rsidP="005A68AF">
      <w:pPr>
        <w:spacing w:line="360" w:lineRule="auto"/>
        <w:ind w:right="-59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w:t>
      </w:r>
      <w:r w:rsidRPr="0081054F">
        <w:rPr>
          <w:rFonts w:ascii="Palatino Linotype" w:eastAsia="Calibri" w:hAnsi="Palatino Linotype" w:cs="Tahoma"/>
          <w:bCs/>
          <w:sz w:val="22"/>
          <w:szCs w:val="22"/>
          <w:lang w:eastAsia="en-US"/>
        </w:rPr>
        <w:t>l Glosario localizado en la página de Transparencia Presupuestaria de la Secretaría de Hacienda y Crédito Público (</w:t>
      </w:r>
      <w:hyperlink r:id="rId8" w:history="1">
        <w:r w:rsidRPr="00AA3555">
          <w:rPr>
            <w:rStyle w:val="Hipervnculo"/>
            <w:rFonts w:ascii="Palatino Linotype" w:eastAsia="Calibri" w:hAnsi="Palatino Linotype" w:cs="Tahoma"/>
            <w:bCs/>
            <w:color w:val="0563C1"/>
            <w:sz w:val="22"/>
            <w:szCs w:val="22"/>
            <w:lang w:eastAsia="en-US"/>
          </w:rPr>
          <w:t>http://www.transparenciapresupuestaria.gob.mx/es/PTP/Glosario</w:t>
        </w:r>
      </w:hyperlink>
      <w:r w:rsidRPr="0081054F">
        <w:rPr>
          <w:rFonts w:ascii="Palatino Linotype" w:eastAsia="Calibri" w:hAnsi="Palatino Linotype" w:cs="Tahoma"/>
          <w:bCs/>
          <w:sz w:val="22"/>
          <w:szCs w:val="22"/>
          <w:lang w:eastAsia="en-US"/>
        </w:rPr>
        <w:t xml:space="preserve">, consultada el </w:t>
      </w:r>
      <w:r>
        <w:rPr>
          <w:rFonts w:ascii="Palatino Linotype" w:eastAsia="Calibri" w:hAnsi="Palatino Linotype" w:cs="Tahoma"/>
          <w:bCs/>
          <w:sz w:val="22"/>
          <w:szCs w:val="22"/>
          <w:lang w:eastAsia="en-US"/>
        </w:rPr>
        <w:t xml:space="preserve">trece de agosto </w:t>
      </w:r>
      <w:r w:rsidRPr="0081054F">
        <w:rPr>
          <w:rFonts w:ascii="Palatino Linotype" w:eastAsia="Calibri" w:hAnsi="Palatino Linotype" w:cs="Tahoma"/>
          <w:bCs/>
          <w:sz w:val="22"/>
          <w:szCs w:val="22"/>
          <w:lang w:eastAsia="en-US"/>
        </w:rPr>
        <w:t>de dos mil dieci</w:t>
      </w:r>
      <w:r>
        <w:rPr>
          <w:rFonts w:ascii="Palatino Linotype" w:eastAsia="Calibri" w:hAnsi="Palatino Linotype" w:cs="Tahoma"/>
          <w:bCs/>
          <w:sz w:val="22"/>
          <w:szCs w:val="22"/>
          <w:lang w:eastAsia="en-US"/>
        </w:rPr>
        <w:t>nueve</w:t>
      </w:r>
      <w:r w:rsidRPr="0081054F">
        <w:rPr>
          <w:rFonts w:ascii="Palatino Linotype" w:eastAsia="Calibri" w:hAnsi="Palatino Linotype" w:cs="Tahoma"/>
          <w:bCs/>
          <w:sz w:val="22"/>
          <w:szCs w:val="22"/>
          <w:lang w:eastAsia="en-US"/>
        </w:rPr>
        <w:t xml:space="preserve">), establece que la Nómina es el </w:t>
      </w:r>
      <w:r w:rsidRPr="004B1E1A">
        <w:rPr>
          <w:rFonts w:ascii="Palatino Linotype" w:eastAsia="Calibri" w:hAnsi="Palatino Linotype" w:cs="Tahoma"/>
          <w:bCs/>
          <w:i/>
          <w:sz w:val="22"/>
          <w:szCs w:val="22"/>
          <w:lang w:eastAsia="en-US"/>
        </w:rPr>
        <w:t xml:space="preserve">documento contable que contiene la relación de los trabajadores con las percepciones monetarias de cada uno; además, que también se refiere </w:t>
      </w:r>
      <w:r w:rsidRPr="004B1E1A">
        <w:rPr>
          <w:rFonts w:ascii="Palatino Linotype" w:eastAsia="Calibri" w:hAnsi="Palatino Linotype" w:cs="Tahoma"/>
          <w:bCs/>
          <w:i/>
          <w:sz w:val="22"/>
          <w:szCs w:val="22"/>
          <w:lang w:eastAsia="en-US"/>
        </w:rPr>
        <w:lastRenderedPageBreak/>
        <w:t>al recibo individual y justificativo que indica los sueldos de los trabajadores, incluyendo las prestaciones y deducciones correspondientes</w:t>
      </w:r>
      <w:r w:rsidRPr="0081054F">
        <w:rPr>
          <w:rFonts w:ascii="Palatino Linotype" w:eastAsia="Calibri" w:hAnsi="Palatino Linotype" w:cs="Tahoma"/>
          <w:bCs/>
          <w:sz w:val="22"/>
          <w:szCs w:val="22"/>
          <w:lang w:eastAsia="en-US"/>
        </w:rPr>
        <w:t>.</w:t>
      </w:r>
    </w:p>
    <w:p w14:paraId="5C19F24C" w14:textId="77777777" w:rsidR="00386A06" w:rsidRPr="0081054F" w:rsidRDefault="00386A06" w:rsidP="005A68AF">
      <w:pPr>
        <w:spacing w:line="360" w:lineRule="auto"/>
        <w:ind w:right="-595"/>
        <w:jc w:val="both"/>
        <w:rPr>
          <w:rFonts w:ascii="Palatino Linotype" w:eastAsia="Calibri" w:hAnsi="Palatino Linotype" w:cs="Tahoma"/>
          <w:bCs/>
          <w:sz w:val="22"/>
          <w:szCs w:val="22"/>
          <w:lang w:eastAsia="en-US"/>
        </w:rPr>
      </w:pPr>
    </w:p>
    <w:p w14:paraId="6A71280C" w14:textId="77777777" w:rsidR="00386A06" w:rsidRPr="0081054F" w:rsidRDefault="00386A06" w:rsidP="005A68AF">
      <w:pPr>
        <w:spacing w:line="360" w:lineRule="auto"/>
        <w:ind w:right="-595"/>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De la misma manera, el Glosario de términos más usuales en la Administración Pública Federal, emitido por la Secretaría de Hacienda y Crédito Público (</w:t>
      </w:r>
      <w:hyperlink r:id="rId9" w:history="1">
        <w:r w:rsidRPr="00DB11C3">
          <w:rPr>
            <w:rStyle w:val="Hipervnculo"/>
            <w:rFonts w:ascii="Palatino Linotype" w:eastAsia="Calibri" w:hAnsi="Palatino Linotype" w:cs="Tahoma"/>
            <w:bCs/>
            <w:sz w:val="22"/>
            <w:szCs w:val="22"/>
            <w:lang w:eastAsia="en-US"/>
          </w:rPr>
          <w:t>http://</w:t>
        </w:r>
        <w:r w:rsidRPr="00AA3555">
          <w:rPr>
            <w:rStyle w:val="Hipervnculo"/>
            <w:rFonts w:ascii="Palatino Linotype" w:eastAsia="Calibri" w:hAnsi="Palatino Linotype" w:cs="Tahoma"/>
            <w:bCs/>
            <w:color w:val="0563C1"/>
            <w:sz w:val="22"/>
            <w:szCs w:val="22"/>
            <w:lang w:eastAsia="en-US"/>
          </w:rPr>
          <w:t>www.apartados.h</w:t>
        </w:r>
        <w:r w:rsidRPr="00DB11C3">
          <w:rPr>
            <w:rStyle w:val="Hipervnculo"/>
            <w:rFonts w:ascii="Palatino Linotype" w:eastAsia="Calibri" w:hAnsi="Palatino Linotype" w:cs="Tahoma"/>
            <w:bCs/>
            <w:sz w:val="22"/>
            <w:szCs w:val="22"/>
            <w:lang w:eastAsia="en-US"/>
          </w:rPr>
          <w:t>acienda.gob.mx/contabilidad/documentos/informe_cuenta/1998/cuenta_publica/Glosario/n.htm</w:t>
        </w:r>
      </w:hyperlink>
      <w:r w:rsidRPr="0081054F">
        <w:rPr>
          <w:rFonts w:ascii="Palatino Linotype" w:eastAsia="Calibri" w:hAnsi="Palatino Linotype" w:cs="Tahoma"/>
          <w:bCs/>
          <w:sz w:val="22"/>
          <w:szCs w:val="22"/>
          <w:lang w:eastAsia="en-US"/>
        </w:rPr>
        <w:t xml:space="preserve">, consultada el </w:t>
      </w:r>
      <w:r>
        <w:rPr>
          <w:rFonts w:ascii="Palatino Linotype" w:eastAsia="Calibri" w:hAnsi="Palatino Linotype" w:cs="Tahoma"/>
          <w:bCs/>
          <w:sz w:val="22"/>
          <w:szCs w:val="22"/>
          <w:lang w:eastAsia="en-US"/>
        </w:rPr>
        <w:t xml:space="preserve">trece de agosto </w:t>
      </w:r>
      <w:r w:rsidRPr="0081054F">
        <w:rPr>
          <w:rFonts w:ascii="Palatino Linotype" w:eastAsia="Calibri" w:hAnsi="Palatino Linotype" w:cs="Tahoma"/>
          <w:bCs/>
          <w:sz w:val="22"/>
          <w:szCs w:val="22"/>
          <w:lang w:eastAsia="en-US"/>
        </w:rPr>
        <w:t>de dos mil dieci</w:t>
      </w:r>
      <w:r>
        <w:rPr>
          <w:rFonts w:ascii="Palatino Linotype" w:eastAsia="Calibri" w:hAnsi="Palatino Linotype" w:cs="Tahoma"/>
          <w:bCs/>
          <w:sz w:val="22"/>
          <w:szCs w:val="22"/>
          <w:lang w:eastAsia="en-US"/>
        </w:rPr>
        <w:t>nueve</w:t>
      </w:r>
      <w:r w:rsidRPr="0081054F">
        <w:rPr>
          <w:rFonts w:ascii="Palatino Linotype" w:eastAsia="Calibri" w:hAnsi="Palatino Linotype" w:cs="Tahoma"/>
          <w:bCs/>
          <w:sz w:val="22"/>
          <w:szCs w:val="22"/>
          <w:lang w:eastAsia="en-US"/>
        </w:rPr>
        <w:t xml:space="preserve">), establece que la Nómina es un </w:t>
      </w:r>
      <w:r w:rsidRPr="004B1E1A">
        <w:rPr>
          <w:rFonts w:ascii="Palatino Linotype" w:eastAsia="Calibri" w:hAnsi="Palatino Linotype" w:cs="Tahoma"/>
          <w:bCs/>
          <w:i/>
          <w:sz w:val="22"/>
          <w:szCs w:val="22"/>
          <w:lang w:eastAsia="en-US"/>
        </w:rPr>
        <w:t>listado general de los trabajadores de una institución, en el cual se asientan las percepciones brutas, deducciones y alcance neto de las mismas</w:t>
      </w:r>
      <w:r w:rsidRPr="0081054F">
        <w:rPr>
          <w:rFonts w:ascii="Palatino Linotype" w:eastAsia="Calibri" w:hAnsi="Palatino Linotype" w:cs="Tahoma"/>
          <w:bCs/>
          <w:sz w:val="22"/>
          <w:szCs w:val="22"/>
          <w:lang w:eastAsia="en-US"/>
        </w:rPr>
        <w:t>.</w:t>
      </w:r>
    </w:p>
    <w:p w14:paraId="121A376B" w14:textId="77777777" w:rsidR="00386A06" w:rsidRPr="0081054F" w:rsidRDefault="00386A06" w:rsidP="005A68AF">
      <w:pPr>
        <w:spacing w:line="360" w:lineRule="auto"/>
        <w:ind w:right="-595"/>
        <w:jc w:val="both"/>
        <w:rPr>
          <w:rFonts w:ascii="Palatino Linotype" w:eastAsia="Calibri" w:hAnsi="Palatino Linotype" w:cs="Tahoma"/>
          <w:bCs/>
          <w:sz w:val="22"/>
          <w:szCs w:val="22"/>
          <w:lang w:eastAsia="en-US"/>
        </w:rPr>
      </w:pPr>
    </w:p>
    <w:p w14:paraId="12CCBC4C" w14:textId="77777777" w:rsidR="00386A06" w:rsidRPr="0081054F" w:rsidRDefault="00386A06" w:rsidP="005A68AF">
      <w:pPr>
        <w:spacing w:line="360" w:lineRule="auto"/>
        <w:ind w:right="-595"/>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Conforme a lo anterior, se puede advertir que la nómina se puede referir a lo siguiente:</w:t>
      </w:r>
    </w:p>
    <w:p w14:paraId="53605A78" w14:textId="77777777" w:rsidR="00386A06" w:rsidRPr="0081054F" w:rsidRDefault="00386A06" w:rsidP="005A68AF">
      <w:pPr>
        <w:spacing w:line="360" w:lineRule="auto"/>
        <w:ind w:right="-595"/>
        <w:jc w:val="both"/>
        <w:rPr>
          <w:rFonts w:ascii="Palatino Linotype" w:eastAsia="Calibri" w:hAnsi="Palatino Linotype" w:cs="Tahoma"/>
          <w:bCs/>
          <w:sz w:val="22"/>
          <w:szCs w:val="22"/>
          <w:lang w:eastAsia="en-US"/>
        </w:rPr>
      </w:pPr>
    </w:p>
    <w:p w14:paraId="327B838A" w14:textId="77777777" w:rsidR="00386A06" w:rsidRDefault="00386A06" w:rsidP="005A68AF">
      <w:pPr>
        <w:spacing w:line="360" w:lineRule="auto"/>
        <w:ind w:left="567" w:right="-595" w:hanging="425"/>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I.</w:t>
      </w:r>
      <w:r w:rsidRPr="0081054F">
        <w:rPr>
          <w:rFonts w:ascii="Palatino Linotype" w:eastAsia="Calibri" w:hAnsi="Palatino Linotype" w:cs="Tahoma"/>
          <w:bCs/>
          <w:sz w:val="22"/>
          <w:szCs w:val="22"/>
          <w:lang w:eastAsia="en-US"/>
        </w:rPr>
        <w:tab/>
        <w:t>Relación de trabajadores con las percepciones monetarias de cada uno.</w:t>
      </w:r>
    </w:p>
    <w:p w14:paraId="53B1D4CE" w14:textId="77777777" w:rsidR="00386A06" w:rsidRDefault="00386A06" w:rsidP="005A68AF">
      <w:pPr>
        <w:spacing w:line="360" w:lineRule="auto"/>
        <w:ind w:right="-595"/>
        <w:jc w:val="both"/>
        <w:rPr>
          <w:rFonts w:ascii="Palatino Linotype" w:eastAsia="Calibri" w:hAnsi="Palatino Linotype" w:cs="Tahoma"/>
          <w:bCs/>
          <w:sz w:val="22"/>
          <w:szCs w:val="22"/>
          <w:lang w:eastAsia="en-US"/>
        </w:rPr>
      </w:pPr>
    </w:p>
    <w:p w14:paraId="477205B9" w14:textId="77777777" w:rsidR="00386A06" w:rsidRDefault="00386A06" w:rsidP="005A68AF">
      <w:pPr>
        <w:spacing w:line="360" w:lineRule="auto"/>
        <w:ind w:left="709" w:right="-595" w:hanging="567"/>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II.</w:t>
      </w:r>
      <w:r w:rsidRPr="0081054F">
        <w:rPr>
          <w:rFonts w:ascii="Palatino Linotype" w:eastAsia="Calibri" w:hAnsi="Palatino Linotype" w:cs="Tahoma"/>
          <w:bCs/>
          <w:sz w:val="22"/>
          <w:szCs w:val="22"/>
          <w:lang w:eastAsia="en-US"/>
        </w:rPr>
        <w:tab/>
      </w:r>
      <w:r w:rsidRPr="0094181B">
        <w:rPr>
          <w:rFonts w:ascii="Palatino Linotype" w:eastAsia="Calibri" w:hAnsi="Palatino Linotype" w:cs="Tahoma"/>
          <w:b/>
          <w:bCs/>
          <w:sz w:val="22"/>
          <w:szCs w:val="22"/>
          <w:lang w:eastAsia="en-US"/>
        </w:rPr>
        <w:t>Recibo individual</w:t>
      </w:r>
      <w:r w:rsidRPr="0081054F">
        <w:rPr>
          <w:rFonts w:ascii="Palatino Linotype" w:eastAsia="Calibri" w:hAnsi="Palatino Linotype" w:cs="Tahoma"/>
          <w:bCs/>
          <w:sz w:val="22"/>
          <w:szCs w:val="22"/>
          <w:lang w:eastAsia="en-US"/>
        </w:rPr>
        <w:t xml:space="preserve"> que contiene las prestaciones y deducciones de un trabajador.</w:t>
      </w:r>
    </w:p>
    <w:p w14:paraId="354C85B2" w14:textId="77777777" w:rsidR="00386A06" w:rsidRDefault="00386A06" w:rsidP="005A68AF">
      <w:pPr>
        <w:spacing w:line="360" w:lineRule="auto"/>
        <w:ind w:right="-595"/>
        <w:jc w:val="both"/>
        <w:rPr>
          <w:rFonts w:ascii="Palatino Linotype" w:eastAsia="Calibri" w:hAnsi="Palatino Linotype" w:cs="Tahoma"/>
          <w:bCs/>
          <w:sz w:val="22"/>
          <w:szCs w:val="22"/>
          <w:lang w:eastAsia="en-US"/>
        </w:rPr>
      </w:pPr>
    </w:p>
    <w:p w14:paraId="7C5253B5" w14:textId="77777777" w:rsidR="00386A06" w:rsidRPr="0081054F" w:rsidRDefault="00386A06" w:rsidP="005A68AF">
      <w:pPr>
        <w:spacing w:line="360" w:lineRule="auto"/>
        <w:ind w:left="705" w:right="-595" w:hanging="563"/>
        <w:jc w:val="both"/>
        <w:rPr>
          <w:rFonts w:ascii="Palatino Linotype" w:eastAsia="Calibri" w:hAnsi="Palatino Linotype" w:cs="Tahoma"/>
          <w:bCs/>
          <w:sz w:val="22"/>
          <w:szCs w:val="22"/>
          <w:lang w:eastAsia="en-US"/>
        </w:rPr>
      </w:pPr>
      <w:r w:rsidRPr="0081054F">
        <w:rPr>
          <w:rFonts w:ascii="Palatino Linotype" w:eastAsia="Calibri" w:hAnsi="Palatino Linotype" w:cs="Tahoma"/>
          <w:bCs/>
          <w:sz w:val="22"/>
          <w:szCs w:val="22"/>
          <w:lang w:eastAsia="en-US"/>
        </w:rPr>
        <w:t>III.</w:t>
      </w:r>
      <w:r w:rsidRPr="0081054F">
        <w:rPr>
          <w:rFonts w:ascii="Palatino Linotype" w:eastAsia="Calibri" w:hAnsi="Palatino Linotype" w:cs="Tahoma"/>
          <w:bCs/>
          <w:sz w:val="22"/>
          <w:szCs w:val="22"/>
          <w:lang w:eastAsia="en-US"/>
        </w:rPr>
        <w:tab/>
        <w:t>Listado general de los servidores públicos de una institución o dependencia, en el cual se asientan las percepciones brutas, deducciones y alcance neto de las mismas.</w:t>
      </w:r>
    </w:p>
    <w:p w14:paraId="66706331" w14:textId="77777777" w:rsidR="00386A06" w:rsidRPr="00CF1A78" w:rsidRDefault="00386A06" w:rsidP="005A68AF">
      <w:pPr>
        <w:spacing w:line="360" w:lineRule="auto"/>
        <w:ind w:right="-595"/>
        <w:jc w:val="both"/>
        <w:rPr>
          <w:rFonts w:ascii="Palatino Linotype" w:hAnsi="Palatino Linotype" w:cs="Tahoma"/>
          <w:bCs/>
          <w:color w:val="0D0D0D" w:themeColor="text1" w:themeTint="F2"/>
          <w:szCs w:val="22"/>
        </w:rPr>
      </w:pPr>
    </w:p>
    <w:p w14:paraId="26DC2046" w14:textId="0A949C8C" w:rsidR="00386A06" w:rsidRDefault="00386A06" w:rsidP="005A68AF">
      <w:pPr>
        <w:spacing w:line="360" w:lineRule="auto"/>
        <w:ind w:right="-595"/>
        <w:jc w:val="both"/>
        <w:rPr>
          <w:rFonts w:ascii="Palatino Linotype" w:eastAsia="Calibri" w:hAnsi="Palatino Linotype" w:cs="Tahoma"/>
          <w:bCs/>
          <w:sz w:val="22"/>
          <w:szCs w:val="22"/>
          <w:lang w:eastAsia="en-US"/>
        </w:rPr>
      </w:pPr>
      <w:r>
        <w:rPr>
          <w:rFonts w:ascii="Palatino Linotype" w:hAnsi="Palatino Linotype" w:cs="Tahoma"/>
          <w:bCs/>
          <w:sz w:val="22"/>
          <w:szCs w:val="22"/>
        </w:rPr>
        <w:t xml:space="preserve">De lo solicitado por el particular, se advierte que su pretensión es </w:t>
      </w:r>
      <w:r w:rsidRPr="0081054F">
        <w:rPr>
          <w:rFonts w:ascii="Palatino Linotype" w:eastAsia="Calibri" w:hAnsi="Palatino Linotype" w:cs="Tahoma"/>
          <w:bCs/>
          <w:sz w:val="22"/>
          <w:szCs w:val="22"/>
          <w:lang w:eastAsia="en-US"/>
        </w:rPr>
        <w:t xml:space="preserve">obtener el documento, que contenga las percepciones que reciben los servidores públicos que laboran en el Ayuntamiento de </w:t>
      </w:r>
      <w:proofErr w:type="spellStart"/>
      <w:r>
        <w:rPr>
          <w:rFonts w:ascii="Palatino Linotype" w:eastAsia="Calibri" w:hAnsi="Palatino Linotype" w:cs="Tahoma"/>
          <w:bCs/>
          <w:sz w:val="22"/>
          <w:szCs w:val="22"/>
          <w:lang w:eastAsia="en-US"/>
        </w:rPr>
        <w:t>Tequixquiac</w:t>
      </w:r>
      <w:proofErr w:type="spellEnd"/>
      <w:r w:rsidRPr="0081054F">
        <w:rPr>
          <w:rFonts w:ascii="Palatino Linotype" w:eastAsia="Calibri" w:hAnsi="Palatino Linotype" w:cs="Tahoma"/>
          <w:bCs/>
          <w:sz w:val="22"/>
          <w:szCs w:val="22"/>
          <w:lang w:eastAsia="en-US"/>
        </w:rPr>
        <w:t>; esto es, de los trabajadores de base, confianza, sindicalizados, policías, tempora</w:t>
      </w:r>
      <w:r>
        <w:rPr>
          <w:rFonts w:ascii="Palatino Linotype" w:eastAsia="Calibri" w:hAnsi="Palatino Linotype" w:cs="Tahoma"/>
          <w:bCs/>
          <w:sz w:val="22"/>
          <w:szCs w:val="22"/>
          <w:lang w:eastAsia="en-US"/>
        </w:rPr>
        <w:t>les (lista de raya) y similares, información que se encuentra contenida tanto en el recibo de nómina como en la propia nómina.</w:t>
      </w:r>
    </w:p>
    <w:p w14:paraId="172F963E" w14:textId="77777777" w:rsidR="00386A06" w:rsidRDefault="00386A06" w:rsidP="005A68AF">
      <w:pPr>
        <w:spacing w:line="360" w:lineRule="auto"/>
        <w:ind w:right="-595"/>
        <w:jc w:val="both"/>
        <w:rPr>
          <w:rFonts w:ascii="Palatino Linotype" w:eastAsia="Calibri" w:hAnsi="Palatino Linotype" w:cs="Tahoma"/>
          <w:bCs/>
          <w:sz w:val="22"/>
          <w:szCs w:val="22"/>
          <w:lang w:eastAsia="en-US"/>
        </w:rPr>
      </w:pPr>
    </w:p>
    <w:p w14:paraId="74ED2846" w14:textId="77777777" w:rsidR="00386A06" w:rsidRPr="00985849" w:rsidRDefault="00386A06" w:rsidP="005A68AF">
      <w:pPr>
        <w:spacing w:line="360" w:lineRule="auto"/>
        <w:ind w:right="-595"/>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Ahora bien, respecto al tema, resulta necesario </w:t>
      </w:r>
      <w:r>
        <w:rPr>
          <w:rFonts w:ascii="Palatino Linotype" w:eastAsia="Calibri" w:hAnsi="Palatino Linotype" w:cs="Tahoma"/>
          <w:bCs/>
          <w:sz w:val="22"/>
          <w:szCs w:val="22"/>
          <w:lang w:eastAsia="en-US"/>
        </w:rPr>
        <w:t>referir</w:t>
      </w:r>
      <w:r w:rsidRPr="00985849">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que </w:t>
      </w:r>
      <w:r w:rsidRPr="00985849">
        <w:rPr>
          <w:rFonts w:ascii="Palatino Linotype" w:eastAsia="Calibri" w:hAnsi="Palatino Linotype" w:cs="Tahoma"/>
          <w:bCs/>
          <w:sz w:val="22"/>
          <w:szCs w:val="22"/>
          <w:lang w:eastAsia="en-US"/>
        </w:rPr>
        <w:t xml:space="preserve">el artículo 147 de la Constitución Política del Estado Libre y Soberano de México, establece que los trabajadores al servicio del </w:t>
      </w:r>
      <w:r w:rsidRPr="00985849">
        <w:rPr>
          <w:rFonts w:ascii="Palatino Linotype" w:eastAsia="Calibri" w:hAnsi="Palatino Linotype" w:cs="Tahoma"/>
          <w:bCs/>
          <w:sz w:val="22"/>
          <w:szCs w:val="22"/>
          <w:lang w:eastAsia="en-US"/>
        </w:rPr>
        <w:lastRenderedPageBreak/>
        <w:t>Estado</w:t>
      </w:r>
      <w:r>
        <w:rPr>
          <w:rFonts w:ascii="Palatino Linotype" w:eastAsia="Calibri" w:hAnsi="Palatino Linotype" w:cs="Tahoma"/>
          <w:bCs/>
          <w:sz w:val="22"/>
          <w:szCs w:val="22"/>
          <w:lang w:eastAsia="en-US"/>
        </w:rPr>
        <w:t xml:space="preserve"> y los miembros de los a</w:t>
      </w:r>
      <w:r w:rsidRPr="00985849">
        <w:rPr>
          <w:rFonts w:ascii="Palatino Linotype" w:eastAsia="Calibri" w:hAnsi="Palatino Linotype" w:cs="Tahoma"/>
          <w:bCs/>
          <w:sz w:val="22"/>
          <w:szCs w:val="22"/>
          <w:lang w:eastAsia="en-US"/>
        </w:rPr>
        <w:t xml:space="preserve">yuntamientos, recibirán una remuneración adecuada e irrenunciable por el desempeño de su empleo, cargo o comisión, que será determinada en el presupuesto de egresos que corresponda. </w:t>
      </w:r>
    </w:p>
    <w:p w14:paraId="492EFDD7" w14:textId="77777777" w:rsidR="00386A06" w:rsidRPr="00985849" w:rsidRDefault="00386A06" w:rsidP="005A68AF">
      <w:pPr>
        <w:spacing w:line="360" w:lineRule="auto"/>
        <w:ind w:right="-595"/>
        <w:jc w:val="both"/>
        <w:rPr>
          <w:rFonts w:ascii="Palatino Linotype" w:eastAsia="Calibri" w:hAnsi="Palatino Linotype" w:cs="Tahoma"/>
          <w:bCs/>
          <w:sz w:val="22"/>
          <w:szCs w:val="22"/>
          <w:lang w:eastAsia="en-US"/>
        </w:rPr>
      </w:pPr>
    </w:p>
    <w:p w14:paraId="2ACCF70D" w14:textId="77777777" w:rsidR="00386A06" w:rsidRPr="00985849" w:rsidRDefault="00386A06" w:rsidP="005A68AF">
      <w:pPr>
        <w:spacing w:line="360" w:lineRule="auto"/>
        <w:ind w:right="-595"/>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En </w:t>
      </w:r>
      <w:r>
        <w:rPr>
          <w:rFonts w:ascii="Palatino Linotype" w:eastAsia="Calibri" w:hAnsi="Palatino Linotype" w:cs="Tahoma"/>
          <w:bCs/>
          <w:sz w:val="22"/>
          <w:szCs w:val="22"/>
          <w:lang w:eastAsia="en-US"/>
        </w:rPr>
        <w:t xml:space="preserve">este </w:t>
      </w:r>
      <w:r w:rsidRPr="00985849">
        <w:rPr>
          <w:rFonts w:ascii="Palatino Linotype" w:eastAsia="Calibri" w:hAnsi="Palatino Linotype" w:cs="Tahoma"/>
          <w:bCs/>
          <w:sz w:val="22"/>
          <w:szCs w:val="22"/>
          <w:lang w:eastAsia="en-US"/>
        </w:rPr>
        <w:t>orden de ideas, el artículo 3°, fracción XXXII, del Código Financiero del Estado de México y Municipios establece que la remuneración consiste en los pagos hechos por concepto de sueldo, compensaciones, gratificaciones, habitación, primas, comisiones, prestaciones, en especie y cualquier otra percepción o prestación que se entregue al servidor por su trabajo.</w:t>
      </w:r>
    </w:p>
    <w:p w14:paraId="142E6E50" w14:textId="77777777" w:rsidR="00386A06" w:rsidRDefault="00386A06" w:rsidP="005A68AF">
      <w:pPr>
        <w:spacing w:line="360" w:lineRule="auto"/>
        <w:ind w:right="-595"/>
        <w:jc w:val="both"/>
        <w:rPr>
          <w:rFonts w:ascii="Palatino Linotype" w:eastAsia="Calibri" w:hAnsi="Palatino Linotype" w:cs="Tahoma"/>
          <w:bCs/>
          <w:sz w:val="22"/>
          <w:szCs w:val="22"/>
          <w:lang w:eastAsia="en-US"/>
        </w:rPr>
      </w:pPr>
    </w:p>
    <w:p w14:paraId="544ABC91" w14:textId="77777777" w:rsidR="00386A06" w:rsidRDefault="00386A06" w:rsidP="005A68AF">
      <w:pPr>
        <w:spacing w:line="360" w:lineRule="auto"/>
        <w:ind w:right="-59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De igual forma, la</w:t>
      </w:r>
      <w:r w:rsidRPr="002C5695">
        <w:rPr>
          <w:rFonts w:ascii="Palatino Linotype" w:eastAsia="Calibri" w:hAnsi="Palatino Linotype" w:cs="Tahoma"/>
          <w:bCs/>
          <w:sz w:val="22"/>
          <w:szCs w:val="22"/>
          <w:lang w:eastAsia="en-US"/>
        </w:rPr>
        <w:t xml:space="preserve"> Ley del Trabajo de los Servidores Públicos del Estado y Municipios, en su artículo 220</w:t>
      </w:r>
      <w:r>
        <w:rPr>
          <w:rFonts w:ascii="Palatino Linotype" w:eastAsia="Calibri" w:hAnsi="Palatino Linotype" w:cs="Tahoma"/>
          <w:bCs/>
          <w:sz w:val="22"/>
          <w:szCs w:val="22"/>
          <w:lang w:eastAsia="en-US"/>
        </w:rPr>
        <w:t xml:space="preserve"> K, establece los documentos que tiene la obligación de conservar el Sujeto Obligado, entre los que se encuentran los recibos de pagos: </w:t>
      </w:r>
    </w:p>
    <w:p w14:paraId="5230E7C8" w14:textId="77777777" w:rsidR="00386A06" w:rsidRDefault="00386A06" w:rsidP="00386A06">
      <w:pPr>
        <w:spacing w:line="360" w:lineRule="auto"/>
        <w:ind w:right="-93"/>
        <w:jc w:val="both"/>
        <w:rPr>
          <w:rFonts w:ascii="Palatino Linotype" w:eastAsia="Calibri" w:hAnsi="Palatino Linotype" w:cs="Tahoma"/>
          <w:bCs/>
          <w:sz w:val="22"/>
          <w:szCs w:val="22"/>
          <w:lang w:eastAsia="en-US"/>
        </w:rPr>
      </w:pPr>
    </w:p>
    <w:p w14:paraId="3938CD15" w14:textId="77777777" w:rsidR="00386A06" w:rsidRPr="004B1E1A" w:rsidRDefault="00386A06" w:rsidP="00386A06">
      <w:pPr>
        <w:tabs>
          <w:tab w:val="left" w:pos="4962"/>
        </w:tabs>
        <w:spacing w:line="360" w:lineRule="auto"/>
        <w:ind w:left="567" w:right="567"/>
        <w:jc w:val="both"/>
        <w:rPr>
          <w:rFonts w:ascii="Palatino Linotype" w:hAnsi="Palatino Linotype" w:cs="Tahoma"/>
          <w:i/>
        </w:rPr>
      </w:pPr>
      <w:r w:rsidRPr="004B1E1A">
        <w:rPr>
          <w:rFonts w:ascii="Palatino Linotype" w:hAnsi="Palatino Linotype" w:cs="Tahoma"/>
          <w:i/>
        </w:rPr>
        <w:t>ARTÍCULO 220 K.- La institución o dependencia pública tiene la obligación de conservar y exhibir en el proceso los documentos que a continuación se precisan:</w:t>
      </w:r>
    </w:p>
    <w:p w14:paraId="532067E8" w14:textId="77777777" w:rsidR="00386A06" w:rsidRPr="004B1E1A" w:rsidRDefault="00386A06" w:rsidP="00386A06">
      <w:pPr>
        <w:tabs>
          <w:tab w:val="left" w:pos="4962"/>
        </w:tabs>
        <w:spacing w:line="360" w:lineRule="auto"/>
        <w:ind w:left="567" w:right="567"/>
        <w:jc w:val="both"/>
        <w:rPr>
          <w:rFonts w:ascii="Palatino Linotype" w:hAnsi="Palatino Linotype" w:cs="Tahoma"/>
          <w:i/>
        </w:rPr>
      </w:pPr>
      <w:r w:rsidRPr="004B1E1A">
        <w:rPr>
          <w:rFonts w:ascii="Palatino Linotype" w:hAnsi="Palatino Linotype" w:cs="Tahoma"/>
          <w:i/>
        </w:rPr>
        <w:t>I. Contratos, Nombramientos o Formato Único de Movimientos de Personal, cuando no exista Convenio de condiciones generales de trabajo aplicable;</w:t>
      </w:r>
    </w:p>
    <w:p w14:paraId="1D3F21D9" w14:textId="77777777" w:rsidR="00386A06" w:rsidRPr="004B1E1A" w:rsidRDefault="00386A06" w:rsidP="00386A06">
      <w:pPr>
        <w:tabs>
          <w:tab w:val="left" w:pos="4962"/>
        </w:tabs>
        <w:spacing w:line="360" w:lineRule="auto"/>
        <w:ind w:left="567" w:right="567"/>
        <w:jc w:val="both"/>
        <w:rPr>
          <w:rFonts w:ascii="Palatino Linotype" w:hAnsi="Palatino Linotype" w:cs="Tahoma"/>
          <w:b/>
          <w:i/>
          <w:u w:val="single"/>
        </w:rPr>
      </w:pPr>
      <w:r w:rsidRPr="004B1E1A">
        <w:rPr>
          <w:rFonts w:ascii="Palatino Linotype" w:hAnsi="Palatino Linotype" w:cs="Tahoma"/>
          <w:b/>
          <w:i/>
          <w:u w:val="single"/>
        </w:rPr>
        <w:t>II. Recibos de pagos de salarios o las constancias documentales del pago de salario cuando sea por depósito o mediante información electrónica;</w:t>
      </w:r>
    </w:p>
    <w:p w14:paraId="1A025142" w14:textId="77777777" w:rsidR="00386A06" w:rsidRPr="004B1E1A" w:rsidRDefault="00386A06" w:rsidP="00386A06">
      <w:pPr>
        <w:tabs>
          <w:tab w:val="left" w:pos="4962"/>
        </w:tabs>
        <w:spacing w:line="360" w:lineRule="auto"/>
        <w:ind w:left="567" w:right="567"/>
        <w:jc w:val="both"/>
        <w:rPr>
          <w:rFonts w:ascii="Palatino Linotype" w:hAnsi="Palatino Linotype" w:cs="Tahoma"/>
          <w:i/>
        </w:rPr>
      </w:pPr>
      <w:r w:rsidRPr="004B1E1A">
        <w:rPr>
          <w:rFonts w:ascii="Palatino Linotype" w:hAnsi="Palatino Linotype" w:cs="Tahoma"/>
          <w:i/>
        </w:rPr>
        <w:t>III. Controles de asistencia o la información magnética o electrónica de asistencia de los servidores públicos;</w:t>
      </w:r>
    </w:p>
    <w:p w14:paraId="65F41921" w14:textId="77777777" w:rsidR="00386A06" w:rsidRPr="004B1E1A" w:rsidRDefault="00386A06" w:rsidP="00386A06">
      <w:pPr>
        <w:tabs>
          <w:tab w:val="left" w:pos="4962"/>
        </w:tabs>
        <w:spacing w:line="360" w:lineRule="auto"/>
        <w:ind w:left="567" w:right="567"/>
        <w:jc w:val="both"/>
        <w:rPr>
          <w:rFonts w:ascii="Palatino Linotype" w:hAnsi="Palatino Linotype" w:cs="Tahoma"/>
          <w:i/>
        </w:rPr>
      </w:pPr>
      <w:r w:rsidRPr="004B1E1A">
        <w:rPr>
          <w:rFonts w:ascii="Palatino Linotype" w:hAnsi="Palatino Linotype" w:cs="Tahoma"/>
          <w:b/>
          <w:i/>
          <w:u w:val="single"/>
        </w:rPr>
        <w:t>IV. Recibos o las constancias de depósito o del medio de información magnética o electrónica que sean utilizadas para el pago de salarios, prima vacacional, aguinaldo y demás prestaciones establecidas en la presente ley;</w:t>
      </w:r>
      <w:r w:rsidRPr="004B1E1A">
        <w:rPr>
          <w:rFonts w:ascii="Palatino Linotype" w:hAnsi="Palatino Linotype" w:cs="Tahoma"/>
          <w:i/>
        </w:rPr>
        <w:t xml:space="preserve"> y</w:t>
      </w:r>
    </w:p>
    <w:p w14:paraId="6075041E" w14:textId="77777777" w:rsidR="00386A06" w:rsidRPr="004B1E1A" w:rsidRDefault="00386A06" w:rsidP="00386A06">
      <w:pPr>
        <w:tabs>
          <w:tab w:val="left" w:pos="4962"/>
        </w:tabs>
        <w:spacing w:line="360" w:lineRule="auto"/>
        <w:ind w:left="567" w:right="567"/>
        <w:jc w:val="both"/>
        <w:rPr>
          <w:rFonts w:ascii="Palatino Linotype" w:hAnsi="Palatino Linotype" w:cs="Tahoma"/>
          <w:i/>
        </w:rPr>
      </w:pPr>
      <w:r w:rsidRPr="004B1E1A">
        <w:rPr>
          <w:rFonts w:ascii="Palatino Linotype" w:hAnsi="Palatino Linotype" w:cs="Tahoma"/>
          <w:i/>
        </w:rPr>
        <w:t>V. Los demás que señalen las leyes.</w:t>
      </w:r>
    </w:p>
    <w:p w14:paraId="042BD9C7" w14:textId="77777777" w:rsidR="00386A06" w:rsidRDefault="00386A06" w:rsidP="00386A06">
      <w:pPr>
        <w:tabs>
          <w:tab w:val="left" w:pos="4962"/>
        </w:tabs>
        <w:spacing w:line="360" w:lineRule="auto"/>
        <w:ind w:left="567" w:right="567"/>
        <w:jc w:val="both"/>
        <w:rPr>
          <w:rFonts w:ascii="Palatino Linotype" w:hAnsi="Palatino Linotype" w:cs="Tahoma"/>
        </w:rPr>
      </w:pPr>
    </w:p>
    <w:p w14:paraId="214E69D5" w14:textId="77777777" w:rsidR="00386A06" w:rsidRDefault="00386A06" w:rsidP="005A68AF">
      <w:pPr>
        <w:spacing w:line="360" w:lineRule="auto"/>
        <w:ind w:right="-59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Aunado a lo anterior, </w:t>
      </w:r>
      <w:r w:rsidRPr="006A3E93">
        <w:rPr>
          <w:rFonts w:ascii="Palatino Linotype" w:eastAsia="Calibri" w:hAnsi="Palatino Linotype" w:cs="Tahoma"/>
          <w:bCs/>
          <w:sz w:val="22"/>
          <w:szCs w:val="22"/>
          <w:lang w:eastAsia="en-US"/>
        </w:rPr>
        <w:t xml:space="preserve">es necesario señalar </w:t>
      </w:r>
      <w:r>
        <w:rPr>
          <w:rFonts w:ascii="Palatino Linotype" w:eastAsia="Calibri" w:hAnsi="Palatino Linotype" w:cs="Tahoma"/>
          <w:bCs/>
          <w:sz w:val="22"/>
          <w:szCs w:val="22"/>
          <w:lang w:eastAsia="en-US"/>
        </w:rPr>
        <w:t>que, e</w:t>
      </w:r>
      <w:r w:rsidRPr="006A3E93">
        <w:rPr>
          <w:rFonts w:ascii="Palatino Linotype" w:eastAsia="Calibri" w:hAnsi="Palatino Linotype" w:cs="Tahoma"/>
          <w:bCs/>
          <w:sz w:val="22"/>
          <w:szCs w:val="22"/>
          <w:lang w:eastAsia="en-US"/>
        </w:rPr>
        <w:t>l Órgano Superior de Fiscalización</w:t>
      </w:r>
      <w:r>
        <w:rPr>
          <w:rFonts w:ascii="Palatino Linotype" w:eastAsia="Calibri" w:hAnsi="Palatino Linotype" w:cs="Tahoma"/>
          <w:bCs/>
          <w:sz w:val="22"/>
          <w:szCs w:val="22"/>
          <w:lang w:eastAsia="en-US"/>
        </w:rPr>
        <w:t xml:space="preserve"> del Estado de México (OSFEM)</w:t>
      </w:r>
      <w:r w:rsidRPr="006A3E93">
        <w:rPr>
          <w:rFonts w:ascii="Palatino Linotype" w:eastAsia="Calibri" w:hAnsi="Palatino Linotype" w:cs="Tahoma"/>
          <w:bCs/>
          <w:sz w:val="22"/>
          <w:szCs w:val="22"/>
          <w:lang w:eastAsia="en-US"/>
        </w:rPr>
        <w:t xml:space="preserve"> emite anualmente los Lineamientos para </w:t>
      </w:r>
      <w:r>
        <w:rPr>
          <w:rFonts w:ascii="Palatino Linotype" w:eastAsia="Calibri" w:hAnsi="Palatino Linotype" w:cs="Tahoma"/>
          <w:bCs/>
          <w:sz w:val="22"/>
          <w:szCs w:val="22"/>
          <w:lang w:eastAsia="en-US"/>
        </w:rPr>
        <w:t xml:space="preserve">la elaboración y presentación </w:t>
      </w:r>
      <w:r>
        <w:rPr>
          <w:rFonts w:ascii="Palatino Linotype" w:eastAsia="Calibri" w:hAnsi="Palatino Linotype" w:cs="Tahoma"/>
          <w:bCs/>
          <w:sz w:val="22"/>
          <w:szCs w:val="22"/>
          <w:lang w:eastAsia="en-US"/>
        </w:rPr>
        <w:lastRenderedPageBreak/>
        <w:t>del Informe Mensual Municipal, los cuales tienen como objetivo establecer las especificaciones necesarias que las entidades fiscalizables deben cumplir para la elaboración y presentación de los informes mensuales.</w:t>
      </w:r>
    </w:p>
    <w:p w14:paraId="583ECF3E" w14:textId="77777777" w:rsidR="00386A06" w:rsidRPr="006A3E93" w:rsidRDefault="00386A06" w:rsidP="005A68AF">
      <w:pPr>
        <w:spacing w:line="360" w:lineRule="auto"/>
        <w:ind w:right="-595"/>
        <w:jc w:val="both"/>
        <w:rPr>
          <w:rFonts w:ascii="Palatino Linotype" w:eastAsia="Calibri" w:hAnsi="Palatino Linotype" w:cs="Tahoma"/>
          <w:bCs/>
          <w:i/>
          <w:sz w:val="22"/>
          <w:szCs w:val="22"/>
          <w:lang w:eastAsia="en-US"/>
        </w:rPr>
      </w:pPr>
    </w:p>
    <w:p w14:paraId="7CA16692" w14:textId="77777777" w:rsidR="00386A06" w:rsidRDefault="00386A06" w:rsidP="005A68AF">
      <w:pPr>
        <w:spacing w:line="360" w:lineRule="auto"/>
        <w:ind w:right="-595"/>
        <w:jc w:val="both"/>
        <w:rPr>
          <w:rFonts w:ascii="Palatino Linotype" w:eastAsia="Calibri" w:hAnsi="Palatino Linotype" w:cs="Tahoma"/>
          <w:bCs/>
          <w:sz w:val="22"/>
          <w:szCs w:val="22"/>
          <w:lang w:eastAsia="en-US"/>
        </w:rPr>
      </w:pPr>
      <w:r w:rsidRPr="006A3E93">
        <w:rPr>
          <w:rFonts w:ascii="Palatino Linotype" w:eastAsia="Calibri" w:hAnsi="Palatino Linotype" w:cs="Tahoma"/>
          <w:bCs/>
          <w:sz w:val="22"/>
          <w:szCs w:val="22"/>
          <w:lang w:eastAsia="en-US"/>
        </w:rPr>
        <w:t>Estos Lineamientos son de observancia general para todos los servidores públicos de las entidades fiscalizables que desempeñen un empleo, cargo o comisión, de cualquier naturaleza en la administración pública municipal y que manejen rec</w:t>
      </w:r>
      <w:r>
        <w:rPr>
          <w:rFonts w:ascii="Palatino Linotype" w:eastAsia="Calibri" w:hAnsi="Palatino Linotype" w:cs="Tahoma"/>
          <w:bCs/>
          <w:sz w:val="22"/>
          <w:szCs w:val="22"/>
          <w:lang w:eastAsia="en-US"/>
        </w:rPr>
        <w:t>ursos públicos como lo son los m</w:t>
      </w:r>
      <w:r w:rsidRPr="006A3E93">
        <w:rPr>
          <w:rFonts w:ascii="Palatino Linotype" w:eastAsia="Calibri" w:hAnsi="Palatino Linotype" w:cs="Tahoma"/>
          <w:bCs/>
          <w:sz w:val="22"/>
          <w:szCs w:val="22"/>
          <w:lang w:eastAsia="en-US"/>
        </w:rPr>
        <w:t xml:space="preserve">unicipios; en atención a ello, el informe mensual deberá ser presentado al Órgano Superior </w:t>
      </w:r>
      <w:r w:rsidRPr="00663A0B">
        <w:rPr>
          <w:rFonts w:ascii="Palatino Linotype" w:eastAsia="Calibri" w:hAnsi="Palatino Linotype" w:cs="Tahoma"/>
          <w:bCs/>
          <w:sz w:val="22"/>
          <w:szCs w:val="22"/>
          <w:lang w:eastAsia="en-US"/>
        </w:rPr>
        <w:t>de Fiscalización  dentro de los veinte días posteriores al término del mes correspondiente tal y como lo señala el artículo 32 de la Ley de Fiscalización Superior del Estado de México.</w:t>
      </w:r>
    </w:p>
    <w:p w14:paraId="56E8E234" w14:textId="77777777" w:rsidR="00386A06" w:rsidRDefault="00386A06" w:rsidP="005A68AF">
      <w:pPr>
        <w:spacing w:line="360" w:lineRule="auto"/>
        <w:ind w:right="-595"/>
        <w:jc w:val="both"/>
        <w:rPr>
          <w:rFonts w:ascii="Palatino Linotype" w:eastAsia="Calibri" w:hAnsi="Palatino Linotype" w:cs="Tahoma"/>
          <w:bCs/>
          <w:sz w:val="22"/>
          <w:szCs w:val="22"/>
          <w:lang w:eastAsia="en-US"/>
        </w:rPr>
      </w:pPr>
    </w:p>
    <w:p w14:paraId="3F3AC5C6" w14:textId="77777777" w:rsidR="00386A06" w:rsidRPr="00A50EAF" w:rsidRDefault="00386A06" w:rsidP="005A68AF">
      <w:pPr>
        <w:spacing w:line="360" w:lineRule="auto"/>
        <w:ind w:right="-595"/>
        <w:jc w:val="both"/>
        <w:rPr>
          <w:rFonts w:ascii="Palatino Linotype" w:eastAsia="Calibri" w:hAnsi="Palatino Linotype" w:cs="Tahoma"/>
          <w:bCs/>
          <w:sz w:val="22"/>
          <w:szCs w:val="22"/>
          <w:lang w:val="es-ES" w:eastAsia="en-US"/>
        </w:rPr>
      </w:pPr>
      <w:r w:rsidRPr="00A50EAF">
        <w:rPr>
          <w:rFonts w:ascii="Palatino Linotype" w:eastAsia="Calibri" w:hAnsi="Palatino Linotype" w:cs="Tahoma"/>
          <w:bCs/>
          <w:sz w:val="22"/>
          <w:szCs w:val="22"/>
          <w:lang w:eastAsia="en-US"/>
        </w:rPr>
        <w:t xml:space="preserve">Ahora bien, en los Lineamientos </w:t>
      </w:r>
      <w:r>
        <w:rPr>
          <w:rFonts w:ascii="Palatino Linotype" w:eastAsia="Calibri" w:hAnsi="Palatino Linotype" w:cs="Tahoma"/>
          <w:bCs/>
          <w:sz w:val="22"/>
          <w:szCs w:val="22"/>
          <w:lang w:eastAsia="en-US"/>
        </w:rPr>
        <w:t>en cita</w:t>
      </w:r>
      <w:r w:rsidRPr="00A50EAF">
        <w:rPr>
          <w:rFonts w:ascii="Palatino Linotype" w:eastAsia="Calibri" w:hAnsi="Palatino Linotype" w:cs="Tahoma"/>
          <w:bCs/>
          <w:sz w:val="22"/>
          <w:szCs w:val="22"/>
          <w:lang w:eastAsia="en-US"/>
        </w:rPr>
        <w:t xml:space="preserve">, se advierte el análisis que nos ocupa, específicamente el Disco 4, relativo a la información de nómina, </w:t>
      </w:r>
      <w:r>
        <w:rPr>
          <w:rFonts w:ascii="Palatino Linotype" w:eastAsia="Calibri" w:hAnsi="Palatino Linotype" w:cs="Tahoma"/>
          <w:bCs/>
          <w:sz w:val="22"/>
          <w:szCs w:val="22"/>
          <w:lang w:eastAsia="en-US"/>
        </w:rPr>
        <w:t>el cual describe cómo debe llevarse a cabo</w:t>
      </w:r>
      <w:r>
        <w:rPr>
          <w:rFonts w:ascii="Palatino Linotype" w:eastAsia="Calibri" w:hAnsi="Palatino Linotype" w:cs="Tahoma"/>
          <w:bCs/>
          <w:sz w:val="22"/>
          <w:szCs w:val="22"/>
          <w:lang w:val="es-ES" w:eastAsia="en-US"/>
        </w:rPr>
        <w:t xml:space="preserve"> la presentación de la información de</w:t>
      </w:r>
      <w:r w:rsidRPr="00A50EAF">
        <w:rPr>
          <w:rFonts w:ascii="Palatino Linotype" w:eastAsia="Calibri" w:hAnsi="Palatino Linotype" w:cs="Tahoma"/>
          <w:bCs/>
          <w:sz w:val="22"/>
          <w:szCs w:val="22"/>
          <w:lang w:val="es-ES" w:eastAsia="en-US"/>
        </w:rPr>
        <w:t xml:space="preserve"> la Nómina</w:t>
      </w:r>
      <w:r>
        <w:rPr>
          <w:rFonts w:ascii="Palatino Linotype" w:eastAsia="Calibri" w:hAnsi="Palatino Linotype" w:cs="Tahoma"/>
          <w:bCs/>
          <w:sz w:val="22"/>
          <w:szCs w:val="22"/>
          <w:lang w:val="es-ES" w:eastAsia="en-US"/>
        </w:rPr>
        <w:t xml:space="preserve"> por parte de los Ayuntamientos</w:t>
      </w:r>
      <w:r w:rsidRPr="00A50EAF">
        <w:rPr>
          <w:rFonts w:ascii="Palatino Linotype" w:eastAsia="Calibri" w:hAnsi="Palatino Linotype" w:cs="Tahoma"/>
          <w:bCs/>
          <w:sz w:val="22"/>
          <w:szCs w:val="22"/>
          <w:lang w:val="es-ES" w:eastAsia="en-US"/>
        </w:rPr>
        <w:t xml:space="preserve"> tal y como se muestra en las imágenes siguientes: </w:t>
      </w:r>
    </w:p>
    <w:p w14:paraId="4C243E6C" w14:textId="77777777" w:rsidR="00386A06" w:rsidRDefault="00386A06" w:rsidP="005A68AF">
      <w:pPr>
        <w:spacing w:line="360" w:lineRule="auto"/>
        <w:ind w:right="-93"/>
        <w:jc w:val="center"/>
        <w:rPr>
          <w:rFonts w:ascii="Palatino Linotype" w:eastAsia="Calibri" w:hAnsi="Palatino Linotype" w:cs="Tahoma"/>
          <w:bCs/>
          <w:sz w:val="22"/>
          <w:szCs w:val="22"/>
          <w:lang w:eastAsia="en-US"/>
        </w:rPr>
      </w:pPr>
      <w:r>
        <w:rPr>
          <w:noProof/>
          <w:lang w:val="es-ES"/>
        </w:rPr>
        <w:drawing>
          <wp:inline distT="0" distB="0" distL="0" distR="0" wp14:anchorId="3E766D55" wp14:editId="587C8EB7">
            <wp:extent cx="4408227" cy="3105797"/>
            <wp:effectExtent l="0" t="0" r="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25542" t="18872" r="16076" b="8001"/>
                    <a:stretch/>
                  </pic:blipFill>
                  <pic:spPr bwMode="auto">
                    <a:xfrm>
                      <a:off x="0" y="0"/>
                      <a:ext cx="4465192" cy="3145931"/>
                    </a:xfrm>
                    <a:prstGeom prst="rect">
                      <a:avLst/>
                    </a:prstGeom>
                    <a:ln>
                      <a:noFill/>
                    </a:ln>
                    <a:extLst>
                      <a:ext uri="{53640926-AAD7-44D8-BBD7-CCE9431645EC}">
                        <a14:shadowObscured xmlns:a14="http://schemas.microsoft.com/office/drawing/2010/main"/>
                      </a:ext>
                    </a:extLst>
                  </pic:spPr>
                </pic:pic>
              </a:graphicData>
            </a:graphic>
          </wp:inline>
        </w:drawing>
      </w:r>
    </w:p>
    <w:p w14:paraId="0DF6570E" w14:textId="7B94E1E2" w:rsidR="00386A06" w:rsidRDefault="00386A06" w:rsidP="00386A06">
      <w:pPr>
        <w:spacing w:line="360" w:lineRule="auto"/>
        <w:ind w:right="-93"/>
        <w:jc w:val="both"/>
        <w:rPr>
          <w:rFonts w:ascii="Palatino Linotype" w:eastAsia="Calibri" w:hAnsi="Palatino Linotype" w:cs="Tahoma"/>
          <w:bCs/>
          <w:sz w:val="22"/>
          <w:szCs w:val="22"/>
          <w:lang w:val="es-ES_tradnl" w:eastAsia="en-US"/>
        </w:rPr>
      </w:pPr>
      <w:r w:rsidRPr="00A50EAF">
        <w:rPr>
          <w:rFonts w:ascii="Palatino Linotype" w:eastAsia="Calibri" w:hAnsi="Palatino Linotype" w:cs="Tahoma"/>
          <w:bCs/>
          <w:sz w:val="22"/>
          <w:szCs w:val="22"/>
          <w:lang w:eastAsia="en-US"/>
        </w:rPr>
        <w:lastRenderedPageBreak/>
        <w:t>De tal manera, que la información solicitada por el Recurrente, corresponde a la información de los recibos o constancias documentales del pago de salarios y prestaciones</w:t>
      </w:r>
      <w:r>
        <w:rPr>
          <w:rFonts w:ascii="Palatino Linotype" w:eastAsia="Calibri" w:hAnsi="Palatino Linotype" w:cs="Tahoma"/>
          <w:bCs/>
          <w:sz w:val="22"/>
          <w:szCs w:val="22"/>
          <w:lang w:eastAsia="en-US"/>
        </w:rPr>
        <w:t xml:space="preserve">; </w:t>
      </w:r>
      <w:r w:rsidR="00723418">
        <w:rPr>
          <w:rFonts w:ascii="Palatino Linotype" w:eastAsia="Calibri" w:hAnsi="Palatino Linotype" w:cs="Tahoma"/>
          <w:bCs/>
          <w:sz w:val="22"/>
          <w:szCs w:val="22"/>
          <w:lang w:eastAsia="en-US"/>
        </w:rPr>
        <w:t>por lo que</w:t>
      </w:r>
      <w:r w:rsidR="00723418" w:rsidRPr="00A50EAF">
        <w:rPr>
          <w:rFonts w:ascii="Palatino Linotype" w:eastAsia="Calibri" w:hAnsi="Palatino Linotype" w:cs="Tahoma"/>
          <w:bCs/>
          <w:sz w:val="22"/>
          <w:szCs w:val="22"/>
          <w:lang w:eastAsia="en-US"/>
        </w:rPr>
        <w:t xml:space="preserve"> el Sujeto Obligado </w:t>
      </w:r>
      <w:r w:rsidR="00723418" w:rsidRPr="00A50EAF">
        <w:rPr>
          <w:rFonts w:ascii="Palatino Linotype" w:eastAsia="Calibri" w:hAnsi="Palatino Linotype" w:cs="Tahoma"/>
          <w:b/>
          <w:bCs/>
          <w:sz w:val="22"/>
          <w:szCs w:val="22"/>
          <w:lang w:eastAsia="en-US"/>
        </w:rPr>
        <w:t>tiene competencia para conocer y poseer  la información solicitada</w:t>
      </w:r>
      <w:r w:rsidR="00723418" w:rsidRPr="00A50EAF">
        <w:rPr>
          <w:rFonts w:ascii="Palatino Linotype" w:eastAsia="Calibri" w:hAnsi="Palatino Linotype" w:cs="Tahoma"/>
          <w:bCs/>
          <w:sz w:val="22"/>
          <w:szCs w:val="22"/>
          <w:lang w:eastAsia="en-US"/>
        </w:rPr>
        <w:t xml:space="preserve"> </w:t>
      </w:r>
      <w:r w:rsidR="00723418">
        <w:rPr>
          <w:rFonts w:ascii="Palatino Linotype" w:eastAsia="Calibri" w:hAnsi="Palatino Linotype" w:cs="Tahoma"/>
          <w:bCs/>
          <w:sz w:val="22"/>
          <w:szCs w:val="22"/>
          <w:lang w:eastAsia="en-US"/>
        </w:rPr>
        <w:t>consistente en</w:t>
      </w:r>
      <w:r w:rsidRPr="00A50EAF">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 </w:t>
      </w:r>
      <w:r w:rsidRPr="00A50EAF">
        <w:rPr>
          <w:rFonts w:ascii="Palatino Linotype" w:eastAsia="Calibri" w:hAnsi="Palatino Linotype" w:cs="Tahoma"/>
          <w:bCs/>
          <w:sz w:val="22"/>
          <w:szCs w:val="22"/>
          <w:lang w:eastAsia="en-US"/>
        </w:rPr>
        <w:t>los rec</w:t>
      </w:r>
      <w:r>
        <w:rPr>
          <w:rFonts w:ascii="Palatino Linotype" w:eastAsia="Calibri" w:hAnsi="Palatino Linotype" w:cs="Tahoma"/>
          <w:bCs/>
          <w:sz w:val="22"/>
          <w:szCs w:val="22"/>
          <w:lang w:eastAsia="en-US"/>
        </w:rPr>
        <w:t xml:space="preserve">ibos de nómina del personal que labora en el Ayuntamiento </w:t>
      </w:r>
      <w:r w:rsidRPr="00A50EAF">
        <w:rPr>
          <w:rFonts w:ascii="Palatino Linotype" w:eastAsia="Calibri" w:hAnsi="Palatino Linotype" w:cs="Tahoma"/>
          <w:bCs/>
          <w:sz w:val="22"/>
          <w:szCs w:val="22"/>
          <w:lang w:eastAsia="en-US"/>
        </w:rPr>
        <w:t xml:space="preserve">de </w:t>
      </w:r>
      <w:proofErr w:type="spellStart"/>
      <w:r>
        <w:rPr>
          <w:rFonts w:ascii="Palatino Linotype" w:eastAsia="Calibri" w:hAnsi="Palatino Linotype" w:cs="Tahoma"/>
          <w:bCs/>
          <w:sz w:val="22"/>
          <w:szCs w:val="22"/>
          <w:lang w:eastAsia="en-US"/>
        </w:rPr>
        <w:t>Tequixquiac</w:t>
      </w:r>
      <w:proofErr w:type="spellEnd"/>
      <w:r>
        <w:rPr>
          <w:rFonts w:ascii="Palatino Linotype" w:eastAsia="Calibri" w:hAnsi="Palatino Linotype" w:cs="Tahoma"/>
          <w:bCs/>
          <w:sz w:val="22"/>
          <w:szCs w:val="22"/>
          <w:lang w:eastAsia="en-US"/>
        </w:rPr>
        <w:t>;</w:t>
      </w:r>
      <w:r w:rsidRPr="00A50EAF">
        <w:rPr>
          <w:rFonts w:ascii="Palatino Linotype" w:eastAsia="Calibri" w:hAnsi="Palatino Linotype" w:cs="Tahoma"/>
          <w:bCs/>
          <w:sz w:val="22"/>
          <w:szCs w:val="22"/>
          <w:lang w:val="es-ES_tradnl" w:eastAsia="en-US"/>
        </w:rPr>
        <w:t xml:space="preserve"> </w:t>
      </w:r>
      <w:r w:rsidR="00723418">
        <w:rPr>
          <w:rFonts w:ascii="Palatino Linotype" w:eastAsia="Calibri" w:hAnsi="Palatino Linotype" w:cs="Tahoma"/>
          <w:bCs/>
          <w:sz w:val="22"/>
          <w:szCs w:val="22"/>
          <w:lang w:val="es-ES_tradnl" w:eastAsia="en-US"/>
        </w:rPr>
        <w:t>en consecuencia</w:t>
      </w:r>
      <w:r w:rsidRPr="00A50EAF">
        <w:rPr>
          <w:rFonts w:ascii="Palatino Linotype" w:eastAsia="Calibri" w:hAnsi="Palatino Linotype" w:cs="Tahoma"/>
          <w:bCs/>
          <w:sz w:val="22"/>
          <w:szCs w:val="22"/>
          <w:lang w:val="es-ES_tradnl" w:eastAsia="en-US"/>
        </w:rPr>
        <w:t xml:space="preserve"> es dable </w:t>
      </w:r>
      <w:r w:rsidRPr="00A50EAF">
        <w:rPr>
          <w:rFonts w:ascii="Palatino Linotype" w:eastAsia="Calibri" w:hAnsi="Palatino Linotype" w:cs="Tahoma"/>
          <w:b/>
          <w:bCs/>
          <w:sz w:val="22"/>
          <w:szCs w:val="22"/>
          <w:lang w:val="es-ES_tradnl" w:eastAsia="en-US"/>
        </w:rPr>
        <w:t>ORDENAR</w:t>
      </w:r>
      <w:r w:rsidRPr="00A50EAF">
        <w:rPr>
          <w:rFonts w:ascii="Palatino Linotype" w:eastAsia="Calibri" w:hAnsi="Palatino Linotype" w:cs="Tahoma"/>
          <w:bCs/>
          <w:sz w:val="22"/>
          <w:szCs w:val="22"/>
          <w:lang w:val="es-ES_tradnl" w:eastAsia="en-US"/>
        </w:rPr>
        <w:t xml:space="preserve"> </w:t>
      </w:r>
      <w:r>
        <w:rPr>
          <w:rFonts w:ascii="Palatino Linotype" w:eastAsia="Calibri" w:hAnsi="Palatino Linotype" w:cs="Tahoma"/>
          <w:bCs/>
          <w:sz w:val="22"/>
          <w:szCs w:val="22"/>
          <w:lang w:val="es-ES_tradnl" w:eastAsia="en-US"/>
        </w:rPr>
        <w:t xml:space="preserve">la entrega de la misma </w:t>
      </w:r>
      <w:r w:rsidRPr="00A50EAF">
        <w:rPr>
          <w:rFonts w:ascii="Palatino Linotype" w:eastAsia="Calibri" w:hAnsi="Palatino Linotype" w:cs="Tahoma"/>
          <w:bCs/>
          <w:sz w:val="22"/>
          <w:szCs w:val="22"/>
          <w:lang w:val="es-ES_tradnl" w:eastAsia="en-US"/>
        </w:rPr>
        <w:t>vía</w:t>
      </w:r>
      <w:r>
        <w:rPr>
          <w:rFonts w:ascii="Palatino Linotype" w:eastAsia="Calibri" w:hAnsi="Palatino Linotype" w:cs="Tahoma"/>
          <w:bCs/>
          <w:sz w:val="22"/>
          <w:szCs w:val="22"/>
          <w:lang w:val="es-ES_tradnl" w:eastAsia="en-US"/>
        </w:rPr>
        <w:t xml:space="preserve"> el Sistema de Acceso a la Información Mexiquense (SAIMEX), </w:t>
      </w:r>
      <w:r w:rsidRPr="00A50EAF">
        <w:rPr>
          <w:rFonts w:ascii="Palatino Linotype" w:eastAsia="Calibri" w:hAnsi="Palatino Linotype" w:cs="Tahoma"/>
          <w:bCs/>
          <w:sz w:val="22"/>
          <w:szCs w:val="22"/>
          <w:lang w:val="es-ES_tradnl" w:eastAsia="en-US"/>
        </w:rPr>
        <w:t xml:space="preserve">en </w:t>
      </w:r>
      <w:r>
        <w:rPr>
          <w:rFonts w:ascii="Palatino Linotype" w:eastAsia="Calibri" w:hAnsi="Palatino Linotype" w:cs="Tahoma"/>
          <w:bCs/>
          <w:sz w:val="22"/>
          <w:szCs w:val="22"/>
          <w:lang w:val="es-ES_tradnl" w:eastAsia="en-US"/>
        </w:rPr>
        <w:t>versión pública en los términos que se expondrán más adelante</w:t>
      </w:r>
      <w:r w:rsidRPr="00A50EAF">
        <w:rPr>
          <w:rFonts w:ascii="Palatino Linotype" w:eastAsia="Calibri" w:hAnsi="Palatino Linotype" w:cs="Tahoma"/>
          <w:bCs/>
          <w:sz w:val="22"/>
          <w:szCs w:val="22"/>
          <w:lang w:val="es-ES_tradnl" w:eastAsia="en-US"/>
        </w:rPr>
        <w:t>.</w:t>
      </w:r>
    </w:p>
    <w:p w14:paraId="325AF164" w14:textId="77777777" w:rsidR="00C223B6" w:rsidRDefault="00C223B6" w:rsidP="00386A06">
      <w:pPr>
        <w:spacing w:line="360" w:lineRule="auto"/>
        <w:ind w:right="-93"/>
        <w:jc w:val="both"/>
        <w:rPr>
          <w:rFonts w:ascii="Palatino Linotype" w:eastAsia="Calibri" w:hAnsi="Palatino Linotype" w:cs="Tahoma"/>
          <w:bCs/>
          <w:sz w:val="22"/>
          <w:szCs w:val="22"/>
          <w:lang w:val="es-ES_tradnl" w:eastAsia="en-US"/>
        </w:rPr>
      </w:pPr>
    </w:p>
    <w:p w14:paraId="6E4F9735" w14:textId="77777777" w:rsidR="00C223B6" w:rsidRPr="00E70FBB"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Además</w:t>
      </w:r>
      <w:r w:rsidRPr="00E70FBB">
        <w:rPr>
          <w:rFonts w:ascii="Palatino Linotype" w:eastAsia="Calibri" w:hAnsi="Palatino Linotype" w:cs="Tahoma"/>
          <w:bCs/>
          <w:sz w:val="22"/>
          <w:szCs w:val="22"/>
          <w:lang w:eastAsia="en-US"/>
        </w:rPr>
        <w:t xml:space="preserve">, resulta necesario precisar que conforme al artículo 2°, fracción XI, de la Ley de Fiscalización Superior del Estado de México, las Tesorerías Municipales serán las encargas de enviar mensualmente al Órgano Superior de Fiscalización los Informes Mensuales. De tales circunstancias, se considera que, para atender al requerimiento en análisis, el Sujeto Obligado, deberá realizar una búsqueda exhaustiva y razonable </w:t>
      </w:r>
      <w:r w:rsidRPr="00354B3F">
        <w:rPr>
          <w:rFonts w:ascii="Palatino Linotype" w:eastAsia="Calibri" w:hAnsi="Palatino Linotype" w:cs="Tahoma"/>
          <w:b/>
          <w:bCs/>
          <w:sz w:val="22"/>
          <w:szCs w:val="22"/>
          <w:lang w:eastAsia="en-US"/>
        </w:rPr>
        <w:t>en su Tesorería Municipal</w:t>
      </w:r>
      <w:r w:rsidRPr="00E70FBB">
        <w:rPr>
          <w:rFonts w:ascii="Palatino Linotype" w:eastAsia="Calibri" w:hAnsi="Palatino Linotype" w:cs="Tahoma"/>
          <w:bCs/>
          <w:sz w:val="22"/>
          <w:szCs w:val="22"/>
          <w:lang w:eastAsia="en-US"/>
        </w:rPr>
        <w:t>, en términos del artículo 162 de la Ley de Transparencia y Acceso a la Información Pública del Estado de México y Municipios.</w:t>
      </w:r>
    </w:p>
    <w:p w14:paraId="17A375DC" w14:textId="77777777" w:rsidR="00386A06" w:rsidRDefault="00386A06" w:rsidP="00386A06">
      <w:pPr>
        <w:spacing w:line="360" w:lineRule="auto"/>
        <w:ind w:right="-93"/>
        <w:jc w:val="both"/>
        <w:rPr>
          <w:rFonts w:ascii="Palatino Linotype" w:eastAsia="Calibri" w:hAnsi="Palatino Linotype" w:cs="Tahoma"/>
          <w:bCs/>
          <w:sz w:val="22"/>
          <w:szCs w:val="22"/>
          <w:lang w:eastAsia="en-US"/>
        </w:rPr>
      </w:pPr>
    </w:p>
    <w:p w14:paraId="34D48E58" w14:textId="18D70206" w:rsidR="003B7B65" w:rsidRPr="003B7B65" w:rsidRDefault="001F7D1A" w:rsidP="003B7B65">
      <w:pPr>
        <w:spacing w:line="360" w:lineRule="auto"/>
        <w:jc w:val="both"/>
        <w:rPr>
          <w:rFonts w:ascii="Palatino Linotype" w:hAnsi="Palatino Linotype" w:cs="Tahoma"/>
          <w:iCs/>
          <w:sz w:val="22"/>
          <w:szCs w:val="22"/>
          <w:lang w:val="es-ES"/>
        </w:rPr>
      </w:pPr>
      <w:r>
        <w:rPr>
          <w:rFonts w:ascii="Palatino Linotype" w:hAnsi="Palatino Linotype" w:cs="Tahoma"/>
          <w:iCs/>
          <w:sz w:val="22"/>
          <w:szCs w:val="22"/>
          <w:lang w:val="es-ES"/>
        </w:rPr>
        <w:t xml:space="preserve">Por otra parte, no pasa desapercibido que el Particular </w:t>
      </w:r>
      <w:r w:rsidR="003B7B65">
        <w:rPr>
          <w:rFonts w:ascii="Palatino Linotype" w:hAnsi="Palatino Linotype" w:cs="Tahoma"/>
          <w:iCs/>
          <w:sz w:val="22"/>
          <w:szCs w:val="22"/>
          <w:lang w:val="es-ES"/>
        </w:rPr>
        <w:t xml:space="preserve">no especificó </w:t>
      </w:r>
      <w:r>
        <w:rPr>
          <w:rFonts w:ascii="Palatino Linotype" w:hAnsi="Palatino Linotype" w:cs="Tahoma"/>
          <w:iCs/>
          <w:sz w:val="22"/>
          <w:szCs w:val="22"/>
          <w:lang w:val="es-ES"/>
        </w:rPr>
        <w:t xml:space="preserve"> el periodo de los recibos de nómina</w:t>
      </w:r>
      <w:r w:rsidR="003B7B65">
        <w:rPr>
          <w:rFonts w:ascii="Palatino Linotype" w:hAnsi="Palatino Linotype" w:cs="Tahoma"/>
          <w:iCs/>
          <w:sz w:val="22"/>
          <w:szCs w:val="22"/>
          <w:lang w:val="es-ES"/>
        </w:rPr>
        <w:t xml:space="preserve"> solicitados; </w:t>
      </w:r>
      <w:r w:rsidR="00B27C5B">
        <w:rPr>
          <w:rFonts w:ascii="Palatino Linotype" w:hAnsi="Palatino Linotype" w:cs="Tahoma"/>
          <w:iCs/>
          <w:sz w:val="22"/>
          <w:szCs w:val="22"/>
          <w:lang w:val="es-ES"/>
        </w:rPr>
        <w:t xml:space="preserve">sin embargo, se advierte que su interés es acceder a la información vigente; por tal motivo, en virtud de que la solicitud se presentó el diez de junio, el mes completo pagado y que, por consiguiente tiene los recibos de pago, es el de mayo, por lo que procede ordenar la entrega de los recibos de nómina de la primera y segunda quincena del mes de mayo de 2019. </w:t>
      </w:r>
    </w:p>
    <w:p w14:paraId="737F44EC" w14:textId="77777777" w:rsidR="005A68AF" w:rsidRDefault="005A68AF" w:rsidP="003B7B65">
      <w:pPr>
        <w:autoSpaceDE w:val="0"/>
        <w:autoSpaceDN w:val="0"/>
        <w:adjustRightInd w:val="0"/>
        <w:spacing w:line="360" w:lineRule="auto"/>
        <w:jc w:val="both"/>
        <w:rPr>
          <w:rFonts w:ascii="Palatino Linotype" w:hAnsi="Palatino Linotype" w:cs="Tahoma"/>
          <w:sz w:val="22"/>
          <w:szCs w:val="22"/>
        </w:rPr>
      </w:pPr>
    </w:p>
    <w:p w14:paraId="4C34D7BC" w14:textId="4DB09F71" w:rsidR="00811938" w:rsidRPr="00C223B6" w:rsidRDefault="00C223B6" w:rsidP="00811938">
      <w:pPr>
        <w:spacing w:line="360" w:lineRule="auto"/>
        <w:jc w:val="both"/>
        <w:rPr>
          <w:rFonts w:ascii="Palatino Linotype" w:hAnsi="Palatino Linotype" w:cs="Tahoma"/>
          <w:b/>
          <w:iCs/>
          <w:sz w:val="22"/>
          <w:szCs w:val="22"/>
          <w:lang w:val="es-ES"/>
        </w:rPr>
      </w:pPr>
      <w:r w:rsidRPr="00C223B6">
        <w:rPr>
          <w:rFonts w:ascii="Palatino Linotype" w:hAnsi="Palatino Linotype" w:cs="Tahoma"/>
          <w:b/>
          <w:iCs/>
          <w:sz w:val="22"/>
          <w:szCs w:val="22"/>
          <w:lang w:val="es-ES"/>
        </w:rPr>
        <w:t>VERSIÓN PÚBLICA</w:t>
      </w:r>
      <w:r>
        <w:rPr>
          <w:rFonts w:ascii="Palatino Linotype" w:hAnsi="Palatino Linotype" w:cs="Tahoma"/>
          <w:b/>
          <w:iCs/>
          <w:sz w:val="22"/>
          <w:szCs w:val="22"/>
          <w:lang w:val="es-ES"/>
        </w:rPr>
        <w:t>.</w:t>
      </w:r>
      <w:r w:rsidRPr="00C223B6">
        <w:rPr>
          <w:rFonts w:ascii="Palatino Linotype" w:hAnsi="Palatino Linotype" w:cs="Tahoma"/>
          <w:b/>
          <w:iCs/>
          <w:sz w:val="22"/>
          <w:szCs w:val="22"/>
          <w:lang w:val="es-ES"/>
        </w:rPr>
        <w:t xml:space="preserve"> </w:t>
      </w:r>
    </w:p>
    <w:p w14:paraId="51AA86A9" w14:textId="77777777" w:rsidR="00811938" w:rsidRPr="007F1016" w:rsidRDefault="00811938" w:rsidP="00811938">
      <w:pPr>
        <w:spacing w:line="360" w:lineRule="auto"/>
        <w:jc w:val="both"/>
        <w:rPr>
          <w:rFonts w:ascii="Palatino Linotype" w:hAnsi="Palatino Linotype" w:cs="Tahoma"/>
          <w:bCs/>
          <w:iCs/>
          <w:sz w:val="22"/>
          <w:szCs w:val="22"/>
        </w:rPr>
      </w:pPr>
    </w:p>
    <w:p w14:paraId="1848319F" w14:textId="77777777" w:rsidR="00C223B6" w:rsidRDefault="00C223B6" w:rsidP="00C223B6">
      <w:pPr>
        <w:shd w:val="clear" w:color="auto" w:fill="FFFFFF" w:themeFill="background1"/>
        <w:spacing w:line="360" w:lineRule="auto"/>
        <w:jc w:val="both"/>
        <w:rPr>
          <w:rFonts w:ascii="Palatino Linotype" w:hAnsi="Palatino Linotype" w:cs="Tahoma"/>
          <w:bCs/>
          <w:iCs/>
          <w:sz w:val="22"/>
          <w:szCs w:val="22"/>
          <w:lang w:val="es-ES"/>
        </w:rPr>
      </w:pPr>
      <w:r>
        <w:rPr>
          <w:rFonts w:ascii="Palatino Linotype" w:hAnsi="Palatino Linotype" w:cs="Tahoma"/>
          <w:bCs/>
          <w:iCs/>
          <w:sz w:val="22"/>
          <w:szCs w:val="22"/>
          <w:lang w:val="es-ES"/>
        </w:rPr>
        <w:lastRenderedPageBreak/>
        <w:t xml:space="preserve">Ahora bien, no pasa desapercibido que Nómina general y, en su caso, la lista de raya contienen diversos datos que podrían ser considerados personales, en términos del artículo 143, fracción I, de la Ley de Transparencia y Acceso a la Información Pública del Estado de México y Municipios, a saber, los siguientes: </w:t>
      </w:r>
    </w:p>
    <w:p w14:paraId="24A4615A" w14:textId="77777777" w:rsidR="00C223B6"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p>
    <w:p w14:paraId="51378333" w14:textId="77777777" w:rsidR="00C223B6" w:rsidRDefault="00C223B6" w:rsidP="00C223B6">
      <w:pPr>
        <w:pStyle w:val="Prrafodelista"/>
        <w:numPr>
          <w:ilvl w:val="0"/>
          <w:numId w:val="1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Clave Única de Registro de Población;</w:t>
      </w:r>
    </w:p>
    <w:p w14:paraId="59B11CA2" w14:textId="77777777" w:rsidR="00C223B6" w:rsidRDefault="00C223B6" w:rsidP="00C223B6">
      <w:pPr>
        <w:pStyle w:val="Prrafodelista"/>
        <w:numPr>
          <w:ilvl w:val="0"/>
          <w:numId w:val="1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Registro Federal de Contribuyentes;</w:t>
      </w:r>
    </w:p>
    <w:p w14:paraId="7AA45C46" w14:textId="77777777" w:rsidR="00C223B6" w:rsidRDefault="00C223B6" w:rsidP="00C223B6">
      <w:pPr>
        <w:pStyle w:val="Prrafodelista"/>
        <w:numPr>
          <w:ilvl w:val="0"/>
          <w:numId w:val="1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Número de empleado;</w:t>
      </w:r>
    </w:p>
    <w:p w14:paraId="0E74D914" w14:textId="77777777" w:rsidR="00C223B6" w:rsidRDefault="00C223B6" w:rsidP="00C223B6">
      <w:pPr>
        <w:pStyle w:val="Prrafodelista"/>
        <w:numPr>
          <w:ilvl w:val="0"/>
          <w:numId w:val="1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Número de seguridad social del Instituto de Seguridad Social del Estado de México y Municipios, y</w:t>
      </w:r>
    </w:p>
    <w:p w14:paraId="33B87A41" w14:textId="77777777" w:rsidR="00C223B6" w:rsidRPr="00322D59" w:rsidRDefault="00C223B6" w:rsidP="00C223B6">
      <w:pPr>
        <w:pStyle w:val="Prrafodelista"/>
        <w:numPr>
          <w:ilvl w:val="0"/>
          <w:numId w:val="19"/>
        </w:numPr>
        <w:shd w:val="clear" w:color="auto" w:fill="FFFFFF" w:themeFill="background1"/>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Deducciones personales (en su caso)</w:t>
      </w:r>
    </w:p>
    <w:p w14:paraId="4736ECF9" w14:textId="77777777" w:rsidR="00C223B6"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p>
    <w:p w14:paraId="212DF2BD" w14:textId="77777777" w:rsidR="00C223B6" w:rsidRPr="00AD50F9"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principio, cabe mencionar que el artículo 6°, Apartado A), fracción II, de la Constitución Política de los Estados Unidos Mexicanos, prevé que la información que se refiere a la vida privada y los datos personales, será protegida en los términos y con las excepciones que fijen las leyes. Igualmente, el segundo párrafo del artículo 16 de la Carta Magna dispone que 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terceros.</w:t>
      </w:r>
    </w:p>
    <w:p w14:paraId="7AC5EDCF" w14:textId="77777777" w:rsidR="00C223B6" w:rsidRPr="00AD50F9"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p>
    <w:p w14:paraId="16412466" w14:textId="77777777" w:rsidR="00C223B6" w:rsidRPr="00AD50F9"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Acorde con lo anterior, la Ley General de Transparencia y Acceso a la Información Pública, en su artículo 116, dispone que se considera información confidencial la que </w:t>
      </w:r>
      <w:r w:rsidRPr="00AD50F9">
        <w:rPr>
          <w:rFonts w:ascii="Palatino Linotype" w:eastAsia="Calibri" w:hAnsi="Palatino Linotype" w:cs="Tahoma"/>
          <w:bCs/>
          <w:sz w:val="22"/>
          <w:szCs w:val="22"/>
          <w:lang w:eastAsia="en-US"/>
        </w:rPr>
        <w:lastRenderedPageBreak/>
        <w:t>contenga datos personales concernientes a una persona física identificada o identificable.</w:t>
      </w:r>
    </w:p>
    <w:p w14:paraId="5C1E1CD1" w14:textId="77777777" w:rsidR="00C223B6" w:rsidRPr="00AD50F9"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p>
    <w:p w14:paraId="0A446DDF" w14:textId="77777777" w:rsidR="00C223B6" w:rsidRPr="00AD50F9"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De la misma manera, el artículo 5°, fracciones I y II de la Constitución Política del Estado Libre y Soberano de México, prevé que toda la información en posesión de los Sujetos Obligados será pública; no obstante, aquella referente a la intimidad de la vida privada y la imagen de las personas, será protegida a través de un marco jurídico rígido, de tratamiento y manejo de datos personales.</w:t>
      </w:r>
    </w:p>
    <w:p w14:paraId="7E37C5B8" w14:textId="77777777" w:rsidR="00C223B6" w:rsidRPr="00AD50F9"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p>
    <w:p w14:paraId="3CA92F83" w14:textId="77777777" w:rsidR="00C223B6"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Por su parte, el artículo 24, fracción VI, de la Ley de Transparencia y Acceso a la Información Pública del Estado de México y Municipios, precisa que los Sujetos Obligados serán los responsables de proteger y resguardar la información clasificada como reservada o confidencial.</w:t>
      </w:r>
    </w:p>
    <w:p w14:paraId="74840ABE" w14:textId="77777777" w:rsidR="005A68AF" w:rsidRPr="00AD50F9" w:rsidRDefault="005A68AF" w:rsidP="00C223B6">
      <w:pPr>
        <w:shd w:val="clear" w:color="auto" w:fill="FFFFFF" w:themeFill="background1"/>
        <w:spacing w:line="360" w:lineRule="auto"/>
        <w:jc w:val="both"/>
        <w:rPr>
          <w:rFonts w:ascii="Palatino Linotype" w:eastAsia="Calibri" w:hAnsi="Palatino Linotype" w:cs="Tahoma"/>
          <w:bCs/>
          <w:sz w:val="22"/>
          <w:szCs w:val="22"/>
          <w:lang w:eastAsia="en-US"/>
        </w:rPr>
      </w:pPr>
    </w:p>
    <w:p w14:paraId="5F47FF91" w14:textId="77777777" w:rsidR="00C223B6" w:rsidRPr="00AD50F9"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concordancia con lo previo, el artículo 143, fracción I, de la Ley previamente citada, establece que la información privada y los datos personales, concernientes a una persona física o jurídica colectiva identificada o identificable son confidenciales.</w:t>
      </w:r>
    </w:p>
    <w:p w14:paraId="68243EDB" w14:textId="77777777" w:rsidR="00C223B6" w:rsidRPr="00AD50F9"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p>
    <w:p w14:paraId="518C47F3" w14:textId="77777777" w:rsidR="00C223B6" w:rsidRPr="00AD50F9"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Asimismo, en el artículo 145 de la Ley de Transparencia y Acceso a la Información Pública del Estado de México y Municipios, prevé que para que los Sujetos Obligados puedan permitir el acceso a la información confidencial, requieren obtener el consentimiento de los particulares titulares de la información, excepto cuando i) la información se encuentre en registros públicos o fuentes de acceso público, ii) por ley tenga el carácter de pública, iii) exista una orden judicial, iv) por razones de seguridad nacional y salubridad general o v) para proteger los derechos de terceros o cuando se </w:t>
      </w:r>
      <w:r w:rsidRPr="00AD50F9">
        <w:rPr>
          <w:rFonts w:ascii="Palatino Linotype" w:eastAsia="Calibri" w:hAnsi="Palatino Linotype" w:cs="Tahoma"/>
          <w:bCs/>
          <w:sz w:val="22"/>
          <w:szCs w:val="22"/>
          <w:lang w:eastAsia="en-US"/>
        </w:rPr>
        <w:lastRenderedPageBreak/>
        <w:t>transmita entre sujetos obligados en términos de los tratados y los acuerdos interinstitucionales.</w:t>
      </w:r>
    </w:p>
    <w:p w14:paraId="0DB120CE" w14:textId="77777777" w:rsidR="00C223B6" w:rsidRPr="00AD50F9"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p>
    <w:p w14:paraId="5F44250C" w14:textId="77777777" w:rsidR="00C223B6" w:rsidRPr="00AD50F9" w:rsidRDefault="00C223B6" w:rsidP="00B27C5B">
      <w:pPr>
        <w:shd w:val="clear" w:color="auto" w:fill="FFFFFF" w:themeFill="background1"/>
        <w:spacing w:line="360" w:lineRule="auto"/>
        <w:ind w:right="-1162"/>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términos de lo expuesto, la documentación y aquellos datos que se consideren confidenciales, serán una limitante del derecho de acceso a la información, siempre y cuando:</w:t>
      </w:r>
    </w:p>
    <w:p w14:paraId="544E2FA0" w14:textId="77777777" w:rsidR="00C223B6" w:rsidRPr="00AD50F9"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p>
    <w:p w14:paraId="5685E70A" w14:textId="77777777" w:rsidR="00C223B6" w:rsidRPr="00AD50F9" w:rsidRDefault="00C223B6" w:rsidP="00C223B6">
      <w:pPr>
        <w:pStyle w:val="Prrafodelista"/>
        <w:numPr>
          <w:ilvl w:val="0"/>
          <w:numId w:val="18"/>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Se trate de datos personales o información privada; esto es, información concerniente a una persona física o jurídico colectiva y que esta sea identificada o identificable. </w:t>
      </w:r>
    </w:p>
    <w:p w14:paraId="69FD4345" w14:textId="77777777" w:rsidR="00C223B6" w:rsidRPr="00AD50F9"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p>
    <w:p w14:paraId="340AA9B3" w14:textId="77777777" w:rsidR="00C223B6" w:rsidRPr="00AD50F9" w:rsidRDefault="00C223B6" w:rsidP="00C223B6">
      <w:pPr>
        <w:pStyle w:val="Prrafodelista"/>
        <w:numPr>
          <w:ilvl w:val="0"/>
          <w:numId w:val="18"/>
        </w:numPr>
        <w:shd w:val="clear" w:color="auto" w:fill="FFFFFF" w:themeFill="background1"/>
        <w:spacing w:line="360" w:lineRule="auto"/>
        <w:jc w:val="both"/>
        <w:rPr>
          <w:rFonts w:ascii="Palatino Linotype" w:eastAsia="Calibri" w:hAnsi="Palatino Linotype" w:cs="Tahoma"/>
          <w:bCs/>
          <w:szCs w:val="22"/>
          <w:lang w:eastAsia="en-US"/>
        </w:rPr>
      </w:pPr>
      <w:r w:rsidRPr="00AD50F9">
        <w:rPr>
          <w:rFonts w:ascii="Palatino Linotype" w:eastAsia="Calibri" w:hAnsi="Palatino Linotype" w:cs="Tahoma"/>
          <w:bCs/>
          <w:szCs w:val="22"/>
          <w:lang w:eastAsia="en-US"/>
        </w:rPr>
        <w:t xml:space="preserve">Para la difusión de los datos, se requiera el consentimiento del titular. </w:t>
      </w:r>
    </w:p>
    <w:p w14:paraId="181D06A1" w14:textId="77777777" w:rsidR="00C223B6" w:rsidRPr="00AD50F9"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p>
    <w:p w14:paraId="2C9416B8" w14:textId="77777777" w:rsidR="00C223B6" w:rsidRPr="00AD50F9"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En ese orden de ideas, de conformidad con el artículo 3°, fracción IX, de la Ley de Transparencia y Acceso a la Información Pública del Estado de México y Municipios, con relación el diverso 4°, fracciones XI y XII, de la Ley de Protección de Datos Personales en Posesión de Sujetos Obligados del Estado de México y Municipios, se advierte que son datos personales, la información concerniente a una persona física o jurídico colectiva identificada o identificable (cuando su identidad pueda determinarse directa o indirectamente a través de cualquier documento informativo físico o electrónico), establecida en cualquier formato o modalidad. </w:t>
      </w:r>
    </w:p>
    <w:p w14:paraId="48386E94" w14:textId="77777777" w:rsidR="00C223B6" w:rsidRPr="00AD50F9"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p>
    <w:p w14:paraId="37F70686" w14:textId="77777777" w:rsidR="00C223B6" w:rsidRPr="00AD50F9"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Además, en el artículo 5° de dicho ordenamiento jurídico, establece que es la Ley aplicable para todo tratamiento de datos personales.</w:t>
      </w:r>
    </w:p>
    <w:p w14:paraId="1AC20598" w14:textId="77777777" w:rsidR="00C223B6" w:rsidRPr="00AD50F9"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p>
    <w:p w14:paraId="205D5390" w14:textId="77777777" w:rsidR="00C223B6" w:rsidRPr="00AD50F9"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En ese orden de ideas, los artículos 6°, 7°, 8° y 14 de la Ley de Protección de Datos Personales en Posesión de Sujetos Obligados del Estado de México y Municipios </w:t>
      </w:r>
      <w:r w:rsidRPr="00AD50F9">
        <w:rPr>
          <w:rFonts w:ascii="Palatino Linotype" w:eastAsia="Calibri" w:hAnsi="Palatino Linotype" w:cs="Tahoma"/>
          <w:bCs/>
          <w:sz w:val="22"/>
          <w:szCs w:val="22"/>
          <w:lang w:eastAsia="en-US"/>
        </w:rPr>
        <w:lastRenderedPageBreak/>
        <w:t>disponen que los responsables del tratamiento de datos personales, deben observar los principios de licitud, consentimiento, información, calidad, lealtad, finalidad, proporcionalidad y responsabilidad; además, que dicho tratamiento deberá obedecer exclusivamente a sus atribuciones legales y con el consentimiento de su titular, además de que debe estar justificado en ley (principio de finalidad).</w:t>
      </w:r>
    </w:p>
    <w:p w14:paraId="375B8FC2" w14:textId="77777777" w:rsidR="00C223B6" w:rsidRPr="00AD50F9"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p>
    <w:p w14:paraId="4EA6D427" w14:textId="77777777" w:rsidR="00C223B6" w:rsidRPr="00AD50F9"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sentido, un dato personal es cualquier información que pueda hacer a una persona física o jurídica colectiva identificada e identificable. Asimismo, la doctrina desarrollada a nivel internacional, respecto del tema de datos personales, establece que también las preferencias, gustos, cualidades, opiniones y creencias, constituyen datos personales. En este sentido, cualquier información que por sí sola o relacionada con otra permita hacer identificable a una persona, es un dato personal, susceptible de ser clasificado.</w:t>
      </w:r>
    </w:p>
    <w:p w14:paraId="7125AB5D" w14:textId="77777777" w:rsidR="00C223B6" w:rsidRPr="00AD50F9"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p>
    <w:p w14:paraId="4D2C0EC3" w14:textId="77777777" w:rsidR="00C223B6"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En este contexto, la confidencialidad de los datos personales, tiene por objetivo establecer el límite del derecho de acceso a la información a partir del derecho a la intimidad y la vida privada de los individuos. Sobre el particular, el legislador realizó un análisis en donde se ponderaban dos derechos: el derecho a la intimidad y la protección de los datos personales versus el interés público de conocer el ejercicio de atribuciones y de recursos públicos de las instituciones y es a partir de ahí, en donde las instituciones públicas deben determinar la publicidad de su información.</w:t>
      </w:r>
    </w:p>
    <w:p w14:paraId="2E3F31F9" w14:textId="77777777" w:rsidR="00C223B6" w:rsidRPr="00AD50F9"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p>
    <w:p w14:paraId="496CDCD9" w14:textId="77777777" w:rsidR="00C223B6" w:rsidRPr="00AD50F9"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De tal suerte, las instituciones públicas tienen la doble responsabilidad, por un lado de proteger los datos personales y por otro, darles publicidad cuando la relevancia de esos datos sea de interés público.</w:t>
      </w:r>
    </w:p>
    <w:p w14:paraId="70613DEE" w14:textId="77777777" w:rsidR="00C223B6" w:rsidRPr="00AD50F9"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p>
    <w:p w14:paraId="5D91D024" w14:textId="77777777" w:rsidR="00C223B6" w:rsidRPr="00AD50F9"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lastRenderedPageBreak/>
        <w:t>En este orden de ideas, toda la información que transparente la gestión pública, favorezca la rendición de cuentas y contribuya a la democratización del Estado Mexicano es, sin excepción, de naturaleza pública; tal es el caso de los salarios de todos los servidores públicos, la entrega de recursos públicos bajo cualquier esquema, el cumplimiento de requisitos legales, cumplimiento de atribuciones, entre otros; información que necesariamente está vinculada con datos personales, que pierden la protección en beneficio del interés público (no por eso dejan de ser datos personales, sólo que no están protegidos en la confidencialidad).</w:t>
      </w:r>
    </w:p>
    <w:p w14:paraId="3DEAD882" w14:textId="77777777" w:rsidR="00C223B6" w:rsidRPr="00AD50F9"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p>
    <w:p w14:paraId="7580CE7C" w14:textId="77777777" w:rsidR="00C223B6" w:rsidRPr="00AD50F9"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Dada la complejidad de la información cuando involucra datos personales, pudiera pensarse que se trata de dos derechos en colisión; por un lado, la garantía individual de conocer sobre el ejercicio de atribuciones de servidores públicos así como de recursos públicos y, por el otro, el derecho de las personas a la autodeterminación informativa y el derecho a la vida privada; tratándose de los datos personales que obran en los archivos de las instituciones públicas, la regla es clara, ya que los datos personales que permiten verificar el desempeño de los servidores públicos y el cumplimiento de obligaciones legales, transparentan la gestión pública y favorecen la rendición de cuentas, constituyen información de naturaleza pública, en razón de que el beneficio de su publicidad es mayor que el beneficio de su clasificación, aun tratándose de información personal.</w:t>
      </w:r>
    </w:p>
    <w:p w14:paraId="697E7463" w14:textId="77777777" w:rsidR="00C223B6" w:rsidRPr="00AD50F9"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p>
    <w:p w14:paraId="3343F838" w14:textId="77777777" w:rsidR="00C223B6" w:rsidRPr="00AD50F9" w:rsidRDefault="00C223B6" w:rsidP="00C223B6">
      <w:pPr>
        <w:shd w:val="clear" w:color="auto" w:fill="FFFFFF" w:themeFill="background1"/>
        <w:spacing w:line="360" w:lineRule="auto"/>
        <w:jc w:val="both"/>
        <w:rPr>
          <w:rFonts w:ascii="Palatino Linotype" w:eastAsia="Calibri" w:hAnsi="Palatino Linotype" w:cs="Tahoma"/>
          <w:bCs/>
          <w:sz w:val="22"/>
          <w:szCs w:val="22"/>
          <w:lang w:eastAsia="en-US"/>
        </w:rPr>
      </w:pPr>
      <w:r w:rsidRPr="00AD50F9">
        <w:rPr>
          <w:rFonts w:ascii="Palatino Linotype" w:eastAsia="Calibri" w:hAnsi="Palatino Linotype" w:cs="Tahoma"/>
          <w:bCs/>
          <w:sz w:val="22"/>
          <w:szCs w:val="22"/>
          <w:lang w:eastAsia="en-US"/>
        </w:rPr>
        <w:t xml:space="preserve">Ahora bien, cuando las personas tienen una relación comercial, laboral, de servicios, trámites o del tipo que sea, necesariamente por un tema de interés público, debe cederse un poco de privacidad, de tal forma que la gente en general pueda verificar el debido desempeño de los servidores públicos, la aplicación de la ley y el ejercicio de recursos públicos; sin embargo, esto obliga a un ejercicio de ponderación en donde únicamente </w:t>
      </w:r>
      <w:r w:rsidRPr="00AD50F9">
        <w:rPr>
          <w:rFonts w:ascii="Palatino Linotype" w:eastAsia="Calibri" w:hAnsi="Palatino Linotype" w:cs="Tahoma"/>
          <w:bCs/>
          <w:sz w:val="22"/>
          <w:szCs w:val="22"/>
          <w:lang w:eastAsia="en-US"/>
        </w:rPr>
        <w:lastRenderedPageBreak/>
        <w:t>se privilegie la publicidad de los datos esenciales para la transparencia y rendición de cuentas, sin afectar la vida privada de las personas.</w:t>
      </w:r>
    </w:p>
    <w:p w14:paraId="519658A8" w14:textId="77777777" w:rsidR="00C223B6" w:rsidRPr="00AD50F9" w:rsidRDefault="00C223B6" w:rsidP="00C223B6">
      <w:pPr>
        <w:spacing w:line="360" w:lineRule="auto"/>
        <w:ind w:right="-93"/>
        <w:jc w:val="both"/>
        <w:rPr>
          <w:rFonts w:ascii="Palatino Linotype" w:hAnsi="Palatino Linotype" w:cs="Tahoma"/>
          <w:sz w:val="22"/>
          <w:szCs w:val="22"/>
        </w:rPr>
      </w:pPr>
    </w:p>
    <w:p w14:paraId="3ABD14A7" w14:textId="0FD3F67B" w:rsidR="00386A06" w:rsidRDefault="00C223B6" w:rsidP="00C223B6">
      <w:pPr>
        <w:tabs>
          <w:tab w:val="left" w:pos="2595"/>
        </w:tabs>
        <w:spacing w:line="360" w:lineRule="auto"/>
        <w:ind w:right="-595"/>
        <w:jc w:val="both"/>
        <w:rPr>
          <w:rFonts w:ascii="Palatino Linotype" w:eastAsia="Calibri" w:hAnsi="Palatino Linotype" w:cs="Tahoma"/>
          <w:bCs/>
          <w:iCs/>
          <w:sz w:val="22"/>
          <w:szCs w:val="22"/>
          <w:lang w:val="es-ES" w:eastAsia="en-US"/>
        </w:rPr>
      </w:pPr>
      <w:r w:rsidRPr="00AD50F9">
        <w:rPr>
          <w:rFonts w:ascii="Palatino Linotype" w:hAnsi="Palatino Linotype" w:cs="Tahoma"/>
          <w:sz w:val="22"/>
          <w:szCs w:val="22"/>
        </w:rPr>
        <w:t xml:space="preserve">Bajo ese contexto, se analizarán si los datos </w:t>
      </w:r>
      <w:r>
        <w:rPr>
          <w:rFonts w:ascii="Palatino Linotype" w:hAnsi="Palatino Linotype" w:cs="Tahoma"/>
          <w:sz w:val="22"/>
          <w:szCs w:val="22"/>
        </w:rPr>
        <w:t xml:space="preserve">contenidos en los documentos que atienden la solicitud de acceso a la información, deben ser considerados confidenciales o públicos, a saber, la </w:t>
      </w:r>
      <w:r w:rsidRPr="008F656A">
        <w:rPr>
          <w:rFonts w:ascii="Palatino Linotype" w:eastAsia="Calibri" w:hAnsi="Palatino Linotype" w:cs="Tahoma"/>
          <w:bCs/>
          <w:iCs/>
          <w:sz w:val="22"/>
          <w:szCs w:val="22"/>
          <w:lang w:val="es-ES" w:eastAsia="en-US"/>
        </w:rPr>
        <w:t>Clave Única de Registro de Población</w:t>
      </w:r>
      <w:r>
        <w:rPr>
          <w:rFonts w:ascii="Palatino Linotype" w:eastAsia="Calibri" w:hAnsi="Palatino Linotype" w:cs="Tahoma"/>
          <w:bCs/>
          <w:iCs/>
          <w:sz w:val="22"/>
          <w:szCs w:val="22"/>
          <w:lang w:val="es-ES" w:eastAsia="en-US"/>
        </w:rPr>
        <w:t>,</w:t>
      </w:r>
      <w:r>
        <w:rPr>
          <w:rFonts w:ascii="Palatino Linotype" w:hAnsi="Palatino Linotype" w:cs="Tahoma"/>
          <w:sz w:val="22"/>
          <w:szCs w:val="22"/>
        </w:rPr>
        <w:t xml:space="preserve"> el Registro Federal de Contribuyentes, la</w:t>
      </w:r>
      <w:r>
        <w:rPr>
          <w:rFonts w:ascii="Palatino Linotype" w:eastAsia="Calibri" w:hAnsi="Palatino Linotype" w:cs="Tahoma"/>
          <w:bCs/>
          <w:iCs/>
          <w:sz w:val="22"/>
          <w:szCs w:val="22"/>
          <w:lang w:val="es-ES" w:eastAsia="en-US"/>
        </w:rPr>
        <w:t xml:space="preserve"> C</w:t>
      </w:r>
      <w:r w:rsidRPr="008F656A">
        <w:rPr>
          <w:rFonts w:ascii="Palatino Linotype" w:eastAsia="Calibri" w:hAnsi="Palatino Linotype" w:cs="Tahoma"/>
          <w:bCs/>
          <w:iCs/>
          <w:sz w:val="22"/>
          <w:szCs w:val="22"/>
          <w:lang w:val="es-ES" w:eastAsia="en-US"/>
        </w:rPr>
        <w:t>lave del Instituto de Seguridad Pública</w:t>
      </w:r>
      <w:r>
        <w:rPr>
          <w:rFonts w:ascii="Palatino Linotype" w:eastAsia="Calibri" w:hAnsi="Palatino Linotype" w:cs="Tahoma"/>
          <w:bCs/>
          <w:iCs/>
          <w:sz w:val="22"/>
          <w:szCs w:val="22"/>
          <w:lang w:val="es-ES" w:eastAsia="en-US"/>
        </w:rPr>
        <w:t xml:space="preserve"> del Estado de México y Municipios, el número de empleado y, en su caso</w:t>
      </w:r>
      <w:r w:rsidRPr="008F656A">
        <w:rPr>
          <w:rFonts w:ascii="Palatino Linotype" w:eastAsia="Calibri" w:hAnsi="Palatino Linotype" w:cs="Tahoma"/>
          <w:bCs/>
          <w:iCs/>
          <w:sz w:val="22"/>
          <w:szCs w:val="22"/>
          <w:lang w:val="es-ES" w:eastAsia="en-US"/>
        </w:rPr>
        <w:t>, deducciones personales (créditos personales, fondo de resistencia del Sindicato Único de Trabajadores de los Poderes, Municipios e Institución Descentralizadas del Estado de México, seguro de vida, accidentes y enferme</w:t>
      </w:r>
      <w:r>
        <w:rPr>
          <w:rFonts w:ascii="Palatino Linotype" w:eastAsia="Calibri" w:hAnsi="Palatino Linotype" w:cs="Tahoma"/>
          <w:bCs/>
          <w:iCs/>
          <w:sz w:val="22"/>
          <w:szCs w:val="22"/>
          <w:lang w:val="es-ES" w:eastAsia="en-US"/>
        </w:rPr>
        <w:t>dades, pensiones alimenticias.</w:t>
      </w:r>
    </w:p>
    <w:p w14:paraId="51A3912B" w14:textId="77777777" w:rsidR="00C223B6" w:rsidRDefault="00C223B6" w:rsidP="00C223B6">
      <w:pPr>
        <w:tabs>
          <w:tab w:val="left" w:pos="2595"/>
        </w:tabs>
        <w:spacing w:line="360" w:lineRule="auto"/>
        <w:ind w:right="-595"/>
        <w:jc w:val="both"/>
        <w:rPr>
          <w:rFonts w:ascii="Palatino Linotype" w:eastAsia="Calibri" w:hAnsi="Palatino Linotype" w:cs="Tahoma"/>
          <w:bCs/>
          <w:iCs/>
          <w:sz w:val="22"/>
          <w:szCs w:val="22"/>
          <w:lang w:val="es-ES" w:eastAsia="en-US"/>
        </w:rPr>
      </w:pPr>
    </w:p>
    <w:p w14:paraId="232A23C5" w14:textId="77777777" w:rsidR="00496E64" w:rsidRPr="00A55626" w:rsidRDefault="00496E64" w:rsidP="00496E64">
      <w:pPr>
        <w:numPr>
          <w:ilvl w:val="0"/>
          <w:numId w:val="20"/>
        </w:num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r w:rsidRPr="00A55626">
        <w:rPr>
          <w:rFonts w:ascii="Palatino Linotype" w:eastAsia="Calibri" w:hAnsi="Palatino Linotype" w:cs="Tahoma"/>
          <w:b/>
          <w:bCs/>
          <w:iCs/>
          <w:sz w:val="22"/>
          <w:szCs w:val="22"/>
          <w:lang w:eastAsia="en-US"/>
        </w:rPr>
        <w:t>C</w:t>
      </w:r>
      <w:r w:rsidRPr="00A55626">
        <w:rPr>
          <w:rFonts w:ascii="Palatino Linotype" w:eastAsia="Calibri" w:hAnsi="Palatino Linotype" w:cs="Tahoma"/>
          <w:b/>
          <w:bCs/>
          <w:iCs/>
          <w:sz w:val="22"/>
          <w:szCs w:val="22"/>
          <w:lang w:val="es-ES_tradnl" w:eastAsia="en-US"/>
        </w:rPr>
        <w:t>lave Única de Registro de Población (CURP).</w:t>
      </w:r>
    </w:p>
    <w:p w14:paraId="22AAF18B" w14:textId="77777777" w:rsidR="00496E64" w:rsidRPr="00A55626"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p>
    <w:p w14:paraId="13012516" w14:textId="77777777" w:rsidR="00496E64" w:rsidRPr="00A55626"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El artículo 36 de la Constitución Política de los Estados Unidos Mexicanos, dispone la obligación de los ciudadanos de inscribirse en el Registro Nacional de Ciudadanos. </w:t>
      </w:r>
    </w:p>
    <w:p w14:paraId="2DF86A53" w14:textId="77777777" w:rsidR="00496E64" w:rsidRPr="00A55626"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p>
    <w:p w14:paraId="2E13C7DF" w14:textId="77777777" w:rsidR="00496E64" w:rsidRPr="00A55626"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El artículo 85 de la Ley General de Población, prevé que corresponde a la  Secretaría de Gobernación el registro y acreditación de la identidad de todas las personas residentes en el país y de los nacionales que residan en el extranjero.</w:t>
      </w:r>
    </w:p>
    <w:p w14:paraId="47E7880F" w14:textId="77777777" w:rsidR="00496E64" w:rsidRPr="00A55626"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p>
    <w:p w14:paraId="185B7D52" w14:textId="77777777" w:rsidR="00496E64"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8E36C6A" w14:textId="77777777" w:rsidR="00496E64" w:rsidRPr="00A55626"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p>
    <w:p w14:paraId="17C2C5C6" w14:textId="77777777" w:rsidR="00496E64" w:rsidRPr="00A55626"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lastRenderedPageBreak/>
        <w:t xml:space="preserve">De conformidad con lo precisado por la propia Secretaría de Gobernación en la dirección </w:t>
      </w:r>
      <w:hyperlink r:id="rId11" w:history="1">
        <w:r w:rsidRPr="00A55626">
          <w:rPr>
            <w:rStyle w:val="Hipervnculo"/>
            <w:rFonts w:ascii="Palatino Linotype" w:eastAsia="Calibri" w:hAnsi="Palatino Linotype" w:cs="Tahoma"/>
            <w:bCs/>
            <w:iCs/>
            <w:sz w:val="22"/>
            <w:szCs w:val="22"/>
            <w:lang w:eastAsia="en-US"/>
          </w:rPr>
          <w:t>https://consultas.curp.gob.mx/CurpSP/html/informacionecurpPS.html</w:t>
        </w:r>
      </w:hyperlink>
      <w:r>
        <w:rPr>
          <w:rFonts w:ascii="Palatino Linotype" w:eastAsia="Calibri" w:hAnsi="Palatino Linotype" w:cs="Tahoma"/>
          <w:bCs/>
          <w:iCs/>
          <w:sz w:val="22"/>
          <w:szCs w:val="22"/>
          <w:lang w:eastAsia="en-US"/>
        </w:rPr>
        <w:t xml:space="preserve"> (</w:t>
      </w:r>
      <w:r w:rsidRPr="00A55626">
        <w:rPr>
          <w:rFonts w:ascii="Palatino Linotype" w:eastAsia="Calibri" w:hAnsi="Palatino Linotype" w:cs="Tahoma"/>
          <w:bCs/>
          <w:iCs/>
          <w:sz w:val="22"/>
          <w:szCs w:val="22"/>
          <w:lang w:eastAsia="en-US"/>
        </w:rPr>
        <w:t xml:space="preserve">consultada el </w:t>
      </w:r>
      <w:r>
        <w:rPr>
          <w:rFonts w:ascii="Palatino Linotype" w:eastAsia="Calibri" w:hAnsi="Palatino Linotype" w:cs="Tahoma"/>
          <w:bCs/>
          <w:iCs/>
          <w:sz w:val="22"/>
          <w:szCs w:val="22"/>
          <w:lang w:eastAsia="en-US"/>
        </w:rPr>
        <w:t>veintiuno de agosto</w:t>
      </w:r>
      <w:r w:rsidRPr="00A55626">
        <w:rPr>
          <w:rFonts w:ascii="Palatino Linotype" w:eastAsia="Calibri" w:hAnsi="Palatino Linotype" w:cs="Tahoma"/>
          <w:bCs/>
          <w:iCs/>
          <w:sz w:val="22"/>
          <w:szCs w:val="22"/>
          <w:lang w:eastAsia="en-US"/>
        </w:rPr>
        <w:t xml:space="preserve"> de dos mil diecinueve</w:t>
      </w:r>
      <w:r>
        <w:rPr>
          <w:rFonts w:ascii="Palatino Linotype" w:eastAsia="Calibri" w:hAnsi="Palatino Linotype" w:cs="Tahoma"/>
          <w:bCs/>
          <w:iCs/>
          <w:sz w:val="22"/>
          <w:szCs w:val="22"/>
          <w:lang w:eastAsia="en-US"/>
        </w:rPr>
        <w:t>,</w:t>
      </w:r>
      <w:r w:rsidRPr="00A55626">
        <w:rPr>
          <w:rFonts w:ascii="Palatino Linotype" w:eastAsia="Calibri" w:hAnsi="Palatino Linotype" w:cs="Tahoma"/>
          <w:bCs/>
          <w:iCs/>
          <w:sz w:val="22"/>
          <w:szCs w:val="22"/>
          <w:lang w:eastAsia="en-US"/>
        </w:rPr>
        <w:t xml:space="preserve"> a las </w:t>
      </w:r>
      <w:r>
        <w:rPr>
          <w:rFonts w:ascii="Palatino Linotype" w:eastAsia="Calibri" w:hAnsi="Palatino Linotype" w:cs="Tahoma"/>
          <w:bCs/>
          <w:iCs/>
          <w:sz w:val="22"/>
          <w:szCs w:val="22"/>
          <w:lang w:eastAsia="en-US"/>
        </w:rPr>
        <w:t>diecisiete</w:t>
      </w:r>
      <w:r w:rsidRPr="00A55626">
        <w:rPr>
          <w:rFonts w:ascii="Palatino Linotype" w:eastAsia="Calibri" w:hAnsi="Palatino Linotype" w:cs="Tahoma"/>
          <w:bCs/>
          <w:iCs/>
          <w:sz w:val="22"/>
          <w:szCs w:val="22"/>
          <w:lang w:eastAsia="en-US"/>
        </w:rPr>
        <w:t xml:space="preserve"> horas con cuarenta minutos), la Clave Única del Registro de Población, es un instrumento de registro que se asigna a todas las personas que viven en el territorio nacional, así como a los mexicanos que residen en el extranjero y se compone de dieciocho elementos, representados por letras y números, que </w:t>
      </w:r>
      <w:r w:rsidRPr="00A55626">
        <w:rPr>
          <w:rFonts w:ascii="Palatino Linotype" w:eastAsia="Calibri" w:hAnsi="Palatino Linotype" w:cs="Tahoma"/>
          <w:b/>
          <w:bCs/>
          <w:iCs/>
          <w:sz w:val="22"/>
          <w:szCs w:val="22"/>
          <w:lang w:eastAsia="en-US"/>
        </w:rPr>
        <w:t>se generan a partir de los datos contenidos en el documento probatorio de la identidad</w:t>
      </w:r>
      <w:r w:rsidRPr="00A55626">
        <w:rPr>
          <w:rFonts w:ascii="Palatino Linotype" w:eastAsia="Calibri" w:hAnsi="Palatino Linotype" w:cs="Tahoma"/>
          <w:bCs/>
          <w:iCs/>
          <w:sz w:val="22"/>
          <w:szCs w:val="22"/>
          <w:lang w:eastAsia="en-US"/>
        </w:rPr>
        <w:t xml:space="preserve"> </w:t>
      </w:r>
      <w:r w:rsidRPr="00A55626">
        <w:rPr>
          <w:rFonts w:ascii="Palatino Linotype" w:eastAsia="Calibri" w:hAnsi="Palatino Linotype" w:cs="Tahoma"/>
          <w:b/>
          <w:bCs/>
          <w:iCs/>
          <w:sz w:val="22"/>
          <w:szCs w:val="22"/>
          <w:lang w:eastAsia="en-US"/>
        </w:rPr>
        <w:t xml:space="preserve">del interesado </w:t>
      </w:r>
      <w:r w:rsidRPr="00A55626">
        <w:rPr>
          <w:rFonts w:ascii="Palatino Linotype" w:eastAsia="Calibri" w:hAnsi="Palatino Linotype" w:cs="Tahoma"/>
          <w:bCs/>
          <w:iCs/>
          <w:sz w:val="22"/>
          <w:szCs w:val="22"/>
          <w:lang w:eastAsia="en-US"/>
        </w:rPr>
        <w:t>(acta de nacimiento, carta de naturalización o documento migratorio) de la siguiente forma:</w:t>
      </w:r>
    </w:p>
    <w:p w14:paraId="2629F74D" w14:textId="77777777" w:rsidR="00496E64" w:rsidRPr="00A55626"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p>
    <w:p w14:paraId="33010B8E" w14:textId="77777777" w:rsidR="00496E64" w:rsidRPr="00A55626" w:rsidRDefault="00496E64" w:rsidP="00496E64">
      <w:pPr>
        <w:pStyle w:val="Prrafodelista"/>
        <w:numPr>
          <w:ilvl w:val="0"/>
          <w:numId w:val="21"/>
        </w:numPr>
        <w:shd w:val="clear" w:color="auto" w:fill="FFFFFF" w:themeFill="background1"/>
        <w:spacing w:line="360" w:lineRule="auto"/>
        <w:jc w:val="both"/>
        <w:rPr>
          <w:rFonts w:ascii="Palatino Linotype" w:eastAsia="Calibri" w:hAnsi="Palatino Linotype" w:cs="Tahoma"/>
          <w:bCs/>
          <w:iCs/>
          <w:szCs w:val="22"/>
          <w:lang w:eastAsia="en-US"/>
        </w:rPr>
      </w:pPr>
      <w:r w:rsidRPr="00A55626">
        <w:rPr>
          <w:rFonts w:ascii="Palatino Linotype" w:eastAsia="Calibri" w:hAnsi="Palatino Linotype" w:cs="Tahoma"/>
          <w:bCs/>
          <w:iCs/>
          <w:szCs w:val="22"/>
          <w:lang w:eastAsia="en-US"/>
        </w:rPr>
        <w:t>El primero y segundo apelli</w:t>
      </w:r>
      <w:r>
        <w:rPr>
          <w:rFonts w:ascii="Palatino Linotype" w:eastAsia="Calibri" w:hAnsi="Palatino Linotype" w:cs="Tahoma"/>
          <w:bCs/>
          <w:iCs/>
          <w:szCs w:val="22"/>
          <w:lang w:eastAsia="en-US"/>
        </w:rPr>
        <w:t>dos, así como al nombre de pila;</w:t>
      </w:r>
    </w:p>
    <w:p w14:paraId="4A252479" w14:textId="77777777" w:rsidR="00496E64" w:rsidRPr="00A55626" w:rsidRDefault="00496E64" w:rsidP="00496E64">
      <w:pPr>
        <w:pStyle w:val="Prrafodelista"/>
        <w:numPr>
          <w:ilvl w:val="0"/>
          <w:numId w:val="21"/>
        </w:numPr>
        <w:shd w:val="clear" w:color="auto" w:fill="FFFFFF" w:themeFill="background1"/>
        <w:spacing w:line="360" w:lineRule="auto"/>
        <w:jc w:val="both"/>
        <w:rPr>
          <w:rFonts w:ascii="Palatino Linotype" w:eastAsia="Calibri" w:hAnsi="Palatino Linotype" w:cs="Tahoma"/>
          <w:bCs/>
          <w:iCs/>
          <w:szCs w:val="22"/>
          <w:lang w:eastAsia="en-US"/>
        </w:rPr>
      </w:pPr>
      <w:r>
        <w:rPr>
          <w:rFonts w:ascii="Palatino Linotype" w:eastAsia="Calibri" w:hAnsi="Palatino Linotype" w:cs="Tahoma"/>
          <w:bCs/>
          <w:iCs/>
          <w:szCs w:val="22"/>
          <w:lang w:eastAsia="en-US"/>
        </w:rPr>
        <w:t>La fecha de nacimiento;</w:t>
      </w:r>
    </w:p>
    <w:p w14:paraId="0DF5004A" w14:textId="77777777" w:rsidR="00496E64" w:rsidRPr="00A55626" w:rsidRDefault="00496E64" w:rsidP="00496E64">
      <w:pPr>
        <w:pStyle w:val="Prrafodelista"/>
        <w:numPr>
          <w:ilvl w:val="0"/>
          <w:numId w:val="21"/>
        </w:numPr>
        <w:shd w:val="clear" w:color="auto" w:fill="FFFFFF" w:themeFill="background1"/>
        <w:spacing w:line="360" w:lineRule="auto"/>
        <w:jc w:val="both"/>
        <w:rPr>
          <w:rFonts w:ascii="Palatino Linotype" w:eastAsia="Calibri" w:hAnsi="Palatino Linotype" w:cs="Tahoma"/>
          <w:bCs/>
          <w:iCs/>
          <w:szCs w:val="22"/>
          <w:lang w:eastAsia="en-US"/>
        </w:rPr>
      </w:pPr>
      <w:r>
        <w:rPr>
          <w:rFonts w:ascii="Palatino Linotype" w:eastAsia="Calibri" w:hAnsi="Palatino Linotype" w:cs="Tahoma"/>
          <w:bCs/>
          <w:iCs/>
          <w:szCs w:val="22"/>
          <w:lang w:eastAsia="en-US"/>
        </w:rPr>
        <w:t>El sexo, y</w:t>
      </w:r>
    </w:p>
    <w:p w14:paraId="0B18D18E" w14:textId="77777777" w:rsidR="00496E64" w:rsidRPr="00A55626" w:rsidRDefault="00496E64" w:rsidP="00496E64">
      <w:pPr>
        <w:pStyle w:val="Prrafodelista"/>
        <w:numPr>
          <w:ilvl w:val="0"/>
          <w:numId w:val="21"/>
        </w:numPr>
        <w:shd w:val="clear" w:color="auto" w:fill="FFFFFF" w:themeFill="background1"/>
        <w:spacing w:line="360" w:lineRule="auto"/>
        <w:jc w:val="both"/>
        <w:rPr>
          <w:rFonts w:ascii="Palatino Linotype" w:eastAsia="Calibri" w:hAnsi="Palatino Linotype" w:cs="Tahoma"/>
          <w:bCs/>
          <w:iCs/>
          <w:szCs w:val="22"/>
          <w:lang w:eastAsia="en-US"/>
        </w:rPr>
      </w:pPr>
      <w:r w:rsidRPr="00A55626">
        <w:rPr>
          <w:rFonts w:ascii="Palatino Linotype" w:eastAsia="Calibri" w:hAnsi="Palatino Linotype" w:cs="Tahoma"/>
          <w:bCs/>
          <w:iCs/>
          <w:szCs w:val="22"/>
          <w:lang w:eastAsia="en-US"/>
        </w:rPr>
        <w:t>La e</w:t>
      </w:r>
      <w:r>
        <w:rPr>
          <w:rFonts w:ascii="Palatino Linotype" w:eastAsia="Calibri" w:hAnsi="Palatino Linotype" w:cs="Tahoma"/>
          <w:bCs/>
          <w:iCs/>
          <w:szCs w:val="22"/>
          <w:lang w:eastAsia="en-US"/>
        </w:rPr>
        <w:t>ntidad federativa de nacimiento.</w:t>
      </w:r>
    </w:p>
    <w:p w14:paraId="522BF0AD" w14:textId="77777777" w:rsidR="00496E64" w:rsidRPr="00A55626"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p>
    <w:p w14:paraId="7ABD109C" w14:textId="77777777" w:rsidR="00496E64" w:rsidRPr="00A55626"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Los dos últimos elementos de la Clave Única de Registro de Población evitan la duplicidad de la Clave y garantizan su correcta integración.</w:t>
      </w:r>
    </w:p>
    <w:p w14:paraId="423322DD" w14:textId="77777777" w:rsidR="00496E64" w:rsidRPr="00A55626"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p>
    <w:p w14:paraId="3ECD4B3B" w14:textId="77777777" w:rsidR="00496E64" w:rsidRPr="00A55626"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Como se desprende de lo anterior, la Clave Única de Registro de Población es un dato personal confidencial, ya que por sí sola brinda información personal de su titular y lo hace identificado e identificable, motivo 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64CBF331" w14:textId="77777777" w:rsidR="00496E64" w:rsidRPr="00A55626"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p>
    <w:p w14:paraId="7F3D9A0E" w14:textId="77777777" w:rsidR="00496E64" w:rsidRPr="00A55626"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lastRenderedPageBreak/>
        <w:t>Resulta aplicable en la especie, como argumento orientador, el Criterio 18/17, emitido por el Instituto Nacional de Transparencia, Acceso a la Información y Protección de Datos Personales.</w:t>
      </w:r>
    </w:p>
    <w:p w14:paraId="794C0391" w14:textId="77777777" w:rsidR="00496E64" w:rsidRPr="00A55626"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p>
    <w:p w14:paraId="7431D4DF" w14:textId="77777777" w:rsidR="00496E64" w:rsidRPr="00075FF9" w:rsidRDefault="00496E64" w:rsidP="00496E64">
      <w:pPr>
        <w:shd w:val="clear" w:color="auto" w:fill="FFFFFF" w:themeFill="background1"/>
        <w:spacing w:line="360" w:lineRule="auto"/>
        <w:ind w:left="567" w:right="567"/>
        <w:jc w:val="both"/>
        <w:rPr>
          <w:rFonts w:ascii="Palatino Linotype" w:eastAsia="Calibri" w:hAnsi="Palatino Linotype" w:cs="Tahoma"/>
          <w:bCs/>
          <w:i/>
          <w:iCs/>
          <w:lang w:eastAsia="en-US"/>
        </w:rPr>
      </w:pPr>
      <w:r w:rsidRPr="00075FF9">
        <w:rPr>
          <w:rFonts w:ascii="Palatino Linotype" w:eastAsia="Calibri" w:hAnsi="Palatino Linotype" w:cs="Tahoma"/>
          <w:b/>
          <w:bCs/>
          <w:i/>
          <w:iCs/>
          <w:lang w:eastAsia="en-US"/>
        </w:rPr>
        <w:t xml:space="preserve">“Clave Única de Registro de Población (CURP). </w:t>
      </w:r>
      <w:r w:rsidRPr="00075FF9">
        <w:rPr>
          <w:rFonts w:ascii="Palatino Linotype" w:eastAsia="Calibri" w:hAnsi="Palatino Linotype" w:cs="Tahoma"/>
          <w:bCs/>
          <w:i/>
          <w:iCs/>
          <w:lang w:eastAsia="en-US"/>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36C07150" w14:textId="77777777" w:rsidR="00496E64" w:rsidRPr="00A55626"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p>
    <w:p w14:paraId="0FC7DF1C" w14:textId="77777777" w:rsidR="00496E64" w:rsidRPr="00A55626"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r w:rsidRPr="00A55626">
        <w:rPr>
          <w:rFonts w:ascii="Palatino Linotype" w:eastAsia="Calibri" w:hAnsi="Palatino Linotype" w:cs="Tahoma"/>
          <w:bCs/>
          <w:iCs/>
          <w:sz w:val="22"/>
          <w:szCs w:val="22"/>
          <w:lang w:eastAsia="en-US"/>
        </w:rPr>
        <w:t xml:space="preserve">De acuerdo con lo anterior, se confirma la clasificación de la Clave Única de Registro de Población, por tratarse de un dato personal confidencial, en términos del artículo 143, fracción I de la Ley de Transparencia y Acceso a la Información Pública del Estado de México y Municipios. </w:t>
      </w:r>
    </w:p>
    <w:p w14:paraId="01C6EEDF" w14:textId="77777777" w:rsidR="00496E64" w:rsidRDefault="00496E64" w:rsidP="00496E64">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47C68F3E" w14:textId="77777777" w:rsidR="00496E64" w:rsidRPr="00BB1CE3" w:rsidRDefault="00496E64" w:rsidP="00496E64">
      <w:pPr>
        <w:numPr>
          <w:ilvl w:val="0"/>
          <w:numId w:val="20"/>
        </w:numPr>
        <w:shd w:val="clear" w:color="auto" w:fill="FFFFFF" w:themeFill="background1"/>
        <w:spacing w:line="360" w:lineRule="auto"/>
        <w:jc w:val="both"/>
        <w:rPr>
          <w:rFonts w:ascii="Palatino Linotype" w:eastAsia="Calibri" w:hAnsi="Palatino Linotype" w:cs="Tahoma"/>
          <w:b/>
          <w:bCs/>
          <w:iCs/>
          <w:sz w:val="22"/>
          <w:szCs w:val="22"/>
          <w:lang w:val="es-ES_tradnl" w:eastAsia="en-US"/>
        </w:rPr>
      </w:pPr>
      <w:r w:rsidRPr="00BB1CE3">
        <w:rPr>
          <w:rFonts w:ascii="Palatino Linotype" w:eastAsia="Calibri" w:hAnsi="Palatino Linotype" w:cs="Tahoma"/>
          <w:b/>
          <w:bCs/>
          <w:iCs/>
          <w:sz w:val="22"/>
          <w:szCs w:val="22"/>
          <w:lang w:val="es-ES_tradnl" w:eastAsia="en-US"/>
        </w:rPr>
        <w:t>Registro Federal de Contribuyentes (RFC).</w:t>
      </w:r>
    </w:p>
    <w:p w14:paraId="27721A24" w14:textId="77777777" w:rsidR="00496E64"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p>
    <w:p w14:paraId="5F618EAC" w14:textId="77777777" w:rsidR="00496E64"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Al respecto, cabe precisar que 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3CAB5425" w14:textId="77777777" w:rsidR="00496E64" w:rsidRPr="00BB1CE3"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p>
    <w:p w14:paraId="13C7EC5B" w14:textId="77777777" w:rsidR="00496E64" w:rsidRPr="00BB1CE3"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 xml:space="preserve">De acuerdo a lo establecido en el artículo en comento, esta clave se compone de trece caracteres alfanuméricos, con datos obtenidos de los apellidos, nombre(s), fecha de </w:t>
      </w:r>
      <w:r w:rsidRPr="00BB1CE3">
        <w:rPr>
          <w:rFonts w:ascii="Palatino Linotype" w:eastAsia="Calibri" w:hAnsi="Palatino Linotype" w:cs="Tahoma"/>
          <w:bCs/>
          <w:iCs/>
          <w:sz w:val="22"/>
          <w:szCs w:val="22"/>
          <w:lang w:eastAsia="en-US"/>
        </w:rPr>
        <w:lastRenderedPageBreak/>
        <w:t>nacimiento del titular, más una homoclave que establece el sistema automático del Servicio de Administración Tributaria.</w:t>
      </w:r>
    </w:p>
    <w:p w14:paraId="77C31B86" w14:textId="77777777" w:rsidR="00496E64" w:rsidRPr="00BB1CE3"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p>
    <w:p w14:paraId="1303D3ED" w14:textId="77777777" w:rsidR="00496E64" w:rsidRPr="00BB1CE3"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14E5E279" w14:textId="77777777" w:rsidR="00496E64" w:rsidRPr="00BB1CE3"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p>
    <w:p w14:paraId="522DF859" w14:textId="77777777" w:rsidR="00496E64" w:rsidRPr="00BB1CE3"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 xml:space="preserve">Conforme a lo expuesto, el Registro Federal de Contribuyentes, es un dato personal, ya que hace a las personas físicas identificas e identificables, además de que las relaciona como contribuyentes de las autoridades fiscales. Es de destacar que dicho dato únicamente sirve para efectos fiscales y pago de contribuciones, por lo que se trata de un dato relevante únicamente para las personas involucrada, en el pago de estos, en el presente caso, del pago del Impuesto Sobre el Producto del Trabajo. </w:t>
      </w:r>
    </w:p>
    <w:p w14:paraId="489D579B" w14:textId="77777777" w:rsidR="00496E64" w:rsidRPr="00BB1CE3"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p>
    <w:p w14:paraId="5736B704" w14:textId="77777777" w:rsidR="00496E64" w:rsidRPr="00BB1CE3"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Lo anterior, resulta congruente con el Criterio 19/17 emitido por el Instituto Nacional de Transparencia, Acceso a la Información y Protección de Datos Personales, en el cual se señala lo siguiente:</w:t>
      </w:r>
    </w:p>
    <w:p w14:paraId="6917E8E5" w14:textId="77777777" w:rsidR="00496E64" w:rsidRPr="00BB1CE3"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p>
    <w:p w14:paraId="554E8E3A" w14:textId="77777777" w:rsidR="00496E64" w:rsidRPr="00A55626" w:rsidRDefault="00496E64" w:rsidP="00496E64">
      <w:pPr>
        <w:shd w:val="clear" w:color="auto" w:fill="FFFFFF" w:themeFill="background1"/>
        <w:spacing w:line="360" w:lineRule="auto"/>
        <w:ind w:left="567" w:right="567"/>
        <w:jc w:val="both"/>
        <w:rPr>
          <w:rFonts w:ascii="Palatino Linotype" w:eastAsia="Calibri" w:hAnsi="Palatino Linotype" w:cs="Tahoma"/>
          <w:bCs/>
          <w:i/>
          <w:iCs/>
          <w:lang w:eastAsia="en-US"/>
        </w:rPr>
      </w:pPr>
      <w:r w:rsidRPr="00A55626">
        <w:rPr>
          <w:rFonts w:ascii="Palatino Linotype" w:eastAsia="Calibri" w:hAnsi="Palatino Linotype" w:cs="Tahoma"/>
          <w:b/>
          <w:bCs/>
          <w:i/>
          <w:iCs/>
          <w:lang w:eastAsia="en-US"/>
        </w:rPr>
        <w:t>“Registro Federal de Contribuyentes (RFC) de personas físicas.</w:t>
      </w:r>
      <w:r w:rsidRPr="00A55626">
        <w:rPr>
          <w:rFonts w:ascii="Palatino Linotype" w:eastAsia="Calibri" w:hAnsi="Palatino Linotype" w:cs="Tahoma"/>
          <w:bCs/>
          <w:i/>
          <w:iCs/>
          <w:lang w:eastAsia="en-US"/>
        </w:rPr>
        <w:t xml:space="preserve"> El RFC es una clave de carácter fiscal, única e irrepetible, que permite identificar al titular, su edad y fecha de nacimiento, por lo que es un dato personal de carácter confidencial.”</w:t>
      </w:r>
    </w:p>
    <w:p w14:paraId="41B33CA2" w14:textId="77777777" w:rsidR="00496E64"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p>
    <w:p w14:paraId="1429EC78" w14:textId="77777777" w:rsidR="00496E64" w:rsidRPr="00BB1CE3"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r w:rsidRPr="00BB1CE3">
        <w:rPr>
          <w:rFonts w:ascii="Palatino Linotype" w:eastAsia="Calibri" w:hAnsi="Palatino Linotype" w:cs="Tahoma"/>
          <w:bCs/>
          <w:iCs/>
          <w:sz w:val="22"/>
          <w:szCs w:val="22"/>
          <w:lang w:eastAsia="en-US"/>
        </w:rPr>
        <w:t xml:space="preserve">De tal suerte, el Registro Federal de Contribuyentes de los servidores públicos no guarda relación con la transparencia de los recursos públicos, así como tampoco con el </w:t>
      </w:r>
      <w:r w:rsidRPr="00BB1CE3">
        <w:rPr>
          <w:rFonts w:ascii="Palatino Linotype" w:eastAsia="Calibri" w:hAnsi="Palatino Linotype" w:cs="Tahoma"/>
          <w:bCs/>
          <w:iCs/>
          <w:sz w:val="22"/>
          <w:szCs w:val="22"/>
          <w:lang w:eastAsia="en-US"/>
        </w:rPr>
        <w:lastRenderedPageBreak/>
        <w:t>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2761745D" w14:textId="77777777" w:rsidR="00496E64" w:rsidRDefault="00496E64" w:rsidP="00496E64">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60B9D32C" w14:textId="77777777" w:rsidR="00496E64" w:rsidRPr="00792C4A" w:rsidRDefault="00496E64" w:rsidP="00496E64">
      <w:pPr>
        <w:numPr>
          <w:ilvl w:val="0"/>
          <w:numId w:val="20"/>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792C4A">
        <w:rPr>
          <w:rFonts w:ascii="Palatino Linotype" w:eastAsia="Calibri" w:hAnsi="Palatino Linotype" w:cs="Tahoma"/>
          <w:b/>
          <w:bCs/>
          <w:iCs/>
          <w:sz w:val="22"/>
          <w:szCs w:val="22"/>
          <w:lang w:eastAsia="en-US"/>
        </w:rPr>
        <w:t>Número de empleado.</w:t>
      </w:r>
    </w:p>
    <w:p w14:paraId="53E73273" w14:textId="77777777" w:rsidR="00496E64" w:rsidRPr="00792C4A" w:rsidRDefault="00496E64" w:rsidP="00496E64">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67873C18" w14:textId="77777777" w:rsidR="00496E64" w:rsidRPr="00792C4A"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t>En relación con el número de empleado de servidores públicos o su equivalente, con independencia del nombre que reciba, constituye un instrumento de control interno que permite a las dependencias y entidades identificar a sus trabajadores y a estos les facilita la realización de gestiones en su carácter de empleado.</w:t>
      </w:r>
    </w:p>
    <w:p w14:paraId="4A194826" w14:textId="77777777" w:rsidR="00496E64" w:rsidRPr="00792C4A"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p>
    <w:p w14:paraId="46F1B511" w14:textId="77777777" w:rsidR="00496E64" w:rsidRPr="00792C4A"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t>En ese sentido, cuando el número de empleado se integre de datos personales de los trabajadores, procede su clasificación en términos de lo previsto en el artículo 143, fracción I de la Ley de Transparencia y Acceso a la Información Pública del Estado de México y Municipios; sin embargo, cuando dicho dato se conforma de dígitos, letras o símbolos que no revelan datos personales, no reviste el carácter de confidencial, al no dar por sí solo acceso a datos personales.</w:t>
      </w:r>
    </w:p>
    <w:p w14:paraId="41BC3028" w14:textId="77777777" w:rsidR="00496E64" w:rsidRPr="00792C4A"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p>
    <w:p w14:paraId="6B904658" w14:textId="77777777" w:rsidR="00496E64" w:rsidRPr="00792C4A"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t>Lo anterior, se robustece con el Criterio 03/14, emitido por el Pleno del entonces Instituto Federal de Acceso a la Información y Protección de Datos, que establece lo siguiente:</w:t>
      </w:r>
    </w:p>
    <w:p w14:paraId="18E799AE" w14:textId="77777777" w:rsidR="00496E64" w:rsidRPr="00792C4A"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p>
    <w:p w14:paraId="07FF577F" w14:textId="77777777" w:rsidR="00496E64" w:rsidRPr="00907F6D" w:rsidRDefault="00496E64" w:rsidP="00496E64">
      <w:pPr>
        <w:shd w:val="clear" w:color="auto" w:fill="FFFFFF" w:themeFill="background1"/>
        <w:spacing w:line="360" w:lineRule="auto"/>
        <w:ind w:left="567" w:right="567"/>
        <w:jc w:val="both"/>
        <w:rPr>
          <w:rFonts w:ascii="Palatino Linotype" w:eastAsia="Calibri" w:hAnsi="Palatino Linotype" w:cs="Tahoma"/>
          <w:bCs/>
          <w:i/>
          <w:iCs/>
          <w:lang w:eastAsia="en-US"/>
        </w:rPr>
      </w:pPr>
      <w:r w:rsidRPr="00907F6D">
        <w:rPr>
          <w:rFonts w:ascii="Palatino Linotype" w:eastAsia="Calibri" w:hAnsi="Palatino Linotype" w:cs="Tahoma"/>
          <w:b/>
          <w:bCs/>
          <w:i/>
          <w:iCs/>
          <w:lang w:eastAsia="en-US"/>
        </w:rPr>
        <w:t>“Número de empleado, o su equivalente, si se integra con datos personales del trabajador o permite acceder a éstos sin necesidad de una contraseña, constituye información confidencial.</w:t>
      </w:r>
      <w:r w:rsidRPr="00907F6D">
        <w:rPr>
          <w:rFonts w:ascii="Palatino Linotype" w:eastAsia="Calibri" w:hAnsi="Palatino Linotype" w:cs="Tahoma"/>
          <w:bCs/>
          <w:i/>
          <w:iCs/>
          <w:lang w:eastAsia="en-US"/>
        </w:rPr>
        <w:t xml:space="preserve"> El número de empleado, con independencia del nombre que reciba, constituye un instrumento de control interno que permite a las dependencias y entidades identificar a sus trabajadores, y a éstos les facilita la realización de gestiones en su carácter de empleado. En este sentido, cuando el número de empleado, o su equivalente, se </w:t>
      </w:r>
      <w:r w:rsidRPr="00907F6D">
        <w:rPr>
          <w:rFonts w:ascii="Palatino Linotype" w:eastAsia="Calibri" w:hAnsi="Palatino Linotype" w:cs="Tahoma"/>
          <w:bCs/>
          <w:i/>
          <w:iCs/>
          <w:lang w:eastAsia="en-US"/>
        </w:rPr>
        <w:lastRenderedPageBreak/>
        <w:t>integra con datos personales de los trabajadores; o funciona como una clave de acceso que no requiere adicionalmente de una contraseña para ingresar a sistemas o bases en las que obran datos personales, procede su clasificación en términos de lo previsto en el artículo 18, fracción II de la Ley Federal de Transparencia y Acceso a la Información Pública Gubernamental, en relación con el artículo 3, fracción II de ese mismo ordenamiento. Sin embargo, cuando el número de empleado es un elemento que requiere de una contraseña para acceder a sistemas de datos o su conformación no revela datos personales, no reviste el carácter de confidencial, ya que por sí solo no permite el acceso a los datos personales de los servidores públicos.”</w:t>
      </w:r>
    </w:p>
    <w:p w14:paraId="69CC47D9" w14:textId="77777777" w:rsidR="00496E64" w:rsidRPr="00792C4A"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p>
    <w:p w14:paraId="5CED502F" w14:textId="77777777" w:rsidR="00496E64" w:rsidRPr="00792C4A"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t>Conforme a lo anterior, se advierte que solamente procederá la clasificación del número de empleado, cuando se integre con datos personales de los servidores públicos o funcione como clave de acceso que no requiera una contraseña para ingresar a sistemas o bases de datos.</w:t>
      </w:r>
    </w:p>
    <w:p w14:paraId="1729FAAF" w14:textId="77777777" w:rsidR="00496E64" w:rsidRPr="00792C4A" w:rsidRDefault="00496E64" w:rsidP="00496E64">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4082DCB9" w14:textId="77777777" w:rsidR="00496E64" w:rsidRPr="00792C4A"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r w:rsidRPr="00792C4A">
        <w:rPr>
          <w:rFonts w:ascii="Palatino Linotype" w:eastAsia="Calibri" w:hAnsi="Palatino Linotype" w:cs="Tahoma"/>
          <w:bCs/>
          <w:iCs/>
          <w:sz w:val="22"/>
          <w:szCs w:val="22"/>
          <w:lang w:eastAsia="en-US"/>
        </w:rPr>
        <w:t>De tales circunstancias y toda vez que el Sujeto Obligado no precisó como se conformaba el número de empleado, se considera que deberá proporcionarlo, en el caso, de que este se conforme únicamente de números, símbolos o dígitos, que de ninguna manera puedan revelar datos personales o de acceso a sistemas con información de los trabajadores; en el caso contrario, procederá su clasificación, en términos del artículo 143, fracción I de la Ley de la materia.</w:t>
      </w:r>
    </w:p>
    <w:p w14:paraId="775A742E" w14:textId="77777777" w:rsidR="00496E64" w:rsidRDefault="00496E64" w:rsidP="00496E64">
      <w:pPr>
        <w:shd w:val="clear" w:color="auto" w:fill="FFFFFF" w:themeFill="background1"/>
        <w:spacing w:line="360" w:lineRule="auto"/>
        <w:jc w:val="both"/>
        <w:rPr>
          <w:rFonts w:ascii="Palatino Linotype" w:eastAsia="Calibri" w:hAnsi="Palatino Linotype" w:cs="Tahoma"/>
          <w:bCs/>
          <w:iCs/>
          <w:sz w:val="22"/>
          <w:szCs w:val="22"/>
          <w:lang w:val="es-ES" w:eastAsia="en-US"/>
        </w:rPr>
      </w:pPr>
    </w:p>
    <w:p w14:paraId="6427F3C8" w14:textId="77777777" w:rsidR="00496E64" w:rsidRPr="00A55626" w:rsidRDefault="00496E64" w:rsidP="00496E64">
      <w:pPr>
        <w:numPr>
          <w:ilvl w:val="0"/>
          <w:numId w:val="20"/>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A55626">
        <w:rPr>
          <w:rFonts w:ascii="Palatino Linotype" w:eastAsia="Calibri" w:hAnsi="Palatino Linotype" w:cs="Tahoma"/>
          <w:b/>
          <w:bCs/>
          <w:iCs/>
          <w:sz w:val="22"/>
          <w:szCs w:val="22"/>
          <w:lang w:eastAsia="en-US"/>
        </w:rPr>
        <w:t>Número de seguridad social del Instituto de Seguridad Social del Estado de</w:t>
      </w:r>
      <w:r>
        <w:rPr>
          <w:rFonts w:ascii="Palatino Linotype" w:eastAsia="Calibri" w:hAnsi="Palatino Linotype" w:cs="Tahoma"/>
          <w:b/>
          <w:bCs/>
          <w:iCs/>
          <w:sz w:val="22"/>
          <w:szCs w:val="22"/>
          <w:lang w:eastAsia="en-US"/>
        </w:rPr>
        <w:t xml:space="preserve"> México y Municipios.</w:t>
      </w:r>
    </w:p>
    <w:p w14:paraId="6BC02F39" w14:textId="77777777" w:rsidR="00496E64" w:rsidRPr="00A55626" w:rsidRDefault="00496E64" w:rsidP="00496E64">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46E0894E" w14:textId="77777777" w:rsidR="00496E64" w:rsidRPr="00885F09"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t xml:space="preserve">El Instituto de Seguridad Social del Estado de México y Municipios (ISSEMYM) es el organismo público encargado de proporcionar los servicios de seguridad social a los servidores públicos del Estado de México, con el objetivo de garantizar a los </w:t>
      </w:r>
      <w:r w:rsidRPr="00885F09">
        <w:rPr>
          <w:rFonts w:ascii="Palatino Linotype" w:eastAsia="Calibri" w:hAnsi="Palatino Linotype" w:cs="Tahoma"/>
          <w:bCs/>
          <w:iCs/>
          <w:sz w:val="22"/>
          <w:szCs w:val="22"/>
          <w:lang w:eastAsia="en-US"/>
        </w:rPr>
        <w:lastRenderedPageBreak/>
        <w:t>derechohabientes el acceso a las prestaciones que otorga, de conformidad con el artículo 14 de la Ley de Seguridad Social para los Servidores Públicos del Estado de México y Municipios.</w:t>
      </w:r>
    </w:p>
    <w:p w14:paraId="2F0048E2" w14:textId="77777777" w:rsidR="00496E64" w:rsidRPr="00885F09"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p>
    <w:p w14:paraId="38F8CDE2" w14:textId="77777777" w:rsidR="00496E64" w:rsidRPr="00885F09"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t xml:space="preserve">El artículo 9° del mismo ordenamiento, dispone que el Instituto de Seguridad Social del Estado de México y Municipios expedirá documentos de identificación para facilitar el acceso a las prestaciones a que tengan derecho. En este orden de ideas,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w:t>
      </w:r>
      <w:r w:rsidRPr="00885F09">
        <w:rPr>
          <w:rFonts w:ascii="Palatino Linotype" w:eastAsia="Calibri" w:hAnsi="Palatino Linotype" w:cs="Tahoma"/>
          <w:b/>
          <w:bCs/>
          <w:iCs/>
          <w:sz w:val="22"/>
          <w:szCs w:val="22"/>
          <w:lang w:eastAsia="en-US"/>
        </w:rPr>
        <w:t>y se le asigna una clave para hacer identificable al trabajador con el objetivo de poder proporcionar los servicios que brinda el Instituto de Seguridad Social del Estado de México y Municipios.</w:t>
      </w:r>
    </w:p>
    <w:p w14:paraId="3BFF3164" w14:textId="77777777" w:rsidR="00496E64" w:rsidRPr="00885F09"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p>
    <w:p w14:paraId="48169E72" w14:textId="77777777" w:rsidR="00496E64" w:rsidRPr="00885F09"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t>Como se advierte, el número del Instituto de Seguridad y Servicios Sociales del Estado de México y Municipios, es un dato personal que permite identificar que una persona ya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14:paraId="26C96271" w14:textId="77777777" w:rsidR="00496E64" w:rsidRPr="00885F09"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p>
    <w:p w14:paraId="16D25987" w14:textId="77777777" w:rsidR="00496E64" w:rsidRPr="00885F09" w:rsidRDefault="00496E64" w:rsidP="00496E64">
      <w:pPr>
        <w:shd w:val="clear" w:color="auto" w:fill="FFFFFF" w:themeFill="background1"/>
        <w:spacing w:line="360" w:lineRule="auto"/>
        <w:jc w:val="both"/>
        <w:rPr>
          <w:rFonts w:ascii="Palatino Linotype" w:eastAsia="Calibri" w:hAnsi="Palatino Linotype" w:cs="Tahoma"/>
          <w:bCs/>
          <w:iCs/>
          <w:sz w:val="22"/>
          <w:szCs w:val="22"/>
          <w:lang w:eastAsia="en-US"/>
        </w:rPr>
      </w:pPr>
      <w:r w:rsidRPr="00885F09">
        <w:rPr>
          <w:rFonts w:ascii="Palatino Linotype" w:eastAsia="Calibri" w:hAnsi="Palatino Linotype" w:cs="Tahoma"/>
          <w:bCs/>
          <w:iCs/>
          <w:sz w:val="22"/>
          <w:szCs w:val="22"/>
          <w:lang w:eastAsia="en-US"/>
        </w:rPr>
        <w:t xml:space="preserve">Contar con la prestación de seguridad social que brinda el Instituto de Seguridad Social del Estado de México y Municipios no es una obligación para entrar a trabajar, por el contrario es un derecho que se adquiere cuando se ingresa al servicio público, por tal motivo, es un dato personal confidencial, que actualiza el supuesto de confidencialidad </w:t>
      </w:r>
      <w:r w:rsidRPr="00885F09">
        <w:rPr>
          <w:rFonts w:ascii="Palatino Linotype" w:eastAsia="Calibri" w:hAnsi="Palatino Linotype" w:cs="Tahoma"/>
          <w:bCs/>
          <w:iCs/>
          <w:sz w:val="22"/>
          <w:szCs w:val="22"/>
          <w:lang w:eastAsia="en-US"/>
        </w:rPr>
        <w:lastRenderedPageBreak/>
        <w:t>del artículo 143, fracción I de la Ley de Transparencia y Acceso a la Información Pública del Estado de México y Municipios.</w:t>
      </w:r>
    </w:p>
    <w:p w14:paraId="1EC146AB" w14:textId="77777777" w:rsidR="00496E64" w:rsidRDefault="00496E64" w:rsidP="00496E64">
      <w:pPr>
        <w:shd w:val="clear" w:color="auto" w:fill="FFFFFF" w:themeFill="background1"/>
        <w:spacing w:line="360" w:lineRule="auto"/>
        <w:jc w:val="both"/>
        <w:rPr>
          <w:rFonts w:ascii="Palatino Linotype" w:eastAsia="Calibri" w:hAnsi="Palatino Linotype" w:cs="Tahoma"/>
          <w:bCs/>
          <w:sz w:val="22"/>
          <w:szCs w:val="22"/>
          <w:lang w:eastAsia="en-US"/>
        </w:rPr>
      </w:pPr>
    </w:p>
    <w:p w14:paraId="77C0D18E" w14:textId="77777777" w:rsidR="00496E64" w:rsidRPr="00B136B5" w:rsidRDefault="00496E64" w:rsidP="00496E64">
      <w:pPr>
        <w:numPr>
          <w:ilvl w:val="0"/>
          <w:numId w:val="20"/>
        </w:numPr>
        <w:shd w:val="clear" w:color="auto" w:fill="FFFFFF" w:themeFill="background1"/>
        <w:spacing w:line="360" w:lineRule="auto"/>
        <w:jc w:val="both"/>
        <w:rPr>
          <w:rFonts w:ascii="Palatino Linotype" w:eastAsia="Calibri" w:hAnsi="Palatino Linotype" w:cs="Tahoma"/>
          <w:b/>
          <w:bCs/>
          <w:iCs/>
          <w:sz w:val="22"/>
          <w:szCs w:val="22"/>
          <w:lang w:eastAsia="en-US"/>
        </w:rPr>
      </w:pPr>
      <w:r w:rsidRPr="00B136B5">
        <w:rPr>
          <w:rFonts w:ascii="Palatino Linotype" w:eastAsia="Calibri" w:hAnsi="Palatino Linotype" w:cs="Tahoma"/>
          <w:b/>
          <w:bCs/>
          <w:iCs/>
          <w:sz w:val="22"/>
          <w:szCs w:val="22"/>
          <w:lang w:eastAsia="en-US"/>
        </w:rPr>
        <w:t>Préstamos o descuentos que se le hagan al servidor público</w:t>
      </w:r>
      <w:r>
        <w:rPr>
          <w:rFonts w:ascii="Palatino Linotype" w:eastAsia="Calibri" w:hAnsi="Palatino Linotype" w:cs="Tahoma"/>
          <w:b/>
          <w:bCs/>
          <w:iCs/>
          <w:sz w:val="22"/>
          <w:szCs w:val="22"/>
          <w:lang w:eastAsia="en-US"/>
        </w:rPr>
        <w:t xml:space="preserve"> </w:t>
      </w:r>
      <w:r w:rsidRPr="00A8434D">
        <w:rPr>
          <w:rFonts w:ascii="Palatino Linotype" w:eastAsia="Calibri" w:hAnsi="Palatino Linotype" w:cs="Tahoma"/>
          <w:b/>
          <w:bCs/>
          <w:iCs/>
          <w:sz w:val="22"/>
          <w:szCs w:val="22"/>
          <w:lang w:val="es-ES" w:eastAsia="en-US"/>
        </w:rPr>
        <w:t>(créditos personales, fondo de resistencia del Sindicato Único de Trabajadores de los Poderes, Municipios e Institución Descentralizadas del Estado de México, seguro de vida, accidentes y enfermedades, pensiones alimenticias)</w:t>
      </w:r>
      <w:r w:rsidRPr="00B136B5">
        <w:rPr>
          <w:rFonts w:ascii="Palatino Linotype" w:eastAsia="Calibri" w:hAnsi="Palatino Linotype" w:cs="Tahoma"/>
          <w:b/>
          <w:bCs/>
          <w:iCs/>
          <w:sz w:val="22"/>
          <w:szCs w:val="22"/>
          <w:lang w:eastAsia="en-US"/>
        </w:rPr>
        <w:t>.</w:t>
      </w:r>
    </w:p>
    <w:p w14:paraId="3B3420B5" w14:textId="77777777" w:rsidR="00496E64" w:rsidRPr="00B136B5" w:rsidRDefault="00496E64" w:rsidP="00496E64">
      <w:pPr>
        <w:shd w:val="clear" w:color="auto" w:fill="FFFFFF" w:themeFill="background1"/>
        <w:spacing w:line="360" w:lineRule="auto"/>
        <w:jc w:val="both"/>
        <w:rPr>
          <w:rFonts w:ascii="Palatino Linotype" w:eastAsia="Calibri" w:hAnsi="Palatino Linotype" w:cs="Tahoma"/>
          <w:b/>
          <w:bCs/>
          <w:iCs/>
          <w:sz w:val="22"/>
          <w:szCs w:val="22"/>
          <w:lang w:eastAsia="en-US"/>
        </w:rPr>
      </w:pPr>
    </w:p>
    <w:p w14:paraId="59D79DCA" w14:textId="77777777" w:rsidR="00496E64" w:rsidRDefault="00496E64" w:rsidP="005A68AF">
      <w:pPr>
        <w:shd w:val="clear" w:color="auto" w:fill="FFFFFF" w:themeFill="background1"/>
        <w:spacing w:line="360" w:lineRule="auto"/>
        <w:ind w:right="-595"/>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Ahora bien, conforme al Instructivo de llenado, del formato nómina general, localizado en los Lineamientos para la Entrega del Informe Mensual Municipal dos mil diecinueve, se advierte que se pueden incorporar nuevas columnas que reflejen el total de deducciones, tal como se muestra a continuación:</w:t>
      </w:r>
    </w:p>
    <w:p w14:paraId="3FCD26A6" w14:textId="77777777" w:rsidR="00496E64" w:rsidRDefault="00496E64" w:rsidP="005A68AF">
      <w:pPr>
        <w:shd w:val="clear" w:color="auto" w:fill="FFFFFF" w:themeFill="background1"/>
        <w:spacing w:line="360" w:lineRule="auto"/>
        <w:ind w:right="-595"/>
        <w:jc w:val="both"/>
        <w:rPr>
          <w:rFonts w:ascii="Palatino Linotype" w:eastAsia="Calibri" w:hAnsi="Palatino Linotype" w:cs="Tahoma"/>
          <w:bCs/>
          <w:iCs/>
          <w:sz w:val="22"/>
          <w:szCs w:val="22"/>
          <w:lang w:eastAsia="en-US"/>
        </w:rPr>
      </w:pPr>
    </w:p>
    <w:p w14:paraId="3C508718" w14:textId="77777777" w:rsidR="00496E64" w:rsidRDefault="00496E64" w:rsidP="005A68AF">
      <w:pPr>
        <w:shd w:val="clear" w:color="auto" w:fill="FFFFFF" w:themeFill="background1"/>
        <w:spacing w:line="360" w:lineRule="auto"/>
        <w:ind w:right="-595"/>
        <w:jc w:val="both"/>
        <w:rPr>
          <w:rFonts w:ascii="Palatino Linotype" w:eastAsia="Calibri" w:hAnsi="Palatino Linotype" w:cs="Tahoma"/>
          <w:bCs/>
          <w:iCs/>
          <w:sz w:val="22"/>
          <w:szCs w:val="22"/>
          <w:lang w:eastAsia="en-US"/>
        </w:rPr>
      </w:pPr>
      <w:r>
        <w:rPr>
          <w:noProof/>
          <w:lang w:val="es-ES"/>
        </w:rPr>
        <w:drawing>
          <wp:inline distT="0" distB="0" distL="0" distR="0" wp14:anchorId="7761E3CE" wp14:editId="016D3EF7">
            <wp:extent cx="5742940" cy="969645"/>
            <wp:effectExtent l="0" t="0" r="0" b="190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2940" cy="969645"/>
                    </a:xfrm>
                    <a:prstGeom prst="rect">
                      <a:avLst/>
                    </a:prstGeom>
                  </pic:spPr>
                </pic:pic>
              </a:graphicData>
            </a:graphic>
          </wp:inline>
        </w:drawing>
      </w:r>
    </w:p>
    <w:p w14:paraId="785B86EC" w14:textId="77777777" w:rsidR="00496E64" w:rsidRDefault="00496E64" w:rsidP="005A68AF">
      <w:pPr>
        <w:shd w:val="clear" w:color="auto" w:fill="FFFFFF" w:themeFill="background1"/>
        <w:spacing w:line="360" w:lineRule="auto"/>
        <w:ind w:right="-595"/>
        <w:jc w:val="both"/>
        <w:rPr>
          <w:rFonts w:ascii="Palatino Linotype" w:eastAsia="Calibri" w:hAnsi="Palatino Linotype" w:cs="Tahoma"/>
          <w:bCs/>
          <w:iCs/>
          <w:sz w:val="22"/>
          <w:szCs w:val="22"/>
          <w:lang w:eastAsia="en-US"/>
        </w:rPr>
      </w:pPr>
    </w:p>
    <w:p w14:paraId="6A53F874" w14:textId="77777777" w:rsidR="00496E64" w:rsidRPr="00B136B5" w:rsidRDefault="00496E64" w:rsidP="005A68AF">
      <w:pPr>
        <w:shd w:val="clear" w:color="auto" w:fill="FFFFFF" w:themeFill="background1"/>
        <w:spacing w:line="360" w:lineRule="auto"/>
        <w:ind w:right="-595"/>
        <w:jc w:val="both"/>
        <w:rPr>
          <w:rFonts w:ascii="Palatino Linotype" w:eastAsia="Calibri" w:hAnsi="Palatino Linotype" w:cs="Tahoma"/>
          <w:bCs/>
          <w:iCs/>
          <w:sz w:val="22"/>
          <w:szCs w:val="22"/>
          <w:lang w:eastAsia="en-US"/>
        </w:rPr>
      </w:pPr>
      <w:r>
        <w:rPr>
          <w:rFonts w:ascii="Palatino Linotype" w:eastAsia="Calibri" w:hAnsi="Palatino Linotype" w:cs="Tahoma"/>
          <w:bCs/>
          <w:iCs/>
          <w:sz w:val="22"/>
          <w:szCs w:val="22"/>
          <w:lang w:eastAsia="en-US"/>
        </w:rPr>
        <w:t>En ese contexto, es necesario precisar que ex</w:t>
      </w:r>
      <w:r w:rsidRPr="00B136B5">
        <w:rPr>
          <w:rFonts w:ascii="Palatino Linotype" w:eastAsia="Calibri" w:hAnsi="Palatino Linotype" w:cs="Tahoma"/>
          <w:bCs/>
          <w:iCs/>
          <w:sz w:val="22"/>
          <w:szCs w:val="22"/>
          <w:lang w:eastAsia="en-US"/>
        </w:rPr>
        <w:t xml:space="preserve">isten deducciones que se generan con motivo de una decisión libre y voluntaria de los servidores públicos, como son: </w:t>
      </w:r>
      <w:r w:rsidRPr="00B136B5">
        <w:rPr>
          <w:rFonts w:ascii="Palatino Linotype" w:eastAsia="Calibri" w:hAnsi="Palatino Linotype" w:cs="Tahoma"/>
          <w:bCs/>
          <w:iCs/>
          <w:sz w:val="22"/>
          <w:szCs w:val="22"/>
          <w:lang w:val="es-ES" w:eastAsia="en-US"/>
        </w:rPr>
        <w:t>créditos personales, fondo de resistencia del Sindicato Único de Trabajadores de los Poderes, Municipios e Institución Descentralizadas del Estado de México, seguro de vida, accidentes y enferme</w:t>
      </w:r>
      <w:r>
        <w:rPr>
          <w:rFonts w:ascii="Palatino Linotype" w:eastAsia="Calibri" w:hAnsi="Palatino Linotype" w:cs="Tahoma"/>
          <w:bCs/>
          <w:iCs/>
          <w:sz w:val="22"/>
          <w:szCs w:val="22"/>
          <w:lang w:val="es-ES" w:eastAsia="en-US"/>
        </w:rPr>
        <w:t>dades.</w:t>
      </w:r>
    </w:p>
    <w:p w14:paraId="326F698F" w14:textId="77777777" w:rsidR="00496E64" w:rsidRPr="00B136B5" w:rsidRDefault="00496E64" w:rsidP="005A68AF">
      <w:pPr>
        <w:shd w:val="clear" w:color="auto" w:fill="FFFFFF" w:themeFill="background1"/>
        <w:spacing w:line="360" w:lineRule="auto"/>
        <w:ind w:right="-595"/>
        <w:jc w:val="both"/>
        <w:rPr>
          <w:rFonts w:ascii="Palatino Linotype" w:eastAsia="Calibri" w:hAnsi="Palatino Linotype" w:cs="Tahoma"/>
          <w:bCs/>
          <w:iCs/>
          <w:sz w:val="22"/>
          <w:szCs w:val="22"/>
          <w:lang w:eastAsia="en-US"/>
        </w:rPr>
      </w:pPr>
    </w:p>
    <w:p w14:paraId="7731709B" w14:textId="77777777" w:rsidR="00496E64" w:rsidRPr="00B136B5" w:rsidRDefault="00496E64" w:rsidP="005A68AF">
      <w:pPr>
        <w:shd w:val="clear" w:color="auto" w:fill="FFFFFF" w:themeFill="background1"/>
        <w:spacing w:line="360" w:lineRule="auto"/>
        <w:ind w:right="-595"/>
        <w:jc w:val="both"/>
        <w:rPr>
          <w:rFonts w:ascii="Palatino Linotype" w:eastAsia="Calibri" w:hAnsi="Palatino Linotype" w:cs="Tahoma"/>
          <w:bCs/>
          <w:iCs/>
          <w:sz w:val="22"/>
          <w:szCs w:val="22"/>
          <w:lang w:eastAsia="en-US"/>
        </w:rPr>
      </w:pPr>
      <w:r w:rsidRPr="00B136B5">
        <w:rPr>
          <w:rFonts w:ascii="Palatino Linotype" w:eastAsia="Calibri" w:hAnsi="Palatino Linotype" w:cs="Tahoma"/>
          <w:bCs/>
          <w:iCs/>
          <w:sz w:val="22"/>
          <w:szCs w:val="22"/>
          <w:lang w:eastAsia="en-US"/>
        </w:rPr>
        <w:t xml:space="preserve">Asimismo, </w:t>
      </w:r>
      <w:r>
        <w:rPr>
          <w:rFonts w:ascii="Palatino Linotype" w:eastAsia="Calibri" w:hAnsi="Palatino Linotype" w:cs="Tahoma"/>
          <w:bCs/>
          <w:iCs/>
          <w:sz w:val="22"/>
          <w:szCs w:val="22"/>
          <w:lang w:eastAsia="en-US"/>
        </w:rPr>
        <w:t>hay otras q</w:t>
      </w:r>
      <w:r w:rsidRPr="00B136B5">
        <w:rPr>
          <w:rFonts w:ascii="Palatino Linotype" w:eastAsia="Calibri" w:hAnsi="Palatino Linotype" w:cs="Tahoma"/>
          <w:bCs/>
          <w:iCs/>
          <w:sz w:val="22"/>
          <w:szCs w:val="22"/>
          <w:lang w:eastAsia="en-US"/>
        </w:rPr>
        <w:t xml:space="preserve">ue se generan con motivo de una sentencia judicial, como es la pensión alimenticia que periódicamente se retira de la cuenta de un empleado, a efecto de que sea entregado a un tercero.  </w:t>
      </w:r>
    </w:p>
    <w:p w14:paraId="3EB9EC76" w14:textId="77777777" w:rsidR="00496E64" w:rsidRPr="00B136B5" w:rsidRDefault="00496E64" w:rsidP="005A68AF">
      <w:pPr>
        <w:shd w:val="clear" w:color="auto" w:fill="FFFFFF" w:themeFill="background1"/>
        <w:spacing w:line="360" w:lineRule="auto"/>
        <w:ind w:right="-595"/>
        <w:jc w:val="both"/>
        <w:rPr>
          <w:rFonts w:ascii="Palatino Linotype" w:eastAsia="Calibri" w:hAnsi="Palatino Linotype" w:cs="Tahoma"/>
          <w:bCs/>
          <w:iCs/>
          <w:sz w:val="22"/>
          <w:szCs w:val="22"/>
          <w:lang w:eastAsia="en-US"/>
        </w:rPr>
      </w:pPr>
    </w:p>
    <w:p w14:paraId="7DB131F8" w14:textId="77777777" w:rsidR="00496E64" w:rsidRDefault="00496E64" w:rsidP="005A68AF">
      <w:pPr>
        <w:shd w:val="clear" w:color="auto" w:fill="FFFFFF" w:themeFill="background1"/>
        <w:spacing w:line="360" w:lineRule="auto"/>
        <w:ind w:right="-595"/>
        <w:jc w:val="both"/>
        <w:rPr>
          <w:rFonts w:ascii="Palatino Linotype" w:eastAsia="Calibri" w:hAnsi="Palatino Linotype" w:cs="Tahoma"/>
          <w:bCs/>
          <w:iCs/>
          <w:sz w:val="22"/>
          <w:szCs w:val="22"/>
          <w:lang w:eastAsia="en-US"/>
        </w:rPr>
      </w:pPr>
      <w:r w:rsidRPr="00B136B5">
        <w:rPr>
          <w:rFonts w:ascii="Palatino Linotype" w:eastAsia="Calibri" w:hAnsi="Palatino Linotype" w:cs="Tahoma"/>
          <w:bCs/>
          <w:iCs/>
          <w:sz w:val="22"/>
          <w:szCs w:val="22"/>
          <w:lang w:eastAsia="en-US"/>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14:paraId="11D705C3" w14:textId="77777777" w:rsidR="00496E64" w:rsidRDefault="00496E64" w:rsidP="005A68AF">
      <w:pPr>
        <w:shd w:val="clear" w:color="auto" w:fill="FFFFFF" w:themeFill="background1"/>
        <w:spacing w:line="360" w:lineRule="auto"/>
        <w:ind w:right="-595"/>
        <w:jc w:val="both"/>
        <w:rPr>
          <w:rFonts w:ascii="Palatino Linotype" w:eastAsia="Calibri" w:hAnsi="Palatino Linotype" w:cs="Tahoma"/>
          <w:bCs/>
          <w:iCs/>
          <w:sz w:val="22"/>
          <w:szCs w:val="22"/>
          <w:lang w:eastAsia="en-US"/>
        </w:rPr>
      </w:pPr>
    </w:p>
    <w:p w14:paraId="0104B753" w14:textId="77777777" w:rsidR="00496E64" w:rsidRPr="00B136B5" w:rsidRDefault="00496E64" w:rsidP="005A68AF">
      <w:pPr>
        <w:shd w:val="clear" w:color="auto" w:fill="FFFFFF" w:themeFill="background1"/>
        <w:spacing w:line="360" w:lineRule="auto"/>
        <w:ind w:right="-595"/>
        <w:jc w:val="both"/>
        <w:rPr>
          <w:rFonts w:ascii="Palatino Linotype" w:eastAsia="Calibri" w:hAnsi="Palatino Linotype" w:cs="Tahoma"/>
          <w:b/>
          <w:bCs/>
          <w:iCs/>
          <w:sz w:val="22"/>
          <w:szCs w:val="22"/>
          <w:lang w:eastAsia="en-US"/>
        </w:rPr>
      </w:pPr>
      <w:r>
        <w:rPr>
          <w:rFonts w:ascii="Palatino Linotype" w:eastAsia="Calibri" w:hAnsi="Palatino Linotype" w:cs="Tahoma"/>
          <w:bCs/>
          <w:iCs/>
          <w:sz w:val="22"/>
          <w:szCs w:val="22"/>
          <w:lang w:eastAsia="en-US"/>
        </w:rPr>
        <w:t>Así</w:t>
      </w:r>
      <w:r w:rsidRPr="00B136B5">
        <w:rPr>
          <w:rFonts w:ascii="Palatino Linotype" w:eastAsia="Calibri" w:hAnsi="Palatino Linotype" w:cs="Tahoma"/>
          <w:bCs/>
          <w:iCs/>
          <w:sz w:val="22"/>
          <w:szCs w:val="22"/>
          <w:lang w:eastAsia="en-US"/>
        </w:rPr>
        <w:t>, dichas deducciones reflejan el destino que un servi</w:t>
      </w:r>
      <w:r>
        <w:rPr>
          <w:rFonts w:ascii="Palatino Linotype" w:eastAsia="Calibri" w:hAnsi="Palatino Linotype" w:cs="Tahoma"/>
          <w:bCs/>
          <w:iCs/>
          <w:sz w:val="22"/>
          <w:szCs w:val="22"/>
          <w:lang w:eastAsia="en-US"/>
        </w:rPr>
        <w:t>dor público da a su patrimonio y p</w:t>
      </w:r>
      <w:r w:rsidRPr="00B136B5">
        <w:rPr>
          <w:rFonts w:ascii="Palatino Linotype" w:eastAsia="Calibri" w:hAnsi="Palatino Linotype" w:cs="Tahoma"/>
          <w:bCs/>
          <w:iCs/>
          <w:sz w:val="22"/>
          <w:szCs w:val="22"/>
          <w:lang w:eastAsia="en-US"/>
        </w:rPr>
        <w:t>or lo tanto, resulta procedente clasificar dicho</w:t>
      </w:r>
      <w:r>
        <w:rPr>
          <w:rFonts w:ascii="Palatino Linotype" w:eastAsia="Calibri" w:hAnsi="Palatino Linotype" w:cs="Tahoma"/>
          <w:bCs/>
          <w:iCs/>
          <w:sz w:val="22"/>
          <w:szCs w:val="22"/>
          <w:lang w:eastAsia="en-US"/>
        </w:rPr>
        <w:t>s</w:t>
      </w:r>
      <w:r w:rsidRPr="00B136B5">
        <w:rPr>
          <w:rFonts w:ascii="Palatino Linotype" w:eastAsia="Calibri" w:hAnsi="Palatino Linotype" w:cs="Tahoma"/>
          <w:bCs/>
          <w:iCs/>
          <w:sz w:val="22"/>
          <w:szCs w:val="22"/>
          <w:lang w:eastAsia="en-US"/>
        </w:rPr>
        <w:t xml:space="preserve"> dato</w:t>
      </w:r>
      <w:r>
        <w:rPr>
          <w:rFonts w:ascii="Palatino Linotype" w:eastAsia="Calibri" w:hAnsi="Palatino Linotype" w:cs="Tahoma"/>
          <w:bCs/>
          <w:iCs/>
          <w:sz w:val="22"/>
          <w:szCs w:val="22"/>
          <w:lang w:eastAsia="en-US"/>
        </w:rPr>
        <w:t>s, en el caso, que obren, en los documentos que dan cuenta de lo requerido,</w:t>
      </w:r>
      <w:r w:rsidRPr="00B136B5">
        <w:rPr>
          <w:rFonts w:ascii="Palatino Linotype" w:eastAsia="Calibri" w:hAnsi="Palatino Linotype" w:cs="Tahoma"/>
          <w:bCs/>
          <w:iCs/>
          <w:sz w:val="22"/>
          <w:szCs w:val="22"/>
          <w:lang w:eastAsia="en-US"/>
        </w:rPr>
        <w:t xml:space="preserve"> en términos del artículo 143, fracción I de la Ley de Transparencia y Acceso a la Información Pública de</w:t>
      </w:r>
      <w:r>
        <w:rPr>
          <w:rFonts w:ascii="Palatino Linotype" w:eastAsia="Calibri" w:hAnsi="Palatino Linotype" w:cs="Tahoma"/>
          <w:bCs/>
          <w:iCs/>
          <w:sz w:val="22"/>
          <w:szCs w:val="22"/>
          <w:lang w:eastAsia="en-US"/>
        </w:rPr>
        <w:t>l Estado de México y Municipios.</w:t>
      </w:r>
    </w:p>
    <w:p w14:paraId="2CF9A872" w14:textId="77777777" w:rsidR="00496E64" w:rsidRDefault="00496E64" w:rsidP="005A68AF">
      <w:pPr>
        <w:shd w:val="clear" w:color="auto" w:fill="FFFFFF" w:themeFill="background1"/>
        <w:spacing w:line="360" w:lineRule="auto"/>
        <w:ind w:right="-595"/>
        <w:jc w:val="both"/>
        <w:rPr>
          <w:rFonts w:ascii="Palatino Linotype" w:eastAsia="Calibri" w:hAnsi="Palatino Linotype" w:cs="Tahoma"/>
          <w:bCs/>
          <w:sz w:val="22"/>
          <w:szCs w:val="22"/>
          <w:lang w:eastAsia="en-US"/>
        </w:rPr>
      </w:pPr>
    </w:p>
    <w:p w14:paraId="00BFE739" w14:textId="77777777" w:rsidR="00496E64" w:rsidRDefault="00496E64" w:rsidP="005A68AF">
      <w:pPr>
        <w:shd w:val="clear" w:color="auto" w:fill="FFFFFF" w:themeFill="background1"/>
        <w:spacing w:line="360" w:lineRule="auto"/>
        <w:ind w:right="-595"/>
        <w:jc w:val="both"/>
        <w:rPr>
          <w:rFonts w:ascii="Palatino Linotype" w:hAnsi="Palatino Linotype" w:cs="Tahoma"/>
          <w:sz w:val="22"/>
          <w:szCs w:val="22"/>
        </w:rPr>
      </w:pPr>
      <w:r>
        <w:rPr>
          <w:rFonts w:ascii="Palatino Linotype" w:hAnsi="Palatino Linotype" w:cs="Tahoma"/>
          <w:sz w:val="22"/>
          <w:szCs w:val="22"/>
        </w:rPr>
        <w:t>Conforme a lo analizado, procede la clasificación de la Clave Única de Registro de Población, el</w:t>
      </w:r>
      <w:r w:rsidRPr="001D6E06">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Registro Federal de Contribuyentes, el </w:t>
      </w:r>
      <w:r w:rsidRPr="001D1C7A">
        <w:rPr>
          <w:rFonts w:ascii="Palatino Linotype" w:eastAsia="Calibri" w:hAnsi="Palatino Linotype" w:cs="Tahoma"/>
          <w:bCs/>
          <w:sz w:val="22"/>
          <w:szCs w:val="22"/>
          <w:lang w:eastAsia="en-US"/>
        </w:rPr>
        <w:t>Número de seguridad social del Instituto de Seguridad Social del Estado de México y Municipios</w:t>
      </w:r>
      <w:r>
        <w:rPr>
          <w:rFonts w:ascii="Palatino Linotype" w:eastAsia="Calibri" w:hAnsi="Palatino Linotype" w:cs="Tahoma"/>
          <w:bCs/>
          <w:sz w:val="22"/>
          <w:szCs w:val="22"/>
          <w:lang w:eastAsia="en-US"/>
        </w:rPr>
        <w:t>, y en su caso, el número de empleado y deducciones personales, por ser información confidencial en términos de la ley de la materia.</w:t>
      </w:r>
    </w:p>
    <w:p w14:paraId="5D163176" w14:textId="77777777" w:rsidR="00496E64" w:rsidRDefault="00496E64" w:rsidP="005A68AF">
      <w:pPr>
        <w:shd w:val="clear" w:color="auto" w:fill="FFFFFF" w:themeFill="background1"/>
        <w:spacing w:line="360" w:lineRule="auto"/>
        <w:ind w:right="-595"/>
        <w:jc w:val="both"/>
        <w:rPr>
          <w:rFonts w:ascii="Palatino Linotype" w:hAnsi="Palatino Linotype" w:cs="Tahoma"/>
          <w:sz w:val="22"/>
          <w:szCs w:val="22"/>
        </w:rPr>
      </w:pPr>
    </w:p>
    <w:p w14:paraId="37746375" w14:textId="77777777" w:rsidR="00496E64" w:rsidRPr="001D6E06" w:rsidRDefault="00496E64" w:rsidP="005A68AF">
      <w:pPr>
        <w:shd w:val="clear" w:color="auto" w:fill="FFFFFF" w:themeFill="background1"/>
        <w:spacing w:line="360" w:lineRule="auto"/>
        <w:ind w:right="-595"/>
        <w:jc w:val="both"/>
        <w:rPr>
          <w:rFonts w:ascii="Palatino Linotype" w:hAnsi="Palatino Linotype" w:cs="Tahoma"/>
          <w:bCs/>
          <w:sz w:val="22"/>
          <w:szCs w:val="22"/>
          <w:lang w:val="es-ES"/>
        </w:rPr>
      </w:pPr>
      <w:r w:rsidRPr="001D6E06">
        <w:rPr>
          <w:rFonts w:ascii="Palatino Linotype" w:hAnsi="Palatino Linotype" w:cs="Tahoma"/>
          <w:bCs/>
          <w:sz w:val="22"/>
          <w:szCs w:val="22"/>
          <w:lang w:val="es-ES"/>
        </w:rPr>
        <w:t>Al respecto, conforme al artículo 3°, fracción XLV, relacionado con el 137, ambos de la Ley de Transparencia y Acceso a la Información Pública del Estado de México y Municipios, cuando un documento contenga información pública y reservada o confidencial, la Unidad de Transparencia para efectos de atender al requerimiento informativo, deberá elaborar una versión Pública en la que se testen las partes o secciones clasificadas, indicando su contenido de manera genérica y fundando y motivando su clasificación.</w:t>
      </w:r>
    </w:p>
    <w:p w14:paraId="07185633" w14:textId="77777777" w:rsidR="00496E64" w:rsidRPr="001D6E06" w:rsidRDefault="00496E64" w:rsidP="005A68AF">
      <w:pPr>
        <w:shd w:val="clear" w:color="auto" w:fill="FFFFFF" w:themeFill="background1"/>
        <w:spacing w:line="360" w:lineRule="auto"/>
        <w:ind w:right="-595"/>
        <w:jc w:val="both"/>
        <w:rPr>
          <w:rFonts w:ascii="Palatino Linotype" w:hAnsi="Palatino Linotype" w:cs="Tahoma"/>
          <w:bCs/>
          <w:sz w:val="22"/>
          <w:szCs w:val="22"/>
          <w:lang w:val="es-ES"/>
        </w:rPr>
      </w:pPr>
    </w:p>
    <w:p w14:paraId="4BAF9C12" w14:textId="77777777" w:rsidR="00496E64" w:rsidRDefault="00496E64" w:rsidP="005A68AF">
      <w:pPr>
        <w:shd w:val="clear" w:color="auto" w:fill="FFFFFF" w:themeFill="background1"/>
        <w:spacing w:line="360" w:lineRule="auto"/>
        <w:ind w:right="-595"/>
        <w:jc w:val="both"/>
        <w:rPr>
          <w:rFonts w:ascii="Palatino Linotype" w:hAnsi="Palatino Linotype" w:cs="Tahoma"/>
          <w:bCs/>
          <w:sz w:val="22"/>
          <w:szCs w:val="22"/>
          <w:lang w:val="es-ES"/>
        </w:rPr>
      </w:pPr>
      <w:r w:rsidRPr="001D6E06">
        <w:rPr>
          <w:rFonts w:ascii="Palatino Linotype" w:hAnsi="Palatino Linotype" w:cs="Tahoma"/>
          <w:bCs/>
          <w:sz w:val="22"/>
          <w:szCs w:val="22"/>
          <w:lang w:val="es-ES"/>
        </w:rPr>
        <w:lastRenderedPageBreak/>
        <w:t>Para tal situación,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6D5DFFD6" w14:textId="77777777" w:rsidR="008857C2" w:rsidRDefault="008857C2" w:rsidP="005A68AF">
      <w:pPr>
        <w:shd w:val="clear" w:color="auto" w:fill="FFFFFF" w:themeFill="background1"/>
        <w:spacing w:line="360" w:lineRule="auto"/>
        <w:ind w:right="-595"/>
        <w:jc w:val="both"/>
        <w:rPr>
          <w:rFonts w:ascii="Palatino Linotype" w:hAnsi="Palatino Linotype" w:cs="Tahoma"/>
          <w:sz w:val="22"/>
          <w:szCs w:val="22"/>
          <w:lang w:val="es-ES"/>
        </w:rPr>
      </w:pPr>
    </w:p>
    <w:p w14:paraId="2B034B90" w14:textId="1E5ED73E" w:rsidR="00496E64" w:rsidRPr="00F618F1" w:rsidRDefault="00496E64" w:rsidP="005A68AF">
      <w:pPr>
        <w:shd w:val="clear" w:color="auto" w:fill="FFFFFF" w:themeFill="background1"/>
        <w:spacing w:line="360" w:lineRule="auto"/>
        <w:ind w:right="-595"/>
        <w:jc w:val="both"/>
        <w:rPr>
          <w:rFonts w:ascii="Palatino Linotype" w:hAnsi="Palatino Linotype" w:cs="Tahoma"/>
          <w:sz w:val="22"/>
          <w:szCs w:val="22"/>
          <w:lang w:val="es-ES"/>
        </w:rPr>
      </w:pPr>
      <w:r>
        <w:rPr>
          <w:rFonts w:ascii="Palatino Linotype" w:hAnsi="Palatino Linotype" w:cs="Tahoma"/>
          <w:sz w:val="22"/>
          <w:szCs w:val="22"/>
          <w:lang w:val="es-ES"/>
        </w:rPr>
        <w:t xml:space="preserve">Por otra parte, </w:t>
      </w:r>
      <w:r w:rsidRPr="00F618F1">
        <w:rPr>
          <w:rFonts w:ascii="Palatino Linotype" w:hAnsi="Palatino Linotype" w:cs="Tahoma"/>
          <w:bCs/>
          <w:sz w:val="22"/>
          <w:szCs w:val="22"/>
        </w:rPr>
        <w:t xml:space="preserve">conforme al artículo 116 del Bando Municipal de Policía y Buen Gobierno dos mil diecinueve, del Ayuntamiento de </w:t>
      </w:r>
      <w:proofErr w:type="spellStart"/>
      <w:r w:rsidR="00AF0B8C">
        <w:rPr>
          <w:rFonts w:ascii="Palatino Linotype" w:hAnsi="Palatino Linotype" w:cs="Tahoma"/>
          <w:bCs/>
          <w:sz w:val="22"/>
          <w:szCs w:val="22"/>
        </w:rPr>
        <w:t>Tequixquiac</w:t>
      </w:r>
      <w:proofErr w:type="spellEnd"/>
      <w:r w:rsidRPr="00F618F1">
        <w:rPr>
          <w:rFonts w:ascii="Palatino Linotype" w:hAnsi="Palatino Linotype" w:cs="Tahoma"/>
          <w:bCs/>
          <w:sz w:val="22"/>
          <w:szCs w:val="22"/>
        </w:rPr>
        <w:t xml:space="preserve">, establece que el Ayuntamiento, </w:t>
      </w:r>
      <w:r w:rsidRPr="00F618F1">
        <w:rPr>
          <w:rFonts w:ascii="Palatino Linotype" w:hAnsi="Palatino Linotype" w:cs="Tahoma"/>
          <w:bCs/>
          <w:sz w:val="22"/>
          <w:szCs w:val="22"/>
          <w:lang w:val="es-ES"/>
        </w:rPr>
        <w:t>se desprende que el Ente Recurrido cuenta con la Dirección de Seguridad Pública y Tránsito, encargada de garantizar el orden público, la paz social, la prevención de la comisión de cualquier delito e  inhibir la manifestación de conductas antisociales; por lo que, este Instituto considera que durante enero y febrero de dos mil diecinueve, se pudieron dar de alta servidores públicos que realizan funciones operativas, tales como policías u oficiales.</w:t>
      </w:r>
    </w:p>
    <w:p w14:paraId="387691CE" w14:textId="77777777" w:rsidR="00496E64" w:rsidRDefault="00496E64" w:rsidP="005A68AF">
      <w:pPr>
        <w:shd w:val="clear" w:color="auto" w:fill="FFFFFF" w:themeFill="background1"/>
        <w:spacing w:line="360" w:lineRule="auto"/>
        <w:ind w:right="-595"/>
        <w:jc w:val="both"/>
        <w:rPr>
          <w:rFonts w:ascii="Palatino Linotype" w:eastAsia="Calibri" w:hAnsi="Palatino Linotype" w:cs="Tahoma"/>
          <w:bCs/>
          <w:sz w:val="22"/>
          <w:szCs w:val="22"/>
          <w:lang w:eastAsia="en-US"/>
        </w:rPr>
      </w:pPr>
    </w:p>
    <w:p w14:paraId="37C4520B" w14:textId="2C9ACF8E" w:rsidR="00496E64" w:rsidRPr="00885F09" w:rsidRDefault="00496E64" w:rsidP="005A68AF">
      <w:pPr>
        <w:spacing w:line="360" w:lineRule="auto"/>
        <w:ind w:right="-595"/>
        <w:jc w:val="both"/>
        <w:rPr>
          <w:rFonts w:ascii="Palatino Linotype" w:hAnsi="Palatino Linotype"/>
          <w:bCs/>
          <w:sz w:val="22"/>
          <w:szCs w:val="22"/>
        </w:rPr>
      </w:pPr>
      <w:r>
        <w:rPr>
          <w:rFonts w:ascii="Palatino Linotype" w:eastAsia="Calibri" w:hAnsi="Palatino Linotype" w:cs="Tahoma"/>
          <w:bCs/>
          <w:sz w:val="22"/>
          <w:szCs w:val="22"/>
          <w:lang w:eastAsia="en-US"/>
        </w:rPr>
        <w:t xml:space="preserve">Ahora bien, cabe señalar que este Instituto </w:t>
      </w:r>
      <w:r w:rsidRPr="00885F09">
        <w:rPr>
          <w:rFonts w:ascii="Palatino Linotype" w:hAnsi="Palatino Linotype"/>
          <w:sz w:val="22"/>
          <w:szCs w:val="22"/>
          <w:lang w:val="es-ES"/>
        </w:rPr>
        <w:t xml:space="preserve">ha sostenido el criterio de no dar a conocer aquellos servidores públicos que realizan funciones operativas en materia de seguridad pública, tal como es, el caso de los policías, pues </w:t>
      </w:r>
      <w:r w:rsidRPr="00885F09">
        <w:rPr>
          <w:rFonts w:ascii="Palatino Linotype" w:hAnsi="Palatino Linotype"/>
          <w:bCs/>
          <w:sz w:val="22"/>
          <w:szCs w:val="22"/>
        </w:rPr>
        <w:t xml:space="preserve">los vuelve identificables y posiblemente reconocibles para grupos delictivos, que pudieran relacionarlos directamente con actividades u operativos pasados, presentes, o ubicarlos simplemente por el hecho de pertenecer o haber pertenecido a una organización que lleve a cabo actividades de prevención y salvaguarda de la integridad de las personas en el combate a la delincuencia; así, dicha información puede ser utilizada para </w:t>
      </w:r>
      <w:r w:rsidRPr="00885F09">
        <w:rPr>
          <w:rFonts w:ascii="Palatino Linotype" w:hAnsi="Palatino Linotype"/>
          <w:b/>
          <w:bCs/>
          <w:sz w:val="22"/>
          <w:szCs w:val="22"/>
        </w:rPr>
        <w:t>vulnerar la vida, seguridad o salud de dichos elementos, incluso la de sus familias o entorno social.</w:t>
      </w:r>
      <w:r w:rsidRPr="00885F09">
        <w:rPr>
          <w:rFonts w:ascii="Palatino Linotype" w:hAnsi="Palatino Linotype"/>
          <w:bCs/>
          <w:sz w:val="22"/>
          <w:szCs w:val="22"/>
        </w:rPr>
        <w:t xml:space="preserve"> Además, que aumenta el riesgo de que personas ajenas a los intereses institucionales que persigue </w:t>
      </w:r>
      <w:r>
        <w:rPr>
          <w:rFonts w:ascii="Palatino Linotype" w:hAnsi="Palatino Linotype"/>
          <w:bCs/>
          <w:sz w:val="22"/>
          <w:szCs w:val="22"/>
        </w:rPr>
        <w:t>la Dirección de Seguridad Pública y Tránsito</w:t>
      </w:r>
      <w:r w:rsidRPr="00885F09">
        <w:rPr>
          <w:rFonts w:ascii="Palatino Linotype" w:hAnsi="Palatino Linotype"/>
          <w:bCs/>
          <w:sz w:val="22"/>
          <w:szCs w:val="22"/>
        </w:rPr>
        <w:t>, intenten realizar actos tendientes a inhibir o entrometerse en las funciones de los policías municipales, lo cual causaría una vulneración a la seguridad municipal.</w:t>
      </w:r>
    </w:p>
    <w:p w14:paraId="7F1BBB59" w14:textId="3C462552" w:rsidR="00496E64" w:rsidRDefault="00496E64" w:rsidP="005A68AF">
      <w:pPr>
        <w:spacing w:line="360" w:lineRule="auto"/>
        <w:ind w:right="-595"/>
        <w:jc w:val="both"/>
        <w:rPr>
          <w:rFonts w:ascii="Palatino Linotype" w:hAnsi="Palatino Linotype"/>
          <w:sz w:val="22"/>
          <w:szCs w:val="22"/>
          <w:lang w:val="es-ES"/>
        </w:rPr>
      </w:pPr>
      <w:r>
        <w:rPr>
          <w:rFonts w:ascii="Palatino Linotype" w:eastAsia="Calibri" w:hAnsi="Palatino Linotype" w:cs="Tahoma"/>
          <w:bCs/>
          <w:sz w:val="22"/>
          <w:szCs w:val="22"/>
          <w:lang w:eastAsia="en-US"/>
        </w:rPr>
        <w:lastRenderedPageBreak/>
        <w:t xml:space="preserve">Así, </w:t>
      </w:r>
      <w:r>
        <w:rPr>
          <w:rFonts w:ascii="Palatino Linotype" w:hAnsi="Palatino Linotype"/>
          <w:sz w:val="22"/>
          <w:szCs w:val="22"/>
          <w:lang w:val="es-ES"/>
        </w:rPr>
        <w:t>el artículo 3°, fracción XIII de la Ley General de Protección de Datos Personales en Posesión de Sujetos Obligados, establece que la disociación es el procedimiento mediante el cual los datos personales no pueden asociarse al titular, ni permitir, por su estructura, contenido o grado de desagregación, la identificación del mismo. De la misma manera, lo establece el artículo 3°, fracción XVI de la Ley de Transparencia y Acceso a la Información Pública del Estado de México y Municipios.</w:t>
      </w:r>
    </w:p>
    <w:p w14:paraId="65EF4ADA" w14:textId="77777777" w:rsidR="00496E64" w:rsidRDefault="00496E64" w:rsidP="005A68AF">
      <w:pPr>
        <w:spacing w:line="360" w:lineRule="auto"/>
        <w:ind w:right="-595"/>
        <w:jc w:val="both"/>
        <w:rPr>
          <w:rFonts w:ascii="Palatino Linotype" w:hAnsi="Palatino Linotype"/>
          <w:sz w:val="22"/>
          <w:szCs w:val="22"/>
          <w:lang w:val="es-ES"/>
        </w:rPr>
      </w:pPr>
    </w:p>
    <w:p w14:paraId="28178CCD" w14:textId="77777777" w:rsidR="00496E64" w:rsidRDefault="00496E64" w:rsidP="005A68AF">
      <w:pPr>
        <w:spacing w:line="360" w:lineRule="auto"/>
        <w:ind w:right="-595"/>
        <w:jc w:val="both"/>
        <w:rPr>
          <w:rFonts w:ascii="Palatino Linotype" w:hAnsi="Palatino Linotype"/>
          <w:sz w:val="22"/>
          <w:szCs w:val="22"/>
          <w:lang w:val="es-ES"/>
        </w:rPr>
      </w:pPr>
      <w:r w:rsidRPr="0082621E">
        <w:rPr>
          <w:rFonts w:ascii="Palatino Linotype" w:hAnsi="Palatino Linotype"/>
          <w:bCs/>
          <w:sz w:val="22"/>
          <w:szCs w:val="22"/>
        </w:rPr>
        <w:t xml:space="preserve">En ese contexto, según </w:t>
      </w:r>
      <w:r>
        <w:rPr>
          <w:rFonts w:ascii="Palatino Linotype" w:hAnsi="Palatino Linotype"/>
          <w:bCs/>
          <w:sz w:val="22"/>
          <w:szCs w:val="22"/>
        </w:rPr>
        <w:t>Solange</w:t>
      </w:r>
      <w:r w:rsidRPr="0082621E">
        <w:rPr>
          <w:rFonts w:ascii="Palatino Linotype" w:hAnsi="Palatino Linotype"/>
          <w:bCs/>
          <w:sz w:val="22"/>
          <w:szCs w:val="22"/>
        </w:rPr>
        <w:t xml:space="preserve">, </w:t>
      </w:r>
      <w:r>
        <w:rPr>
          <w:rFonts w:ascii="Palatino Linotype" w:hAnsi="Palatino Linotype"/>
          <w:bCs/>
          <w:sz w:val="22"/>
          <w:szCs w:val="22"/>
        </w:rPr>
        <w:t>María (2018</w:t>
      </w:r>
      <w:r w:rsidRPr="0082621E">
        <w:rPr>
          <w:rFonts w:ascii="Palatino Linotype" w:hAnsi="Palatino Linotype"/>
          <w:bCs/>
          <w:sz w:val="22"/>
          <w:szCs w:val="22"/>
        </w:rPr>
        <w:t>), en la “</w:t>
      </w:r>
      <w:r w:rsidRPr="007D6298">
        <w:rPr>
          <w:rFonts w:ascii="Palatino Linotype" w:hAnsi="Palatino Linotype"/>
          <w:bCs/>
          <w:i/>
          <w:sz w:val="22"/>
          <w:szCs w:val="22"/>
        </w:rPr>
        <w:t>Ley General de Protección de Datos Personales en Posesión de Sujetos Obligados Comentada”</w:t>
      </w:r>
      <w:r w:rsidRPr="0082621E">
        <w:rPr>
          <w:rFonts w:ascii="Palatino Linotype" w:hAnsi="Palatino Linotype"/>
          <w:bCs/>
          <w:sz w:val="22"/>
          <w:szCs w:val="22"/>
        </w:rPr>
        <w:t xml:space="preserve"> (p. </w:t>
      </w:r>
      <w:r>
        <w:rPr>
          <w:rFonts w:ascii="Palatino Linotype" w:hAnsi="Palatino Linotype"/>
          <w:bCs/>
          <w:sz w:val="22"/>
          <w:szCs w:val="22"/>
        </w:rPr>
        <w:t>44</w:t>
      </w:r>
      <w:r w:rsidRPr="0082621E">
        <w:rPr>
          <w:rFonts w:ascii="Palatino Linotype" w:hAnsi="Palatino Linotype"/>
          <w:bCs/>
          <w:sz w:val="22"/>
          <w:szCs w:val="22"/>
        </w:rPr>
        <w:t xml:space="preserve">), </w:t>
      </w:r>
      <w:r>
        <w:rPr>
          <w:rFonts w:ascii="Palatino Linotype" w:hAnsi="Palatino Linotype"/>
          <w:bCs/>
          <w:sz w:val="22"/>
          <w:szCs w:val="22"/>
        </w:rPr>
        <w:t xml:space="preserve">que la eficacia de la disociación depende de los resultados obtenidos, que deben ser similares o equivalentes a la eliminación o borrado de los datos, sin perder de vista los posibles riesgos residuales de la </w:t>
      </w:r>
      <w:proofErr w:type="spellStart"/>
      <w:r>
        <w:rPr>
          <w:rFonts w:ascii="Palatino Linotype" w:hAnsi="Palatino Linotype"/>
          <w:bCs/>
          <w:sz w:val="22"/>
          <w:szCs w:val="22"/>
        </w:rPr>
        <w:t>r</w:t>
      </w:r>
      <w:r w:rsidRPr="003A0293">
        <w:rPr>
          <w:rFonts w:ascii="Palatino Linotype" w:hAnsi="Palatino Linotype"/>
          <w:bCs/>
          <w:sz w:val="22"/>
          <w:szCs w:val="22"/>
        </w:rPr>
        <w:t>eidentificación</w:t>
      </w:r>
      <w:proofErr w:type="spellEnd"/>
      <w:r w:rsidRPr="003A0293">
        <w:rPr>
          <w:rFonts w:ascii="Palatino Linotype" w:hAnsi="Palatino Linotype"/>
          <w:bCs/>
          <w:sz w:val="22"/>
          <w:szCs w:val="22"/>
        </w:rPr>
        <w:t xml:space="preserve"> ante las tecnologías disponibles. </w:t>
      </w:r>
    </w:p>
    <w:p w14:paraId="2A8154C3" w14:textId="77777777" w:rsidR="00496E64" w:rsidRDefault="00496E64" w:rsidP="005A68AF">
      <w:pPr>
        <w:shd w:val="clear" w:color="auto" w:fill="FFFFFF" w:themeFill="background1"/>
        <w:spacing w:line="360" w:lineRule="auto"/>
        <w:ind w:right="-595"/>
        <w:jc w:val="both"/>
        <w:rPr>
          <w:rFonts w:ascii="Palatino Linotype" w:eastAsia="Calibri" w:hAnsi="Palatino Linotype" w:cs="Tahoma"/>
          <w:bCs/>
          <w:sz w:val="22"/>
          <w:szCs w:val="22"/>
          <w:lang w:eastAsia="en-US"/>
        </w:rPr>
      </w:pPr>
    </w:p>
    <w:p w14:paraId="3E9D90D6" w14:textId="09F691A1" w:rsidR="00496E64" w:rsidRDefault="00496E64" w:rsidP="005A68AF">
      <w:pPr>
        <w:shd w:val="clear" w:color="auto" w:fill="FFFFFF" w:themeFill="background1"/>
        <w:spacing w:line="360" w:lineRule="auto"/>
        <w:ind w:right="-59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tenor, en  el Informe Jurídico 283/2009, de la Agencia Española de Protección de Datos, traído a manera de referencia, se establece que para llevar a cabo de manera correcta un procedimiento de disociación, es necesario verificar que no se permita por ningún medio identificar el dato.</w:t>
      </w:r>
    </w:p>
    <w:p w14:paraId="3DCA2CF8" w14:textId="77777777" w:rsidR="00496E64" w:rsidRDefault="00496E64" w:rsidP="005A68AF">
      <w:pPr>
        <w:shd w:val="clear" w:color="auto" w:fill="FFFFFF" w:themeFill="background1"/>
        <w:spacing w:line="360" w:lineRule="auto"/>
        <w:ind w:right="-595"/>
        <w:jc w:val="both"/>
        <w:rPr>
          <w:rFonts w:ascii="Palatino Linotype" w:eastAsia="Calibri" w:hAnsi="Palatino Linotype" w:cs="Tahoma"/>
          <w:bCs/>
          <w:sz w:val="22"/>
          <w:szCs w:val="22"/>
          <w:lang w:eastAsia="en-US"/>
        </w:rPr>
      </w:pPr>
    </w:p>
    <w:p w14:paraId="102C0E06" w14:textId="39E50AD0" w:rsidR="00496E64" w:rsidRPr="00242330" w:rsidRDefault="00496E64" w:rsidP="005A68AF">
      <w:pPr>
        <w:shd w:val="clear" w:color="auto" w:fill="FFFFFF" w:themeFill="background1"/>
        <w:spacing w:line="360" w:lineRule="auto"/>
        <w:ind w:right="-59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otra parte, según </w:t>
      </w:r>
      <w:r w:rsidRPr="00242330">
        <w:rPr>
          <w:rFonts w:ascii="Palatino Linotype" w:eastAsia="Calibri" w:hAnsi="Palatino Linotype" w:cs="Tahoma"/>
          <w:bCs/>
          <w:sz w:val="22"/>
          <w:szCs w:val="22"/>
          <w:lang w:eastAsia="en-US"/>
        </w:rPr>
        <w:t>Solange, María</w:t>
      </w:r>
      <w:r>
        <w:rPr>
          <w:rFonts w:ascii="Palatino Linotype" w:eastAsia="Calibri" w:hAnsi="Palatino Linotype" w:cs="Tahoma"/>
          <w:bCs/>
          <w:sz w:val="22"/>
          <w:szCs w:val="22"/>
          <w:lang w:eastAsia="en-US"/>
        </w:rPr>
        <w:t xml:space="preserve"> (2019), en el “</w:t>
      </w:r>
      <w:r w:rsidRPr="00242330">
        <w:rPr>
          <w:rFonts w:ascii="Palatino Linotype" w:eastAsia="Calibri" w:hAnsi="Palatino Linotype" w:cs="Tahoma"/>
          <w:bCs/>
          <w:i/>
          <w:sz w:val="22"/>
          <w:szCs w:val="22"/>
          <w:lang w:eastAsia="en-US"/>
        </w:rPr>
        <w:t>Diccionario de Transparencia y Acceso a la Información Pública</w:t>
      </w:r>
      <w:r>
        <w:rPr>
          <w:rFonts w:ascii="Palatino Linotype" w:eastAsia="Calibri" w:hAnsi="Palatino Linotype" w:cs="Tahoma"/>
          <w:bCs/>
          <w:i/>
          <w:sz w:val="22"/>
          <w:szCs w:val="22"/>
          <w:lang w:eastAsia="en-US"/>
        </w:rPr>
        <w:t xml:space="preserve">” </w:t>
      </w:r>
      <w:r>
        <w:rPr>
          <w:rFonts w:ascii="Palatino Linotype" w:eastAsia="Calibri" w:hAnsi="Palatino Linotype" w:cs="Tahoma"/>
          <w:bCs/>
          <w:sz w:val="22"/>
          <w:szCs w:val="22"/>
          <w:lang w:eastAsia="en-US"/>
        </w:rPr>
        <w:t xml:space="preserve">(p.65), establece que la </w:t>
      </w:r>
      <w:r>
        <w:rPr>
          <w:rFonts w:ascii="Palatino Linotype" w:eastAsia="Calibri" w:hAnsi="Palatino Linotype" w:cs="Tahoma"/>
          <w:b/>
          <w:bCs/>
          <w:sz w:val="22"/>
          <w:szCs w:val="22"/>
          <w:lang w:eastAsia="en-US"/>
        </w:rPr>
        <w:t xml:space="preserve">anonimización, </w:t>
      </w:r>
      <w:r>
        <w:rPr>
          <w:rFonts w:ascii="Palatino Linotype" w:eastAsia="Calibri" w:hAnsi="Palatino Linotype" w:cs="Tahoma"/>
          <w:bCs/>
          <w:sz w:val="22"/>
          <w:szCs w:val="22"/>
          <w:lang w:eastAsia="en-US"/>
        </w:rPr>
        <w:t xml:space="preserve">es una técnica que suponen el tratamiento de datos personales con el objeto de </w:t>
      </w:r>
      <w:r w:rsidRPr="003B1380">
        <w:rPr>
          <w:rFonts w:ascii="Palatino Linotype" w:eastAsia="Calibri" w:hAnsi="Palatino Linotype" w:cs="Tahoma"/>
          <w:b/>
          <w:bCs/>
          <w:sz w:val="22"/>
          <w:szCs w:val="22"/>
          <w:lang w:eastAsia="en-US"/>
        </w:rPr>
        <w:t>disociar</w:t>
      </w:r>
      <w:r>
        <w:rPr>
          <w:rFonts w:ascii="Palatino Linotype" w:eastAsia="Calibri" w:hAnsi="Palatino Linotype" w:cs="Tahoma"/>
          <w:bCs/>
          <w:sz w:val="22"/>
          <w:szCs w:val="22"/>
          <w:lang w:eastAsia="en-US"/>
        </w:rPr>
        <w:t xml:space="preserve"> de </w:t>
      </w:r>
      <w:r>
        <w:rPr>
          <w:rFonts w:ascii="Palatino Linotype" w:eastAsia="Calibri" w:hAnsi="Palatino Linotype" w:cs="Tahoma"/>
          <w:b/>
          <w:bCs/>
          <w:sz w:val="22"/>
          <w:szCs w:val="22"/>
          <w:lang w:eastAsia="en-US"/>
        </w:rPr>
        <w:t xml:space="preserve">manera irreversible o definitiva la información personal de su titular con el fin de que no pueda asociarse con él, ni permitir su identificación por su estructura, contenido o grado de desagregación; </w:t>
      </w:r>
      <w:r>
        <w:rPr>
          <w:rFonts w:ascii="Palatino Linotype" w:eastAsia="Calibri" w:hAnsi="Palatino Linotype" w:cs="Tahoma"/>
          <w:bCs/>
          <w:sz w:val="22"/>
          <w:szCs w:val="22"/>
          <w:lang w:eastAsia="en-US"/>
        </w:rPr>
        <w:t>además, que la eficacia dependen de los resultados obtenidos, que deben ser similares o equivalentes a la eliminación o borrado de dichos datos, sin que se puedan re identificar con las tecnologías disponibles.</w:t>
      </w:r>
    </w:p>
    <w:p w14:paraId="0522AD30" w14:textId="77777777" w:rsidR="00496E64" w:rsidRDefault="00496E64" w:rsidP="005A68AF">
      <w:pPr>
        <w:shd w:val="clear" w:color="auto" w:fill="FFFFFF" w:themeFill="background1"/>
        <w:spacing w:line="360" w:lineRule="auto"/>
        <w:ind w:right="-595"/>
        <w:jc w:val="both"/>
        <w:rPr>
          <w:rFonts w:ascii="Palatino Linotype" w:eastAsia="Calibri" w:hAnsi="Palatino Linotype" w:cs="Tahoma"/>
          <w:bCs/>
          <w:sz w:val="22"/>
          <w:szCs w:val="22"/>
          <w:lang w:eastAsia="en-US"/>
        </w:rPr>
      </w:pPr>
    </w:p>
    <w:p w14:paraId="1E5AB5F9" w14:textId="77777777" w:rsidR="00496E64" w:rsidRDefault="00496E64" w:rsidP="005A68AF">
      <w:pPr>
        <w:spacing w:line="360" w:lineRule="auto"/>
        <w:ind w:right="-595"/>
        <w:jc w:val="both"/>
        <w:rPr>
          <w:rFonts w:ascii="Palatino Linotype" w:hAnsi="Palatino Linotype"/>
          <w:sz w:val="22"/>
          <w:szCs w:val="22"/>
          <w:lang w:val="es-ES"/>
        </w:rPr>
      </w:pPr>
      <w:r>
        <w:rPr>
          <w:rFonts w:ascii="Palatino Linotype" w:hAnsi="Palatino Linotype"/>
          <w:sz w:val="22"/>
          <w:szCs w:val="22"/>
          <w:lang w:val="es-ES"/>
        </w:rPr>
        <w:t>En ese orden de ideas,  a manera de referencia, se traen a colación los Criterios de Disociación de Datos Personales, emitidos por la Unidad Reguladora y de Control de Datos Personales del Gobierno de Uruguay, establece como técnica para anonimizar la información, entre otras las siguientes:</w:t>
      </w:r>
    </w:p>
    <w:p w14:paraId="1903D964" w14:textId="77777777" w:rsidR="00496E64" w:rsidRDefault="00496E64" w:rsidP="005A68AF">
      <w:pPr>
        <w:spacing w:line="360" w:lineRule="auto"/>
        <w:ind w:right="-595"/>
        <w:jc w:val="both"/>
        <w:rPr>
          <w:rFonts w:ascii="Palatino Linotype" w:hAnsi="Palatino Linotype"/>
          <w:sz w:val="22"/>
          <w:szCs w:val="22"/>
          <w:lang w:val="es-ES"/>
        </w:rPr>
      </w:pPr>
    </w:p>
    <w:p w14:paraId="43B79331" w14:textId="77777777" w:rsidR="00496E64" w:rsidRPr="0063214D" w:rsidRDefault="00496E64" w:rsidP="005A68AF">
      <w:pPr>
        <w:pStyle w:val="Prrafodelista"/>
        <w:numPr>
          <w:ilvl w:val="0"/>
          <w:numId w:val="22"/>
        </w:numPr>
        <w:spacing w:line="360" w:lineRule="auto"/>
        <w:ind w:right="-595"/>
        <w:jc w:val="both"/>
        <w:rPr>
          <w:rFonts w:ascii="Palatino Linotype" w:hAnsi="Palatino Linotype"/>
          <w:b/>
          <w:szCs w:val="22"/>
          <w:lang w:val="es-ES"/>
        </w:rPr>
      </w:pPr>
      <w:r w:rsidRPr="00AD36E9">
        <w:rPr>
          <w:rFonts w:ascii="Palatino Linotype" w:hAnsi="Palatino Linotype"/>
          <w:b/>
          <w:szCs w:val="22"/>
          <w:lang w:val="es-ES"/>
        </w:rPr>
        <w:t>Aleatorización:</w:t>
      </w:r>
      <w:r>
        <w:rPr>
          <w:rFonts w:ascii="Palatino Linotype" w:hAnsi="Palatino Linotype"/>
          <w:b/>
          <w:szCs w:val="22"/>
          <w:lang w:val="es-ES"/>
        </w:rPr>
        <w:t xml:space="preserve"> </w:t>
      </w:r>
      <w:r>
        <w:rPr>
          <w:rFonts w:ascii="Palatino Linotype" w:hAnsi="Palatino Linotype"/>
          <w:szCs w:val="22"/>
          <w:lang w:val="es-ES"/>
        </w:rPr>
        <w:t>Técnica que modifica la veracidad de los datos, con el fin de eliminar el vínculo existente entre ellos y su titular; por lo cual, si se vuelven lo suficiente ambiguos los datos, no se podrá identificar a una persona en concreto.</w:t>
      </w:r>
    </w:p>
    <w:p w14:paraId="74968BAD" w14:textId="77777777" w:rsidR="00496E64" w:rsidRPr="00AD36E9" w:rsidRDefault="00496E64" w:rsidP="005A68AF">
      <w:pPr>
        <w:pStyle w:val="Prrafodelista"/>
        <w:spacing w:line="360" w:lineRule="auto"/>
        <w:ind w:right="-595"/>
        <w:jc w:val="both"/>
        <w:rPr>
          <w:rFonts w:ascii="Palatino Linotype" w:hAnsi="Palatino Linotype"/>
          <w:b/>
          <w:szCs w:val="22"/>
          <w:lang w:val="es-ES"/>
        </w:rPr>
      </w:pPr>
    </w:p>
    <w:p w14:paraId="4E79539F" w14:textId="77777777" w:rsidR="00496E64" w:rsidRPr="00AD36E9" w:rsidRDefault="00496E64" w:rsidP="005A68AF">
      <w:pPr>
        <w:pStyle w:val="Prrafodelista"/>
        <w:numPr>
          <w:ilvl w:val="0"/>
          <w:numId w:val="22"/>
        </w:numPr>
        <w:spacing w:line="360" w:lineRule="auto"/>
        <w:ind w:right="-595"/>
        <w:jc w:val="both"/>
        <w:rPr>
          <w:rFonts w:ascii="Palatino Linotype" w:hAnsi="Palatino Linotype"/>
          <w:b/>
          <w:szCs w:val="22"/>
          <w:lang w:val="es-ES"/>
        </w:rPr>
      </w:pPr>
      <w:r>
        <w:rPr>
          <w:rFonts w:ascii="Palatino Linotype" w:hAnsi="Palatino Linotype"/>
          <w:b/>
          <w:szCs w:val="22"/>
          <w:lang w:val="es-ES"/>
        </w:rPr>
        <w:t xml:space="preserve">Agregación y Anonimato: </w:t>
      </w:r>
      <w:r>
        <w:rPr>
          <w:rFonts w:ascii="Palatino Linotype" w:hAnsi="Palatino Linotype"/>
          <w:szCs w:val="22"/>
          <w:lang w:val="es-ES"/>
        </w:rPr>
        <w:t xml:space="preserve">Que tiene como objetivo el impedir que una persona sea singularizada cuando se le agrupa con un grupo de individuos; esta técnica, incluye el método </w:t>
      </w:r>
      <w:r w:rsidRPr="003B5107">
        <w:rPr>
          <w:rFonts w:ascii="Palatino Linotype" w:hAnsi="Palatino Linotype"/>
          <w:b/>
          <w:szCs w:val="22"/>
          <w:lang w:val="es-ES"/>
        </w:rPr>
        <w:t>de supresión</w:t>
      </w:r>
      <w:r>
        <w:rPr>
          <w:rFonts w:ascii="Palatino Linotype" w:hAnsi="Palatino Linotype"/>
          <w:szCs w:val="22"/>
          <w:lang w:val="es-ES"/>
        </w:rPr>
        <w:t xml:space="preserve">, </w:t>
      </w:r>
      <w:r w:rsidRPr="00133F8A">
        <w:rPr>
          <w:rFonts w:ascii="Palatino Linotype" w:hAnsi="Palatino Linotype"/>
          <w:szCs w:val="22"/>
          <w:lang w:val="es-ES"/>
        </w:rPr>
        <w:t>en la cual todos o algunos valores son remplazados por “*”.</w:t>
      </w:r>
    </w:p>
    <w:p w14:paraId="1F89EAA2" w14:textId="77777777" w:rsidR="00496E64" w:rsidRDefault="00496E64" w:rsidP="005A68AF">
      <w:pPr>
        <w:spacing w:line="360" w:lineRule="auto"/>
        <w:ind w:right="-595"/>
        <w:jc w:val="both"/>
        <w:rPr>
          <w:rFonts w:ascii="Palatino Linotype" w:hAnsi="Palatino Linotype"/>
          <w:sz w:val="22"/>
          <w:szCs w:val="22"/>
          <w:lang w:val="es-ES"/>
        </w:rPr>
      </w:pPr>
    </w:p>
    <w:p w14:paraId="08FB0399" w14:textId="77777777" w:rsidR="00496E64" w:rsidRDefault="00496E64" w:rsidP="005A68AF">
      <w:pPr>
        <w:spacing w:line="360" w:lineRule="auto"/>
        <w:ind w:right="-595"/>
        <w:jc w:val="both"/>
        <w:rPr>
          <w:rFonts w:ascii="Palatino Linotype" w:hAnsi="Palatino Linotype"/>
          <w:sz w:val="22"/>
          <w:szCs w:val="22"/>
          <w:lang w:val="es-ES"/>
        </w:rPr>
      </w:pPr>
      <w:r>
        <w:rPr>
          <w:rFonts w:ascii="Palatino Linotype" w:hAnsi="Palatino Linotype"/>
          <w:sz w:val="22"/>
          <w:szCs w:val="22"/>
          <w:lang w:val="es-ES"/>
        </w:rPr>
        <w:t xml:space="preserve">Conforme a lo analizado, se puede advertir que la disociación no es un proceso que tenga que pasar ante el Comité de Transparencia, </w:t>
      </w:r>
      <w:r w:rsidRPr="003B5107">
        <w:rPr>
          <w:rFonts w:ascii="Palatino Linotype" w:hAnsi="Palatino Linotype"/>
          <w:b/>
          <w:sz w:val="22"/>
          <w:szCs w:val="22"/>
          <w:lang w:val="es-ES"/>
        </w:rPr>
        <w:t>pues no implica la actualización de una inexistencia, una incompetencia o clasificación,</w:t>
      </w:r>
      <w:r>
        <w:rPr>
          <w:rFonts w:ascii="Palatino Linotype" w:hAnsi="Palatino Linotype"/>
          <w:sz w:val="22"/>
          <w:szCs w:val="22"/>
          <w:lang w:val="es-ES"/>
        </w:rPr>
        <w:t xml:space="preserve"> sino únicamente un procedimiento para que un dato personal no pueda asociarse a otro, que pueda hacerlo identificable. Para tal situación, el procedimiento de disociación, cuenta con una técnica denominada </w:t>
      </w:r>
      <w:r>
        <w:rPr>
          <w:rFonts w:ascii="Palatino Linotype" w:hAnsi="Palatino Linotype"/>
          <w:b/>
          <w:sz w:val="22"/>
          <w:szCs w:val="22"/>
          <w:lang w:val="es-ES"/>
        </w:rPr>
        <w:t xml:space="preserve">anonimización, </w:t>
      </w:r>
      <w:r>
        <w:rPr>
          <w:rFonts w:ascii="Palatino Linotype" w:hAnsi="Palatino Linotype"/>
          <w:sz w:val="22"/>
          <w:szCs w:val="22"/>
          <w:lang w:val="es-ES"/>
        </w:rPr>
        <w:t>que tiene como fin eliminar el vínculo de manera irreversible y definitiva de los datos personales, con otros, que permitan si identificación.</w:t>
      </w:r>
      <w:r w:rsidRPr="00B42780">
        <w:rPr>
          <w:rFonts w:ascii="Palatino Linotype" w:hAnsi="Palatino Linotype"/>
          <w:sz w:val="22"/>
          <w:szCs w:val="22"/>
          <w:lang w:val="es-ES"/>
        </w:rPr>
        <w:t xml:space="preserve"> </w:t>
      </w:r>
    </w:p>
    <w:p w14:paraId="20C5C7A5" w14:textId="77777777" w:rsidR="00496E64" w:rsidRDefault="00496E64" w:rsidP="005A68AF">
      <w:pPr>
        <w:spacing w:line="360" w:lineRule="auto"/>
        <w:ind w:right="-595"/>
        <w:jc w:val="both"/>
        <w:rPr>
          <w:rFonts w:ascii="Palatino Linotype" w:hAnsi="Palatino Linotype"/>
          <w:sz w:val="22"/>
          <w:szCs w:val="22"/>
          <w:lang w:val="es-ES"/>
        </w:rPr>
      </w:pPr>
    </w:p>
    <w:p w14:paraId="5E88CE38" w14:textId="77777777" w:rsidR="00496E64" w:rsidRDefault="00496E64" w:rsidP="005A68AF">
      <w:pPr>
        <w:spacing w:line="360" w:lineRule="auto"/>
        <w:ind w:right="-595"/>
        <w:jc w:val="both"/>
        <w:rPr>
          <w:rFonts w:ascii="Palatino Linotype" w:hAnsi="Palatino Linotype"/>
          <w:sz w:val="22"/>
          <w:szCs w:val="22"/>
          <w:lang w:val="es-ES"/>
        </w:rPr>
      </w:pPr>
      <w:r>
        <w:rPr>
          <w:rFonts w:ascii="Palatino Linotype" w:hAnsi="Palatino Linotype"/>
          <w:sz w:val="22"/>
          <w:szCs w:val="22"/>
          <w:lang w:val="es-ES"/>
        </w:rPr>
        <w:t>Conforme a lo anterior, para realizar una correcta disociación de la información, el Sujeto Obligado, en el presente caso, deberá evitar la existencia de un vínculo entre el servidor público y el hecho de que se trate de un elemento operativo en materia de seguridad pública, de manera de ejemplo se establece lo siguiente:</w:t>
      </w:r>
    </w:p>
    <w:p w14:paraId="415C2CE9" w14:textId="77777777" w:rsidR="00496E64" w:rsidRDefault="00496E64" w:rsidP="005A68AF">
      <w:pPr>
        <w:spacing w:line="360" w:lineRule="auto"/>
        <w:ind w:right="-595"/>
        <w:jc w:val="both"/>
        <w:rPr>
          <w:rFonts w:ascii="Palatino Linotype" w:hAnsi="Palatino Linotype"/>
          <w:sz w:val="22"/>
          <w:szCs w:val="22"/>
          <w:lang w:val="es-ES"/>
        </w:rPr>
      </w:pPr>
    </w:p>
    <w:p w14:paraId="0833B612" w14:textId="77777777" w:rsidR="00496E64" w:rsidRPr="009C1F01" w:rsidRDefault="00496E64" w:rsidP="005A68AF">
      <w:pPr>
        <w:numPr>
          <w:ilvl w:val="0"/>
          <w:numId w:val="22"/>
        </w:numPr>
        <w:spacing w:line="360" w:lineRule="auto"/>
        <w:ind w:right="-595"/>
        <w:jc w:val="both"/>
        <w:rPr>
          <w:rFonts w:ascii="Palatino Linotype" w:hAnsi="Palatino Linotype"/>
          <w:b/>
          <w:sz w:val="22"/>
          <w:szCs w:val="22"/>
          <w:lang w:val="es-ES"/>
        </w:rPr>
      </w:pPr>
      <w:r w:rsidRPr="009C1F01">
        <w:rPr>
          <w:rFonts w:ascii="Palatino Linotype" w:hAnsi="Palatino Linotype"/>
          <w:b/>
          <w:sz w:val="22"/>
          <w:szCs w:val="22"/>
          <w:lang w:val="es-ES"/>
        </w:rPr>
        <w:t xml:space="preserve">Aleatorización: </w:t>
      </w:r>
      <w:r>
        <w:rPr>
          <w:rFonts w:ascii="Palatino Linotype" w:hAnsi="Palatino Linotype"/>
          <w:sz w:val="22"/>
          <w:szCs w:val="22"/>
          <w:lang w:val="es-ES"/>
        </w:rPr>
        <w:t>Separar de los documentos, el nombre de los servidores públicos, a efecto de proporcionarlos en un listado aparte, organizados alfabéticamente, con el fin de evitar que dicho dato se pueda vincular con el cargo o adscripción.</w:t>
      </w:r>
    </w:p>
    <w:p w14:paraId="42DC98B2" w14:textId="77777777" w:rsidR="00496E64" w:rsidRPr="009C1F01" w:rsidRDefault="00496E64" w:rsidP="005A68AF">
      <w:pPr>
        <w:spacing w:line="360" w:lineRule="auto"/>
        <w:ind w:right="-595"/>
        <w:jc w:val="both"/>
        <w:rPr>
          <w:rFonts w:ascii="Palatino Linotype" w:hAnsi="Palatino Linotype"/>
          <w:b/>
          <w:sz w:val="22"/>
          <w:szCs w:val="22"/>
          <w:lang w:val="es-ES"/>
        </w:rPr>
      </w:pPr>
    </w:p>
    <w:p w14:paraId="23DABB6F" w14:textId="77777777" w:rsidR="00496E64" w:rsidRPr="009C1F01" w:rsidRDefault="00496E64" w:rsidP="005A68AF">
      <w:pPr>
        <w:numPr>
          <w:ilvl w:val="0"/>
          <w:numId w:val="22"/>
        </w:numPr>
        <w:spacing w:line="360" w:lineRule="auto"/>
        <w:ind w:right="-595"/>
        <w:jc w:val="both"/>
        <w:rPr>
          <w:rFonts w:ascii="Palatino Linotype" w:hAnsi="Palatino Linotype"/>
          <w:b/>
          <w:sz w:val="22"/>
          <w:szCs w:val="22"/>
          <w:lang w:val="es-ES"/>
        </w:rPr>
      </w:pPr>
      <w:r>
        <w:rPr>
          <w:rFonts w:ascii="Palatino Linotype" w:hAnsi="Palatino Linotype"/>
          <w:b/>
          <w:sz w:val="22"/>
          <w:szCs w:val="22"/>
          <w:lang w:val="es-ES"/>
        </w:rPr>
        <w:t>Supresión</w:t>
      </w:r>
      <w:r w:rsidRPr="009C1F01">
        <w:rPr>
          <w:rFonts w:ascii="Palatino Linotype" w:hAnsi="Palatino Linotype"/>
          <w:b/>
          <w:sz w:val="22"/>
          <w:szCs w:val="22"/>
          <w:lang w:val="es-ES"/>
        </w:rPr>
        <w:t xml:space="preserve">: </w:t>
      </w:r>
      <w:r>
        <w:rPr>
          <w:rFonts w:ascii="Palatino Linotype" w:hAnsi="Palatino Linotype"/>
          <w:sz w:val="22"/>
          <w:szCs w:val="22"/>
          <w:lang w:val="es-ES"/>
        </w:rPr>
        <w:t>De los documentos que den cuenta de la información, eliminar el dato de cargo, adscripción, puesto, departamento u análogo y proporcionar un documento aparte, que contenga dicho dato, tal como el tabulador de sueldos.</w:t>
      </w:r>
    </w:p>
    <w:p w14:paraId="195551D7" w14:textId="77777777" w:rsidR="00496E64" w:rsidRDefault="00496E64" w:rsidP="005A68AF">
      <w:pPr>
        <w:spacing w:line="360" w:lineRule="auto"/>
        <w:ind w:right="-595"/>
        <w:jc w:val="both"/>
        <w:rPr>
          <w:rFonts w:ascii="Palatino Linotype" w:hAnsi="Palatino Linotype"/>
          <w:sz w:val="22"/>
          <w:szCs w:val="22"/>
          <w:lang w:val="es-ES"/>
        </w:rPr>
      </w:pPr>
    </w:p>
    <w:p w14:paraId="793167A3" w14:textId="44525B80" w:rsidR="00496E64" w:rsidRPr="00965361" w:rsidRDefault="00496E64" w:rsidP="005A68AF">
      <w:pPr>
        <w:spacing w:line="360" w:lineRule="auto"/>
        <w:ind w:right="-595"/>
        <w:jc w:val="both"/>
        <w:rPr>
          <w:rFonts w:ascii="Palatino Linotype" w:hAnsi="Palatino Linotype"/>
          <w:sz w:val="22"/>
          <w:szCs w:val="22"/>
          <w:lang w:val="es-ES"/>
        </w:rPr>
      </w:pPr>
      <w:r>
        <w:rPr>
          <w:rFonts w:ascii="Palatino Linotype" w:hAnsi="Palatino Linotype"/>
          <w:sz w:val="22"/>
          <w:szCs w:val="22"/>
          <w:lang w:val="es-ES"/>
        </w:rPr>
        <w:t xml:space="preserve">De lo anterior, se considera que para atender el requerimiento informativo, el Sujeto Obligado deberá entregar la nómina general y, en su caso, la lista de raya, </w:t>
      </w:r>
      <w:r w:rsidRPr="00393F54">
        <w:rPr>
          <w:rFonts w:ascii="Palatino Linotype" w:hAnsi="Palatino Linotype"/>
          <w:b/>
          <w:sz w:val="22"/>
          <w:szCs w:val="22"/>
          <w:lang w:val="es-ES"/>
        </w:rPr>
        <w:t>disociada,</w:t>
      </w:r>
      <w:r>
        <w:rPr>
          <w:rFonts w:ascii="Palatino Linotype" w:hAnsi="Palatino Linotype"/>
          <w:sz w:val="22"/>
          <w:szCs w:val="22"/>
          <w:lang w:val="es-ES"/>
        </w:rPr>
        <w:t xml:space="preserve"> con el fin de eliminar cualquier el vínculo que permita identificar que determinados servidores públicos, realicen funciones operativas en materia de seguridad pública y así no poner en riesgo su</w:t>
      </w:r>
      <w:r w:rsidRPr="00965361">
        <w:rPr>
          <w:rFonts w:ascii="Palatino Linotype" w:hAnsi="Palatino Linotype"/>
          <w:b/>
          <w:bCs/>
          <w:sz w:val="22"/>
          <w:szCs w:val="22"/>
        </w:rPr>
        <w:t xml:space="preserve"> vida, seguridad o salud, </w:t>
      </w:r>
      <w:r>
        <w:rPr>
          <w:rFonts w:ascii="Palatino Linotype" w:hAnsi="Palatino Linotype"/>
          <w:b/>
          <w:bCs/>
          <w:sz w:val="22"/>
          <w:szCs w:val="22"/>
        </w:rPr>
        <w:t>o bien,</w:t>
      </w:r>
      <w:r w:rsidRPr="00965361">
        <w:rPr>
          <w:rFonts w:ascii="Palatino Linotype" w:hAnsi="Palatino Linotype"/>
          <w:b/>
          <w:bCs/>
          <w:sz w:val="22"/>
          <w:szCs w:val="22"/>
        </w:rPr>
        <w:t xml:space="preserve"> de sus familias o entorno social</w:t>
      </w:r>
      <w:r>
        <w:rPr>
          <w:rFonts w:ascii="Palatino Linotype" w:hAnsi="Palatino Linotype"/>
          <w:b/>
          <w:bCs/>
          <w:sz w:val="22"/>
          <w:szCs w:val="22"/>
        </w:rPr>
        <w:t xml:space="preserve">; </w:t>
      </w:r>
      <w:r>
        <w:rPr>
          <w:rFonts w:ascii="Palatino Linotype" w:hAnsi="Palatino Linotype"/>
          <w:bCs/>
          <w:sz w:val="22"/>
          <w:szCs w:val="22"/>
        </w:rPr>
        <w:t>además, de evitar que se menoscaben las actividades de prevención y persecución de delitos, que realiza la Dirección de Seguridad Pública y Tránsito.</w:t>
      </w:r>
    </w:p>
    <w:p w14:paraId="0B04F937" w14:textId="77777777" w:rsidR="00C223B6" w:rsidRDefault="00C223B6" w:rsidP="00C223B6">
      <w:pPr>
        <w:tabs>
          <w:tab w:val="left" w:pos="2595"/>
        </w:tabs>
        <w:spacing w:line="360" w:lineRule="auto"/>
        <w:ind w:right="-595"/>
        <w:jc w:val="both"/>
        <w:rPr>
          <w:rFonts w:ascii="Palatino Linotype" w:eastAsia="Calibri" w:hAnsi="Palatino Linotype" w:cs="Tahoma"/>
          <w:bCs/>
          <w:iCs/>
          <w:sz w:val="22"/>
          <w:szCs w:val="22"/>
          <w:lang w:val="es-ES" w:eastAsia="en-US"/>
        </w:rPr>
      </w:pPr>
    </w:p>
    <w:p w14:paraId="4E2E641D" w14:textId="77777777" w:rsidR="008B3FC1" w:rsidRPr="00646BBA" w:rsidRDefault="008B3FC1" w:rsidP="0051606B">
      <w:pPr>
        <w:spacing w:line="360" w:lineRule="auto"/>
        <w:ind w:right="-93"/>
        <w:jc w:val="both"/>
        <w:rPr>
          <w:rFonts w:ascii="Palatino Linotype" w:hAnsi="Palatino Linotype" w:cs="Tahoma"/>
          <w:b/>
          <w:sz w:val="22"/>
          <w:szCs w:val="22"/>
        </w:rPr>
      </w:pPr>
      <w:r w:rsidRPr="00646BBA">
        <w:rPr>
          <w:rFonts w:ascii="Palatino Linotype" w:hAnsi="Palatino Linotype" w:cs="Tahoma"/>
          <w:b/>
          <w:sz w:val="22"/>
          <w:szCs w:val="22"/>
        </w:rPr>
        <w:t xml:space="preserve">SEXTO. Decisión. </w:t>
      </w:r>
    </w:p>
    <w:p w14:paraId="64C395E2" w14:textId="77777777" w:rsidR="008B3FC1" w:rsidRPr="00646BBA" w:rsidRDefault="008B3FC1" w:rsidP="0051606B">
      <w:pPr>
        <w:spacing w:line="360" w:lineRule="auto"/>
        <w:ind w:right="-93"/>
        <w:jc w:val="both"/>
        <w:rPr>
          <w:rFonts w:ascii="Palatino Linotype" w:hAnsi="Palatino Linotype" w:cs="Tahoma"/>
          <w:b/>
          <w:sz w:val="22"/>
          <w:szCs w:val="22"/>
        </w:rPr>
      </w:pPr>
    </w:p>
    <w:p w14:paraId="57D6D17B" w14:textId="366B2CBC" w:rsidR="003E2EDF" w:rsidRDefault="008B3FC1" w:rsidP="0051606B">
      <w:pPr>
        <w:spacing w:line="360" w:lineRule="auto"/>
        <w:ind w:right="-595"/>
        <w:jc w:val="both"/>
        <w:rPr>
          <w:rFonts w:ascii="Palatino Linotype" w:eastAsia="Calibri" w:hAnsi="Palatino Linotype" w:cs="Tahoma"/>
          <w:iCs/>
          <w:sz w:val="22"/>
          <w:szCs w:val="22"/>
          <w:lang w:val="es-ES" w:eastAsia="es-ES_tradnl"/>
        </w:rPr>
      </w:pPr>
      <w:r w:rsidRPr="00646BBA">
        <w:rPr>
          <w:rFonts w:ascii="Palatino Linotype" w:hAnsi="Palatino Linotype" w:cs="Tahoma"/>
          <w:sz w:val="22"/>
          <w:szCs w:val="22"/>
        </w:rPr>
        <w:t>Con fundam</w:t>
      </w:r>
      <w:r w:rsidR="00E50891">
        <w:rPr>
          <w:rFonts w:ascii="Palatino Linotype" w:hAnsi="Palatino Linotype" w:cs="Tahoma"/>
          <w:sz w:val="22"/>
          <w:szCs w:val="22"/>
        </w:rPr>
        <w:t xml:space="preserve">ento en el artículo 186, fracción </w:t>
      </w:r>
      <w:r w:rsidRPr="00646BBA">
        <w:rPr>
          <w:rFonts w:ascii="Palatino Linotype" w:hAnsi="Palatino Linotype" w:cs="Tahoma"/>
          <w:sz w:val="22"/>
          <w:szCs w:val="22"/>
        </w:rPr>
        <w:t>I</w:t>
      </w:r>
      <w:r>
        <w:rPr>
          <w:rFonts w:ascii="Palatino Linotype" w:hAnsi="Palatino Linotype" w:cs="Tahoma"/>
          <w:sz w:val="22"/>
          <w:szCs w:val="22"/>
        </w:rPr>
        <w:t>V</w:t>
      </w:r>
      <w:r w:rsidRPr="00646BBA">
        <w:rPr>
          <w:rFonts w:ascii="Palatino Linotype" w:hAnsi="Palatino Linotype" w:cs="Tahoma"/>
          <w:sz w:val="22"/>
          <w:szCs w:val="22"/>
        </w:rPr>
        <w:t xml:space="preserve">, de la Ley de Transparencia y Acceso a la Información Pública del Estado de México y Municipios, este Instituto considera procedente </w:t>
      </w:r>
      <w:r w:rsidR="00E50891">
        <w:rPr>
          <w:rFonts w:ascii="Palatino Linotype" w:hAnsi="Palatino Linotype" w:cs="Tahoma"/>
          <w:b/>
          <w:sz w:val="22"/>
          <w:szCs w:val="22"/>
        </w:rPr>
        <w:t xml:space="preserve">ORDENAR </w:t>
      </w:r>
      <w:r>
        <w:rPr>
          <w:rFonts w:ascii="Palatino Linotype" w:hAnsi="Palatino Linotype" w:cs="Tahoma"/>
          <w:sz w:val="22"/>
          <w:szCs w:val="22"/>
        </w:rPr>
        <w:t>al</w:t>
      </w:r>
      <w:r w:rsidRPr="00646BBA">
        <w:rPr>
          <w:rFonts w:ascii="Palatino Linotype" w:hAnsi="Palatino Linotype" w:cs="Tahoma"/>
          <w:sz w:val="22"/>
          <w:szCs w:val="22"/>
        </w:rPr>
        <w:t xml:space="preserve"> </w:t>
      </w:r>
      <w:r w:rsidR="000C1BED">
        <w:rPr>
          <w:rFonts w:ascii="Palatino Linotype" w:hAnsi="Palatino Linotype"/>
          <w:bCs/>
          <w:color w:val="000000"/>
          <w:sz w:val="22"/>
          <w:szCs w:val="14"/>
        </w:rPr>
        <w:t>Sujeto Obligado</w:t>
      </w:r>
      <w:r w:rsidRPr="00646BBA">
        <w:rPr>
          <w:rFonts w:ascii="Palatino Linotype" w:hAnsi="Palatino Linotype" w:cs="Tahoma"/>
          <w:sz w:val="22"/>
          <w:szCs w:val="22"/>
        </w:rPr>
        <w:t>,</w:t>
      </w:r>
      <w:r w:rsidRPr="00646BBA">
        <w:rPr>
          <w:rFonts w:ascii="Palatino Linotype" w:eastAsia="Calibri" w:hAnsi="Palatino Linotype" w:cs="Tahoma"/>
          <w:sz w:val="22"/>
          <w:szCs w:val="22"/>
          <w:lang w:eastAsia="en-US"/>
        </w:rPr>
        <w:t xml:space="preserve"> </w:t>
      </w:r>
      <w:r w:rsidR="007D46AD">
        <w:rPr>
          <w:rFonts w:ascii="Palatino Linotype" w:eastAsia="Calibri" w:hAnsi="Palatino Linotype" w:cs="Tahoma"/>
          <w:sz w:val="22"/>
          <w:szCs w:val="22"/>
          <w:lang w:eastAsia="en-US"/>
        </w:rPr>
        <w:t>l</w:t>
      </w:r>
      <w:r w:rsidRPr="00646BBA">
        <w:rPr>
          <w:rFonts w:ascii="Palatino Linotype" w:hAnsi="Palatino Linotype" w:cs="Tahoma"/>
          <w:sz w:val="22"/>
          <w:szCs w:val="22"/>
        </w:rPr>
        <w:t xml:space="preserve">a </w:t>
      </w:r>
      <w:r w:rsidR="007D46AD">
        <w:rPr>
          <w:rFonts w:ascii="Palatino Linotype" w:hAnsi="Palatino Linotype" w:cs="Tahoma"/>
          <w:sz w:val="22"/>
          <w:szCs w:val="22"/>
        </w:rPr>
        <w:t>entrega de</w:t>
      </w:r>
      <w:r w:rsidR="00B644CD">
        <w:rPr>
          <w:rFonts w:ascii="Palatino Linotype" w:hAnsi="Palatino Linotype" w:cs="Tahoma"/>
          <w:sz w:val="22"/>
          <w:szCs w:val="22"/>
        </w:rPr>
        <w:t xml:space="preserve"> la información requerida en la</w:t>
      </w:r>
      <w:r w:rsidR="007D46AD">
        <w:rPr>
          <w:rFonts w:ascii="Palatino Linotype" w:hAnsi="Palatino Linotype" w:cs="Tahoma"/>
          <w:sz w:val="22"/>
          <w:szCs w:val="22"/>
        </w:rPr>
        <w:t xml:space="preserve"> solicitud</w:t>
      </w:r>
      <w:r w:rsidR="00B644CD">
        <w:rPr>
          <w:rFonts w:ascii="Palatino Linotype" w:hAnsi="Palatino Linotype" w:cs="Tahoma"/>
          <w:sz w:val="22"/>
          <w:szCs w:val="22"/>
        </w:rPr>
        <w:t xml:space="preserve"> de información</w:t>
      </w:r>
      <w:r w:rsidR="007D46AD">
        <w:rPr>
          <w:rFonts w:ascii="Palatino Linotype" w:hAnsi="Palatino Linotype" w:cs="Tahoma"/>
          <w:sz w:val="22"/>
          <w:szCs w:val="22"/>
        </w:rPr>
        <w:t xml:space="preserve"> </w:t>
      </w:r>
      <w:r w:rsidR="00B644CD" w:rsidRPr="00B644CD">
        <w:rPr>
          <w:rFonts w:ascii="Palatino Linotype" w:hAnsi="Palatino Linotype"/>
          <w:b/>
          <w:bCs/>
          <w:sz w:val="22"/>
        </w:rPr>
        <w:t>00058/TEQUIXQU/IP/2019</w:t>
      </w:r>
      <w:r w:rsidR="008A09A9">
        <w:rPr>
          <w:rFonts w:ascii="Palatino Linotype" w:hAnsi="Palatino Linotype" w:cs="Tahoma"/>
          <w:sz w:val="22"/>
          <w:szCs w:val="22"/>
        </w:rPr>
        <w:t xml:space="preserve">, </w:t>
      </w:r>
      <w:r w:rsidR="003E2EDF" w:rsidRPr="0011350C">
        <w:rPr>
          <w:rFonts w:ascii="Palatino Linotype" w:eastAsia="Calibri" w:hAnsi="Palatino Linotype" w:cs="Tahoma"/>
          <w:iCs/>
          <w:sz w:val="22"/>
          <w:szCs w:val="22"/>
          <w:lang w:val="es-ES" w:eastAsia="es-ES_tradnl"/>
        </w:rPr>
        <w:t>a través del Sistema de Acceso a la Información Mexiquense (SAIMEX),</w:t>
      </w:r>
      <w:r w:rsidR="00B644CD">
        <w:rPr>
          <w:rFonts w:ascii="Palatino Linotype" w:eastAsia="Calibri" w:hAnsi="Palatino Linotype" w:cs="Tahoma"/>
          <w:iCs/>
          <w:sz w:val="22"/>
          <w:szCs w:val="22"/>
          <w:lang w:val="es-ES" w:eastAsia="es-ES_tradnl"/>
        </w:rPr>
        <w:t xml:space="preserve"> </w:t>
      </w:r>
      <w:r w:rsidR="008A09A9">
        <w:rPr>
          <w:rFonts w:ascii="Palatino Linotype" w:eastAsia="Calibri" w:hAnsi="Palatino Linotype" w:cs="Tahoma"/>
          <w:iCs/>
          <w:sz w:val="22"/>
          <w:szCs w:val="22"/>
          <w:lang w:val="es-ES" w:eastAsia="es-ES_tradnl"/>
        </w:rPr>
        <w:t xml:space="preserve">previa búsqueda exhaustiva y razonable, </w:t>
      </w:r>
      <w:r w:rsidR="00B644CD">
        <w:rPr>
          <w:rFonts w:ascii="Palatino Linotype" w:eastAsia="Calibri" w:hAnsi="Palatino Linotype" w:cs="Tahoma"/>
          <w:iCs/>
          <w:sz w:val="22"/>
          <w:szCs w:val="22"/>
          <w:lang w:val="es-ES" w:eastAsia="es-ES_tradnl"/>
        </w:rPr>
        <w:t>en versión pública</w:t>
      </w:r>
      <w:r w:rsidR="003E2EDF" w:rsidRPr="0011350C">
        <w:rPr>
          <w:rFonts w:ascii="Palatino Linotype" w:eastAsia="Calibri" w:hAnsi="Palatino Linotype" w:cs="Tahoma"/>
          <w:iCs/>
          <w:sz w:val="22"/>
          <w:szCs w:val="22"/>
          <w:lang w:val="es-ES" w:eastAsia="es-ES_tradnl"/>
        </w:rPr>
        <w:t xml:space="preserve"> </w:t>
      </w:r>
      <w:r w:rsidR="003E2EDF">
        <w:rPr>
          <w:rFonts w:ascii="Palatino Linotype" w:eastAsia="Calibri" w:hAnsi="Palatino Linotype" w:cs="Tahoma"/>
          <w:iCs/>
          <w:sz w:val="22"/>
          <w:szCs w:val="22"/>
          <w:lang w:val="es-ES" w:eastAsia="es-ES_tradnl"/>
        </w:rPr>
        <w:t>lo siguiente:</w:t>
      </w:r>
    </w:p>
    <w:p w14:paraId="44EADD72" w14:textId="77777777" w:rsidR="003E2EDF" w:rsidRDefault="003E2EDF" w:rsidP="0051606B">
      <w:pPr>
        <w:spacing w:line="360" w:lineRule="auto"/>
        <w:ind w:right="-595"/>
        <w:jc w:val="both"/>
        <w:rPr>
          <w:rFonts w:ascii="Palatino Linotype" w:eastAsia="Calibri" w:hAnsi="Palatino Linotype" w:cs="Tahoma"/>
          <w:iCs/>
          <w:sz w:val="22"/>
          <w:szCs w:val="22"/>
          <w:lang w:val="es-ES" w:eastAsia="es-ES_tradnl"/>
        </w:rPr>
      </w:pPr>
    </w:p>
    <w:p w14:paraId="4F2286EE" w14:textId="70696300" w:rsidR="00D82A3B" w:rsidRPr="000C1BED" w:rsidRDefault="003E2EDF" w:rsidP="0051606B">
      <w:pPr>
        <w:pStyle w:val="Prrafodelista"/>
        <w:numPr>
          <w:ilvl w:val="0"/>
          <w:numId w:val="17"/>
        </w:numPr>
        <w:spacing w:line="360" w:lineRule="auto"/>
        <w:ind w:right="-595"/>
        <w:jc w:val="both"/>
        <w:rPr>
          <w:rFonts w:ascii="Palatino Linotype" w:eastAsia="Calibri" w:hAnsi="Palatino Linotype" w:cs="Tahoma"/>
          <w:bCs/>
          <w:szCs w:val="22"/>
          <w:lang w:eastAsia="en-US"/>
        </w:rPr>
      </w:pPr>
      <w:r w:rsidRPr="003E2EDF">
        <w:rPr>
          <w:rFonts w:ascii="Palatino Linotype" w:eastAsia="Calibri" w:hAnsi="Palatino Linotype" w:cs="Tahoma"/>
          <w:iCs/>
          <w:szCs w:val="22"/>
          <w:lang w:val="es-ES" w:eastAsia="es-ES_tradnl"/>
        </w:rPr>
        <w:lastRenderedPageBreak/>
        <w:t xml:space="preserve">Los </w:t>
      </w:r>
      <w:r w:rsidR="000C1BED">
        <w:rPr>
          <w:rFonts w:ascii="Palatino Linotype" w:eastAsia="Calibri" w:hAnsi="Palatino Linotype" w:cs="Tahoma"/>
          <w:iCs/>
          <w:szCs w:val="22"/>
          <w:lang w:val="es-ES" w:eastAsia="es-ES_tradnl"/>
        </w:rPr>
        <w:t xml:space="preserve">recibos de nómina de todos los servidores públicos que laboran en el Ayuntamiento de </w:t>
      </w:r>
      <w:proofErr w:type="spellStart"/>
      <w:r w:rsidR="000C1BED">
        <w:rPr>
          <w:rFonts w:ascii="Palatino Linotype" w:eastAsia="Calibri" w:hAnsi="Palatino Linotype" w:cs="Tahoma"/>
          <w:iCs/>
          <w:szCs w:val="22"/>
          <w:lang w:val="es-ES" w:eastAsia="es-ES_tradnl"/>
        </w:rPr>
        <w:t>Tequixquiac</w:t>
      </w:r>
      <w:proofErr w:type="spellEnd"/>
      <w:r w:rsidR="000C1BED">
        <w:rPr>
          <w:rFonts w:ascii="Palatino Linotype" w:eastAsia="Calibri" w:hAnsi="Palatino Linotype" w:cs="Tahoma"/>
          <w:iCs/>
          <w:szCs w:val="22"/>
          <w:lang w:val="es-ES" w:eastAsia="es-ES_tradnl"/>
        </w:rPr>
        <w:t xml:space="preserve">, </w:t>
      </w:r>
      <w:r w:rsidR="005A68AF">
        <w:rPr>
          <w:rFonts w:ascii="Palatino Linotype" w:eastAsia="Calibri" w:hAnsi="Palatino Linotype" w:cs="Tahoma"/>
          <w:iCs/>
          <w:szCs w:val="22"/>
          <w:lang w:val="es-ES" w:eastAsia="es-ES_tradnl"/>
        </w:rPr>
        <w:t>correspondientes a la primera y segunda quincena de mayo</w:t>
      </w:r>
      <w:r w:rsidR="000C1BED">
        <w:rPr>
          <w:rFonts w:ascii="Palatino Linotype" w:eastAsia="Calibri" w:hAnsi="Palatino Linotype" w:cs="Tahoma"/>
          <w:iCs/>
          <w:szCs w:val="22"/>
          <w:lang w:val="es-ES" w:eastAsia="es-ES_tradnl"/>
        </w:rPr>
        <w:t xml:space="preserve"> de dos mil diecinueve</w:t>
      </w:r>
      <w:r w:rsidR="00D82A3B">
        <w:rPr>
          <w:rFonts w:ascii="Palatino Linotype" w:hAnsi="Palatino Linotype" w:cs="Tahoma"/>
          <w:szCs w:val="22"/>
        </w:rPr>
        <w:t xml:space="preserve">. </w:t>
      </w:r>
    </w:p>
    <w:p w14:paraId="6378087D" w14:textId="77777777" w:rsidR="000C1BED" w:rsidRPr="000C1BED" w:rsidRDefault="000C1BED" w:rsidP="000C1BED">
      <w:pPr>
        <w:pStyle w:val="Prrafodelista"/>
        <w:spacing w:line="360" w:lineRule="auto"/>
        <w:ind w:right="-595"/>
        <w:jc w:val="both"/>
        <w:rPr>
          <w:rFonts w:ascii="Palatino Linotype" w:eastAsia="Calibri" w:hAnsi="Palatino Linotype" w:cs="Tahoma"/>
          <w:bCs/>
          <w:szCs w:val="22"/>
          <w:lang w:eastAsia="en-US"/>
        </w:rPr>
      </w:pPr>
    </w:p>
    <w:p w14:paraId="4FA49EAA" w14:textId="7154A6F3" w:rsidR="000C1BED" w:rsidRDefault="000C1BED" w:rsidP="000C1BED">
      <w:pPr>
        <w:spacing w:line="360" w:lineRule="auto"/>
        <w:ind w:right="-595"/>
        <w:jc w:val="both"/>
        <w:rPr>
          <w:rFonts w:ascii="Palatino Linotype" w:hAnsi="Palatino Linotype" w:cs="Tahoma"/>
          <w:bCs/>
          <w:sz w:val="22"/>
          <w:szCs w:val="22"/>
        </w:rPr>
      </w:pPr>
      <w:r>
        <w:rPr>
          <w:rFonts w:ascii="Palatino Linotype" w:hAnsi="Palatino Linotype" w:cs="Tahoma"/>
          <w:bCs/>
          <w:sz w:val="22"/>
          <w:szCs w:val="22"/>
        </w:rPr>
        <w:t xml:space="preserve">Finalmente, </w:t>
      </w:r>
      <w:r w:rsidRPr="00EC2AFA">
        <w:rPr>
          <w:rFonts w:ascii="Palatino Linotype" w:hAnsi="Palatino Linotype" w:cs="Tahoma"/>
          <w:bCs/>
          <w:sz w:val="22"/>
          <w:szCs w:val="22"/>
        </w:rPr>
        <w:t xml:space="preserve">deberá proporcionar, el Acuerdo de Clasificación donde el Comité de Transparencia, </w:t>
      </w:r>
      <w:r w:rsidR="00947C21">
        <w:rPr>
          <w:rFonts w:ascii="Palatino Linotype" w:hAnsi="Palatino Linotype" w:cs="Tahoma"/>
          <w:bCs/>
          <w:sz w:val="22"/>
          <w:szCs w:val="22"/>
        </w:rPr>
        <w:t>realice</w:t>
      </w:r>
      <w:r w:rsidRPr="00EC2AFA">
        <w:rPr>
          <w:rFonts w:ascii="Palatino Linotype" w:hAnsi="Palatino Linotype" w:cs="Tahoma"/>
          <w:bCs/>
          <w:sz w:val="22"/>
          <w:szCs w:val="22"/>
        </w:rPr>
        <w:t xml:space="preserve"> la clasificación de los datos </w:t>
      </w:r>
      <w:r w:rsidR="005A68AF">
        <w:rPr>
          <w:rFonts w:ascii="Palatino Linotype" w:hAnsi="Palatino Linotype" w:cs="Tahoma"/>
          <w:bCs/>
          <w:sz w:val="22"/>
          <w:szCs w:val="22"/>
        </w:rPr>
        <w:t>personales confidenciales</w:t>
      </w:r>
      <w:r w:rsidRPr="00EC2AFA">
        <w:rPr>
          <w:rFonts w:ascii="Palatino Linotype" w:hAnsi="Palatino Linotype" w:cs="Tahoma"/>
          <w:bCs/>
          <w:sz w:val="22"/>
          <w:szCs w:val="22"/>
        </w:rPr>
        <w:t xml:space="preserve">, </w:t>
      </w:r>
      <w:r w:rsidRPr="004778C2">
        <w:rPr>
          <w:rFonts w:ascii="Palatino Linotype" w:hAnsi="Palatino Linotype" w:cs="Tahoma"/>
          <w:bCs/>
          <w:sz w:val="22"/>
          <w:szCs w:val="22"/>
        </w:rPr>
        <w:t>en términos de</w:t>
      </w:r>
      <w:r w:rsidR="005A68AF">
        <w:rPr>
          <w:rFonts w:ascii="Palatino Linotype" w:hAnsi="Palatino Linotype" w:cs="Tahoma"/>
          <w:bCs/>
          <w:sz w:val="22"/>
          <w:szCs w:val="22"/>
        </w:rPr>
        <w:t xml:space="preserve"> </w:t>
      </w:r>
      <w:r w:rsidRPr="004778C2">
        <w:rPr>
          <w:rFonts w:ascii="Palatino Linotype" w:hAnsi="Palatino Linotype" w:cs="Tahoma"/>
          <w:bCs/>
          <w:sz w:val="22"/>
          <w:szCs w:val="22"/>
        </w:rPr>
        <w:t>l</w:t>
      </w:r>
      <w:r w:rsidR="005A68AF">
        <w:rPr>
          <w:rFonts w:ascii="Palatino Linotype" w:hAnsi="Palatino Linotype" w:cs="Tahoma"/>
          <w:bCs/>
          <w:sz w:val="22"/>
          <w:szCs w:val="22"/>
        </w:rPr>
        <w:t>os</w:t>
      </w:r>
      <w:r w:rsidRPr="004778C2">
        <w:rPr>
          <w:rFonts w:ascii="Palatino Linotype" w:hAnsi="Palatino Linotype" w:cs="Tahoma"/>
          <w:bCs/>
          <w:sz w:val="22"/>
          <w:szCs w:val="22"/>
        </w:rPr>
        <w:t xml:space="preserve"> artículo</w:t>
      </w:r>
      <w:r w:rsidR="005A68AF">
        <w:rPr>
          <w:rFonts w:ascii="Palatino Linotype" w:hAnsi="Palatino Linotype" w:cs="Tahoma"/>
          <w:bCs/>
          <w:sz w:val="22"/>
          <w:szCs w:val="22"/>
        </w:rPr>
        <w:t>s 49, fracción II,</w:t>
      </w:r>
      <w:r w:rsidRPr="004778C2">
        <w:rPr>
          <w:rFonts w:ascii="Palatino Linotype" w:hAnsi="Palatino Linotype" w:cs="Tahoma"/>
          <w:bCs/>
          <w:sz w:val="22"/>
          <w:szCs w:val="22"/>
        </w:rPr>
        <w:t xml:space="preserve"> 143, fracción I </w:t>
      </w:r>
      <w:r w:rsidR="005A68AF">
        <w:rPr>
          <w:rFonts w:ascii="Palatino Linotype" w:hAnsi="Palatino Linotype" w:cs="Tahoma"/>
          <w:bCs/>
          <w:sz w:val="22"/>
          <w:szCs w:val="22"/>
        </w:rPr>
        <w:t xml:space="preserve">y 149, </w:t>
      </w:r>
      <w:r w:rsidRPr="004778C2">
        <w:rPr>
          <w:rFonts w:ascii="Palatino Linotype" w:hAnsi="Palatino Linotype" w:cs="Tahoma"/>
          <w:bCs/>
          <w:sz w:val="22"/>
          <w:szCs w:val="22"/>
        </w:rPr>
        <w:t xml:space="preserve">de la Ley </w:t>
      </w:r>
      <w:r w:rsidRPr="00646BBA">
        <w:rPr>
          <w:rFonts w:ascii="Palatino Linotype" w:hAnsi="Palatino Linotype" w:cs="Tahoma"/>
          <w:sz w:val="22"/>
          <w:szCs w:val="22"/>
        </w:rPr>
        <w:t>de Transparencia y Acceso a la Información Pública del Estado de México y Municipios</w:t>
      </w:r>
      <w:r>
        <w:rPr>
          <w:rFonts w:ascii="Palatino Linotype" w:hAnsi="Palatino Linotype" w:cs="Tahoma"/>
          <w:sz w:val="22"/>
          <w:szCs w:val="22"/>
        </w:rPr>
        <w:t>.</w:t>
      </w:r>
      <w:r w:rsidRPr="004778C2">
        <w:rPr>
          <w:rFonts w:ascii="Palatino Linotype" w:hAnsi="Palatino Linotype" w:cs="Tahoma"/>
          <w:bCs/>
          <w:sz w:val="22"/>
          <w:szCs w:val="22"/>
        </w:rPr>
        <w:t xml:space="preserve"> </w:t>
      </w:r>
    </w:p>
    <w:p w14:paraId="03B55555" w14:textId="77777777" w:rsidR="000C1BED" w:rsidRDefault="000C1BED" w:rsidP="0051606B">
      <w:pPr>
        <w:tabs>
          <w:tab w:val="left" w:pos="4962"/>
        </w:tabs>
        <w:spacing w:line="360" w:lineRule="auto"/>
        <w:ind w:right="-595"/>
        <w:jc w:val="both"/>
        <w:rPr>
          <w:rFonts w:ascii="Palatino Linotype" w:eastAsia="Calibri" w:hAnsi="Palatino Linotype" w:cs="Tahoma"/>
          <w:b/>
          <w:iCs/>
          <w:sz w:val="22"/>
          <w:szCs w:val="22"/>
          <w:lang w:eastAsia="es-ES_tradnl"/>
        </w:rPr>
      </w:pPr>
    </w:p>
    <w:p w14:paraId="4D65A18F" w14:textId="77777777" w:rsidR="00E50891" w:rsidRPr="00261227" w:rsidRDefault="00E50891" w:rsidP="0051606B">
      <w:pPr>
        <w:tabs>
          <w:tab w:val="left" w:pos="4962"/>
        </w:tabs>
        <w:spacing w:line="360" w:lineRule="auto"/>
        <w:ind w:right="-595"/>
        <w:jc w:val="both"/>
        <w:rPr>
          <w:rFonts w:ascii="Palatino Linotype" w:eastAsia="Calibri" w:hAnsi="Palatino Linotype" w:cs="Tahoma"/>
          <w:b/>
          <w:iCs/>
          <w:sz w:val="22"/>
          <w:szCs w:val="22"/>
          <w:lang w:eastAsia="es-ES_tradnl"/>
        </w:rPr>
      </w:pPr>
      <w:r w:rsidRPr="00261227">
        <w:rPr>
          <w:rFonts w:ascii="Palatino Linotype" w:eastAsia="Calibri" w:hAnsi="Palatino Linotype" w:cs="Tahoma"/>
          <w:b/>
          <w:iCs/>
          <w:sz w:val="22"/>
          <w:szCs w:val="22"/>
          <w:lang w:eastAsia="es-ES_tradnl"/>
        </w:rPr>
        <w:t xml:space="preserve">SÉPTIMO. Vista a la Contraloría Interna y Órgano de Control y Vigilancia. </w:t>
      </w:r>
    </w:p>
    <w:p w14:paraId="4EF3C29E" w14:textId="77777777" w:rsidR="00E50891" w:rsidRDefault="00E50891" w:rsidP="0051606B">
      <w:pPr>
        <w:spacing w:line="360" w:lineRule="auto"/>
        <w:ind w:right="-595"/>
        <w:jc w:val="both"/>
        <w:rPr>
          <w:rFonts w:ascii="Palatino Linotype" w:hAnsi="Palatino Linotype" w:cs="Tahoma"/>
          <w:sz w:val="22"/>
          <w:szCs w:val="22"/>
        </w:rPr>
      </w:pPr>
    </w:p>
    <w:p w14:paraId="787DFA44" w14:textId="4A6C4280" w:rsidR="00E50891" w:rsidRPr="001E0D8F" w:rsidRDefault="00E50891" w:rsidP="0051606B">
      <w:pPr>
        <w:spacing w:line="360" w:lineRule="auto"/>
        <w:ind w:right="-595"/>
        <w:jc w:val="both"/>
        <w:rPr>
          <w:rFonts w:ascii="Palatino Linotype" w:hAnsi="Palatino Linotype" w:cs="Tahoma"/>
          <w:sz w:val="22"/>
          <w:szCs w:val="22"/>
        </w:rPr>
      </w:pPr>
      <w:r w:rsidRPr="001E0D8F">
        <w:rPr>
          <w:rFonts w:ascii="Palatino Linotype" w:hAnsi="Palatino Linotype" w:cs="Tahoma"/>
          <w:sz w:val="22"/>
          <w:szCs w:val="22"/>
        </w:rPr>
        <w:t xml:space="preserve">En el caso en estudio, ha quedado acreditado que el </w:t>
      </w:r>
      <w:r w:rsidR="000C1BED">
        <w:rPr>
          <w:rFonts w:ascii="Palatino Linotype" w:hAnsi="Palatino Linotype"/>
          <w:bCs/>
          <w:color w:val="000000"/>
          <w:sz w:val="22"/>
          <w:szCs w:val="14"/>
        </w:rPr>
        <w:t xml:space="preserve">Ayuntamiento de </w:t>
      </w:r>
      <w:proofErr w:type="spellStart"/>
      <w:r w:rsidR="000C1BED">
        <w:rPr>
          <w:rFonts w:ascii="Palatino Linotype" w:hAnsi="Palatino Linotype"/>
          <w:bCs/>
          <w:color w:val="000000"/>
          <w:sz w:val="22"/>
          <w:szCs w:val="14"/>
        </w:rPr>
        <w:t>Tequixquiac</w:t>
      </w:r>
      <w:proofErr w:type="spellEnd"/>
      <w:r w:rsidR="00704156">
        <w:rPr>
          <w:rFonts w:ascii="Palatino Linotype" w:hAnsi="Palatino Linotype" w:cs="Tahoma"/>
          <w:sz w:val="22"/>
          <w:szCs w:val="22"/>
        </w:rPr>
        <w:t xml:space="preserve"> </w:t>
      </w:r>
      <w:r>
        <w:rPr>
          <w:rFonts w:ascii="Palatino Linotype" w:hAnsi="Palatino Linotype" w:cs="Tahoma"/>
          <w:sz w:val="22"/>
          <w:szCs w:val="22"/>
        </w:rPr>
        <w:t>omitió dar</w:t>
      </w:r>
      <w:r w:rsidRPr="001E0D8F">
        <w:rPr>
          <w:rFonts w:ascii="Palatino Linotype" w:hAnsi="Palatino Linotype" w:cs="Tahoma"/>
          <w:sz w:val="22"/>
          <w:szCs w:val="22"/>
        </w:rPr>
        <w:t xml:space="preserve"> respuesta en el plazo señalado en el artículo 163 de la Ley de Transparencia y Acceso a la Información Pública del Estado de México y Municipios.</w:t>
      </w:r>
    </w:p>
    <w:p w14:paraId="13F6FEDD" w14:textId="77777777" w:rsidR="00E50891" w:rsidRPr="001E0D8F" w:rsidRDefault="00E50891" w:rsidP="0051606B">
      <w:pPr>
        <w:spacing w:line="360" w:lineRule="auto"/>
        <w:ind w:right="-595"/>
        <w:jc w:val="both"/>
        <w:rPr>
          <w:rFonts w:ascii="Palatino Linotype" w:hAnsi="Palatino Linotype" w:cs="Tahoma"/>
          <w:sz w:val="22"/>
          <w:szCs w:val="22"/>
        </w:rPr>
      </w:pPr>
    </w:p>
    <w:p w14:paraId="059C1704" w14:textId="3640185E" w:rsidR="00E50891" w:rsidRPr="001E0D8F" w:rsidRDefault="00E50891" w:rsidP="0051606B">
      <w:pPr>
        <w:spacing w:line="360" w:lineRule="auto"/>
        <w:ind w:right="-595"/>
        <w:jc w:val="both"/>
        <w:rPr>
          <w:rFonts w:ascii="Palatino Linotype" w:eastAsia="Calibri" w:hAnsi="Palatino Linotype" w:cs="Tahoma"/>
          <w:bCs/>
          <w:sz w:val="22"/>
          <w:szCs w:val="22"/>
          <w:lang w:eastAsia="en-US"/>
        </w:rPr>
      </w:pPr>
      <w:r w:rsidRPr="001E0D8F">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 Obligado las infracciones a esta Ley.</w:t>
      </w:r>
      <w:r w:rsidRPr="001E0D8F">
        <w:rPr>
          <w:rFonts w:ascii="Palatino Linotype" w:eastAsia="Calibri" w:hAnsi="Palatino Linotype" w:cs="Tahoma"/>
          <w:bCs/>
          <w:sz w:val="22"/>
          <w:szCs w:val="22"/>
          <w:lang w:eastAsia="en-US"/>
        </w:rPr>
        <w:t xml:space="preserve"> En ese sentido, de conformidad con lo previsto en el artículo 222, fracción II, de dicho ordenamiento, son causas de responsabilidad administrativa los incumplimiento de las obligaciones establecida</w:t>
      </w:r>
      <w:r w:rsidR="000C1BED">
        <w:rPr>
          <w:rFonts w:ascii="Palatino Linotype" w:eastAsia="Calibri" w:hAnsi="Palatino Linotype" w:cs="Tahoma"/>
          <w:bCs/>
          <w:sz w:val="22"/>
          <w:szCs w:val="22"/>
          <w:lang w:eastAsia="en-US"/>
        </w:rPr>
        <w:t>s</w:t>
      </w:r>
      <w:r w:rsidRPr="001E0D8F">
        <w:rPr>
          <w:rFonts w:ascii="Palatino Linotype" w:eastAsia="Calibri" w:hAnsi="Palatino Linotype" w:cs="Tahoma"/>
          <w:bCs/>
          <w:sz w:val="22"/>
          <w:szCs w:val="22"/>
          <w:lang w:eastAsia="en-US"/>
        </w:rPr>
        <w:t xml:space="preserve"> en la Ley de la materia, entre otras conductas, la falta de respuesta a las solicitudes de información en los plazos señalados, a saber, dentro de los quince días siguientes a la presentación del requerimiento.</w:t>
      </w:r>
    </w:p>
    <w:p w14:paraId="173CF610" w14:textId="77777777" w:rsidR="00E50891" w:rsidRDefault="00E50891" w:rsidP="0051606B">
      <w:pPr>
        <w:spacing w:line="360" w:lineRule="auto"/>
        <w:ind w:right="-595"/>
        <w:jc w:val="both"/>
        <w:rPr>
          <w:rFonts w:ascii="Palatino Linotype" w:eastAsia="Calibri" w:hAnsi="Palatino Linotype" w:cs="Tahoma"/>
          <w:bCs/>
          <w:sz w:val="22"/>
          <w:szCs w:val="22"/>
          <w:lang w:eastAsia="en-US"/>
        </w:rPr>
      </w:pPr>
    </w:p>
    <w:p w14:paraId="502BA6CE" w14:textId="77777777" w:rsidR="00E50891" w:rsidRPr="001E0D8F" w:rsidRDefault="00E50891" w:rsidP="0051606B">
      <w:pPr>
        <w:spacing w:line="360" w:lineRule="auto"/>
        <w:ind w:right="-595"/>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Municipios, prevé que este Instituto deberá dar vista a la Contraloría </w:t>
      </w:r>
      <w:r w:rsidRPr="001E0D8F">
        <w:rPr>
          <w:rFonts w:ascii="Palatino Linotype" w:eastAsia="Calibri" w:hAnsi="Palatino Linotype" w:cs="Tahoma"/>
          <w:bCs/>
          <w:sz w:val="22"/>
          <w:szCs w:val="22"/>
          <w:lang w:eastAsia="en-US"/>
        </w:rPr>
        <w:lastRenderedPageBreak/>
        <w:t>Interna, con el fin de que determine el grado de responsabilidad de los servidores públicos que incumplan con las obligaciones establecidas en la Ley.</w:t>
      </w:r>
    </w:p>
    <w:p w14:paraId="35AB0913" w14:textId="77777777" w:rsidR="00E50891" w:rsidRPr="001E0D8F" w:rsidRDefault="00E50891" w:rsidP="0051606B">
      <w:pPr>
        <w:spacing w:line="360" w:lineRule="auto"/>
        <w:ind w:right="-595"/>
        <w:jc w:val="both"/>
        <w:rPr>
          <w:rFonts w:ascii="Palatino Linotype" w:eastAsia="Calibri" w:hAnsi="Palatino Linotype" w:cs="Tahoma"/>
          <w:bCs/>
          <w:sz w:val="22"/>
          <w:szCs w:val="22"/>
          <w:lang w:eastAsia="en-US"/>
        </w:rPr>
      </w:pPr>
    </w:p>
    <w:p w14:paraId="7D87E861" w14:textId="77777777" w:rsidR="00E50891" w:rsidRPr="001E0D8F" w:rsidRDefault="00E50891" w:rsidP="0051606B">
      <w:pPr>
        <w:spacing w:line="360" w:lineRule="auto"/>
        <w:ind w:right="-595"/>
        <w:jc w:val="both"/>
        <w:rPr>
          <w:rFonts w:ascii="Palatino Linotype" w:eastAsia="Calibri" w:hAnsi="Palatino Linotype" w:cs="Tahoma"/>
          <w:bCs/>
          <w:sz w:val="22"/>
          <w:szCs w:val="22"/>
          <w:lang w:eastAsia="en-US"/>
        </w:rPr>
      </w:pPr>
      <w:r w:rsidRPr="001E0D8F">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1E0D8F">
        <w:rPr>
          <w:rFonts w:ascii="Palatino Linotype" w:eastAsia="Calibri" w:hAnsi="Palatino Linotype" w:cs="Tahoma"/>
          <w:bCs/>
          <w:sz w:val="22"/>
          <w:szCs w:val="22"/>
          <w:lang w:val="es-ES_tradnl" w:eastAsia="en-US"/>
        </w:rPr>
        <w:t>al Contralor Interno y Titular del Órgano de Control y Vigilancia de este Instituto</w:t>
      </w:r>
      <w:r w:rsidRPr="001E0D8F">
        <w:rPr>
          <w:rFonts w:ascii="Palatino Linotype" w:eastAsia="Calibri" w:hAnsi="Palatino Linotype" w:cs="Tahoma"/>
          <w:bCs/>
          <w:sz w:val="22"/>
          <w:szCs w:val="22"/>
          <w:lang w:eastAsia="en-US"/>
        </w:rPr>
        <w:t>.</w:t>
      </w:r>
    </w:p>
    <w:p w14:paraId="61EAC035" w14:textId="77777777" w:rsidR="00E50891" w:rsidRDefault="00E50891" w:rsidP="0051606B">
      <w:pPr>
        <w:spacing w:line="360" w:lineRule="auto"/>
        <w:ind w:right="-595"/>
        <w:jc w:val="both"/>
        <w:rPr>
          <w:rFonts w:ascii="Palatino Linotype" w:eastAsia="Calibri" w:hAnsi="Palatino Linotype" w:cs="Tahoma"/>
          <w:bCs/>
          <w:iCs/>
          <w:sz w:val="22"/>
          <w:szCs w:val="22"/>
          <w:lang w:val="es-ES" w:eastAsia="en-US"/>
        </w:rPr>
      </w:pPr>
    </w:p>
    <w:p w14:paraId="78E2289D" w14:textId="77777777" w:rsidR="00E50891" w:rsidRDefault="00E50891" w:rsidP="0051606B">
      <w:pPr>
        <w:spacing w:line="360" w:lineRule="auto"/>
        <w:ind w:right="-595"/>
        <w:jc w:val="both"/>
        <w:rPr>
          <w:rFonts w:ascii="Palatino Linotype" w:eastAsia="Calibri" w:hAnsi="Palatino Linotype" w:cs="Tahoma"/>
          <w:bCs/>
          <w:sz w:val="22"/>
          <w:szCs w:val="22"/>
          <w:lang w:eastAsia="en-US"/>
        </w:rPr>
      </w:pPr>
      <w:r w:rsidRPr="00FD61A8">
        <w:rPr>
          <w:rFonts w:ascii="Palatino Linotype" w:eastAsia="Calibri" w:hAnsi="Palatino Linotype" w:cs="Tahoma"/>
          <w:bCs/>
          <w:sz w:val="22"/>
          <w:szCs w:val="22"/>
          <w:lang w:eastAsia="en-US"/>
        </w:rPr>
        <w:t>Por lo expuesto y fundado, este Pleno:</w:t>
      </w:r>
    </w:p>
    <w:p w14:paraId="241F23A0" w14:textId="77777777" w:rsidR="008C5C50" w:rsidRPr="008B3FC1" w:rsidRDefault="008C5C50" w:rsidP="0051606B">
      <w:pPr>
        <w:tabs>
          <w:tab w:val="left" w:pos="2595"/>
        </w:tabs>
        <w:spacing w:line="360" w:lineRule="auto"/>
        <w:ind w:right="-93"/>
        <w:jc w:val="both"/>
        <w:rPr>
          <w:rFonts w:ascii="Palatino Linotype" w:eastAsia="Calibri" w:hAnsi="Palatino Linotype" w:cs="Tahoma"/>
          <w:bCs/>
          <w:lang w:eastAsia="en-US"/>
        </w:rPr>
      </w:pPr>
    </w:p>
    <w:p w14:paraId="292443FB" w14:textId="77777777" w:rsidR="00E4427F" w:rsidRPr="003D6881" w:rsidRDefault="00E4427F" w:rsidP="0051606B">
      <w:pPr>
        <w:spacing w:line="360" w:lineRule="auto"/>
        <w:jc w:val="center"/>
        <w:rPr>
          <w:rFonts w:ascii="Palatino Linotype" w:hAnsi="Palatino Linotype" w:cs="Tahoma"/>
          <w:b/>
          <w:bCs/>
          <w:sz w:val="22"/>
          <w:szCs w:val="22"/>
        </w:rPr>
      </w:pPr>
    </w:p>
    <w:p w14:paraId="59E99667" w14:textId="4150057B" w:rsidR="005B1377" w:rsidRPr="003D6881" w:rsidRDefault="005B1377" w:rsidP="0051606B">
      <w:pPr>
        <w:spacing w:line="360" w:lineRule="auto"/>
        <w:jc w:val="center"/>
        <w:rPr>
          <w:rFonts w:ascii="Palatino Linotype" w:hAnsi="Palatino Linotype" w:cs="Tahoma"/>
          <w:b/>
          <w:bCs/>
          <w:sz w:val="22"/>
          <w:szCs w:val="22"/>
        </w:rPr>
      </w:pPr>
      <w:r w:rsidRPr="003D6881">
        <w:rPr>
          <w:rFonts w:ascii="Palatino Linotype" w:hAnsi="Palatino Linotype" w:cs="Tahoma"/>
          <w:b/>
          <w:bCs/>
          <w:sz w:val="22"/>
          <w:szCs w:val="22"/>
        </w:rPr>
        <w:t>R</w:t>
      </w:r>
      <w:r w:rsidR="006226D5">
        <w:rPr>
          <w:rFonts w:ascii="Palatino Linotype" w:hAnsi="Palatino Linotype" w:cs="Tahoma"/>
          <w:b/>
          <w:bCs/>
          <w:sz w:val="22"/>
          <w:szCs w:val="22"/>
        </w:rPr>
        <w:t xml:space="preserve"> </w:t>
      </w:r>
      <w:r w:rsidRPr="003D6881">
        <w:rPr>
          <w:rFonts w:ascii="Palatino Linotype" w:hAnsi="Palatino Linotype" w:cs="Tahoma"/>
          <w:b/>
          <w:bCs/>
          <w:sz w:val="22"/>
          <w:szCs w:val="22"/>
        </w:rPr>
        <w:t>E</w:t>
      </w:r>
      <w:r w:rsidR="006226D5">
        <w:rPr>
          <w:rFonts w:ascii="Palatino Linotype" w:hAnsi="Palatino Linotype" w:cs="Tahoma"/>
          <w:b/>
          <w:bCs/>
          <w:sz w:val="22"/>
          <w:szCs w:val="22"/>
        </w:rPr>
        <w:t xml:space="preserve"> </w:t>
      </w:r>
      <w:r w:rsidRPr="003D6881">
        <w:rPr>
          <w:rFonts w:ascii="Palatino Linotype" w:hAnsi="Palatino Linotype" w:cs="Tahoma"/>
          <w:b/>
          <w:bCs/>
          <w:sz w:val="22"/>
          <w:szCs w:val="22"/>
        </w:rPr>
        <w:t>S</w:t>
      </w:r>
      <w:r w:rsidR="006226D5">
        <w:rPr>
          <w:rFonts w:ascii="Palatino Linotype" w:hAnsi="Palatino Linotype" w:cs="Tahoma"/>
          <w:b/>
          <w:bCs/>
          <w:sz w:val="22"/>
          <w:szCs w:val="22"/>
        </w:rPr>
        <w:t xml:space="preserve"> </w:t>
      </w:r>
      <w:r w:rsidRPr="003D6881">
        <w:rPr>
          <w:rFonts w:ascii="Palatino Linotype" w:hAnsi="Palatino Linotype" w:cs="Tahoma"/>
          <w:b/>
          <w:bCs/>
          <w:sz w:val="22"/>
          <w:szCs w:val="22"/>
        </w:rPr>
        <w:t>U</w:t>
      </w:r>
      <w:r w:rsidR="006226D5">
        <w:rPr>
          <w:rFonts w:ascii="Palatino Linotype" w:hAnsi="Palatino Linotype" w:cs="Tahoma"/>
          <w:b/>
          <w:bCs/>
          <w:sz w:val="22"/>
          <w:szCs w:val="22"/>
        </w:rPr>
        <w:t xml:space="preserve"> </w:t>
      </w:r>
      <w:r w:rsidRPr="003D6881">
        <w:rPr>
          <w:rFonts w:ascii="Palatino Linotype" w:hAnsi="Palatino Linotype" w:cs="Tahoma"/>
          <w:b/>
          <w:bCs/>
          <w:sz w:val="22"/>
          <w:szCs w:val="22"/>
        </w:rPr>
        <w:t>E</w:t>
      </w:r>
      <w:r w:rsidR="006226D5">
        <w:rPr>
          <w:rFonts w:ascii="Palatino Linotype" w:hAnsi="Palatino Linotype" w:cs="Tahoma"/>
          <w:b/>
          <w:bCs/>
          <w:sz w:val="22"/>
          <w:szCs w:val="22"/>
        </w:rPr>
        <w:t xml:space="preserve"> </w:t>
      </w:r>
      <w:r w:rsidRPr="003D6881">
        <w:rPr>
          <w:rFonts w:ascii="Palatino Linotype" w:hAnsi="Palatino Linotype" w:cs="Tahoma"/>
          <w:b/>
          <w:bCs/>
          <w:sz w:val="22"/>
          <w:szCs w:val="22"/>
        </w:rPr>
        <w:t>L</w:t>
      </w:r>
      <w:r w:rsidR="006226D5">
        <w:rPr>
          <w:rFonts w:ascii="Palatino Linotype" w:hAnsi="Palatino Linotype" w:cs="Tahoma"/>
          <w:b/>
          <w:bCs/>
          <w:sz w:val="22"/>
          <w:szCs w:val="22"/>
        </w:rPr>
        <w:t xml:space="preserve"> </w:t>
      </w:r>
      <w:r w:rsidRPr="003D6881">
        <w:rPr>
          <w:rFonts w:ascii="Palatino Linotype" w:hAnsi="Palatino Linotype" w:cs="Tahoma"/>
          <w:b/>
          <w:bCs/>
          <w:sz w:val="22"/>
          <w:szCs w:val="22"/>
        </w:rPr>
        <w:t>V</w:t>
      </w:r>
      <w:r w:rsidR="006226D5">
        <w:rPr>
          <w:rFonts w:ascii="Palatino Linotype" w:hAnsi="Palatino Linotype" w:cs="Tahoma"/>
          <w:b/>
          <w:bCs/>
          <w:sz w:val="22"/>
          <w:szCs w:val="22"/>
        </w:rPr>
        <w:t xml:space="preserve"> </w:t>
      </w:r>
      <w:r w:rsidRPr="003D6881">
        <w:rPr>
          <w:rFonts w:ascii="Palatino Linotype" w:hAnsi="Palatino Linotype" w:cs="Tahoma"/>
          <w:b/>
          <w:bCs/>
          <w:sz w:val="22"/>
          <w:szCs w:val="22"/>
        </w:rPr>
        <w:t>E</w:t>
      </w:r>
    </w:p>
    <w:p w14:paraId="1D60BFBF" w14:textId="77777777" w:rsidR="003E079F" w:rsidRPr="003D6881" w:rsidRDefault="003E079F" w:rsidP="0051606B">
      <w:pPr>
        <w:spacing w:line="360" w:lineRule="auto"/>
        <w:jc w:val="center"/>
        <w:rPr>
          <w:rFonts w:ascii="Palatino Linotype" w:hAnsi="Palatino Linotype" w:cs="Tahoma"/>
          <w:bCs/>
          <w:sz w:val="22"/>
          <w:szCs w:val="22"/>
        </w:rPr>
      </w:pPr>
    </w:p>
    <w:p w14:paraId="7C47E937" w14:textId="6D281576" w:rsidR="006226D5" w:rsidRDefault="007F674D" w:rsidP="0051606B">
      <w:pPr>
        <w:shd w:val="clear" w:color="auto" w:fill="FFFFFF" w:themeFill="background1"/>
        <w:spacing w:line="360" w:lineRule="auto"/>
        <w:ind w:right="-595"/>
        <w:jc w:val="both"/>
        <w:rPr>
          <w:rFonts w:ascii="Palatino Linotype" w:eastAsia="Calibri" w:hAnsi="Palatino Linotype" w:cs="Tahoma"/>
          <w:bCs/>
          <w:sz w:val="22"/>
          <w:szCs w:val="22"/>
          <w:lang w:eastAsia="en-US"/>
        </w:rPr>
      </w:pPr>
      <w:r w:rsidRPr="003D6881">
        <w:rPr>
          <w:rFonts w:ascii="Palatino Linotype" w:hAnsi="Palatino Linotype"/>
          <w:b/>
          <w:bCs/>
          <w:color w:val="201F1E"/>
          <w:sz w:val="22"/>
          <w:szCs w:val="22"/>
          <w:bdr w:val="none" w:sz="0" w:space="0" w:color="auto" w:frame="1"/>
        </w:rPr>
        <w:t>P</w:t>
      </w:r>
      <w:r w:rsidR="00795DF7" w:rsidRPr="003D6881">
        <w:rPr>
          <w:rFonts w:ascii="Palatino Linotype" w:hAnsi="Palatino Linotype"/>
          <w:b/>
          <w:bCs/>
          <w:color w:val="201F1E"/>
          <w:sz w:val="22"/>
          <w:szCs w:val="22"/>
          <w:bdr w:val="none" w:sz="0" w:space="0" w:color="auto" w:frame="1"/>
        </w:rPr>
        <w:t>RIMERO</w:t>
      </w:r>
      <w:r w:rsidR="0064280D" w:rsidRPr="003D6881">
        <w:rPr>
          <w:rFonts w:ascii="Palatino Linotype" w:hAnsi="Palatino Linotype"/>
          <w:color w:val="201F1E"/>
          <w:sz w:val="22"/>
          <w:szCs w:val="22"/>
          <w:bdr w:val="none" w:sz="0" w:space="0" w:color="auto" w:frame="1"/>
        </w:rPr>
        <w:t xml:space="preserve">. </w:t>
      </w:r>
      <w:r w:rsidR="00F25912">
        <w:rPr>
          <w:rFonts w:ascii="Palatino Linotype" w:eastAsia="Calibri" w:hAnsi="Palatino Linotype" w:cs="Tahoma"/>
          <w:bCs/>
          <w:sz w:val="22"/>
          <w:szCs w:val="22"/>
          <w:lang w:eastAsia="en-US"/>
        </w:rPr>
        <w:t xml:space="preserve">Resultan </w:t>
      </w:r>
      <w:r w:rsidR="006226D5" w:rsidRPr="00F54674">
        <w:rPr>
          <w:rFonts w:ascii="Palatino Linotype" w:eastAsia="Calibri" w:hAnsi="Palatino Linotype" w:cs="Tahoma"/>
          <w:bCs/>
          <w:sz w:val="22"/>
          <w:szCs w:val="22"/>
          <w:lang w:eastAsia="en-US"/>
        </w:rPr>
        <w:t xml:space="preserve"> </w:t>
      </w:r>
      <w:r w:rsidR="006226D5" w:rsidRPr="00F54674">
        <w:rPr>
          <w:rFonts w:ascii="Palatino Linotype" w:eastAsia="Calibri" w:hAnsi="Palatino Linotype" w:cs="Tahoma"/>
          <w:b/>
          <w:bCs/>
          <w:sz w:val="22"/>
          <w:szCs w:val="22"/>
          <w:lang w:eastAsia="en-US"/>
        </w:rPr>
        <w:t>FUNDADAS</w:t>
      </w:r>
      <w:r w:rsidR="006226D5" w:rsidRPr="00F54674">
        <w:rPr>
          <w:rFonts w:ascii="Palatino Linotype" w:eastAsia="Calibri" w:hAnsi="Palatino Linotype" w:cs="Tahoma"/>
          <w:bCs/>
          <w:sz w:val="22"/>
          <w:szCs w:val="22"/>
          <w:lang w:eastAsia="en-US"/>
        </w:rPr>
        <w:t xml:space="preserve"> las razones o motivos de inconformidad hechos valer por el  Recurrente, en términos de los considerandos </w:t>
      </w:r>
      <w:r w:rsidR="006226D5" w:rsidRPr="00F54674">
        <w:rPr>
          <w:rFonts w:ascii="Palatino Linotype" w:eastAsia="Calibri" w:hAnsi="Palatino Linotype" w:cs="Tahoma"/>
          <w:b/>
          <w:bCs/>
          <w:sz w:val="22"/>
          <w:szCs w:val="22"/>
          <w:lang w:eastAsia="en-US"/>
        </w:rPr>
        <w:t>QUINTO y SEXTO</w:t>
      </w:r>
      <w:r w:rsidR="0057347E">
        <w:rPr>
          <w:rFonts w:ascii="Palatino Linotype" w:eastAsia="Calibri" w:hAnsi="Palatino Linotype" w:cs="Tahoma"/>
          <w:bCs/>
          <w:sz w:val="22"/>
          <w:szCs w:val="22"/>
          <w:lang w:eastAsia="en-US"/>
        </w:rPr>
        <w:t xml:space="preserve"> de la presente Resolución</w:t>
      </w:r>
      <w:r w:rsidR="00F25912" w:rsidRPr="00E50891">
        <w:rPr>
          <w:rFonts w:ascii="Palatino Linotype" w:hAnsi="Palatino Linotype"/>
          <w:bCs/>
          <w:sz w:val="22"/>
          <w:szCs w:val="22"/>
        </w:rPr>
        <w:t>.</w:t>
      </w:r>
    </w:p>
    <w:p w14:paraId="02AFE3A7" w14:textId="77777777" w:rsidR="006226D5" w:rsidRDefault="006226D5" w:rsidP="0051606B">
      <w:pPr>
        <w:pStyle w:val="xmsonormal"/>
        <w:shd w:val="clear" w:color="auto" w:fill="FFFFFF"/>
        <w:spacing w:before="0" w:beforeAutospacing="0" w:after="0" w:afterAutospacing="0" w:line="360" w:lineRule="auto"/>
        <w:ind w:right="-595"/>
        <w:jc w:val="both"/>
        <w:rPr>
          <w:rFonts w:ascii="Palatino Linotype" w:hAnsi="Palatino Linotype"/>
          <w:color w:val="201F1E"/>
          <w:sz w:val="22"/>
          <w:szCs w:val="22"/>
          <w:bdr w:val="none" w:sz="0" w:space="0" w:color="auto" w:frame="1"/>
        </w:rPr>
      </w:pPr>
    </w:p>
    <w:p w14:paraId="26C13429" w14:textId="43341395" w:rsidR="00ED1796" w:rsidRDefault="00E50891" w:rsidP="0051606B">
      <w:pPr>
        <w:spacing w:line="360" w:lineRule="auto"/>
        <w:ind w:right="-595"/>
        <w:jc w:val="both"/>
        <w:rPr>
          <w:rFonts w:ascii="Palatino Linotype" w:eastAsia="Calibri" w:hAnsi="Palatino Linotype" w:cs="Tahoma"/>
          <w:iCs/>
          <w:sz w:val="22"/>
          <w:szCs w:val="22"/>
          <w:lang w:val="es-ES" w:eastAsia="es-ES_tradnl"/>
        </w:rPr>
      </w:pPr>
      <w:r>
        <w:rPr>
          <w:rFonts w:ascii="Palatino Linotype" w:hAnsi="Palatino Linotype" w:cs="Tahoma"/>
          <w:b/>
          <w:bCs/>
          <w:sz w:val="22"/>
          <w:szCs w:val="22"/>
        </w:rPr>
        <w:t>SEGUNDO</w:t>
      </w:r>
      <w:r w:rsidR="007D46AD">
        <w:rPr>
          <w:rFonts w:ascii="Palatino Linotype" w:hAnsi="Palatino Linotype" w:cs="Tahoma"/>
          <w:b/>
          <w:bCs/>
          <w:sz w:val="22"/>
          <w:szCs w:val="22"/>
        </w:rPr>
        <w:t xml:space="preserve">. </w:t>
      </w:r>
      <w:r w:rsidR="007B17DD" w:rsidRPr="00646BBA">
        <w:rPr>
          <w:rFonts w:ascii="Palatino Linotype" w:hAnsi="Palatino Linotype" w:cs="Tahoma"/>
          <w:sz w:val="22"/>
          <w:szCs w:val="22"/>
        </w:rPr>
        <w:t xml:space="preserve">Se </w:t>
      </w:r>
      <w:r w:rsidR="007B17DD">
        <w:rPr>
          <w:rFonts w:ascii="Palatino Linotype" w:hAnsi="Palatino Linotype" w:cs="Tahoma"/>
          <w:b/>
          <w:sz w:val="22"/>
          <w:szCs w:val="22"/>
        </w:rPr>
        <w:t xml:space="preserve">ORDENA </w:t>
      </w:r>
      <w:r w:rsidR="007B17DD">
        <w:rPr>
          <w:rFonts w:ascii="Palatino Linotype" w:hAnsi="Palatino Linotype" w:cs="Tahoma"/>
          <w:sz w:val="22"/>
          <w:szCs w:val="22"/>
        </w:rPr>
        <w:t xml:space="preserve">al </w:t>
      </w:r>
      <w:r w:rsidR="00430859">
        <w:rPr>
          <w:rFonts w:ascii="Palatino Linotype" w:hAnsi="Palatino Linotype"/>
          <w:bCs/>
          <w:color w:val="000000"/>
          <w:sz w:val="22"/>
          <w:szCs w:val="14"/>
        </w:rPr>
        <w:t xml:space="preserve">Ayuntamiento de </w:t>
      </w:r>
      <w:proofErr w:type="spellStart"/>
      <w:r w:rsidR="00430859">
        <w:rPr>
          <w:rFonts w:ascii="Palatino Linotype" w:hAnsi="Palatino Linotype"/>
          <w:bCs/>
          <w:color w:val="000000"/>
          <w:sz w:val="22"/>
          <w:szCs w:val="14"/>
        </w:rPr>
        <w:t>Tequixquiac</w:t>
      </w:r>
      <w:proofErr w:type="spellEnd"/>
      <w:r w:rsidR="007B17DD">
        <w:rPr>
          <w:rFonts w:ascii="Palatino Linotype" w:hAnsi="Palatino Linotype" w:cs="Tahoma"/>
          <w:sz w:val="22"/>
          <w:szCs w:val="22"/>
        </w:rPr>
        <w:t>, a efecto de que, previa búsqueda e</w:t>
      </w:r>
      <w:r w:rsidR="00123795">
        <w:rPr>
          <w:rFonts w:ascii="Palatino Linotype" w:hAnsi="Palatino Linotype" w:cs="Tahoma"/>
          <w:sz w:val="22"/>
          <w:szCs w:val="22"/>
        </w:rPr>
        <w:t xml:space="preserve">xhaustiva y razonable, entregue </w:t>
      </w:r>
      <w:r w:rsidR="00ED1796" w:rsidRPr="0011350C">
        <w:rPr>
          <w:rFonts w:ascii="Palatino Linotype" w:eastAsia="Calibri" w:hAnsi="Palatino Linotype" w:cs="Tahoma"/>
          <w:iCs/>
          <w:sz w:val="22"/>
          <w:szCs w:val="22"/>
          <w:lang w:val="es-ES" w:eastAsia="es-ES_tradnl"/>
        </w:rPr>
        <w:t xml:space="preserve">a través del Sistema de Acceso a la Información Mexiquense (SAIMEX), </w:t>
      </w:r>
      <w:r w:rsidR="00947C21">
        <w:rPr>
          <w:rFonts w:ascii="Palatino Linotype" w:eastAsia="Calibri" w:hAnsi="Palatino Linotype" w:cs="Tahoma"/>
          <w:iCs/>
          <w:sz w:val="22"/>
          <w:szCs w:val="22"/>
          <w:lang w:val="es-ES" w:eastAsia="es-ES_tradnl"/>
        </w:rPr>
        <w:t>en versión pública lo</w:t>
      </w:r>
      <w:r w:rsidR="00ED1796">
        <w:rPr>
          <w:rFonts w:ascii="Palatino Linotype" w:eastAsia="Calibri" w:hAnsi="Palatino Linotype" w:cs="Tahoma"/>
          <w:iCs/>
          <w:sz w:val="22"/>
          <w:szCs w:val="22"/>
          <w:lang w:val="es-ES" w:eastAsia="es-ES_tradnl"/>
        </w:rPr>
        <w:t xml:space="preserve"> siguiente:</w:t>
      </w:r>
    </w:p>
    <w:p w14:paraId="5CFACF8D" w14:textId="77777777" w:rsidR="00ED1796" w:rsidRDefault="00ED1796" w:rsidP="0051606B">
      <w:pPr>
        <w:spacing w:line="360" w:lineRule="auto"/>
        <w:ind w:right="-595"/>
        <w:jc w:val="both"/>
        <w:rPr>
          <w:rFonts w:ascii="Palatino Linotype" w:eastAsia="Calibri" w:hAnsi="Palatino Linotype" w:cs="Tahoma"/>
          <w:iCs/>
          <w:sz w:val="22"/>
          <w:szCs w:val="22"/>
          <w:lang w:val="es-ES" w:eastAsia="es-ES_tradnl"/>
        </w:rPr>
      </w:pPr>
    </w:p>
    <w:p w14:paraId="1F05D3B2" w14:textId="77777777" w:rsidR="005A68AF" w:rsidRPr="000C1BED" w:rsidRDefault="005A68AF" w:rsidP="005A68AF">
      <w:pPr>
        <w:pStyle w:val="Prrafodelista"/>
        <w:numPr>
          <w:ilvl w:val="0"/>
          <w:numId w:val="17"/>
        </w:numPr>
        <w:spacing w:line="360" w:lineRule="auto"/>
        <w:ind w:right="-595"/>
        <w:jc w:val="both"/>
        <w:rPr>
          <w:rFonts w:ascii="Palatino Linotype" w:eastAsia="Calibri" w:hAnsi="Palatino Linotype" w:cs="Tahoma"/>
          <w:bCs/>
          <w:szCs w:val="22"/>
          <w:lang w:eastAsia="en-US"/>
        </w:rPr>
      </w:pPr>
      <w:r w:rsidRPr="003E2EDF">
        <w:rPr>
          <w:rFonts w:ascii="Palatino Linotype" w:eastAsia="Calibri" w:hAnsi="Palatino Linotype" w:cs="Tahoma"/>
          <w:iCs/>
          <w:szCs w:val="22"/>
          <w:lang w:val="es-ES" w:eastAsia="es-ES_tradnl"/>
        </w:rPr>
        <w:t xml:space="preserve">Los </w:t>
      </w:r>
      <w:r>
        <w:rPr>
          <w:rFonts w:ascii="Palatino Linotype" w:eastAsia="Calibri" w:hAnsi="Palatino Linotype" w:cs="Tahoma"/>
          <w:iCs/>
          <w:szCs w:val="22"/>
          <w:lang w:val="es-ES" w:eastAsia="es-ES_tradnl"/>
        </w:rPr>
        <w:t xml:space="preserve">recibos de nómina de todos los servidores públicos que laboran en el Ayuntamiento de </w:t>
      </w:r>
      <w:proofErr w:type="spellStart"/>
      <w:r>
        <w:rPr>
          <w:rFonts w:ascii="Palatino Linotype" w:eastAsia="Calibri" w:hAnsi="Palatino Linotype" w:cs="Tahoma"/>
          <w:iCs/>
          <w:szCs w:val="22"/>
          <w:lang w:val="es-ES" w:eastAsia="es-ES_tradnl"/>
        </w:rPr>
        <w:t>Tequixquiac</w:t>
      </w:r>
      <w:proofErr w:type="spellEnd"/>
      <w:r>
        <w:rPr>
          <w:rFonts w:ascii="Palatino Linotype" w:eastAsia="Calibri" w:hAnsi="Palatino Linotype" w:cs="Tahoma"/>
          <w:iCs/>
          <w:szCs w:val="22"/>
          <w:lang w:val="es-ES" w:eastAsia="es-ES_tradnl"/>
        </w:rPr>
        <w:t>, correspondientes a la primera y segunda quincena de mayo de dos mil diecinueve</w:t>
      </w:r>
      <w:r>
        <w:rPr>
          <w:rFonts w:ascii="Palatino Linotype" w:hAnsi="Palatino Linotype" w:cs="Tahoma"/>
          <w:szCs w:val="22"/>
        </w:rPr>
        <w:t xml:space="preserve">. </w:t>
      </w:r>
    </w:p>
    <w:p w14:paraId="3D971527" w14:textId="77777777" w:rsidR="005A68AF" w:rsidRPr="000C1BED" w:rsidRDefault="005A68AF" w:rsidP="005A68AF">
      <w:pPr>
        <w:pStyle w:val="Prrafodelista"/>
        <w:spacing w:line="360" w:lineRule="auto"/>
        <w:ind w:right="-595"/>
        <w:jc w:val="both"/>
        <w:rPr>
          <w:rFonts w:ascii="Palatino Linotype" w:eastAsia="Calibri" w:hAnsi="Palatino Linotype" w:cs="Tahoma"/>
          <w:bCs/>
          <w:szCs w:val="22"/>
          <w:lang w:eastAsia="en-US"/>
        </w:rPr>
      </w:pPr>
    </w:p>
    <w:p w14:paraId="68134990" w14:textId="77777777" w:rsidR="005A68AF" w:rsidRDefault="005A68AF" w:rsidP="005A68AF">
      <w:pPr>
        <w:spacing w:line="360" w:lineRule="auto"/>
        <w:ind w:right="-595"/>
        <w:jc w:val="both"/>
        <w:rPr>
          <w:rFonts w:ascii="Palatino Linotype" w:hAnsi="Palatino Linotype" w:cs="Tahoma"/>
          <w:bCs/>
          <w:sz w:val="22"/>
          <w:szCs w:val="22"/>
        </w:rPr>
      </w:pPr>
      <w:r>
        <w:rPr>
          <w:rFonts w:ascii="Palatino Linotype" w:hAnsi="Palatino Linotype" w:cs="Tahoma"/>
          <w:bCs/>
          <w:sz w:val="22"/>
          <w:szCs w:val="22"/>
        </w:rPr>
        <w:t xml:space="preserve">Finalmente, </w:t>
      </w:r>
      <w:r w:rsidRPr="00EC2AFA">
        <w:rPr>
          <w:rFonts w:ascii="Palatino Linotype" w:hAnsi="Palatino Linotype" w:cs="Tahoma"/>
          <w:bCs/>
          <w:sz w:val="22"/>
          <w:szCs w:val="22"/>
        </w:rPr>
        <w:t xml:space="preserve">deberá proporcionar, el Acuerdo de Clasificación donde el Comité de Transparencia, </w:t>
      </w:r>
      <w:r>
        <w:rPr>
          <w:rFonts w:ascii="Palatino Linotype" w:hAnsi="Palatino Linotype" w:cs="Tahoma"/>
          <w:bCs/>
          <w:sz w:val="22"/>
          <w:szCs w:val="22"/>
        </w:rPr>
        <w:t>realice</w:t>
      </w:r>
      <w:r w:rsidRPr="00EC2AFA">
        <w:rPr>
          <w:rFonts w:ascii="Palatino Linotype" w:hAnsi="Palatino Linotype" w:cs="Tahoma"/>
          <w:bCs/>
          <w:sz w:val="22"/>
          <w:szCs w:val="22"/>
        </w:rPr>
        <w:t xml:space="preserve"> la clasificación de los datos </w:t>
      </w:r>
      <w:r>
        <w:rPr>
          <w:rFonts w:ascii="Palatino Linotype" w:hAnsi="Palatino Linotype" w:cs="Tahoma"/>
          <w:bCs/>
          <w:sz w:val="22"/>
          <w:szCs w:val="22"/>
        </w:rPr>
        <w:t>personales confidenciales</w:t>
      </w:r>
      <w:r w:rsidRPr="00EC2AFA">
        <w:rPr>
          <w:rFonts w:ascii="Palatino Linotype" w:hAnsi="Palatino Linotype" w:cs="Tahoma"/>
          <w:bCs/>
          <w:sz w:val="22"/>
          <w:szCs w:val="22"/>
        </w:rPr>
        <w:t xml:space="preserve">, </w:t>
      </w:r>
      <w:r w:rsidRPr="004778C2">
        <w:rPr>
          <w:rFonts w:ascii="Palatino Linotype" w:hAnsi="Palatino Linotype" w:cs="Tahoma"/>
          <w:bCs/>
          <w:sz w:val="22"/>
          <w:szCs w:val="22"/>
        </w:rPr>
        <w:t>en términos de</w:t>
      </w:r>
      <w:r>
        <w:rPr>
          <w:rFonts w:ascii="Palatino Linotype" w:hAnsi="Palatino Linotype" w:cs="Tahoma"/>
          <w:bCs/>
          <w:sz w:val="22"/>
          <w:szCs w:val="22"/>
        </w:rPr>
        <w:t xml:space="preserve"> </w:t>
      </w:r>
      <w:r w:rsidRPr="004778C2">
        <w:rPr>
          <w:rFonts w:ascii="Palatino Linotype" w:hAnsi="Palatino Linotype" w:cs="Tahoma"/>
          <w:bCs/>
          <w:sz w:val="22"/>
          <w:szCs w:val="22"/>
        </w:rPr>
        <w:lastRenderedPageBreak/>
        <w:t>l</w:t>
      </w:r>
      <w:r>
        <w:rPr>
          <w:rFonts w:ascii="Palatino Linotype" w:hAnsi="Palatino Linotype" w:cs="Tahoma"/>
          <w:bCs/>
          <w:sz w:val="22"/>
          <w:szCs w:val="22"/>
        </w:rPr>
        <w:t>os</w:t>
      </w:r>
      <w:r w:rsidRPr="004778C2">
        <w:rPr>
          <w:rFonts w:ascii="Palatino Linotype" w:hAnsi="Palatino Linotype" w:cs="Tahoma"/>
          <w:bCs/>
          <w:sz w:val="22"/>
          <w:szCs w:val="22"/>
        </w:rPr>
        <w:t xml:space="preserve"> artículo</w:t>
      </w:r>
      <w:r>
        <w:rPr>
          <w:rFonts w:ascii="Palatino Linotype" w:hAnsi="Palatino Linotype" w:cs="Tahoma"/>
          <w:bCs/>
          <w:sz w:val="22"/>
          <w:szCs w:val="22"/>
        </w:rPr>
        <w:t>s 49, fracción II,</w:t>
      </w:r>
      <w:r w:rsidRPr="004778C2">
        <w:rPr>
          <w:rFonts w:ascii="Palatino Linotype" w:hAnsi="Palatino Linotype" w:cs="Tahoma"/>
          <w:bCs/>
          <w:sz w:val="22"/>
          <w:szCs w:val="22"/>
        </w:rPr>
        <w:t xml:space="preserve"> 143, fracción I </w:t>
      </w:r>
      <w:r>
        <w:rPr>
          <w:rFonts w:ascii="Palatino Linotype" w:hAnsi="Palatino Linotype" w:cs="Tahoma"/>
          <w:bCs/>
          <w:sz w:val="22"/>
          <w:szCs w:val="22"/>
        </w:rPr>
        <w:t xml:space="preserve">y 149, </w:t>
      </w:r>
      <w:r w:rsidRPr="004778C2">
        <w:rPr>
          <w:rFonts w:ascii="Palatino Linotype" w:hAnsi="Palatino Linotype" w:cs="Tahoma"/>
          <w:bCs/>
          <w:sz w:val="22"/>
          <w:szCs w:val="22"/>
        </w:rPr>
        <w:t xml:space="preserve">de la Ley </w:t>
      </w:r>
      <w:r w:rsidRPr="00646BBA">
        <w:rPr>
          <w:rFonts w:ascii="Palatino Linotype" w:hAnsi="Palatino Linotype" w:cs="Tahoma"/>
          <w:sz w:val="22"/>
          <w:szCs w:val="22"/>
        </w:rPr>
        <w:t>de Transparencia y Acceso a la Información Pública del Estado de México y Municipios</w:t>
      </w:r>
      <w:r>
        <w:rPr>
          <w:rFonts w:ascii="Palatino Linotype" w:hAnsi="Palatino Linotype" w:cs="Tahoma"/>
          <w:sz w:val="22"/>
          <w:szCs w:val="22"/>
        </w:rPr>
        <w:t>.</w:t>
      </w:r>
      <w:r w:rsidRPr="004778C2">
        <w:rPr>
          <w:rFonts w:ascii="Palatino Linotype" w:hAnsi="Palatino Linotype" w:cs="Tahoma"/>
          <w:bCs/>
          <w:sz w:val="22"/>
          <w:szCs w:val="22"/>
        </w:rPr>
        <w:t xml:space="preserve"> </w:t>
      </w:r>
    </w:p>
    <w:p w14:paraId="435A57FB" w14:textId="77D0F7D9" w:rsidR="00795DF7" w:rsidRPr="003D6881" w:rsidRDefault="00795DF7" w:rsidP="0051606B">
      <w:pPr>
        <w:spacing w:line="360" w:lineRule="auto"/>
        <w:ind w:right="-595"/>
        <w:jc w:val="both"/>
        <w:rPr>
          <w:color w:val="201F1E"/>
        </w:rPr>
      </w:pPr>
    </w:p>
    <w:p w14:paraId="28D4879D" w14:textId="751B0E43" w:rsidR="007B17DD" w:rsidRPr="00646BBA" w:rsidRDefault="00E50891" w:rsidP="0051606B">
      <w:pPr>
        <w:spacing w:line="360" w:lineRule="auto"/>
        <w:ind w:right="-595"/>
        <w:jc w:val="both"/>
        <w:rPr>
          <w:rFonts w:ascii="Palatino Linotype" w:hAnsi="Palatino Linotype" w:cs="Tahoma"/>
          <w:i/>
          <w:sz w:val="22"/>
          <w:szCs w:val="22"/>
        </w:rPr>
      </w:pPr>
      <w:r>
        <w:rPr>
          <w:rFonts w:ascii="Palatino Linotype" w:hAnsi="Palatino Linotype" w:cs="Tahoma"/>
          <w:b/>
          <w:sz w:val="22"/>
          <w:szCs w:val="22"/>
        </w:rPr>
        <w:t>TERCERO</w:t>
      </w:r>
      <w:r w:rsidR="007B17DD" w:rsidRPr="00646BBA">
        <w:rPr>
          <w:rFonts w:ascii="Palatino Linotype" w:hAnsi="Palatino Linotype" w:cs="Tahoma"/>
          <w:b/>
          <w:sz w:val="22"/>
          <w:szCs w:val="22"/>
        </w:rPr>
        <w:t xml:space="preserve">. NOTIFÍQUESE </w:t>
      </w:r>
      <w:r w:rsidR="007B17DD" w:rsidRPr="00646BBA">
        <w:rPr>
          <w:rFonts w:ascii="Palatino Linotype" w:hAnsi="Palatino Linotype" w:cs="Tahoma"/>
          <w:sz w:val="22"/>
          <w:szCs w:val="22"/>
        </w:rPr>
        <w:t>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w:t>
      </w:r>
    </w:p>
    <w:p w14:paraId="58F5DF90" w14:textId="77777777" w:rsidR="007B17DD" w:rsidRDefault="007B17DD" w:rsidP="0051606B">
      <w:pPr>
        <w:shd w:val="clear" w:color="auto" w:fill="FFFFFF" w:themeFill="background1"/>
        <w:spacing w:line="360" w:lineRule="auto"/>
        <w:ind w:right="-595"/>
        <w:jc w:val="both"/>
        <w:rPr>
          <w:rFonts w:ascii="Palatino Linotype" w:eastAsia="Calibri" w:hAnsi="Palatino Linotype" w:cs="Tahoma"/>
          <w:b/>
          <w:sz w:val="22"/>
          <w:szCs w:val="22"/>
          <w:lang w:eastAsia="es-MX"/>
        </w:rPr>
      </w:pPr>
    </w:p>
    <w:p w14:paraId="7C63577E" w14:textId="38D2E5CD" w:rsidR="007B17DD" w:rsidRDefault="00E50891" w:rsidP="0051606B">
      <w:pPr>
        <w:shd w:val="clear" w:color="auto" w:fill="FFFFFF" w:themeFill="background1"/>
        <w:spacing w:line="360" w:lineRule="auto"/>
        <w:ind w:right="-595"/>
        <w:jc w:val="both"/>
        <w:rPr>
          <w:rFonts w:ascii="Palatino Linotype" w:hAnsi="Palatino Linotype" w:cs="Tahoma"/>
          <w:sz w:val="22"/>
          <w:szCs w:val="22"/>
        </w:rPr>
      </w:pPr>
      <w:r>
        <w:rPr>
          <w:rFonts w:ascii="Palatino Linotype" w:eastAsia="Calibri" w:hAnsi="Palatino Linotype" w:cs="Tahoma"/>
          <w:b/>
          <w:sz w:val="22"/>
          <w:szCs w:val="22"/>
          <w:lang w:eastAsia="es-MX"/>
        </w:rPr>
        <w:t>CUARTO</w:t>
      </w:r>
      <w:r w:rsidR="007B17DD" w:rsidRPr="00646BBA">
        <w:rPr>
          <w:rFonts w:ascii="Palatino Linotype" w:eastAsia="Calibri" w:hAnsi="Palatino Linotype" w:cs="Tahoma"/>
          <w:b/>
          <w:bCs/>
          <w:sz w:val="22"/>
          <w:szCs w:val="22"/>
          <w:lang w:eastAsia="en-US"/>
        </w:rPr>
        <w:t xml:space="preserve">. </w:t>
      </w:r>
      <w:r w:rsidR="007B17DD" w:rsidRPr="00646BBA">
        <w:rPr>
          <w:rFonts w:ascii="Palatino Linotype" w:hAnsi="Palatino Linotype" w:cs="Tahoma"/>
          <w:b/>
          <w:sz w:val="22"/>
          <w:szCs w:val="22"/>
        </w:rPr>
        <w:t>NOTIFÍQUESE</w:t>
      </w:r>
      <w:r w:rsidR="007B17DD" w:rsidRPr="00646BBA">
        <w:rPr>
          <w:rFonts w:ascii="Palatino Linotype" w:hAnsi="Palatino Linotype" w:cs="Tahoma"/>
          <w:sz w:val="22"/>
          <w:szCs w:val="22"/>
        </w:rPr>
        <w:t xml:space="preserve"> a la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A20653A" w14:textId="77777777" w:rsidR="007B17DD" w:rsidRDefault="007B17DD" w:rsidP="0051606B">
      <w:pPr>
        <w:shd w:val="clear" w:color="auto" w:fill="FFFFFF" w:themeFill="background1"/>
        <w:spacing w:line="360" w:lineRule="auto"/>
        <w:ind w:right="-595"/>
        <w:jc w:val="both"/>
        <w:rPr>
          <w:rFonts w:ascii="Palatino Linotype" w:hAnsi="Palatino Linotype" w:cs="Tahoma"/>
          <w:sz w:val="22"/>
          <w:szCs w:val="22"/>
        </w:rPr>
      </w:pPr>
    </w:p>
    <w:p w14:paraId="17D81DA4" w14:textId="19B06EBC" w:rsidR="007B17DD" w:rsidRPr="00B223FD" w:rsidRDefault="00E50891" w:rsidP="0051606B">
      <w:pPr>
        <w:shd w:val="clear" w:color="auto" w:fill="FFFFFF" w:themeFill="background1"/>
        <w:spacing w:line="360" w:lineRule="auto"/>
        <w:ind w:right="-595"/>
        <w:jc w:val="both"/>
        <w:rPr>
          <w:rFonts w:ascii="Palatino Linotype" w:hAnsi="Palatino Linotype" w:cs="Tahoma"/>
          <w:b/>
          <w:sz w:val="22"/>
          <w:szCs w:val="22"/>
        </w:rPr>
      </w:pPr>
      <w:r>
        <w:rPr>
          <w:rFonts w:ascii="Palatino Linotype" w:hAnsi="Palatino Linotype" w:cs="Tahoma"/>
          <w:b/>
          <w:sz w:val="22"/>
          <w:szCs w:val="22"/>
        </w:rPr>
        <w:t>QUINTO</w:t>
      </w:r>
      <w:r w:rsidR="007B17DD" w:rsidRPr="00B223FD">
        <w:rPr>
          <w:rFonts w:ascii="Palatino Linotype" w:hAnsi="Palatino Linotype" w:cs="Tahoma"/>
          <w:b/>
          <w:sz w:val="22"/>
          <w:szCs w:val="22"/>
        </w:rPr>
        <w:t xml:space="preserve">. </w:t>
      </w:r>
      <w:r w:rsidR="007B17DD" w:rsidRPr="00777411">
        <w:rPr>
          <w:rFonts w:ascii="Palatino Linotype" w:eastAsia="Calibri" w:hAnsi="Palatino Linotype" w:cs="Tahoma"/>
          <w:bCs/>
          <w:sz w:val="22"/>
          <w:szCs w:val="22"/>
          <w:lang w:val="es-ES_tradnl" w:eastAsia="en-US"/>
        </w:rPr>
        <w:t xml:space="preserve">Con fundamento en lo dispuesto en los artículos 190 de la Ley de Transparencia y Acceso a la Información Pública del Estado de México y Municipios, gírese oficio al Contralor Interno y Titular del Órgano de Control y Vigilancia de este Instituto con la finalidad de que actúe en razón de su competencia, en términos de lo dispuesto en el Considerando </w:t>
      </w:r>
      <w:r w:rsidR="007B17DD">
        <w:rPr>
          <w:rFonts w:ascii="Palatino Linotype" w:eastAsia="Calibri" w:hAnsi="Palatino Linotype" w:cs="Tahoma"/>
          <w:b/>
          <w:bCs/>
          <w:caps/>
          <w:sz w:val="22"/>
          <w:szCs w:val="22"/>
          <w:lang w:val="es-ES_tradnl" w:eastAsia="en-US"/>
        </w:rPr>
        <w:t xml:space="preserve">SÉPTIMO </w:t>
      </w:r>
      <w:r w:rsidR="007B17DD" w:rsidRPr="00777411">
        <w:rPr>
          <w:rFonts w:ascii="Palatino Linotype" w:eastAsia="Calibri" w:hAnsi="Palatino Linotype" w:cs="Tahoma"/>
          <w:bCs/>
          <w:sz w:val="22"/>
          <w:szCs w:val="22"/>
          <w:lang w:val="es-ES_tradnl" w:eastAsia="en-US"/>
        </w:rPr>
        <w:t xml:space="preserve">de la presente </w:t>
      </w:r>
      <w:r w:rsidR="007B17DD">
        <w:rPr>
          <w:rFonts w:ascii="Palatino Linotype" w:eastAsia="Calibri" w:hAnsi="Palatino Linotype" w:cs="Tahoma"/>
          <w:bCs/>
          <w:sz w:val="22"/>
          <w:szCs w:val="22"/>
          <w:lang w:val="es-ES_tradnl" w:eastAsia="en-US"/>
        </w:rPr>
        <w:t>R</w:t>
      </w:r>
      <w:r w:rsidR="007B17DD" w:rsidRPr="00777411">
        <w:rPr>
          <w:rFonts w:ascii="Palatino Linotype" w:eastAsia="Calibri" w:hAnsi="Palatino Linotype" w:cs="Tahoma"/>
          <w:bCs/>
          <w:sz w:val="22"/>
          <w:szCs w:val="22"/>
          <w:lang w:val="es-ES_tradnl" w:eastAsia="en-US"/>
        </w:rPr>
        <w:t>esolución.</w:t>
      </w:r>
    </w:p>
    <w:p w14:paraId="53217007" w14:textId="77777777" w:rsidR="001F216E" w:rsidRPr="003D6881" w:rsidRDefault="001F216E" w:rsidP="0051606B">
      <w:pPr>
        <w:shd w:val="clear" w:color="auto" w:fill="FFFFFF" w:themeFill="background1"/>
        <w:spacing w:line="360" w:lineRule="auto"/>
        <w:jc w:val="both"/>
        <w:rPr>
          <w:rFonts w:ascii="Palatino Linotype" w:hAnsi="Palatino Linotype" w:cs="Tahoma"/>
          <w:sz w:val="22"/>
          <w:szCs w:val="22"/>
        </w:rPr>
      </w:pPr>
    </w:p>
    <w:p w14:paraId="49319923" w14:textId="24228DE0" w:rsidR="000D0EE5" w:rsidRPr="000D0EE5" w:rsidRDefault="000D0EE5" w:rsidP="000D0EE5">
      <w:pPr>
        <w:spacing w:line="360" w:lineRule="auto"/>
        <w:ind w:right="-93"/>
        <w:jc w:val="both"/>
        <w:rPr>
          <w:rFonts w:ascii="Palatino Linotype" w:eastAsia="Calibri" w:hAnsi="Palatino Linotype" w:cs="Tahoma"/>
          <w:bCs/>
          <w:sz w:val="22"/>
          <w:szCs w:val="22"/>
          <w:lang w:val="es-ES_tradnl" w:eastAsia="en-US"/>
        </w:rPr>
      </w:pPr>
      <w:r w:rsidRPr="00F012DF">
        <w:rPr>
          <w:rFonts w:ascii="Palatino Linotype" w:eastAsia="Calibri" w:hAnsi="Palatino Linotype" w:cs="Tahoma"/>
          <w:bCs/>
          <w:sz w:val="22"/>
          <w:szCs w:val="22"/>
          <w:lang w:val="es-ES_tradnl" w:eastAsia="en-US"/>
        </w:rPr>
        <w:t>ASÍ</w:t>
      </w:r>
      <w:r>
        <w:rPr>
          <w:rFonts w:ascii="Palatino Linotype" w:eastAsia="Calibri" w:hAnsi="Palatino Linotype" w:cs="Tahoma"/>
          <w:bCs/>
          <w:sz w:val="22"/>
          <w:szCs w:val="22"/>
          <w:lang w:val="es-ES_tradnl" w:eastAsia="en-US"/>
        </w:rPr>
        <w:t xml:space="preserve"> LO RESUELVEN</w:t>
      </w:r>
      <w:r w:rsidRPr="00F012DF">
        <w:rPr>
          <w:rFonts w:ascii="Palatino Linotype" w:eastAsia="Calibri" w:hAnsi="Palatino Linotype" w:cs="Tahoma"/>
          <w:bCs/>
          <w:sz w:val="22"/>
          <w:szCs w:val="22"/>
          <w:lang w:val="es-ES_tradnl" w:eastAsia="en-US"/>
        </w:rPr>
        <w:t xml:space="preserve"> POR </w:t>
      </w:r>
      <w:r w:rsidRPr="00F012DF">
        <w:rPr>
          <w:rFonts w:ascii="Palatino Linotype" w:eastAsia="Calibri" w:hAnsi="Palatino Linotype" w:cs="Tahoma"/>
          <w:b/>
          <w:bCs/>
          <w:sz w:val="22"/>
          <w:szCs w:val="22"/>
          <w:lang w:val="es-ES_tradnl" w:eastAsia="en-US"/>
        </w:rPr>
        <w:t>UNANIMIDAD</w:t>
      </w:r>
      <w:r w:rsidRPr="00F012DF">
        <w:rPr>
          <w:rFonts w:ascii="Palatino Linotype" w:eastAsia="Calibri" w:hAnsi="Palatino Linotype" w:cs="Tahoma"/>
          <w:bCs/>
          <w:sz w:val="22"/>
          <w:szCs w:val="22"/>
          <w:lang w:val="es-ES_tradnl" w:eastAsia="en-US"/>
        </w:rPr>
        <w:t xml:space="preserve"> DE VOTOS</w:t>
      </w:r>
      <w:r>
        <w:rPr>
          <w:rFonts w:ascii="Palatino Linotype" w:eastAsia="Calibri" w:hAnsi="Palatino Linotype" w:cs="Tahoma"/>
          <w:bCs/>
          <w:sz w:val="22"/>
          <w:szCs w:val="22"/>
          <w:lang w:val="es-ES_tradnl" w:eastAsia="en-US"/>
        </w:rPr>
        <w:t xml:space="preserve"> EL PLENO DEL </w:t>
      </w:r>
      <w:r w:rsidRPr="00F012DF">
        <w:rPr>
          <w:rFonts w:ascii="Palatino Linotype" w:eastAsia="Calibri" w:hAnsi="Palatino Linotype" w:cs="Tahoma"/>
          <w:bCs/>
          <w:sz w:val="22"/>
          <w:szCs w:val="22"/>
          <w:lang w:val="es-ES_tradnl" w:eastAsia="en-US"/>
        </w:rPr>
        <w:t>INSTITUTO DE TRANSPARENCIA, ACCESO A LA INFORMACIÓN PÚBLICA Y PROTECCIÓN DE DATOS PERSONALES DEL ESTADO DE MÉXICO Y MUNICIPIOS,</w:t>
      </w:r>
      <w:r>
        <w:rPr>
          <w:rFonts w:ascii="Palatino Linotype" w:eastAsia="Calibri" w:hAnsi="Palatino Linotype" w:cs="Tahoma"/>
          <w:bCs/>
          <w:sz w:val="22"/>
          <w:szCs w:val="22"/>
          <w:lang w:val="es-ES_tradnl" w:eastAsia="en-US"/>
        </w:rPr>
        <w:t xml:space="preserve"> CONFORMADO POR LOS COMISIONADOS</w:t>
      </w:r>
      <w:r w:rsidRPr="00F012DF">
        <w:rPr>
          <w:rFonts w:ascii="Palatino Linotype" w:eastAsia="Calibri" w:hAnsi="Palatino Linotype" w:cs="Tahoma"/>
          <w:bCs/>
          <w:sz w:val="22"/>
          <w:szCs w:val="22"/>
          <w:lang w:val="es-ES_tradnl" w:eastAsia="en-US"/>
        </w:rPr>
        <w:t xml:space="preserve"> ZULEMA MARTÍNEZ SÁNCHEZ; EVA ABAID YAPUR; JOSÉ GUADALUPE LUNA HERNÁNDEZ; JAVIER MARTÍNEZ CRUZ Y LUIS GUSTAVO PARRA NORIEGA, EN LA </w:t>
      </w:r>
      <w:r>
        <w:rPr>
          <w:rFonts w:ascii="Palatino Linotype" w:eastAsia="Calibri" w:hAnsi="Palatino Linotype" w:cs="Tahoma"/>
          <w:bCs/>
          <w:sz w:val="22"/>
          <w:szCs w:val="22"/>
          <w:lang w:val="es-ES_tradnl" w:eastAsia="en-US"/>
        </w:rPr>
        <w:t xml:space="preserve">TRIGÉSIMA SÉPTIMA </w:t>
      </w:r>
      <w:r w:rsidRPr="00F012DF">
        <w:rPr>
          <w:rFonts w:ascii="Palatino Linotype" w:eastAsia="Calibri" w:hAnsi="Palatino Linotype" w:cs="Tahoma"/>
          <w:bCs/>
          <w:sz w:val="22"/>
          <w:szCs w:val="22"/>
          <w:lang w:val="es-ES_tradnl" w:eastAsia="en-US"/>
        </w:rPr>
        <w:t xml:space="preserve">SESIÓN </w:t>
      </w:r>
      <w:r w:rsidRPr="00F012DF">
        <w:rPr>
          <w:rFonts w:ascii="Palatino Linotype" w:eastAsia="Calibri" w:hAnsi="Palatino Linotype" w:cs="Tahoma"/>
          <w:bCs/>
          <w:sz w:val="22"/>
          <w:szCs w:val="22"/>
          <w:lang w:val="es-ES_tradnl" w:eastAsia="en-US"/>
        </w:rPr>
        <w:lastRenderedPageBreak/>
        <w:t xml:space="preserve">ORDINARIA, CELEBRADA EL </w:t>
      </w:r>
      <w:r>
        <w:rPr>
          <w:rFonts w:ascii="Palatino Linotype" w:eastAsia="Calibri" w:hAnsi="Palatino Linotype" w:cs="Tahoma"/>
          <w:bCs/>
          <w:sz w:val="22"/>
          <w:szCs w:val="22"/>
          <w:lang w:val="es-ES_tradnl" w:eastAsia="en-US"/>
        </w:rPr>
        <w:t xml:space="preserve">NUEVE DE OCTUBRE </w:t>
      </w:r>
      <w:r w:rsidRPr="00F012DF">
        <w:rPr>
          <w:rFonts w:ascii="Palatino Linotype" w:eastAsia="Calibri" w:hAnsi="Palatino Linotype" w:cs="Tahoma"/>
          <w:bCs/>
          <w:sz w:val="22"/>
          <w:szCs w:val="22"/>
          <w:lang w:val="es-ES_tradnl" w:eastAsia="en-US"/>
        </w:rPr>
        <w:t>DE DOS MIL DIECINUEVE, ANTE EL SECRETARIO TÉCNICO DEL PLENO, ALEXIS TAPIA RAMÍREZ.</w:t>
      </w:r>
    </w:p>
    <w:p w14:paraId="0ECCB0C7" w14:textId="77777777" w:rsidR="000D0EE5" w:rsidRDefault="000D0EE5" w:rsidP="000D0EE5">
      <w:pPr>
        <w:spacing w:line="360" w:lineRule="auto"/>
        <w:ind w:right="-93"/>
        <w:jc w:val="both"/>
        <w:rPr>
          <w:rFonts w:ascii="Palatino Linotype" w:eastAsia="Calibri" w:hAnsi="Palatino Linotype" w:cs="Tahoma"/>
          <w:bCs/>
          <w:sz w:val="22"/>
          <w:szCs w:val="22"/>
          <w:lang w:eastAsia="en-US"/>
        </w:rPr>
      </w:pPr>
    </w:p>
    <w:p w14:paraId="5DA68CB2" w14:textId="77777777" w:rsidR="000D0EE5" w:rsidRDefault="000D0EE5" w:rsidP="000D0EE5">
      <w:pPr>
        <w:spacing w:line="360" w:lineRule="auto"/>
        <w:ind w:right="-93"/>
        <w:jc w:val="both"/>
        <w:rPr>
          <w:rFonts w:ascii="Palatino Linotype" w:eastAsia="Calibri" w:hAnsi="Palatino Linotype" w:cs="Tahoma"/>
          <w:bCs/>
          <w:sz w:val="22"/>
          <w:szCs w:val="22"/>
          <w:lang w:eastAsia="en-US"/>
        </w:rPr>
      </w:pPr>
    </w:p>
    <w:p w14:paraId="5CA99141" w14:textId="77777777" w:rsidR="000D0EE5" w:rsidRPr="00F012DF" w:rsidRDefault="000D0EE5" w:rsidP="000D0EE5">
      <w:pPr>
        <w:spacing w:line="360" w:lineRule="auto"/>
        <w:ind w:right="-93"/>
        <w:jc w:val="both"/>
        <w:rPr>
          <w:rFonts w:ascii="Palatino Linotype" w:eastAsia="Calibri" w:hAnsi="Palatino Linotype" w:cs="Tahoma"/>
          <w:bCs/>
          <w:sz w:val="22"/>
          <w:szCs w:val="22"/>
          <w:lang w:eastAsia="en-US"/>
        </w:rPr>
      </w:pPr>
    </w:p>
    <w:p w14:paraId="597070AA" w14:textId="77777777" w:rsidR="000D0EE5" w:rsidRDefault="000D0EE5" w:rsidP="000D0EE5">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59264" behindDoc="0" locked="0" layoutInCell="1" allowOverlap="1" wp14:anchorId="08CFA1DD" wp14:editId="20815F66">
                <wp:simplePos x="0" y="0"/>
                <wp:positionH relativeFrom="margin">
                  <wp:align>center</wp:align>
                </wp:positionH>
                <wp:positionV relativeFrom="paragraph">
                  <wp:posOffset>129540</wp:posOffset>
                </wp:positionV>
                <wp:extent cx="2551430" cy="809625"/>
                <wp:effectExtent l="0" t="0" r="20320" b="2857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B518F34" w14:textId="77777777" w:rsidR="000D0EE5" w:rsidRPr="00DA1AD1" w:rsidRDefault="000D0EE5" w:rsidP="000D0EE5">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72EF7616" w14:textId="77777777" w:rsidR="000D0EE5" w:rsidRPr="00DA1AD1" w:rsidRDefault="000D0EE5" w:rsidP="000D0EE5">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67920CAC" w14:textId="77777777" w:rsidR="000D0EE5" w:rsidRPr="00DA1AD1" w:rsidRDefault="000D0EE5" w:rsidP="000D0EE5">
                            <w:pPr>
                              <w:jc w:val="center"/>
                              <w:rPr>
                                <w:rFonts w:ascii="Palatino Linotype" w:hAnsi="Palatino Linotype"/>
                                <w:b/>
                                <w:sz w:val="22"/>
                                <w:szCs w:val="24"/>
                              </w:rPr>
                            </w:pPr>
                            <w:r w:rsidRPr="00DA1AD1">
                              <w:rPr>
                                <w:rFonts w:ascii="Palatino Linotype" w:hAnsi="Palatino Linotype"/>
                                <w:b/>
                                <w:sz w:val="22"/>
                                <w:szCs w:val="24"/>
                              </w:rPr>
                              <w:t>(Rúbrica)</w:t>
                            </w:r>
                          </w:p>
                          <w:p w14:paraId="68FD04DD" w14:textId="77777777" w:rsidR="000D0EE5" w:rsidRPr="00016AF3" w:rsidRDefault="000D0EE5" w:rsidP="000D0EE5">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8CFA1DD" id="_x0000_t202" coordsize="21600,21600" o:spt="202" path="m,l,21600r21600,l21600,xe">
                <v:stroke joinstyle="miter"/>
                <v:path gradientshapeok="t" o:connecttype="rect"/>
              </v:shapetype>
              <v:shape id="Cuadro de texto 4"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" fillcolor="white [3201]" strokecolor="white [3212]" strokeweight=".5pt">
                <v:path arrowok="t"/>
                <v:textbox>
                  <w:txbxContent>
                    <w:p w14:paraId="2B518F34" w14:textId="77777777" w:rsidR="000D0EE5" w:rsidRPr="00DA1AD1" w:rsidRDefault="000D0EE5" w:rsidP="000D0EE5">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72EF7616" w14:textId="77777777" w:rsidR="000D0EE5" w:rsidRPr="00DA1AD1" w:rsidRDefault="000D0EE5" w:rsidP="000D0EE5">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67920CAC" w14:textId="77777777" w:rsidR="000D0EE5" w:rsidRPr="00DA1AD1" w:rsidRDefault="000D0EE5" w:rsidP="000D0EE5">
                      <w:pPr>
                        <w:jc w:val="center"/>
                        <w:rPr>
                          <w:rFonts w:ascii="Palatino Linotype" w:hAnsi="Palatino Linotype"/>
                          <w:b/>
                          <w:sz w:val="22"/>
                          <w:szCs w:val="24"/>
                        </w:rPr>
                      </w:pPr>
                      <w:r w:rsidRPr="00DA1AD1">
                        <w:rPr>
                          <w:rFonts w:ascii="Palatino Linotype" w:hAnsi="Palatino Linotype"/>
                          <w:b/>
                          <w:sz w:val="22"/>
                          <w:szCs w:val="24"/>
                        </w:rPr>
                        <w:t>(Rúbrica)</w:t>
                      </w:r>
                    </w:p>
                    <w:p w14:paraId="68FD04DD" w14:textId="77777777" w:rsidR="000D0EE5" w:rsidRPr="00016AF3" w:rsidRDefault="000D0EE5" w:rsidP="000D0EE5">
                      <w:pPr>
                        <w:jc w:val="center"/>
                        <w:rPr>
                          <w:rFonts w:ascii="Palatino Linotype" w:hAnsi="Palatino Linotype"/>
                          <w:b/>
                          <w:sz w:val="24"/>
                          <w:szCs w:val="24"/>
                        </w:rPr>
                      </w:pPr>
                    </w:p>
                  </w:txbxContent>
                </v:textbox>
                <w10:wrap anchorx="margin"/>
              </v:shape>
            </w:pict>
          </mc:Fallback>
        </mc:AlternateContent>
      </w:r>
    </w:p>
    <w:p w14:paraId="499F0818" w14:textId="77777777" w:rsidR="000D0EE5" w:rsidRDefault="000D0EE5" w:rsidP="000D0EE5">
      <w:pPr>
        <w:spacing w:line="360" w:lineRule="auto"/>
        <w:ind w:right="-93"/>
        <w:jc w:val="both"/>
        <w:rPr>
          <w:rFonts w:ascii="Palatino Linotype" w:eastAsia="Calibri" w:hAnsi="Palatino Linotype" w:cs="Tahoma"/>
          <w:b/>
          <w:bCs/>
          <w:sz w:val="22"/>
          <w:szCs w:val="22"/>
          <w:lang w:eastAsia="en-US"/>
        </w:rPr>
      </w:pPr>
    </w:p>
    <w:p w14:paraId="75064E7E" w14:textId="77777777" w:rsidR="000D0EE5" w:rsidRDefault="000D0EE5" w:rsidP="000D0EE5">
      <w:pPr>
        <w:spacing w:line="360" w:lineRule="auto"/>
        <w:ind w:right="-93"/>
        <w:jc w:val="both"/>
        <w:rPr>
          <w:rFonts w:ascii="Palatino Linotype" w:eastAsia="Calibri" w:hAnsi="Palatino Linotype" w:cs="Tahoma"/>
          <w:b/>
          <w:bCs/>
          <w:sz w:val="22"/>
          <w:szCs w:val="22"/>
          <w:lang w:eastAsia="en-US"/>
        </w:rPr>
      </w:pPr>
    </w:p>
    <w:p w14:paraId="0DFE2672" w14:textId="77777777" w:rsidR="000D0EE5" w:rsidRDefault="000D0EE5" w:rsidP="000D0EE5">
      <w:pPr>
        <w:spacing w:line="360" w:lineRule="auto"/>
        <w:ind w:right="-93"/>
        <w:jc w:val="both"/>
        <w:rPr>
          <w:rFonts w:ascii="Palatino Linotype" w:eastAsia="Calibri" w:hAnsi="Palatino Linotype" w:cs="Tahoma"/>
          <w:b/>
          <w:bCs/>
          <w:sz w:val="22"/>
          <w:szCs w:val="22"/>
          <w:lang w:eastAsia="en-US"/>
        </w:rPr>
      </w:pPr>
    </w:p>
    <w:p w14:paraId="3A6A2360" w14:textId="77777777" w:rsidR="000D0EE5" w:rsidRDefault="000D0EE5" w:rsidP="000D0EE5">
      <w:pPr>
        <w:spacing w:line="360" w:lineRule="auto"/>
        <w:ind w:right="-93"/>
        <w:jc w:val="both"/>
        <w:rPr>
          <w:rFonts w:ascii="Palatino Linotype" w:eastAsia="Calibri" w:hAnsi="Palatino Linotype" w:cs="Tahoma"/>
          <w:b/>
          <w:bCs/>
          <w:sz w:val="22"/>
          <w:szCs w:val="22"/>
          <w:lang w:eastAsia="en-US"/>
        </w:rPr>
      </w:pPr>
    </w:p>
    <w:p w14:paraId="6A15A1D4" w14:textId="77777777" w:rsidR="000D0EE5" w:rsidRPr="00F012DF" w:rsidRDefault="000D0EE5" w:rsidP="000D0EE5">
      <w:pPr>
        <w:spacing w:line="360" w:lineRule="auto"/>
        <w:ind w:right="-93"/>
        <w:jc w:val="both"/>
        <w:rPr>
          <w:rFonts w:ascii="Palatino Linotype" w:eastAsia="Calibri" w:hAnsi="Palatino Linotype" w:cs="Tahoma"/>
          <w:b/>
          <w:bCs/>
          <w:sz w:val="22"/>
          <w:szCs w:val="22"/>
          <w:lang w:eastAsia="en-US"/>
        </w:rPr>
      </w:pPr>
    </w:p>
    <w:p w14:paraId="5AEE279E" w14:textId="77777777" w:rsidR="000D0EE5" w:rsidRPr="00F012DF" w:rsidRDefault="000D0EE5" w:rsidP="000D0EE5">
      <w:pPr>
        <w:spacing w:line="360" w:lineRule="auto"/>
        <w:ind w:right="-93"/>
        <w:jc w:val="both"/>
        <w:rPr>
          <w:rFonts w:ascii="Palatino Linotype" w:eastAsia="Calibri" w:hAnsi="Palatino Linotype" w:cs="Tahoma"/>
          <w:b/>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1312" behindDoc="0" locked="0" layoutInCell="1" allowOverlap="1" wp14:anchorId="1E3583CE" wp14:editId="060E2EB6">
                <wp:simplePos x="0" y="0"/>
                <wp:positionH relativeFrom="margin">
                  <wp:posOffset>3011805</wp:posOffset>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DB07F15" w14:textId="77777777" w:rsidR="000D0EE5" w:rsidRPr="00DA1AD1" w:rsidRDefault="000D0EE5" w:rsidP="000D0EE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07081895" w14:textId="77777777" w:rsidR="000D0EE5" w:rsidRPr="00DA1AD1" w:rsidRDefault="000D0EE5" w:rsidP="000D0EE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CA3B856" w14:textId="77777777" w:rsidR="000D0EE5" w:rsidRPr="00DA1AD1" w:rsidRDefault="000D0EE5" w:rsidP="000D0EE5">
                            <w:pPr>
                              <w:jc w:val="center"/>
                              <w:rPr>
                                <w:rFonts w:ascii="Palatino Linotype" w:hAnsi="Palatino Linotype"/>
                                <w:b/>
                                <w:sz w:val="22"/>
                                <w:szCs w:val="24"/>
                              </w:rPr>
                            </w:pPr>
                            <w:r w:rsidRPr="00DA1AD1">
                              <w:rPr>
                                <w:rFonts w:ascii="Palatino Linotype" w:hAnsi="Palatino Linotype"/>
                                <w:b/>
                                <w:sz w:val="22"/>
                                <w:szCs w:val="24"/>
                              </w:rPr>
                              <w:t>(Rúbrica)</w:t>
                            </w:r>
                          </w:p>
                          <w:p w14:paraId="0FE39B87" w14:textId="77777777" w:rsidR="000D0EE5" w:rsidRPr="00DA1AD1" w:rsidRDefault="000D0EE5" w:rsidP="000D0EE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3583CE" id="Cuadro de texto 35" o:spid="_x0000_s1027" type="#_x0000_t202" style="position:absolute;left:0;text-align:left;margin-left:237.15pt;margin-top:.75pt;width:220.5pt;height:61.1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" fillcolor="white [3201]" strokecolor="white [3212]" strokeweight=".5pt">
                <v:path arrowok="t"/>
                <v:textbox>
                  <w:txbxContent>
                    <w:p w14:paraId="4DB07F15" w14:textId="77777777" w:rsidR="000D0EE5" w:rsidRPr="00DA1AD1" w:rsidRDefault="000D0EE5" w:rsidP="000D0EE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07081895" w14:textId="77777777" w:rsidR="000D0EE5" w:rsidRPr="00DA1AD1" w:rsidRDefault="000D0EE5" w:rsidP="000D0EE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CA3B856" w14:textId="77777777" w:rsidR="000D0EE5" w:rsidRPr="00DA1AD1" w:rsidRDefault="000D0EE5" w:rsidP="000D0EE5">
                      <w:pPr>
                        <w:jc w:val="center"/>
                        <w:rPr>
                          <w:rFonts w:ascii="Palatino Linotype" w:hAnsi="Palatino Linotype"/>
                          <w:b/>
                          <w:sz w:val="22"/>
                          <w:szCs w:val="24"/>
                        </w:rPr>
                      </w:pPr>
                      <w:r w:rsidRPr="00DA1AD1">
                        <w:rPr>
                          <w:rFonts w:ascii="Palatino Linotype" w:hAnsi="Palatino Linotype"/>
                          <w:b/>
                          <w:sz w:val="22"/>
                          <w:szCs w:val="24"/>
                        </w:rPr>
                        <w:t>(Rúbrica)</w:t>
                      </w:r>
                    </w:p>
                    <w:p w14:paraId="0FE39B87" w14:textId="77777777" w:rsidR="000D0EE5" w:rsidRPr="00DA1AD1" w:rsidRDefault="000D0EE5" w:rsidP="000D0EE5">
                      <w:pPr>
                        <w:jc w:val="center"/>
                        <w:rPr>
                          <w:rFonts w:ascii="Palatino Linotype" w:hAnsi="Palatino Linotype"/>
                          <w:sz w:val="24"/>
                          <w:szCs w:val="24"/>
                        </w:rPr>
                      </w:pPr>
                    </w:p>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0288" behindDoc="0" locked="0" layoutInCell="1" allowOverlap="1" wp14:anchorId="6922AA6C" wp14:editId="71F0D4D0">
                <wp:simplePos x="0" y="0"/>
                <wp:positionH relativeFrom="margin">
                  <wp:align>left</wp:align>
                </wp:positionH>
                <wp:positionV relativeFrom="paragraph">
                  <wp:posOffset>12328</wp:posOffset>
                </wp:positionV>
                <wp:extent cx="1943100" cy="752475"/>
                <wp:effectExtent l="0" t="0" r="19050" b="28575"/>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29D24D2E" w14:textId="77777777" w:rsidR="000D0EE5" w:rsidRPr="00DA1AD1" w:rsidRDefault="000D0EE5" w:rsidP="000D0EE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3E7ADF7" w14:textId="77777777" w:rsidR="000D0EE5" w:rsidRPr="00DA1AD1" w:rsidRDefault="000D0EE5" w:rsidP="000D0EE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6A097E72" w14:textId="77777777" w:rsidR="000D0EE5" w:rsidRPr="00DA1AD1" w:rsidRDefault="000D0EE5" w:rsidP="000D0EE5">
                            <w:pPr>
                              <w:jc w:val="center"/>
                              <w:rPr>
                                <w:rFonts w:ascii="Palatino Linotype" w:hAnsi="Palatino Linotype"/>
                                <w:b/>
                                <w:sz w:val="22"/>
                                <w:szCs w:val="24"/>
                              </w:rPr>
                            </w:pPr>
                            <w:r w:rsidRPr="00DA1AD1">
                              <w:rPr>
                                <w:rFonts w:ascii="Palatino Linotype" w:hAnsi="Palatino Linotype"/>
                                <w:b/>
                                <w:sz w:val="22"/>
                                <w:szCs w:val="24"/>
                              </w:rPr>
                              <w:t>(Rúbrica)</w:t>
                            </w:r>
                          </w:p>
                          <w:p w14:paraId="0944D194" w14:textId="77777777" w:rsidR="000D0EE5" w:rsidRPr="00DA1AD1" w:rsidRDefault="000D0EE5" w:rsidP="000D0EE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2AA6C" id="Cuadro de texto 1" o:spid="_x0000_s1028"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" fillcolor="white [3201]" strokecolor="white [3212]" strokeweight=".5pt">
                <v:path arrowok="t"/>
                <v:textbox>
                  <w:txbxContent>
                    <w:p w14:paraId="29D24D2E" w14:textId="77777777" w:rsidR="000D0EE5" w:rsidRPr="00DA1AD1" w:rsidRDefault="000D0EE5" w:rsidP="000D0EE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03E7ADF7" w14:textId="77777777" w:rsidR="000D0EE5" w:rsidRPr="00DA1AD1" w:rsidRDefault="000D0EE5" w:rsidP="000D0EE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6A097E72" w14:textId="77777777" w:rsidR="000D0EE5" w:rsidRPr="00DA1AD1" w:rsidRDefault="000D0EE5" w:rsidP="000D0EE5">
                      <w:pPr>
                        <w:jc w:val="center"/>
                        <w:rPr>
                          <w:rFonts w:ascii="Palatino Linotype" w:hAnsi="Palatino Linotype"/>
                          <w:b/>
                          <w:sz w:val="22"/>
                          <w:szCs w:val="24"/>
                        </w:rPr>
                      </w:pPr>
                      <w:r w:rsidRPr="00DA1AD1">
                        <w:rPr>
                          <w:rFonts w:ascii="Palatino Linotype" w:hAnsi="Palatino Linotype"/>
                          <w:b/>
                          <w:sz w:val="22"/>
                          <w:szCs w:val="24"/>
                        </w:rPr>
                        <w:t>(Rúbrica)</w:t>
                      </w:r>
                    </w:p>
                    <w:p w14:paraId="0944D194" w14:textId="77777777" w:rsidR="000D0EE5" w:rsidRPr="00DA1AD1" w:rsidRDefault="000D0EE5" w:rsidP="000D0EE5">
                      <w:pPr>
                        <w:jc w:val="center"/>
                        <w:rPr>
                          <w:sz w:val="18"/>
                        </w:rPr>
                      </w:pPr>
                    </w:p>
                  </w:txbxContent>
                </v:textbox>
                <w10:wrap anchorx="margin"/>
              </v:shape>
            </w:pict>
          </mc:Fallback>
        </mc:AlternateContent>
      </w:r>
    </w:p>
    <w:p w14:paraId="7D72BDEC" w14:textId="77777777" w:rsidR="000D0EE5" w:rsidRPr="00F012DF" w:rsidRDefault="000D0EE5" w:rsidP="000D0EE5">
      <w:pPr>
        <w:spacing w:line="360" w:lineRule="auto"/>
        <w:ind w:right="-93"/>
        <w:jc w:val="both"/>
        <w:rPr>
          <w:rFonts w:ascii="Palatino Linotype" w:eastAsia="Calibri" w:hAnsi="Palatino Linotype" w:cs="Tahoma"/>
          <w:b/>
          <w:bCs/>
          <w:sz w:val="22"/>
          <w:szCs w:val="22"/>
          <w:lang w:eastAsia="en-US"/>
        </w:rPr>
      </w:pPr>
    </w:p>
    <w:p w14:paraId="35ED0BA8" w14:textId="77777777" w:rsidR="000D0EE5" w:rsidRPr="00F012DF" w:rsidRDefault="000D0EE5" w:rsidP="000D0EE5">
      <w:pPr>
        <w:spacing w:line="360" w:lineRule="auto"/>
        <w:ind w:right="-93"/>
        <w:jc w:val="both"/>
        <w:rPr>
          <w:rFonts w:ascii="Palatino Linotype" w:eastAsia="Calibri" w:hAnsi="Palatino Linotype" w:cs="Tahoma"/>
          <w:b/>
          <w:bCs/>
          <w:sz w:val="22"/>
          <w:szCs w:val="22"/>
          <w:lang w:eastAsia="en-US"/>
        </w:rPr>
      </w:pPr>
    </w:p>
    <w:p w14:paraId="61E50EDC" w14:textId="77777777" w:rsidR="000D0EE5" w:rsidRDefault="000D0EE5" w:rsidP="000D0EE5">
      <w:pPr>
        <w:spacing w:line="360" w:lineRule="auto"/>
        <w:ind w:right="-93"/>
        <w:jc w:val="both"/>
        <w:rPr>
          <w:rFonts w:ascii="Palatino Linotype" w:eastAsia="Calibri" w:hAnsi="Palatino Linotype" w:cs="Tahoma"/>
          <w:b/>
          <w:bCs/>
          <w:sz w:val="22"/>
          <w:szCs w:val="22"/>
          <w:lang w:eastAsia="en-US"/>
        </w:rPr>
      </w:pPr>
    </w:p>
    <w:p w14:paraId="14DBE3D5" w14:textId="77777777" w:rsidR="000D0EE5" w:rsidRPr="00F012DF" w:rsidRDefault="000D0EE5" w:rsidP="000D0EE5">
      <w:pPr>
        <w:spacing w:line="360" w:lineRule="auto"/>
        <w:ind w:right="-93"/>
        <w:jc w:val="both"/>
        <w:rPr>
          <w:rFonts w:ascii="Palatino Linotype" w:eastAsia="Calibri" w:hAnsi="Palatino Linotype" w:cs="Tahoma"/>
          <w:b/>
          <w:bCs/>
          <w:sz w:val="22"/>
          <w:szCs w:val="22"/>
          <w:lang w:eastAsia="en-US"/>
        </w:rPr>
      </w:pPr>
    </w:p>
    <w:p w14:paraId="2B77FE2B" w14:textId="77777777" w:rsidR="000D0EE5" w:rsidRDefault="000D0EE5" w:rsidP="000D0EE5">
      <w:pPr>
        <w:spacing w:line="360" w:lineRule="auto"/>
        <w:ind w:right="-93"/>
        <w:jc w:val="both"/>
        <w:rPr>
          <w:rFonts w:ascii="Palatino Linotype" w:eastAsia="Calibri" w:hAnsi="Palatino Linotype" w:cs="Tahoma"/>
          <w:b/>
          <w:bCs/>
          <w:sz w:val="22"/>
          <w:szCs w:val="22"/>
          <w:lang w:eastAsia="en-US"/>
        </w:rPr>
      </w:pPr>
    </w:p>
    <w:p w14:paraId="355E6ED8" w14:textId="77777777" w:rsidR="000D0EE5" w:rsidRPr="00F012DF" w:rsidRDefault="000D0EE5" w:rsidP="000D0EE5">
      <w:pPr>
        <w:spacing w:line="360" w:lineRule="auto"/>
        <w:ind w:right="-93"/>
        <w:jc w:val="both"/>
        <w:rPr>
          <w:rFonts w:ascii="Palatino Linotype" w:eastAsia="Calibri" w:hAnsi="Palatino Linotype" w:cs="Tahoma"/>
          <w:bCs/>
          <w:sz w:val="22"/>
          <w:szCs w:val="22"/>
          <w:lang w:eastAsia="en-US"/>
        </w:rPr>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4384" behindDoc="0" locked="0" layoutInCell="1" allowOverlap="1" wp14:anchorId="3F2118C3" wp14:editId="73BFCB93">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028DF67" w14:textId="77777777" w:rsidR="000D0EE5" w:rsidRPr="00DA1AD1" w:rsidRDefault="000D0EE5" w:rsidP="000D0EE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2B0F3495" w14:textId="77777777" w:rsidR="000D0EE5" w:rsidRPr="00DA1AD1" w:rsidRDefault="000D0EE5" w:rsidP="000D0EE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160FA85" w14:textId="77777777" w:rsidR="000D0EE5" w:rsidRPr="00DA1AD1" w:rsidRDefault="000D0EE5" w:rsidP="000D0EE5">
                            <w:pPr>
                              <w:jc w:val="center"/>
                              <w:rPr>
                                <w:rFonts w:ascii="Palatino Linotype" w:hAnsi="Palatino Linotype"/>
                                <w:b/>
                                <w:sz w:val="18"/>
                              </w:rPr>
                            </w:pPr>
                            <w:r w:rsidRPr="00DA1AD1">
                              <w:rPr>
                                <w:rFonts w:ascii="Palatino Linotype" w:hAnsi="Palatino Linotype"/>
                                <w:b/>
                                <w:sz w:val="22"/>
                                <w:szCs w:val="24"/>
                              </w:rPr>
                              <w:t>(Rúbrica)</w:t>
                            </w:r>
                          </w:p>
                          <w:p w14:paraId="00777140" w14:textId="77777777" w:rsidR="000D0EE5" w:rsidRDefault="000D0EE5" w:rsidP="000D0E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2118C3"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3028DF67" w14:textId="77777777" w:rsidR="000D0EE5" w:rsidRPr="00DA1AD1" w:rsidRDefault="000D0EE5" w:rsidP="000D0EE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2B0F3495" w14:textId="77777777" w:rsidR="000D0EE5" w:rsidRPr="00DA1AD1" w:rsidRDefault="000D0EE5" w:rsidP="000D0EE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160FA85" w14:textId="77777777" w:rsidR="000D0EE5" w:rsidRPr="00DA1AD1" w:rsidRDefault="000D0EE5" w:rsidP="000D0EE5">
                      <w:pPr>
                        <w:jc w:val="center"/>
                        <w:rPr>
                          <w:rFonts w:ascii="Palatino Linotype" w:hAnsi="Palatino Linotype"/>
                          <w:b/>
                          <w:sz w:val="18"/>
                        </w:rPr>
                      </w:pPr>
                      <w:r w:rsidRPr="00DA1AD1">
                        <w:rPr>
                          <w:rFonts w:ascii="Palatino Linotype" w:hAnsi="Palatino Linotype"/>
                          <w:b/>
                          <w:sz w:val="22"/>
                          <w:szCs w:val="24"/>
                        </w:rPr>
                        <w:t>(Rúbrica)</w:t>
                      </w:r>
                    </w:p>
                    <w:p w14:paraId="00777140" w14:textId="77777777" w:rsidR="000D0EE5" w:rsidRDefault="000D0EE5" w:rsidP="000D0EE5"/>
                  </w:txbxContent>
                </v:textbox>
                <w10:wrap anchorx="margin"/>
              </v:shape>
            </w:pict>
          </mc:Fallback>
        </mc:AlternateContent>
      </w: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3360" behindDoc="0" locked="0" layoutInCell="1" allowOverlap="1" wp14:anchorId="1FF1C555" wp14:editId="192C1C55">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14048D2" w14:textId="77777777" w:rsidR="000D0EE5" w:rsidRPr="00DA1AD1" w:rsidRDefault="000D0EE5" w:rsidP="000D0EE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1A36517B" w14:textId="77777777" w:rsidR="000D0EE5" w:rsidRPr="00DA1AD1" w:rsidRDefault="000D0EE5" w:rsidP="000D0EE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0E094D3" w14:textId="77777777" w:rsidR="000D0EE5" w:rsidRPr="00DA1AD1" w:rsidRDefault="000D0EE5" w:rsidP="000D0EE5">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1C555"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014048D2" w14:textId="77777777" w:rsidR="000D0EE5" w:rsidRPr="00DA1AD1" w:rsidRDefault="000D0EE5" w:rsidP="000D0EE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1A36517B" w14:textId="77777777" w:rsidR="000D0EE5" w:rsidRPr="00DA1AD1" w:rsidRDefault="000D0EE5" w:rsidP="000D0EE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30E094D3" w14:textId="77777777" w:rsidR="000D0EE5" w:rsidRPr="00DA1AD1" w:rsidRDefault="000D0EE5" w:rsidP="000D0EE5">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02CF294B" w14:textId="77777777" w:rsidR="000D0EE5" w:rsidRPr="00F012DF" w:rsidRDefault="000D0EE5" w:rsidP="000D0EE5">
      <w:pPr>
        <w:spacing w:line="360" w:lineRule="auto"/>
        <w:ind w:right="-93"/>
        <w:jc w:val="both"/>
        <w:rPr>
          <w:rFonts w:ascii="Palatino Linotype" w:eastAsia="Calibri" w:hAnsi="Palatino Linotype" w:cs="Tahoma"/>
          <w:bCs/>
          <w:sz w:val="22"/>
          <w:szCs w:val="22"/>
          <w:lang w:eastAsia="en-US"/>
        </w:rPr>
      </w:pPr>
    </w:p>
    <w:p w14:paraId="606FC709" w14:textId="77777777" w:rsidR="000D0EE5" w:rsidRPr="00F012DF" w:rsidRDefault="000D0EE5" w:rsidP="000D0EE5">
      <w:pPr>
        <w:spacing w:line="360" w:lineRule="auto"/>
        <w:ind w:right="-93"/>
        <w:jc w:val="both"/>
        <w:rPr>
          <w:rFonts w:ascii="Palatino Linotype" w:eastAsia="Calibri" w:hAnsi="Palatino Linotype" w:cs="Tahoma"/>
          <w:bCs/>
          <w:sz w:val="22"/>
          <w:szCs w:val="22"/>
          <w:lang w:eastAsia="en-US"/>
        </w:rPr>
      </w:pPr>
    </w:p>
    <w:p w14:paraId="3B33853B" w14:textId="77777777" w:rsidR="000D0EE5" w:rsidRDefault="000D0EE5" w:rsidP="000D0EE5">
      <w:pPr>
        <w:spacing w:line="360" w:lineRule="auto"/>
        <w:ind w:right="-93"/>
        <w:jc w:val="both"/>
        <w:rPr>
          <w:rFonts w:ascii="Palatino Linotype" w:eastAsia="Calibri" w:hAnsi="Palatino Linotype" w:cs="Tahoma"/>
          <w:bCs/>
          <w:sz w:val="22"/>
          <w:szCs w:val="22"/>
          <w:lang w:eastAsia="en-US"/>
        </w:rPr>
      </w:pPr>
    </w:p>
    <w:p w14:paraId="52C02092" w14:textId="77777777" w:rsidR="000D0EE5" w:rsidRPr="00F012DF" w:rsidRDefault="000D0EE5" w:rsidP="000D0EE5">
      <w:pPr>
        <w:spacing w:line="360" w:lineRule="auto"/>
        <w:ind w:right="-93"/>
        <w:jc w:val="both"/>
        <w:rPr>
          <w:rFonts w:ascii="Palatino Linotype" w:eastAsia="Calibri" w:hAnsi="Palatino Linotype" w:cs="Tahoma"/>
          <w:bCs/>
          <w:sz w:val="22"/>
          <w:szCs w:val="22"/>
          <w:lang w:eastAsia="en-US"/>
        </w:rPr>
      </w:pPr>
    </w:p>
    <w:p w14:paraId="428AF490" w14:textId="77777777" w:rsidR="000D0EE5" w:rsidRDefault="000D0EE5" w:rsidP="000D0EE5">
      <w:pPr>
        <w:spacing w:line="360" w:lineRule="auto"/>
        <w:ind w:right="-93"/>
        <w:jc w:val="both"/>
      </w:pPr>
      <w:r w:rsidRPr="00F012DF">
        <w:rPr>
          <w:rFonts w:ascii="Palatino Linotype" w:eastAsia="Calibri" w:hAnsi="Palatino Linotype" w:cs="Tahoma"/>
          <w:bCs/>
          <w:noProof/>
          <w:sz w:val="22"/>
          <w:szCs w:val="22"/>
          <w:lang w:val="es-ES"/>
        </w:rPr>
        <mc:AlternateContent>
          <mc:Choice Requires="wps">
            <w:drawing>
              <wp:anchor distT="0" distB="0" distL="114300" distR="114300" simplePos="0" relativeHeight="251662336" behindDoc="0" locked="0" layoutInCell="1" allowOverlap="1" wp14:anchorId="4C47A32C" wp14:editId="734BB4F5">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32BA404C" w14:textId="77777777" w:rsidR="000D0EE5" w:rsidRPr="00DA1AD1" w:rsidRDefault="000D0EE5" w:rsidP="000D0EE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2E4160E7" w14:textId="77777777" w:rsidR="000D0EE5" w:rsidRPr="00DA1AD1" w:rsidRDefault="000D0EE5" w:rsidP="000D0EE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1D2F47BA" w14:textId="77777777" w:rsidR="000D0EE5" w:rsidRDefault="000D0EE5" w:rsidP="000D0EE5">
                            <w:pPr>
                              <w:jc w:val="center"/>
                              <w:rPr>
                                <w:rFonts w:ascii="Palatino Linotype" w:hAnsi="Palatino Linotype"/>
                                <w:b/>
                                <w:sz w:val="22"/>
                                <w:szCs w:val="24"/>
                              </w:rPr>
                            </w:pPr>
                            <w:r w:rsidRPr="00DA1AD1">
                              <w:rPr>
                                <w:rFonts w:ascii="Palatino Linotype" w:hAnsi="Palatino Linotype"/>
                                <w:b/>
                                <w:sz w:val="22"/>
                                <w:szCs w:val="24"/>
                              </w:rPr>
                              <w:t>(Rúbrica)</w:t>
                            </w:r>
                          </w:p>
                          <w:p w14:paraId="39DF5AD3" w14:textId="77777777" w:rsidR="000D0EE5" w:rsidRDefault="000D0EE5" w:rsidP="000D0EE5">
                            <w:pPr>
                              <w:jc w:val="center"/>
                              <w:rPr>
                                <w:rFonts w:ascii="Palatino Linotype" w:hAnsi="Palatino Linotype"/>
                                <w:b/>
                                <w:sz w:val="22"/>
                                <w:szCs w:val="24"/>
                              </w:rPr>
                            </w:pPr>
                          </w:p>
                          <w:p w14:paraId="48AC2998" w14:textId="77777777" w:rsidR="000D0EE5" w:rsidRPr="00DA1AD1" w:rsidRDefault="000D0EE5" w:rsidP="000D0EE5">
                            <w:pPr>
                              <w:jc w:val="center"/>
                              <w:rPr>
                                <w:rFonts w:ascii="Palatino Linotype" w:hAnsi="Palatino Linotype"/>
                                <w:b/>
                                <w:sz w:val="22"/>
                                <w:szCs w:val="24"/>
                              </w:rPr>
                            </w:pPr>
                          </w:p>
                          <w:p w14:paraId="0FC47700" w14:textId="77777777" w:rsidR="000D0EE5" w:rsidRPr="00DA1AD1" w:rsidRDefault="000D0EE5" w:rsidP="000D0EE5">
                            <w:pPr>
                              <w:jc w:val="center"/>
                              <w:rPr>
                                <w:rFonts w:ascii="Palatino Linotype" w:hAnsi="Palatino Linotype"/>
                                <w:sz w:val="22"/>
                                <w:szCs w:val="24"/>
                              </w:rPr>
                            </w:pPr>
                          </w:p>
                          <w:p w14:paraId="7F15F91D" w14:textId="77777777" w:rsidR="000D0EE5" w:rsidRPr="00EF2FC0" w:rsidRDefault="000D0EE5" w:rsidP="000D0EE5">
                            <w:pPr>
                              <w:jc w:val="center"/>
                              <w:rPr>
                                <w:rFonts w:ascii="Palatino Linotype" w:hAnsi="Palatino Linotype"/>
                                <w:sz w:val="24"/>
                                <w:szCs w:val="24"/>
                              </w:rPr>
                            </w:pPr>
                          </w:p>
                          <w:p w14:paraId="0902BDA2" w14:textId="77777777" w:rsidR="000D0EE5" w:rsidRDefault="000D0EE5" w:rsidP="000D0EE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47A32C"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32BA404C" w14:textId="77777777" w:rsidR="000D0EE5" w:rsidRPr="00DA1AD1" w:rsidRDefault="000D0EE5" w:rsidP="000D0EE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2E4160E7" w14:textId="77777777" w:rsidR="000D0EE5" w:rsidRPr="00DA1AD1" w:rsidRDefault="000D0EE5" w:rsidP="000D0EE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1D2F47BA" w14:textId="77777777" w:rsidR="000D0EE5" w:rsidRDefault="000D0EE5" w:rsidP="000D0EE5">
                      <w:pPr>
                        <w:jc w:val="center"/>
                        <w:rPr>
                          <w:rFonts w:ascii="Palatino Linotype" w:hAnsi="Palatino Linotype"/>
                          <w:b/>
                          <w:sz w:val="22"/>
                          <w:szCs w:val="24"/>
                        </w:rPr>
                      </w:pPr>
                      <w:r w:rsidRPr="00DA1AD1">
                        <w:rPr>
                          <w:rFonts w:ascii="Palatino Linotype" w:hAnsi="Palatino Linotype"/>
                          <w:b/>
                          <w:sz w:val="22"/>
                          <w:szCs w:val="24"/>
                        </w:rPr>
                        <w:t>(Rúbrica)</w:t>
                      </w:r>
                    </w:p>
                    <w:p w14:paraId="39DF5AD3" w14:textId="77777777" w:rsidR="000D0EE5" w:rsidRDefault="000D0EE5" w:rsidP="000D0EE5">
                      <w:pPr>
                        <w:jc w:val="center"/>
                        <w:rPr>
                          <w:rFonts w:ascii="Palatino Linotype" w:hAnsi="Palatino Linotype"/>
                          <w:b/>
                          <w:sz w:val="22"/>
                          <w:szCs w:val="24"/>
                        </w:rPr>
                      </w:pPr>
                    </w:p>
                    <w:p w14:paraId="48AC2998" w14:textId="77777777" w:rsidR="000D0EE5" w:rsidRPr="00DA1AD1" w:rsidRDefault="000D0EE5" w:rsidP="000D0EE5">
                      <w:pPr>
                        <w:jc w:val="center"/>
                        <w:rPr>
                          <w:rFonts w:ascii="Palatino Linotype" w:hAnsi="Palatino Linotype"/>
                          <w:b/>
                          <w:sz w:val="22"/>
                          <w:szCs w:val="24"/>
                        </w:rPr>
                      </w:pPr>
                    </w:p>
                    <w:p w14:paraId="0FC47700" w14:textId="77777777" w:rsidR="000D0EE5" w:rsidRPr="00DA1AD1" w:rsidRDefault="000D0EE5" w:rsidP="000D0EE5">
                      <w:pPr>
                        <w:jc w:val="center"/>
                        <w:rPr>
                          <w:rFonts w:ascii="Palatino Linotype" w:hAnsi="Palatino Linotype"/>
                          <w:sz w:val="22"/>
                          <w:szCs w:val="24"/>
                        </w:rPr>
                      </w:pPr>
                    </w:p>
                    <w:p w14:paraId="7F15F91D" w14:textId="77777777" w:rsidR="000D0EE5" w:rsidRPr="00EF2FC0" w:rsidRDefault="000D0EE5" w:rsidP="000D0EE5">
                      <w:pPr>
                        <w:jc w:val="center"/>
                        <w:rPr>
                          <w:rFonts w:ascii="Palatino Linotype" w:hAnsi="Palatino Linotype"/>
                          <w:sz w:val="24"/>
                          <w:szCs w:val="24"/>
                        </w:rPr>
                      </w:pPr>
                    </w:p>
                    <w:p w14:paraId="0902BDA2" w14:textId="77777777" w:rsidR="000D0EE5" w:rsidRDefault="000D0EE5" w:rsidP="000D0EE5"/>
                  </w:txbxContent>
                </v:textbox>
                <w10:wrap anchorx="page"/>
              </v:shape>
            </w:pict>
          </mc:Fallback>
        </mc:AlternateContent>
      </w:r>
    </w:p>
    <w:p w14:paraId="67D500C4" w14:textId="77777777" w:rsidR="000D0EE5" w:rsidRPr="006A36F7" w:rsidRDefault="000D0EE5" w:rsidP="000D0EE5">
      <w:pPr>
        <w:spacing w:line="360" w:lineRule="auto"/>
        <w:jc w:val="both"/>
        <w:rPr>
          <w:rFonts w:ascii="Palatino Linotype" w:hAnsi="Palatino Linotype" w:cs="Tahoma"/>
          <w:sz w:val="22"/>
          <w:szCs w:val="22"/>
        </w:rPr>
      </w:pPr>
    </w:p>
    <w:p w14:paraId="6B0DBAEF" w14:textId="77777777" w:rsidR="00806E45" w:rsidRPr="003D6881" w:rsidRDefault="00806E45" w:rsidP="0051606B">
      <w:pPr>
        <w:spacing w:line="360" w:lineRule="auto"/>
        <w:ind w:right="-93"/>
        <w:jc w:val="both"/>
        <w:rPr>
          <w:rFonts w:ascii="Palatino Linotype" w:eastAsia="Calibri" w:hAnsi="Palatino Linotype" w:cs="Tahoma"/>
          <w:bCs/>
          <w:sz w:val="22"/>
          <w:szCs w:val="22"/>
          <w:lang w:eastAsia="en-US"/>
        </w:rPr>
      </w:pPr>
    </w:p>
    <w:p w14:paraId="08C9540B" w14:textId="4BDBAB04" w:rsidR="00F4018F" w:rsidRDefault="000813B0" w:rsidP="0051606B">
      <w:pPr>
        <w:tabs>
          <w:tab w:val="left" w:pos="8931"/>
        </w:tabs>
        <w:spacing w:line="360" w:lineRule="auto"/>
        <w:jc w:val="both"/>
        <w:rPr>
          <w:rFonts w:ascii="Palatino Linotype" w:eastAsia="Calibri" w:hAnsi="Palatino Linotype" w:cs="Arial"/>
          <w:sz w:val="22"/>
          <w:szCs w:val="22"/>
          <w:lang w:eastAsia="en-US"/>
        </w:rPr>
      </w:pPr>
      <w:r w:rsidRPr="003D6881">
        <w:rPr>
          <w:rFonts w:ascii="Palatino Linotype" w:eastAsia="Calibri" w:hAnsi="Palatino Linotype" w:cs="Arial"/>
          <w:sz w:val="22"/>
          <w:szCs w:val="22"/>
          <w:lang w:eastAsia="en-US"/>
        </w:rPr>
        <w:t>Esta foja corresponde a la resolución de</w:t>
      </w:r>
      <w:r w:rsidR="00F4018F" w:rsidRPr="003D6881">
        <w:rPr>
          <w:rFonts w:ascii="Palatino Linotype" w:eastAsia="Calibri" w:hAnsi="Palatino Linotype" w:cs="Arial"/>
          <w:sz w:val="22"/>
          <w:szCs w:val="22"/>
          <w:lang w:eastAsia="en-US"/>
        </w:rPr>
        <w:t xml:space="preserve"> fecha </w:t>
      </w:r>
      <w:r w:rsidR="000D0EE5">
        <w:rPr>
          <w:rFonts w:ascii="Palatino Linotype" w:eastAsia="Calibri" w:hAnsi="Palatino Linotype" w:cs="Arial"/>
          <w:sz w:val="22"/>
          <w:szCs w:val="22"/>
          <w:lang w:eastAsia="en-US"/>
        </w:rPr>
        <w:t xml:space="preserve">nueve </w:t>
      </w:r>
      <w:r w:rsidR="00ED1796">
        <w:rPr>
          <w:rFonts w:ascii="Palatino Linotype" w:eastAsia="Calibri" w:hAnsi="Palatino Linotype" w:cs="Arial"/>
          <w:sz w:val="22"/>
          <w:szCs w:val="22"/>
          <w:lang w:eastAsia="en-US"/>
        </w:rPr>
        <w:t>de octubre</w:t>
      </w:r>
      <w:r w:rsidR="00464EA1" w:rsidRPr="003D6881">
        <w:rPr>
          <w:rFonts w:ascii="Palatino Linotype" w:eastAsia="Calibri" w:hAnsi="Palatino Linotype" w:cs="Arial"/>
          <w:sz w:val="22"/>
          <w:szCs w:val="22"/>
          <w:lang w:eastAsia="en-US"/>
        </w:rPr>
        <w:t xml:space="preserve"> de dos mil diecinueve</w:t>
      </w:r>
      <w:r w:rsidR="00F4018F" w:rsidRPr="003D6881">
        <w:rPr>
          <w:rFonts w:ascii="Palatino Linotype" w:eastAsia="Calibri" w:hAnsi="Palatino Linotype" w:cs="Arial"/>
          <w:sz w:val="22"/>
          <w:szCs w:val="22"/>
          <w:lang w:eastAsia="en-US"/>
        </w:rPr>
        <w:t>,</w:t>
      </w:r>
      <w:r w:rsidR="000D0EE5">
        <w:rPr>
          <w:rFonts w:ascii="Palatino Linotype" w:eastAsia="Calibri" w:hAnsi="Palatino Linotype" w:cs="Arial"/>
          <w:sz w:val="22"/>
          <w:szCs w:val="22"/>
          <w:lang w:eastAsia="en-US"/>
        </w:rPr>
        <w:t xml:space="preserve"> </w:t>
      </w:r>
      <w:r w:rsidR="00F4018F" w:rsidRPr="003D6881">
        <w:rPr>
          <w:rFonts w:ascii="Palatino Linotype" w:eastAsia="Calibri" w:hAnsi="Palatino Linotype" w:cs="Arial"/>
          <w:sz w:val="22"/>
          <w:szCs w:val="22"/>
          <w:lang w:eastAsia="en-US"/>
        </w:rPr>
        <w:t xml:space="preserve">emitida en </w:t>
      </w:r>
      <w:r w:rsidR="00947C21">
        <w:rPr>
          <w:rFonts w:ascii="Palatino Linotype" w:eastAsia="Calibri" w:hAnsi="Palatino Linotype" w:cs="Arial"/>
          <w:sz w:val="22"/>
          <w:szCs w:val="22"/>
          <w:lang w:eastAsia="en-US"/>
        </w:rPr>
        <w:t>el</w:t>
      </w:r>
      <w:r w:rsidR="0097203B" w:rsidRPr="003D6881">
        <w:rPr>
          <w:rFonts w:ascii="Palatino Linotype" w:eastAsia="Calibri" w:hAnsi="Palatino Linotype" w:cs="Arial"/>
          <w:sz w:val="22"/>
          <w:szCs w:val="22"/>
          <w:lang w:eastAsia="en-US"/>
        </w:rPr>
        <w:t xml:space="preserve"> </w:t>
      </w:r>
      <w:r w:rsidR="000D0EE5">
        <w:rPr>
          <w:rFonts w:ascii="Palatino Linotype" w:eastAsia="Calibri" w:hAnsi="Palatino Linotype" w:cs="Arial"/>
          <w:sz w:val="22"/>
          <w:szCs w:val="22"/>
          <w:lang w:eastAsia="en-US"/>
        </w:rPr>
        <w:t>R</w:t>
      </w:r>
      <w:r w:rsidR="00F4018F" w:rsidRPr="003D6881">
        <w:rPr>
          <w:rFonts w:ascii="Palatino Linotype" w:eastAsia="Calibri" w:hAnsi="Palatino Linotype" w:cs="Arial"/>
          <w:sz w:val="22"/>
          <w:szCs w:val="22"/>
          <w:lang w:eastAsia="en-US"/>
        </w:rPr>
        <w:t xml:space="preserve">ecurso de </w:t>
      </w:r>
      <w:r w:rsidR="000D0EE5">
        <w:rPr>
          <w:rFonts w:ascii="Palatino Linotype" w:eastAsia="Calibri" w:hAnsi="Palatino Linotype" w:cs="Arial"/>
          <w:sz w:val="22"/>
          <w:szCs w:val="22"/>
          <w:lang w:eastAsia="en-US"/>
        </w:rPr>
        <w:t>R</w:t>
      </w:r>
      <w:r w:rsidR="00F4018F" w:rsidRPr="003D6881">
        <w:rPr>
          <w:rFonts w:ascii="Palatino Linotype" w:eastAsia="Calibri" w:hAnsi="Palatino Linotype" w:cs="Arial"/>
          <w:sz w:val="22"/>
          <w:szCs w:val="22"/>
          <w:lang w:eastAsia="en-US"/>
        </w:rPr>
        <w:t xml:space="preserve">evisión </w:t>
      </w:r>
      <w:r w:rsidR="00C720A7">
        <w:rPr>
          <w:rFonts w:ascii="Palatino Linotype" w:eastAsia="Calibri" w:hAnsi="Palatino Linotype" w:cs="Tahoma"/>
          <w:bCs/>
          <w:sz w:val="22"/>
          <w:szCs w:val="22"/>
          <w:lang w:val="es-ES" w:eastAsia="en-US"/>
        </w:rPr>
        <w:t>0</w:t>
      </w:r>
      <w:r w:rsidR="00ED1796">
        <w:rPr>
          <w:rFonts w:ascii="Palatino Linotype" w:eastAsia="Calibri" w:hAnsi="Palatino Linotype" w:cs="Tahoma"/>
          <w:bCs/>
          <w:sz w:val="22"/>
          <w:szCs w:val="22"/>
          <w:lang w:val="es-ES" w:eastAsia="en-US"/>
        </w:rPr>
        <w:t>6</w:t>
      </w:r>
      <w:r w:rsidR="00947C21">
        <w:rPr>
          <w:rFonts w:ascii="Palatino Linotype" w:eastAsia="Calibri" w:hAnsi="Palatino Linotype" w:cs="Tahoma"/>
          <w:bCs/>
          <w:sz w:val="22"/>
          <w:szCs w:val="22"/>
          <w:lang w:val="es-ES" w:eastAsia="en-US"/>
        </w:rPr>
        <w:t>401/INFOEM/IP/RR/2019.</w:t>
      </w:r>
    </w:p>
    <w:sectPr w:rsidR="00F4018F" w:rsidSect="00F95035">
      <w:headerReference w:type="default" r:id="rId13"/>
      <w:footerReference w:type="default" r:id="rId14"/>
      <w:headerReference w:type="first" r:id="rId15"/>
      <w:footerReference w:type="first" r:id="rId16"/>
      <w:pgSz w:w="12240" w:h="15840" w:code="1"/>
      <w:pgMar w:top="80" w:right="2175"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718285" w14:textId="77777777" w:rsidR="00D70B09" w:rsidRDefault="00D70B09" w:rsidP="00B31222">
      <w:r>
        <w:separator/>
      </w:r>
    </w:p>
  </w:endnote>
  <w:endnote w:type="continuationSeparator" w:id="0">
    <w:p w14:paraId="5E7D0474" w14:textId="77777777" w:rsidR="00D70B09" w:rsidRDefault="00D70B09"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77777777" w:rsidR="00C52E15" w:rsidRDefault="00C52E1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51C4F">
              <w:rPr>
                <w:b/>
                <w:bCs/>
                <w:noProof/>
              </w:rPr>
              <w:t>37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51C4F">
              <w:rPr>
                <w:b/>
                <w:bCs/>
                <w:noProof/>
              </w:rPr>
              <w:t>38</w:t>
            </w:r>
            <w:r>
              <w:rPr>
                <w:b/>
                <w:bCs/>
                <w:sz w:val="24"/>
                <w:szCs w:val="24"/>
              </w:rPr>
              <w:fldChar w:fldCharType="end"/>
            </w:r>
          </w:p>
        </w:sdtContent>
      </w:sdt>
    </w:sdtContent>
  </w:sdt>
  <w:p w14:paraId="1A6D9D63" w14:textId="77777777" w:rsidR="00C52E15" w:rsidRDefault="00C52E15">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77777777" w:rsidR="00C52E15" w:rsidRDefault="00C52E15">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51C4F">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51C4F">
              <w:rPr>
                <w:b/>
                <w:bCs/>
                <w:noProof/>
              </w:rPr>
              <w:t>38</w:t>
            </w:r>
            <w:r>
              <w:rPr>
                <w:b/>
                <w:bCs/>
                <w:sz w:val="24"/>
                <w:szCs w:val="24"/>
              </w:rPr>
              <w:fldChar w:fldCharType="end"/>
            </w:r>
          </w:p>
        </w:sdtContent>
      </w:sdt>
    </w:sdtContent>
  </w:sdt>
  <w:p w14:paraId="1A121499" w14:textId="77777777" w:rsidR="00C52E15" w:rsidRDefault="00C52E1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155D78" w14:textId="77777777" w:rsidR="00D70B09" w:rsidRDefault="00D70B09" w:rsidP="00B31222">
      <w:r>
        <w:separator/>
      </w:r>
    </w:p>
  </w:footnote>
  <w:footnote w:type="continuationSeparator" w:id="0">
    <w:p w14:paraId="12BBB0D2" w14:textId="77777777" w:rsidR="00D70B09" w:rsidRDefault="00D70B09"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52E15" w:rsidRPr="005C106F" w14:paraId="05B13F31" w14:textId="77777777" w:rsidTr="00202DB8">
      <w:trPr>
        <w:trHeight w:val="1435"/>
      </w:trPr>
      <w:tc>
        <w:tcPr>
          <w:tcW w:w="2835" w:type="dxa"/>
          <w:shd w:val="clear" w:color="auto" w:fill="auto"/>
        </w:tcPr>
        <w:p w14:paraId="65D13340" w14:textId="77777777" w:rsidR="00C52E15" w:rsidRPr="005C106F" w:rsidRDefault="00C52E15"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C52E15" w:rsidRDefault="00C52E15"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C52E15" w14:paraId="4BCA9D73" w14:textId="77777777" w:rsidTr="005743D2">
            <w:trPr>
              <w:gridBefore w:val="1"/>
              <w:gridAfter w:val="1"/>
              <w:wBefore w:w="572" w:type="dxa"/>
              <w:wAfter w:w="77" w:type="dxa"/>
              <w:trHeight w:val="144"/>
            </w:trPr>
            <w:tc>
              <w:tcPr>
                <w:tcW w:w="2698" w:type="dxa"/>
                <w:gridSpan w:val="2"/>
              </w:tcPr>
              <w:p w14:paraId="393B781A" w14:textId="77777777" w:rsidR="00C52E15" w:rsidRPr="008B0418" w:rsidRDefault="00C52E15"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397B5723" w14:textId="4C9E77EC" w:rsidR="00C52E15" w:rsidRPr="008B0418" w:rsidRDefault="00C52E15" w:rsidP="00C52E15">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06401/</w:t>
                </w:r>
                <w:r w:rsidRPr="00F50401">
                  <w:rPr>
                    <w:rFonts w:ascii="Palatino Linotype" w:eastAsia="Calibri" w:hAnsi="Palatino Linotype" w:cs="Tahoma"/>
                    <w:bCs/>
                    <w:sz w:val="22"/>
                    <w:szCs w:val="22"/>
                    <w:lang w:eastAsia="en-US"/>
                  </w:rPr>
                  <w:t>INFOEM/IP/RR/201</w:t>
                </w:r>
                <w:r>
                  <w:rPr>
                    <w:rFonts w:ascii="Palatino Linotype" w:eastAsia="Calibri" w:hAnsi="Palatino Linotype" w:cs="Tahoma"/>
                    <w:bCs/>
                    <w:sz w:val="22"/>
                    <w:szCs w:val="22"/>
                    <w:lang w:eastAsia="en-US"/>
                  </w:rPr>
                  <w:t xml:space="preserve">9 </w:t>
                </w:r>
              </w:p>
            </w:tc>
          </w:tr>
          <w:tr w:rsidR="00C52E15" w14:paraId="06834190" w14:textId="77777777" w:rsidTr="005743D2">
            <w:trPr>
              <w:gridBefore w:val="1"/>
              <w:gridAfter w:val="1"/>
              <w:wBefore w:w="572" w:type="dxa"/>
              <w:wAfter w:w="77" w:type="dxa"/>
              <w:trHeight w:val="144"/>
            </w:trPr>
            <w:tc>
              <w:tcPr>
                <w:tcW w:w="2698" w:type="dxa"/>
                <w:gridSpan w:val="2"/>
              </w:tcPr>
              <w:p w14:paraId="37072669" w14:textId="77777777" w:rsidR="00C52E15" w:rsidRPr="008B0418" w:rsidRDefault="00C52E15" w:rsidP="00F34534">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2859579F" w14:textId="3912B1BB" w:rsidR="00C52E15" w:rsidRPr="008B0418" w:rsidRDefault="00C52E15" w:rsidP="00F34534">
                <w:pPr>
                  <w:tabs>
                    <w:tab w:val="right" w:pos="8838"/>
                  </w:tabs>
                  <w:jc w:val="both"/>
                  <w:rPr>
                    <w:rFonts w:ascii="Palatino Linotype" w:eastAsia="Calibri" w:hAnsi="Palatino Linotype" w:cs="Tahoma"/>
                    <w:sz w:val="22"/>
                    <w:szCs w:val="22"/>
                    <w:lang w:val="es-MX" w:eastAsia="en-US"/>
                  </w:rPr>
                </w:pPr>
                <w:r>
                  <w:rPr>
                    <w:rFonts w:ascii="Palatino Linotype" w:hAnsi="Palatino Linotype"/>
                    <w:bCs/>
                    <w:color w:val="000000"/>
                    <w:sz w:val="22"/>
                    <w:szCs w:val="14"/>
                  </w:rPr>
                  <w:t xml:space="preserve">Ayuntamiento de </w:t>
                </w:r>
                <w:proofErr w:type="spellStart"/>
                <w:r>
                  <w:rPr>
                    <w:rFonts w:ascii="Palatino Linotype" w:hAnsi="Palatino Linotype"/>
                    <w:bCs/>
                    <w:color w:val="000000"/>
                    <w:sz w:val="22"/>
                    <w:szCs w:val="14"/>
                  </w:rPr>
                  <w:t>Tequixquiac</w:t>
                </w:r>
                <w:proofErr w:type="spellEnd"/>
              </w:p>
            </w:tc>
          </w:tr>
          <w:tr w:rsidR="00C52E15" w14:paraId="605E839F" w14:textId="77777777" w:rsidTr="005743D2">
            <w:trPr>
              <w:gridBefore w:val="1"/>
              <w:gridAfter w:val="1"/>
              <w:wBefore w:w="572" w:type="dxa"/>
              <w:wAfter w:w="77" w:type="dxa"/>
              <w:trHeight w:val="138"/>
            </w:trPr>
            <w:tc>
              <w:tcPr>
                <w:tcW w:w="2698" w:type="dxa"/>
                <w:gridSpan w:val="2"/>
              </w:tcPr>
              <w:p w14:paraId="7476D9C5" w14:textId="77777777" w:rsidR="00C52E15" w:rsidRPr="008B0418" w:rsidRDefault="00C52E15" w:rsidP="00F34534">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0E8D5E12" w14:textId="77777777" w:rsidR="00C52E15" w:rsidRPr="008B0418" w:rsidRDefault="00C52E15" w:rsidP="00F34534">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C52E15" w14:paraId="3B5200F8" w14:textId="77777777" w:rsidTr="00DB7E5F">
            <w:trPr>
              <w:trHeight w:val="283"/>
            </w:trPr>
            <w:tc>
              <w:tcPr>
                <w:tcW w:w="2698" w:type="dxa"/>
                <w:gridSpan w:val="2"/>
              </w:tcPr>
              <w:p w14:paraId="24EC559D" w14:textId="77777777" w:rsidR="00C52E15" w:rsidRPr="00E10748" w:rsidRDefault="00C52E15" w:rsidP="00F34534">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C52E15" w:rsidRPr="00E10748" w:rsidRDefault="00C52E15" w:rsidP="00F34534">
                <w:pPr>
                  <w:tabs>
                    <w:tab w:val="right" w:pos="8838"/>
                  </w:tabs>
                  <w:jc w:val="both"/>
                  <w:rPr>
                    <w:rFonts w:ascii="Tahoma" w:eastAsia="Calibri" w:hAnsi="Tahoma" w:cs="Tahoma"/>
                    <w:b/>
                    <w:sz w:val="22"/>
                    <w:szCs w:val="22"/>
                    <w:lang w:val="es-MX" w:eastAsia="en-US"/>
                  </w:rPr>
                </w:pPr>
              </w:p>
            </w:tc>
          </w:tr>
        </w:tbl>
        <w:p w14:paraId="53FC00A3" w14:textId="77777777" w:rsidR="00C52E15" w:rsidRPr="005C106F" w:rsidRDefault="00C52E15" w:rsidP="005743D2">
          <w:pPr>
            <w:tabs>
              <w:tab w:val="right" w:pos="8838"/>
            </w:tabs>
            <w:ind w:left="-28"/>
            <w:jc w:val="both"/>
            <w:rPr>
              <w:rFonts w:ascii="Arial" w:eastAsia="Calibri" w:hAnsi="Arial" w:cs="Arial"/>
              <w:b/>
              <w:sz w:val="22"/>
              <w:szCs w:val="22"/>
              <w:lang w:eastAsia="en-US"/>
            </w:rPr>
          </w:pPr>
        </w:p>
      </w:tc>
    </w:tr>
  </w:tbl>
  <w:p w14:paraId="7BD1E355" w14:textId="77777777" w:rsidR="00C52E15" w:rsidRPr="00443C6B" w:rsidRDefault="00C52E15"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C52E15" w:rsidRPr="005C106F" w14:paraId="7E400374" w14:textId="77777777" w:rsidTr="003B165A">
      <w:trPr>
        <w:trHeight w:val="1435"/>
      </w:trPr>
      <w:tc>
        <w:tcPr>
          <w:tcW w:w="2835" w:type="dxa"/>
          <w:shd w:val="clear" w:color="auto" w:fill="auto"/>
        </w:tcPr>
        <w:p w14:paraId="5AA18865" w14:textId="77777777" w:rsidR="00C52E15" w:rsidRPr="005C106F" w:rsidRDefault="00C52E15"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C52E15" w:rsidRPr="005C106F" w:rsidRDefault="00C52E15" w:rsidP="00DB7E5F">
          <w:pPr>
            <w:tabs>
              <w:tab w:val="right" w:pos="8838"/>
            </w:tabs>
            <w:ind w:left="-28"/>
            <w:jc w:val="both"/>
            <w:rPr>
              <w:rFonts w:ascii="Arial" w:eastAsia="Calibri" w:hAnsi="Arial" w:cs="Arial"/>
              <w:b/>
              <w:sz w:val="22"/>
              <w:szCs w:val="22"/>
              <w:lang w:eastAsia="en-US"/>
            </w:rPr>
          </w:pPr>
        </w:p>
      </w:tc>
    </w:tr>
  </w:tbl>
  <w:p w14:paraId="78D17898" w14:textId="77777777" w:rsidR="00C52E15" w:rsidRDefault="00C52E15"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4536"/>
        </w:tabs>
        <w:ind w:left="4536" w:hanging="360"/>
      </w:pPr>
      <w:rPr>
        <w:rFonts w:ascii="Symbol" w:hAnsi="Symbol" w:hint="default"/>
      </w:rPr>
    </w:lvl>
  </w:abstractNum>
  <w:abstractNum w:abstractNumId="1" w15:restartNumberingAfterBreak="0">
    <w:nsid w:val="030D312A"/>
    <w:multiLevelType w:val="hybridMultilevel"/>
    <w:tmpl w:val="87C4DA9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EFE2593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CB61944"/>
    <w:multiLevelType w:val="hybridMultilevel"/>
    <w:tmpl w:val="F3882C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4A1A0A"/>
    <w:multiLevelType w:val="hybridMultilevel"/>
    <w:tmpl w:val="4020593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FBA60E1"/>
    <w:multiLevelType w:val="hybridMultilevel"/>
    <w:tmpl w:val="3114294E"/>
    <w:lvl w:ilvl="0" w:tplc="087AAEF6">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5A0260F"/>
    <w:multiLevelType w:val="hybridMultilevel"/>
    <w:tmpl w:val="B798BF92"/>
    <w:lvl w:ilvl="0" w:tplc="D9ECBF96">
      <w:start w:val="5"/>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289C2DD4"/>
    <w:multiLevelType w:val="hybridMultilevel"/>
    <w:tmpl w:val="098E0118"/>
    <w:lvl w:ilvl="0" w:tplc="2FBA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73B0C05"/>
    <w:multiLevelType w:val="hybridMultilevel"/>
    <w:tmpl w:val="9A785F3E"/>
    <w:lvl w:ilvl="0" w:tplc="080A000F">
      <w:start w:val="1"/>
      <w:numFmt w:val="decimal"/>
      <w:lvlText w:val="%1."/>
      <w:lvlJc w:val="left"/>
      <w:pPr>
        <w:ind w:left="720" w:hanging="360"/>
      </w:pPr>
    </w:lvl>
    <w:lvl w:ilvl="1" w:tplc="CD76DA22">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FB00DCE"/>
    <w:multiLevelType w:val="hybridMultilevel"/>
    <w:tmpl w:val="C484B20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26848CA"/>
    <w:multiLevelType w:val="hybridMultilevel"/>
    <w:tmpl w:val="5B4608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461B39FE"/>
    <w:multiLevelType w:val="hybridMultilevel"/>
    <w:tmpl w:val="BC129D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47C349EF"/>
    <w:multiLevelType w:val="hybridMultilevel"/>
    <w:tmpl w:val="3C0E48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9EF5E23"/>
    <w:multiLevelType w:val="hybridMultilevel"/>
    <w:tmpl w:val="5C1AD2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5CB440FB"/>
    <w:multiLevelType w:val="hybridMultilevel"/>
    <w:tmpl w:val="4FBE9B9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5E97014E"/>
    <w:multiLevelType w:val="hybridMultilevel"/>
    <w:tmpl w:val="53C87220"/>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65717BA1"/>
    <w:multiLevelType w:val="hybridMultilevel"/>
    <w:tmpl w:val="68E0BB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6646515D"/>
    <w:multiLevelType w:val="hybridMultilevel"/>
    <w:tmpl w:val="098E0118"/>
    <w:lvl w:ilvl="0" w:tplc="2FBA474E">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78CA3693"/>
    <w:multiLevelType w:val="hybridMultilevel"/>
    <w:tmpl w:val="D15E9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CF92CE0"/>
    <w:multiLevelType w:val="hybridMultilevel"/>
    <w:tmpl w:val="76AABF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7D9A4291"/>
    <w:multiLevelType w:val="hybridMultilevel"/>
    <w:tmpl w:val="DDACB4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7"/>
  </w:num>
  <w:num w:numId="4">
    <w:abstractNumId w:val="19"/>
  </w:num>
  <w:num w:numId="5">
    <w:abstractNumId w:val="11"/>
  </w:num>
  <w:num w:numId="6">
    <w:abstractNumId w:val="13"/>
  </w:num>
  <w:num w:numId="7">
    <w:abstractNumId w:val="21"/>
  </w:num>
  <w:num w:numId="8">
    <w:abstractNumId w:val="9"/>
  </w:num>
  <w:num w:numId="9">
    <w:abstractNumId w:val="12"/>
  </w:num>
  <w:num w:numId="10">
    <w:abstractNumId w:val="10"/>
  </w:num>
  <w:num w:numId="11">
    <w:abstractNumId w:val="6"/>
  </w:num>
  <w:num w:numId="12">
    <w:abstractNumId w:val="18"/>
  </w:num>
  <w:num w:numId="13">
    <w:abstractNumId w:val="8"/>
  </w:num>
  <w:num w:numId="14">
    <w:abstractNumId w:val="4"/>
  </w:num>
  <w:num w:numId="15">
    <w:abstractNumId w:val="15"/>
  </w:num>
  <w:num w:numId="16">
    <w:abstractNumId w:val="3"/>
  </w:num>
  <w:num w:numId="17">
    <w:abstractNumId w:val="17"/>
  </w:num>
  <w:num w:numId="18">
    <w:abstractNumId w:val="16"/>
  </w:num>
  <w:num w:numId="19">
    <w:abstractNumId w:val="20"/>
  </w:num>
  <w:num w:numId="20">
    <w:abstractNumId w:val="5"/>
  </w:num>
  <w:num w:numId="21">
    <w:abstractNumId w:val="1"/>
  </w:num>
  <w:num w:numId="22">
    <w:abstractNumId w:val="22"/>
  </w:num>
  <w:num w:numId="23">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6E7"/>
    <w:rsid w:val="000007B5"/>
    <w:rsid w:val="0000236F"/>
    <w:rsid w:val="00002654"/>
    <w:rsid w:val="000027EB"/>
    <w:rsid w:val="000037B2"/>
    <w:rsid w:val="0000409A"/>
    <w:rsid w:val="0000485A"/>
    <w:rsid w:val="00004A55"/>
    <w:rsid w:val="00005713"/>
    <w:rsid w:val="00006543"/>
    <w:rsid w:val="00006CF6"/>
    <w:rsid w:val="00013A19"/>
    <w:rsid w:val="000140C8"/>
    <w:rsid w:val="000140FC"/>
    <w:rsid w:val="00014465"/>
    <w:rsid w:val="00016318"/>
    <w:rsid w:val="00017268"/>
    <w:rsid w:val="000212E5"/>
    <w:rsid w:val="00021588"/>
    <w:rsid w:val="00021C64"/>
    <w:rsid w:val="00024005"/>
    <w:rsid w:val="0002402A"/>
    <w:rsid w:val="000241C5"/>
    <w:rsid w:val="0002429D"/>
    <w:rsid w:val="00026C8E"/>
    <w:rsid w:val="000272E4"/>
    <w:rsid w:val="00030996"/>
    <w:rsid w:val="000313A7"/>
    <w:rsid w:val="00032F5B"/>
    <w:rsid w:val="00034E9D"/>
    <w:rsid w:val="0003646E"/>
    <w:rsid w:val="000373BC"/>
    <w:rsid w:val="00037B34"/>
    <w:rsid w:val="00037C6F"/>
    <w:rsid w:val="00037F4B"/>
    <w:rsid w:val="00040B9B"/>
    <w:rsid w:val="000431F4"/>
    <w:rsid w:val="00043C4B"/>
    <w:rsid w:val="00045CD1"/>
    <w:rsid w:val="0004646B"/>
    <w:rsid w:val="0004728F"/>
    <w:rsid w:val="00047D67"/>
    <w:rsid w:val="00050F25"/>
    <w:rsid w:val="000528E6"/>
    <w:rsid w:val="00054E79"/>
    <w:rsid w:val="00055CF0"/>
    <w:rsid w:val="00055F00"/>
    <w:rsid w:val="00056F8B"/>
    <w:rsid w:val="00057445"/>
    <w:rsid w:val="00057467"/>
    <w:rsid w:val="00057EF7"/>
    <w:rsid w:val="0006017B"/>
    <w:rsid w:val="00060DDC"/>
    <w:rsid w:val="00065D00"/>
    <w:rsid w:val="000665C9"/>
    <w:rsid w:val="00067234"/>
    <w:rsid w:val="000672A3"/>
    <w:rsid w:val="000675BF"/>
    <w:rsid w:val="0006783C"/>
    <w:rsid w:val="00070098"/>
    <w:rsid w:val="000716B9"/>
    <w:rsid w:val="00072ED8"/>
    <w:rsid w:val="00074657"/>
    <w:rsid w:val="00075AF5"/>
    <w:rsid w:val="000778D0"/>
    <w:rsid w:val="000813B0"/>
    <w:rsid w:val="0008148B"/>
    <w:rsid w:val="00081561"/>
    <w:rsid w:val="0008165E"/>
    <w:rsid w:val="000822DE"/>
    <w:rsid w:val="00083297"/>
    <w:rsid w:val="00085ADA"/>
    <w:rsid w:val="0008740C"/>
    <w:rsid w:val="000879FC"/>
    <w:rsid w:val="00087C30"/>
    <w:rsid w:val="0009089E"/>
    <w:rsid w:val="0009462F"/>
    <w:rsid w:val="000946D7"/>
    <w:rsid w:val="00094F51"/>
    <w:rsid w:val="000961BD"/>
    <w:rsid w:val="00097211"/>
    <w:rsid w:val="00097AA2"/>
    <w:rsid w:val="000A155A"/>
    <w:rsid w:val="000A20A4"/>
    <w:rsid w:val="000A238F"/>
    <w:rsid w:val="000A6105"/>
    <w:rsid w:val="000A7211"/>
    <w:rsid w:val="000A798A"/>
    <w:rsid w:val="000B1D37"/>
    <w:rsid w:val="000B2C93"/>
    <w:rsid w:val="000B34C2"/>
    <w:rsid w:val="000B36DD"/>
    <w:rsid w:val="000B45F7"/>
    <w:rsid w:val="000B54E2"/>
    <w:rsid w:val="000B5711"/>
    <w:rsid w:val="000B6020"/>
    <w:rsid w:val="000B691A"/>
    <w:rsid w:val="000B77A5"/>
    <w:rsid w:val="000C18EA"/>
    <w:rsid w:val="000C1BED"/>
    <w:rsid w:val="000C2283"/>
    <w:rsid w:val="000C25A5"/>
    <w:rsid w:val="000C27CA"/>
    <w:rsid w:val="000C5940"/>
    <w:rsid w:val="000C59CB"/>
    <w:rsid w:val="000C649E"/>
    <w:rsid w:val="000C70A3"/>
    <w:rsid w:val="000D0B08"/>
    <w:rsid w:val="000D0EE5"/>
    <w:rsid w:val="000D0F6E"/>
    <w:rsid w:val="000D40FB"/>
    <w:rsid w:val="000D5062"/>
    <w:rsid w:val="000D68F0"/>
    <w:rsid w:val="000D77C6"/>
    <w:rsid w:val="000E0BEA"/>
    <w:rsid w:val="000E2DE8"/>
    <w:rsid w:val="000E3A23"/>
    <w:rsid w:val="000E4A8A"/>
    <w:rsid w:val="000E549D"/>
    <w:rsid w:val="000E7145"/>
    <w:rsid w:val="000F1D9C"/>
    <w:rsid w:val="000F1FFF"/>
    <w:rsid w:val="000F24C8"/>
    <w:rsid w:val="000F34D6"/>
    <w:rsid w:val="000F36AE"/>
    <w:rsid w:val="000F3DA0"/>
    <w:rsid w:val="000F47B6"/>
    <w:rsid w:val="000F4876"/>
    <w:rsid w:val="000F555D"/>
    <w:rsid w:val="000F5D28"/>
    <w:rsid w:val="000F6A61"/>
    <w:rsid w:val="000F7A45"/>
    <w:rsid w:val="000F7D68"/>
    <w:rsid w:val="000F7FD8"/>
    <w:rsid w:val="00100BAC"/>
    <w:rsid w:val="001017B7"/>
    <w:rsid w:val="00101F68"/>
    <w:rsid w:val="0010289A"/>
    <w:rsid w:val="001034C6"/>
    <w:rsid w:val="001049B0"/>
    <w:rsid w:val="00104ADB"/>
    <w:rsid w:val="001052E1"/>
    <w:rsid w:val="001057BC"/>
    <w:rsid w:val="001069CA"/>
    <w:rsid w:val="0010756D"/>
    <w:rsid w:val="00107AA6"/>
    <w:rsid w:val="00107D2F"/>
    <w:rsid w:val="00110816"/>
    <w:rsid w:val="00111E1C"/>
    <w:rsid w:val="0011288E"/>
    <w:rsid w:val="001133D5"/>
    <w:rsid w:val="00114068"/>
    <w:rsid w:val="001150E9"/>
    <w:rsid w:val="001172A0"/>
    <w:rsid w:val="00120295"/>
    <w:rsid w:val="00123795"/>
    <w:rsid w:val="001239F8"/>
    <w:rsid w:val="00124AF3"/>
    <w:rsid w:val="001255B0"/>
    <w:rsid w:val="00127757"/>
    <w:rsid w:val="00130F33"/>
    <w:rsid w:val="00131868"/>
    <w:rsid w:val="001327CA"/>
    <w:rsid w:val="001327FA"/>
    <w:rsid w:val="00132A80"/>
    <w:rsid w:val="00132F95"/>
    <w:rsid w:val="001343B6"/>
    <w:rsid w:val="00135A65"/>
    <w:rsid w:val="00136FF0"/>
    <w:rsid w:val="00141A24"/>
    <w:rsid w:val="0014307A"/>
    <w:rsid w:val="00144729"/>
    <w:rsid w:val="001448F2"/>
    <w:rsid w:val="00144D0B"/>
    <w:rsid w:val="00147223"/>
    <w:rsid w:val="00147566"/>
    <w:rsid w:val="00150361"/>
    <w:rsid w:val="00150FFF"/>
    <w:rsid w:val="00151053"/>
    <w:rsid w:val="00151FBB"/>
    <w:rsid w:val="001530E2"/>
    <w:rsid w:val="00154C3E"/>
    <w:rsid w:val="00155F96"/>
    <w:rsid w:val="00156408"/>
    <w:rsid w:val="00156A6B"/>
    <w:rsid w:val="00160DB9"/>
    <w:rsid w:val="001613F8"/>
    <w:rsid w:val="0016169D"/>
    <w:rsid w:val="00161DF9"/>
    <w:rsid w:val="00162CCE"/>
    <w:rsid w:val="001638A3"/>
    <w:rsid w:val="0016547C"/>
    <w:rsid w:val="001654C9"/>
    <w:rsid w:val="00165891"/>
    <w:rsid w:val="00165BFA"/>
    <w:rsid w:val="00166063"/>
    <w:rsid w:val="00166363"/>
    <w:rsid w:val="0016755F"/>
    <w:rsid w:val="00170545"/>
    <w:rsid w:val="00170A4B"/>
    <w:rsid w:val="001713D1"/>
    <w:rsid w:val="00171ADD"/>
    <w:rsid w:val="001742D2"/>
    <w:rsid w:val="00174515"/>
    <w:rsid w:val="0017459B"/>
    <w:rsid w:val="00174BB8"/>
    <w:rsid w:val="00175902"/>
    <w:rsid w:val="00176BDF"/>
    <w:rsid w:val="0017765C"/>
    <w:rsid w:val="00180BA0"/>
    <w:rsid w:val="0018110D"/>
    <w:rsid w:val="00181C8A"/>
    <w:rsid w:val="00182E3C"/>
    <w:rsid w:val="00182F0F"/>
    <w:rsid w:val="00183D24"/>
    <w:rsid w:val="00184897"/>
    <w:rsid w:val="001851A6"/>
    <w:rsid w:val="001875A7"/>
    <w:rsid w:val="001879E1"/>
    <w:rsid w:val="0019133D"/>
    <w:rsid w:val="001914BC"/>
    <w:rsid w:val="0019389B"/>
    <w:rsid w:val="00193D40"/>
    <w:rsid w:val="00197584"/>
    <w:rsid w:val="001A063E"/>
    <w:rsid w:val="001A1AAB"/>
    <w:rsid w:val="001A1B94"/>
    <w:rsid w:val="001A22F5"/>
    <w:rsid w:val="001A275F"/>
    <w:rsid w:val="001A2809"/>
    <w:rsid w:val="001A74F2"/>
    <w:rsid w:val="001A7FD2"/>
    <w:rsid w:val="001B107D"/>
    <w:rsid w:val="001B1203"/>
    <w:rsid w:val="001B138A"/>
    <w:rsid w:val="001B2CD9"/>
    <w:rsid w:val="001B364A"/>
    <w:rsid w:val="001B3AB6"/>
    <w:rsid w:val="001B3F68"/>
    <w:rsid w:val="001B58AD"/>
    <w:rsid w:val="001B62A0"/>
    <w:rsid w:val="001B681A"/>
    <w:rsid w:val="001C0460"/>
    <w:rsid w:val="001C08CB"/>
    <w:rsid w:val="001C1132"/>
    <w:rsid w:val="001C282F"/>
    <w:rsid w:val="001C447A"/>
    <w:rsid w:val="001C44EF"/>
    <w:rsid w:val="001D0086"/>
    <w:rsid w:val="001D0094"/>
    <w:rsid w:val="001D4D2A"/>
    <w:rsid w:val="001D4E54"/>
    <w:rsid w:val="001D6BEC"/>
    <w:rsid w:val="001D7012"/>
    <w:rsid w:val="001D7BD2"/>
    <w:rsid w:val="001E2360"/>
    <w:rsid w:val="001E2A4D"/>
    <w:rsid w:val="001E53C2"/>
    <w:rsid w:val="001E64F2"/>
    <w:rsid w:val="001F0CDF"/>
    <w:rsid w:val="001F0E9C"/>
    <w:rsid w:val="001F1540"/>
    <w:rsid w:val="001F1D7F"/>
    <w:rsid w:val="001F216E"/>
    <w:rsid w:val="001F3213"/>
    <w:rsid w:val="001F39D1"/>
    <w:rsid w:val="001F49D1"/>
    <w:rsid w:val="001F652C"/>
    <w:rsid w:val="001F654F"/>
    <w:rsid w:val="001F739F"/>
    <w:rsid w:val="001F78D9"/>
    <w:rsid w:val="001F7BB6"/>
    <w:rsid w:val="001F7D1A"/>
    <w:rsid w:val="002005AD"/>
    <w:rsid w:val="00202DB8"/>
    <w:rsid w:val="00205907"/>
    <w:rsid w:val="0020593C"/>
    <w:rsid w:val="0020623E"/>
    <w:rsid w:val="00207736"/>
    <w:rsid w:val="00210E5F"/>
    <w:rsid w:val="00212460"/>
    <w:rsid w:val="00213F38"/>
    <w:rsid w:val="00215D0D"/>
    <w:rsid w:val="002161EB"/>
    <w:rsid w:val="00217AEF"/>
    <w:rsid w:val="00217C98"/>
    <w:rsid w:val="002217AC"/>
    <w:rsid w:val="00221EC9"/>
    <w:rsid w:val="00222302"/>
    <w:rsid w:val="00222E88"/>
    <w:rsid w:val="002234B7"/>
    <w:rsid w:val="002238CB"/>
    <w:rsid w:val="00223ECD"/>
    <w:rsid w:val="002241A6"/>
    <w:rsid w:val="002241E8"/>
    <w:rsid w:val="00224774"/>
    <w:rsid w:val="002247B0"/>
    <w:rsid w:val="00224EAB"/>
    <w:rsid w:val="00224F7A"/>
    <w:rsid w:val="00225152"/>
    <w:rsid w:val="002259C6"/>
    <w:rsid w:val="00230A86"/>
    <w:rsid w:val="00230E81"/>
    <w:rsid w:val="00232673"/>
    <w:rsid w:val="0023427A"/>
    <w:rsid w:val="002342F0"/>
    <w:rsid w:val="00234310"/>
    <w:rsid w:val="002348AE"/>
    <w:rsid w:val="002364C9"/>
    <w:rsid w:val="00236863"/>
    <w:rsid w:val="00237C1F"/>
    <w:rsid w:val="00237D0D"/>
    <w:rsid w:val="00240D97"/>
    <w:rsid w:val="00241300"/>
    <w:rsid w:val="0024133E"/>
    <w:rsid w:val="002422DC"/>
    <w:rsid w:val="002433A4"/>
    <w:rsid w:val="002435DC"/>
    <w:rsid w:val="00243816"/>
    <w:rsid w:val="00245460"/>
    <w:rsid w:val="00247B17"/>
    <w:rsid w:val="00250033"/>
    <w:rsid w:val="00250389"/>
    <w:rsid w:val="00252383"/>
    <w:rsid w:val="00252669"/>
    <w:rsid w:val="00252878"/>
    <w:rsid w:val="00252D8C"/>
    <w:rsid w:val="00254209"/>
    <w:rsid w:val="00254288"/>
    <w:rsid w:val="0025469C"/>
    <w:rsid w:val="00255A26"/>
    <w:rsid w:val="0025773A"/>
    <w:rsid w:val="002579CE"/>
    <w:rsid w:val="00257EFF"/>
    <w:rsid w:val="00260FEC"/>
    <w:rsid w:val="002618D5"/>
    <w:rsid w:val="00261DD6"/>
    <w:rsid w:val="00262D13"/>
    <w:rsid w:val="00262F26"/>
    <w:rsid w:val="00263F37"/>
    <w:rsid w:val="00264223"/>
    <w:rsid w:val="00265333"/>
    <w:rsid w:val="0026579C"/>
    <w:rsid w:val="002657E2"/>
    <w:rsid w:val="0026581A"/>
    <w:rsid w:val="00267130"/>
    <w:rsid w:val="00270597"/>
    <w:rsid w:val="002705D2"/>
    <w:rsid w:val="0027180F"/>
    <w:rsid w:val="0027203E"/>
    <w:rsid w:val="002727CC"/>
    <w:rsid w:val="00272F65"/>
    <w:rsid w:val="00273679"/>
    <w:rsid w:val="00274080"/>
    <w:rsid w:val="002762F7"/>
    <w:rsid w:val="0027698F"/>
    <w:rsid w:val="00277C3F"/>
    <w:rsid w:val="00277FD0"/>
    <w:rsid w:val="00281A35"/>
    <w:rsid w:val="00282141"/>
    <w:rsid w:val="00283E90"/>
    <w:rsid w:val="00284486"/>
    <w:rsid w:val="00284514"/>
    <w:rsid w:val="002845C3"/>
    <w:rsid w:val="00284ED8"/>
    <w:rsid w:val="00284F1D"/>
    <w:rsid w:val="00285644"/>
    <w:rsid w:val="0028581E"/>
    <w:rsid w:val="00285B21"/>
    <w:rsid w:val="0028729F"/>
    <w:rsid w:val="00291188"/>
    <w:rsid w:val="00293020"/>
    <w:rsid w:val="00293491"/>
    <w:rsid w:val="00295682"/>
    <w:rsid w:val="0029643B"/>
    <w:rsid w:val="002978E1"/>
    <w:rsid w:val="0029799C"/>
    <w:rsid w:val="002A0E6F"/>
    <w:rsid w:val="002A0FB8"/>
    <w:rsid w:val="002A17C7"/>
    <w:rsid w:val="002A3921"/>
    <w:rsid w:val="002A6193"/>
    <w:rsid w:val="002A6981"/>
    <w:rsid w:val="002A7BD4"/>
    <w:rsid w:val="002A7F32"/>
    <w:rsid w:val="002B12AB"/>
    <w:rsid w:val="002B20A1"/>
    <w:rsid w:val="002B226E"/>
    <w:rsid w:val="002B3AD1"/>
    <w:rsid w:val="002B3E2B"/>
    <w:rsid w:val="002B45BA"/>
    <w:rsid w:val="002B46D4"/>
    <w:rsid w:val="002B54CF"/>
    <w:rsid w:val="002B6253"/>
    <w:rsid w:val="002B6CE7"/>
    <w:rsid w:val="002C4646"/>
    <w:rsid w:val="002C4ACE"/>
    <w:rsid w:val="002C514B"/>
    <w:rsid w:val="002C6AA1"/>
    <w:rsid w:val="002C7AF6"/>
    <w:rsid w:val="002D14A6"/>
    <w:rsid w:val="002D1BE4"/>
    <w:rsid w:val="002D55A2"/>
    <w:rsid w:val="002D70F3"/>
    <w:rsid w:val="002E199B"/>
    <w:rsid w:val="002E1ED0"/>
    <w:rsid w:val="002E27E0"/>
    <w:rsid w:val="002E5015"/>
    <w:rsid w:val="002E7769"/>
    <w:rsid w:val="002E7ACF"/>
    <w:rsid w:val="002F0790"/>
    <w:rsid w:val="002F0CE9"/>
    <w:rsid w:val="002F0DD2"/>
    <w:rsid w:val="002F2220"/>
    <w:rsid w:val="002F2764"/>
    <w:rsid w:val="002F3BD0"/>
    <w:rsid w:val="002F5079"/>
    <w:rsid w:val="002F72F1"/>
    <w:rsid w:val="00300A0B"/>
    <w:rsid w:val="0030114E"/>
    <w:rsid w:val="00301F46"/>
    <w:rsid w:val="00303CAD"/>
    <w:rsid w:val="003056EC"/>
    <w:rsid w:val="00306418"/>
    <w:rsid w:val="00306547"/>
    <w:rsid w:val="003075B1"/>
    <w:rsid w:val="003100F3"/>
    <w:rsid w:val="00310454"/>
    <w:rsid w:val="00310BA7"/>
    <w:rsid w:val="00310C11"/>
    <w:rsid w:val="003130EC"/>
    <w:rsid w:val="003141C4"/>
    <w:rsid w:val="00315492"/>
    <w:rsid w:val="00315FC8"/>
    <w:rsid w:val="00316600"/>
    <w:rsid w:val="003168B9"/>
    <w:rsid w:val="003172EC"/>
    <w:rsid w:val="00317331"/>
    <w:rsid w:val="0032170B"/>
    <w:rsid w:val="00323325"/>
    <w:rsid w:val="0032342B"/>
    <w:rsid w:val="003243B0"/>
    <w:rsid w:val="00324E56"/>
    <w:rsid w:val="003253A5"/>
    <w:rsid w:val="00325EC0"/>
    <w:rsid w:val="003311AE"/>
    <w:rsid w:val="00331403"/>
    <w:rsid w:val="003340EC"/>
    <w:rsid w:val="00334183"/>
    <w:rsid w:val="003350FF"/>
    <w:rsid w:val="0034057C"/>
    <w:rsid w:val="0034158C"/>
    <w:rsid w:val="00341767"/>
    <w:rsid w:val="00342D94"/>
    <w:rsid w:val="00342DB6"/>
    <w:rsid w:val="00343D8D"/>
    <w:rsid w:val="00347DC4"/>
    <w:rsid w:val="00350142"/>
    <w:rsid w:val="0035025D"/>
    <w:rsid w:val="00351483"/>
    <w:rsid w:val="00351AF0"/>
    <w:rsid w:val="00352F0F"/>
    <w:rsid w:val="00353B6D"/>
    <w:rsid w:val="00354920"/>
    <w:rsid w:val="00355DC6"/>
    <w:rsid w:val="00356AB6"/>
    <w:rsid w:val="003604D7"/>
    <w:rsid w:val="003632DF"/>
    <w:rsid w:val="0036351E"/>
    <w:rsid w:val="00364521"/>
    <w:rsid w:val="003648B5"/>
    <w:rsid w:val="00365026"/>
    <w:rsid w:val="00365D9A"/>
    <w:rsid w:val="00366866"/>
    <w:rsid w:val="00367549"/>
    <w:rsid w:val="00367F82"/>
    <w:rsid w:val="00371ECE"/>
    <w:rsid w:val="00374489"/>
    <w:rsid w:val="00374EB1"/>
    <w:rsid w:val="00374FD9"/>
    <w:rsid w:val="003756AF"/>
    <w:rsid w:val="00375815"/>
    <w:rsid w:val="00375D4D"/>
    <w:rsid w:val="00377D1A"/>
    <w:rsid w:val="00380441"/>
    <w:rsid w:val="003824C0"/>
    <w:rsid w:val="00382696"/>
    <w:rsid w:val="0038319E"/>
    <w:rsid w:val="00383777"/>
    <w:rsid w:val="003842A0"/>
    <w:rsid w:val="0038438A"/>
    <w:rsid w:val="00384542"/>
    <w:rsid w:val="00385D20"/>
    <w:rsid w:val="003864D2"/>
    <w:rsid w:val="00386A06"/>
    <w:rsid w:val="00390249"/>
    <w:rsid w:val="00390BF8"/>
    <w:rsid w:val="00391464"/>
    <w:rsid w:val="00392877"/>
    <w:rsid w:val="00392E12"/>
    <w:rsid w:val="00394D7E"/>
    <w:rsid w:val="0039548D"/>
    <w:rsid w:val="003956E9"/>
    <w:rsid w:val="00395EA7"/>
    <w:rsid w:val="003965EC"/>
    <w:rsid w:val="00396BA0"/>
    <w:rsid w:val="00397113"/>
    <w:rsid w:val="003978FB"/>
    <w:rsid w:val="00397BD8"/>
    <w:rsid w:val="003A0E17"/>
    <w:rsid w:val="003A357E"/>
    <w:rsid w:val="003A4414"/>
    <w:rsid w:val="003A537C"/>
    <w:rsid w:val="003A697E"/>
    <w:rsid w:val="003A6E62"/>
    <w:rsid w:val="003A78B5"/>
    <w:rsid w:val="003A7BE8"/>
    <w:rsid w:val="003A7C85"/>
    <w:rsid w:val="003A7FBE"/>
    <w:rsid w:val="003B00A3"/>
    <w:rsid w:val="003B0D09"/>
    <w:rsid w:val="003B165A"/>
    <w:rsid w:val="003B2140"/>
    <w:rsid w:val="003B21AF"/>
    <w:rsid w:val="003B23CC"/>
    <w:rsid w:val="003B2641"/>
    <w:rsid w:val="003B2C8F"/>
    <w:rsid w:val="003B5453"/>
    <w:rsid w:val="003B5A37"/>
    <w:rsid w:val="003B63C2"/>
    <w:rsid w:val="003B7B65"/>
    <w:rsid w:val="003C28B8"/>
    <w:rsid w:val="003C306D"/>
    <w:rsid w:val="003C373A"/>
    <w:rsid w:val="003C5229"/>
    <w:rsid w:val="003C5E4D"/>
    <w:rsid w:val="003C6934"/>
    <w:rsid w:val="003C6BCF"/>
    <w:rsid w:val="003C7E9C"/>
    <w:rsid w:val="003C7EE9"/>
    <w:rsid w:val="003C7FD0"/>
    <w:rsid w:val="003D0268"/>
    <w:rsid w:val="003D0834"/>
    <w:rsid w:val="003D1A43"/>
    <w:rsid w:val="003D1A64"/>
    <w:rsid w:val="003D3375"/>
    <w:rsid w:val="003D4416"/>
    <w:rsid w:val="003D4CB4"/>
    <w:rsid w:val="003D6881"/>
    <w:rsid w:val="003D7014"/>
    <w:rsid w:val="003E079F"/>
    <w:rsid w:val="003E0E1B"/>
    <w:rsid w:val="003E18BA"/>
    <w:rsid w:val="003E2EDF"/>
    <w:rsid w:val="003E31E5"/>
    <w:rsid w:val="003E32ED"/>
    <w:rsid w:val="003E3A39"/>
    <w:rsid w:val="003E3DA3"/>
    <w:rsid w:val="003E58C9"/>
    <w:rsid w:val="003E5976"/>
    <w:rsid w:val="003E5CB3"/>
    <w:rsid w:val="003E761F"/>
    <w:rsid w:val="003F14D9"/>
    <w:rsid w:val="003F1601"/>
    <w:rsid w:val="003F1956"/>
    <w:rsid w:val="003F1F9E"/>
    <w:rsid w:val="003F553B"/>
    <w:rsid w:val="003F578D"/>
    <w:rsid w:val="003F5F1F"/>
    <w:rsid w:val="003F650B"/>
    <w:rsid w:val="004004E9"/>
    <w:rsid w:val="004007AA"/>
    <w:rsid w:val="00400FDE"/>
    <w:rsid w:val="00402595"/>
    <w:rsid w:val="004028C7"/>
    <w:rsid w:val="00404BCA"/>
    <w:rsid w:val="004052C5"/>
    <w:rsid w:val="00405BF8"/>
    <w:rsid w:val="00407A56"/>
    <w:rsid w:val="004100AA"/>
    <w:rsid w:val="00412203"/>
    <w:rsid w:val="004127C3"/>
    <w:rsid w:val="004127EB"/>
    <w:rsid w:val="0041359D"/>
    <w:rsid w:val="0041686D"/>
    <w:rsid w:val="00417DE3"/>
    <w:rsid w:val="00420A58"/>
    <w:rsid w:val="00420B07"/>
    <w:rsid w:val="00420F21"/>
    <w:rsid w:val="00422869"/>
    <w:rsid w:val="00423947"/>
    <w:rsid w:val="0042569B"/>
    <w:rsid w:val="00426448"/>
    <w:rsid w:val="00427946"/>
    <w:rsid w:val="00427FFE"/>
    <w:rsid w:val="00430859"/>
    <w:rsid w:val="004316BB"/>
    <w:rsid w:val="0043257A"/>
    <w:rsid w:val="00432680"/>
    <w:rsid w:val="00436FD3"/>
    <w:rsid w:val="004406CF"/>
    <w:rsid w:val="00440BB9"/>
    <w:rsid w:val="00440BCF"/>
    <w:rsid w:val="00441804"/>
    <w:rsid w:val="00442BDD"/>
    <w:rsid w:val="00442CBF"/>
    <w:rsid w:val="004435B4"/>
    <w:rsid w:val="00443787"/>
    <w:rsid w:val="004441F9"/>
    <w:rsid w:val="00445088"/>
    <w:rsid w:val="004450D5"/>
    <w:rsid w:val="00445359"/>
    <w:rsid w:val="00452669"/>
    <w:rsid w:val="00452AEA"/>
    <w:rsid w:val="00453069"/>
    <w:rsid w:val="00453D6D"/>
    <w:rsid w:val="0046048A"/>
    <w:rsid w:val="0046213D"/>
    <w:rsid w:val="0046313B"/>
    <w:rsid w:val="00463D94"/>
    <w:rsid w:val="00463DE5"/>
    <w:rsid w:val="00464463"/>
    <w:rsid w:val="00464BC2"/>
    <w:rsid w:val="00464EA1"/>
    <w:rsid w:val="004656CC"/>
    <w:rsid w:val="00466346"/>
    <w:rsid w:val="004719B2"/>
    <w:rsid w:val="00471ADA"/>
    <w:rsid w:val="00471F77"/>
    <w:rsid w:val="004727B2"/>
    <w:rsid w:val="0047479F"/>
    <w:rsid w:val="004751D6"/>
    <w:rsid w:val="004766BF"/>
    <w:rsid w:val="00477DBA"/>
    <w:rsid w:val="00477E20"/>
    <w:rsid w:val="00480BB8"/>
    <w:rsid w:val="00480EA1"/>
    <w:rsid w:val="00481C07"/>
    <w:rsid w:val="00481D51"/>
    <w:rsid w:val="00484691"/>
    <w:rsid w:val="0048519E"/>
    <w:rsid w:val="00485EC7"/>
    <w:rsid w:val="004860BD"/>
    <w:rsid w:val="00487430"/>
    <w:rsid w:val="00491C69"/>
    <w:rsid w:val="00492383"/>
    <w:rsid w:val="00492DCA"/>
    <w:rsid w:val="00496E64"/>
    <w:rsid w:val="004A0A7B"/>
    <w:rsid w:val="004A0BB0"/>
    <w:rsid w:val="004A26CD"/>
    <w:rsid w:val="004A3584"/>
    <w:rsid w:val="004A5121"/>
    <w:rsid w:val="004A577A"/>
    <w:rsid w:val="004A645D"/>
    <w:rsid w:val="004A68A0"/>
    <w:rsid w:val="004A7990"/>
    <w:rsid w:val="004B1458"/>
    <w:rsid w:val="004B168F"/>
    <w:rsid w:val="004B1796"/>
    <w:rsid w:val="004B19B8"/>
    <w:rsid w:val="004B46A2"/>
    <w:rsid w:val="004B5670"/>
    <w:rsid w:val="004B591D"/>
    <w:rsid w:val="004B612D"/>
    <w:rsid w:val="004B73A8"/>
    <w:rsid w:val="004B7542"/>
    <w:rsid w:val="004B7B8D"/>
    <w:rsid w:val="004C4219"/>
    <w:rsid w:val="004C4624"/>
    <w:rsid w:val="004C4ACC"/>
    <w:rsid w:val="004C72EF"/>
    <w:rsid w:val="004C7E83"/>
    <w:rsid w:val="004D0BE6"/>
    <w:rsid w:val="004D0DAE"/>
    <w:rsid w:val="004D1BDD"/>
    <w:rsid w:val="004D5DB3"/>
    <w:rsid w:val="004D612D"/>
    <w:rsid w:val="004D6A26"/>
    <w:rsid w:val="004D6BA8"/>
    <w:rsid w:val="004E08D6"/>
    <w:rsid w:val="004E0D16"/>
    <w:rsid w:val="004E2E15"/>
    <w:rsid w:val="004E345F"/>
    <w:rsid w:val="004E41C7"/>
    <w:rsid w:val="004E4DD6"/>
    <w:rsid w:val="004E6587"/>
    <w:rsid w:val="004E7C6E"/>
    <w:rsid w:val="004E7DAD"/>
    <w:rsid w:val="004E7E28"/>
    <w:rsid w:val="004E7F7F"/>
    <w:rsid w:val="004F2D88"/>
    <w:rsid w:val="004F4B65"/>
    <w:rsid w:val="004F4E50"/>
    <w:rsid w:val="004F5BA0"/>
    <w:rsid w:val="004F71E5"/>
    <w:rsid w:val="005001BB"/>
    <w:rsid w:val="00500E1E"/>
    <w:rsid w:val="005070C3"/>
    <w:rsid w:val="0050763D"/>
    <w:rsid w:val="005124DC"/>
    <w:rsid w:val="00514022"/>
    <w:rsid w:val="0051606B"/>
    <w:rsid w:val="005220BE"/>
    <w:rsid w:val="0052246F"/>
    <w:rsid w:val="00522553"/>
    <w:rsid w:val="005239D6"/>
    <w:rsid w:val="00524047"/>
    <w:rsid w:val="00534263"/>
    <w:rsid w:val="0053509C"/>
    <w:rsid w:val="00535676"/>
    <w:rsid w:val="00535DC5"/>
    <w:rsid w:val="005361EE"/>
    <w:rsid w:val="00537716"/>
    <w:rsid w:val="005379EA"/>
    <w:rsid w:val="0054023A"/>
    <w:rsid w:val="0054062B"/>
    <w:rsid w:val="0054131B"/>
    <w:rsid w:val="00541410"/>
    <w:rsid w:val="00542D5F"/>
    <w:rsid w:val="005435DE"/>
    <w:rsid w:val="00543784"/>
    <w:rsid w:val="0054489E"/>
    <w:rsid w:val="00544C28"/>
    <w:rsid w:val="00546BAE"/>
    <w:rsid w:val="00547C7E"/>
    <w:rsid w:val="00547F86"/>
    <w:rsid w:val="00551A65"/>
    <w:rsid w:val="00552241"/>
    <w:rsid w:val="00552EBD"/>
    <w:rsid w:val="00553121"/>
    <w:rsid w:val="00553827"/>
    <w:rsid w:val="0055438C"/>
    <w:rsid w:val="00555F71"/>
    <w:rsid w:val="005571CD"/>
    <w:rsid w:val="005609F6"/>
    <w:rsid w:val="00566B02"/>
    <w:rsid w:val="00567E1B"/>
    <w:rsid w:val="005726B1"/>
    <w:rsid w:val="0057347E"/>
    <w:rsid w:val="0057407D"/>
    <w:rsid w:val="005740F6"/>
    <w:rsid w:val="005743D2"/>
    <w:rsid w:val="00574747"/>
    <w:rsid w:val="00575DE3"/>
    <w:rsid w:val="00575E04"/>
    <w:rsid w:val="00575E2B"/>
    <w:rsid w:val="0057605C"/>
    <w:rsid w:val="00576F74"/>
    <w:rsid w:val="00577EB9"/>
    <w:rsid w:val="005802BD"/>
    <w:rsid w:val="00583243"/>
    <w:rsid w:val="005838B6"/>
    <w:rsid w:val="0058504D"/>
    <w:rsid w:val="00585F82"/>
    <w:rsid w:val="00586FA8"/>
    <w:rsid w:val="00587F23"/>
    <w:rsid w:val="00590DD9"/>
    <w:rsid w:val="00591E3A"/>
    <w:rsid w:val="0059229A"/>
    <w:rsid w:val="005934C8"/>
    <w:rsid w:val="00593CB4"/>
    <w:rsid w:val="00596C86"/>
    <w:rsid w:val="00596D1D"/>
    <w:rsid w:val="00597CC7"/>
    <w:rsid w:val="005A090E"/>
    <w:rsid w:val="005A091A"/>
    <w:rsid w:val="005A17A5"/>
    <w:rsid w:val="005A253A"/>
    <w:rsid w:val="005A282D"/>
    <w:rsid w:val="005A28EB"/>
    <w:rsid w:val="005A5ACC"/>
    <w:rsid w:val="005A5E07"/>
    <w:rsid w:val="005A62F5"/>
    <w:rsid w:val="005A68AF"/>
    <w:rsid w:val="005A6EA0"/>
    <w:rsid w:val="005B0D7C"/>
    <w:rsid w:val="005B0E86"/>
    <w:rsid w:val="005B1377"/>
    <w:rsid w:val="005B4B02"/>
    <w:rsid w:val="005B5DEE"/>
    <w:rsid w:val="005B662D"/>
    <w:rsid w:val="005B6854"/>
    <w:rsid w:val="005B68D6"/>
    <w:rsid w:val="005B727A"/>
    <w:rsid w:val="005C1AAA"/>
    <w:rsid w:val="005C4034"/>
    <w:rsid w:val="005C44B3"/>
    <w:rsid w:val="005C465F"/>
    <w:rsid w:val="005C5825"/>
    <w:rsid w:val="005C651C"/>
    <w:rsid w:val="005C7C83"/>
    <w:rsid w:val="005D1427"/>
    <w:rsid w:val="005D1461"/>
    <w:rsid w:val="005D21E7"/>
    <w:rsid w:val="005D49C8"/>
    <w:rsid w:val="005D4A61"/>
    <w:rsid w:val="005D5607"/>
    <w:rsid w:val="005D6485"/>
    <w:rsid w:val="005E0986"/>
    <w:rsid w:val="005E37E9"/>
    <w:rsid w:val="005E3D43"/>
    <w:rsid w:val="005E4DD7"/>
    <w:rsid w:val="005F03DB"/>
    <w:rsid w:val="005F0B96"/>
    <w:rsid w:val="005F17EC"/>
    <w:rsid w:val="005F3BAB"/>
    <w:rsid w:val="005F3D50"/>
    <w:rsid w:val="005F7031"/>
    <w:rsid w:val="005F7C9D"/>
    <w:rsid w:val="0060108B"/>
    <w:rsid w:val="00602617"/>
    <w:rsid w:val="00603A46"/>
    <w:rsid w:val="0060406F"/>
    <w:rsid w:val="0060602B"/>
    <w:rsid w:val="006075FC"/>
    <w:rsid w:val="006109E0"/>
    <w:rsid w:val="00611A49"/>
    <w:rsid w:val="0061283D"/>
    <w:rsid w:val="00613017"/>
    <w:rsid w:val="00613A54"/>
    <w:rsid w:val="00616189"/>
    <w:rsid w:val="006174F4"/>
    <w:rsid w:val="00617779"/>
    <w:rsid w:val="00621760"/>
    <w:rsid w:val="006217BB"/>
    <w:rsid w:val="00622583"/>
    <w:rsid w:val="006226D5"/>
    <w:rsid w:val="00625BD5"/>
    <w:rsid w:val="00625D59"/>
    <w:rsid w:val="00625DFB"/>
    <w:rsid w:val="00627A75"/>
    <w:rsid w:val="00631C2C"/>
    <w:rsid w:val="00631D20"/>
    <w:rsid w:val="0063244C"/>
    <w:rsid w:val="00632A66"/>
    <w:rsid w:val="0063373F"/>
    <w:rsid w:val="00634CEB"/>
    <w:rsid w:val="0063563C"/>
    <w:rsid w:val="00636BB5"/>
    <w:rsid w:val="00637179"/>
    <w:rsid w:val="0063723C"/>
    <w:rsid w:val="00637E34"/>
    <w:rsid w:val="0064280D"/>
    <w:rsid w:val="00644C90"/>
    <w:rsid w:val="006453C9"/>
    <w:rsid w:val="00646100"/>
    <w:rsid w:val="006476CA"/>
    <w:rsid w:val="00651BAE"/>
    <w:rsid w:val="006552AE"/>
    <w:rsid w:val="00655561"/>
    <w:rsid w:val="00655773"/>
    <w:rsid w:val="00656318"/>
    <w:rsid w:val="006563CA"/>
    <w:rsid w:val="006578FC"/>
    <w:rsid w:val="006608AB"/>
    <w:rsid w:val="006618AC"/>
    <w:rsid w:val="00661908"/>
    <w:rsid w:val="00663E12"/>
    <w:rsid w:val="00664587"/>
    <w:rsid w:val="00665DA0"/>
    <w:rsid w:val="0066644C"/>
    <w:rsid w:val="00666F25"/>
    <w:rsid w:val="00667C1C"/>
    <w:rsid w:val="006702B2"/>
    <w:rsid w:val="00671900"/>
    <w:rsid w:val="00671DC4"/>
    <w:rsid w:val="00673DD4"/>
    <w:rsid w:val="00673DF5"/>
    <w:rsid w:val="00674AEB"/>
    <w:rsid w:val="006776BD"/>
    <w:rsid w:val="00677AD0"/>
    <w:rsid w:val="006821F2"/>
    <w:rsid w:val="00682B4B"/>
    <w:rsid w:val="0068301F"/>
    <w:rsid w:val="00684445"/>
    <w:rsid w:val="0068455C"/>
    <w:rsid w:val="00685328"/>
    <w:rsid w:val="006866D1"/>
    <w:rsid w:val="00686714"/>
    <w:rsid w:val="0068703D"/>
    <w:rsid w:val="006871A9"/>
    <w:rsid w:val="00692021"/>
    <w:rsid w:val="00692640"/>
    <w:rsid w:val="00692E17"/>
    <w:rsid w:val="00692FC4"/>
    <w:rsid w:val="0069333E"/>
    <w:rsid w:val="00693BA0"/>
    <w:rsid w:val="00693C8E"/>
    <w:rsid w:val="00694759"/>
    <w:rsid w:val="0069630D"/>
    <w:rsid w:val="006969BA"/>
    <w:rsid w:val="0069788A"/>
    <w:rsid w:val="006A026A"/>
    <w:rsid w:val="006A0425"/>
    <w:rsid w:val="006A1C11"/>
    <w:rsid w:val="006A1D62"/>
    <w:rsid w:val="006A1D78"/>
    <w:rsid w:val="006A1F51"/>
    <w:rsid w:val="006A2165"/>
    <w:rsid w:val="006A380B"/>
    <w:rsid w:val="006A6A79"/>
    <w:rsid w:val="006A6D7F"/>
    <w:rsid w:val="006B0298"/>
    <w:rsid w:val="006B0E83"/>
    <w:rsid w:val="006B2556"/>
    <w:rsid w:val="006B32E4"/>
    <w:rsid w:val="006B33EF"/>
    <w:rsid w:val="006B5493"/>
    <w:rsid w:val="006B5A1D"/>
    <w:rsid w:val="006B67C2"/>
    <w:rsid w:val="006B73EB"/>
    <w:rsid w:val="006C00F9"/>
    <w:rsid w:val="006C0BB6"/>
    <w:rsid w:val="006C10C0"/>
    <w:rsid w:val="006C1653"/>
    <w:rsid w:val="006C1B1D"/>
    <w:rsid w:val="006C24EB"/>
    <w:rsid w:val="006C32BB"/>
    <w:rsid w:val="006C3747"/>
    <w:rsid w:val="006C59BE"/>
    <w:rsid w:val="006C7760"/>
    <w:rsid w:val="006C7776"/>
    <w:rsid w:val="006C7EEA"/>
    <w:rsid w:val="006D141B"/>
    <w:rsid w:val="006D2431"/>
    <w:rsid w:val="006D2A2B"/>
    <w:rsid w:val="006D4FF1"/>
    <w:rsid w:val="006D522C"/>
    <w:rsid w:val="006D56AA"/>
    <w:rsid w:val="006D7795"/>
    <w:rsid w:val="006D7ACB"/>
    <w:rsid w:val="006D7DD7"/>
    <w:rsid w:val="006E00EF"/>
    <w:rsid w:val="006E1A7A"/>
    <w:rsid w:val="006E20C3"/>
    <w:rsid w:val="006E29B0"/>
    <w:rsid w:val="006E2CA1"/>
    <w:rsid w:val="006E3C12"/>
    <w:rsid w:val="006E5291"/>
    <w:rsid w:val="006E7BE2"/>
    <w:rsid w:val="006F01E7"/>
    <w:rsid w:val="006F1F3A"/>
    <w:rsid w:val="006F7C7D"/>
    <w:rsid w:val="006F7E54"/>
    <w:rsid w:val="006F7EB8"/>
    <w:rsid w:val="00700699"/>
    <w:rsid w:val="007015A1"/>
    <w:rsid w:val="00702DD7"/>
    <w:rsid w:val="00704156"/>
    <w:rsid w:val="007047D3"/>
    <w:rsid w:val="007058C5"/>
    <w:rsid w:val="00705C40"/>
    <w:rsid w:val="00707E5C"/>
    <w:rsid w:val="0071087E"/>
    <w:rsid w:val="00710AFF"/>
    <w:rsid w:val="00710E2F"/>
    <w:rsid w:val="007134D8"/>
    <w:rsid w:val="00716EEF"/>
    <w:rsid w:val="00717DCC"/>
    <w:rsid w:val="007200C3"/>
    <w:rsid w:val="00721B7D"/>
    <w:rsid w:val="007227E8"/>
    <w:rsid w:val="007229A1"/>
    <w:rsid w:val="00723418"/>
    <w:rsid w:val="007235AA"/>
    <w:rsid w:val="00723D59"/>
    <w:rsid w:val="00724AAC"/>
    <w:rsid w:val="00726682"/>
    <w:rsid w:val="00726F0D"/>
    <w:rsid w:val="00727A55"/>
    <w:rsid w:val="00730D30"/>
    <w:rsid w:val="007311A8"/>
    <w:rsid w:val="00731B2E"/>
    <w:rsid w:val="00731B91"/>
    <w:rsid w:val="00732289"/>
    <w:rsid w:val="007329EB"/>
    <w:rsid w:val="007336F6"/>
    <w:rsid w:val="007344FC"/>
    <w:rsid w:val="007349B2"/>
    <w:rsid w:val="00735915"/>
    <w:rsid w:val="00735C21"/>
    <w:rsid w:val="0073614A"/>
    <w:rsid w:val="007367CD"/>
    <w:rsid w:val="007368A7"/>
    <w:rsid w:val="00736FF2"/>
    <w:rsid w:val="00740C8C"/>
    <w:rsid w:val="00740EF8"/>
    <w:rsid w:val="00741AC4"/>
    <w:rsid w:val="0074285B"/>
    <w:rsid w:val="007433A6"/>
    <w:rsid w:val="00745BF1"/>
    <w:rsid w:val="007479F2"/>
    <w:rsid w:val="00747AB2"/>
    <w:rsid w:val="007512EE"/>
    <w:rsid w:val="007515BC"/>
    <w:rsid w:val="00751C4F"/>
    <w:rsid w:val="00754713"/>
    <w:rsid w:val="00756BAE"/>
    <w:rsid w:val="007573B2"/>
    <w:rsid w:val="007574BB"/>
    <w:rsid w:val="0075764C"/>
    <w:rsid w:val="00757701"/>
    <w:rsid w:val="007618B3"/>
    <w:rsid w:val="0076211E"/>
    <w:rsid w:val="00762198"/>
    <w:rsid w:val="0076359C"/>
    <w:rsid w:val="00763C8B"/>
    <w:rsid w:val="00763CE8"/>
    <w:rsid w:val="007649B8"/>
    <w:rsid w:val="00764A93"/>
    <w:rsid w:val="007658AA"/>
    <w:rsid w:val="0076713B"/>
    <w:rsid w:val="0076766A"/>
    <w:rsid w:val="00767EE7"/>
    <w:rsid w:val="00770792"/>
    <w:rsid w:val="007719F4"/>
    <w:rsid w:val="00772B84"/>
    <w:rsid w:val="007733C3"/>
    <w:rsid w:val="00774D4B"/>
    <w:rsid w:val="00774FFE"/>
    <w:rsid w:val="00775638"/>
    <w:rsid w:val="00775677"/>
    <w:rsid w:val="0077599A"/>
    <w:rsid w:val="007761FD"/>
    <w:rsid w:val="007762AF"/>
    <w:rsid w:val="00776A0A"/>
    <w:rsid w:val="00777353"/>
    <w:rsid w:val="007808C5"/>
    <w:rsid w:val="00780CD6"/>
    <w:rsid w:val="00782EA4"/>
    <w:rsid w:val="00783BF6"/>
    <w:rsid w:val="007852C9"/>
    <w:rsid w:val="00785461"/>
    <w:rsid w:val="00785E10"/>
    <w:rsid w:val="00785F00"/>
    <w:rsid w:val="00786FF3"/>
    <w:rsid w:val="007876CF"/>
    <w:rsid w:val="0079152B"/>
    <w:rsid w:val="007927FF"/>
    <w:rsid w:val="00792A7A"/>
    <w:rsid w:val="00793090"/>
    <w:rsid w:val="007949A3"/>
    <w:rsid w:val="007952E1"/>
    <w:rsid w:val="00795DF7"/>
    <w:rsid w:val="007961CF"/>
    <w:rsid w:val="00796F2A"/>
    <w:rsid w:val="007A0176"/>
    <w:rsid w:val="007A2116"/>
    <w:rsid w:val="007A2F67"/>
    <w:rsid w:val="007A31BB"/>
    <w:rsid w:val="007A3918"/>
    <w:rsid w:val="007A5570"/>
    <w:rsid w:val="007A6721"/>
    <w:rsid w:val="007A6BE8"/>
    <w:rsid w:val="007A7AF9"/>
    <w:rsid w:val="007B058D"/>
    <w:rsid w:val="007B0E89"/>
    <w:rsid w:val="007B17DD"/>
    <w:rsid w:val="007B184C"/>
    <w:rsid w:val="007B2BAE"/>
    <w:rsid w:val="007B2C38"/>
    <w:rsid w:val="007B2E54"/>
    <w:rsid w:val="007B3B15"/>
    <w:rsid w:val="007B550E"/>
    <w:rsid w:val="007B5C00"/>
    <w:rsid w:val="007B6F5A"/>
    <w:rsid w:val="007B7498"/>
    <w:rsid w:val="007B7AEE"/>
    <w:rsid w:val="007C14A2"/>
    <w:rsid w:val="007C2786"/>
    <w:rsid w:val="007C339B"/>
    <w:rsid w:val="007C3D67"/>
    <w:rsid w:val="007C4879"/>
    <w:rsid w:val="007C74D9"/>
    <w:rsid w:val="007C7D9B"/>
    <w:rsid w:val="007C7EB6"/>
    <w:rsid w:val="007D1110"/>
    <w:rsid w:val="007D1375"/>
    <w:rsid w:val="007D1624"/>
    <w:rsid w:val="007D2976"/>
    <w:rsid w:val="007D2E51"/>
    <w:rsid w:val="007D2F75"/>
    <w:rsid w:val="007D3EE9"/>
    <w:rsid w:val="007D3FE9"/>
    <w:rsid w:val="007D46AD"/>
    <w:rsid w:val="007D49C6"/>
    <w:rsid w:val="007D7B02"/>
    <w:rsid w:val="007E213E"/>
    <w:rsid w:val="007E22E7"/>
    <w:rsid w:val="007E2F03"/>
    <w:rsid w:val="007E4232"/>
    <w:rsid w:val="007E493B"/>
    <w:rsid w:val="007E4C04"/>
    <w:rsid w:val="007E543B"/>
    <w:rsid w:val="007E69BB"/>
    <w:rsid w:val="007E6AB8"/>
    <w:rsid w:val="007F0030"/>
    <w:rsid w:val="007F0B31"/>
    <w:rsid w:val="007F2109"/>
    <w:rsid w:val="007F21C5"/>
    <w:rsid w:val="007F3AFC"/>
    <w:rsid w:val="007F3EF1"/>
    <w:rsid w:val="007F674D"/>
    <w:rsid w:val="00801251"/>
    <w:rsid w:val="00801BCE"/>
    <w:rsid w:val="00802515"/>
    <w:rsid w:val="00802633"/>
    <w:rsid w:val="00803391"/>
    <w:rsid w:val="0080411F"/>
    <w:rsid w:val="00805121"/>
    <w:rsid w:val="00806E45"/>
    <w:rsid w:val="00811893"/>
    <w:rsid w:val="00811938"/>
    <w:rsid w:val="008123D0"/>
    <w:rsid w:val="00812452"/>
    <w:rsid w:val="0081283F"/>
    <w:rsid w:val="00812F5A"/>
    <w:rsid w:val="0081480A"/>
    <w:rsid w:val="00816E19"/>
    <w:rsid w:val="008202EB"/>
    <w:rsid w:val="00821AA4"/>
    <w:rsid w:val="00821DEC"/>
    <w:rsid w:val="00824038"/>
    <w:rsid w:val="00825898"/>
    <w:rsid w:val="008259F0"/>
    <w:rsid w:val="00827BDE"/>
    <w:rsid w:val="00827F88"/>
    <w:rsid w:val="008336A5"/>
    <w:rsid w:val="008352A0"/>
    <w:rsid w:val="00835474"/>
    <w:rsid w:val="008364FF"/>
    <w:rsid w:val="008373C0"/>
    <w:rsid w:val="00837470"/>
    <w:rsid w:val="00837BD7"/>
    <w:rsid w:val="0084034B"/>
    <w:rsid w:val="0084145F"/>
    <w:rsid w:val="00841DA2"/>
    <w:rsid w:val="0084359C"/>
    <w:rsid w:val="008458F6"/>
    <w:rsid w:val="00845AED"/>
    <w:rsid w:val="00845D45"/>
    <w:rsid w:val="00846A6D"/>
    <w:rsid w:val="0084708E"/>
    <w:rsid w:val="008511E5"/>
    <w:rsid w:val="00851AE4"/>
    <w:rsid w:val="008530A1"/>
    <w:rsid w:val="00853765"/>
    <w:rsid w:val="00854E77"/>
    <w:rsid w:val="0085547C"/>
    <w:rsid w:val="0085598D"/>
    <w:rsid w:val="00856CDE"/>
    <w:rsid w:val="008572E0"/>
    <w:rsid w:val="008601E6"/>
    <w:rsid w:val="00861B3C"/>
    <w:rsid w:val="008620FB"/>
    <w:rsid w:val="00862771"/>
    <w:rsid w:val="00862A2E"/>
    <w:rsid w:val="00863412"/>
    <w:rsid w:val="00863B97"/>
    <w:rsid w:val="00864351"/>
    <w:rsid w:val="0086682F"/>
    <w:rsid w:val="0087115D"/>
    <w:rsid w:val="008721D9"/>
    <w:rsid w:val="00872A21"/>
    <w:rsid w:val="00876B5D"/>
    <w:rsid w:val="00876F54"/>
    <w:rsid w:val="00877292"/>
    <w:rsid w:val="0087754A"/>
    <w:rsid w:val="008775B9"/>
    <w:rsid w:val="0087766C"/>
    <w:rsid w:val="00880552"/>
    <w:rsid w:val="00882233"/>
    <w:rsid w:val="008839DA"/>
    <w:rsid w:val="00884EE8"/>
    <w:rsid w:val="00885168"/>
    <w:rsid w:val="008851C5"/>
    <w:rsid w:val="008857C2"/>
    <w:rsid w:val="0089147E"/>
    <w:rsid w:val="0089173B"/>
    <w:rsid w:val="00891E76"/>
    <w:rsid w:val="0089220F"/>
    <w:rsid w:val="008935AA"/>
    <w:rsid w:val="008963F0"/>
    <w:rsid w:val="0089716C"/>
    <w:rsid w:val="008A03A5"/>
    <w:rsid w:val="008A095C"/>
    <w:rsid w:val="008A09A9"/>
    <w:rsid w:val="008A0DF3"/>
    <w:rsid w:val="008A0E69"/>
    <w:rsid w:val="008A1282"/>
    <w:rsid w:val="008A19EA"/>
    <w:rsid w:val="008A2809"/>
    <w:rsid w:val="008A4138"/>
    <w:rsid w:val="008A55AF"/>
    <w:rsid w:val="008A5D96"/>
    <w:rsid w:val="008A735F"/>
    <w:rsid w:val="008B0418"/>
    <w:rsid w:val="008B0C65"/>
    <w:rsid w:val="008B22F1"/>
    <w:rsid w:val="008B2618"/>
    <w:rsid w:val="008B3D75"/>
    <w:rsid w:val="008B3FC1"/>
    <w:rsid w:val="008B4817"/>
    <w:rsid w:val="008B5C93"/>
    <w:rsid w:val="008B67C3"/>
    <w:rsid w:val="008B6848"/>
    <w:rsid w:val="008C0D0C"/>
    <w:rsid w:val="008C1DD1"/>
    <w:rsid w:val="008C2FA1"/>
    <w:rsid w:val="008C59CD"/>
    <w:rsid w:val="008C5C50"/>
    <w:rsid w:val="008C6323"/>
    <w:rsid w:val="008C6A38"/>
    <w:rsid w:val="008D0EEC"/>
    <w:rsid w:val="008D2A32"/>
    <w:rsid w:val="008D2C4C"/>
    <w:rsid w:val="008D320A"/>
    <w:rsid w:val="008D7E0D"/>
    <w:rsid w:val="008D7EDB"/>
    <w:rsid w:val="008E065E"/>
    <w:rsid w:val="008E09AB"/>
    <w:rsid w:val="008E0B40"/>
    <w:rsid w:val="008E1829"/>
    <w:rsid w:val="008E2327"/>
    <w:rsid w:val="008E232F"/>
    <w:rsid w:val="008E2560"/>
    <w:rsid w:val="008E29A1"/>
    <w:rsid w:val="008E2A88"/>
    <w:rsid w:val="008E4D68"/>
    <w:rsid w:val="008E5077"/>
    <w:rsid w:val="008E5B85"/>
    <w:rsid w:val="008E64F0"/>
    <w:rsid w:val="008E6FF3"/>
    <w:rsid w:val="008E7B05"/>
    <w:rsid w:val="008F18ED"/>
    <w:rsid w:val="008F3DBB"/>
    <w:rsid w:val="008F46C2"/>
    <w:rsid w:val="008F5B63"/>
    <w:rsid w:val="00901840"/>
    <w:rsid w:val="009020A8"/>
    <w:rsid w:val="00902BF5"/>
    <w:rsid w:val="00903747"/>
    <w:rsid w:val="00903D37"/>
    <w:rsid w:val="00903F35"/>
    <w:rsid w:val="00906845"/>
    <w:rsid w:val="00906E34"/>
    <w:rsid w:val="00907E2A"/>
    <w:rsid w:val="0091055D"/>
    <w:rsid w:val="0091389A"/>
    <w:rsid w:val="00914C61"/>
    <w:rsid w:val="00917283"/>
    <w:rsid w:val="00917D6F"/>
    <w:rsid w:val="00921B1A"/>
    <w:rsid w:val="00921BF8"/>
    <w:rsid w:val="00921DDA"/>
    <w:rsid w:val="00921F37"/>
    <w:rsid w:val="0092600D"/>
    <w:rsid w:val="009265C1"/>
    <w:rsid w:val="00927A7C"/>
    <w:rsid w:val="00927D70"/>
    <w:rsid w:val="0093039D"/>
    <w:rsid w:val="009317F3"/>
    <w:rsid w:val="00931E4F"/>
    <w:rsid w:val="00932DA6"/>
    <w:rsid w:val="0093353A"/>
    <w:rsid w:val="0093364D"/>
    <w:rsid w:val="00935FBA"/>
    <w:rsid w:val="00936574"/>
    <w:rsid w:val="00943BCE"/>
    <w:rsid w:val="009444B3"/>
    <w:rsid w:val="00944FCB"/>
    <w:rsid w:val="00947C21"/>
    <w:rsid w:val="0095267D"/>
    <w:rsid w:val="009533C1"/>
    <w:rsid w:val="009537A1"/>
    <w:rsid w:val="0095422A"/>
    <w:rsid w:val="00954571"/>
    <w:rsid w:val="0095489F"/>
    <w:rsid w:val="009548FB"/>
    <w:rsid w:val="009552EB"/>
    <w:rsid w:val="00960346"/>
    <w:rsid w:val="00961771"/>
    <w:rsid w:val="009617D3"/>
    <w:rsid w:val="00962500"/>
    <w:rsid w:val="009642E2"/>
    <w:rsid w:val="0096463B"/>
    <w:rsid w:val="00964F37"/>
    <w:rsid w:val="00965BE5"/>
    <w:rsid w:val="00966214"/>
    <w:rsid w:val="0096654D"/>
    <w:rsid w:val="009677C9"/>
    <w:rsid w:val="00967869"/>
    <w:rsid w:val="00967901"/>
    <w:rsid w:val="00971F54"/>
    <w:rsid w:val="0097203B"/>
    <w:rsid w:val="00972494"/>
    <w:rsid w:val="009725C5"/>
    <w:rsid w:val="00973F40"/>
    <w:rsid w:val="00974AED"/>
    <w:rsid w:val="009767B2"/>
    <w:rsid w:val="00977B4C"/>
    <w:rsid w:val="0098493A"/>
    <w:rsid w:val="009849EF"/>
    <w:rsid w:val="0098691A"/>
    <w:rsid w:val="00986DB7"/>
    <w:rsid w:val="0098748F"/>
    <w:rsid w:val="0098766E"/>
    <w:rsid w:val="00992B55"/>
    <w:rsid w:val="00992EF8"/>
    <w:rsid w:val="009934CF"/>
    <w:rsid w:val="00995DBB"/>
    <w:rsid w:val="009963E0"/>
    <w:rsid w:val="0099644F"/>
    <w:rsid w:val="00997765"/>
    <w:rsid w:val="009A006C"/>
    <w:rsid w:val="009A0D75"/>
    <w:rsid w:val="009A134F"/>
    <w:rsid w:val="009A347A"/>
    <w:rsid w:val="009A620E"/>
    <w:rsid w:val="009A6766"/>
    <w:rsid w:val="009A7126"/>
    <w:rsid w:val="009A79AD"/>
    <w:rsid w:val="009A7D5B"/>
    <w:rsid w:val="009B0149"/>
    <w:rsid w:val="009B0834"/>
    <w:rsid w:val="009B2917"/>
    <w:rsid w:val="009B2AAD"/>
    <w:rsid w:val="009B4703"/>
    <w:rsid w:val="009B548D"/>
    <w:rsid w:val="009B6A6F"/>
    <w:rsid w:val="009C1800"/>
    <w:rsid w:val="009C1AFE"/>
    <w:rsid w:val="009C325D"/>
    <w:rsid w:val="009C5F24"/>
    <w:rsid w:val="009C743F"/>
    <w:rsid w:val="009D048B"/>
    <w:rsid w:val="009D0F07"/>
    <w:rsid w:val="009D1C19"/>
    <w:rsid w:val="009D2AA3"/>
    <w:rsid w:val="009D3ECA"/>
    <w:rsid w:val="009D4EFA"/>
    <w:rsid w:val="009D6490"/>
    <w:rsid w:val="009D69C6"/>
    <w:rsid w:val="009E1F78"/>
    <w:rsid w:val="009E4375"/>
    <w:rsid w:val="009E48CB"/>
    <w:rsid w:val="009E5419"/>
    <w:rsid w:val="009E5A6E"/>
    <w:rsid w:val="009E5E9B"/>
    <w:rsid w:val="009E66AB"/>
    <w:rsid w:val="009E735F"/>
    <w:rsid w:val="009F0CD3"/>
    <w:rsid w:val="009F2B80"/>
    <w:rsid w:val="009F376A"/>
    <w:rsid w:val="009F3822"/>
    <w:rsid w:val="009F46DC"/>
    <w:rsid w:val="009F48CD"/>
    <w:rsid w:val="009F5D2A"/>
    <w:rsid w:val="009F5E8D"/>
    <w:rsid w:val="009F6922"/>
    <w:rsid w:val="00A00216"/>
    <w:rsid w:val="00A014B2"/>
    <w:rsid w:val="00A01869"/>
    <w:rsid w:val="00A01C00"/>
    <w:rsid w:val="00A01C04"/>
    <w:rsid w:val="00A0326B"/>
    <w:rsid w:val="00A045E2"/>
    <w:rsid w:val="00A0476F"/>
    <w:rsid w:val="00A04DAA"/>
    <w:rsid w:val="00A04E39"/>
    <w:rsid w:val="00A04F3C"/>
    <w:rsid w:val="00A05C4B"/>
    <w:rsid w:val="00A1061C"/>
    <w:rsid w:val="00A119D6"/>
    <w:rsid w:val="00A11CAD"/>
    <w:rsid w:val="00A126FA"/>
    <w:rsid w:val="00A14615"/>
    <w:rsid w:val="00A14D93"/>
    <w:rsid w:val="00A158DF"/>
    <w:rsid w:val="00A1620D"/>
    <w:rsid w:val="00A16AC0"/>
    <w:rsid w:val="00A205D7"/>
    <w:rsid w:val="00A20AF2"/>
    <w:rsid w:val="00A20C0D"/>
    <w:rsid w:val="00A22577"/>
    <w:rsid w:val="00A23817"/>
    <w:rsid w:val="00A23D31"/>
    <w:rsid w:val="00A24C9B"/>
    <w:rsid w:val="00A26963"/>
    <w:rsid w:val="00A27D2B"/>
    <w:rsid w:val="00A27D3A"/>
    <w:rsid w:val="00A301A7"/>
    <w:rsid w:val="00A30C34"/>
    <w:rsid w:val="00A30FD3"/>
    <w:rsid w:val="00A35E2F"/>
    <w:rsid w:val="00A37891"/>
    <w:rsid w:val="00A40A51"/>
    <w:rsid w:val="00A41F1D"/>
    <w:rsid w:val="00A4202F"/>
    <w:rsid w:val="00A42776"/>
    <w:rsid w:val="00A429DE"/>
    <w:rsid w:val="00A43CA4"/>
    <w:rsid w:val="00A44367"/>
    <w:rsid w:val="00A44535"/>
    <w:rsid w:val="00A44809"/>
    <w:rsid w:val="00A44BDD"/>
    <w:rsid w:val="00A45329"/>
    <w:rsid w:val="00A4726C"/>
    <w:rsid w:val="00A47916"/>
    <w:rsid w:val="00A47AB9"/>
    <w:rsid w:val="00A47CB1"/>
    <w:rsid w:val="00A536DA"/>
    <w:rsid w:val="00A571CD"/>
    <w:rsid w:val="00A578BE"/>
    <w:rsid w:val="00A57C3D"/>
    <w:rsid w:val="00A63F14"/>
    <w:rsid w:val="00A65D52"/>
    <w:rsid w:val="00A6697B"/>
    <w:rsid w:val="00A67218"/>
    <w:rsid w:val="00A70754"/>
    <w:rsid w:val="00A719E3"/>
    <w:rsid w:val="00A7214F"/>
    <w:rsid w:val="00A7352E"/>
    <w:rsid w:val="00A74C2D"/>
    <w:rsid w:val="00A76B34"/>
    <w:rsid w:val="00A823AB"/>
    <w:rsid w:val="00A823C0"/>
    <w:rsid w:val="00A82E65"/>
    <w:rsid w:val="00A8321D"/>
    <w:rsid w:val="00A83487"/>
    <w:rsid w:val="00A845A5"/>
    <w:rsid w:val="00A854FF"/>
    <w:rsid w:val="00A8559F"/>
    <w:rsid w:val="00A859DF"/>
    <w:rsid w:val="00A86BDE"/>
    <w:rsid w:val="00A87035"/>
    <w:rsid w:val="00A8745D"/>
    <w:rsid w:val="00A90F9B"/>
    <w:rsid w:val="00A91DD3"/>
    <w:rsid w:val="00A92694"/>
    <w:rsid w:val="00A93072"/>
    <w:rsid w:val="00A961E0"/>
    <w:rsid w:val="00A9629C"/>
    <w:rsid w:val="00AA053A"/>
    <w:rsid w:val="00AA0957"/>
    <w:rsid w:val="00AA0FC8"/>
    <w:rsid w:val="00AA1D73"/>
    <w:rsid w:val="00AA234F"/>
    <w:rsid w:val="00AA24D1"/>
    <w:rsid w:val="00AA2521"/>
    <w:rsid w:val="00AA2BD3"/>
    <w:rsid w:val="00AA35D5"/>
    <w:rsid w:val="00AA417B"/>
    <w:rsid w:val="00AA4A7D"/>
    <w:rsid w:val="00AA4B9F"/>
    <w:rsid w:val="00AA533F"/>
    <w:rsid w:val="00AA5A86"/>
    <w:rsid w:val="00AB010D"/>
    <w:rsid w:val="00AB0507"/>
    <w:rsid w:val="00AB0749"/>
    <w:rsid w:val="00AB08B9"/>
    <w:rsid w:val="00AB178F"/>
    <w:rsid w:val="00AB1EC6"/>
    <w:rsid w:val="00AB1ECD"/>
    <w:rsid w:val="00AB64FA"/>
    <w:rsid w:val="00AB76D8"/>
    <w:rsid w:val="00AB7E6A"/>
    <w:rsid w:val="00AC0510"/>
    <w:rsid w:val="00AC07FD"/>
    <w:rsid w:val="00AC1B61"/>
    <w:rsid w:val="00AC2C6E"/>
    <w:rsid w:val="00AC3CAB"/>
    <w:rsid w:val="00AC48B7"/>
    <w:rsid w:val="00AC5A5A"/>
    <w:rsid w:val="00AC5EE6"/>
    <w:rsid w:val="00AC755D"/>
    <w:rsid w:val="00AD0D24"/>
    <w:rsid w:val="00AD11D7"/>
    <w:rsid w:val="00AD1923"/>
    <w:rsid w:val="00AD2611"/>
    <w:rsid w:val="00AD3AC5"/>
    <w:rsid w:val="00AD3D57"/>
    <w:rsid w:val="00AD5A8C"/>
    <w:rsid w:val="00AD79FC"/>
    <w:rsid w:val="00AE06D0"/>
    <w:rsid w:val="00AE08C5"/>
    <w:rsid w:val="00AE13CA"/>
    <w:rsid w:val="00AE23AD"/>
    <w:rsid w:val="00AE3F3E"/>
    <w:rsid w:val="00AE47BF"/>
    <w:rsid w:val="00AE5106"/>
    <w:rsid w:val="00AE55F6"/>
    <w:rsid w:val="00AF0B8C"/>
    <w:rsid w:val="00AF3932"/>
    <w:rsid w:val="00AF4A5F"/>
    <w:rsid w:val="00AF55C8"/>
    <w:rsid w:val="00AF6432"/>
    <w:rsid w:val="00AF79BD"/>
    <w:rsid w:val="00B0065C"/>
    <w:rsid w:val="00B00EB5"/>
    <w:rsid w:val="00B01064"/>
    <w:rsid w:val="00B05DD2"/>
    <w:rsid w:val="00B07D61"/>
    <w:rsid w:val="00B07F12"/>
    <w:rsid w:val="00B10248"/>
    <w:rsid w:val="00B10D26"/>
    <w:rsid w:val="00B10D7A"/>
    <w:rsid w:val="00B122F3"/>
    <w:rsid w:val="00B12C0D"/>
    <w:rsid w:val="00B13556"/>
    <w:rsid w:val="00B1415B"/>
    <w:rsid w:val="00B15278"/>
    <w:rsid w:val="00B159BB"/>
    <w:rsid w:val="00B200AC"/>
    <w:rsid w:val="00B20C9C"/>
    <w:rsid w:val="00B2231D"/>
    <w:rsid w:val="00B2318F"/>
    <w:rsid w:val="00B234EC"/>
    <w:rsid w:val="00B244DE"/>
    <w:rsid w:val="00B26779"/>
    <w:rsid w:val="00B274AE"/>
    <w:rsid w:val="00B274BF"/>
    <w:rsid w:val="00B27C5B"/>
    <w:rsid w:val="00B303E3"/>
    <w:rsid w:val="00B310B9"/>
    <w:rsid w:val="00B31222"/>
    <w:rsid w:val="00B324A5"/>
    <w:rsid w:val="00B35BE8"/>
    <w:rsid w:val="00B400E0"/>
    <w:rsid w:val="00B408A3"/>
    <w:rsid w:val="00B427A8"/>
    <w:rsid w:val="00B42E81"/>
    <w:rsid w:val="00B4329D"/>
    <w:rsid w:val="00B443F5"/>
    <w:rsid w:val="00B468A5"/>
    <w:rsid w:val="00B50CA4"/>
    <w:rsid w:val="00B51199"/>
    <w:rsid w:val="00B51407"/>
    <w:rsid w:val="00B51557"/>
    <w:rsid w:val="00B520F9"/>
    <w:rsid w:val="00B52812"/>
    <w:rsid w:val="00B52925"/>
    <w:rsid w:val="00B5495A"/>
    <w:rsid w:val="00B572B3"/>
    <w:rsid w:val="00B577A3"/>
    <w:rsid w:val="00B6242F"/>
    <w:rsid w:val="00B632A7"/>
    <w:rsid w:val="00B644CD"/>
    <w:rsid w:val="00B64641"/>
    <w:rsid w:val="00B65F32"/>
    <w:rsid w:val="00B66245"/>
    <w:rsid w:val="00B7262F"/>
    <w:rsid w:val="00B727C5"/>
    <w:rsid w:val="00B7350D"/>
    <w:rsid w:val="00B73FD4"/>
    <w:rsid w:val="00B74FC5"/>
    <w:rsid w:val="00B75A6C"/>
    <w:rsid w:val="00B82DBD"/>
    <w:rsid w:val="00B82F2D"/>
    <w:rsid w:val="00B837BB"/>
    <w:rsid w:val="00B83DA4"/>
    <w:rsid w:val="00B83E2A"/>
    <w:rsid w:val="00B83E38"/>
    <w:rsid w:val="00B85DF3"/>
    <w:rsid w:val="00B86C19"/>
    <w:rsid w:val="00B87654"/>
    <w:rsid w:val="00B9072C"/>
    <w:rsid w:val="00B90FD4"/>
    <w:rsid w:val="00B92EDF"/>
    <w:rsid w:val="00B9301A"/>
    <w:rsid w:val="00B93510"/>
    <w:rsid w:val="00B93A57"/>
    <w:rsid w:val="00B93D3E"/>
    <w:rsid w:val="00B93E33"/>
    <w:rsid w:val="00B954F3"/>
    <w:rsid w:val="00B95BCD"/>
    <w:rsid w:val="00B95CDC"/>
    <w:rsid w:val="00B95CE5"/>
    <w:rsid w:val="00B96956"/>
    <w:rsid w:val="00BA0D0B"/>
    <w:rsid w:val="00BA338D"/>
    <w:rsid w:val="00BA44BC"/>
    <w:rsid w:val="00BA5EB5"/>
    <w:rsid w:val="00BA7B72"/>
    <w:rsid w:val="00BB0B9E"/>
    <w:rsid w:val="00BB1816"/>
    <w:rsid w:val="00BB247C"/>
    <w:rsid w:val="00BB2B36"/>
    <w:rsid w:val="00BB375D"/>
    <w:rsid w:val="00BB49A0"/>
    <w:rsid w:val="00BB515F"/>
    <w:rsid w:val="00BB71BC"/>
    <w:rsid w:val="00BC0662"/>
    <w:rsid w:val="00BC1FA5"/>
    <w:rsid w:val="00BC207C"/>
    <w:rsid w:val="00BC2C0C"/>
    <w:rsid w:val="00BC3966"/>
    <w:rsid w:val="00BC5BC0"/>
    <w:rsid w:val="00BC6834"/>
    <w:rsid w:val="00BC732A"/>
    <w:rsid w:val="00BC758B"/>
    <w:rsid w:val="00BD06BD"/>
    <w:rsid w:val="00BD07A0"/>
    <w:rsid w:val="00BD0F30"/>
    <w:rsid w:val="00BD14B8"/>
    <w:rsid w:val="00BD1EF5"/>
    <w:rsid w:val="00BD28A5"/>
    <w:rsid w:val="00BD2EAC"/>
    <w:rsid w:val="00BD4BB3"/>
    <w:rsid w:val="00BE0982"/>
    <w:rsid w:val="00BE17C6"/>
    <w:rsid w:val="00BE29C2"/>
    <w:rsid w:val="00BE2BD3"/>
    <w:rsid w:val="00BE3644"/>
    <w:rsid w:val="00BE40BA"/>
    <w:rsid w:val="00BE4865"/>
    <w:rsid w:val="00BE5DAD"/>
    <w:rsid w:val="00BE69BF"/>
    <w:rsid w:val="00BE725A"/>
    <w:rsid w:val="00BE7430"/>
    <w:rsid w:val="00BE7B48"/>
    <w:rsid w:val="00BE7DC1"/>
    <w:rsid w:val="00BF05CB"/>
    <w:rsid w:val="00BF0E29"/>
    <w:rsid w:val="00BF1EC6"/>
    <w:rsid w:val="00BF3128"/>
    <w:rsid w:val="00BF3381"/>
    <w:rsid w:val="00BF35DC"/>
    <w:rsid w:val="00BF3F7B"/>
    <w:rsid w:val="00BF4843"/>
    <w:rsid w:val="00BF5BC3"/>
    <w:rsid w:val="00BF7E16"/>
    <w:rsid w:val="00C01574"/>
    <w:rsid w:val="00C04B28"/>
    <w:rsid w:val="00C060E4"/>
    <w:rsid w:val="00C0693C"/>
    <w:rsid w:val="00C06C69"/>
    <w:rsid w:val="00C0735C"/>
    <w:rsid w:val="00C07B97"/>
    <w:rsid w:val="00C10D5A"/>
    <w:rsid w:val="00C10FCF"/>
    <w:rsid w:val="00C11B8A"/>
    <w:rsid w:val="00C13947"/>
    <w:rsid w:val="00C13A2C"/>
    <w:rsid w:val="00C16B4B"/>
    <w:rsid w:val="00C170DA"/>
    <w:rsid w:val="00C17427"/>
    <w:rsid w:val="00C17CF6"/>
    <w:rsid w:val="00C2093E"/>
    <w:rsid w:val="00C20C00"/>
    <w:rsid w:val="00C210FD"/>
    <w:rsid w:val="00C21B5B"/>
    <w:rsid w:val="00C221EC"/>
    <w:rsid w:val="00C223B6"/>
    <w:rsid w:val="00C223E0"/>
    <w:rsid w:val="00C22704"/>
    <w:rsid w:val="00C22901"/>
    <w:rsid w:val="00C23344"/>
    <w:rsid w:val="00C23700"/>
    <w:rsid w:val="00C24848"/>
    <w:rsid w:val="00C25238"/>
    <w:rsid w:val="00C2770F"/>
    <w:rsid w:val="00C305F2"/>
    <w:rsid w:val="00C308CE"/>
    <w:rsid w:val="00C30B0B"/>
    <w:rsid w:val="00C31897"/>
    <w:rsid w:val="00C3345C"/>
    <w:rsid w:val="00C3471C"/>
    <w:rsid w:val="00C36785"/>
    <w:rsid w:val="00C36BF2"/>
    <w:rsid w:val="00C372A0"/>
    <w:rsid w:val="00C3768E"/>
    <w:rsid w:val="00C37911"/>
    <w:rsid w:val="00C407E5"/>
    <w:rsid w:val="00C40CB8"/>
    <w:rsid w:val="00C42DAC"/>
    <w:rsid w:val="00C4342B"/>
    <w:rsid w:val="00C437DF"/>
    <w:rsid w:val="00C43B26"/>
    <w:rsid w:val="00C44815"/>
    <w:rsid w:val="00C4484A"/>
    <w:rsid w:val="00C45874"/>
    <w:rsid w:val="00C459A9"/>
    <w:rsid w:val="00C502A5"/>
    <w:rsid w:val="00C5158B"/>
    <w:rsid w:val="00C521F7"/>
    <w:rsid w:val="00C52E15"/>
    <w:rsid w:val="00C53008"/>
    <w:rsid w:val="00C55151"/>
    <w:rsid w:val="00C558FF"/>
    <w:rsid w:val="00C55BE3"/>
    <w:rsid w:val="00C560FA"/>
    <w:rsid w:val="00C570C5"/>
    <w:rsid w:val="00C57FF9"/>
    <w:rsid w:val="00C60838"/>
    <w:rsid w:val="00C614A6"/>
    <w:rsid w:val="00C61A0D"/>
    <w:rsid w:val="00C61D21"/>
    <w:rsid w:val="00C62210"/>
    <w:rsid w:val="00C64434"/>
    <w:rsid w:val="00C64BCC"/>
    <w:rsid w:val="00C64CEE"/>
    <w:rsid w:val="00C6562A"/>
    <w:rsid w:val="00C66C7F"/>
    <w:rsid w:val="00C7063C"/>
    <w:rsid w:val="00C715E8"/>
    <w:rsid w:val="00C720A7"/>
    <w:rsid w:val="00C727D4"/>
    <w:rsid w:val="00C73C57"/>
    <w:rsid w:val="00C73D7B"/>
    <w:rsid w:val="00C7458A"/>
    <w:rsid w:val="00C7474B"/>
    <w:rsid w:val="00C74D43"/>
    <w:rsid w:val="00C757DE"/>
    <w:rsid w:val="00C75CA7"/>
    <w:rsid w:val="00C7660B"/>
    <w:rsid w:val="00C76A00"/>
    <w:rsid w:val="00C76D2D"/>
    <w:rsid w:val="00C76F50"/>
    <w:rsid w:val="00C77386"/>
    <w:rsid w:val="00C8057C"/>
    <w:rsid w:val="00C8079B"/>
    <w:rsid w:val="00C85707"/>
    <w:rsid w:val="00C87B6B"/>
    <w:rsid w:val="00C901BB"/>
    <w:rsid w:val="00C90CD3"/>
    <w:rsid w:val="00C91225"/>
    <w:rsid w:val="00C92098"/>
    <w:rsid w:val="00C92552"/>
    <w:rsid w:val="00C93F1B"/>
    <w:rsid w:val="00C9469A"/>
    <w:rsid w:val="00C96422"/>
    <w:rsid w:val="00C976D1"/>
    <w:rsid w:val="00CA0918"/>
    <w:rsid w:val="00CA0DFF"/>
    <w:rsid w:val="00CA5BFC"/>
    <w:rsid w:val="00CA6A15"/>
    <w:rsid w:val="00CA701F"/>
    <w:rsid w:val="00CA71D4"/>
    <w:rsid w:val="00CB2993"/>
    <w:rsid w:val="00CB2B19"/>
    <w:rsid w:val="00CB4951"/>
    <w:rsid w:val="00CB4C97"/>
    <w:rsid w:val="00CB5185"/>
    <w:rsid w:val="00CB5D29"/>
    <w:rsid w:val="00CB675A"/>
    <w:rsid w:val="00CB71B8"/>
    <w:rsid w:val="00CB782B"/>
    <w:rsid w:val="00CB7E1B"/>
    <w:rsid w:val="00CC0D52"/>
    <w:rsid w:val="00CC0E77"/>
    <w:rsid w:val="00CC2092"/>
    <w:rsid w:val="00CC5E76"/>
    <w:rsid w:val="00CC7B01"/>
    <w:rsid w:val="00CD006E"/>
    <w:rsid w:val="00CD2F2B"/>
    <w:rsid w:val="00CD2F83"/>
    <w:rsid w:val="00CD3A1F"/>
    <w:rsid w:val="00CD3A5D"/>
    <w:rsid w:val="00CD4816"/>
    <w:rsid w:val="00CD4D69"/>
    <w:rsid w:val="00CD5491"/>
    <w:rsid w:val="00CD5FD4"/>
    <w:rsid w:val="00CD6496"/>
    <w:rsid w:val="00CD6CC0"/>
    <w:rsid w:val="00CD70B4"/>
    <w:rsid w:val="00CD7FB9"/>
    <w:rsid w:val="00CE00C1"/>
    <w:rsid w:val="00CE07E3"/>
    <w:rsid w:val="00CE0DCE"/>
    <w:rsid w:val="00CE1BC9"/>
    <w:rsid w:val="00CE24A9"/>
    <w:rsid w:val="00CE32EA"/>
    <w:rsid w:val="00CE33C1"/>
    <w:rsid w:val="00CE4DD6"/>
    <w:rsid w:val="00CE557B"/>
    <w:rsid w:val="00CE5B77"/>
    <w:rsid w:val="00CE6470"/>
    <w:rsid w:val="00CE654B"/>
    <w:rsid w:val="00CE76FF"/>
    <w:rsid w:val="00CF1A78"/>
    <w:rsid w:val="00CF28F5"/>
    <w:rsid w:val="00CF4012"/>
    <w:rsid w:val="00CF43BC"/>
    <w:rsid w:val="00CF5967"/>
    <w:rsid w:val="00CF5C25"/>
    <w:rsid w:val="00CF67BE"/>
    <w:rsid w:val="00CF680D"/>
    <w:rsid w:val="00CF6923"/>
    <w:rsid w:val="00D00E02"/>
    <w:rsid w:val="00D02BC6"/>
    <w:rsid w:val="00D0310D"/>
    <w:rsid w:val="00D05497"/>
    <w:rsid w:val="00D05803"/>
    <w:rsid w:val="00D05B47"/>
    <w:rsid w:val="00D05C7C"/>
    <w:rsid w:val="00D06906"/>
    <w:rsid w:val="00D07611"/>
    <w:rsid w:val="00D07742"/>
    <w:rsid w:val="00D10583"/>
    <w:rsid w:val="00D12432"/>
    <w:rsid w:val="00D1276A"/>
    <w:rsid w:val="00D12E86"/>
    <w:rsid w:val="00D14DB7"/>
    <w:rsid w:val="00D14F61"/>
    <w:rsid w:val="00D1514A"/>
    <w:rsid w:val="00D15922"/>
    <w:rsid w:val="00D15ED5"/>
    <w:rsid w:val="00D17A8F"/>
    <w:rsid w:val="00D17D9D"/>
    <w:rsid w:val="00D2069D"/>
    <w:rsid w:val="00D2075E"/>
    <w:rsid w:val="00D20B1D"/>
    <w:rsid w:val="00D221D6"/>
    <w:rsid w:val="00D226C4"/>
    <w:rsid w:val="00D22B6A"/>
    <w:rsid w:val="00D22F8D"/>
    <w:rsid w:val="00D23F43"/>
    <w:rsid w:val="00D241DB"/>
    <w:rsid w:val="00D25A03"/>
    <w:rsid w:val="00D25B0D"/>
    <w:rsid w:val="00D27441"/>
    <w:rsid w:val="00D30487"/>
    <w:rsid w:val="00D30D98"/>
    <w:rsid w:val="00D31732"/>
    <w:rsid w:val="00D32958"/>
    <w:rsid w:val="00D34077"/>
    <w:rsid w:val="00D348F7"/>
    <w:rsid w:val="00D35895"/>
    <w:rsid w:val="00D35B55"/>
    <w:rsid w:val="00D3615C"/>
    <w:rsid w:val="00D3773A"/>
    <w:rsid w:val="00D40BC3"/>
    <w:rsid w:val="00D40D31"/>
    <w:rsid w:val="00D41105"/>
    <w:rsid w:val="00D424B7"/>
    <w:rsid w:val="00D434EC"/>
    <w:rsid w:val="00D4400B"/>
    <w:rsid w:val="00D44E9D"/>
    <w:rsid w:val="00D472A7"/>
    <w:rsid w:val="00D51503"/>
    <w:rsid w:val="00D546DC"/>
    <w:rsid w:val="00D55CC4"/>
    <w:rsid w:val="00D56BC4"/>
    <w:rsid w:val="00D5703F"/>
    <w:rsid w:val="00D576BE"/>
    <w:rsid w:val="00D606D1"/>
    <w:rsid w:val="00D612D5"/>
    <w:rsid w:val="00D61750"/>
    <w:rsid w:val="00D61A0E"/>
    <w:rsid w:val="00D61CD7"/>
    <w:rsid w:val="00D61E14"/>
    <w:rsid w:val="00D61E76"/>
    <w:rsid w:val="00D62B39"/>
    <w:rsid w:val="00D65B6C"/>
    <w:rsid w:val="00D660B3"/>
    <w:rsid w:val="00D670CA"/>
    <w:rsid w:val="00D706A6"/>
    <w:rsid w:val="00D70B09"/>
    <w:rsid w:val="00D71CF9"/>
    <w:rsid w:val="00D734E6"/>
    <w:rsid w:val="00D77388"/>
    <w:rsid w:val="00D80D61"/>
    <w:rsid w:val="00D80F1B"/>
    <w:rsid w:val="00D80F9D"/>
    <w:rsid w:val="00D81BAE"/>
    <w:rsid w:val="00D822EB"/>
    <w:rsid w:val="00D82728"/>
    <w:rsid w:val="00D82A3B"/>
    <w:rsid w:val="00D833A7"/>
    <w:rsid w:val="00D843FA"/>
    <w:rsid w:val="00D845B0"/>
    <w:rsid w:val="00D84B17"/>
    <w:rsid w:val="00D8507D"/>
    <w:rsid w:val="00D864AC"/>
    <w:rsid w:val="00D86735"/>
    <w:rsid w:val="00D8718E"/>
    <w:rsid w:val="00D871FB"/>
    <w:rsid w:val="00D87BB8"/>
    <w:rsid w:val="00D87DA9"/>
    <w:rsid w:val="00D9051E"/>
    <w:rsid w:val="00D90A3C"/>
    <w:rsid w:val="00D90C9D"/>
    <w:rsid w:val="00D90E57"/>
    <w:rsid w:val="00D91910"/>
    <w:rsid w:val="00D91AA8"/>
    <w:rsid w:val="00D944A6"/>
    <w:rsid w:val="00D9518A"/>
    <w:rsid w:val="00D95193"/>
    <w:rsid w:val="00D95B92"/>
    <w:rsid w:val="00D95F6E"/>
    <w:rsid w:val="00D9652C"/>
    <w:rsid w:val="00D96D78"/>
    <w:rsid w:val="00D96FC3"/>
    <w:rsid w:val="00DA00F9"/>
    <w:rsid w:val="00DA12C3"/>
    <w:rsid w:val="00DA1AD1"/>
    <w:rsid w:val="00DA22D0"/>
    <w:rsid w:val="00DA2D44"/>
    <w:rsid w:val="00DA466C"/>
    <w:rsid w:val="00DA495D"/>
    <w:rsid w:val="00DA5A21"/>
    <w:rsid w:val="00DA7BA0"/>
    <w:rsid w:val="00DB1CB2"/>
    <w:rsid w:val="00DB469A"/>
    <w:rsid w:val="00DB50FD"/>
    <w:rsid w:val="00DB52C3"/>
    <w:rsid w:val="00DB5307"/>
    <w:rsid w:val="00DB5DA3"/>
    <w:rsid w:val="00DB6343"/>
    <w:rsid w:val="00DB760D"/>
    <w:rsid w:val="00DB7E5F"/>
    <w:rsid w:val="00DC0095"/>
    <w:rsid w:val="00DC09C9"/>
    <w:rsid w:val="00DC10B0"/>
    <w:rsid w:val="00DC1594"/>
    <w:rsid w:val="00DC26C6"/>
    <w:rsid w:val="00DC380B"/>
    <w:rsid w:val="00DC3919"/>
    <w:rsid w:val="00DC4B70"/>
    <w:rsid w:val="00DC4BCD"/>
    <w:rsid w:val="00DC6322"/>
    <w:rsid w:val="00DC766B"/>
    <w:rsid w:val="00DC7B0A"/>
    <w:rsid w:val="00DD1107"/>
    <w:rsid w:val="00DD178F"/>
    <w:rsid w:val="00DD1F3E"/>
    <w:rsid w:val="00DD1FE4"/>
    <w:rsid w:val="00DD2C67"/>
    <w:rsid w:val="00DD3ACA"/>
    <w:rsid w:val="00DD5478"/>
    <w:rsid w:val="00DE011C"/>
    <w:rsid w:val="00DE03B7"/>
    <w:rsid w:val="00DE2966"/>
    <w:rsid w:val="00DE4107"/>
    <w:rsid w:val="00DE4798"/>
    <w:rsid w:val="00DE6446"/>
    <w:rsid w:val="00DF0B5E"/>
    <w:rsid w:val="00DF0ED5"/>
    <w:rsid w:val="00DF1699"/>
    <w:rsid w:val="00DF22FB"/>
    <w:rsid w:val="00DF4AFF"/>
    <w:rsid w:val="00DF648F"/>
    <w:rsid w:val="00DF6BB1"/>
    <w:rsid w:val="00DF72D9"/>
    <w:rsid w:val="00DF7375"/>
    <w:rsid w:val="00DF7EC8"/>
    <w:rsid w:val="00E01F66"/>
    <w:rsid w:val="00E028ED"/>
    <w:rsid w:val="00E0363D"/>
    <w:rsid w:val="00E04A4C"/>
    <w:rsid w:val="00E064F1"/>
    <w:rsid w:val="00E104F6"/>
    <w:rsid w:val="00E10748"/>
    <w:rsid w:val="00E10FB5"/>
    <w:rsid w:val="00E11D58"/>
    <w:rsid w:val="00E120A2"/>
    <w:rsid w:val="00E12F57"/>
    <w:rsid w:val="00E13740"/>
    <w:rsid w:val="00E14282"/>
    <w:rsid w:val="00E15DDC"/>
    <w:rsid w:val="00E15EF6"/>
    <w:rsid w:val="00E20FF6"/>
    <w:rsid w:val="00E22410"/>
    <w:rsid w:val="00E27DDF"/>
    <w:rsid w:val="00E27E01"/>
    <w:rsid w:val="00E27F3B"/>
    <w:rsid w:val="00E30A90"/>
    <w:rsid w:val="00E30F55"/>
    <w:rsid w:val="00E31BAE"/>
    <w:rsid w:val="00E32DB7"/>
    <w:rsid w:val="00E32DBA"/>
    <w:rsid w:val="00E350F4"/>
    <w:rsid w:val="00E35970"/>
    <w:rsid w:val="00E3695F"/>
    <w:rsid w:val="00E40F06"/>
    <w:rsid w:val="00E43469"/>
    <w:rsid w:val="00E4427F"/>
    <w:rsid w:val="00E445DA"/>
    <w:rsid w:val="00E45379"/>
    <w:rsid w:val="00E455FF"/>
    <w:rsid w:val="00E46352"/>
    <w:rsid w:val="00E477A3"/>
    <w:rsid w:val="00E47CB1"/>
    <w:rsid w:val="00E500DA"/>
    <w:rsid w:val="00E50891"/>
    <w:rsid w:val="00E50B22"/>
    <w:rsid w:val="00E51747"/>
    <w:rsid w:val="00E51A18"/>
    <w:rsid w:val="00E51E18"/>
    <w:rsid w:val="00E533BD"/>
    <w:rsid w:val="00E53706"/>
    <w:rsid w:val="00E53EAC"/>
    <w:rsid w:val="00E541BF"/>
    <w:rsid w:val="00E5445E"/>
    <w:rsid w:val="00E57CE2"/>
    <w:rsid w:val="00E600DD"/>
    <w:rsid w:val="00E604DF"/>
    <w:rsid w:val="00E61171"/>
    <w:rsid w:val="00E613B9"/>
    <w:rsid w:val="00E617BD"/>
    <w:rsid w:val="00E617C4"/>
    <w:rsid w:val="00E6354F"/>
    <w:rsid w:val="00E705B4"/>
    <w:rsid w:val="00E714FE"/>
    <w:rsid w:val="00E72967"/>
    <w:rsid w:val="00E72DD2"/>
    <w:rsid w:val="00E73F3B"/>
    <w:rsid w:val="00E741E2"/>
    <w:rsid w:val="00E745BF"/>
    <w:rsid w:val="00E777C0"/>
    <w:rsid w:val="00E804B2"/>
    <w:rsid w:val="00E8155D"/>
    <w:rsid w:val="00E817E0"/>
    <w:rsid w:val="00E8494C"/>
    <w:rsid w:val="00E84D8D"/>
    <w:rsid w:val="00E85576"/>
    <w:rsid w:val="00E86C7A"/>
    <w:rsid w:val="00E94F09"/>
    <w:rsid w:val="00EA03E0"/>
    <w:rsid w:val="00EA0C03"/>
    <w:rsid w:val="00EA0E04"/>
    <w:rsid w:val="00EA220D"/>
    <w:rsid w:val="00EA29C9"/>
    <w:rsid w:val="00EA2B04"/>
    <w:rsid w:val="00EA3156"/>
    <w:rsid w:val="00EA394B"/>
    <w:rsid w:val="00EA40A2"/>
    <w:rsid w:val="00EA4CD5"/>
    <w:rsid w:val="00EA4F2A"/>
    <w:rsid w:val="00EA5D2C"/>
    <w:rsid w:val="00EA5D8E"/>
    <w:rsid w:val="00EA642B"/>
    <w:rsid w:val="00EB063A"/>
    <w:rsid w:val="00EB0760"/>
    <w:rsid w:val="00EB07CF"/>
    <w:rsid w:val="00EB2584"/>
    <w:rsid w:val="00EB2A6B"/>
    <w:rsid w:val="00EB3741"/>
    <w:rsid w:val="00EB3B88"/>
    <w:rsid w:val="00EB5E78"/>
    <w:rsid w:val="00EB6116"/>
    <w:rsid w:val="00EB6B5B"/>
    <w:rsid w:val="00EB71D5"/>
    <w:rsid w:val="00EC1092"/>
    <w:rsid w:val="00EC2802"/>
    <w:rsid w:val="00EC3B8F"/>
    <w:rsid w:val="00EC5009"/>
    <w:rsid w:val="00EC56BB"/>
    <w:rsid w:val="00EC5CA0"/>
    <w:rsid w:val="00EC6DDF"/>
    <w:rsid w:val="00EC7326"/>
    <w:rsid w:val="00EC7372"/>
    <w:rsid w:val="00ED1796"/>
    <w:rsid w:val="00ED1AC1"/>
    <w:rsid w:val="00ED29DB"/>
    <w:rsid w:val="00ED30E8"/>
    <w:rsid w:val="00ED3B69"/>
    <w:rsid w:val="00ED3F1C"/>
    <w:rsid w:val="00ED5E82"/>
    <w:rsid w:val="00ED6829"/>
    <w:rsid w:val="00ED686B"/>
    <w:rsid w:val="00ED695F"/>
    <w:rsid w:val="00ED6CD1"/>
    <w:rsid w:val="00ED7781"/>
    <w:rsid w:val="00EE199D"/>
    <w:rsid w:val="00EE1A26"/>
    <w:rsid w:val="00EE45B2"/>
    <w:rsid w:val="00EE5F2E"/>
    <w:rsid w:val="00EE7F6C"/>
    <w:rsid w:val="00EF1904"/>
    <w:rsid w:val="00EF378C"/>
    <w:rsid w:val="00EF436A"/>
    <w:rsid w:val="00EF4A64"/>
    <w:rsid w:val="00EF4A97"/>
    <w:rsid w:val="00EF5986"/>
    <w:rsid w:val="00EF6C64"/>
    <w:rsid w:val="00EF7AFC"/>
    <w:rsid w:val="00F02171"/>
    <w:rsid w:val="00F033EF"/>
    <w:rsid w:val="00F03B24"/>
    <w:rsid w:val="00F061A6"/>
    <w:rsid w:val="00F06ECD"/>
    <w:rsid w:val="00F07368"/>
    <w:rsid w:val="00F0756F"/>
    <w:rsid w:val="00F1077A"/>
    <w:rsid w:val="00F10DFC"/>
    <w:rsid w:val="00F11AB3"/>
    <w:rsid w:val="00F13B67"/>
    <w:rsid w:val="00F15F56"/>
    <w:rsid w:val="00F1674F"/>
    <w:rsid w:val="00F16EF8"/>
    <w:rsid w:val="00F20633"/>
    <w:rsid w:val="00F20BCE"/>
    <w:rsid w:val="00F21B93"/>
    <w:rsid w:val="00F23E9F"/>
    <w:rsid w:val="00F25912"/>
    <w:rsid w:val="00F25927"/>
    <w:rsid w:val="00F25C37"/>
    <w:rsid w:val="00F25CFE"/>
    <w:rsid w:val="00F26393"/>
    <w:rsid w:val="00F318E7"/>
    <w:rsid w:val="00F31AD8"/>
    <w:rsid w:val="00F34534"/>
    <w:rsid w:val="00F35243"/>
    <w:rsid w:val="00F35303"/>
    <w:rsid w:val="00F3644B"/>
    <w:rsid w:val="00F36AC2"/>
    <w:rsid w:val="00F377D1"/>
    <w:rsid w:val="00F37FC1"/>
    <w:rsid w:val="00F4018F"/>
    <w:rsid w:val="00F40D2C"/>
    <w:rsid w:val="00F425D0"/>
    <w:rsid w:val="00F42790"/>
    <w:rsid w:val="00F43029"/>
    <w:rsid w:val="00F43AC4"/>
    <w:rsid w:val="00F43E6E"/>
    <w:rsid w:val="00F4431D"/>
    <w:rsid w:val="00F44423"/>
    <w:rsid w:val="00F451A1"/>
    <w:rsid w:val="00F454D8"/>
    <w:rsid w:val="00F50401"/>
    <w:rsid w:val="00F50614"/>
    <w:rsid w:val="00F51236"/>
    <w:rsid w:val="00F5133F"/>
    <w:rsid w:val="00F51F31"/>
    <w:rsid w:val="00F52D81"/>
    <w:rsid w:val="00F52F63"/>
    <w:rsid w:val="00F5374C"/>
    <w:rsid w:val="00F541B8"/>
    <w:rsid w:val="00F54EBC"/>
    <w:rsid w:val="00F56CC2"/>
    <w:rsid w:val="00F574B7"/>
    <w:rsid w:val="00F60B15"/>
    <w:rsid w:val="00F60BC0"/>
    <w:rsid w:val="00F61B7F"/>
    <w:rsid w:val="00F62370"/>
    <w:rsid w:val="00F628D3"/>
    <w:rsid w:val="00F63453"/>
    <w:rsid w:val="00F63B87"/>
    <w:rsid w:val="00F6487A"/>
    <w:rsid w:val="00F6497E"/>
    <w:rsid w:val="00F65B6B"/>
    <w:rsid w:val="00F677E2"/>
    <w:rsid w:val="00F70797"/>
    <w:rsid w:val="00F70903"/>
    <w:rsid w:val="00F716C7"/>
    <w:rsid w:val="00F718DA"/>
    <w:rsid w:val="00F72283"/>
    <w:rsid w:val="00F73751"/>
    <w:rsid w:val="00F73A90"/>
    <w:rsid w:val="00F741E5"/>
    <w:rsid w:val="00F755E1"/>
    <w:rsid w:val="00F75805"/>
    <w:rsid w:val="00F75EAD"/>
    <w:rsid w:val="00F76F77"/>
    <w:rsid w:val="00F77154"/>
    <w:rsid w:val="00F80F33"/>
    <w:rsid w:val="00F8104F"/>
    <w:rsid w:val="00F81FBF"/>
    <w:rsid w:val="00F82119"/>
    <w:rsid w:val="00F83359"/>
    <w:rsid w:val="00F83A03"/>
    <w:rsid w:val="00F846D6"/>
    <w:rsid w:val="00F9173A"/>
    <w:rsid w:val="00F91800"/>
    <w:rsid w:val="00F91951"/>
    <w:rsid w:val="00F92681"/>
    <w:rsid w:val="00F93948"/>
    <w:rsid w:val="00F94E99"/>
    <w:rsid w:val="00F95035"/>
    <w:rsid w:val="00F9650A"/>
    <w:rsid w:val="00F967C7"/>
    <w:rsid w:val="00FA0437"/>
    <w:rsid w:val="00FA1F92"/>
    <w:rsid w:val="00FA233F"/>
    <w:rsid w:val="00FA2E05"/>
    <w:rsid w:val="00FA2F86"/>
    <w:rsid w:val="00FA45DA"/>
    <w:rsid w:val="00FA5AA6"/>
    <w:rsid w:val="00FA6435"/>
    <w:rsid w:val="00FA7D57"/>
    <w:rsid w:val="00FB0008"/>
    <w:rsid w:val="00FB0392"/>
    <w:rsid w:val="00FB071C"/>
    <w:rsid w:val="00FB0E25"/>
    <w:rsid w:val="00FB2416"/>
    <w:rsid w:val="00FB2C3A"/>
    <w:rsid w:val="00FB3B9E"/>
    <w:rsid w:val="00FB3D71"/>
    <w:rsid w:val="00FB3EA0"/>
    <w:rsid w:val="00FB44A8"/>
    <w:rsid w:val="00FB55F4"/>
    <w:rsid w:val="00FC0B63"/>
    <w:rsid w:val="00FC1754"/>
    <w:rsid w:val="00FC2209"/>
    <w:rsid w:val="00FC312A"/>
    <w:rsid w:val="00FC409F"/>
    <w:rsid w:val="00FC5565"/>
    <w:rsid w:val="00FC61CE"/>
    <w:rsid w:val="00FC73E6"/>
    <w:rsid w:val="00FC7531"/>
    <w:rsid w:val="00FC7EAA"/>
    <w:rsid w:val="00FD04D1"/>
    <w:rsid w:val="00FD1673"/>
    <w:rsid w:val="00FD1938"/>
    <w:rsid w:val="00FD1BB8"/>
    <w:rsid w:val="00FD3660"/>
    <w:rsid w:val="00FD3801"/>
    <w:rsid w:val="00FD4FA5"/>
    <w:rsid w:val="00FD5166"/>
    <w:rsid w:val="00FD5A8E"/>
    <w:rsid w:val="00FD604B"/>
    <w:rsid w:val="00FD7A7A"/>
    <w:rsid w:val="00FE1407"/>
    <w:rsid w:val="00FE14EE"/>
    <w:rsid w:val="00FE16F9"/>
    <w:rsid w:val="00FE1CAE"/>
    <w:rsid w:val="00FE3DD3"/>
    <w:rsid w:val="00FE4D5E"/>
    <w:rsid w:val="00FE5FAD"/>
    <w:rsid w:val="00FE681C"/>
    <w:rsid w:val="00FF3C5D"/>
    <w:rsid w:val="00FF40F6"/>
    <w:rsid w:val="00FF4218"/>
    <w:rsid w:val="00FF456A"/>
    <w:rsid w:val="00FF5745"/>
    <w:rsid w:val="00FF5C0E"/>
    <w:rsid w:val="00FF6204"/>
    <w:rsid w:val="00FF634D"/>
    <w:rsid w:val="00FF7E5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1C0A9"/>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2BF5"/>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 w:type="character" w:customStyle="1" w:styleId="Mencinsinresolver2">
    <w:name w:val="Mención sin resolver2"/>
    <w:basedOn w:val="Fuentedeprrafopredeter"/>
    <w:uiPriority w:val="99"/>
    <w:semiHidden/>
    <w:unhideWhenUsed/>
    <w:rsid w:val="008B4817"/>
    <w:rPr>
      <w:color w:val="605E5C"/>
      <w:shd w:val="clear" w:color="auto" w:fill="E1DFDD"/>
    </w:rPr>
  </w:style>
  <w:style w:type="paragraph" w:styleId="NormalWeb">
    <w:name w:val="Normal (Web)"/>
    <w:basedOn w:val="Normal"/>
    <w:uiPriority w:val="99"/>
    <w:unhideWhenUsed/>
    <w:rsid w:val="00DE03B7"/>
    <w:pPr>
      <w:spacing w:before="100" w:beforeAutospacing="1" w:after="100" w:afterAutospacing="1"/>
    </w:pPr>
    <w:rPr>
      <w:sz w:val="24"/>
      <w:szCs w:val="24"/>
      <w:lang w:eastAsia="es-MX"/>
    </w:rPr>
  </w:style>
  <w:style w:type="paragraph" w:customStyle="1" w:styleId="Texto">
    <w:name w:val="Texto"/>
    <w:basedOn w:val="Normal"/>
    <w:link w:val="TextoCar"/>
    <w:rsid w:val="00552241"/>
    <w:pPr>
      <w:spacing w:after="101" w:line="216" w:lineRule="exact"/>
      <w:ind w:firstLine="288"/>
      <w:jc w:val="both"/>
    </w:pPr>
    <w:rPr>
      <w:rFonts w:ascii="Arial" w:hAnsi="Arial" w:cs="Arial"/>
      <w:sz w:val="18"/>
      <w:lang w:val="es-ES"/>
    </w:rPr>
  </w:style>
  <w:style w:type="character" w:customStyle="1" w:styleId="TextoCar">
    <w:name w:val="Texto Car"/>
    <w:link w:val="Texto"/>
    <w:locked/>
    <w:rsid w:val="00552241"/>
    <w:rPr>
      <w:rFonts w:ascii="Arial" w:eastAsia="Times New Roman" w:hAnsi="Arial" w:cs="Arial"/>
      <w:sz w:val="18"/>
      <w:szCs w:val="20"/>
      <w:lang w:val="es-ES" w:eastAsia="es-ES"/>
    </w:rPr>
  </w:style>
  <w:style w:type="paragraph" w:customStyle="1" w:styleId="xmsonormal">
    <w:name w:val="x_msonormal"/>
    <w:basedOn w:val="Normal"/>
    <w:rsid w:val="00795DF7"/>
    <w:pPr>
      <w:spacing w:before="100" w:beforeAutospacing="1" w:after="100" w:afterAutospacing="1"/>
    </w:pPr>
    <w:rPr>
      <w:sz w:val="24"/>
      <w:szCs w:val="24"/>
      <w:lang w:eastAsia="es-MX"/>
    </w:rPr>
  </w:style>
  <w:style w:type="paragraph" w:customStyle="1" w:styleId="xgmail-msolistparagraph">
    <w:name w:val="x_gmail-msolistparagraph"/>
    <w:basedOn w:val="Normal"/>
    <w:rsid w:val="00795DF7"/>
    <w:pPr>
      <w:spacing w:before="100" w:beforeAutospacing="1" w:after="100" w:afterAutospacing="1"/>
    </w:pPr>
    <w:rPr>
      <w:sz w:val="24"/>
      <w:szCs w:val="24"/>
      <w:lang w:eastAsia="es-MX"/>
    </w:rPr>
  </w:style>
  <w:style w:type="numbering" w:customStyle="1" w:styleId="Sinlista1">
    <w:name w:val="Sin lista1"/>
    <w:next w:val="Sinlista"/>
    <w:uiPriority w:val="99"/>
    <w:semiHidden/>
    <w:unhideWhenUsed/>
    <w:rsid w:val="00F95035"/>
  </w:style>
  <w:style w:type="table" w:customStyle="1" w:styleId="Tablaconcuadrcula1">
    <w:name w:val="Tabla con cuadrícula1"/>
    <w:basedOn w:val="Tablanormal"/>
    <w:next w:val="Tablaconcuadrcula"/>
    <w:uiPriority w:val="59"/>
    <w:rsid w:val="00F95035"/>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F95035"/>
  </w:style>
  <w:style w:type="paragraph" w:customStyle="1" w:styleId="msonormal0">
    <w:name w:val="msonormal"/>
    <w:basedOn w:val="Normal"/>
    <w:rsid w:val="00F95035"/>
    <w:pPr>
      <w:spacing w:before="100" w:beforeAutospacing="1" w:after="100" w:afterAutospacing="1"/>
    </w:pPr>
    <w:rPr>
      <w:sz w:val="24"/>
      <w:szCs w:val="24"/>
      <w:lang w:eastAsia="es-MX"/>
    </w:rPr>
  </w:style>
  <w:style w:type="table" w:customStyle="1" w:styleId="Tablaconcuadrcula11">
    <w:name w:val="Tabla con cuadrícula11"/>
    <w:basedOn w:val="Tablanormal"/>
    <w:next w:val="Tablaconcuadrcula"/>
    <w:uiPriority w:val="39"/>
    <w:rsid w:val="00F9503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274044">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09979220">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54359982">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24209415">
      <w:bodyDiv w:val="1"/>
      <w:marLeft w:val="0"/>
      <w:marRight w:val="0"/>
      <w:marTop w:val="0"/>
      <w:marBottom w:val="0"/>
      <w:divBdr>
        <w:top w:val="none" w:sz="0" w:space="0" w:color="auto"/>
        <w:left w:val="none" w:sz="0" w:space="0" w:color="auto"/>
        <w:bottom w:val="none" w:sz="0" w:space="0" w:color="auto"/>
        <w:right w:val="none" w:sz="0" w:space="0" w:color="auto"/>
      </w:divBdr>
    </w:div>
    <w:div w:id="330257402">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75935262">
      <w:bodyDiv w:val="1"/>
      <w:marLeft w:val="0"/>
      <w:marRight w:val="0"/>
      <w:marTop w:val="0"/>
      <w:marBottom w:val="0"/>
      <w:divBdr>
        <w:top w:val="none" w:sz="0" w:space="0" w:color="auto"/>
        <w:left w:val="none" w:sz="0" w:space="0" w:color="auto"/>
        <w:bottom w:val="none" w:sz="0" w:space="0" w:color="auto"/>
        <w:right w:val="none" w:sz="0" w:space="0" w:color="auto"/>
      </w:divBdr>
    </w:div>
    <w:div w:id="393700817">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269449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1424684">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59365004">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586499341">
      <w:bodyDiv w:val="1"/>
      <w:marLeft w:val="0"/>
      <w:marRight w:val="0"/>
      <w:marTop w:val="0"/>
      <w:marBottom w:val="0"/>
      <w:divBdr>
        <w:top w:val="none" w:sz="0" w:space="0" w:color="auto"/>
        <w:left w:val="none" w:sz="0" w:space="0" w:color="auto"/>
        <w:bottom w:val="none" w:sz="0" w:space="0" w:color="auto"/>
        <w:right w:val="none" w:sz="0" w:space="0" w:color="auto"/>
      </w:divBdr>
      <w:divsChild>
        <w:div w:id="1382242488">
          <w:marLeft w:val="0"/>
          <w:marRight w:val="0"/>
          <w:marTop w:val="0"/>
          <w:marBottom w:val="0"/>
          <w:divBdr>
            <w:top w:val="none" w:sz="0" w:space="0" w:color="auto"/>
            <w:left w:val="none" w:sz="0" w:space="0" w:color="auto"/>
            <w:bottom w:val="none" w:sz="0" w:space="0" w:color="auto"/>
            <w:right w:val="none" w:sz="0" w:space="0" w:color="auto"/>
          </w:divBdr>
        </w:div>
      </w:divsChild>
    </w:div>
    <w:div w:id="593518097">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47587977">
      <w:bodyDiv w:val="1"/>
      <w:marLeft w:val="0"/>
      <w:marRight w:val="0"/>
      <w:marTop w:val="0"/>
      <w:marBottom w:val="0"/>
      <w:divBdr>
        <w:top w:val="none" w:sz="0" w:space="0" w:color="auto"/>
        <w:left w:val="none" w:sz="0" w:space="0" w:color="auto"/>
        <w:bottom w:val="none" w:sz="0" w:space="0" w:color="auto"/>
        <w:right w:val="none" w:sz="0" w:space="0" w:color="auto"/>
      </w:divBdr>
    </w:div>
    <w:div w:id="655962627">
      <w:bodyDiv w:val="1"/>
      <w:marLeft w:val="0"/>
      <w:marRight w:val="0"/>
      <w:marTop w:val="0"/>
      <w:marBottom w:val="0"/>
      <w:divBdr>
        <w:top w:val="none" w:sz="0" w:space="0" w:color="auto"/>
        <w:left w:val="none" w:sz="0" w:space="0" w:color="auto"/>
        <w:bottom w:val="none" w:sz="0" w:space="0" w:color="auto"/>
        <w:right w:val="none" w:sz="0" w:space="0" w:color="auto"/>
      </w:divBdr>
    </w:div>
    <w:div w:id="735468545">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55979073">
      <w:bodyDiv w:val="1"/>
      <w:marLeft w:val="0"/>
      <w:marRight w:val="0"/>
      <w:marTop w:val="0"/>
      <w:marBottom w:val="0"/>
      <w:divBdr>
        <w:top w:val="none" w:sz="0" w:space="0" w:color="auto"/>
        <w:left w:val="none" w:sz="0" w:space="0" w:color="auto"/>
        <w:bottom w:val="none" w:sz="0" w:space="0" w:color="auto"/>
        <w:right w:val="none" w:sz="0" w:space="0" w:color="auto"/>
      </w:divBdr>
    </w:div>
    <w:div w:id="783309128">
      <w:bodyDiv w:val="1"/>
      <w:marLeft w:val="0"/>
      <w:marRight w:val="0"/>
      <w:marTop w:val="0"/>
      <w:marBottom w:val="0"/>
      <w:divBdr>
        <w:top w:val="none" w:sz="0" w:space="0" w:color="auto"/>
        <w:left w:val="none" w:sz="0" w:space="0" w:color="auto"/>
        <w:bottom w:val="none" w:sz="0" w:space="0" w:color="auto"/>
        <w:right w:val="none" w:sz="0" w:space="0" w:color="auto"/>
      </w:divBdr>
    </w:div>
    <w:div w:id="786583462">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56426629">
      <w:bodyDiv w:val="1"/>
      <w:marLeft w:val="0"/>
      <w:marRight w:val="0"/>
      <w:marTop w:val="0"/>
      <w:marBottom w:val="0"/>
      <w:divBdr>
        <w:top w:val="none" w:sz="0" w:space="0" w:color="auto"/>
        <w:left w:val="none" w:sz="0" w:space="0" w:color="auto"/>
        <w:bottom w:val="none" w:sz="0" w:space="0" w:color="auto"/>
        <w:right w:val="none" w:sz="0" w:space="0" w:color="auto"/>
      </w:divBdr>
    </w:div>
    <w:div w:id="871185758">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6419738">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53756494">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4064818">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29072245">
      <w:bodyDiv w:val="1"/>
      <w:marLeft w:val="0"/>
      <w:marRight w:val="0"/>
      <w:marTop w:val="0"/>
      <w:marBottom w:val="0"/>
      <w:divBdr>
        <w:top w:val="none" w:sz="0" w:space="0" w:color="auto"/>
        <w:left w:val="none" w:sz="0" w:space="0" w:color="auto"/>
        <w:bottom w:val="none" w:sz="0" w:space="0" w:color="auto"/>
        <w:right w:val="none" w:sz="0" w:space="0" w:color="auto"/>
      </w:divBdr>
    </w:div>
    <w:div w:id="1262491392">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288780001">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1295290">
      <w:bodyDiv w:val="1"/>
      <w:marLeft w:val="0"/>
      <w:marRight w:val="0"/>
      <w:marTop w:val="0"/>
      <w:marBottom w:val="0"/>
      <w:divBdr>
        <w:top w:val="none" w:sz="0" w:space="0" w:color="auto"/>
        <w:left w:val="none" w:sz="0" w:space="0" w:color="auto"/>
        <w:bottom w:val="none" w:sz="0" w:space="0" w:color="auto"/>
        <w:right w:val="none" w:sz="0" w:space="0" w:color="auto"/>
      </w:divBdr>
      <w:divsChild>
        <w:div w:id="650063440">
          <w:marLeft w:val="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12658684">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47702153">
      <w:bodyDiv w:val="1"/>
      <w:marLeft w:val="0"/>
      <w:marRight w:val="0"/>
      <w:marTop w:val="0"/>
      <w:marBottom w:val="0"/>
      <w:divBdr>
        <w:top w:val="none" w:sz="0" w:space="0" w:color="auto"/>
        <w:left w:val="none" w:sz="0" w:space="0" w:color="auto"/>
        <w:bottom w:val="none" w:sz="0" w:space="0" w:color="auto"/>
        <w:right w:val="none" w:sz="0" w:space="0" w:color="auto"/>
      </w:divBdr>
    </w:div>
    <w:div w:id="1458335121">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20581126">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6352482">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 w:id="457459142">
          <w:marLeft w:val="0"/>
          <w:marRight w:val="0"/>
          <w:marTop w:val="0"/>
          <w:marBottom w:val="101"/>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05447391">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397251">
      <w:bodyDiv w:val="1"/>
      <w:marLeft w:val="0"/>
      <w:marRight w:val="0"/>
      <w:marTop w:val="0"/>
      <w:marBottom w:val="0"/>
      <w:divBdr>
        <w:top w:val="none" w:sz="0" w:space="0" w:color="auto"/>
        <w:left w:val="none" w:sz="0" w:space="0" w:color="auto"/>
        <w:bottom w:val="none" w:sz="0" w:space="0" w:color="auto"/>
        <w:right w:val="none" w:sz="0" w:space="0" w:color="auto"/>
      </w:divBdr>
    </w:div>
    <w:div w:id="1808551107">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8698941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04871053">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54971072">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4862889">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1393782">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nsparenciapresupuestaria.gob.mx/es/PTP/Glosario"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onsultas.curp.gob.mx/CurpSP/html/informacionecurpPS.html"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apartados.hacienda.gob.mx/contabilidad/documentos/informe_cuenta/1998/cuenta_publica/Glosario/n.htm" TargetMode="External"/><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2F3CFC-1B2D-4185-9365-2D2059710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38</Pages>
  <Words>9453</Words>
  <Characters>51996</Characters>
  <Application>Microsoft Office Word</Application>
  <DocSecurity>0</DocSecurity>
  <Lines>433</Lines>
  <Paragraphs>122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cp:lastModifiedBy>
  <cp:revision>9</cp:revision>
  <cp:lastPrinted>2019-02-13T01:44:00Z</cp:lastPrinted>
  <dcterms:created xsi:type="dcterms:W3CDTF">2019-10-03T21:28:00Z</dcterms:created>
  <dcterms:modified xsi:type="dcterms:W3CDTF">2020-01-30T23:49:00Z</dcterms:modified>
</cp:coreProperties>
</file>