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1BCF919" w:rsidR="00BF3214" w:rsidRPr="00B231BC"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B231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B231BC">
        <w:rPr>
          <w:rFonts w:ascii="Palatino Linotype" w:eastAsia="Times New Roman" w:hAnsi="Palatino Linotype" w:cs="Arial"/>
          <w:color w:val="000000"/>
          <w:sz w:val="24"/>
          <w:szCs w:val="24"/>
          <w:lang w:eastAsia="es-MX"/>
        </w:rPr>
        <w:t xml:space="preserve">Estado de </w:t>
      </w:r>
      <w:r w:rsidRPr="00B231BC">
        <w:rPr>
          <w:rFonts w:ascii="Palatino Linotype" w:eastAsia="Times New Roman" w:hAnsi="Palatino Linotype" w:cs="Arial"/>
          <w:color w:val="000000"/>
          <w:sz w:val="24"/>
          <w:szCs w:val="24"/>
          <w:lang w:eastAsia="es-MX"/>
        </w:rPr>
        <w:t xml:space="preserve">México, a </w:t>
      </w:r>
      <w:r w:rsidR="005F64DE">
        <w:rPr>
          <w:rFonts w:ascii="Palatino Linotype" w:eastAsia="Times New Roman" w:hAnsi="Palatino Linotype" w:cs="Arial"/>
          <w:color w:val="000000"/>
          <w:sz w:val="24"/>
          <w:szCs w:val="24"/>
          <w:lang w:eastAsia="es-MX"/>
        </w:rPr>
        <w:t>veintisiete de noviembre</w:t>
      </w:r>
      <w:r w:rsidR="00D071F2" w:rsidRPr="00B231BC">
        <w:rPr>
          <w:rFonts w:ascii="Palatino Linotype" w:eastAsia="Times New Roman" w:hAnsi="Palatino Linotype" w:cs="Arial"/>
          <w:color w:val="000000"/>
          <w:sz w:val="24"/>
          <w:szCs w:val="24"/>
          <w:lang w:eastAsia="es-MX"/>
        </w:rPr>
        <w:t xml:space="preserve"> </w:t>
      </w:r>
      <w:r w:rsidRPr="00B231BC">
        <w:rPr>
          <w:rFonts w:ascii="Palatino Linotype" w:eastAsia="Times New Roman" w:hAnsi="Palatino Linotype" w:cs="Arial"/>
          <w:color w:val="000000"/>
          <w:sz w:val="24"/>
          <w:szCs w:val="24"/>
          <w:lang w:eastAsia="es-MX"/>
        </w:rPr>
        <w:t>dos mil dieci</w:t>
      </w:r>
      <w:r w:rsidR="00CD7D01" w:rsidRPr="00B231BC">
        <w:rPr>
          <w:rFonts w:ascii="Palatino Linotype" w:eastAsia="Times New Roman" w:hAnsi="Palatino Linotype" w:cs="Arial"/>
          <w:color w:val="000000"/>
          <w:sz w:val="24"/>
          <w:szCs w:val="24"/>
          <w:lang w:eastAsia="es-MX"/>
        </w:rPr>
        <w:t>nueve</w:t>
      </w:r>
      <w:r w:rsidRPr="00B231BC">
        <w:rPr>
          <w:rFonts w:ascii="Palatino Linotype" w:eastAsia="Times New Roman" w:hAnsi="Palatino Linotype" w:cs="Arial"/>
          <w:color w:val="000000"/>
          <w:sz w:val="24"/>
          <w:szCs w:val="24"/>
          <w:lang w:eastAsia="es-MX"/>
        </w:rPr>
        <w:t>.</w:t>
      </w:r>
    </w:p>
    <w:p w14:paraId="1C07CFE0" w14:textId="77777777" w:rsidR="009D066D" w:rsidRPr="00B231BC"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468559F" w:rsidR="00BF3214" w:rsidRPr="00B231BC" w:rsidRDefault="00BF3214" w:rsidP="00AD2A55">
      <w:pPr>
        <w:tabs>
          <w:tab w:val="left" w:pos="1701"/>
        </w:tabs>
        <w:spacing w:after="0" w:line="360" w:lineRule="auto"/>
        <w:jc w:val="both"/>
        <w:rPr>
          <w:rFonts w:ascii="Palatino Linotype" w:hAnsi="Palatino Linotype" w:cs="Arial"/>
          <w:b/>
          <w:sz w:val="24"/>
          <w:szCs w:val="24"/>
        </w:rPr>
      </w:pPr>
      <w:r w:rsidRPr="00B231BC">
        <w:rPr>
          <w:rFonts w:ascii="Palatino Linotype" w:hAnsi="Palatino Linotype" w:cs="Arial"/>
          <w:b/>
          <w:sz w:val="24"/>
          <w:szCs w:val="24"/>
        </w:rPr>
        <w:t>VISTO</w:t>
      </w:r>
      <w:r w:rsidRPr="00B231BC">
        <w:rPr>
          <w:rFonts w:ascii="Palatino Linotype" w:hAnsi="Palatino Linotype" w:cs="Arial"/>
          <w:sz w:val="24"/>
          <w:szCs w:val="24"/>
        </w:rPr>
        <w:t xml:space="preserve"> el expediente electrónico formado con motivo del recurso de revisión número </w:t>
      </w:r>
      <w:r w:rsidR="000B2630" w:rsidRPr="00B231BC">
        <w:rPr>
          <w:rFonts w:ascii="Palatino Linotype" w:hAnsi="Palatino Linotype" w:cs="Arial"/>
          <w:b/>
          <w:bCs/>
          <w:sz w:val="24"/>
          <w:szCs w:val="24"/>
          <w:lang w:eastAsia="es-MX"/>
        </w:rPr>
        <w:t>0</w:t>
      </w:r>
      <w:r w:rsidR="00297083">
        <w:rPr>
          <w:rFonts w:ascii="Palatino Linotype" w:hAnsi="Palatino Linotype" w:cs="Arial"/>
          <w:b/>
          <w:bCs/>
          <w:sz w:val="24"/>
          <w:szCs w:val="24"/>
          <w:lang w:eastAsia="es-MX"/>
        </w:rPr>
        <w:t>7525</w:t>
      </w:r>
      <w:r w:rsidR="0044569F" w:rsidRPr="00B231BC">
        <w:rPr>
          <w:rFonts w:ascii="Palatino Linotype" w:hAnsi="Palatino Linotype" w:cs="Arial"/>
          <w:b/>
          <w:bCs/>
          <w:sz w:val="24"/>
          <w:szCs w:val="24"/>
          <w:lang w:eastAsia="es-MX"/>
        </w:rPr>
        <w:t>/INFOEM/IP/RR/201</w:t>
      </w:r>
      <w:r w:rsidR="003F77AD" w:rsidRPr="00B231BC">
        <w:rPr>
          <w:rFonts w:ascii="Palatino Linotype" w:hAnsi="Palatino Linotype" w:cs="Arial"/>
          <w:b/>
          <w:bCs/>
          <w:sz w:val="24"/>
          <w:szCs w:val="24"/>
          <w:lang w:eastAsia="es-MX"/>
        </w:rPr>
        <w:t>9</w:t>
      </w:r>
      <w:r w:rsidRPr="00B231BC">
        <w:rPr>
          <w:rFonts w:ascii="Palatino Linotype" w:hAnsi="Palatino Linotype" w:cs="Arial"/>
          <w:sz w:val="24"/>
          <w:szCs w:val="24"/>
        </w:rPr>
        <w:t xml:space="preserve">, interpuesto por </w:t>
      </w:r>
      <w:r w:rsidR="00873CAC">
        <w:rPr>
          <w:rFonts w:ascii="Palatino Linotype" w:hAnsi="Palatino Linotype" w:cs="Arial"/>
          <w:sz w:val="24"/>
          <w:szCs w:val="24"/>
        </w:rPr>
        <w:t xml:space="preserve">la </w:t>
      </w:r>
      <w:r w:rsidR="00331AD7" w:rsidRPr="00B231BC">
        <w:rPr>
          <w:rFonts w:ascii="Palatino Linotype" w:hAnsi="Palatino Linotype" w:cs="Arial"/>
          <w:b/>
          <w:sz w:val="24"/>
          <w:szCs w:val="24"/>
        </w:rPr>
        <w:t>C.</w:t>
      </w:r>
      <w:r w:rsidR="00873CAC">
        <w:rPr>
          <w:rFonts w:ascii="Palatino Linotype" w:hAnsi="Palatino Linotype" w:cs="Arial"/>
          <w:b/>
          <w:sz w:val="24"/>
          <w:szCs w:val="24"/>
        </w:rPr>
        <w:t xml:space="preserve"> </w:t>
      </w:r>
      <w:r w:rsidR="00CE2D2A">
        <w:rPr>
          <w:rFonts w:ascii="Palatino Linotype" w:hAnsi="Palatino Linotype" w:cs="Arial"/>
          <w:b/>
          <w:sz w:val="24"/>
          <w:szCs w:val="24"/>
        </w:rPr>
        <w:t>xxxxxxxxxxxxxxxxxxxx</w:t>
      </w:r>
      <w:r w:rsidR="007052CB" w:rsidRPr="00873CAC">
        <w:rPr>
          <w:rFonts w:ascii="Palatino Linotype" w:hAnsi="Palatino Linotype" w:cs="Arial"/>
          <w:sz w:val="24"/>
          <w:szCs w:val="24"/>
        </w:rPr>
        <w:t>,</w:t>
      </w:r>
      <w:r w:rsidR="007052CB" w:rsidRPr="00B231BC">
        <w:rPr>
          <w:rFonts w:ascii="Palatino Linotype" w:hAnsi="Palatino Linotype" w:cs="Arial"/>
          <w:sz w:val="24"/>
          <w:szCs w:val="24"/>
        </w:rPr>
        <w:t xml:space="preserve"> </w:t>
      </w:r>
      <w:r w:rsidRPr="00B231BC">
        <w:rPr>
          <w:rFonts w:ascii="Palatino Linotype" w:hAnsi="Palatino Linotype" w:cs="Arial"/>
          <w:sz w:val="24"/>
          <w:szCs w:val="24"/>
        </w:rPr>
        <w:t>en</w:t>
      </w:r>
      <w:r w:rsidR="00173A17" w:rsidRPr="00B231BC">
        <w:rPr>
          <w:rFonts w:ascii="Palatino Linotype" w:hAnsi="Palatino Linotype" w:cs="Arial"/>
          <w:sz w:val="24"/>
          <w:szCs w:val="24"/>
        </w:rPr>
        <w:t xml:space="preserve"> </w:t>
      </w:r>
      <w:r w:rsidRPr="00B231BC">
        <w:rPr>
          <w:rFonts w:ascii="Palatino Linotype" w:hAnsi="Palatino Linotype" w:cs="Arial"/>
          <w:sz w:val="24"/>
          <w:szCs w:val="24"/>
        </w:rPr>
        <w:t xml:space="preserve">lo </w:t>
      </w:r>
      <w:r w:rsidR="00B75470" w:rsidRPr="00B231BC">
        <w:rPr>
          <w:rFonts w:ascii="Palatino Linotype" w:hAnsi="Palatino Linotype" w:cs="Arial"/>
          <w:sz w:val="24"/>
          <w:szCs w:val="24"/>
        </w:rPr>
        <w:t>s</w:t>
      </w:r>
      <w:r w:rsidR="00F60B1C" w:rsidRPr="00B231BC">
        <w:rPr>
          <w:rFonts w:ascii="Palatino Linotype" w:hAnsi="Palatino Linotype" w:cs="Arial"/>
          <w:sz w:val="24"/>
          <w:szCs w:val="24"/>
        </w:rPr>
        <w:t xml:space="preserve">ucesivo </w:t>
      </w:r>
      <w:r w:rsidR="004C220D">
        <w:rPr>
          <w:rFonts w:ascii="Palatino Linotype" w:hAnsi="Palatino Linotype" w:cs="Arial"/>
          <w:b/>
          <w:sz w:val="24"/>
          <w:szCs w:val="24"/>
        </w:rPr>
        <w:t>La Recurrente</w:t>
      </w:r>
      <w:r w:rsidRPr="00B231BC">
        <w:rPr>
          <w:rFonts w:ascii="Palatino Linotype" w:hAnsi="Palatino Linotype" w:cs="Arial"/>
          <w:sz w:val="24"/>
          <w:szCs w:val="24"/>
        </w:rPr>
        <w:t>,</w:t>
      </w:r>
      <w:r w:rsidR="00163D26" w:rsidRPr="00B231BC">
        <w:rPr>
          <w:rFonts w:ascii="Palatino Linotype" w:hAnsi="Palatino Linotype" w:cs="Arial"/>
          <w:sz w:val="24"/>
          <w:szCs w:val="24"/>
        </w:rPr>
        <w:t xml:space="preserve"> en contra de la</w:t>
      </w:r>
      <w:r w:rsidR="0059317F" w:rsidRPr="00B231BC">
        <w:rPr>
          <w:rFonts w:ascii="Palatino Linotype" w:hAnsi="Palatino Linotype" w:cs="Arial"/>
          <w:sz w:val="24"/>
          <w:szCs w:val="24"/>
        </w:rPr>
        <w:t xml:space="preserve"> respuesta</w:t>
      </w:r>
      <w:r w:rsidRPr="00B231BC">
        <w:rPr>
          <w:rFonts w:ascii="Palatino Linotype" w:hAnsi="Palatino Linotype" w:cs="Arial"/>
          <w:sz w:val="24"/>
          <w:szCs w:val="24"/>
        </w:rPr>
        <w:t xml:space="preserve"> de</w:t>
      </w:r>
      <w:r w:rsidR="003D23D7" w:rsidRPr="00B231BC">
        <w:rPr>
          <w:rFonts w:ascii="Palatino Linotype" w:hAnsi="Palatino Linotype" w:cs="Arial"/>
          <w:sz w:val="24"/>
          <w:szCs w:val="24"/>
        </w:rPr>
        <w:t xml:space="preserve">l </w:t>
      </w:r>
      <w:r w:rsidR="005021D7" w:rsidRPr="00B231BC">
        <w:rPr>
          <w:rFonts w:ascii="Palatino Linotype" w:hAnsi="Palatino Linotype" w:cs="Arial"/>
          <w:b/>
          <w:sz w:val="24"/>
          <w:szCs w:val="24"/>
        </w:rPr>
        <w:t xml:space="preserve">Ayuntamiento de </w:t>
      </w:r>
      <w:r w:rsidR="00297083">
        <w:rPr>
          <w:rFonts w:ascii="Palatino Linotype" w:hAnsi="Palatino Linotype" w:cs="Arial"/>
          <w:b/>
          <w:sz w:val="24"/>
          <w:szCs w:val="24"/>
        </w:rPr>
        <w:t>Toluca</w:t>
      </w:r>
      <w:r w:rsidR="007052CB" w:rsidRPr="00B231BC">
        <w:rPr>
          <w:rFonts w:ascii="Palatino Linotype" w:hAnsi="Palatino Linotype" w:cs="Arial"/>
          <w:sz w:val="24"/>
          <w:szCs w:val="24"/>
        </w:rPr>
        <w:t>,</w:t>
      </w:r>
      <w:r w:rsidR="000B2630" w:rsidRPr="00B231BC">
        <w:rPr>
          <w:rFonts w:ascii="Palatino Linotype" w:hAnsi="Palatino Linotype" w:cs="Arial"/>
          <w:b/>
          <w:sz w:val="24"/>
          <w:szCs w:val="24"/>
        </w:rPr>
        <w:t xml:space="preserve"> </w:t>
      </w:r>
      <w:r w:rsidRPr="00B231BC">
        <w:rPr>
          <w:rFonts w:ascii="Palatino Linotype" w:hAnsi="Palatino Linotype" w:cs="Arial"/>
          <w:sz w:val="24"/>
          <w:szCs w:val="24"/>
        </w:rPr>
        <w:t>en lo subsecuente</w:t>
      </w:r>
      <w:r w:rsidR="007763F3" w:rsidRPr="00B231BC">
        <w:rPr>
          <w:rFonts w:ascii="Palatino Linotype" w:hAnsi="Palatino Linotype" w:cs="Arial"/>
          <w:b/>
          <w:sz w:val="24"/>
          <w:szCs w:val="24"/>
        </w:rPr>
        <w:t xml:space="preserve"> E</w:t>
      </w:r>
      <w:r w:rsidRPr="00B231BC">
        <w:rPr>
          <w:rFonts w:ascii="Palatino Linotype" w:hAnsi="Palatino Linotype" w:cs="Arial"/>
          <w:b/>
          <w:sz w:val="24"/>
          <w:szCs w:val="24"/>
        </w:rPr>
        <w:t xml:space="preserve">l Sujeto Obligado, </w:t>
      </w:r>
      <w:r w:rsidRPr="00B231BC">
        <w:rPr>
          <w:rFonts w:ascii="Palatino Linotype" w:hAnsi="Palatino Linotype" w:cs="Arial"/>
          <w:sz w:val="24"/>
          <w:szCs w:val="24"/>
        </w:rPr>
        <w:t>se procede a dictar la presente resolución.</w:t>
      </w:r>
    </w:p>
    <w:p w14:paraId="138C6F64" w14:textId="77777777" w:rsidR="00081DAC" w:rsidRPr="00B231BC"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B231BC" w:rsidRDefault="00BF3214" w:rsidP="00AD2A55">
      <w:pPr>
        <w:spacing w:after="0" w:line="360" w:lineRule="auto"/>
        <w:jc w:val="center"/>
        <w:rPr>
          <w:rFonts w:ascii="Palatino Linotype" w:hAnsi="Palatino Linotype" w:cs="Arial"/>
          <w:b/>
          <w:sz w:val="28"/>
          <w:szCs w:val="24"/>
        </w:rPr>
      </w:pPr>
      <w:r w:rsidRPr="00B231BC">
        <w:rPr>
          <w:rFonts w:ascii="Palatino Linotype" w:hAnsi="Palatino Linotype" w:cs="Arial"/>
          <w:b/>
          <w:sz w:val="28"/>
          <w:szCs w:val="24"/>
        </w:rPr>
        <w:t>A N T E C E D E N T E S</w:t>
      </w:r>
    </w:p>
    <w:p w14:paraId="6A86D231" w14:textId="77777777" w:rsidR="00081DAC" w:rsidRPr="00B231BC" w:rsidRDefault="00081DAC" w:rsidP="00AD2A55">
      <w:pPr>
        <w:spacing w:after="0" w:line="360" w:lineRule="auto"/>
        <w:jc w:val="center"/>
        <w:rPr>
          <w:rFonts w:ascii="Palatino Linotype" w:hAnsi="Palatino Linotype" w:cs="Arial"/>
          <w:b/>
          <w:sz w:val="24"/>
          <w:szCs w:val="24"/>
        </w:rPr>
      </w:pPr>
    </w:p>
    <w:p w14:paraId="513A9A0F" w14:textId="77777777" w:rsidR="00EE326A" w:rsidRPr="00B231BC" w:rsidRDefault="00BF3214"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PRIMERO.</w:t>
      </w:r>
      <w:r w:rsidR="00EE326A" w:rsidRPr="00B231BC">
        <w:rPr>
          <w:rFonts w:ascii="Palatino Linotype" w:hAnsi="Palatino Linotype" w:cs="Arial"/>
          <w:b/>
          <w:sz w:val="28"/>
          <w:szCs w:val="24"/>
        </w:rPr>
        <w:t xml:space="preserve"> De la solicitud de información.</w:t>
      </w:r>
    </w:p>
    <w:p w14:paraId="50351FBE" w14:textId="65A34EA8" w:rsidR="00BF3214" w:rsidRPr="00B231BC" w:rsidRDefault="00BF3214"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Con fecha </w:t>
      </w:r>
      <w:r w:rsidR="003207C4">
        <w:rPr>
          <w:rFonts w:ascii="Palatino Linotype" w:hAnsi="Palatino Linotype" w:cs="Arial"/>
          <w:sz w:val="24"/>
          <w:szCs w:val="24"/>
        </w:rPr>
        <w:t>once de septiembre</w:t>
      </w:r>
      <w:r w:rsidR="00BB6A72" w:rsidRPr="00B231BC">
        <w:rPr>
          <w:rFonts w:ascii="Palatino Linotype" w:hAnsi="Palatino Linotype" w:cs="Arial"/>
          <w:sz w:val="24"/>
          <w:szCs w:val="24"/>
        </w:rPr>
        <w:t xml:space="preserve"> de dos mil </w:t>
      </w:r>
      <w:r w:rsidR="00CD7D01" w:rsidRPr="00B231BC">
        <w:rPr>
          <w:rFonts w:ascii="Palatino Linotype" w:hAnsi="Palatino Linotype" w:cs="Arial"/>
          <w:sz w:val="24"/>
          <w:szCs w:val="24"/>
        </w:rPr>
        <w:t>diecinueve</w:t>
      </w:r>
      <w:r w:rsidRPr="00B231BC">
        <w:rPr>
          <w:rFonts w:ascii="Palatino Linotype" w:hAnsi="Palatino Linotype" w:cs="Arial"/>
          <w:sz w:val="24"/>
          <w:szCs w:val="24"/>
        </w:rPr>
        <w:t xml:space="preserve">, </w:t>
      </w:r>
      <w:r w:rsidR="004C220D">
        <w:rPr>
          <w:rFonts w:ascii="Palatino Linotype" w:hAnsi="Palatino Linotype" w:cs="Arial"/>
          <w:b/>
          <w:sz w:val="24"/>
          <w:szCs w:val="24"/>
        </w:rPr>
        <w:t>La Recurrente</w:t>
      </w:r>
      <w:r w:rsidRPr="00B231BC">
        <w:rPr>
          <w:rFonts w:ascii="Palatino Linotype" w:hAnsi="Palatino Linotype" w:cs="Arial"/>
          <w:sz w:val="24"/>
          <w:szCs w:val="24"/>
        </w:rPr>
        <w:t>, presentó a través del Sistema de Acceso a la Información Mexiquense (</w:t>
      </w:r>
      <w:r w:rsidRPr="00B231BC">
        <w:rPr>
          <w:rFonts w:ascii="Palatino Linotype" w:hAnsi="Palatino Linotype" w:cs="Arial"/>
          <w:b/>
          <w:sz w:val="24"/>
          <w:szCs w:val="24"/>
        </w:rPr>
        <w:t>SAIMEX)</w:t>
      </w:r>
      <w:r w:rsidRPr="00B231BC">
        <w:rPr>
          <w:rFonts w:ascii="Palatino Linotype" w:hAnsi="Palatino Linotype" w:cs="Arial"/>
          <w:sz w:val="24"/>
          <w:szCs w:val="24"/>
        </w:rPr>
        <w:t xml:space="preserve"> ante </w:t>
      </w:r>
      <w:r w:rsidR="007763F3" w:rsidRPr="00B231BC">
        <w:rPr>
          <w:rFonts w:ascii="Palatino Linotype" w:hAnsi="Palatino Linotype" w:cs="Arial"/>
          <w:b/>
          <w:sz w:val="24"/>
          <w:szCs w:val="24"/>
        </w:rPr>
        <w:t>E</w:t>
      </w:r>
      <w:r w:rsidRPr="00B231BC">
        <w:rPr>
          <w:rFonts w:ascii="Palatino Linotype" w:hAnsi="Palatino Linotype" w:cs="Arial"/>
          <w:b/>
          <w:sz w:val="24"/>
          <w:szCs w:val="24"/>
        </w:rPr>
        <w:t>l Sujeto Obligado</w:t>
      </w:r>
      <w:r w:rsidRPr="00B231BC">
        <w:rPr>
          <w:rFonts w:ascii="Palatino Linotype" w:hAnsi="Palatino Linotype" w:cs="Arial"/>
          <w:sz w:val="24"/>
          <w:szCs w:val="24"/>
        </w:rPr>
        <w:t xml:space="preserve">, </w:t>
      </w:r>
      <w:r w:rsidR="00631855" w:rsidRPr="00B231BC">
        <w:rPr>
          <w:rFonts w:ascii="Palatino Linotype" w:hAnsi="Palatino Linotype" w:cs="Arial"/>
          <w:sz w:val="24"/>
          <w:szCs w:val="24"/>
        </w:rPr>
        <w:t xml:space="preserve">la </w:t>
      </w:r>
      <w:r w:rsidRPr="00B231BC">
        <w:rPr>
          <w:rFonts w:ascii="Palatino Linotype" w:hAnsi="Palatino Linotype" w:cs="Arial"/>
          <w:sz w:val="24"/>
          <w:szCs w:val="24"/>
        </w:rPr>
        <w:t>solicitud de acceso a la información pública, registrada bajo el número de expediente</w:t>
      </w:r>
      <w:r w:rsidRPr="00B231BC">
        <w:rPr>
          <w:rFonts w:ascii="Palatino Linotype" w:hAnsi="Palatino Linotype" w:cs="Arial"/>
          <w:b/>
          <w:sz w:val="24"/>
          <w:szCs w:val="24"/>
        </w:rPr>
        <w:t xml:space="preserve"> </w:t>
      </w:r>
      <w:r w:rsidR="003207C4" w:rsidRPr="003207C4">
        <w:rPr>
          <w:rFonts w:ascii="Palatino Linotype" w:hAnsi="Palatino Linotype" w:cs="Arial"/>
          <w:b/>
          <w:sz w:val="24"/>
          <w:szCs w:val="24"/>
        </w:rPr>
        <w:t>01599/TOLUCA/IP/2019</w:t>
      </w:r>
      <w:r w:rsidRPr="00B231BC">
        <w:rPr>
          <w:rFonts w:ascii="Palatino Linotype" w:hAnsi="Palatino Linotype" w:cs="Arial"/>
          <w:sz w:val="24"/>
          <w:szCs w:val="24"/>
          <w:lang w:eastAsia="es-MX"/>
        </w:rPr>
        <w:t>,</w:t>
      </w:r>
      <w:r w:rsidRPr="00B231BC">
        <w:rPr>
          <w:rFonts w:ascii="Palatino Linotype" w:hAnsi="Palatino Linotype" w:cs="Arial"/>
          <w:b/>
          <w:sz w:val="24"/>
          <w:szCs w:val="24"/>
          <w:lang w:eastAsia="es-MX"/>
        </w:rPr>
        <w:t xml:space="preserve"> </w:t>
      </w:r>
      <w:r w:rsidRPr="00B231BC">
        <w:rPr>
          <w:rFonts w:ascii="Palatino Linotype" w:hAnsi="Palatino Linotype" w:cs="Arial"/>
          <w:sz w:val="24"/>
          <w:szCs w:val="24"/>
        </w:rPr>
        <w:t>mediante la cual solicitó información en el tenor siguiente:</w:t>
      </w:r>
    </w:p>
    <w:p w14:paraId="210FA440" w14:textId="77777777" w:rsidR="00081DAC" w:rsidRDefault="00081DAC" w:rsidP="00F31AB0">
      <w:pPr>
        <w:pStyle w:val="Sinespaciado"/>
      </w:pPr>
    </w:p>
    <w:p w14:paraId="14AFD12A" w14:textId="77777777" w:rsidR="003207C4" w:rsidRPr="00B231BC" w:rsidRDefault="003207C4" w:rsidP="00F31AB0">
      <w:pPr>
        <w:pStyle w:val="Sinespaciado"/>
      </w:pPr>
    </w:p>
    <w:p w14:paraId="701CF820" w14:textId="1AD55392" w:rsidR="00BF3214" w:rsidRPr="00B231BC" w:rsidRDefault="00BF3214" w:rsidP="00582883">
      <w:pPr>
        <w:ind w:left="851" w:right="850"/>
        <w:jc w:val="both"/>
        <w:rPr>
          <w:rFonts w:ascii="Palatino Linotype" w:eastAsia="Times New Roman" w:hAnsi="Palatino Linotype" w:cs="Times New Roman"/>
          <w:i/>
          <w:lang w:val="es-ES_tradnl" w:eastAsia="es-ES"/>
        </w:rPr>
      </w:pPr>
      <w:r w:rsidRPr="00B231BC">
        <w:rPr>
          <w:rFonts w:ascii="Palatino Linotype" w:eastAsia="Times New Roman" w:hAnsi="Palatino Linotype" w:cs="Times New Roman"/>
          <w:i/>
          <w:lang w:eastAsia="es-ES"/>
        </w:rPr>
        <w:t>“</w:t>
      </w:r>
      <w:r w:rsidR="003207C4" w:rsidRPr="003207C4">
        <w:rPr>
          <w:rFonts w:ascii="Palatino Linotype" w:eastAsia="Times New Roman" w:hAnsi="Palatino Linotype" w:cs="Times New Roman"/>
          <w:i/>
          <w:lang w:eastAsia="es-MX"/>
        </w:rPr>
        <w:t>Proveedores de ayuntamiento de Toluca , proveedores de seda Geo y agua y saneamiento en servicio automotriz y hojalateria y pintura</w:t>
      </w:r>
      <w:r w:rsidRPr="00B231BC">
        <w:rPr>
          <w:rFonts w:ascii="Palatino Linotype" w:eastAsia="Times New Roman" w:hAnsi="Palatino Linotype" w:cs="Times New Roman"/>
          <w:i/>
          <w:lang w:eastAsia="es-ES"/>
        </w:rPr>
        <w:t>”</w:t>
      </w:r>
      <w:r w:rsidRPr="00B231BC">
        <w:rPr>
          <w:rFonts w:ascii="Palatino Linotype" w:eastAsia="Times New Roman" w:hAnsi="Palatino Linotype" w:cs="Times New Roman"/>
          <w:i/>
          <w:lang w:val="es-ES_tradnl" w:eastAsia="es-ES"/>
        </w:rPr>
        <w:t xml:space="preserve"> </w:t>
      </w:r>
      <w:r w:rsidR="00EA51DC" w:rsidRPr="00B231BC">
        <w:rPr>
          <w:rFonts w:ascii="Palatino Linotype" w:eastAsia="Times New Roman" w:hAnsi="Palatino Linotype" w:cs="Times New Roman"/>
          <w:i/>
          <w:lang w:val="es-ES_tradnl" w:eastAsia="es-ES"/>
        </w:rPr>
        <w:t>(Sic).</w:t>
      </w:r>
    </w:p>
    <w:p w14:paraId="76D99508" w14:textId="77777777" w:rsidR="00582883" w:rsidRDefault="00582883" w:rsidP="00582883">
      <w:pPr>
        <w:ind w:left="851" w:right="850"/>
        <w:jc w:val="both"/>
        <w:rPr>
          <w:rFonts w:ascii="Palatino Linotype" w:eastAsia="Times New Roman" w:hAnsi="Palatino Linotype" w:cs="Times New Roman"/>
          <w:i/>
          <w:lang w:eastAsia="es-MX"/>
        </w:rPr>
      </w:pPr>
    </w:p>
    <w:p w14:paraId="37F7EEBB" w14:textId="77777777" w:rsidR="003207C4" w:rsidRPr="00B231BC" w:rsidRDefault="003207C4" w:rsidP="00582883">
      <w:pPr>
        <w:ind w:left="851" w:right="850"/>
        <w:jc w:val="both"/>
        <w:rPr>
          <w:rFonts w:ascii="Palatino Linotype" w:eastAsia="Times New Roman" w:hAnsi="Palatino Linotype" w:cs="Times New Roman"/>
          <w:i/>
          <w:lang w:eastAsia="es-MX"/>
        </w:rPr>
      </w:pPr>
    </w:p>
    <w:p w14:paraId="4DCEA985" w14:textId="407F3CE8" w:rsidR="00CC50CE" w:rsidRPr="00B231BC" w:rsidRDefault="00BB6A72" w:rsidP="00331AD7">
      <w:pPr>
        <w:tabs>
          <w:tab w:val="left" w:pos="5647"/>
        </w:tabs>
        <w:spacing w:after="0" w:line="360" w:lineRule="auto"/>
        <w:ind w:right="850"/>
        <w:jc w:val="both"/>
        <w:rPr>
          <w:rFonts w:ascii="Palatino Linotype" w:hAnsi="Palatino Linotype"/>
          <w:color w:val="000000"/>
          <w:sz w:val="24"/>
          <w:szCs w:val="24"/>
        </w:rPr>
      </w:pPr>
      <w:r w:rsidRPr="00B231BC">
        <w:rPr>
          <w:rFonts w:ascii="Palatino Linotype" w:eastAsia="Times New Roman" w:hAnsi="Palatino Linotype" w:cs="Times New Roman"/>
          <w:b/>
          <w:sz w:val="24"/>
          <w:szCs w:val="24"/>
          <w:lang w:val="es-ES_tradnl" w:eastAsia="es-ES"/>
        </w:rPr>
        <w:t>MODALIDAD DE ENTREGA:</w:t>
      </w:r>
      <w:r w:rsidRPr="00B231BC">
        <w:rPr>
          <w:rFonts w:ascii="Palatino Linotype" w:eastAsia="Times New Roman" w:hAnsi="Palatino Linotype" w:cs="Times New Roman"/>
          <w:sz w:val="24"/>
          <w:szCs w:val="24"/>
          <w:lang w:val="es-ES_tradnl" w:eastAsia="es-ES"/>
        </w:rPr>
        <w:t xml:space="preserve"> </w:t>
      </w:r>
      <w:r w:rsidR="007763F3" w:rsidRPr="00B231BC">
        <w:rPr>
          <w:rFonts w:ascii="Palatino Linotype" w:hAnsi="Palatino Linotype"/>
          <w:color w:val="000000"/>
          <w:sz w:val="24"/>
          <w:szCs w:val="24"/>
        </w:rPr>
        <w:t>A</w:t>
      </w:r>
      <w:r w:rsidR="00745404" w:rsidRPr="00B231BC">
        <w:rPr>
          <w:rFonts w:ascii="Palatino Linotype" w:hAnsi="Palatino Linotype"/>
          <w:color w:val="000000"/>
          <w:sz w:val="24"/>
          <w:szCs w:val="24"/>
        </w:rPr>
        <w:t xml:space="preserve"> través del </w:t>
      </w:r>
      <w:r w:rsidR="00745404" w:rsidRPr="00B231BC">
        <w:rPr>
          <w:rFonts w:ascii="Palatino Linotype" w:hAnsi="Palatino Linotype"/>
          <w:b/>
          <w:color w:val="000000"/>
          <w:sz w:val="24"/>
          <w:szCs w:val="24"/>
        </w:rPr>
        <w:t>SAIMEX</w:t>
      </w:r>
      <w:r w:rsidR="00745404" w:rsidRPr="00B231BC">
        <w:rPr>
          <w:rFonts w:ascii="Palatino Linotype" w:hAnsi="Palatino Linotype"/>
          <w:color w:val="000000"/>
          <w:sz w:val="24"/>
          <w:szCs w:val="24"/>
        </w:rPr>
        <w:t>.</w:t>
      </w:r>
    </w:p>
    <w:p w14:paraId="386A5D16" w14:textId="77777777" w:rsidR="00F31AB0" w:rsidRDefault="00F31AB0" w:rsidP="00AD2A55">
      <w:pPr>
        <w:spacing w:after="0" w:line="360" w:lineRule="auto"/>
        <w:jc w:val="both"/>
        <w:rPr>
          <w:rFonts w:ascii="Palatino Linotype" w:hAnsi="Palatino Linotype" w:cs="Arial"/>
          <w:b/>
          <w:sz w:val="28"/>
          <w:szCs w:val="24"/>
        </w:rPr>
      </w:pPr>
    </w:p>
    <w:p w14:paraId="3E1DF9D8" w14:textId="55CE60E7" w:rsidR="00B407EE" w:rsidRPr="00B231BC" w:rsidRDefault="00CD7D01"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lastRenderedPageBreak/>
        <w:t>SEGUND</w:t>
      </w:r>
      <w:r w:rsidR="00CC50CE" w:rsidRPr="00B231BC">
        <w:rPr>
          <w:rFonts w:ascii="Palatino Linotype" w:hAnsi="Palatino Linotype" w:cs="Arial"/>
          <w:b/>
          <w:sz w:val="28"/>
          <w:szCs w:val="24"/>
        </w:rPr>
        <w:t>O</w:t>
      </w:r>
      <w:r w:rsidR="00BF3214" w:rsidRPr="00B231BC">
        <w:rPr>
          <w:rFonts w:ascii="Palatino Linotype" w:hAnsi="Palatino Linotype" w:cs="Arial"/>
          <w:b/>
          <w:sz w:val="28"/>
          <w:szCs w:val="24"/>
        </w:rPr>
        <w:t xml:space="preserve">. </w:t>
      </w:r>
      <w:r w:rsidR="00B407EE" w:rsidRPr="00B231BC">
        <w:rPr>
          <w:rFonts w:ascii="Palatino Linotype" w:hAnsi="Palatino Linotype" w:cs="Arial"/>
          <w:b/>
          <w:sz w:val="28"/>
          <w:szCs w:val="24"/>
        </w:rPr>
        <w:t xml:space="preserve">De la respuesta del </w:t>
      </w:r>
      <w:r w:rsidR="00CC50CE" w:rsidRPr="00B231BC">
        <w:rPr>
          <w:rFonts w:ascii="Palatino Linotype" w:hAnsi="Palatino Linotype" w:cs="Arial"/>
          <w:b/>
          <w:sz w:val="28"/>
          <w:szCs w:val="24"/>
        </w:rPr>
        <w:t>Sujeto Obligado</w:t>
      </w:r>
      <w:r w:rsidR="00B407EE" w:rsidRPr="00B231BC">
        <w:rPr>
          <w:rFonts w:ascii="Palatino Linotype" w:hAnsi="Palatino Linotype" w:cs="Arial"/>
          <w:b/>
          <w:sz w:val="28"/>
          <w:szCs w:val="24"/>
        </w:rPr>
        <w:t xml:space="preserve">. </w:t>
      </w:r>
    </w:p>
    <w:p w14:paraId="1F069689" w14:textId="7F0AC524" w:rsidR="0078453F" w:rsidRPr="00B231BC" w:rsidRDefault="0027181F"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De las constancias que obran en el sistema SAIMEX, se advierte que </w:t>
      </w:r>
      <w:r w:rsidR="00E579DB" w:rsidRPr="00B231BC">
        <w:rPr>
          <w:rFonts w:ascii="Palatino Linotype" w:hAnsi="Palatino Linotype" w:cs="Arial"/>
          <w:sz w:val="24"/>
          <w:szCs w:val="24"/>
        </w:rPr>
        <w:t xml:space="preserve">en fecha </w:t>
      </w:r>
      <w:r w:rsidR="00F31AB0" w:rsidRPr="00B231BC">
        <w:rPr>
          <w:rFonts w:ascii="Palatino Linotype" w:hAnsi="Palatino Linotype" w:cs="Arial"/>
          <w:sz w:val="24"/>
          <w:szCs w:val="24"/>
        </w:rPr>
        <w:t>trece de mayo</w:t>
      </w:r>
      <w:r w:rsidR="00CD7D01" w:rsidRPr="00B231BC">
        <w:rPr>
          <w:rFonts w:ascii="Palatino Linotype" w:hAnsi="Palatino Linotype" w:cs="Arial"/>
          <w:sz w:val="24"/>
          <w:szCs w:val="24"/>
        </w:rPr>
        <w:t xml:space="preserve"> de dos mil diecinueve</w:t>
      </w:r>
      <w:r w:rsidR="00DA3233" w:rsidRPr="00B231BC">
        <w:rPr>
          <w:rFonts w:ascii="Palatino Linotype" w:hAnsi="Palatino Linotype" w:cs="Arial"/>
          <w:sz w:val="24"/>
          <w:szCs w:val="24"/>
        </w:rPr>
        <w:t xml:space="preserve">, </w:t>
      </w:r>
      <w:r w:rsidR="00CC50CE" w:rsidRPr="00B231BC">
        <w:rPr>
          <w:rFonts w:ascii="Palatino Linotype" w:hAnsi="Palatino Linotype" w:cs="Arial"/>
          <w:b/>
          <w:sz w:val="24"/>
          <w:szCs w:val="24"/>
        </w:rPr>
        <w:t xml:space="preserve">El </w:t>
      </w:r>
      <w:r w:rsidRPr="00B231BC">
        <w:rPr>
          <w:rFonts w:ascii="Palatino Linotype" w:hAnsi="Palatino Linotype" w:cs="Arial"/>
          <w:b/>
          <w:sz w:val="24"/>
          <w:szCs w:val="24"/>
        </w:rPr>
        <w:t>Sujeto Obligado</w:t>
      </w:r>
      <w:r w:rsidRPr="00B231BC">
        <w:rPr>
          <w:rFonts w:ascii="Palatino Linotype" w:hAnsi="Palatino Linotype" w:cs="Arial"/>
          <w:sz w:val="24"/>
          <w:szCs w:val="24"/>
        </w:rPr>
        <w:t xml:space="preserve"> </w:t>
      </w:r>
      <w:r w:rsidR="00253D9D" w:rsidRPr="00B231BC">
        <w:rPr>
          <w:rFonts w:ascii="Palatino Linotype" w:hAnsi="Palatino Linotype" w:cs="Arial"/>
          <w:sz w:val="24"/>
          <w:szCs w:val="24"/>
        </w:rPr>
        <w:t>e</w:t>
      </w:r>
      <w:r w:rsidRPr="00B231BC">
        <w:rPr>
          <w:rFonts w:ascii="Palatino Linotype" w:hAnsi="Palatino Linotype" w:cs="Arial"/>
          <w:sz w:val="24"/>
          <w:szCs w:val="24"/>
        </w:rPr>
        <w:t xml:space="preserve">mitió </w:t>
      </w:r>
      <w:r w:rsidR="00CC50CE" w:rsidRPr="00B231BC">
        <w:rPr>
          <w:rFonts w:ascii="Palatino Linotype" w:hAnsi="Palatino Linotype" w:cs="Arial"/>
          <w:sz w:val="24"/>
          <w:szCs w:val="24"/>
        </w:rPr>
        <w:t xml:space="preserve">la </w:t>
      </w:r>
      <w:r w:rsidRPr="00B231BC">
        <w:rPr>
          <w:rFonts w:ascii="Palatino Linotype" w:hAnsi="Palatino Linotype" w:cs="Arial"/>
          <w:sz w:val="24"/>
          <w:szCs w:val="24"/>
        </w:rPr>
        <w:t xml:space="preserve">respuesta </w:t>
      </w:r>
      <w:r w:rsidR="00253D9D" w:rsidRPr="00B231BC">
        <w:rPr>
          <w:rFonts w:ascii="Palatino Linotype" w:hAnsi="Palatino Linotype" w:cs="Arial"/>
          <w:sz w:val="24"/>
          <w:szCs w:val="24"/>
        </w:rPr>
        <w:t xml:space="preserve">en los siguientes </w:t>
      </w:r>
      <w:r w:rsidR="004B184A" w:rsidRPr="00B231BC">
        <w:rPr>
          <w:rFonts w:ascii="Palatino Linotype" w:hAnsi="Palatino Linotype" w:cs="Arial"/>
          <w:sz w:val="24"/>
          <w:szCs w:val="24"/>
        </w:rPr>
        <w:t>términos</w:t>
      </w:r>
      <w:r w:rsidR="00253D9D" w:rsidRPr="00B231BC">
        <w:rPr>
          <w:rFonts w:ascii="Palatino Linotype" w:hAnsi="Palatino Linotype" w:cs="Arial"/>
          <w:sz w:val="24"/>
          <w:szCs w:val="24"/>
        </w:rPr>
        <w:t>:</w:t>
      </w:r>
    </w:p>
    <w:p w14:paraId="5AC9BFB0" w14:textId="77777777" w:rsidR="00AD2A55" w:rsidRPr="00B231BC" w:rsidRDefault="00AD2A55" w:rsidP="00AD2A55">
      <w:pPr>
        <w:spacing w:after="0" w:line="360" w:lineRule="auto"/>
        <w:jc w:val="both"/>
        <w:rPr>
          <w:rFonts w:ascii="Palatino Linotype" w:hAnsi="Palatino Linotype" w:cs="Arial"/>
          <w:sz w:val="10"/>
          <w:szCs w:val="24"/>
        </w:rPr>
      </w:pPr>
    </w:p>
    <w:p w14:paraId="640CD08C" w14:textId="4236C64B" w:rsidR="00F31AB0" w:rsidRPr="00B231BC" w:rsidRDefault="00BB1A72" w:rsidP="00F31AB0">
      <w:pPr>
        <w:spacing w:after="0" w:line="240" w:lineRule="auto"/>
        <w:ind w:left="851" w:right="850"/>
        <w:jc w:val="right"/>
        <w:rPr>
          <w:rFonts w:ascii="Palatino Linotype" w:eastAsia="Times New Roman" w:hAnsi="Palatino Linotype" w:cs="Times New Roman"/>
          <w:i/>
          <w:lang w:eastAsia="es-MX"/>
        </w:rPr>
      </w:pPr>
      <w:r w:rsidRPr="00BB1A72">
        <w:rPr>
          <w:rFonts w:ascii="Palatino Linotype" w:eastAsia="Times New Roman" w:hAnsi="Palatino Linotype" w:cs="Times New Roman"/>
          <w:i/>
          <w:lang w:eastAsia="es-MX"/>
        </w:rPr>
        <w:t>Toluca, México a 20 de Septiembre de 2019</w:t>
      </w:r>
    </w:p>
    <w:p w14:paraId="5AA96FDD" w14:textId="77777777" w:rsidR="00F31AB0" w:rsidRPr="00B231BC" w:rsidRDefault="00F31AB0" w:rsidP="00F31AB0">
      <w:pPr>
        <w:spacing w:after="0" w:line="240" w:lineRule="auto"/>
        <w:ind w:left="851" w:right="850"/>
        <w:jc w:val="right"/>
        <w:rPr>
          <w:rFonts w:ascii="Palatino Linotype" w:eastAsia="Times New Roman" w:hAnsi="Palatino Linotype" w:cs="Times New Roman"/>
          <w:i/>
          <w:lang w:eastAsia="es-MX"/>
        </w:rPr>
      </w:pPr>
      <w:r w:rsidRPr="00B231BC">
        <w:rPr>
          <w:rFonts w:ascii="Palatino Linotype" w:eastAsia="Times New Roman" w:hAnsi="Palatino Linotype" w:cs="Times New Roman"/>
          <w:i/>
          <w:lang w:eastAsia="es-MX"/>
        </w:rPr>
        <w:t>Nombre del solicitante:</w:t>
      </w:r>
    </w:p>
    <w:p w14:paraId="3135456E" w14:textId="0A4E97E2" w:rsidR="00F31AB0" w:rsidRPr="00B231BC" w:rsidRDefault="00BB1A72" w:rsidP="00F31AB0">
      <w:pPr>
        <w:spacing w:after="0" w:line="240" w:lineRule="auto"/>
        <w:ind w:left="851" w:right="850"/>
        <w:jc w:val="right"/>
        <w:rPr>
          <w:rFonts w:ascii="Palatino Linotype" w:eastAsia="Times New Roman" w:hAnsi="Palatino Linotype" w:cs="Times New Roman"/>
          <w:i/>
          <w:lang w:eastAsia="es-MX"/>
        </w:rPr>
      </w:pPr>
      <w:r w:rsidRPr="00BB1A72">
        <w:rPr>
          <w:rFonts w:ascii="Palatino Linotype" w:eastAsia="Times New Roman" w:hAnsi="Palatino Linotype" w:cs="Times New Roman"/>
          <w:i/>
          <w:lang w:eastAsia="es-MX"/>
        </w:rPr>
        <w:t>Folio de la solicitud: 01599/TOLUCA/IP/2019</w:t>
      </w:r>
    </w:p>
    <w:p w14:paraId="3A5093C8" w14:textId="77777777" w:rsidR="00F31AB0" w:rsidRPr="00B231BC" w:rsidRDefault="00F31AB0" w:rsidP="00F31AB0">
      <w:pPr>
        <w:spacing w:after="0" w:line="240" w:lineRule="auto"/>
        <w:ind w:left="851" w:right="850"/>
        <w:jc w:val="right"/>
        <w:rPr>
          <w:rFonts w:ascii="Palatino Linotype" w:eastAsia="Times New Roman" w:hAnsi="Palatino Linotype" w:cs="Times New Roman"/>
          <w:i/>
          <w:lang w:eastAsia="es-MX"/>
        </w:rPr>
      </w:pPr>
    </w:p>
    <w:p w14:paraId="769E4148" w14:textId="77777777" w:rsidR="00BB1A72" w:rsidRDefault="00BB1A72" w:rsidP="00BB1A72">
      <w:pPr>
        <w:tabs>
          <w:tab w:val="left" w:pos="8505"/>
        </w:tabs>
        <w:spacing w:after="0" w:line="240" w:lineRule="auto"/>
        <w:ind w:left="426" w:right="567"/>
        <w:jc w:val="both"/>
        <w:rPr>
          <w:rFonts w:ascii="Palatino Linotype" w:eastAsia="Times New Roman" w:hAnsi="Palatino Linotype" w:cs="Times New Roman"/>
          <w:i/>
          <w:lang w:eastAsia="es-MX"/>
        </w:rPr>
      </w:pPr>
      <w:r w:rsidRPr="00BB1A72">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B852FB" w14:textId="77777777" w:rsidR="00BB1A72" w:rsidRPr="00BB1A72" w:rsidRDefault="00BB1A72" w:rsidP="00BB1A72">
      <w:pPr>
        <w:tabs>
          <w:tab w:val="left" w:pos="8505"/>
        </w:tabs>
        <w:spacing w:after="0" w:line="240" w:lineRule="auto"/>
        <w:ind w:left="426" w:right="567"/>
        <w:jc w:val="both"/>
        <w:rPr>
          <w:rFonts w:ascii="Palatino Linotype" w:eastAsia="Times New Roman" w:hAnsi="Palatino Linotype" w:cs="Times New Roman"/>
          <w:i/>
          <w:lang w:eastAsia="es-MX"/>
        </w:rPr>
      </w:pPr>
    </w:p>
    <w:p w14:paraId="4A7442F5" w14:textId="303B5B5F" w:rsidR="00910619" w:rsidRPr="00BB1A72" w:rsidRDefault="00BB1A72" w:rsidP="00BB1A72">
      <w:pPr>
        <w:tabs>
          <w:tab w:val="left" w:pos="8505"/>
        </w:tabs>
        <w:spacing w:after="0" w:line="240" w:lineRule="auto"/>
        <w:ind w:left="426" w:right="567"/>
        <w:jc w:val="both"/>
        <w:rPr>
          <w:rFonts w:ascii="Palatino Linotype" w:eastAsia="Times New Roman" w:hAnsi="Palatino Linotype" w:cs="Times New Roman"/>
          <w:i/>
          <w:lang w:eastAsia="es-MX"/>
        </w:rPr>
      </w:pPr>
      <w:r w:rsidRPr="00BB1A72">
        <w:rPr>
          <w:rFonts w:ascii="Palatino Linotype" w:eastAsia="Times New Roman" w:hAnsi="Palatino Linotype" w:cs="Times New Roman"/>
          <w:i/>
          <w:lang w:eastAsia="es-MX"/>
        </w:rPr>
        <w:t>Con fundamento en los artículos 4, 7, 23 fracción lV, 53 fracciones ll, lV y V de la Ley de Transparencia y Acceso a la Información Pública del Estado de México y Municipios, y en atención a su solicitud 01599/TOLUCA/IP/2019 mediante la cual requiere lo siguiente: “Proveedores de ayuntamiento de Toluca , proveedores de seda Geo y agua y saneamiento en servicio automotriz y hojalateria y pintura” Sic Al respecto la Dirección General de Administración, envía información en formato pdf. Sin más por el momento reciba un cordial saludo.</w:t>
      </w:r>
    </w:p>
    <w:p w14:paraId="711F1C01" w14:textId="77777777" w:rsidR="00BB1A72" w:rsidRDefault="00BB1A72" w:rsidP="00E41DE5">
      <w:pPr>
        <w:spacing w:line="360" w:lineRule="auto"/>
        <w:jc w:val="both"/>
        <w:rPr>
          <w:rFonts w:ascii="Palatino Linotype" w:hAnsi="Palatino Linotype" w:cs="Arial"/>
          <w:sz w:val="14"/>
        </w:rPr>
      </w:pPr>
      <w:r>
        <w:rPr>
          <w:rFonts w:ascii="Palatino Linotype" w:hAnsi="Palatino Linotype" w:cs="Arial"/>
          <w:sz w:val="14"/>
        </w:rPr>
        <w:t xml:space="preserve">             </w:t>
      </w:r>
    </w:p>
    <w:p w14:paraId="5CF402B7" w14:textId="0F6FB8CF" w:rsidR="00BB1A72" w:rsidRPr="00BB1A72" w:rsidRDefault="00BB1A72" w:rsidP="00E41DE5">
      <w:pPr>
        <w:spacing w:line="360" w:lineRule="auto"/>
        <w:jc w:val="both"/>
        <w:rPr>
          <w:rFonts w:ascii="Palatino Linotype" w:hAnsi="Palatino Linotype" w:cs="Arial"/>
          <w:i/>
          <w:sz w:val="18"/>
        </w:rPr>
      </w:pPr>
      <w:r>
        <w:rPr>
          <w:rFonts w:ascii="Palatino Linotype" w:hAnsi="Palatino Linotype" w:cs="Arial"/>
          <w:sz w:val="14"/>
        </w:rPr>
        <w:t xml:space="preserve">            </w:t>
      </w:r>
      <w:r w:rsidRPr="00BB1A72">
        <w:rPr>
          <w:rFonts w:ascii="Palatino Linotype" w:hAnsi="Palatino Linotype" w:cs="Arial"/>
          <w:i/>
          <w:sz w:val="18"/>
        </w:rPr>
        <w:t>ATENTAMENTE</w:t>
      </w:r>
    </w:p>
    <w:p w14:paraId="1C4D9289" w14:textId="59132C94" w:rsidR="00E41DE5" w:rsidRPr="00BB1A72" w:rsidRDefault="00BB1A72" w:rsidP="00E41DE5">
      <w:pPr>
        <w:spacing w:line="360" w:lineRule="auto"/>
        <w:jc w:val="both"/>
        <w:rPr>
          <w:rFonts w:ascii="Palatino Linotype" w:hAnsi="Palatino Linotype" w:cs="Arial"/>
          <w:i/>
          <w:sz w:val="18"/>
        </w:rPr>
      </w:pPr>
      <w:r>
        <w:rPr>
          <w:rFonts w:ascii="Palatino Linotype" w:hAnsi="Palatino Linotype" w:cs="Arial"/>
          <w:sz w:val="18"/>
        </w:rPr>
        <w:t xml:space="preserve">          </w:t>
      </w:r>
      <w:r w:rsidRPr="00BB1A72">
        <w:rPr>
          <w:rFonts w:ascii="Palatino Linotype" w:hAnsi="Palatino Linotype" w:cs="Arial"/>
          <w:i/>
          <w:sz w:val="18"/>
        </w:rPr>
        <w:t>MTRA. LORENA NAVARRETE CASTAÑEDA</w:t>
      </w:r>
    </w:p>
    <w:p w14:paraId="4A78FFEE" w14:textId="77777777" w:rsidR="005B6ECF" w:rsidRDefault="005B6ECF" w:rsidP="00AD2A55">
      <w:pPr>
        <w:spacing w:after="0" w:line="360" w:lineRule="auto"/>
        <w:jc w:val="both"/>
        <w:rPr>
          <w:rFonts w:ascii="Palatino Linotype" w:eastAsia="Times New Roman" w:hAnsi="Palatino Linotype" w:cs="Times New Roman"/>
          <w:sz w:val="24"/>
          <w:szCs w:val="24"/>
          <w:lang w:eastAsia="es-ES"/>
        </w:rPr>
      </w:pPr>
    </w:p>
    <w:p w14:paraId="351DA637" w14:textId="22D3A0C9" w:rsidR="00777ABF" w:rsidRDefault="00777ABF" w:rsidP="00AD2A55">
      <w:pPr>
        <w:spacing w:after="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ES"/>
        </w:rPr>
        <w:t>A su respuesta anexo un archivo electr</w:t>
      </w:r>
      <w:r w:rsidR="0082659D">
        <w:rPr>
          <w:rFonts w:ascii="Palatino Linotype" w:eastAsia="Times New Roman" w:hAnsi="Palatino Linotype" w:cs="Times New Roman"/>
          <w:sz w:val="24"/>
          <w:szCs w:val="24"/>
          <w:lang w:eastAsia="es-ES"/>
        </w:rPr>
        <w:t xml:space="preserve">ónico denominado </w:t>
      </w:r>
      <w:r w:rsidR="0082659D" w:rsidRPr="0082659D">
        <w:rPr>
          <w:rFonts w:ascii="Palatino Linotype" w:eastAsia="Times New Roman" w:hAnsi="Palatino Linotype" w:cs="Times New Roman"/>
          <w:sz w:val="24"/>
          <w:szCs w:val="24"/>
          <w:lang w:eastAsia="es-ES"/>
        </w:rPr>
        <w:t>saimex01599.pdf</w:t>
      </w:r>
      <w:r w:rsidR="0082659D">
        <w:rPr>
          <w:rFonts w:ascii="Palatino Linotype" w:eastAsia="Times New Roman" w:hAnsi="Palatino Linotype" w:cs="Times New Roman"/>
          <w:sz w:val="24"/>
          <w:szCs w:val="24"/>
          <w:lang w:eastAsia="es-ES"/>
        </w:rPr>
        <w:t xml:space="preserve">, </w:t>
      </w:r>
      <w:r w:rsidR="005B6ECF">
        <w:rPr>
          <w:rFonts w:ascii="Palatino Linotype" w:hAnsi="Palatino Linotype"/>
          <w:sz w:val="24"/>
          <w:szCs w:val="24"/>
        </w:rPr>
        <w:t>el cual no se reproduce por ser del conocimiento de las partes; no o</w:t>
      </w:r>
      <w:r w:rsidR="005B6ECF" w:rsidRPr="00D04234">
        <w:rPr>
          <w:rFonts w:ascii="Palatino Linotype" w:hAnsi="Palatino Linotype"/>
          <w:sz w:val="24"/>
          <w:szCs w:val="24"/>
        </w:rPr>
        <w:t>bstante, se hará mérito de su contenido más adelante.</w:t>
      </w:r>
    </w:p>
    <w:p w14:paraId="2BCBF4BF" w14:textId="77777777" w:rsidR="005B6ECF" w:rsidRPr="00777ABF" w:rsidRDefault="005B6ECF" w:rsidP="00AD2A55">
      <w:pPr>
        <w:spacing w:after="0" w:line="360" w:lineRule="auto"/>
        <w:jc w:val="both"/>
        <w:rPr>
          <w:rFonts w:ascii="Palatino Linotype" w:hAnsi="Palatino Linotype" w:cs="Arial"/>
          <w:b/>
          <w:sz w:val="28"/>
          <w:szCs w:val="24"/>
        </w:rPr>
      </w:pPr>
    </w:p>
    <w:p w14:paraId="59285F40" w14:textId="22EEB34B" w:rsidR="00BD12EB" w:rsidRPr="00B231BC" w:rsidRDefault="0037012F"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TERCERO</w:t>
      </w:r>
      <w:r w:rsidR="005353D8" w:rsidRPr="00B231BC">
        <w:rPr>
          <w:rFonts w:ascii="Palatino Linotype" w:hAnsi="Palatino Linotype" w:cs="Arial"/>
          <w:b/>
          <w:sz w:val="28"/>
          <w:szCs w:val="24"/>
        </w:rPr>
        <w:t xml:space="preserve">. </w:t>
      </w:r>
      <w:r w:rsidR="00BD12EB" w:rsidRPr="00B231BC">
        <w:rPr>
          <w:rFonts w:ascii="Palatino Linotype" w:hAnsi="Palatino Linotype" w:cs="Arial"/>
          <w:b/>
          <w:sz w:val="28"/>
          <w:szCs w:val="24"/>
        </w:rPr>
        <w:t>Del recurso de revisión.</w:t>
      </w:r>
    </w:p>
    <w:p w14:paraId="7ABB3B05" w14:textId="01C6B9F8" w:rsidR="00BD12EB" w:rsidRPr="00B231BC" w:rsidRDefault="00BD12EB" w:rsidP="00AD2A55">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Inconforme con la respuesta por parte del </w:t>
      </w:r>
      <w:r w:rsidRPr="00B231BC">
        <w:rPr>
          <w:rFonts w:ascii="Palatino Linotype" w:hAnsi="Palatino Linotype" w:cs="Arial"/>
          <w:b/>
          <w:sz w:val="24"/>
          <w:szCs w:val="24"/>
        </w:rPr>
        <w:t>Sujeto Obligado</w:t>
      </w:r>
      <w:r w:rsidR="008B6600" w:rsidRPr="00B231BC">
        <w:rPr>
          <w:rFonts w:ascii="Palatino Linotype" w:hAnsi="Palatino Linotype" w:cs="Arial"/>
          <w:sz w:val="24"/>
          <w:szCs w:val="24"/>
        </w:rPr>
        <w:t xml:space="preserve">, </w:t>
      </w:r>
      <w:r w:rsidR="00E41DE5" w:rsidRPr="00B231BC">
        <w:rPr>
          <w:rFonts w:ascii="Palatino Linotype" w:hAnsi="Palatino Linotype" w:cs="Arial"/>
          <w:sz w:val="24"/>
          <w:szCs w:val="24"/>
        </w:rPr>
        <w:t>el</w:t>
      </w:r>
      <w:r w:rsidRPr="00B231BC">
        <w:rPr>
          <w:rFonts w:ascii="Palatino Linotype" w:hAnsi="Palatino Linotype" w:cs="Arial"/>
          <w:sz w:val="24"/>
          <w:szCs w:val="24"/>
        </w:rPr>
        <w:t xml:space="preserve"> ahora </w:t>
      </w:r>
      <w:r w:rsidRPr="00B231BC">
        <w:rPr>
          <w:rFonts w:ascii="Palatino Linotype" w:hAnsi="Palatino Linotype" w:cs="Arial"/>
          <w:b/>
          <w:sz w:val="24"/>
          <w:szCs w:val="24"/>
        </w:rPr>
        <w:t>Recurrente</w:t>
      </w:r>
      <w:r w:rsidRPr="00B231BC">
        <w:rPr>
          <w:rFonts w:ascii="Palatino Linotype" w:hAnsi="Palatino Linotype" w:cs="Arial"/>
          <w:sz w:val="24"/>
          <w:szCs w:val="24"/>
        </w:rPr>
        <w:t xml:space="preserve"> </w:t>
      </w:r>
      <w:r w:rsidR="0037012F" w:rsidRPr="00B231BC">
        <w:rPr>
          <w:rFonts w:ascii="Palatino Linotype" w:hAnsi="Palatino Linotype" w:cs="Arial"/>
          <w:sz w:val="24"/>
          <w:szCs w:val="24"/>
        </w:rPr>
        <w:t xml:space="preserve">interpuso el presente recurso de revisión </w:t>
      </w:r>
      <w:r w:rsidRPr="00B231BC">
        <w:rPr>
          <w:rFonts w:ascii="Palatino Linotype" w:hAnsi="Palatino Linotype" w:cs="Arial"/>
          <w:sz w:val="24"/>
          <w:szCs w:val="24"/>
        </w:rPr>
        <w:t xml:space="preserve">en fecha </w:t>
      </w:r>
      <w:r w:rsidR="00990BE1">
        <w:rPr>
          <w:rFonts w:ascii="Palatino Linotype" w:hAnsi="Palatino Linotype" w:cs="Arial"/>
          <w:sz w:val="24"/>
          <w:szCs w:val="24"/>
        </w:rPr>
        <w:t>veintitrés de septiembre</w:t>
      </w:r>
      <w:r w:rsidR="0037012F" w:rsidRPr="00B231BC">
        <w:rPr>
          <w:rFonts w:ascii="Palatino Linotype" w:hAnsi="Palatino Linotype" w:cs="Arial"/>
          <w:sz w:val="24"/>
          <w:szCs w:val="24"/>
        </w:rPr>
        <w:t xml:space="preserve"> de dos mil </w:t>
      </w:r>
      <w:r w:rsidR="0037012F" w:rsidRPr="00B231BC">
        <w:rPr>
          <w:rFonts w:ascii="Palatino Linotype" w:hAnsi="Palatino Linotype" w:cs="Arial"/>
          <w:sz w:val="24"/>
          <w:szCs w:val="24"/>
        </w:rPr>
        <w:lastRenderedPageBreak/>
        <w:t>diecinueve</w:t>
      </w:r>
      <w:r w:rsidRPr="00B231BC">
        <w:rPr>
          <w:rFonts w:ascii="Palatino Linotype" w:hAnsi="Palatino Linotype" w:cs="Arial"/>
          <w:sz w:val="24"/>
          <w:szCs w:val="24"/>
        </w:rPr>
        <w:t>, el cual fue registrado</w:t>
      </w:r>
      <w:r w:rsidRPr="00B231BC">
        <w:rPr>
          <w:rFonts w:ascii="Palatino Linotype" w:hAnsi="Palatino Linotype" w:cs="Arial"/>
          <w:b/>
          <w:sz w:val="24"/>
          <w:szCs w:val="24"/>
        </w:rPr>
        <w:t xml:space="preserve"> </w:t>
      </w:r>
      <w:r w:rsidRPr="00B231BC">
        <w:rPr>
          <w:rFonts w:ascii="Palatino Linotype" w:hAnsi="Palatino Linotype" w:cs="Arial"/>
          <w:sz w:val="24"/>
          <w:szCs w:val="24"/>
        </w:rPr>
        <w:t xml:space="preserve">en el sistema electrónico con el expediente número </w:t>
      </w:r>
      <w:r w:rsidRPr="00B231BC">
        <w:rPr>
          <w:rFonts w:ascii="Palatino Linotype" w:hAnsi="Palatino Linotype" w:cs="Arial"/>
          <w:b/>
          <w:bCs/>
          <w:sz w:val="24"/>
          <w:szCs w:val="24"/>
          <w:lang w:eastAsia="es-MX"/>
        </w:rPr>
        <w:t>0</w:t>
      </w:r>
      <w:r w:rsidR="00990BE1">
        <w:rPr>
          <w:rFonts w:ascii="Palatino Linotype" w:hAnsi="Palatino Linotype" w:cs="Arial"/>
          <w:b/>
          <w:bCs/>
          <w:sz w:val="24"/>
          <w:szCs w:val="24"/>
          <w:lang w:eastAsia="es-MX"/>
        </w:rPr>
        <w:t>7525</w:t>
      </w:r>
      <w:r w:rsidRPr="00B231BC">
        <w:rPr>
          <w:rFonts w:ascii="Palatino Linotype" w:hAnsi="Palatino Linotype" w:cs="Arial"/>
          <w:b/>
          <w:bCs/>
          <w:sz w:val="24"/>
          <w:szCs w:val="24"/>
          <w:lang w:eastAsia="es-MX"/>
        </w:rPr>
        <w:t>/INFOEM/IP/RR/201</w:t>
      </w:r>
      <w:r w:rsidR="0037012F" w:rsidRPr="00B231BC">
        <w:rPr>
          <w:rFonts w:ascii="Palatino Linotype" w:hAnsi="Palatino Linotype" w:cs="Arial"/>
          <w:b/>
          <w:bCs/>
          <w:sz w:val="24"/>
          <w:szCs w:val="24"/>
          <w:lang w:eastAsia="es-MX"/>
        </w:rPr>
        <w:t>9</w:t>
      </w:r>
      <w:r w:rsidRPr="00B231BC">
        <w:rPr>
          <w:rFonts w:ascii="Palatino Linotype" w:hAnsi="Palatino Linotype" w:cs="Arial"/>
          <w:sz w:val="24"/>
          <w:szCs w:val="24"/>
        </w:rPr>
        <w:t>, en el cual aduce, las siguientes manifestaciones:</w:t>
      </w:r>
    </w:p>
    <w:p w14:paraId="6AFE8853" w14:textId="77777777" w:rsidR="00464149" w:rsidRPr="00B231BC" w:rsidRDefault="00464149" w:rsidP="00EE0E9E">
      <w:pPr>
        <w:pStyle w:val="Sinespaciado"/>
      </w:pPr>
    </w:p>
    <w:p w14:paraId="0EEE0CE1" w14:textId="77777777" w:rsidR="00F31AB0" w:rsidRPr="00B231BC" w:rsidRDefault="00F31AB0" w:rsidP="00EE0E9E">
      <w:pPr>
        <w:pStyle w:val="Sinespaciado"/>
      </w:pPr>
    </w:p>
    <w:p w14:paraId="7BD42008" w14:textId="12343FAE" w:rsidR="00BD12EB" w:rsidRPr="00B231BC" w:rsidRDefault="00BD12EB" w:rsidP="00B42581">
      <w:pPr>
        <w:pStyle w:val="Prrafodelista"/>
        <w:numPr>
          <w:ilvl w:val="0"/>
          <w:numId w:val="1"/>
        </w:numPr>
        <w:jc w:val="both"/>
        <w:rPr>
          <w:rFonts w:ascii="Palatino Linotype" w:hAnsi="Palatino Linotype" w:cs="Arial"/>
          <w:b/>
        </w:rPr>
      </w:pPr>
      <w:r w:rsidRPr="00B231BC">
        <w:rPr>
          <w:rFonts w:ascii="Palatino Linotype" w:hAnsi="Palatino Linotype" w:cs="Arial"/>
          <w:b/>
        </w:rPr>
        <w:t>Acto Impugnado:</w:t>
      </w:r>
    </w:p>
    <w:p w14:paraId="13DDBE6E" w14:textId="4EC69192" w:rsidR="00BD12EB" w:rsidRPr="00B231BC" w:rsidRDefault="00BD12EB" w:rsidP="008F19D1">
      <w:pPr>
        <w:spacing w:line="240" w:lineRule="auto"/>
        <w:ind w:left="851" w:right="850"/>
        <w:jc w:val="both"/>
        <w:rPr>
          <w:rFonts w:ascii="Palatino Linotype" w:eastAsia="Times New Roman" w:hAnsi="Palatino Linotype" w:cs="Times New Roman"/>
          <w:i/>
          <w:lang w:eastAsia="es-MX"/>
        </w:rPr>
      </w:pPr>
      <w:r w:rsidRPr="00B231BC">
        <w:rPr>
          <w:rFonts w:ascii="Palatino Linotype" w:hAnsi="Palatino Linotype"/>
          <w:i/>
          <w:color w:val="000000"/>
        </w:rPr>
        <w:t>“</w:t>
      </w:r>
      <w:r w:rsidR="00990BE1" w:rsidRPr="00990BE1">
        <w:rPr>
          <w:rFonts w:ascii="Palatino Linotype" w:eastAsia="Times New Roman" w:hAnsi="Palatino Linotype" w:cs="Times New Roman"/>
          <w:i/>
          <w:lang w:eastAsia="es-MX"/>
        </w:rPr>
        <w:t>Buen dia Informo que la solicitud de información, es incompleta debido a que no se adjunto la lista de proveedores de mecánica y hojalateria y pintura del ayuntamiento de Toluca y dependencias de la misma , como fue solicitado En la respuesta notifican un archivo adjunto , el cual fue omitido y no aparece en el momento de la respuesta, por lo cual pido de la manera mas atenta, dar respuesta con la información completa anexando dicha lista. Sin mas por el momento agradezco su atención Sin mas por el moemtno agradezco la atenccion</w:t>
      </w:r>
      <w:r w:rsidRPr="00B231BC">
        <w:rPr>
          <w:rFonts w:ascii="Palatino Linotype" w:hAnsi="Palatino Linotype"/>
          <w:i/>
          <w:color w:val="000000"/>
        </w:rPr>
        <w:t>”</w:t>
      </w:r>
      <w:r w:rsidR="00990BE1">
        <w:rPr>
          <w:rFonts w:ascii="Palatino Linotype" w:hAnsi="Palatino Linotype"/>
          <w:i/>
          <w:color w:val="000000"/>
        </w:rPr>
        <w:t xml:space="preserve"> </w:t>
      </w:r>
      <w:r w:rsidRPr="00B231BC">
        <w:rPr>
          <w:rFonts w:ascii="Palatino Linotype" w:hAnsi="Palatino Linotype"/>
          <w:i/>
          <w:color w:val="000000"/>
        </w:rPr>
        <w:t>(Sic).</w:t>
      </w:r>
    </w:p>
    <w:p w14:paraId="3CDF4E9D" w14:textId="77777777" w:rsidR="00BD12EB" w:rsidRPr="00B231BC" w:rsidRDefault="00BD12EB" w:rsidP="00EE0E9E">
      <w:pPr>
        <w:pStyle w:val="Sinespaciado"/>
        <w:rPr>
          <w:sz w:val="12"/>
        </w:rPr>
      </w:pPr>
    </w:p>
    <w:p w14:paraId="16C1412D" w14:textId="77777777" w:rsidR="00F31AB0" w:rsidRPr="00B231BC" w:rsidRDefault="00F31AB0" w:rsidP="00EE0E9E">
      <w:pPr>
        <w:pStyle w:val="Sinespaciado"/>
        <w:rPr>
          <w:sz w:val="12"/>
        </w:rPr>
      </w:pPr>
    </w:p>
    <w:p w14:paraId="5DD7AFE8" w14:textId="74BA433D" w:rsidR="00BD12EB" w:rsidRPr="00B231BC" w:rsidRDefault="00BD12EB" w:rsidP="00B42581">
      <w:pPr>
        <w:pStyle w:val="Prrafodelista"/>
        <w:numPr>
          <w:ilvl w:val="0"/>
          <w:numId w:val="1"/>
        </w:numPr>
        <w:jc w:val="both"/>
        <w:rPr>
          <w:rFonts w:ascii="Palatino Linotype" w:hAnsi="Palatino Linotype" w:cs="Arial"/>
        </w:rPr>
      </w:pPr>
      <w:r w:rsidRPr="00B231BC">
        <w:rPr>
          <w:rFonts w:ascii="Palatino Linotype" w:hAnsi="Palatino Linotype" w:cs="Arial"/>
          <w:b/>
        </w:rPr>
        <w:t>Razones o Motivos de Inconformidad</w:t>
      </w:r>
      <w:r w:rsidRPr="00B231BC">
        <w:rPr>
          <w:rFonts w:ascii="Palatino Linotype" w:hAnsi="Palatino Linotype" w:cs="Arial"/>
        </w:rPr>
        <w:t xml:space="preserve">: </w:t>
      </w:r>
    </w:p>
    <w:p w14:paraId="07C20AEC" w14:textId="65C2CD96" w:rsidR="00525913" w:rsidRPr="00B231BC"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B231BC">
        <w:rPr>
          <w:rFonts w:ascii="Palatino Linotype" w:hAnsi="Palatino Linotype" w:cs="Arial"/>
          <w:i/>
        </w:rPr>
        <w:t>“</w:t>
      </w:r>
      <w:r w:rsidR="00990BE1" w:rsidRPr="00990BE1">
        <w:rPr>
          <w:rFonts w:ascii="Palatino Linotype" w:hAnsi="Palatino Linotype"/>
          <w:i/>
          <w:color w:val="000000"/>
        </w:rPr>
        <w:t>no se anexo el archivo adjunto con la lista de proveedores solcitadas</w:t>
      </w:r>
      <w:r w:rsidR="008B6600" w:rsidRPr="00B231BC">
        <w:rPr>
          <w:rFonts w:ascii="Palatino Linotype" w:hAnsi="Palatino Linotype"/>
          <w:i/>
          <w:color w:val="000000"/>
        </w:rPr>
        <w:t>” (S</w:t>
      </w:r>
      <w:r w:rsidRPr="00B231BC">
        <w:rPr>
          <w:rFonts w:ascii="Palatino Linotype" w:hAnsi="Palatino Linotype"/>
          <w:i/>
          <w:color w:val="000000"/>
        </w:rPr>
        <w:t>ic)</w:t>
      </w:r>
    </w:p>
    <w:p w14:paraId="74B0935A" w14:textId="77777777" w:rsidR="008F19D1" w:rsidRPr="00B231BC" w:rsidRDefault="008F19D1" w:rsidP="00AD2A55">
      <w:pPr>
        <w:spacing w:after="0" w:line="360" w:lineRule="auto"/>
        <w:jc w:val="both"/>
        <w:rPr>
          <w:rFonts w:ascii="Palatino Linotype" w:hAnsi="Palatino Linotype" w:cs="Arial"/>
          <w:b/>
          <w:sz w:val="24"/>
          <w:szCs w:val="24"/>
        </w:rPr>
      </w:pPr>
    </w:p>
    <w:p w14:paraId="4569E0BE" w14:textId="77777777" w:rsidR="00F31AB0" w:rsidRPr="00B231BC" w:rsidRDefault="00F31AB0" w:rsidP="00F31AB0">
      <w:pPr>
        <w:pStyle w:val="Sinespaciado"/>
      </w:pPr>
    </w:p>
    <w:p w14:paraId="3A29AB1E" w14:textId="1F4890F6" w:rsidR="00DE5FCB" w:rsidRPr="00B231BC" w:rsidRDefault="0037641A" w:rsidP="00AD2A55">
      <w:pPr>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CUART</w:t>
      </w:r>
      <w:r w:rsidR="00BF3214" w:rsidRPr="00B231BC">
        <w:rPr>
          <w:rFonts w:ascii="Palatino Linotype" w:hAnsi="Palatino Linotype" w:cs="Arial"/>
          <w:b/>
          <w:sz w:val="28"/>
          <w:szCs w:val="24"/>
        </w:rPr>
        <w:t xml:space="preserve">O. </w:t>
      </w:r>
      <w:r w:rsidR="00DE5FCB" w:rsidRPr="00B231BC">
        <w:rPr>
          <w:rFonts w:ascii="Palatino Linotype" w:hAnsi="Palatino Linotype" w:cs="Arial"/>
          <w:b/>
          <w:sz w:val="28"/>
          <w:szCs w:val="24"/>
        </w:rPr>
        <w:t>Del turno del recurso de revisión.</w:t>
      </w:r>
    </w:p>
    <w:p w14:paraId="11CEEC8A" w14:textId="21CA1A97" w:rsidR="0006665C" w:rsidRPr="00B231BC" w:rsidRDefault="00DE5FCB" w:rsidP="0006665C">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 xml:space="preserve">Medio de impugnación que le fue turnado a la Comisionada </w:t>
      </w:r>
      <w:r w:rsidRPr="00B231BC">
        <w:rPr>
          <w:rFonts w:ascii="Palatino Linotype" w:hAnsi="Palatino Linotype" w:cs="Arial"/>
          <w:b/>
          <w:sz w:val="24"/>
          <w:szCs w:val="24"/>
        </w:rPr>
        <w:t>Zulema Martínez Sánchez</w:t>
      </w:r>
      <w:r w:rsidRPr="00B231BC">
        <w:rPr>
          <w:rFonts w:ascii="Palatino Linotype" w:hAnsi="Palatino Linotype" w:cs="Arial"/>
          <w:sz w:val="24"/>
          <w:szCs w:val="24"/>
        </w:rPr>
        <w:t>, por medio del sistema electrónico, en términos del arábigo 185</w:t>
      </w:r>
      <w:r w:rsidR="0006665C" w:rsidRPr="00B231BC">
        <w:rPr>
          <w:rFonts w:ascii="Palatino Linotype" w:hAnsi="Palatino Linotype" w:cs="Arial"/>
          <w:sz w:val="24"/>
          <w:szCs w:val="24"/>
        </w:rPr>
        <w:t>,</w:t>
      </w:r>
      <w:r w:rsidRPr="00B231BC">
        <w:rPr>
          <w:rFonts w:ascii="Palatino Linotype" w:hAnsi="Palatino Linotype" w:cs="Arial"/>
          <w:sz w:val="24"/>
          <w:szCs w:val="24"/>
        </w:rPr>
        <w:t xml:space="preserve"> fracción I</w:t>
      </w:r>
      <w:r w:rsidR="0006665C"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41DE5" w:rsidRPr="00B231BC">
        <w:rPr>
          <w:rFonts w:ascii="Palatino Linotype" w:hAnsi="Palatino Linotype" w:cs="Arial"/>
          <w:sz w:val="24"/>
          <w:szCs w:val="24"/>
        </w:rPr>
        <w:t>veinti</w:t>
      </w:r>
      <w:r w:rsidR="00DC60E5">
        <w:rPr>
          <w:rFonts w:ascii="Palatino Linotype" w:hAnsi="Palatino Linotype" w:cs="Arial"/>
          <w:sz w:val="24"/>
          <w:szCs w:val="24"/>
        </w:rPr>
        <w:t>siete de septiembre</w:t>
      </w:r>
      <w:r w:rsidR="001C16ED" w:rsidRPr="00B231BC">
        <w:rPr>
          <w:rFonts w:ascii="Palatino Linotype" w:hAnsi="Palatino Linotype" w:cs="Arial"/>
          <w:sz w:val="24"/>
          <w:szCs w:val="24"/>
        </w:rPr>
        <w:t xml:space="preserve"> </w:t>
      </w:r>
      <w:r w:rsidR="008B6600" w:rsidRPr="00B231BC">
        <w:rPr>
          <w:rFonts w:ascii="Palatino Linotype" w:hAnsi="Palatino Linotype" w:cs="Arial"/>
          <w:sz w:val="24"/>
          <w:szCs w:val="24"/>
        </w:rPr>
        <w:t>del</w:t>
      </w:r>
      <w:r w:rsidRPr="00B231BC">
        <w:rPr>
          <w:rFonts w:ascii="Palatino Linotype" w:hAnsi="Palatino Linotype" w:cs="Arial"/>
          <w:sz w:val="24"/>
          <w:szCs w:val="24"/>
        </w:rPr>
        <w:t xml:space="preserve"> </w:t>
      </w:r>
      <w:r w:rsidR="008B6600" w:rsidRPr="00B231BC">
        <w:rPr>
          <w:rFonts w:ascii="Palatino Linotype" w:hAnsi="Palatino Linotype" w:cs="Arial"/>
          <w:sz w:val="24"/>
          <w:szCs w:val="24"/>
        </w:rPr>
        <w:t>año en curso</w:t>
      </w:r>
      <w:r w:rsidRPr="00B231BC">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B231BC" w:rsidRDefault="00E41DE5" w:rsidP="00F31AB0"/>
    <w:p w14:paraId="7CCD3253" w14:textId="77777777" w:rsidR="00DC60E5" w:rsidRPr="0014447C" w:rsidRDefault="00DC60E5" w:rsidP="00DC60E5">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6710A140" w14:textId="5126297A" w:rsidR="00DC60E5" w:rsidRDefault="00DC60E5" w:rsidP="00DC60E5">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en el sumario se observa que </w:t>
      </w:r>
      <w:r>
        <w:rPr>
          <w:rFonts w:ascii="Palatino Linotype" w:hAnsi="Palatino Linotype"/>
        </w:rPr>
        <w:t>La</w:t>
      </w:r>
      <w:r w:rsidRPr="0014447C">
        <w:rPr>
          <w:rFonts w:ascii="Palatino Linotype" w:hAnsi="Palatino Linotype"/>
        </w:rPr>
        <w:t xml:space="preserve"> Recurrente</w:t>
      </w:r>
      <w:r>
        <w:rPr>
          <w:rFonts w:ascii="Palatino Linotype" w:hAnsi="Palatino Linotype"/>
        </w:rPr>
        <w:t xml:space="preserve"> no </w:t>
      </w:r>
      <w:r w:rsidRPr="0014447C">
        <w:rPr>
          <w:rFonts w:ascii="Palatino Linotype" w:hAnsi="Palatino Linotype"/>
        </w:rPr>
        <w:t xml:space="preserve">realizó manifestaciones. Por su parte el Sujeto Obligado, en fecha </w:t>
      </w:r>
      <w:r w:rsidR="00761057">
        <w:rPr>
          <w:rFonts w:ascii="Palatino Linotype" w:hAnsi="Palatino Linotype"/>
        </w:rPr>
        <w:t>nueve de octubre</w:t>
      </w:r>
      <w:r>
        <w:rPr>
          <w:rFonts w:ascii="Palatino Linotype" w:hAnsi="Palatino Linotype"/>
        </w:rPr>
        <w:t xml:space="preserve"> de dos mil diecinueve </w:t>
      </w:r>
      <w:r w:rsidRPr="0014447C">
        <w:rPr>
          <w:rFonts w:ascii="Palatino Linotype" w:hAnsi="Palatino Linotype"/>
        </w:rPr>
        <w:t>remitió su I</w:t>
      </w:r>
      <w:r>
        <w:rPr>
          <w:rFonts w:ascii="Palatino Linotype" w:hAnsi="Palatino Linotype"/>
        </w:rPr>
        <w:t>nform</w:t>
      </w:r>
      <w:r w:rsidR="00761057">
        <w:rPr>
          <w:rFonts w:ascii="Palatino Linotype" w:hAnsi="Palatino Linotype"/>
        </w:rPr>
        <w:t>e Justificado, consistente en dos</w:t>
      </w:r>
      <w:r>
        <w:rPr>
          <w:rFonts w:ascii="Palatino Linotype" w:hAnsi="Palatino Linotype"/>
        </w:rPr>
        <w:t xml:space="preserve"> archivo</w:t>
      </w:r>
      <w:r w:rsidR="00761057">
        <w:rPr>
          <w:rFonts w:ascii="Palatino Linotype" w:hAnsi="Palatino Linotype"/>
        </w:rPr>
        <w:t>s</w:t>
      </w:r>
      <w:r>
        <w:rPr>
          <w:rFonts w:ascii="Palatino Linotype" w:hAnsi="Palatino Linotype"/>
        </w:rPr>
        <w:t xml:space="preserve"> electrónico</w:t>
      </w:r>
      <w:r w:rsidR="00761057">
        <w:rPr>
          <w:rFonts w:ascii="Palatino Linotype" w:hAnsi="Palatino Linotype"/>
        </w:rPr>
        <w:t>s</w:t>
      </w:r>
      <w:r>
        <w:rPr>
          <w:rFonts w:ascii="Palatino Linotype" w:hAnsi="Palatino Linotype"/>
        </w:rPr>
        <w:t xml:space="preserve"> denominado</w:t>
      </w:r>
      <w:r w:rsidR="00761057">
        <w:rPr>
          <w:rFonts w:ascii="Palatino Linotype" w:hAnsi="Palatino Linotype"/>
        </w:rPr>
        <w:t>s</w:t>
      </w:r>
      <w:r>
        <w:rPr>
          <w:rFonts w:ascii="Palatino Linotype" w:hAnsi="Palatino Linotype"/>
        </w:rPr>
        <w:t xml:space="preserve"> </w:t>
      </w:r>
      <w:r w:rsidRPr="00122CD0">
        <w:rPr>
          <w:rFonts w:ascii="Palatino Linotype" w:hAnsi="Palatino Linotype"/>
          <w:b/>
        </w:rPr>
        <w:t>“</w:t>
      </w:r>
      <w:r w:rsidR="008760DA" w:rsidRPr="008760DA">
        <w:rPr>
          <w:rFonts w:ascii="Palatino Linotype" w:hAnsi="Palatino Linotype"/>
          <w:b/>
        </w:rPr>
        <w:t>ANEXOS DEL RR 07525.pdf</w:t>
      </w:r>
      <w:r w:rsidRPr="00122CD0">
        <w:rPr>
          <w:rFonts w:ascii="Palatino Linotype" w:hAnsi="Palatino Linotype"/>
          <w:b/>
        </w:rPr>
        <w:t>”</w:t>
      </w:r>
      <w:r w:rsidR="008760DA">
        <w:rPr>
          <w:rFonts w:ascii="Palatino Linotype" w:hAnsi="Palatino Linotype"/>
          <w:b/>
        </w:rPr>
        <w:t xml:space="preserve"> </w:t>
      </w:r>
      <w:r w:rsidR="008760DA">
        <w:rPr>
          <w:rFonts w:ascii="Palatino Linotype" w:hAnsi="Palatino Linotype"/>
        </w:rPr>
        <w:t>e “</w:t>
      </w:r>
      <w:r w:rsidR="008760DA" w:rsidRPr="008760DA">
        <w:rPr>
          <w:rFonts w:ascii="Palatino Linotype" w:hAnsi="Palatino Linotype"/>
          <w:b/>
        </w:rPr>
        <w:t xml:space="preserve">INF JUSTIF DEL RR </w:t>
      </w:r>
      <w:r w:rsidR="008760DA" w:rsidRPr="008760DA">
        <w:rPr>
          <w:rFonts w:ascii="Palatino Linotype" w:hAnsi="Palatino Linotype"/>
          <w:b/>
        </w:rPr>
        <w:lastRenderedPageBreak/>
        <w:t>07525.pdf”</w:t>
      </w:r>
      <w:r w:rsidR="008760DA">
        <w:rPr>
          <w:rFonts w:ascii="Palatino Linotype" w:hAnsi="Palatino Linotype"/>
        </w:rPr>
        <w:t xml:space="preserve"> </w:t>
      </w:r>
      <w:r>
        <w:rPr>
          <w:rFonts w:ascii="Palatino Linotype" w:hAnsi="Palatino Linotype"/>
        </w:rPr>
        <w:t xml:space="preserve">el cual se puso a la vista de La Recurrente mediante acuerdo de fecha </w:t>
      </w:r>
      <w:r w:rsidR="005F311A">
        <w:rPr>
          <w:rFonts w:ascii="Palatino Linotype" w:hAnsi="Palatino Linotype"/>
        </w:rPr>
        <w:t>cinco de noviembre</w:t>
      </w:r>
      <w:r>
        <w:rPr>
          <w:rFonts w:ascii="Palatino Linotype" w:hAnsi="Palatino Linotype"/>
        </w:rPr>
        <w:t xml:space="preserve"> del año en curso en términos de </w:t>
      </w:r>
      <w:r w:rsidRPr="0014447C">
        <w:rPr>
          <w:rFonts w:ascii="Palatino Linotype" w:hAnsi="Palatino Linotype"/>
        </w:rPr>
        <w:t>la fracción III del artículo 185 de la Ley de Transparencia y Acceso a la Información Pública del Estado de México y Municipios</w:t>
      </w:r>
      <w:r>
        <w:rPr>
          <w:rFonts w:ascii="Palatino Linotype" w:hAnsi="Palatino Linotype"/>
        </w:rPr>
        <w:t>, otorgando a La Recurrente un término de tres días para manifestar lo que a su derecho conviniera, sin que se pronunciara al respecto. Se hará referencia a dicho</w:t>
      </w:r>
      <w:r w:rsidR="005F311A">
        <w:rPr>
          <w:rFonts w:ascii="Palatino Linotype" w:hAnsi="Palatino Linotype"/>
        </w:rPr>
        <w:t>s</w:t>
      </w:r>
      <w:r>
        <w:rPr>
          <w:rFonts w:ascii="Palatino Linotype" w:hAnsi="Palatino Linotype"/>
        </w:rPr>
        <w:t xml:space="preserve"> documento</w:t>
      </w:r>
      <w:r w:rsidR="005F311A">
        <w:rPr>
          <w:rFonts w:ascii="Palatino Linotype" w:hAnsi="Palatino Linotype"/>
        </w:rPr>
        <w:t>s</w:t>
      </w:r>
      <w:r>
        <w:rPr>
          <w:rFonts w:ascii="Palatino Linotype" w:hAnsi="Palatino Linotype"/>
        </w:rPr>
        <w:t xml:space="preserve"> durante el estudio correspondiente.</w:t>
      </w:r>
    </w:p>
    <w:p w14:paraId="01AA1D35" w14:textId="6651F4A0" w:rsidR="00DF3FAE" w:rsidRPr="00B231BC" w:rsidRDefault="00DF3FAE" w:rsidP="008F19D1">
      <w:pPr>
        <w:rPr>
          <w:sz w:val="14"/>
        </w:rPr>
      </w:pPr>
    </w:p>
    <w:p w14:paraId="26577AAA" w14:textId="42362365" w:rsidR="00BC106F" w:rsidRPr="00B231BC" w:rsidRDefault="0037641A" w:rsidP="00AD2A55">
      <w:pPr>
        <w:tabs>
          <w:tab w:val="left" w:pos="3206"/>
        </w:tabs>
        <w:spacing w:after="0" w:line="360" w:lineRule="auto"/>
        <w:jc w:val="both"/>
        <w:rPr>
          <w:rFonts w:ascii="Palatino Linotype" w:hAnsi="Palatino Linotype" w:cs="Arial"/>
          <w:b/>
          <w:sz w:val="28"/>
          <w:szCs w:val="24"/>
        </w:rPr>
      </w:pPr>
      <w:r w:rsidRPr="00B231BC">
        <w:rPr>
          <w:rFonts w:ascii="Palatino Linotype" w:hAnsi="Palatino Linotype" w:cs="Arial"/>
          <w:b/>
          <w:sz w:val="28"/>
          <w:szCs w:val="24"/>
        </w:rPr>
        <w:t>SEXT</w:t>
      </w:r>
      <w:r w:rsidR="0006665C" w:rsidRPr="00B231BC">
        <w:rPr>
          <w:rFonts w:ascii="Palatino Linotype" w:hAnsi="Palatino Linotype" w:cs="Arial"/>
          <w:b/>
          <w:sz w:val="28"/>
          <w:szCs w:val="24"/>
        </w:rPr>
        <w:t>O.</w:t>
      </w:r>
      <w:r w:rsidR="008B6600" w:rsidRPr="00B231BC">
        <w:rPr>
          <w:rFonts w:ascii="Palatino Linotype" w:hAnsi="Palatino Linotype" w:cs="Arial"/>
          <w:b/>
          <w:sz w:val="28"/>
          <w:szCs w:val="24"/>
        </w:rPr>
        <w:t xml:space="preserve"> </w:t>
      </w:r>
      <w:r w:rsidR="00BC106F" w:rsidRPr="00B231BC">
        <w:rPr>
          <w:rFonts w:ascii="Palatino Linotype" w:hAnsi="Palatino Linotype" w:cs="Arial"/>
          <w:b/>
          <w:sz w:val="28"/>
          <w:szCs w:val="24"/>
        </w:rPr>
        <w:t>Del cierre de instrucción.</w:t>
      </w:r>
      <w:r w:rsidR="00BC106F" w:rsidRPr="00B231BC">
        <w:rPr>
          <w:rFonts w:ascii="Palatino Linotype" w:hAnsi="Palatino Linotype" w:cs="Arial"/>
          <w:b/>
          <w:sz w:val="28"/>
          <w:szCs w:val="24"/>
        </w:rPr>
        <w:tab/>
      </w:r>
    </w:p>
    <w:p w14:paraId="72A01AB5" w14:textId="62717486" w:rsidR="00E41DE5" w:rsidRDefault="00BC106F" w:rsidP="00062C5B">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Así, una vez transcurr</w:t>
      </w:r>
      <w:r w:rsidR="00631855" w:rsidRPr="00B231BC">
        <w:rPr>
          <w:rFonts w:ascii="Palatino Linotype" w:hAnsi="Palatino Linotype" w:cs="Arial"/>
          <w:sz w:val="24"/>
          <w:szCs w:val="24"/>
        </w:rPr>
        <w:t>ido el término legal, se decretó</w:t>
      </w:r>
      <w:r w:rsidRPr="00B231BC">
        <w:rPr>
          <w:rFonts w:ascii="Palatino Linotype" w:hAnsi="Palatino Linotype" w:cs="Arial"/>
          <w:sz w:val="24"/>
          <w:szCs w:val="24"/>
        </w:rPr>
        <w:t xml:space="preserve"> el cierre de instrucción en fecha </w:t>
      </w:r>
      <w:r w:rsidR="005F311A">
        <w:rPr>
          <w:rFonts w:ascii="Palatino Linotype" w:hAnsi="Palatino Linotype" w:cs="Arial"/>
          <w:sz w:val="24"/>
          <w:szCs w:val="24"/>
        </w:rPr>
        <w:t>trece de noviembre</w:t>
      </w:r>
      <w:r w:rsidR="0037641A" w:rsidRPr="00B231BC">
        <w:rPr>
          <w:rFonts w:ascii="Palatino Linotype" w:hAnsi="Palatino Linotype" w:cs="Arial"/>
          <w:sz w:val="24"/>
          <w:szCs w:val="24"/>
        </w:rPr>
        <w:t xml:space="preserve"> de dos mil diecinueve</w:t>
      </w:r>
      <w:r w:rsidRPr="00B231BC">
        <w:rPr>
          <w:rFonts w:ascii="Palatino Linotype" w:hAnsi="Palatino Linotype" w:cs="Arial"/>
          <w:sz w:val="24"/>
          <w:szCs w:val="24"/>
        </w:rPr>
        <w:t>, en términos del artículo 185</w:t>
      </w:r>
      <w:r w:rsidR="00027ADB" w:rsidRPr="00B231BC">
        <w:rPr>
          <w:rFonts w:ascii="Palatino Linotype" w:hAnsi="Palatino Linotype" w:cs="Arial"/>
          <w:sz w:val="24"/>
          <w:szCs w:val="24"/>
        </w:rPr>
        <w:t>,</w:t>
      </w:r>
      <w:r w:rsidRPr="00B231BC">
        <w:rPr>
          <w:rFonts w:ascii="Palatino Linotype" w:hAnsi="Palatino Linotype" w:cs="Arial"/>
          <w:sz w:val="24"/>
          <w:szCs w:val="24"/>
        </w:rPr>
        <w:t xml:space="preserve"> Fracción VI</w:t>
      </w:r>
      <w:r w:rsidR="00027ADB"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B231BC">
        <w:rPr>
          <w:rFonts w:ascii="Palatino Linotype" w:hAnsi="Palatino Linotype" w:cs="Arial"/>
          <w:sz w:val="24"/>
          <w:szCs w:val="24"/>
        </w:rPr>
        <w:t>solución definitiva del asunto.</w:t>
      </w:r>
    </w:p>
    <w:p w14:paraId="4AE647E3" w14:textId="77777777" w:rsidR="00062C5B" w:rsidRPr="00B231BC" w:rsidRDefault="00062C5B" w:rsidP="00062C5B">
      <w:pPr>
        <w:spacing w:after="0" w:line="360" w:lineRule="auto"/>
        <w:jc w:val="both"/>
        <w:rPr>
          <w:rFonts w:ascii="Palatino Linotype" w:hAnsi="Palatino Linotype" w:cs="Arial"/>
          <w:sz w:val="24"/>
          <w:szCs w:val="24"/>
        </w:rPr>
      </w:pPr>
    </w:p>
    <w:p w14:paraId="7C5492E2" w14:textId="3A1DEC05" w:rsidR="006022C6" w:rsidRPr="00B231BC" w:rsidRDefault="0037641A" w:rsidP="00062C5B">
      <w:pPr>
        <w:spacing w:after="0" w:line="360" w:lineRule="auto"/>
        <w:jc w:val="both"/>
        <w:rPr>
          <w:rFonts w:ascii="Palatino Linotype" w:hAnsi="Palatino Linotype" w:cs="Arial"/>
          <w:sz w:val="24"/>
          <w:szCs w:val="24"/>
        </w:rPr>
      </w:pPr>
      <w:r w:rsidRPr="00B231BC">
        <w:rPr>
          <w:rFonts w:ascii="Palatino Linotype" w:hAnsi="Palatino Linotype" w:cs="Arial"/>
          <w:sz w:val="24"/>
          <w:szCs w:val="24"/>
        </w:rPr>
        <w:t>Es de destacar que</w:t>
      </w:r>
      <w:r w:rsidR="006022C6" w:rsidRPr="00B231BC">
        <w:rPr>
          <w:rFonts w:ascii="Palatino Linotype" w:hAnsi="Palatino Linotype" w:cs="Arial"/>
          <w:sz w:val="24"/>
          <w:szCs w:val="24"/>
        </w:rPr>
        <w:t xml:space="preserve">, en fecha </w:t>
      </w:r>
      <w:r w:rsidR="00062C5B">
        <w:rPr>
          <w:rFonts w:ascii="Palatino Linotype" w:hAnsi="Palatino Linotype" w:cs="Arial"/>
          <w:sz w:val="24"/>
          <w:szCs w:val="24"/>
        </w:rPr>
        <w:t>trece noviembre</w:t>
      </w:r>
      <w:r w:rsidR="006022C6" w:rsidRPr="00B231BC">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w:t>
      </w:r>
    </w:p>
    <w:p w14:paraId="1E62F549" w14:textId="77777777" w:rsidR="0037641A" w:rsidRPr="00B231BC" w:rsidRDefault="0037641A" w:rsidP="008F19D1"/>
    <w:p w14:paraId="12F33C9D" w14:textId="77777777" w:rsidR="00027ADB" w:rsidRPr="00B231BC" w:rsidRDefault="00027ADB" w:rsidP="00AD2A55">
      <w:pPr>
        <w:spacing w:after="0" w:line="360" w:lineRule="auto"/>
        <w:jc w:val="both"/>
        <w:rPr>
          <w:rFonts w:ascii="Palatino Linotype" w:hAnsi="Palatino Linotype" w:cs="Arial"/>
          <w:sz w:val="6"/>
          <w:szCs w:val="24"/>
        </w:rPr>
      </w:pPr>
    </w:p>
    <w:p w14:paraId="6AE9A437" w14:textId="77777777" w:rsidR="00BF3214" w:rsidRPr="00B231BC" w:rsidRDefault="00BF3214" w:rsidP="00AD2A55">
      <w:pPr>
        <w:spacing w:after="0" w:line="360" w:lineRule="auto"/>
        <w:jc w:val="center"/>
        <w:rPr>
          <w:rFonts w:ascii="Palatino Linotype" w:hAnsi="Palatino Linotype" w:cs="Arial"/>
          <w:b/>
          <w:sz w:val="28"/>
          <w:szCs w:val="24"/>
        </w:rPr>
      </w:pPr>
      <w:r w:rsidRPr="00B231BC">
        <w:rPr>
          <w:rFonts w:ascii="Palatino Linotype" w:hAnsi="Palatino Linotype" w:cs="Arial"/>
          <w:b/>
          <w:sz w:val="28"/>
          <w:szCs w:val="24"/>
        </w:rPr>
        <w:t xml:space="preserve">C O N S I D E R A N D O </w:t>
      </w:r>
    </w:p>
    <w:p w14:paraId="204DC932" w14:textId="77777777" w:rsidR="00983EFD" w:rsidRPr="00B231BC" w:rsidRDefault="00983EFD" w:rsidP="00AD2A55">
      <w:pPr>
        <w:spacing w:after="0" w:line="360" w:lineRule="auto"/>
        <w:jc w:val="center"/>
        <w:rPr>
          <w:rFonts w:ascii="Palatino Linotype" w:hAnsi="Palatino Linotype" w:cs="Arial"/>
          <w:b/>
          <w:sz w:val="14"/>
          <w:szCs w:val="24"/>
        </w:rPr>
      </w:pPr>
    </w:p>
    <w:p w14:paraId="2DE43E66" w14:textId="77777777" w:rsidR="00D60447" w:rsidRPr="0014447C" w:rsidRDefault="00D60447" w:rsidP="00D60447">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283A88E7" w14:textId="08390AFB" w:rsidR="00D60447" w:rsidRPr="00937BFA" w:rsidRDefault="00D60447" w:rsidP="00D60447">
      <w:pPr>
        <w:pStyle w:val="Sinespaciado"/>
        <w:spacing w:line="360" w:lineRule="auto"/>
        <w:jc w:val="both"/>
        <w:rPr>
          <w:rFonts w:ascii="Palatino Linotype" w:hAnsi="Palatino Linotype"/>
        </w:rPr>
      </w:pPr>
      <w:r w:rsidRPr="0014447C">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rPr>
        <w:t>La</w:t>
      </w:r>
      <w:r w:rsidRPr="0014447C">
        <w:rPr>
          <w:rFonts w:ascii="Palatino Linotype" w:hAnsi="Palatino Linotype"/>
        </w:rPr>
        <w:t xml:space="preserve"> Recurrente conforme a lo dispuesto en los artículos 6, apartado A, fracción IV de la Constitución Política de los Estados Unidos Mexicanos, 5, párrafos </w:t>
      </w:r>
      <w:r w:rsidR="007433DF">
        <w:rPr>
          <w:rFonts w:ascii="Palatino Linotype" w:hAnsi="Palatino Linotype"/>
        </w:rPr>
        <w:t xml:space="preserve">vigésimo primero, </w:t>
      </w:r>
      <w:r w:rsidRPr="0014447C">
        <w:rPr>
          <w:rFonts w:ascii="Palatino Linotype" w:hAnsi="Palatino Linotype"/>
        </w:rPr>
        <w:t>vigésimo segundo</w:t>
      </w:r>
      <w:r w:rsidR="007433DF">
        <w:rPr>
          <w:rFonts w:ascii="Palatino Linotype" w:hAnsi="Palatino Linotype"/>
        </w:rPr>
        <w:t xml:space="preserve"> y vigésimo tercero</w:t>
      </w:r>
      <w:r w:rsidRPr="0014447C">
        <w:rPr>
          <w:rFonts w:ascii="Palatino Linotype" w:hAnsi="Palatino Linotype"/>
        </w:rPr>
        <w:t xml:space="preserve"> </w:t>
      </w:r>
      <w:r w:rsidRPr="0014447C">
        <w:rPr>
          <w:rFonts w:ascii="Palatino Linotype" w:hAnsi="Palatino Linotype"/>
        </w:rPr>
        <w:lastRenderedPageBreak/>
        <w:t>fracción IV de la Constitución Política del Estado Libre y Soberano de México, 1, 2 fracción II, 13, 29, 36 fracciones II</w:t>
      </w:r>
      <w:r>
        <w:rPr>
          <w:rFonts w:ascii="Palatino Linotype" w:hAnsi="Palatino Linotype"/>
        </w:rPr>
        <w:t xml:space="preserve"> y III, 176, 178, 179 fracción V</w:t>
      </w:r>
      <w:r w:rsidRPr="0014447C">
        <w:rPr>
          <w:rFonts w:ascii="Palatino Linotype" w:hAnsi="Palatino Linotype"/>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8A2C215" w14:textId="77777777" w:rsidR="00D60447" w:rsidRDefault="00D60447" w:rsidP="00D60447">
      <w:pPr>
        <w:pStyle w:val="Sinespaciado"/>
        <w:spacing w:line="360" w:lineRule="auto"/>
        <w:jc w:val="both"/>
        <w:rPr>
          <w:rFonts w:ascii="Palatino Linotype" w:hAnsi="Palatino Linotype"/>
          <w:sz w:val="20"/>
        </w:rPr>
      </w:pPr>
      <w:r>
        <w:rPr>
          <w:rFonts w:ascii="Palatino Linotype" w:hAnsi="Palatino Linotype"/>
          <w:sz w:val="20"/>
        </w:rPr>
        <w:t xml:space="preserve"> </w:t>
      </w:r>
    </w:p>
    <w:p w14:paraId="46FC9A5D" w14:textId="77777777" w:rsidR="00D60447" w:rsidRPr="0014447C" w:rsidRDefault="00D60447" w:rsidP="00D60447">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3BAA97D" w14:textId="77777777" w:rsidR="00D60447" w:rsidRDefault="00D60447" w:rsidP="00D60447">
      <w:pPr>
        <w:pStyle w:val="Sinespaciado"/>
        <w:spacing w:line="360" w:lineRule="auto"/>
        <w:jc w:val="both"/>
        <w:rPr>
          <w:rFonts w:ascii="Palatino Linotype" w:hAnsi="Palatino Linotype"/>
        </w:rPr>
      </w:pPr>
      <w:r w:rsidRPr="0014447C">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051A19" w14:textId="77777777" w:rsidR="00D60447" w:rsidRPr="0014447C" w:rsidRDefault="00D60447" w:rsidP="00D60447">
      <w:pPr>
        <w:pStyle w:val="Sinespaciado"/>
        <w:spacing w:line="360" w:lineRule="auto"/>
        <w:jc w:val="both"/>
        <w:rPr>
          <w:rFonts w:ascii="Palatino Linotype" w:hAnsi="Palatino Linotype"/>
        </w:rPr>
      </w:pPr>
    </w:p>
    <w:p w14:paraId="5DC6E3F5" w14:textId="77777777" w:rsidR="00D60447" w:rsidRPr="0014447C" w:rsidRDefault="00D60447" w:rsidP="00D60447">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322414A8" w14:textId="77777777" w:rsidR="00D60447" w:rsidRPr="0014447C" w:rsidRDefault="00D60447" w:rsidP="00D60447">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D394507" w14:textId="77777777" w:rsidR="00D60447" w:rsidRPr="0014447C" w:rsidRDefault="00D60447" w:rsidP="00D60447">
      <w:pPr>
        <w:pStyle w:val="Sinespaciado"/>
        <w:spacing w:line="360" w:lineRule="auto"/>
        <w:jc w:val="both"/>
        <w:rPr>
          <w:rFonts w:ascii="Palatino Linotype" w:hAnsi="Palatino Linotype"/>
        </w:rPr>
      </w:pPr>
    </w:p>
    <w:p w14:paraId="0919E8C6" w14:textId="77777777" w:rsidR="00D60447" w:rsidRDefault="00D60447" w:rsidP="00D60447">
      <w:pPr>
        <w:pStyle w:val="Sinespaciado"/>
        <w:spacing w:line="360" w:lineRule="auto"/>
        <w:jc w:val="both"/>
        <w:rPr>
          <w:rFonts w:ascii="Palatino Linotype" w:hAnsi="Palatino Linotype"/>
        </w:rPr>
      </w:pPr>
      <w:r w:rsidRPr="0014447C">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4203B57E" w14:textId="77777777" w:rsidR="00D60447" w:rsidRPr="0014447C" w:rsidRDefault="00D60447" w:rsidP="00D60447">
      <w:pPr>
        <w:pStyle w:val="Sinespaciado"/>
        <w:spacing w:line="360" w:lineRule="auto"/>
        <w:jc w:val="both"/>
        <w:rPr>
          <w:rFonts w:ascii="Palatino Linotype" w:hAnsi="Palatino Linotype"/>
        </w:rPr>
      </w:pPr>
    </w:p>
    <w:p w14:paraId="23567A24" w14:textId="77777777" w:rsidR="00D60447" w:rsidRDefault="00D60447" w:rsidP="00D60447">
      <w:pPr>
        <w:pStyle w:val="Sinespaciado"/>
        <w:spacing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rPr>
        <w:lastRenderedPageBreak/>
        <w:t>Pública del Estado de México y Municipios, encontrándose actualizados todos los presupuestos procesales para atender el fondo del asunto, en los términos del considerando posterior.</w:t>
      </w:r>
    </w:p>
    <w:p w14:paraId="479888FA" w14:textId="77777777" w:rsidR="00D60447" w:rsidRDefault="00D60447" w:rsidP="00D60447">
      <w:pPr>
        <w:pStyle w:val="Sinespaciado"/>
        <w:spacing w:line="360" w:lineRule="auto"/>
        <w:jc w:val="both"/>
        <w:rPr>
          <w:rFonts w:ascii="Palatino Linotype" w:hAnsi="Palatino Linotype"/>
        </w:rPr>
      </w:pPr>
    </w:p>
    <w:p w14:paraId="41CBA6C0" w14:textId="77777777" w:rsidR="00D60447" w:rsidRPr="0014447C" w:rsidRDefault="00D60447" w:rsidP="00D60447">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14:paraId="3CC8FBFA" w14:textId="77777777" w:rsidR="00D60447" w:rsidRPr="0014447C" w:rsidRDefault="00D60447" w:rsidP="00D60447">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57772B3" w14:textId="77777777" w:rsidR="00D60447" w:rsidRDefault="00D60447" w:rsidP="00D60447">
      <w:pPr>
        <w:pStyle w:val="Sinespaciado"/>
        <w:spacing w:line="360" w:lineRule="auto"/>
        <w:jc w:val="both"/>
        <w:rPr>
          <w:rFonts w:ascii="Palatino Linotype" w:hAnsi="Palatino Linotype"/>
        </w:rPr>
      </w:pPr>
    </w:p>
    <w:p w14:paraId="5277FE70" w14:textId="77777777" w:rsidR="00D60447" w:rsidRPr="00407282" w:rsidRDefault="00D60447" w:rsidP="00D60447">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6068FE7B" w14:textId="77777777" w:rsidR="00D60447" w:rsidRPr="00407282" w:rsidRDefault="00D60447" w:rsidP="00D60447">
      <w:pPr>
        <w:pStyle w:val="Sinespaciado"/>
        <w:spacing w:line="360" w:lineRule="auto"/>
        <w:jc w:val="both"/>
        <w:rPr>
          <w:rFonts w:ascii="Palatino Linotype" w:hAnsi="Palatino Linotype"/>
          <w:color w:val="000000"/>
        </w:rPr>
      </w:pPr>
    </w:p>
    <w:p w14:paraId="36F78ED3" w14:textId="77777777" w:rsidR="00D60447" w:rsidRPr="004E6B5B" w:rsidRDefault="00D60447" w:rsidP="00D60447">
      <w:pPr>
        <w:pStyle w:val="Sinespaciado"/>
        <w:ind w:left="567" w:right="567"/>
        <w:jc w:val="both"/>
        <w:rPr>
          <w:rFonts w:ascii="Palatino Linotype" w:hAnsi="Palatino Linotype"/>
          <w:b/>
          <w:i/>
        </w:rPr>
      </w:pPr>
      <w:r w:rsidRPr="004E6B5B">
        <w:rPr>
          <w:rFonts w:ascii="Palatino Linotype" w:hAnsi="Palatino Linotype"/>
          <w:b/>
          <w:i/>
        </w:rPr>
        <w:t>Artículo 6</w:t>
      </w:r>
    </w:p>
    <w:p w14:paraId="522EFBD5" w14:textId="77777777" w:rsidR="00D60447" w:rsidRPr="004E6B5B" w:rsidRDefault="00D60447" w:rsidP="00D60447">
      <w:pPr>
        <w:pStyle w:val="Sinespaciado"/>
        <w:ind w:left="567" w:right="567"/>
        <w:jc w:val="both"/>
        <w:rPr>
          <w:rFonts w:ascii="Palatino Linotype" w:hAnsi="Palatino Linotype"/>
          <w:i/>
        </w:rPr>
      </w:pPr>
      <w:r w:rsidRPr="004E6B5B">
        <w:rPr>
          <w:rFonts w:ascii="Palatino Linotype" w:hAnsi="Palatino Linotype"/>
          <w:i/>
        </w:rPr>
        <w:lastRenderedPageBreak/>
        <w:t>…</w:t>
      </w:r>
    </w:p>
    <w:p w14:paraId="6F8009A5" w14:textId="77777777" w:rsidR="00D60447" w:rsidRPr="004E6B5B" w:rsidRDefault="00D60447" w:rsidP="00D60447">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DFEF508" w14:textId="77777777" w:rsidR="00D60447" w:rsidRPr="004E6B5B" w:rsidRDefault="00D60447" w:rsidP="00D60447">
      <w:pPr>
        <w:pStyle w:val="Sinespaciado"/>
        <w:ind w:left="567" w:right="567"/>
        <w:jc w:val="both"/>
        <w:rPr>
          <w:rFonts w:ascii="Palatino Linotype" w:hAnsi="Palatino Linotype"/>
          <w:i/>
        </w:rPr>
      </w:pPr>
    </w:p>
    <w:p w14:paraId="590AF192" w14:textId="77777777" w:rsidR="00D60447" w:rsidRDefault="00D60447" w:rsidP="00D60447">
      <w:pPr>
        <w:pStyle w:val="Sinespaciado"/>
        <w:numPr>
          <w:ilvl w:val="0"/>
          <w:numId w:val="12"/>
        </w:numPr>
        <w:ind w:left="993" w:right="567"/>
        <w:jc w:val="both"/>
        <w:rPr>
          <w:rFonts w:ascii="Palatino Linotype" w:hAnsi="Palatino Linotype"/>
          <w:i/>
        </w:rPr>
      </w:pPr>
      <w:r w:rsidRPr="004E6B5B">
        <w:rPr>
          <w:rFonts w:ascii="Palatino Linotype" w:hAnsi="Palatino Linotype"/>
          <w:i/>
        </w:rPr>
        <w:t>Toda la información</w:t>
      </w:r>
    </w:p>
    <w:p w14:paraId="13E25AB0" w14:textId="77777777" w:rsidR="00D60447" w:rsidRDefault="00D60447" w:rsidP="00D60447">
      <w:pPr>
        <w:pStyle w:val="Sinespaciado"/>
        <w:numPr>
          <w:ilvl w:val="0"/>
          <w:numId w:val="12"/>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BDD3F2" w14:textId="77777777" w:rsidR="00D60447" w:rsidRPr="00407282" w:rsidRDefault="00D60447" w:rsidP="00D60447">
      <w:pPr>
        <w:pStyle w:val="Sinespaciado"/>
        <w:spacing w:line="360" w:lineRule="auto"/>
        <w:jc w:val="both"/>
        <w:rPr>
          <w:rFonts w:ascii="Palatino Linotype" w:hAnsi="Palatino Linotype"/>
        </w:rPr>
      </w:pPr>
    </w:p>
    <w:p w14:paraId="2678EC18" w14:textId="77777777" w:rsidR="00D60447" w:rsidRPr="00407282" w:rsidRDefault="00D60447" w:rsidP="00D60447">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08060DE5" w14:textId="77777777" w:rsidR="00D60447" w:rsidRPr="00407282" w:rsidRDefault="00D60447" w:rsidP="00D60447">
      <w:pPr>
        <w:pStyle w:val="Sinespaciado"/>
        <w:ind w:left="567" w:right="567"/>
        <w:jc w:val="both"/>
        <w:rPr>
          <w:rFonts w:ascii="Palatino Linotype" w:hAnsi="Palatino Linotype"/>
        </w:rPr>
      </w:pPr>
    </w:p>
    <w:p w14:paraId="6B4FAE01" w14:textId="77777777" w:rsidR="00D60447" w:rsidRPr="006376FA" w:rsidRDefault="00D60447" w:rsidP="00D60447">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6AD355D2" w14:textId="77777777" w:rsidR="00D60447" w:rsidRPr="006376FA" w:rsidRDefault="00D60447" w:rsidP="00D60447">
      <w:pPr>
        <w:pStyle w:val="Sinespaciado"/>
        <w:ind w:left="567" w:right="567"/>
        <w:jc w:val="both"/>
        <w:rPr>
          <w:rFonts w:ascii="Palatino Linotype" w:hAnsi="Palatino Linotype"/>
          <w:i/>
        </w:rPr>
      </w:pPr>
      <w:r w:rsidRPr="006376FA">
        <w:rPr>
          <w:rFonts w:ascii="Palatino Linotype" w:hAnsi="Palatino Linotype"/>
          <w:i/>
        </w:rPr>
        <w:t>…</w:t>
      </w:r>
    </w:p>
    <w:p w14:paraId="48904410" w14:textId="77777777" w:rsidR="00D60447" w:rsidRPr="006376FA" w:rsidRDefault="00D60447" w:rsidP="00D60447">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618FED81" w14:textId="77777777" w:rsidR="00D60447" w:rsidRPr="006376FA" w:rsidRDefault="00D60447" w:rsidP="00D60447">
      <w:pPr>
        <w:pStyle w:val="Sinespaciado"/>
        <w:ind w:left="567" w:right="567"/>
        <w:jc w:val="both"/>
        <w:rPr>
          <w:rFonts w:ascii="Palatino Linotype" w:hAnsi="Palatino Linotype"/>
          <w:i/>
        </w:rPr>
      </w:pPr>
    </w:p>
    <w:p w14:paraId="699769F1" w14:textId="77777777" w:rsidR="00D60447" w:rsidRPr="006376FA" w:rsidRDefault="00D60447" w:rsidP="00D60447">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8AC53C" w14:textId="77777777" w:rsidR="00D60447" w:rsidRPr="006376FA" w:rsidRDefault="00D60447" w:rsidP="00D60447">
      <w:pPr>
        <w:pStyle w:val="Sinespaciado"/>
        <w:ind w:left="567" w:right="567"/>
        <w:jc w:val="both"/>
        <w:rPr>
          <w:rFonts w:ascii="Palatino Linotype" w:hAnsi="Palatino Linotype"/>
          <w:bCs/>
          <w:i/>
        </w:rPr>
      </w:pPr>
      <w:r w:rsidRPr="00993DE1">
        <w:rPr>
          <w:rFonts w:ascii="Palatino Linotype" w:hAnsi="Palatino Linotype"/>
          <w:bCs/>
          <w:i/>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BD6EEF" w14:textId="77777777" w:rsidR="00D60447" w:rsidRPr="006376FA" w:rsidRDefault="00D60447" w:rsidP="00D60447">
      <w:pPr>
        <w:pStyle w:val="Sinespaciado"/>
        <w:ind w:left="567" w:right="567"/>
        <w:jc w:val="both"/>
        <w:rPr>
          <w:rFonts w:ascii="Palatino Linotype" w:hAnsi="Palatino Linotype"/>
          <w:bCs/>
          <w:i/>
        </w:rPr>
      </w:pPr>
    </w:p>
    <w:p w14:paraId="38557C06" w14:textId="77777777" w:rsidR="00D60447" w:rsidRPr="006376FA" w:rsidRDefault="00D60447" w:rsidP="00D60447">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283CAAC" w14:textId="77777777" w:rsidR="00D60447" w:rsidRPr="006376FA" w:rsidRDefault="00D60447" w:rsidP="00D60447">
      <w:pPr>
        <w:pStyle w:val="Sinespaciado"/>
        <w:ind w:left="567" w:right="567"/>
        <w:jc w:val="both"/>
        <w:rPr>
          <w:rFonts w:ascii="Palatino Linotype" w:hAnsi="Palatino Linotype"/>
          <w:i/>
        </w:rPr>
      </w:pPr>
    </w:p>
    <w:p w14:paraId="550306D1" w14:textId="77777777" w:rsidR="00D60447" w:rsidRPr="006376FA" w:rsidRDefault="00D60447" w:rsidP="00D60447">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0297410" w14:textId="77777777" w:rsidR="00D60447" w:rsidRPr="006376FA" w:rsidRDefault="00D60447" w:rsidP="00D60447">
      <w:pPr>
        <w:pStyle w:val="Sinespaciado"/>
        <w:ind w:left="567" w:right="567"/>
        <w:jc w:val="both"/>
        <w:rPr>
          <w:rFonts w:ascii="Palatino Linotype" w:hAnsi="Palatino Linotype"/>
          <w:i/>
        </w:rPr>
      </w:pPr>
    </w:p>
    <w:p w14:paraId="0156787C" w14:textId="77777777" w:rsidR="00D60447" w:rsidRPr="004E6B5B" w:rsidRDefault="00D60447" w:rsidP="00D60447">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D58EB76" w14:textId="77777777" w:rsidR="00D60447" w:rsidRPr="00407282" w:rsidRDefault="00D60447" w:rsidP="00D60447">
      <w:pPr>
        <w:pStyle w:val="Sinespaciado"/>
        <w:spacing w:line="360" w:lineRule="auto"/>
        <w:jc w:val="both"/>
        <w:rPr>
          <w:rFonts w:ascii="Palatino Linotype" w:hAnsi="Palatino Linotype"/>
        </w:rPr>
      </w:pPr>
    </w:p>
    <w:p w14:paraId="074DF37A" w14:textId="77777777" w:rsidR="00D60447" w:rsidRDefault="00D60447" w:rsidP="00D60447">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1DC77A" w14:textId="77777777" w:rsidR="001D6A01" w:rsidRDefault="001D6A01" w:rsidP="001D6A01">
      <w:pPr>
        <w:pStyle w:val="Sinespaciado"/>
      </w:pPr>
    </w:p>
    <w:p w14:paraId="1E59DDBE" w14:textId="166A64D6" w:rsidR="00130EAD" w:rsidRPr="00B231BC" w:rsidRDefault="00130EAD" w:rsidP="00AD2A55">
      <w:pPr>
        <w:spacing w:after="0" w:line="360" w:lineRule="auto"/>
        <w:ind w:right="141"/>
        <w:jc w:val="both"/>
        <w:rPr>
          <w:rFonts w:ascii="Palatino Linotype" w:hAnsi="Palatino Linotype"/>
          <w:sz w:val="24"/>
          <w:szCs w:val="24"/>
          <w:lang w:eastAsia="es-MX"/>
        </w:rPr>
      </w:pPr>
      <w:r w:rsidRPr="00B231BC">
        <w:rPr>
          <w:rFonts w:ascii="Palatino Linotype" w:hAnsi="Palatino Linotype"/>
          <w:sz w:val="24"/>
          <w:szCs w:val="24"/>
          <w:lang w:eastAsia="es-MX"/>
        </w:rPr>
        <w:t>En este sentido nuestro estudio versará en determinar si la información remitida mediante</w:t>
      </w:r>
      <w:r w:rsidR="00C46D78" w:rsidRPr="00B231BC">
        <w:rPr>
          <w:rFonts w:ascii="Palatino Linotype" w:hAnsi="Palatino Linotype"/>
          <w:sz w:val="24"/>
          <w:szCs w:val="24"/>
          <w:lang w:eastAsia="es-MX"/>
        </w:rPr>
        <w:t xml:space="preserve"> respuesta</w:t>
      </w:r>
      <w:r w:rsidRPr="00B231BC">
        <w:rPr>
          <w:rFonts w:ascii="Palatino Linotype" w:hAnsi="Palatino Linotype"/>
          <w:sz w:val="24"/>
          <w:szCs w:val="24"/>
          <w:lang w:eastAsia="es-MX"/>
        </w:rPr>
        <w:t xml:space="preserve">, colma el derecho de acceso a la información solicitado por </w:t>
      </w:r>
      <w:r w:rsidR="004C220D">
        <w:rPr>
          <w:rFonts w:ascii="Palatino Linotype" w:hAnsi="Palatino Linotype"/>
          <w:b/>
          <w:sz w:val="24"/>
          <w:szCs w:val="24"/>
          <w:lang w:eastAsia="es-MX"/>
        </w:rPr>
        <w:t>La Recurrente</w:t>
      </w:r>
      <w:r w:rsidRPr="00B231BC">
        <w:rPr>
          <w:rFonts w:ascii="Palatino Linotype" w:hAnsi="Palatino Linotype"/>
          <w:sz w:val="24"/>
          <w:szCs w:val="24"/>
          <w:lang w:eastAsia="es-MX"/>
        </w:rPr>
        <w:t xml:space="preserve">, para ello analizaremos </w:t>
      </w:r>
      <w:r w:rsidR="00DB0383" w:rsidRPr="00B231BC">
        <w:rPr>
          <w:rFonts w:ascii="Palatino Linotype" w:hAnsi="Palatino Linotype"/>
          <w:sz w:val="24"/>
          <w:szCs w:val="24"/>
          <w:lang w:eastAsia="es-MX"/>
        </w:rPr>
        <w:t>lo</w:t>
      </w:r>
      <w:r w:rsidR="00105201" w:rsidRPr="00B231BC">
        <w:rPr>
          <w:rFonts w:ascii="Palatino Linotype" w:hAnsi="Palatino Linotype"/>
          <w:sz w:val="24"/>
          <w:szCs w:val="24"/>
          <w:lang w:eastAsia="es-MX"/>
        </w:rPr>
        <w:t xml:space="preserve"> solicitado y </w:t>
      </w:r>
      <w:r w:rsidRPr="00B231BC">
        <w:rPr>
          <w:rFonts w:ascii="Palatino Linotype" w:hAnsi="Palatino Linotype"/>
          <w:sz w:val="24"/>
          <w:szCs w:val="24"/>
          <w:lang w:eastAsia="es-MX"/>
        </w:rPr>
        <w:t>la información proporcionada.</w:t>
      </w:r>
    </w:p>
    <w:p w14:paraId="71FEF1C7" w14:textId="53420800" w:rsidR="00DB0383" w:rsidRPr="001D6A01" w:rsidRDefault="00E63A84" w:rsidP="001D6A01">
      <w:pPr>
        <w:pStyle w:val="Prrafodelista"/>
        <w:numPr>
          <w:ilvl w:val="0"/>
          <w:numId w:val="13"/>
        </w:numPr>
        <w:spacing w:line="360" w:lineRule="auto"/>
        <w:jc w:val="both"/>
        <w:rPr>
          <w:rFonts w:ascii="Palatino Linotype" w:hAnsi="Palatino Linotype"/>
          <w:lang w:eastAsia="es-MX"/>
        </w:rPr>
      </w:pPr>
      <w:r w:rsidRPr="001D6A01">
        <w:rPr>
          <w:rFonts w:ascii="Palatino Linotype" w:hAnsi="Palatino Linotype"/>
          <w:lang w:eastAsia="es-MX"/>
        </w:rPr>
        <w:lastRenderedPageBreak/>
        <w:t xml:space="preserve">Proveedores del Ayuntamiento de Toluca, </w:t>
      </w:r>
      <w:r w:rsidR="009B2847">
        <w:rPr>
          <w:rFonts w:ascii="Palatino Linotype" w:hAnsi="Palatino Linotype"/>
          <w:lang w:eastAsia="es-MX"/>
        </w:rPr>
        <w:t xml:space="preserve">de seda geo y agua y saneamiento, </w:t>
      </w:r>
      <w:r w:rsidRPr="001D6A01">
        <w:rPr>
          <w:rFonts w:ascii="Palatino Linotype" w:hAnsi="Palatino Linotype"/>
          <w:lang w:eastAsia="es-MX"/>
        </w:rPr>
        <w:t xml:space="preserve">en servicio automotriz, hojalatería y pintura. </w:t>
      </w:r>
    </w:p>
    <w:p w14:paraId="68F231F6" w14:textId="77777777" w:rsidR="00F31AB0" w:rsidRPr="00B231BC" w:rsidRDefault="00F31AB0" w:rsidP="00F31AB0">
      <w:pPr>
        <w:spacing w:after="0" w:line="360" w:lineRule="auto"/>
        <w:jc w:val="both"/>
        <w:rPr>
          <w:rFonts w:ascii="Palatino Linotype" w:hAnsi="Palatino Linotype"/>
          <w:sz w:val="24"/>
          <w:szCs w:val="24"/>
          <w:lang w:eastAsia="es-MX"/>
        </w:rPr>
      </w:pPr>
    </w:p>
    <w:p w14:paraId="1556D810" w14:textId="3FCF1759" w:rsidR="009B2847" w:rsidRPr="00655693" w:rsidRDefault="009B2847" w:rsidP="009B2847">
      <w:pPr>
        <w:pStyle w:val="Sinespaciado"/>
        <w:spacing w:line="360" w:lineRule="auto"/>
        <w:jc w:val="both"/>
        <w:rPr>
          <w:rFonts w:ascii="Palatino Linotype" w:hAnsi="Palatino Linotype"/>
        </w:rPr>
      </w:pPr>
      <w:r w:rsidRPr="00655693">
        <w:rPr>
          <w:rFonts w:ascii="Palatino Linotype" w:hAnsi="Palatino Linotype"/>
          <w:lang w:val="es-ES" w:eastAsia="es-MX"/>
        </w:rPr>
        <w:t xml:space="preserve">De </w:t>
      </w:r>
      <w:r>
        <w:rPr>
          <w:rFonts w:ascii="Palatino Linotype" w:hAnsi="Palatino Linotype"/>
          <w:lang w:val="es-ES" w:eastAsia="es-MX"/>
        </w:rPr>
        <w:t>lo anterior, se desprende que la</w:t>
      </w:r>
      <w:r w:rsidRPr="00655693">
        <w:rPr>
          <w:rFonts w:ascii="Palatino Linotype" w:hAnsi="Palatino Linotype"/>
          <w:lang w:val="es-ES" w:eastAsia="es-MX"/>
        </w:rPr>
        <w:t xml:space="preserve"> Recurrente no preciso una temporalidad para la entrega de la información, al respecto, el Instituto Nacional de Transparencia, Acceso a la Información y Protección de Datos Personales (INAI) a través del Criterio </w:t>
      </w:r>
      <w:r w:rsidRPr="003556A7">
        <w:rPr>
          <w:rFonts w:ascii="Palatino Linotype" w:hAnsi="Palatino Linotype"/>
          <w:lang w:val="es-ES" w:eastAsia="es-MX"/>
        </w:rPr>
        <w:t>Criterio 9/13</w:t>
      </w:r>
      <w:r w:rsidRPr="00655693">
        <w:rPr>
          <w:rFonts w:ascii="Palatino Linotype" w:hAnsi="Palatino Linotype"/>
          <w:lang w:val="es-ES" w:eastAsia="es-MX"/>
        </w:rPr>
        <w:t>, señala literalmente lo siguiente:</w:t>
      </w:r>
    </w:p>
    <w:p w14:paraId="3FAB8E37" w14:textId="77777777" w:rsidR="009B2847" w:rsidRPr="00537147" w:rsidRDefault="009B2847" w:rsidP="009B2847">
      <w:pPr>
        <w:spacing w:after="0" w:line="360" w:lineRule="auto"/>
        <w:jc w:val="both"/>
        <w:rPr>
          <w:rFonts w:ascii="Palatino Linotype" w:eastAsia="Times New Roman" w:hAnsi="Palatino Linotype" w:cs="Arial"/>
          <w:sz w:val="24"/>
          <w:szCs w:val="24"/>
          <w:highlight w:val="yellow"/>
          <w:lang w:val="es-ES" w:eastAsia="es-MX"/>
        </w:rPr>
      </w:pPr>
    </w:p>
    <w:p w14:paraId="337BBADC" w14:textId="77777777" w:rsidR="009B2847" w:rsidRPr="003556A7" w:rsidRDefault="009B2847" w:rsidP="009B2847">
      <w:pPr>
        <w:spacing w:after="0" w:line="240" w:lineRule="auto"/>
        <w:ind w:left="567" w:right="616"/>
        <w:jc w:val="both"/>
        <w:rPr>
          <w:rFonts w:ascii="Palatino Linotype" w:eastAsia="Times New Roman" w:hAnsi="Palatino Linotype" w:cs="Times New Roman"/>
          <w:i/>
          <w:lang w:val="es-ES" w:eastAsia="es-MX"/>
        </w:rPr>
      </w:pPr>
      <w:r w:rsidRPr="003556A7">
        <w:rPr>
          <w:rFonts w:ascii="Palatino Linotype" w:eastAsia="Times New Roman" w:hAnsi="Palatino Linotype" w:cs="Times New Roman"/>
          <w:i/>
          <w:lang w:val="es-ES" w:eastAsia="es-MX"/>
        </w:rPr>
        <w:t>Periodo de búsqueda de la información, cuand</w:t>
      </w:r>
      <w:r>
        <w:rPr>
          <w:rFonts w:ascii="Palatino Linotype" w:eastAsia="Times New Roman" w:hAnsi="Palatino Linotype" w:cs="Times New Roman"/>
          <w:i/>
          <w:lang w:val="es-ES" w:eastAsia="es-MX"/>
        </w:rPr>
        <w:t xml:space="preserve">o no se precisa en la solicitud </w:t>
      </w:r>
      <w:r w:rsidRPr="003556A7">
        <w:rPr>
          <w:rFonts w:ascii="Palatino Linotype" w:eastAsia="Times New Roman" w:hAnsi="Palatino Linotype" w:cs="Times New Roman"/>
          <w:i/>
          <w:lang w:val="es-ES" w:eastAsia="es-MX"/>
        </w:rPr>
        <w:t>de información. El artículo 40, fracción II de la</w:t>
      </w:r>
      <w:r>
        <w:rPr>
          <w:rFonts w:ascii="Palatino Linotype" w:eastAsia="Times New Roman" w:hAnsi="Palatino Linotype" w:cs="Times New Roman"/>
          <w:i/>
          <w:lang w:val="es-ES" w:eastAsia="es-MX"/>
        </w:rPr>
        <w:t xml:space="preserve"> Ley Federal de Transparencia y </w:t>
      </w:r>
      <w:r w:rsidRPr="003556A7">
        <w:rPr>
          <w:rFonts w:ascii="Palatino Linotype" w:eastAsia="Times New Roman" w:hAnsi="Palatino Linotype" w:cs="Times New Roman"/>
          <w:i/>
          <w:lang w:val="es-ES" w:eastAsia="es-MX"/>
        </w:rPr>
        <w:t>Acceso a la Información Pública Gubernament</w:t>
      </w:r>
      <w:r>
        <w:rPr>
          <w:rFonts w:ascii="Palatino Linotype" w:eastAsia="Times New Roman" w:hAnsi="Palatino Linotype" w:cs="Times New Roman"/>
          <w:i/>
          <w:lang w:val="es-ES" w:eastAsia="es-MX"/>
        </w:rPr>
        <w:t xml:space="preserve">al, señala que los particulares </w:t>
      </w:r>
      <w:r w:rsidRPr="003556A7">
        <w:rPr>
          <w:rFonts w:ascii="Palatino Linotype" w:eastAsia="Times New Roman" w:hAnsi="Palatino Linotype" w:cs="Times New Roman"/>
          <w:i/>
          <w:lang w:val="es-ES" w:eastAsia="es-MX"/>
        </w:rPr>
        <w:t>deberán describir en su solicitud de información</w:t>
      </w:r>
      <w:r>
        <w:rPr>
          <w:rFonts w:ascii="Palatino Linotype" w:eastAsia="Times New Roman" w:hAnsi="Palatino Linotype" w:cs="Times New Roman"/>
          <w:i/>
          <w:lang w:val="es-ES" w:eastAsia="es-MX"/>
        </w:rPr>
        <w:t xml:space="preserve">, de forma clara y precisa, los </w:t>
      </w:r>
      <w:r w:rsidRPr="003556A7">
        <w:rPr>
          <w:rFonts w:ascii="Palatino Linotype" w:eastAsia="Times New Roman" w:hAnsi="Palatino Linotype" w:cs="Times New Roman"/>
          <w:i/>
          <w:lang w:val="es-ES" w:eastAsia="es-MX"/>
        </w:rPr>
        <w:t>documentos requeridos. En ese sentido, en el s</w:t>
      </w:r>
      <w:r>
        <w:rPr>
          <w:rFonts w:ascii="Palatino Linotype" w:eastAsia="Times New Roman" w:hAnsi="Palatino Linotype" w:cs="Times New Roman"/>
          <w:i/>
          <w:lang w:val="es-ES" w:eastAsia="es-MX"/>
        </w:rPr>
        <w:t xml:space="preserve">upuesto de que el particular no </w:t>
      </w:r>
      <w:r w:rsidRPr="003556A7">
        <w:rPr>
          <w:rFonts w:ascii="Palatino Linotype" w:eastAsia="Times New Roman" w:hAnsi="Palatino Linotype" w:cs="Times New Roman"/>
          <w:i/>
          <w:lang w:val="es-ES" w:eastAsia="es-MX"/>
        </w:rPr>
        <w:t xml:space="preserve">haya señalado el periodo sobre el que </w:t>
      </w:r>
      <w:r>
        <w:rPr>
          <w:rFonts w:ascii="Palatino Linotype" w:eastAsia="Times New Roman" w:hAnsi="Palatino Linotype" w:cs="Times New Roman"/>
          <w:i/>
          <w:lang w:val="es-ES" w:eastAsia="es-MX"/>
        </w:rPr>
        <w:t xml:space="preserve">requiere la información, deberá </w:t>
      </w:r>
      <w:r w:rsidRPr="003556A7">
        <w:rPr>
          <w:rFonts w:ascii="Palatino Linotype" w:eastAsia="Times New Roman" w:hAnsi="Palatino Linotype" w:cs="Times New Roman"/>
          <w:i/>
          <w:lang w:val="es-ES" w:eastAsia="es-MX"/>
        </w:rPr>
        <w:t>interpretarse que su requerimiento se refiere al del</w:t>
      </w:r>
      <w:r>
        <w:rPr>
          <w:rFonts w:ascii="Palatino Linotype" w:eastAsia="Times New Roman" w:hAnsi="Palatino Linotype" w:cs="Times New Roman"/>
          <w:i/>
          <w:lang w:val="es-ES" w:eastAsia="es-MX"/>
        </w:rPr>
        <w:t xml:space="preserve"> año inmediato anterior contado </w:t>
      </w:r>
      <w:r w:rsidRPr="003556A7">
        <w:rPr>
          <w:rFonts w:ascii="Palatino Linotype" w:eastAsia="Times New Roman" w:hAnsi="Palatino Linotype" w:cs="Times New Roman"/>
          <w:i/>
          <w:lang w:val="es-ES" w:eastAsia="es-MX"/>
        </w:rPr>
        <w:t>a partir de la fecha en que se presentó la solicit</w:t>
      </w:r>
      <w:r>
        <w:rPr>
          <w:rFonts w:ascii="Palatino Linotype" w:eastAsia="Times New Roman" w:hAnsi="Palatino Linotype" w:cs="Times New Roman"/>
          <w:i/>
          <w:lang w:val="es-ES" w:eastAsia="es-MX"/>
        </w:rPr>
        <w:t xml:space="preserve">ud. Lo anterior permite que los </w:t>
      </w:r>
      <w:r w:rsidRPr="003556A7">
        <w:rPr>
          <w:rFonts w:ascii="Palatino Linotype" w:eastAsia="Times New Roman" w:hAnsi="Palatino Linotype" w:cs="Times New Roman"/>
          <w:i/>
          <w:lang w:val="es-ES" w:eastAsia="es-MX"/>
        </w:rPr>
        <w:t>sujetos obligados cuenten con mayores element</w:t>
      </w:r>
      <w:r>
        <w:rPr>
          <w:rFonts w:ascii="Palatino Linotype" w:eastAsia="Times New Roman" w:hAnsi="Palatino Linotype" w:cs="Times New Roman"/>
          <w:i/>
          <w:lang w:val="es-ES" w:eastAsia="es-MX"/>
        </w:rPr>
        <w:t xml:space="preserve">os para precisar y localizar la </w:t>
      </w:r>
      <w:r w:rsidRPr="003556A7">
        <w:rPr>
          <w:rFonts w:ascii="Palatino Linotype" w:eastAsia="Times New Roman" w:hAnsi="Palatino Linotype" w:cs="Times New Roman"/>
          <w:i/>
          <w:lang w:val="es-ES" w:eastAsia="es-MX"/>
        </w:rPr>
        <w:t>información solicitada.</w:t>
      </w:r>
    </w:p>
    <w:p w14:paraId="2CBC4C76" w14:textId="77777777" w:rsidR="009B2847" w:rsidRDefault="009B2847" w:rsidP="009B2847">
      <w:pPr>
        <w:pStyle w:val="Sinespaciado"/>
        <w:spacing w:line="360" w:lineRule="auto"/>
        <w:jc w:val="both"/>
        <w:rPr>
          <w:rFonts w:ascii="Palatino Linotype" w:hAnsi="Palatino Linotype"/>
        </w:rPr>
      </w:pPr>
    </w:p>
    <w:p w14:paraId="4ECE09BB" w14:textId="3C4E97E9" w:rsidR="009B2847" w:rsidRDefault="009B2847" w:rsidP="009B2847">
      <w:pPr>
        <w:pStyle w:val="Sinespaciado"/>
        <w:spacing w:line="360" w:lineRule="auto"/>
        <w:jc w:val="both"/>
        <w:rPr>
          <w:rFonts w:ascii="Palatino Linotype" w:hAnsi="Palatino Linotype"/>
        </w:rPr>
      </w:pPr>
      <w:r>
        <w:rPr>
          <w:rFonts w:ascii="Palatino Linotype" w:hAnsi="Palatino Linotype"/>
        </w:rPr>
        <w:t>Atento a lo anterior, la entrega de la información será</w:t>
      </w:r>
      <w:r w:rsidRPr="003556A7">
        <w:rPr>
          <w:rFonts w:ascii="Palatino Linotype" w:hAnsi="Palatino Linotype" w:cs="Arial"/>
          <w:lang w:val="es-ES"/>
        </w:rPr>
        <w:t xml:space="preserve"> </w:t>
      </w:r>
      <w:r>
        <w:rPr>
          <w:rFonts w:ascii="Palatino Linotype" w:hAnsi="Palatino Linotype" w:cs="Arial"/>
          <w:lang w:val="es-ES"/>
        </w:rPr>
        <w:t xml:space="preserve">por el periodo comprendido del </w:t>
      </w:r>
      <w:r w:rsidR="009F789E">
        <w:rPr>
          <w:rFonts w:ascii="Palatino Linotype" w:hAnsi="Palatino Linotype" w:cs="Arial"/>
          <w:lang w:val="es-ES"/>
        </w:rPr>
        <w:t>once de septiembre</w:t>
      </w:r>
      <w:r>
        <w:rPr>
          <w:rFonts w:ascii="Palatino Linotype" w:hAnsi="Palatino Linotype" w:cs="Arial"/>
          <w:lang w:val="es-ES"/>
        </w:rPr>
        <w:t xml:space="preserve"> del dos mil dieciocho al </w:t>
      </w:r>
      <w:r w:rsidR="009F789E">
        <w:rPr>
          <w:rFonts w:ascii="Palatino Linotype" w:hAnsi="Palatino Linotype" w:cs="Arial"/>
          <w:lang w:val="es-ES"/>
        </w:rPr>
        <w:t>once de septiembre</w:t>
      </w:r>
      <w:r>
        <w:rPr>
          <w:rFonts w:ascii="Palatino Linotype" w:hAnsi="Palatino Linotype" w:cs="Arial"/>
          <w:lang w:val="es-ES"/>
        </w:rPr>
        <w:t xml:space="preserve"> del dos mil diecinueve.</w:t>
      </w:r>
    </w:p>
    <w:p w14:paraId="57A2A312" w14:textId="77777777" w:rsidR="009B2847" w:rsidRDefault="009B2847" w:rsidP="00DB0383">
      <w:pPr>
        <w:spacing w:after="0" w:line="360" w:lineRule="auto"/>
        <w:ind w:right="141"/>
        <w:jc w:val="both"/>
        <w:rPr>
          <w:rFonts w:ascii="Palatino Linotype" w:hAnsi="Palatino Linotype"/>
          <w:sz w:val="24"/>
          <w:szCs w:val="24"/>
          <w:lang w:eastAsia="es-MX"/>
        </w:rPr>
      </w:pPr>
    </w:p>
    <w:p w14:paraId="11D6347E" w14:textId="1C733631" w:rsidR="0037641A" w:rsidRPr="00B231BC" w:rsidRDefault="009F789E" w:rsidP="00DB0383">
      <w:pPr>
        <w:spacing w:after="0" w:line="360" w:lineRule="auto"/>
        <w:ind w:right="141"/>
        <w:jc w:val="both"/>
        <w:rPr>
          <w:rFonts w:ascii="Palatino Linotype" w:hAnsi="Palatino Linotype"/>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92032" behindDoc="0" locked="0" layoutInCell="1" allowOverlap="1" wp14:anchorId="0AF2C6BA" wp14:editId="6E9185F7">
                <wp:simplePos x="0" y="0"/>
                <wp:positionH relativeFrom="column">
                  <wp:posOffset>213826</wp:posOffset>
                </wp:positionH>
                <wp:positionV relativeFrom="paragraph">
                  <wp:posOffset>848671</wp:posOffset>
                </wp:positionV>
                <wp:extent cx="4710023" cy="992037"/>
                <wp:effectExtent l="0" t="0" r="33655" b="36830"/>
                <wp:wrapNone/>
                <wp:docPr id="4" name="Conector recto 4"/>
                <wp:cNvGraphicFramePr/>
                <a:graphic xmlns:a="http://schemas.openxmlformats.org/drawingml/2006/main">
                  <a:graphicData uri="http://schemas.microsoft.com/office/word/2010/wordprocessingShape">
                    <wps:wsp>
                      <wps:cNvCnPr/>
                      <wps:spPr>
                        <a:xfrm>
                          <a:off x="0" y="0"/>
                          <a:ext cx="4710023" cy="9920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1FB5E" id="Conector recto 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85pt,66.8pt" to="387.7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" strokecolor="black [3200]" strokeweight=".5pt">
                <v:stroke joinstyle="miter"/>
              </v:line>
            </w:pict>
          </mc:Fallback>
        </mc:AlternateContent>
      </w:r>
      <w:r w:rsidR="009B2847">
        <w:rPr>
          <w:rFonts w:ascii="Palatino Linotype" w:hAnsi="Palatino Linotype"/>
          <w:sz w:val="24"/>
          <w:szCs w:val="24"/>
          <w:lang w:eastAsia="es-MX"/>
        </w:rPr>
        <w:t>En referencia</w:t>
      </w:r>
      <w:r w:rsidR="000C0F46" w:rsidRPr="00B231BC">
        <w:rPr>
          <w:rFonts w:ascii="Palatino Linotype" w:hAnsi="Palatino Linotype"/>
          <w:sz w:val="24"/>
          <w:szCs w:val="24"/>
          <w:lang w:eastAsia="es-MX"/>
        </w:rPr>
        <w:t xml:space="preserve"> a la solicitud de información </w:t>
      </w:r>
      <w:r w:rsidR="00920BD4" w:rsidRPr="00B231BC">
        <w:rPr>
          <w:rFonts w:ascii="Palatino Linotype" w:hAnsi="Palatino Linotype"/>
          <w:b/>
          <w:sz w:val="24"/>
          <w:szCs w:val="24"/>
          <w:lang w:eastAsia="es-MX"/>
        </w:rPr>
        <w:t xml:space="preserve">El </w:t>
      </w:r>
      <w:r w:rsidR="00055744" w:rsidRPr="00B231BC">
        <w:rPr>
          <w:rFonts w:ascii="Palatino Linotype" w:hAnsi="Palatino Linotype"/>
          <w:b/>
          <w:sz w:val="24"/>
          <w:szCs w:val="24"/>
          <w:lang w:eastAsia="es-MX"/>
        </w:rPr>
        <w:t>Sujeto Obligado</w:t>
      </w:r>
      <w:r w:rsidR="00055744" w:rsidRPr="00B231BC">
        <w:rPr>
          <w:rFonts w:ascii="Palatino Linotype" w:hAnsi="Palatino Linotype"/>
          <w:sz w:val="24"/>
          <w:szCs w:val="24"/>
          <w:lang w:eastAsia="es-MX"/>
        </w:rPr>
        <w:t xml:space="preserve">, emitió su respuesta en donde manifestó </w:t>
      </w:r>
      <w:r w:rsidR="0037641A" w:rsidRPr="00B231BC">
        <w:rPr>
          <w:rFonts w:ascii="Palatino Linotype" w:hAnsi="Palatino Linotype"/>
          <w:sz w:val="24"/>
          <w:szCs w:val="24"/>
          <w:lang w:eastAsia="es-MX"/>
        </w:rPr>
        <w:t>lo siguiente:</w:t>
      </w:r>
    </w:p>
    <w:p w14:paraId="59BFFC17" w14:textId="37D3266A" w:rsidR="0037641A" w:rsidRPr="00B231BC" w:rsidRDefault="00732512" w:rsidP="008D0735">
      <w:pPr>
        <w:spacing w:after="0" w:line="360" w:lineRule="auto"/>
        <w:ind w:right="141"/>
        <w:jc w:val="center"/>
        <w:rPr>
          <w:rFonts w:ascii="Palatino Linotype" w:hAnsi="Palatino Linotype"/>
          <w:sz w:val="24"/>
          <w:szCs w:val="24"/>
          <w:lang w:eastAsia="es-MX"/>
        </w:rPr>
      </w:pPr>
      <w:r w:rsidRPr="00B231BC">
        <w:rPr>
          <w:rFonts w:ascii="Palatino Linotype" w:hAnsi="Palatino Linotype"/>
          <w:noProof/>
          <w:sz w:val="24"/>
          <w:szCs w:val="24"/>
          <w:lang w:eastAsia="es-MX"/>
        </w:rPr>
        <w:lastRenderedPageBreak/>
        <mc:AlternateContent>
          <mc:Choice Requires="wps">
            <w:drawing>
              <wp:anchor distT="0" distB="0" distL="114300" distR="114300" simplePos="0" relativeHeight="251691008" behindDoc="0" locked="0" layoutInCell="1" allowOverlap="1" wp14:anchorId="3D96E0AA" wp14:editId="12B6B844">
                <wp:simplePos x="0" y="0"/>
                <wp:positionH relativeFrom="page">
                  <wp:posOffset>1971675</wp:posOffset>
                </wp:positionH>
                <wp:positionV relativeFrom="paragraph">
                  <wp:posOffset>2470784</wp:posOffset>
                </wp:positionV>
                <wp:extent cx="3832529" cy="292735"/>
                <wp:effectExtent l="19050" t="19050" r="15875" b="12065"/>
                <wp:wrapNone/>
                <wp:docPr id="16" name="Rectángulo 16"/>
                <wp:cNvGraphicFramePr/>
                <a:graphic xmlns:a="http://schemas.openxmlformats.org/drawingml/2006/main">
                  <a:graphicData uri="http://schemas.microsoft.com/office/word/2010/wordprocessingShape">
                    <wps:wsp>
                      <wps:cNvSpPr/>
                      <wps:spPr>
                        <a:xfrm>
                          <a:off x="0" y="0"/>
                          <a:ext cx="3832529" cy="29273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34B33" id="Rectángulo 16" o:spid="_x0000_s1026" style="position:absolute;margin-left:155.25pt;margin-top:194.55pt;width:301.75pt;height:23.05pt;z-index:2516910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" filled="f" strokecolor="red" strokeweight="3pt">
                <w10:wrap anchorx="page"/>
              </v:rect>
            </w:pict>
          </mc:Fallback>
        </mc:AlternateContent>
      </w:r>
      <w:r w:rsidR="008D0735">
        <w:rPr>
          <w:noProof/>
          <w:lang w:eastAsia="es-MX"/>
        </w:rPr>
        <w:drawing>
          <wp:inline distT="0" distB="0" distL="0" distR="0" wp14:anchorId="3A758660" wp14:editId="44C54939">
            <wp:extent cx="4722806" cy="44577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5331" cy="4460083"/>
                    </a:xfrm>
                    <a:prstGeom prst="rect">
                      <a:avLst/>
                    </a:prstGeom>
                  </pic:spPr>
                </pic:pic>
              </a:graphicData>
            </a:graphic>
          </wp:inline>
        </w:drawing>
      </w:r>
    </w:p>
    <w:p w14:paraId="5FCD3CE1" w14:textId="77777777" w:rsidR="009F789E" w:rsidRDefault="009F789E" w:rsidP="00AD2A55">
      <w:pPr>
        <w:spacing w:after="0" w:line="360" w:lineRule="auto"/>
        <w:ind w:right="141"/>
        <w:jc w:val="both"/>
        <w:rPr>
          <w:rFonts w:ascii="Palatino Linotype" w:hAnsi="Palatino Linotype" w:cs="Arial"/>
          <w:bCs/>
          <w:sz w:val="24"/>
          <w:szCs w:val="24"/>
        </w:rPr>
      </w:pPr>
    </w:p>
    <w:p w14:paraId="54C5927E" w14:textId="04307F8C" w:rsidR="00D8612D" w:rsidRPr="00B231BC" w:rsidRDefault="00D8612D" w:rsidP="00AD2A55">
      <w:pPr>
        <w:spacing w:after="0" w:line="360" w:lineRule="auto"/>
        <w:ind w:right="141"/>
        <w:jc w:val="both"/>
        <w:rPr>
          <w:rFonts w:ascii="Palatino Linotype" w:hAnsi="Palatino Linotype" w:cs="Arial"/>
          <w:bCs/>
          <w:sz w:val="24"/>
          <w:szCs w:val="24"/>
        </w:rPr>
      </w:pPr>
      <w:r w:rsidRPr="00B231BC">
        <w:rPr>
          <w:rFonts w:ascii="Palatino Linotype" w:hAnsi="Palatino Linotype" w:cs="Arial"/>
          <w:bCs/>
          <w:sz w:val="24"/>
          <w:szCs w:val="24"/>
        </w:rPr>
        <w:t xml:space="preserve">Es así que derivado de la respuesta emitida por </w:t>
      </w:r>
      <w:r w:rsidRPr="00B231BC">
        <w:rPr>
          <w:rFonts w:ascii="Palatino Linotype" w:hAnsi="Palatino Linotype" w:cs="Arial"/>
          <w:b/>
          <w:bCs/>
          <w:sz w:val="24"/>
          <w:szCs w:val="24"/>
        </w:rPr>
        <w:t>El Sujeto Obligado</w:t>
      </w:r>
      <w:r w:rsidRPr="00B231BC">
        <w:rPr>
          <w:rFonts w:ascii="Palatino Linotype" w:hAnsi="Palatino Linotype" w:cs="Arial"/>
          <w:bCs/>
          <w:sz w:val="24"/>
          <w:szCs w:val="24"/>
        </w:rPr>
        <w:t xml:space="preserve">, </w:t>
      </w:r>
      <w:r w:rsidR="004C220D">
        <w:rPr>
          <w:rFonts w:ascii="Palatino Linotype" w:hAnsi="Palatino Linotype" w:cs="Arial"/>
          <w:b/>
          <w:bCs/>
          <w:sz w:val="24"/>
          <w:szCs w:val="24"/>
        </w:rPr>
        <w:t>La Recurrente</w:t>
      </w:r>
      <w:r w:rsidRPr="00B231BC">
        <w:rPr>
          <w:rFonts w:ascii="Palatino Linotype" w:hAnsi="Palatino Linotype" w:cs="Arial"/>
          <w:bCs/>
          <w:sz w:val="24"/>
          <w:szCs w:val="24"/>
        </w:rPr>
        <w:t xml:space="preserve">, interpuso el presente recurso de revisión, señalando sustancialmente como acto impugnado y las razones o motivos de inconformidad que: </w:t>
      </w:r>
      <w:r w:rsidRPr="00B231BC">
        <w:rPr>
          <w:rFonts w:ascii="Palatino Linotype" w:hAnsi="Palatino Linotype" w:cs="Arial"/>
          <w:bCs/>
          <w:i/>
          <w:sz w:val="24"/>
          <w:szCs w:val="24"/>
        </w:rPr>
        <w:t>“</w:t>
      </w:r>
      <w:r w:rsidR="008D0735" w:rsidRPr="00231F19">
        <w:rPr>
          <w:rFonts w:ascii="Palatino Linotype" w:hAnsi="Palatino Linotype" w:cs="Arial"/>
          <w:bCs/>
          <w:i/>
          <w:sz w:val="24"/>
          <w:szCs w:val="24"/>
          <w:u w:val="single"/>
        </w:rPr>
        <w:t xml:space="preserve">Buen dia Informo que </w:t>
      </w:r>
      <w:r w:rsidR="008D0735" w:rsidRPr="00231F19">
        <w:rPr>
          <w:rFonts w:ascii="Palatino Linotype" w:hAnsi="Palatino Linotype" w:cs="Arial"/>
          <w:b/>
          <w:bCs/>
          <w:i/>
          <w:sz w:val="24"/>
          <w:szCs w:val="24"/>
          <w:u w:val="single"/>
        </w:rPr>
        <w:t>la solicitud de información, es incompleta debido a que no se adjunto la lista de proveedores de mecánica y hojalateria y pintura del ayuntamiento de Toluca y dependencias de la misma</w:t>
      </w:r>
      <w:r w:rsidR="008D0735" w:rsidRPr="00231F19">
        <w:rPr>
          <w:rFonts w:ascii="Palatino Linotype" w:hAnsi="Palatino Linotype" w:cs="Arial"/>
          <w:bCs/>
          <w:i/>
          <w:sz w:val="24"/>
          <w:szCs w:val="24"/>
          <w:u w:val="single"/>
        </w:rPr>
        <w:t xml:space="preserve"> , como fue solicitado En la respuesta notifican un archivo adjunto , el cual fue omitido y no aparece en el momento de la respuesta, por lo cual pido de la manera mas atenta, dar respuesta con la información completa anexando dicha lista. Sin mas por el </w:t>
      </w:r>
      <w:r w:rsidR="008D0735" w:rsidRPr="00231F19">
        <w:rPr>
          <w:rFonts w:ascii="Palatino Linotype" w:hAnsi="Palatino Linotype" w:cs="Arial"/>
          <w:bCs/>
          <w:i/>
          <w:sz w:val="24"/>
          <w:szCs w:val="24"/>
          <w:u w:val="single"/>
        </w:rPr>
        <w:lastRenderedPageBreak/>
        <w:t>momento agradezco su atención Sin mas por el moemtno agradezco la atenccion</w:t>
      </w:r>
      <w:r w:rsidRPr="00B231BC">
        <w:rPr>
          <w:rFonts w:ascii="Palatino Linotype" w:hAnsi="Palatino Linotype" w:cs="Arial"/>
          <w:b/>
          <w:bCs/>
          <w:i/>
          <w:sz w:val="24"/>
          <w:szCs w:val="24"/>
          <w:u w:val="single"/>
        </w:rPr>
        <w:t>”</w:t>
      </w:r>
      <w:r w:rsidRPr="00B231BC">
        <w:rPr>
          <w:rFonts w:ascii="Palatino Linotype" w:hAnsi="Palatino Linotype" w:cs="Arial"/>
          <w:bCs/>
          <w:sz w:val="24"/>
          <w:szCs w:val="24"/>
        </w:rPr>
        <w:t>, respectivamente.</w:t>
      </w:r>
    </w:p>
    <w:p w14:paraId="5101683A" w14:textId="77777777" w:rsidR="00732512" w:rsidRDefault="00732512" w:rsidP="00A175B2">
      <w:pPr>
        <w:pStyle w:val="Sinespaciado"/>
      </w:pPr>
      <w:bookmarkStart w:id="0" w:name="_GoBack"/>
      <w:bookmarkEnd w:id="0"/>
    </w:p>
    <w:p w14:paraId="22834178" w14:textId="3F838879" w:rsidR="00107FE5" w:rsidRPr="00B231BC"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B231BC">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B231BC">
        <w:rPr>
          <w:rFonts w:ascii="Palatino Linotype" w:eastAsiaTheme="minorHAnsi" w:hAnsi="Palatino Linotype" w:cs="Arial"/>
          <w:b/>
          <w:bCs/>
          <w:lang w:val="es-MX" w:eastAsia="en-US"/>
        </w:rPr>
        <w:t>El Sujeto Obligado</w:t>
      </w:r>
      <w:r w:rsidRPr="00B231BC">
        <w:rPr>
          <w:rFonts w:ascii="Palatino Linotype" w:eastAsiaTheme="minorHAnsi" w:hAnsi="Palatino Linotype" w:cs="Arial"/>
          <w:bCs/>
          <w:lang w:val="es-MX" w:eastAsia="en-US"/>
        </w:rPr>
        <w:t xml:space="preserve"> en su respuesta</w:t>
      </w:r>
      <w:r w:rsidR="005F7C80" w:rsidRPr="00B231BC">
        <w:rPr>
          <w:rFonts w:ascii="Palatino Linotype" w:eastAsiaTheme="minorHAnsi" w:hAnsi="Palatino Linotype" w:cs="Arial"/>
          <w:bCs/>
          <w:lang w:val="es-MX" w:eastAsia="en-US"/>
        </w:rPr>
        <w:t xml:space="preserve">, </w:t>
      </w:r>
      <w:r w:rsidRPr="00B231BC">
        <w:rPr>
          <w:rFonts w:ascii="Palatino Linotype" w:eastAsiaTheme="minorHAnsi" w:hAnsi="Palatino Linotype" w:cs="Arial"/>
          <w:bCs/>
          <w:lang w:val="es-MX" w:eastAsia="en-US"/>
        </w:rPr>
        <w:t xml:space="preserve">proporcionó </w:t>
      </w:r>
      <w:r w:rsidR="00261A32" w:rsidRPr="00B231BC">
        <w:rPr>
          <w:rFonts w:ascii="Palatino Linotype" w:eastAsiaTheme="minorHAnsi" w:hAnsi="Palatino Linotype" w:cs="Arial"/>
          <w:bCs/>
          <w:lang w:val="es-MX" w:eastAsia="en-US"/>
        </w:rPr>
        <w:t xml:space="preserve">la liga electrónica </w:t>
      </w:r>
      <w:hyperlink r:id="rId9" w:history="1">
        <w:r w:rsidR="009532D3">
          <w:rPr>
            <w:rStyle w:val="Hipervnculo"/>
          </w:rPr>
          <w:t>https://www.ipomex.org.mx/ipo3/lgt/indice/%20toluca/art%2092xxxvi/1.web.</w:t>
        </w:r>
      </w:hyperlink>
      <w:r w:rsidR="00261A32" w:rsidRPr="00B231BC">
        <w:rPr>
          <w:rFonts w:ascii="Palatino Linotype" w:eastAsiaTheme="minorHAnsi" w:hAnsi="Palatino Linotype" w:cs="Arial"/>
          <w:bCs/>
          <w:lang w:val="es-MX" w:eastAsia="en-US"/>
        </w:rPr>
        <w:t xml:space="preserve">, </w:t>
      </w:r>
      <w:r w:rsidR="00844688" w:rsidRPr="00B231BC">
        <w:rPr>
          <w:rFonts w:ascii="Palatino Linotype" w:eastAsiaTheme="minorHAnsi" w:hAnsi="Palatino Linotype" w:cs="Arial"/>
          <w:bCs/>
          <w:lang w:val="es-MX" w:eastAsia="en-US"/>
        </w:rPr>
        <w:t xml:space="preserve">información relativa </w:t>
      </w:r>
      <w:r w:rsidR="00EE0E9E" w:rsidRPr="00B231BC">
        <w:rPr>
          <w:rFonts w:ascii="Palatino Linotype" w:eastAsiaTheme="minorHAnsi" w:hAnsi="Palatino Linotype" w:cs="Arial"/>
          <w:bCs/>
          <w:lang w:val="es-MX" w:eastAsia="en-US"/>
        </w:rPr>
        <w:t xml:space="preserve">a </w:t>
      </w:r>
      <w:r w:rsidR="00261A32" w:rsidRPr="00B231BC">
        <w:rPr>
          <w:rFonts w:ascii="Palatino Linotype" w:eastAsiaTheme="minorHAnsi" w:hAnsi="Palatino Linotype" w:cs="Arial"/>
          <w:bCs/>
          <w:lang w:val="es-MX" w:eastAsia="en-US"/>
        </w:rPr>
        <w:t>la información requerida por el particular,</w:t>
      </w:r>
      <w:r w:rsidRPr="00B231BC">
        <w:rPr>
          <w:rFonts w:ascii="Palatino Linotype" w:eastAsiaTheme="minorHAnsi" w:hAnsi="Palatino Linotype" w:cs="Arial"/>
          <w:bCs/>
          <w:lang w:val="es-MX" w:eastAsia="en-US"/>
        </w:rPr>
        <w:t xml:space="preserve"> por lo que, acepta mediante su respuesta que dicha información la genera posee y la administra, en ejercicio de sus funciones de derecho público.</w:t>
      </w:r>
    </w:p>
    <w:p w14:paraId="372DD830" w14:textId="3A9F52EB" w:rsidR="006356A6" w:rsidRPr="00B231BC" w:rsidRDefault="006356A6" w:rsidP="00EE0E9E"/>
    <w:p w14:paraId="57643914" w14:textId="77777777" w:rsidR="00473DCA" w:rsidRDefault="00473DCA" w:rsidP="00473DCA">
      <w:pPr>
        <w:spacing w:line="360" w:lineRule="auto"/>
        <w:jc w:val="both"/>
        <w:rPr>
          <w:rFonts w:ascii="Palatino Linotype" w:eastAsia="Arial Unicode MS" w:hAnsi="Palatino Linotype" w:cs="Arial"/>
          <w:sz w:val="24"/>
        </w:rPr>
      </w:pPr>
      <w:r w:rsidRPr="00B231BC">
        <w:rPr>
          <w:rFonts w:ascii="Palatino Linotype" w:eastAsia="Arial Unicode MS" w:hAnsi="Palatino Linotype" w:cs="Arial"/>
          <w:sz w:val="24"/>
        </w:rPr>
        <w:t xml:space="preserve">De hecho el estudio de la </w:t>
      </w:r>
      <w:r w:rsidRPr="00B231BC">
        <w:rPr>
          <w:rFonts w:ascii="Palatino Linotype" w:hAnsi="Palatino Linotype" w:cs="Arial"/>
          <w:sz w:val="24"/>
        </w:rPr>
        <w:t>naturaleza</w:t>
      </w:r>
      <w:r w:rsidRPr="00B231BC">
        <w:rPr>
          <w:rFonts w:ascii="Palatino Linotype" w:eastAsia="Arial Unicode MS" w:hAnsi="Palatino Linotype" w:cs="Arial"/>
          <w:sz w:val="24"/>
        </w:rPr>
        <w:t xml:space="preserve"> jurídica de la información pública solicitada, tiene por objeto determinar si ésta la genera, posee o administra </w:t>
      </w:r>
      <w:r w:rsidRPr="00B231BC">
        <w:rPr>
          <w:rFonts w:ascii="Palatino Linotype" w:eastAsia="Arial Unicode MS" w:hAnsi="Palatino Linotype" w:cs="Arial"/>
          <w:b/>
          <w:color w:val="000000"/>
          <w:sz w:val="24"/>
        </w:rPr>
        <w:t>El Sujeto Obligado</w:t>
      </w:r>
      <w:r w:rsidRPr="00B231BC">
        <w:rPr>
          <w:rFonts w:ascii="Palatino Linotype" w:eastAsia="Arial Unicode MS" w:hAnsi="Palatino Linotype" w:cs="Arial"/>
          <w:color w:val="000000"/>
          <w:sz w:val="24"/>
        </w:rPr>
        <w:t>;</w:t>
      </w:r>
      <w:r w:rsidRPr="00B231BC">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B231BC">
        <w:rPr>
          <w:rFonts w:ascii="Palatino Linotype" w:eastAsia="Arial Unicode MS" w:hAnsi="Palatino Linotype" w:cs="Arial"/>
          <w:b/>
          <w:sz w:val="24"/>
        </w:rPr>
        <w:t>El</w:t>
      </w:r>
      <w:r w:rsidRPr="00B231BC">
        <w:rPr>
          <w:rFonts w:ascii="Palatino Linotype" w:eastAsia="Arial Unicode MS" w:hAnsi="Palatino Linotype" w:cs="Arial"/>
          <w:sz w:val="24"/>
        </w:rPr>
        <w:t xml:space="preserve"> </w:t>
      </w:r>
      <w:r w:rsidRPr="00B231BC">
        <w:rPr>
          <w:rFonts w:ascii="Palatino Linotype" w:eastAsia="Arial Unicode MS" w:hAnsi="Palatino Linotype" w:cs="Arial"/>
          <w:b/>
          <w:sz w:val="24"/>
        </w:rPr>
        <w:t>Sujeto Obligado</w:t>
      </w:r>
      <w:r w:rsidRPr="00B231BC">
        <w:rPr>
          <w:rFonts w:ascii="Palatino Linotype" w:eastAsia="Arial Unicode MS" w:hAnsi="Palatino Linotype" w:cs="Arial"/>
          <w:sz w:val="24"/>
        </w:rPr>
        <w:t>.</w:t>
      </w:r>
    </w:p>
    <w:p w14:paraId="62D6F907" w14:textId="77777777" w:rsidR="00A175B2" w:rsidRPr="00B231BC" w:rsidRDefault="00A175B2" w:rsidP="00A175B2">
      <w:pPr>
        <w:pStyle w:val="Sinespaciado"/>
        <w:rPr>
          <w:rFonts w:eastAsia="Arial Unicode MS"/>
        </w:rPr>
      </w:pPr>
    </w:p>
    <w:p w14:paraId="6F6C3558" w14:textId="77777777" w:rsidR="00473DCA" w:rsidRPr="00B231BC" w:rsidRDefault="00473DCA" w:rsidP="00473DCA">
      <w:pPr>
        <w:spacing w:line="360" w:lineRule="auto"/>
        <w:jc w:val="both"/>
        <w:rPr>
          <w:rFonts w:ascii="Palatino Linotype" w:eastAsia="Arial Unicode MS" w:hAnsi="Palatino Linotype" w:cs="Arial"/>
          <w:b/>
          <w:sz w:val="24"/>
        </w:rPr>
      </w:pPr>
      <w:r w:rsidRPr="00B231BC">
        <w:rPr>
          <w:rFonts w:ascii="Palatino Linotype" w:hAnsi="Palatino Linotype" w:cs="Arial"/>
          <w:color w:val="000000"/>
          <w:sz w:val="24"/>
          <w:lang w:val="es-ES_tradnl"/>
        </w:rPr>
        <w:t xml:space="preserve">Por consiguiente, </w:t>
      </w:r>
      <w:r w:rsidRPr="00B231BC">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B231BC" w:rsidRDefault="00473DCA" w:rsidP="00473DCA">
      <w:pPr>
        <w:ind w:left="851" w:right="902"/>
        <w:jc w:val="both"/>
        <w:rPr>
          <w:rFonts w:ascii="Palatino Linotype" w:hAnsi="Palatino Linotype" w:cs="Arial"/>
          <w:sz w:val="2"/>
        </w:rPr>
      </w:pPr>
    </w:p>
    <w:p w14:paraId="40911986"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rPr>
        <w:t>“</w:t>
      </w:r>
      <w:r w:rsidRPr="00B231BC">
        <w:rPr>
          <w:rFonts w:ascii="Palatino Linotype" w:hAnsi="Palatino Linotype" w:cs="Arial"/>
          <w:b/>
          <w:i/>
          <w:color w:val="000000"/>
        </w:rPr>
        <w:t xml:space="preserve">Artículo 4. </w:t>
      </w:r>
      <w:r w:rsidRPr="00B231BC">
        <w:rPr>
          <w:rFonts w:ascii="Palatino Linotype" w:hAnsi="Palatino Linotype" w:cs="Arial"/>
          <w:i/>
          <w:color w:val="000000"/>
        </w:rPr>
        <w:t xml:space="preserve">… </w:t>
      </w:r>
    </w:p>
    <w:p w14:paraId="198CF476"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B231BC">
        <w:rPr>
          <w:rFonts w:ascii="Palatino Linotype" w:hAnsi="Palatino Linotype" w:cs="Arial"/>
          <w:i/>
          <w:color w:val="000000"/>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B231BC" w:rsidRDefault="00473DCA" w:rsidP="00473DCA">
      <w:pPr>
        <w:ind w:left="851" w:right="902"/>
        <w:jc w:val="both"/>
        <w:rPr>
          <w:rFonts w:ascii="Palatino Linotype" w:hAnsi="Palatino Linotype" w:cs="Arial"/>
          <w:i/>
        </w:rPr>
      </w:pPr>
      <w:r w:rsidRPr="00B231BC">
        <w:rPr>
          <w:rFonts w:ascii="Palatino Linotype" w:hAnsi="Palatino Linotype" w:cs="Arial"/>
          <w:i/>
          <w:color w:val="000000"/>
        </w:rPr>
        <w:t xml:space="preserve">( </w:t>
      </w:r>
      <w:r w:rsidRPr="00B231BC">
        <w:rPr>
          <w:rFonts w:ascii="Palatino Linotype" w:hAnsi="Palatino Linotype" w:cs="Arial"/>
          <w:i/>
        </w:rPr>
        <w:t>...)”</w:t>
      </w:r>
    </w:p>
    <w:p w14:paraId="25175D47" w14:textId="77777777" w:rsidR="00473DCA" w:rsidRPr="00B231BC" w:rsidRDefault="00473DCA" w:rsidP="00473DCA">
      <w:pPr>
        <w:ind w:left="851" w:right="902"/>
        <w:jc w:val="both"/>
        <w:rPr>
          <w:rFonts w:ascii="Palatino Linotype" w:hAnsi="Palatino Linotype" w:cs="Arial"/>
          <w:sz w:val="14"/>
        </w:rPr>
      </w:pPr>
    </w:p>
    <w:p w14:paraId="0C623C72" w14:textId="77777777" w:rsidR="00473DCA" w:rsidRPr="00B231BC" w:rsidRDefault="00473DCA" w:rsidP="00473DCA">
      <w:pPr>
        <w:spacing w:line="360" w:lineRule="auto"/>
        <w:jc w:val="both"/>
        <w:rPr>
          <w:rFonts w:ascii="Palatino Linotype" w:hAnsi="Palatino Linotype" w:cs="Arial"/>
          <w:i/>
          <w:sz w:val="24"/>
        </w:rPr>
      </w:pPr>
      <w:r w:rsidRPr="00B231BC">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B231BC" w:rsidRDefault="00473DCA" w:rsidP="00473DCA">
      <w:pPr>
        <w:spacing w:line="360" w:lineRule="auto"/>
        <w:ind w:right="425"/>
        <w:jc w:val="both"/>
        <w:rPr>
          <w:rFonts w:ascii="Palatino Linotype" w:hAnsi="Palatino Linotype" w:cs="Arial"/>
          <w:b/>
          <w:i/>
          <w:sz w:val="12"/>
        </w:rPr>
      </w:pPr>
    </w:p>
    <w:p w14:paraId="64995AF0" w14:textId="77777777" w:rsidR="00473DCA" w:rsidRPr="00B231BC" w:rsidRDefault="00473DCA" w:rsidP="00473DCA">
      <w:pPr>
        <w:spacing w:line="360" w:lineRule="auto"/>
        <w:jc w:val="both"/>
        <w:rPr>
          <w:rFonts w:ascii="Palatino Linotype" w:hAnsi="Palatino Linotype" w:cs="Arial"/>
          <w:sz w:val="24"/>
        </w:rPr>
      </w:pPr>
      <w:r w:rsidRPr="00B231B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B231BC" w:rsidRDefault="00473DCA" w:rsidP="00473DCA">
      <w:pPr>
        <w:ind w:left="567" w:right="567"/>
        <w:jc w:val="both"/>
        <w:rPr>
          <w:rFonts w:ascii="Palatino Linotype" w:hAnsi="Palatino Linotype" w:cs="Arial"/>
          <w:i/>
        </w:rPr>
      </w:pPr>
      <w:r w:rsidRPr="00B231BC">
        <w:rPr>
          <w:rFonts w:ascii="Palatino Linotype" w:hAnsi="Palatino Linotype" w:cs="Arial"/>
          <w:i/>
        </w:rPr>
        <w:t>“</w:t>
      </w:r>
      <w:r w:rsidRPr="00B231BC">
        <w:rPr>
          <w:rFonts w:ascii="Palatino Linotype" w:hAnsi="Palatino Linotype" w:cs="Arial"/>
          <w:b/>
          <w:i/>
          <w:color w:val="000000"/>
        </w:rPr>
        <w:t>Artículo 12.</w:t>
      </w:r>
      <w:r w:rsidRPr="00B231BC">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B231BC" w:rsidRDefault="00473DCA" w:rsidP="00473DCA">
      <w:pPr>
        <w:ind w:left="567" w:right="567"/>
        <w:jc w:val="both"/>
        <w:rPr>
          <w:rFonts w:ascii="Palatino Linotype" w:hAnsi="Palatino Linotype" w:cs="Arial"/>
          <w:i/>
          <w:color w:val="000000"/>
          <w:sz w:val="2"/>
        </w:rPr>
      </w:pPr>
    </w:p>
    <w:p w14:paraId="2DFEC5B5" w14:textId="77777777" w:rsidR="00473DCA" w:rsidRPr="00B231BC" w:rsidRDefault="00473DCA" w:rsidP="00473DCA">
      <w:pPr>
        <w:ind w:left="567" w:right="567"/>
        <w:jc w:val="both"/>
        <w:rPr>
          <w:rFonts w:ascii="Palatino Linotype" w:hAnsi="Palatino Linotype" w:cs="Arial"/>
          <w:i/>
        </w:rPr>
      </w:pPr>
      <w:r w:rsidRPr="00B231BC">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31BC">
        <w:rPr>
          <w:rFonts w:ascii="Palatino Linotype" w:hAnsi="Palatino Linotype" w:cs="Arial"/>
          <w:i/>
        </w:rPr>
        <w:t>”</w:t>
      </w:r>
    </w:p>
    <w:p w14:paraId="21F37910" w14:textId="77777777" w:rsidR="00473DCA" w:rsidRPr="00B231BC" w:rsidRDefault="00473DCA" w:rsidP="00473DCA">
      <w:pPr>
        <w:ind w:left="567" w:right="567"/>
        <w:jc w:val="both"/>
        <w:rPr>
          <w:rFonts w:ascii="Palatino Linotype" w:hAnsi="Palatino Linotype" w:cs="Arial"/>
          <w:i/>
        </w:rPr>
      </w:pPr>
    </w:p>
    <w:p w14:paraId="14781928" w14:textId="77777777" w:rsidR="00473DCA" w:rsidRPr="00B231BC" w:rsidRDefault="00473DCA" w:rsidP="00473DCA">
      <w:pPr>
        <w:spacing w:line="360" w:lineRule="auto"/>
        <w:jc w:val="both"/>
        <w:rPr>
          <w:rFonts w:ascii="Palatino Linotype" w:hAnsi="Palatino Linotype" w:cs="Arial"/>
          <w:color w:val="000000"/>
          <w:sz w:val="24"/>
        </w:rPr>
      </w:pPr>
      <w:r w:rsidRPr="00B231BC">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B231BC">
        <w:rPr>
          <w:rFonts w:ascii="Palatino Linotype" w:hAnsi="Palatino Linotype" w:cs="Arial"/>
          <w:color w:val="000000"/>
          <w:sz w:val="24"/>
        </w:rPr>
        <w:lastRenderedPageBreak/>
        <w:t>vez que, los Sujetos Obligados</w:t>
      </w:r>
      <w:r w:rsidRPr="00B231BC">
        <w:rPr>
          <w:rFonts w:ascii="Palatino Linotype" w:hAnsi="Palatino Linotype" w:cs="Arial"/>
          <w:b/>
          <w:color w:val="000000"/>
          <w:sz w:val="24"/>
        </w:rPr>
        <w:t xml:space="preserve"> </w:t>
      </w:r>
      <w:r w:rsidRPr="00B231BC">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31BC">
        <w:rPr>
          <w:rFonts w:ascii="Palatino Linotype" w:hAnsi="Palatino Linotype" w:cs="Arial"/>
          <w:i/>
          <w:color w:val="000000"/>
          <w:sz w:val="24"/>
        </w:rPr>
        <w:t>ad hoc</w:t>
      </w:r>
      <w:r w:rsidRPr="00B231BC">
        <w:rPr>
          <w:rFonts w:ascii="Palatino Linotype" w:hAnsi="Palatino Linotype" w:cs="Arial"/>
          <w:color w:val="000000"/>
          <w:sz w:val="24"/>
        </w:rPr>
        <w:t>, para satisfacer el derecho de acceso a la información pública.</w:t>
      </w:r>
    </w:p>
    <w:p w14:paraId="5E69CBCD" w14:textId="77777777" w:rsidR="00473DCA" w:rsidRPr="00B231BC" w:rsidRDefault="00473DCA" w:rsidP="00473DCA">
      <w:pPr>
        <w:spacing w:line="360" w:lineRule="auto"/>
        <w:jc w:val="both"/>
        <w:rPr>
          <w:rFonts w:ascii="Palatino Linotype" w:hAnsi="Palatino Linotype" w:cs="Arial"/>
          <w:color w:val="000000"/>
          <w:sz w:val="4"/>
        </w:rPr>
      </w:pPr>
    </w:p>
    <w:p w14:paraId="1BBC6120" w14:textId="77777777" w:rsidR="00473DCA" w:rsidRPr="00B231BC" w:rsidRDefault="00473DCA" w:rsidP="00473DCA">
      <w:pPr>
        <w:spacing w:line="360" w:lineRule="auto"/>
        <w:jc w:val="both"/>
        <w:rPr>
          <w:rFonts w:ascii="Palatino Linotype" w:hAnsi="Palatino Linotype"/>
          <w:b/>
          <w:bCs/>
          <w:color w:val="000000"/>
          <w:sz w:val="24"/>
        </w:rPr>
      </w:pPr>
      <w:r w:rsidRPr="00B231BC">
        <w:rPr>
          <w:rFonts w:ascii="Palatino Linotype" w:hAnsi="Palatino Linotype" w:cs="Arial"/>
          <w:color w:val="000000"/>
          <w:sz w:val="24"/>
        </w:rPr>
        <w:t xml:space="preserve">Como apoyo a lo anterior, es aplicable el Criterio 03-17, emitido por </w:t>
      </w:r>
      <w:r w:rsidRPr="00B231BC">
        <w:rPr>
          <w:rFonts w:ascii="Palatino Linotype" w:eastAsia="Arial Unicode MS" w:hAnsi="Palatino Linotype" w:cs="Arial"/>
          <w:color w:val="000000"/>
          <w:sz w:val="24"/>
        </w:rPr>
        <w:t>el Instituto Nacional de Transparencia, Acceso a la Información y Protección de Datos Personales,</w:t>
      </w:r>
      <w:r w:rsidRPr="00B231BC">
        <w:rPr>
          <w:rFonts w:ascii="Palatino Linotype" w:hAnsi="Palatino Linotype"/>
          <w:bCs/>
          <w:color w:val="000000"/>
          <w:sz w:val="24"/>
        </w:rPr>
        <w:t xml:space="preserve"> que dice:</w:t>
      </w:r>
      <w:r w:rsidRPr="00B231BC">
        <w:rPr>
          <w:rFonts w:ascii="Palatino Linotype" w:hAnsi="Palatino Linotype"/>
          <w:b/>
          <w:bCs/>
          <w:color w:val="000000"/>
          <w:sz w:val="24"/>
        </w:rPr>
        <w:t xml:space="preserve"> </w:t>
      </w:r>
    </w:p>
    <w:p w14:paraId="24E6C073" w14:textId="77777777" w:rsidR="00473DCA" w:rsidRPr="00B231BC" w:rsidRDefault="00473DCA" w:rsidP="00473DCA">
      <w:pPr>
        <w:ind w:left="851" w:right="850"/>
        <w:jc w:val="both"/>
        <w:rPr>
          <w:rFonts w:ascii="Palatino Linotype" w:hAnsi="Palatino Linotype" w:cs="Arial"/>
          <w:color w:val="000000"/>
          <w:sz w:val="2"/>
        </w:rPr>
      </w:pPr>
    </w:p>
    <w:p w14:paraId="4371BB9E"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No existe obligación de elaborar documentos ad hoc para atender las solicitudes de acceso a la información.</w:t>
      </w:r>
      <w:r w:rsidRPr="00B231B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B231BC" w:rsidRDefault="00473DCA" w:rsidP="00473DCA">
      <w:pPr>
        <w:ind w:left="567" w:right="567"/>
        <w:jc w:val="both"/>
        <w:rPr>
          <w:rFonts w:ascii="Palatino Linotype" w:hAnsi="Palatino Linotype" w:cs="Arial"/>
          <w:i/>
          <w:color w:val="000000"/>
          <w:sz w:val="2"/>
        </w:rPr>
      </w:pPr>
    </w:p>
    <w:p w14:paraId="525B63DE"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t xml:space="preserve">Resoluciones: </w:t>
      </w:r>
    </w:p>
    <w:p w14:paraId="1713217B"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B231BC" w:rsidRDefault="00473DCA" w:rsidP="00473DCA">
      <w:pPr>
        <w:spacing w:after="0"/>
        <w:ind w:left="567" w:right="567"/>
        <w:jc w:val="both"/>
        <w:rPr>
          <w:rFonts w:ascii="Palatino Linotype" w:hAnsi="Palatino Linotype" w:cs="Arial"/>
          <w:i/>
          <w:color w:val="000000"/>
          <w:sz w:val="20"/>
        </w:rPr>
      </w:pPr>
      <w:r w:rsidRPr="00B231BC">
        <w:rPr>
          <w:rFonts w:ascii="Palatino Linotype" w:hAnsi="Palatino Linotype" w:cs="Arial"/>
          <w:i/>
          <w:color w:val="000000"/>
          <w:sz w:val="20"/>
        </w:rPr>
        <w:sym w:font="Symbol" w:char="F0B7"/>
      </w:r>
      <w:r w:rsidRPr="00B231BC">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B231BC" w:rsidRDefault="00473DCA" w:rsidP="00473DCA">
      <w:pPr>
        <w:jc w:val="both"/>
        <w:rPr>
          <w:rFonts w:ascii="Palatino Linotype" w:hAnsi="Palatino Linotype" w:cs="Arial"/>
          <w:sz w:val="16"/>
        </w:rPr>
      </w:pPr>
    </w:p>
    <w:p w14:paraId="6F34BFC9" w14:textId="77777777" w:rsidR="00473DCA" w:rsidRPr="00B231BC" w:rsidRDefault="00473DCA" w:rsidP="00473DCA">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31BC">
        <w:rPr>
          <w:rFonts w:ascii="Palatino Linotype" w:hAnsi="Palatino Linotype" w:cs="Arial"/>
          <w:sz w:val="24"/>
        </w:rPr>
        <w:t>generen</w:t>
      </w:r>
      <w:r w:rsidRPr="00B231BC">
        <w:rPr>
          <w:rFonts w:ascii="Palatino Linotype" w:hAnsi="Palatino Linotype" w:cs="Arial"/>
          <w:color w:val="000000" w:themeColor="text1"/>
          <w:sz w:val="24"/>
        </w:rPr>
        <w:t xml:space="preserve">, administren o posean en el ejercicio de sus atribuciones; por consiguiente, la información pública se encuentra a </w:t>
      </w:r>
      <w:r w:rsidRPr="00B231BC">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55AE76C2" w14:textId="77777777" w:rsidR="00473DCA" w:rsidRPr="00B231BC"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B231BC" w:rsidRDefault="00473DCA" w:rsidP="00473DCA">
      <w:pPr>
        <w:spacing w:line="360" w:lineRule="auto"/>
        <w:jc w:val="both"/>
        <w:rPr>
          <w:rFonts w:ascii="Palatino Linotype" w:hAnsi="Palatino Linotype" w:cs="Arial"/>
          <w:color w:val="000000" w:themeColor="text1"/>
          <w:sz w:val="24"/>
        </w:rPr>
      </w:pPr>
      <w:r w:rsidRPr="00B231BC">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231BC">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31BC">
        <w:rPr>
          <w:rFonts w:ascii="Palatino Linotype" w:hAnsi="Palatino Linotype" w:cs="Arial"/>
          <w:color w:val="000000" w:themeColor="text1"/>
          <w:sz w:val="24"/>
        </w:rPr>
        <w:t xml:space="preserve">; los que, </w:t>
      </w:r>
      <w:r w:rsidRPr="00B231BC">
        <w:rPr>
          <w:rFonts w:ascii="Palatino Linotype" w:hAnsi="Palatino Linotype" w:cs="Arial"/>
          <w:sz w:val="24"/>
        </w:rPr>
        <w:t>podrán estar en cualquier medio, sea escrito, impreso, sonoro, visual, electrónico, informático u holográfico</w:t>
      </w:r>
      <w:r w:rsidRPr="00B231BC">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B231BC" w:rsidRDefault="00473DCA" w:rsidP="00473DCA">
      <w:pPr>
        <w:ind w:left="851" w:right="902"/>
        <w:jc w:val="both"/>
        <w:rPr>
          <w:rFonts w:ascii="Palatino Linotype" w:hAnsi="Palatino Linotype" w:cs="Arial"/>
          <w:i/>
          <w:color w:val="000000"/>
          <w:sz w:val="6"/>
        </w:rPr>
      </w:pPr>
    </w:p>
    <w:p w14:paraId="3D3E3379"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r w:rsidRPr="00B231BC">
        <w:rPr>
          <w:rFonts w:ascii="Palatino Linotype" w:hAnsi="Palatino Linotype" w:cs="Arial"/>
          <w:b/>
          <w:i/>
          <w:color w:val="000000"/>
        </w:rPr>
        <w:t xml:space="preserve">Artículo 3. </w:t>
      </w:r>
      <w:r w:rsidRPr="00B231BC">
        <w:rPr>
          <w:rFonts w:ascii="Palatino Linotype" w:hAnsi="Palatino Linotype" w:cs="Arial"/>
          <w:i/>
          <w:color w:val="000000"/>
        </w:rPr>
        <w:t>Para los efectos de la presente Ley se entenderá por:</w:t>
      </w:r>
    </w:p>
    <w:p w14:paraId="1649772F"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p>
    <w:p w14:paraId="1B6E11D4"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b/>
          <w:i/>
          <w:color w:val="000000"/>
        </w:rPr>
        <w:t>XI. Documento:</w:t>
      </w:r>
      <w:r w:rsidRPr="00B231BC">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B231BC" w:rsidRDefault="00473DCA" w:rsidP="00473DCA">
      <w:pPr>
        <w:ind w:left="567" w:right="567"/>
        <w:jc w:val="both"/>
        <w:rPr>
          <w:rFonts w:ascii="Palatino Linotype" w:hAnsi="Palatino Linotype" w:cs="Arial"/>
          <w:i/>
          <w:color w:val="000000"/>
        </w:rPr>
      </w:pPr>
      <w:r w:rsidRPr="00B231BC">
        <w:rPr>
          <w:rFonts w:ascii="Palatino Linotype" w:hAnsi="Palatino Linotype" w:cs="Arial"/>
          <w:i/>
          <w:color w:val="000000"/>
        </w:rPr>
        <w:t>(…)”</w:t>
      </w:r>
    </w:p>
    <w:p w14:paraId="12BB9A29" w14:textId="77777777" w:rsidR="00473DCA" w:rsidRPr="00B231BC" w:rsidRDefault="00473DCA" w:rsidP="00473DCA">
      <w:pPr>
        <w:ind w:left="851" w:right="902"/>
        <w:jc w:val="both"/>
        <w:rPr>
          <w:rFonts w:ascii="Palatino Linotype" w:hAnsi="Palatino Linotype" w:cs="Arial"/>
          <w:sz w:val="10"/>
        </w:rPr>
      </w:pPr>
    </w:p>
    <w:p w14:paraId="4215C50D" w14:textId="77777777" w:rsidR="00473DCA" w:rsidRPr="00B231BC" w:rsidRDefault="00473DCA" w:rsidP="00473DCA">
      <w:pPr>
        <w:autoSpaceDE w:val="0"/>
        <w:autoSpaceDN w:val="0"/>
        <w:adjustRightInd w:val="0"/>
        <w:spacing w:line="360" w:lineRule="auto"/>
        <w:jc w:val="both"/>
        <w:rPr>
          <w:rFonts w:ascii="Palatino Linotype" w:hAnsi="Palatino Linotype" w:cs="Arial"/>
          <w:sz w:val="24"/>
        </w:rPr>
      </w:pPr>
      <w:r w:rsidRPr="00B231BC">
        <w:rPr>
          <w:rFonts w:ascii="Palatino Linotype" w:hAnsi="Palatino Linotype" w:cs="Arial"/>
          <w:sz w:val="24"/>
        </w:rPr>
        <w:t xml:space="preserve">Siendo aplicable el Criterio </w:t>
      </w:r>
      <w:r w:rsidRPr="00B231BC">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B231BC">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B231BC">
        <w:rPr>
          <w:rFonts w:ascii="Palatino Linotype" w:hAnsi="Palatino Linotype" w:cs="Arial"/>
          <w:sz w:val="24"/>
        </w:rPr>
        <w:t>cuyo rubro y texto dispone:</w:t>
      </w:r>
    </w:p>
    <w:p w14:paraId="5835595D" w14:textId="77777777" w:rsidR="00473DCA" w:rsidRPr="00B231BC" w:rsidRDefault="00473DCA" w:rsidP="00473DCA">
      <w:pPr>
        <w:ind w:left="567" w:right="567"/>
        <w:jc w:val="both"/>
        <w:rPr>
          <w:rFonts w:ascii="Palatino Linotype" w:hAnsi="Palatino Linotype" w:cs="Arial"/>
          <w:sz w:val="2"/>
        </w:rPr>
      </w:pPr>
    </w:p>
    <w:p w14:paraId="11B2363B" w14:textId="77777777" w:rsidR="00473DCA" w:rsidRPr="00B231BC" w:rsidRDefault="00473DCA" w:rsidP="00473DCA">
      <w:pPr>
        <w:ind w:left="567" w:right="567"/>
        <w:jc w:val="both"/>
        <w:rPr>
          <w:rFonts w:ascii="Palatino Linotype" w:hAnsi="Palatino Linotype" w:cs="Arial"/>
          <w:b/>
          <w:i/>
          <w:lang w:eastAsia="es-MX"/>
        </w:rPr>
      </w:pPr>
      <w:r w:rsidRPr="00B231BC">
        <w:rPr>
          <w:rFonts w:ascii="Palatino Linotype" w:hAnsi="Palatino Linotype" w:cs="Arial"/>
          <w:b/>
          <w:lang w:eastAsia="es-MX"/>
        </w:rPr>
        <w:t>“</w:t>
      </w:r>
      <w:r w:rsidRPr="00B231BC">
        <w:rPr>
          <w:rFonts w:ascii="Palatino Linotype" w:hAnsi="Palatino Linotype" w:cs="Arial"/>
          <w:b/>
          <w:i/>
          <w:lang w:eastAsia="es-MX"/>
        </w:rPr>
        <w:t>CRITERIO 0002-11</w:t>
      </w:r>
    </w:p>
    <w:p w14:paraId="7CD7290E"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b/>
          <w:i/>
          <w:lang w:eastAsia="es-MX"/>
        </w:rPr>
        <w:t xml:space="preserve">INFORMACIÓN PÚBLICA, CONCEPTO DE, EN MATERIA DE TRANSPARENCIA. INTERPRETACIÓN SISTEMÁTICA DE LOS ARTÍCULOS 2°, FRACCIÓN </w:t>
      </w:r>
      <w:r w:rsidRPr="00B231BC">
        <w:rPr>
          <w:rFonts w:ascii="Palatino Linotype" w:hAnsi="Palatino Linotype" w:cs="Arial"/>
          <w:b/>
          <w:bCs/>
          <w:i/>
          <w:lang w:eastAsia="es-MX"/>
        </w:rPr>
        <w:t xml:space="preserve">V, XV, Y XVI, </w:t>
      </w:r>
      <w:r w:rsidRPr="00B231BC">
        <w:rPr>
          <w:rFonts w:ascii="Palatino Linotype" w:hAnsi="Palatino Linotype" w:cs="Arial"/>
          <w:b/>
          <w:i/>
          <w:lang w:eastAsia="es-MX"/>
        </w:rPr>
        <w:t>3°, 4°, 11 Y 41.</w:t>
      </w:r>
      <w:r w:rsidRPr="00B231B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B231BC" w:rsidRDefault="00473DCA" w:rsidP="00473DCA">
      <w:pPr>
        <w:ind w:left="567" w:right="567"/>
        <w:jc w:val="both"/>
        <w:rPr>
          <w:rFonts w:ascii="Palatino Linotype" w:hAnsi="Palatino Linotype" w:cs="Arial"/>
          <w:b/>
          <w:i/>
          <w:lang w:eastAsia="es-MX"/>
        </w:rPr>
      </w:pPr>
      <w:r w:rsidRPr="00B231BC">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B231BC" w:rsidRDefault="00473DCA" w:rsidP="00473DCA">
      <w:pPr>
        <w:ind w:left="567" w:right="567"/>
        <w:jc w:val="both"/>
        <w:rPr>
          <w:rFonts w:ascii="Palatino Linotype" w:hAnsi="Palatino Linotype" w:cs="Arial"/>
          <w:i/>
          <w:lang w:eastAsia="es-MX"/>
        </w:rPr>
      </w:pPr>
      <w:r w:rsidRPr="00B231BC">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B231BC" w:rsidRDefault="00473DCA" w:rsidP="00473DCA">
      <w:pPr>
        <w:tabs>
          <w:tab w:val="left" w:pos="851"/>
        </w:tabs>
        <w:ind w:left="567" w:right="567"/>
        <w:jc w:val="right"/>
        <w:rPr>
          <w:rFonts w:ascii="Palatino Linotype" w:hAnsi="Palatino Linotype" w:cs="Arial"/>
          <w:i/>
          <w:sz w:val="20"/>
        </w:rPr>
      </w:pPr>
      <w:r w:rsidRPr="00B231BC">
        <w:rPr>
          <w:rFonts w:ascii="Palatino Linotype" w:hAnsi="Palatino Linotype" w:cs="Arial"/>
          <w:lang w:eastAsia="es-MX"/>
        </w:rPr>
        <w:tab/>
      </w:r>
      <w:r w:rsidRPr="00B231BC">
        <w:rPr>
          <w:rFonts w:ascii="Palatino Linotype" w:hAnsi="Palatino Linotype" w:cs="Arial"/>
          <w:i/>
          <w:sz w:val="20"/>
          <w:lang w:eastAsia="es-MX"/>
        </w:rPr>
        <w:t>(Énfasis Añadido)</w:t>
      </w:r>
    </w:p>
    <w:p w14:paraId="227AADA4" w14:textId="77777777" w:rsidR="00473DCA" w:rsidRPr="00B231BC" w:rsidRDefault="00473DCA" w:rsidP="00EC3044">
      <w:pPr>
        <w:spacing w:after="0" w:line="360" w:lineRule="auto"/>
        <w:jc w:val="both"/>
        <w:rPr>
          <w:rFonts w:ascii="Palatino Linotype" w:hAnsi="Palatino Linotype" w:cs="Arial"/>
          <w:sz w:val="24"/>
          <w:szCs w:val="24"/>
        </w:rPr>
      </w:pPr>
    </w:p>
    <w:p w14:paraId="5923B805" w14:textId="77777777" w:rsidR="00261A32" w:rsidRPr="00B231BC" w:rsidRDefault="00473DCA" w:rsidP="00261A32">
      <w:pPr>
        <w:spacing w:after="0" w:line="360" w:lineRule="auto"/>
        <w:jc w:val="both"/>
        <w:rPr>
          <w:rFonts w:ascii="Palatino Linotype" w:hAnsi="Palatino Linotype" w:cs="Arial"/>
          <w:sz w:val="24"/>
        </w:rPr>
      </w:pPr>
      <w:r w:rsidRPr="00B231BC">
        <w:rPr>
          <w:rFonts w:ascii="Palatino Linotype" w:hAnsi="Palatino Linotype" w:cs="Arial"/>
          <w:sz w:val="24"/>
        </w:rPr>
        <w:t xml:space="preserve">Expuesto lo anterior, se procede al análisis de la totalidad de las constancias que integran el expediente electrónico del </w:t>
      </w:r>
      <w:r w:rsidRPr="00B231BC">
        <w:rPr>
          <w:rFonts w:ascii="Palatino Linotype" w:hAnsi="Palatino Linotype" w:cs="Arial"/>
          <w:b/>
          <w:sz w:val="24"/>
        </w:rPr>
        <w:t>SAIMEX</w:t>
      </w:r>
      <w:r w:rsidRPr="00B231BC">
        <w:rPr>
          <w:rFonts w:ascii="Palatino Linotype" w:hAnsi="Palatino Linotype" w:cs="Arial"/>
          <w:sz w:val="24"/>
        </w:rPr>
        <w:t xml:space="preserve">, a efecto de determinar si con la información remitida por </w:t>
      </w:r>
      <w:r w:rsidRPr="00B231BC">
        <w:rPr>
          <w:rFonts w:ascii="Palatino Linotype" w:hAnsi="Palatino Linotype" w:cs="Arial"/>
          <w:b/>
          <w:sz w:val="24"/>
        </w:rPr>
        <w:t>El Sujeto Obligado</w:t>
      </w:r>
      <w:r w:rsidRPr="00B231BC">
        <w:rPr>
          <w:rFonts w:ascii="Palatino Linotype" w:hAnsi="Palatino Linotype" w:cs="Arial"/>
          <w:sz w:val="24"/>
        </w:rPr>
        <w:t xml:space="preserve"> a través de su respuesta se colma </w:t>
      </w:r>
      <w:r w:rsidR="00261A32" w:rsidRPr="00B231BC">
        <w:rPr>
          <w:rFonts w:ascii="Palatino Linotype" w:hAnsi="Palatino Linotype" w:cs="Arial"/>
          <w:sz w:val="24"/>
        </w:rPr>
        <w:t>lo requerido en dicha solicitud.</w:t>
      </w:r>
      <w:r w:rsidRPr="00B231BC">
        <w:rPr>
          <w:rFonts w:ascii="Palatino Linotype" w:hAnsi="Palatino Linotype" w:cs="Arial"/>
          <w:sz w:val="24"/>
        </w:rPr>
        <w:t xml:space="preserve"> </w:t>
      </w:r>
    </w:p>
    <w:p w14:paraId="16FDD3B9" w14:textId="77777777" w:rsidR="00261A32" w:rsidRPr="00B231BC" w:rsidRDefault="00261A32" w:rsidP="00261A32">
      <w:pPr>
        <w:spacing w:after="0" w:line="360" w:lineRule="auto"/>
        <w:jc w:val="both"/>
        <w:rPr>
          <w:rFonts w:ascii="Palatino Linotype" w:hAnsi="Palatino Linotype" w:cs="Arial"/>
          <w:sz w:val="24"/>
        </w:rPr>
      </w:pPr>
    </w:p>
    <w:p w14:paraId="1C4A5DE0" w14:textId="3EE5ACD5" w:rsidR="00261A32" w:rsidRPr="00B231BC" w:rsidRDefault="00261A32" w:rsidP="00261A32">
      <w:pPr>
        <w:spacing w:after="0" w:line="360" w:lineRule="auto"/>
        <w:jc w:val="both"/>
        <w:rPr>
          <w:rFonts w:ascii="Palatino Linotype" w:hAnsi="Palatino Linotype" w:cs="Arial"/>
          <w:sz w:val="24"/>
        </w:rPr>
      </w:pPr>
      <w:r w:rsidRPr="00B231BC">
        <w:rPr>
          <w:rFonts w:ascii="Palatino Linotype" w:hAnsi="Palatino Linotype" w:cs="Arial"/>
          <w:sz w:val="24"/>
          <w:szCs w:val="24"/>
        </w:rPr>
        <w:t xml:space="preserve">Bajo tal tesitura, si bien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en su respuesta primigenia remitió el link</w:t>
      </w:r>
      <w:r w:rsidR="001E5BE3">
        <w:rPr>
          <w:rFonts w:ascii="Palatino Linotype" w:hAnsi="Palatino Linotype" w:cs="Arial"/>
          <w:sz w:val="24"/>
          <w:szCs w:val="24"/>
        </w:rPr>
        <w:t xml:space="preserve"> del portal IPOMEX referente al artículo 92 fracción XXXVI</w:t>
      </w:r>
      <w:r w:rsidRPr="00B231BC">
        <w:rPr>
          <w:rFonts w:ascii="Palatino Linotype" w:hAnsi="Palatino Linotype" w:cs="Arial"/>
          <w:sz w:val="24"/>
          <w:szCs w:val="24"/>
        </w:rPr>
        <w:t xml:space="preserve">, lo cierto es que dicha orientación al particular resulta insuficiente, al no cumplir con los lineamientos que </w:t>
      </w:r>
      <w:r w:rsidRPr="00B231BC">
        <w:rPr>
          <w:rFonts w:ascii="Palatino Linotype" w:hAnsi="Palatino Linotype" w:cs="Arial"/>
          <w:sz w:val="24"/>
          <w:szCs w:val="24"/>
        </w:rPr>
        <w:lastRenderedPageBreak/>
        <w:t xml:space="preserve">exige el numeral 161, de la ley de la materia, lo anterior en razón de que al ingresar al link remitido por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004C220D">
        <w:rPr>
          <w:rFonts w:ascii="Palatino Linotype" w:hAnsi="Palatino Linotype" w:cs="Arial"/>
          <w:b/>
          <w:sz w:val="24"/>
          <w:szCs w:val="24"/>
        </w:rPr>
        <w:t>La Recurrente</w:t>
      </w:r>
      <w:r w:rsidRPr="00B231BC">
        <w:rPr>
          <w:rFonts w:ascii="Palatino Linotype" w:hAnsi="Palatino Linotype" w:cs="Arial"/>
          <w:sz w:val="24"/>
          <w:szCs w:val="24"/>
        </w:rPr>
        <w:t xml:space="preserve"> obtendrá la información; p</w:t>
      </w:r>
      <w:r w:rsidRPr="00B231BC">
        <w:rPr>
          <w:rFonts w:ascii="Palatino Linotype" w:eastAsia="Times New Roman" w:hAnsi="Palatino Linotype" w:cs="Arial"/>
          <w:sz w:val="24"/>
          <w:szCs w:val="24"/>
          <w:lang w:val="es-ES" w:eastAsia="es-ES"/>
        </w:rPr>
        <w:t>ara efecto de fundar y motivar la precedente aseveración, se parte de la premisa normativa siguiente:</w:t>
      </w:r>
    </w:p>
    <w:p w14:paraId="6C0013D8" w14:textId="77777777" w:rsidR="00261A32" w:rsidRPr="00B231BC" w:rsidRDefault="00261A32" w:rsidP="00261A32">
      <w:pPr>
        <w:spacing w:line="360" w:lineRule="auto"/>
        <w:ind w:right="51"/>
        <w:jc w:val="both"/>
        <w:rPr>
          <w:rFonts w:ascii="Palatino Linotype" w:eastAsia="Times New Roman" w:hAnsi="Palatino Linotype" w:cs="Arial"/>
          <w:sz w:val="12"/>
          <w:szCs w:val="24"/>
          <w:lang w:val="es-ES" w:eastAsia="es-ES"/>
        </w:rPr>
      </w:pPr>
    </w:p>
    <w:p w14:paraId="5A062B85"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9C07671" w14:textId="77777777" w:rsidR="00261A32" w:rsidRPr="00B231BC" w:rsidRDefault="00261A32" w:rsidP="00261A32">
      <w:pPr>
        <w:spacing w:line="360" w:lineRule="auto"/>
        <w:ind w:right="51"/>
        <w:jc w:val="both"/>
        <w:rPr>
          <w:rFonts w:ascii="Palatino Linotype" w:eastAsia="Times New Roman" w:hAnsi="Palatino Linotype" w:cs="Arial"/>
          <w:sz w:val="2"/>
          <w:szCs w:val="24"/>
          <w:lang w:val="es-ES" w:eastAsia="es-ES"/>
        </w:rPr>
      </w:pPr>
    </w:p>
    <w:p w14:paraId="278CA0D3" w14:textId="77777777" w:rsidR="00261A32" w:rsidRPr="00B231BC" w:rsidRDefault="00261A32" w:rsidP="00261A32">
      <w:pPr>
        <w:spacing w:line="276" w:lineRule="auto"/>
        <w:ind w:left="851" w:right="850"/>
        <w:jc w:val="both"/>
        <w:rPr>
          <w:rFonts w:ascii="Palatino Linotype" w:hAnsi="Palatino Linotype"/>
          <w:i/>
        </w:rPr>
      </w:pPr>
      <w:r w:rsidRPr="00B231BC">
        <w:rPr>
          <w:rFonts w:ascii="Palatino Linotype" w:hAnsi="Palatino Linotype"/>
          <w:b/>
          <w:i/>
        </w:rPr>
        <w:t>Artículo 11.</w:t>
      </w:r>
      <w:r w:rsidRPr="00B231BC">
        <w:rPr>
          <w:rFonts w:ascii="Palatino Linotype" w:hAnsi="Palatino Linotype"/>
          <w:i/>
        </w:rPr>
        <w:t xml:space="preserve"> En la generación, publicación y</w:t>
      </w:r>
      <w:r w:rsidRPr="00B231BC">
        <w:rPr>
          <w:rFonts w:ascii="Palatino Linotype" w:hAnsi="Palatino Linotype"/>
          <w:b/>
          <w:i/>
        </w:rPr>
        <w:t xml:space="preserve"> </w:t>
      </w:r>
      <w:r w:rsidRPr="00B231BC">
        <w:rPr>
          <w:rFonts w:ascii="Palatino Linotype" w:hAnsi="Palatino Linotype"/>
          <w:b/>
          <w:i/>
          <w:u w:val="single"/>
        </w:rPr>
        <w:t>entrega de información se deberá</w:t>
      </w:r>
      <w:r w:rsidRPr="00B231BC">
        <w:rPr>
          <w:rFonts w:ascii="Palatino Linotype" w:hAnsi="Palatino Linotype"/>
          <w:i/>
        </w:rPr>
        <w:t xml:space="preserve"> </w:t>
      </w:r>
      <w:r w:rsidRPr="00B231BC">
        <w:rPr>
          <w:rFonts w:ascii="Palatino Linotype" w:hAnsi="Palatino Linotype"/>
          <w:b/>
          <w:i/>
          <w:u w:val="single"/>
        </w:rPr>
        <w:t>garantizar que ésta sea accesible, actualizada, completa, congruente, confiable, verificable, veraz, integral, oportuna y expedita</w:t>
      </w:r>
      <w:r w:rsidRPr="00B231B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590274F9" w14:textId="77777777" w:rsidR="00261A32" w:rsidRPr="00B231BC" w:rsidRDefault="00261A32" w:rsidP="00261A32">
      <w:pPr>
        <w:spacing w:line="276" w:lineRule="auto"/>
        <w:ind w:left="851" w:right="850"/>
        <w:jc w:val="both"/>
        <w:rPr>
          <w:rFonts w:ascii="Palatino Linotype" w:hAnsi="Palatino Linotype"/>
          <w:b/>
          <w:i/>
        </w:rPr>
      </w:pPr>
      <w:r w:rsidRPr="00B231BC">
        <w:rPr>
          <w:rFonts w:ascii="Palatino Linotype" w:hAnsi="Palatino Linotype"/>
          <w:b/>
          <w:i/>
        </w:rPr>
        <w:t>[…]</w:t>
      </w:r>
    </w:p>
    <w:p w14:paraId="4E4E68BF" w14:textId="77777777" w:rsidR="00261A32" w:rsidRPr="00B231BC" w:rsidRDefault="00261A32" w:rsidP="00261A32">
      <w:pPr>
        <w:spacing w:line="276" w:lineRule="auto"/>
        <w:ind w:left="851" w:right="850"/>
        <w:jc w:val="both"/>
        <w:rPr>
          <w:rFonts w:ascii="Palatino Linotype" w:hAnsi="Palatino Linotype"/>
          <w:b/>
          <w:i/>
          <w:u w:val="single"/>
        </w:rPr>
      </w:pPr>
      <w:r w:rsidRPr="00B231BC">
        <w:rPr>
          <w:rFonts w:ascii="Palatino Linotype" w:hAnsi="Palatino Linotype"/>
          <w:b/>
          <w:i/>
        </w:rPr>
        <w:t>Artículo 161.</w:t>
      </w:r>
      <w:r w:rsidRPr="00B231BC">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231BC">
        <w:rPr>
          <w:rFonts w:ascii="Palatino Linotype" w:hAnsi="Palatino Linotype"/>
          <w:b/>
          <w:i/>
        </w:rPr>
        <w:t xml:space="preserve">la fuente, el lugar y la forma en que puede consultar, reproducir o adquirir dicha información en un plazo no mayor a cinco días hábiles. </w:t>
      </w:r>
      <w:r w:rsidRPr="00B231BC">
        <w:rPr>
          <w:rFonts w:ascii="Palatino Linotype" w:hAnsi="Palatino Linotype"/>
          <w:b/>
          <w:i/>
          <w:u w:val="single"/>
        </w:rPr>
        <w:t>La fuente deberá ser precisa y concreta y no debe implicar que el solicitante realice una búsqueda en toda la información que se encuentre disponible.</w:t>
      </w:r>
    </w:p>
    <w:p w14:paraId="31153DA1" w14:textId="77777777" w:rsidR="00261A32" w:rsidRPr="00B231BC" w:rsidRDefault="00261A32" w:rsidP="00261A32">
      <w:pPr>
        <w:spacing w:line="360" w:lineRule="auto"/>
        <w:ind w:right="51"/>
        <w:jc w:val="both"/>
        <w:rPr>
          <w:rFonts w:ascii="Palatino Linotype" w:eastAsia="Times New Roman" w:hAnsi="Palatino Linotype" w:cs="Arial"/>
          <w:sz w:val="8"/>
          <w:szCs w:val="24"/>
          <w:lang w:val="es-ES" w:eastAsia="es-ES"/>
        </w:rPr>
      </w:pPr>
    </w:p>
    <w:p w14:paraId="16EA25F4"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B231BC">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B231BC">
        <w:rPr>
          <w:rFonts w:ascii="Palatino Linotype" w:eastAsia="Times New Roman" w:hAnsi="Palatino Linotype" w:cs="Arial"/>
          <w:sz w:val="24"/>
          <w:szCs w:val="24"/>
          <w:lang w:val="es-ES" w:eastAsia="es-ES"/>
        </w:rPr>
        <w:t>, comprendiendo:</w:t>
      </w:r>
    </w:p>
    <w:p w14:paraId="2FBEBAAA"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La fuente</w:t>
      </w:r>
    </w:p>
    <w:p w14:paraId="430BC800"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El lugar y</w:t>
      </w:r>
    </w:p>
    <w:p w14:paraId="36048357" w14:textId="77777777" w:rsidR="00261A32" w:rsidRPr="00B231BC" w:rsidRDefault="00261A32" w:rsidP="00B42581">
      <w:pPr>
        <w:pStyle w:val="Prrafodelista"/>
        <w:numPr>
          <w:ilvl w:val="0"/>
          <w:numId w:val="3"/>
        </w:numPr>
        <w:spacing w:line="360" w:lineRule="auto"/>
        <w:ind w:right="51"/>
        <w:jc w:val="both"/>
        <w:rPr>
          <w:rFonts w:ascii="Palatino Linotype" w:hAnsi="Palatino Linotype" w:cs="Arial"/>
        </w:rPr>
      </w:pPr>
      <w:r w:rsidRPr="00B231BC">
        <w:rPr>
          <w:rFonts w:ascii="Palatino Linotype" w:hAnsi="Palatino Linotype" w:cs="Arial"/>
        </w:rPr>
        <w:t xml:space="preserve">La forma </w:t>
      </w:r>
    </w:p>
    <w:p w14:paraId="662F6430" w14:textId="77777777" w:rsidR="00261A32" w:rsidRPr="00B231BC" w:rsidRDefault="00261A32" w:rsidP="00261A32">
      <w:pPr>
        <w:spacing w:line="360" w:lineRule="auto"/>
        <w:ind w:right="51"/>
        <w:jc w:val="both"/>
        <w:rPr>
          <w:rFonts w:ascii="Palatino Linotype" w:eastAsia="Times New Roman" w:hAnsi="Palatino Linotype" w:cs="Arial"/>
          <w:sz w:val="24"/>
          <w:szCs w:val="24"/>
          <w:lang w:val="es-ES" w:eastAsia="es-ES"/>
        </w:rPr>
      </w:pPr>
      <w:r w:rsidRPr="00B231BC">
        <w:rPr>
          <w:rFonts w:ascii="Palatino Linotype" w:eastAsia="Times New Roman" w:hAnsi="Palatino Linotype" w:cs="Arial"/>
          <w:sz w:val="24"/>
          <w:szCs w:val="24"/>
          <w:lang w:val="es-ES" w:eastAsia="es-ES"/>
        </w:rPr>
        <w:t xml:space="preserve">Asimismo, se establece que la fuente de la información </w:t>
      </w:r>
      <w:r w:rsidRPr="00B231BC">
        <w:rPr>
          <w:rFonts w:ascii="Palatino Linotype" w:eastAsia="Times New Roman" w:hAnsi="Palatino Linotype" w:cs="Arial"/>
          <w:b/>
          <w:sz w:val="24"/>
          <w:szCs w:val="24"/>
          <w:lang w:val="es-ES" w:eastAsia="es-ES"/>
        </w:rPr>
        <w:t>deberá ser</w:t>
      </w:r>
      <w:r w:rsidRPr="00B231BC">
        <w:rPr>
          <w:rFonts w:ascii="Palatino Linotype" w:eastAsia="Times New Roman" w:hAnsi="Palatino Linotype" w:cs="Arial"/>
          <w:sz w:val="24"/>
          <w:szCs w:val="24"/>
          <w:lang w:val="es-ES" w:eastAsia="es-ES"/>
        </w:rPr>
        <w:t>:</w:t>
      </w:r>
    </w:p>
    <w:p w14:paraId="43237F7F"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rPr>
      </w:pPr>
      <w:r w:rsidRPr="00B231BC">
        <w:rPr>
          <w:rFonts w:ascii="Palatino Linotype" w:hAnsi="Palatino Linotype" w:cs="Arial"/>
        </w:rPr>
        <w:t>Precisa</w:t>
      </w:r>
    </w:p>
    <w:p w14:paraId="43DF00DB"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rPr>
      </w:pPr>
      <w:r w:rsidRPr="00B231BC">
        <w:rPr>
          <w:rFonts w:ascii="Palatino Linotype" w:hAnsi="Palatino Linotype" w:cs="Arial"/>
        </w:rPr>
        <w:t>Concreta</w:t>
      </w:r>
    </w:p>
    <w:p w14:paraId="5D30A39B" w14:textId="77777777" w:rsidR="00261A32" w:rsidRPr="00B231BC" w:rsidRDefault="00261A32" w:rsidP="00B42581">
      <w:pPr>
        <w:pStyle w:val="Prrafodelista"/>
        <w:numPr>
          <w:ilvl w:val="0"/>
          <w:numId w:val="4"/>
        </w:numPr>
        <w:spacing w:line="360" w:lineRule="auto"/>
        <w:ind w:right="51"/>
        <w:jc w:val="both"/>
        <w:rPr>
          <w:rFonts w:ascii="Palatino Linotype" w:hAnsi="Palatino Linotype" w:cs="Arial"/>
          <w:u w:val="single"/>
        </w:rPr>
      </w:pPr>
      <w:r w:rsidRPr="00B231BC">
        <w:rPr>
          <w:rFonts w:ascii="Palatino Linotype" w:hAnsi="Palatino Linotype" w:cs="Arial"/>
          <w:u w:val="single"/>
        </w:rPr>
        <w:t>Y NO debe implicar que el solicitante realice una búsqueda en toda la información que se encuentre disponible.</w:t>
      </w:r>
    </w:p>
    <w:p w14:paraId="5FA57028" w14:textId="77777777" w:rsidR="009F789E" w:rsidRDefault="009F789E" w:rsidP="00261A32">
      <w:pPr>
        <w:spacing w:line="360" w:lineRule="auto"/>
        <w:ind w:right="51"/>
        <w:jc w:val="both"/>
        <w:rPr>
          <w:rFonts w:ascii="Palatino Linotype" w:hAnsi="Palatino Linotype" w:cs="Arial"/>
          <w:sz w:val="24"/>
          <w:szCs w:val="24"/>
        </w:rPr>
      </w:pPr>
    </w:p>
    <w:p w14:paraId="6F811A72" w14:textId="788B2757" w:rsidR="00261A32" w:rsidRPr="00B231BC" w:rsidRDefault="00261A32" w:rsidP="00261A32">
      <w:pPr>
        <w:spacing w:line="360" w:lineRule="auto"/>
        <w:ind w:right="51"/>
        <w:jc w:val="both"/>
        <w:rPr>
          <w:rFonts w:ascii="Palatino Linotype" w:hAnsi="Palatino Linotype" w:cs="Arial"/>
          <w:sz w:val="24"/>
          <w:szCs w:val="24"/>
        </w:rPr>
      </w:pPr>
      <w:r w:rsidRPr="00B231BC">
        <w:rPr>
          <w:rFonts w:ascii="Palatino Linotype" w:hAnsi="Palatino Linotype" w:cs="Arial"/>
          <w:sz w:val="24"/>
          <w:szCs w:val="24"/>
        </w:rPr>
        <w:t xml:space="preserve">Imperativos legales que establecen el procedimiento que debe seguir </w:t>
      </w:r>
      <w:r w:rsidRPr="00B231BC">
        <w:rPr>
          <w:rFonts w:ascii="Palatino Linotype" w:hAnsi="Palatino Linotype" w:cs="Arial"/>
          <w:b/>
          <w:sz w:val="24"/>
          <w:szCs w:val="24"/>
        </w:rPr>
        <w:t xml:space="preserve">El Sujeto Obligado </w:t>
      </w:r>
      <w:r w:rsidRPr="00B231BC">
        <w:rPr>
          <w:rFonts w:ascii="Palatino Linotype" w:hAnsi="Palatino Linotype" w:cs="Arial"/>
          <w:sz w:val="24"/>
          <w:szCs w:val="24"/>
        </w:rPr>
        <w:t xml:space="preserve">para que pueda tomarse como válida su orientación sobre la forma en que puede consultar la información requerida, y que en la especie no acontece, ello porque contrario a lo que establece </w:t>
      </w:r>
      <w:r w:rsidRPr="00B231BC">
        <w:rPr>
          <w:rFonts w:ascii="Palatino Linotype" w:hAnsi="Palatino Linotype" w:cs="Arial"/>
          <w:b/>
          <w:sz w:val="24"/>
          <w:szCs w:val="24"/>
        </w:rPr>
        <w:t>El Sujeto Obligado</w:t>
      </w:r>
      <w:r w:rsidRPr="00B231BC">
        <w:rPr>
          <w:rFonts w:ascii="Palatino Linotype" w:hAnsi="Palatino Linotype" w:cs="Arial"/>
          <w:sz w:val="24"/>
          <w:szCs w:val="24"/>
        </w:rPr>
        <w:t xml:space="preserve">, la fuente donde a su decir se encuentra la información, </w:t>
      </w:r>
      <w:r w:rsidRPr="00B231BC">
        <w:rPr>
          <w:rFonts w:ascii="Palatino Linotype" w:hAnsi="Palatino Linotype" w:cs="Arial"/>
          <w:b/>
          <w:sz w:val="24"/>
          <w:szCs w:val="24"/>
          <w:u w:val="single"/>
        </w:rPr>
        <w:t>no es precisa</w:t>
      </w:r>
      <w:r w:rsidRPr="00B231BC">
        <w:rPr>
          <w:rFonts w:ascii="Palatino Linotype" w:hAnsi="Palatino Linotype" w:cs="Arial"/>
          <w:sz w:val="24"/>
          <w:szCs w:val="24"/>
        </w:rPr>
        <w:t xml:space="preserve"> por no señalarse el lugar específico donde se encuentra la información solicitada; </w:t>
      </w:r>
      <w:r w:rsidRPr="00B231BC">
        <w:rPr>
          <w:rFonts w:ascii="Palatino Linotype" w:hAnsi="Palatino Linotype" w:cs="Arial"/>
          <w:b/>
          <w:sz w:val="24"/>
          <w:szCs w:val="24"/>
          <w:u w:val="single"/>
        </w:rPr>
        <w:t>no es concreta</w:t>
      </w:r>
      <w:r w:rsidRPr="00B231BC">
        <w:rPr>
          <w:rFonts w:ascii="Palatino Linotype" w:hAnsi="Palatino Linotype" w:cs="Arial"/>
          <w:sz w:val="24"/>
          <w:szCs w:val="24"/>
        </w:rPr>
        <w:t xml:space="preserve"> porque su fuente no es sólida, sino por el contrario ésta resulta abstracta y desinforma al crear incertidumbre con el </w:t>
      </w:r>
      <w:r w:rsidRPr="00B231BC">
        <w:rPr>
          <w:rFonts w:ascii="Palatino Linotype" w:hAnsi="Palatino Linotype" w:cs="Arial"/>
          <w:sz w:val="24"/>
          <w:szCs w:val="24"/>
        </w:rPr>
        <w:lastRenderedPageBreak/>
        <w:t xml:space="preserve">cúmulo de información ahí establecida; y por último, su fuente </w:t>
      </w:r>
      <w:r w:rsidRPr="00B231BC">
        <w:rPr>
          <w:rFonts w:ascii="Palatino Linotype" w:hAnsi="Palatino Linotype" w:cs="Arial"/>
          <w:b/>
          <w:sz w:val="24"/>
          <w:szCs w:val="24"/>
        </w:rPr>
        <w:t>SÍ implica que el solicitante realice una búsqueda en toda la información que se encuentra disponible</w:t>
      </w:r>
      <w:r w:rsidRPr="00B231BC">
        <w:rPr>
          <w:rFonts w:ascii="Palatino Linotype" w:hAnsi="Palatino Linotype" w:cs="Arial"/>
          <w:sz w:val="24"/>
          <w:szCs w:val="24"/>
        </w:rPr>
        <w:t>, lo que a todas luces transgrede el numeral citado.</w:t>
      </w:r>
    </w:p>
    <w:p w14:paraId="4C482073" w14:textId="77777777" w:rsidR="00261A32" w:rsidRPr="00B231BC" w:rsidRDefault="00261A32" w:rsidP="00166782">
      <w:pPr>
        <w:spacing w:after="0" w:line="360" w:lineRule="auto"/>
        <w:jc w:val="both"/>
        <w:rPr>
          <w:rFonts w:ascii="Palatino Linotype" w:hAnsi="Palatino Linotype" w:cs="Arial"/>
          <w:sz w:val="24"/>
        </w:rPr>
      </w:pPr>
    </w:p>
    <w:p w14:paraId="09027EC5" w14:textId="77777777" w:rsidR="00D36C1C" w:rsidRPr="00D65CE7" w:rsidRDefault="00166782" w:rsidP="00D36C1C">
      <w:pPr>
        <w:widowControl w:val="0"/>
        <w:autoSpaceDE w:val="0"/>
        <w:autoSpaceDN w:val="0"/>
        <w:adjustRightInd w:val="0"/>
        <w:spacing w:before="100" w:beforeAutospacing="1" w:after="100" w:afterAutospacing="1" w:line="360" w:lineRule="auto"/>
        <w:contextualSpacing/>
        <w:jc w:val="both"/>
        <w:rPr>
          <w:rFonts w:ascii="Palatino Linotype" w:eastAsia="MS Mincho" w:hAnsi="Palatino Linotype" w:cs="Tahoma"/>
          <w:lang w:val="es-ES_tradnl"/>
        </w:rPr>
      </w:pPr>
      <w:r w:rsidRPr="00B231BC">
        <w:rPr>
          <w:rFonts w:ascii="Palatino Linotype" w:eastAsia="Calibri" w:hAnsi="Palatino Linotype" w:cs="Arial"/>
          <w:sz w:val="24"/>
          <w:lang w:eastAsia="es-MX"/>
        </w:rPr>
        <w:t xml:space="preserve">Ahora bien, por cuanto hace a la información requerida por el ciudadano, </w:t>
      </w:r>
      <w:r w:rsidR="00D36C1C" w:rsidRPr="00D65CE7">
        <w:rPr>
          <w:rFonts w:ascii="Palatino Linotype" w:eastAsia="Calibri" w:hAnsi="Palatino Linotype"/>
          <w:lang w:val="es-ES"/>
        </w:rPr>
        <w:t>el artículo 92 de la de la Ley de Transparencia y Acceso a la Información Pública del Estado de México y Municipios, en su fracción XXXVI</w:t>
      </w:r>
      <w:r w:rsidR="00D36C1C" w:rsidRPr="00D65CE7">
        <w:rPr>
          <w:rFonts w:ascii="Palatino Linotype" w:eastAsia="MS Mincho" w:hAnsi="Palatino Linotype" w:cs="Tahoma"/>
          <w:lang w:val="es-ES_tradnl"/>
        </w:rPr>
        <w:t xml:space="preserve">, que refieren: </w:t>
      </w:r>
    </w:p>
    <w:p w14:paraId="3FC5FA66" w14:textId="77777777" w:rsidR="00D36C1C" w:rsidRPr="00D65CE7" w:rsidRDefault="00D36C1C" w:rsidP="00D36C1C">
      <w:pPr>
        <w:spacing w:before="100" w:beforeAutospacing="1" w:after="100" w:afterAutospacing="1"/>
        <w:ind w:left="851" w:right="899"/>
        <w:contextualSpacing/>
        <w:jc w:val="both"/>
        <w:rPr>
          <w:rFonts w:ascii="Palatino Linotype" w:eastAsia="MS Mincho" w:hAnsi="Palatino Linotype" w:cs="Tahoma"/>
          <w:lang w:val="es-ES_tradnl"/>
        </w:rPr>
      </w:pPr>
    </w:p>
    <w:p w14:paraId="2923E2B0" w14:textId="77777777" w:rsidR="00D36C1C" w:rsidRPr="00D65CE7" w:rsidRDefault="00D36C1C" w:rsidP="00D36C1C">
      <w:pPr>
        <w:spacing w:before="100" w:beforeAutospacing="1" w:after="100" w:afterAutospacing="1"/>
        <w:ind w:left="851" w:right="899"/>
        <w:contextualSpacing/>
        <w:jc w:val="both"/>
        <w:rPr>
          <w:rFonts w:ascii="Palatino Linotype" w:eastAsia="MS Mincho" w:hAnsi="Palatino Linotype" w:cs="Tahoma"/>
          <w:i/>
          <w:lang w:val="es-ES_tradnl"/>
        </w:rPr>
      </w:pPr>
      <w:r w:rsidRPr="00D65CE7">
        <w:rPr>
          <w:rFonts w:ascii="Palatino Linotype" w:eastAsia="MS Mincho" w:hAnsi="Palatino Linotype" w:cs="Tahoma"/>
          <w:i/>
          <w:lang w:val="es-ES_tradnl"/>
        </w:rPr>
        <w:t>“</w:t>
      </w:r>
      <w:r w:rsidRPr="00D65CE7">
        <w:rPr>
          <w:rFonts w:ascii="Palatino Linotype" w:eastAsia="MS Mincho" w:hAnsi="Palatino Linotype" w:cs="Tahoma"/>
          <w:b/>
          <w:i/>
          <w:lang w:val="es-ES_tradnl"/>
        </w:rPr>
        <w:t>Artículo 92.</w:t>
      </w:r>
      <w:r w:rsidRPr="00D65CE7">
        <w:rPr>
          <w:rFonts w:ascii="Palatino Linotype" w:eastAsia="MS Mincho" w:hAnsi="Palatino Linotype" w:cs="Tahoma"/>
          <w:i/>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BC464A" w14:textId="77777777" w:rsidR="00D36C1C" w:rsidRPr="00D65CE7" w:rsidRDefault="00D36C1C" w:rsidP="00D36C1C">
      <w:pPr>
        <w:spacing w:before="100" w:beforeAutospacing="1" w:after="100" w:afterAutospacing="1"/>
        <w:ind w:left="851" w:right="899"/>
        <w:contextualSpacing/>
        <w:jc w:val="both"/>
        <w:rPr>
          <w:rFonts w:ascii="Palatino Linotype" w:eastAsia="MS Mincho" w:hAnsi="Palatino Linotype" w:cs="Tahoma"/>
          <w:b/>
          <w:i/>
          <w:lang w:val="es-ES_tradnl"/>
        </w:rPr>
      </w:pPr>
      <w:r w:rsidRPr="00D65CE7">
        <w:rPr>
          <w:rFonts w:ascii="Palatino Linotype" w:eastAsia="MS Mincho" w:hAnsi="Palatino Linotype" w:cs="Tahoma"/>
          <w:b/>
          <w:i/>
          <w:lang w:val="es-ES_tradnl"/>
        </w:rPr>
        <w:t>…</w:t>
      </w:r>
    </w:p>
    <w:p w14:paraId="31E1623F" w14:textId="7209C53A" w:rsidR="00D36C1C" w:rsidRPr="00D65CE7" w:rsidRDefault="00D36C1C" w:rsidP="00D36C1C">
      <w:pPr>
        <w:spacing w:before="100" w:beforeAutospacing="1" w:after="100" w:afterAutospacing="1"/>
        <w:ind w:left="851" w:right="899"/>
        <w:contextualSpacing/>
        <w:jc w:val="both"/>
        <w:rPr>
          <w:rFonts w:ascii="Palatino Linotype" w:eastAsia="MS Mincho" w:hAnsi="Palatino Linotype" w:cs="Tahoma"/>
          <w:i/>
          <w:lang w:val="es-ES_tradnl"/>
        </w:rPr>
      </w:pPr>
      <w:r w:rsidRPr="00D65CE7">
        <w:rPr>
          <w:rFonts w:ascii="Palatino Linotype" w:eastAsia="MS Mincho" w:hAnsi="Palatino Linotype" w:cs="Tahoma"/>
          <w:b/>
          <w:i/>
          <w:lang w:val="es-ES_tradnl"/>
        </w:rPr>
        <w:t>XXXVI.</w:t>
      </w:r>
      <w:r w:rsidRPr="00D65CE7">
        <w:rPr>
          <w:rFonts w:ascii="Palatino Linotype" w:eastAsia="MS Mincho" w:hAnsi="Palatino Linotype" w:cs="Tahoma"/>
          <w:i/>
          <w:lang w:val="es-ES_tradnl"/>
        </w:rPr>
        <w:t xml:space="preserve"> </w:t>
      </w:r>
      <w:r w:rsidRPr="00D65CE7">
        <w:rPr>
          <w:rFonts w:ascii="Palatino Linotype" w:eastAsia="MS Mincho" w:hAnsi="Palatino Linotype" w:cs="Tahoma"/>
          <w:b/>
          <w:i/>
          <w:lang w:val="es-ES_tradnl"/>
        </w:rPr>
        <w:t>Padrón de proveedores</w:t>
      </w:r>
      <w:r w:rsidRPr="00D65CE7">
        <w:rPr>
          <w:rFonts w:ascii="Palatino Linotype" w:eastAsia="MS Mincho" w:hAnsi="Palatino Linotype" w:cs="Tahoma"/>
          <w:i/>
          <w:lang w:val="es-ES_tradnl"/>
        </w:rPr>
        <w:t xml:space="preserve"> y contratistas</w:t>
      </w:r>
      <w:r w:rsidR="005F64DE" w:rsidRPr="00D65CE7">
        <w:rPr>
          <w:rFonts w:ascii="Palatino Linotype" w:eastAsia="MS Mincho" w:hAnsi="Palatino Linotype" w:cs="Tahoma"/>
          <w:i/>
          <w:lang w:val="es-ES_tradnl"/>
        </w:rPr>
        <w:t>;”</w:t>
      </w:r>
      <w:r w:rsidRPr="00D65CE7">
        <w:rPr>
          <w:rFonts w:ascii="Palatino Linotype" w:eastAsia="MS Mincho" w:hAnsi="Palatino Linotype" w:cs="Tahoma"/>
          <w:i/>
          <w:lang w:val="es-ES_tradnl"/>
        </w:rPr>
        <w:t xml:space="preserve"> </w:t>
      </w:r>
    </w:p>
    <w:p w14:paraId="2E82CACD" w14:textId="77777777" w:rsidR="00D36C1C" w:rsidRPr="00D65CE7" w:rsidRDefault="00D36C1C" w:rsidP="00D36C1C">
      <w:pPr>
        <w:spacing w:before="100" w:beforeAutospacing="1" w:after="100" w:afterAutospacing="1"/>
        <w:ind w:left="851" w:right="899"/>
        <w:contextualSpacing/>
        <w:jc w:val="both"/>
        <w:rPr>
          <w:rFonts w:ascii="Palatino Linotype" w:eastAsia="MS Mincho" w:hAnsi="Palatino Linotype" w:cs="Tahoma"/>
          <w:i/>
          <w:lang w:val="es-ES_tradnl"/>
        </w:rPr>
      </w:pPr>
      <w:r w:rsidRPr="00D65CE7">
        <w:rPr>
          <w:rFonts w:ascii="Palatino Linotype" w:eastAsia="MS Mincho" w:hAnsi="Palatino Linotype" w:cs="Tahoma"/>
          <w:i/>
          <w:lang w:val="es-ES_tradnl"/>
        </w:rPr>
        <w:t>(Énfasis añadido)</w:t>
      </w:r>
    </w:p>
    <w:p w14:paraId="5186CB64" w14:textId="0B77ABB2" w:rsidR="00FB127F" w:rsidRDefault="00FB127F" w:rsidP="00D36C1C">
      <w:pPr>
        <w:spacing w:after="0" w:line="360" w:lineRule="auto"/>
        <w:jc w:val="both"/>
        <w:rPr>
          <w:rFonts w:ascii="Palatino Linotype" w:hAnsi="Palatino Linotype" w:cs="Arial"/>
          <w:sz w:val="24"/>
        </w:rPr>
      </w:pPr>
    </w:p>
    <w:p w14:paraId="3B1256BE" w14:textId="77777777" w:rsidR="00D36C1C" w:rsidRPr="009F789E" w:rsidRDefault="00D36C1C" w:rsidP="009F789E">
      <w:pPr>
        <w:spacing w:before="100" w:beforeAutospacing="1" w:after="100" w:afterAutospacing="1" w:line="360" w:lineRule="auto"/>
        <w:ind w:right="49"/>
        <w:contextualSpacing/>
        <w:jc w:val="both"/>
        <w:rPr>
          <w:rFonts w:ascii="Palatino Linotype" w:hAnsi="Palatino Linotype" w:cs="Arial"/>
          <w:sz w:val="24"/>
          <w:lang w:val="es-ES"/>
        </w:rPr>
      </w:pPr>
      <w:r w:rsidRPr="009F789E">
        <w:rPr>
          <w:rFonts w:ascii="Palatino Linotype" w:eastAsia="MS Mincho" w:hAnsi="Palatino Linotype" w:cs="Tahoma"/>
          <w:sz w:val="24"/>
          <w:lang w:val="es-ES_tradnl"/>
        </w:rPr>
        <w:t xml:space="preserve">Del precepto anteriormente citado, se desprende que el padrón de proveedores solicitado por el particular, es </w:t>
      </w:r>
      <w:r w:rsidRPr="009F789E">
        <w:rPr>
          <w:rFonts w:ascii="Palatino Linotype" w:eastAsia="Arial Unicode MS" w:hAnsi="Palatino Linotype" w:cs="Arial"/>
          <w:sz w:val="24"/>
          <w:lang w:val="es-ES"/>
        </w:rPr>
        <w:t xml:space="preserve">información que por su naturaleza es pública y que los </w:t>
      </w:r>
      <w:r w:rsidRPr="009F789E">
        <w:rPr>
          <w:rFonts w:ascii="Palatino Linotype" w:eastAsia="MS Mincho" w:hAnsi="Palatino Linotype"/>
          <w:sz w:val="24"/>
          <w:lang w:val="es-ES_tradnl"/>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9F789E">
        <w:rPr>
          <w:rFonts w:ascii="Palatino Linotype" w:hAnsi="Palatino Linotype" w:cs="Arial"/>
          <w:sz w:val="24"/>
          <w:lang w:val="es-ES"/>
        </w:rPr>
        <w:t>.</w:t>
      </w:r>
    </w:p>
    <w:p w14:paraId="7911432D" w14:textId="77777777" w:rsidR="00D36C1C" w:rsidRPr="009F789E" w:rsidRDefault="00D36C1C" w:rsidP="009F789E">
      <w:pPr>
        <w:spacing w:after="0" w:line="360" w:lineRule="auto"/>
        <w:jc w:val="both"/>
        <w:rPr>
          <w:rFonts w:ascii="Palatino Linotype" w:hAnsi="Palatino Linotype" w:cs="Arial"/>
          <w:sz w:val="28"/>
        </w:rPr>
      </w:pPr>
    </w:p>
    <w:p w14:paraId="16EAE8DA" w14:textId="77777777" w:rsidR="00F8029B" w:rsidRPr="009F789E" w:rsidRDefault="00F8029B" w:rsidP="009F789E">
      <w:pPr>
        <w:spacing w:before="100" w:beforeAutospacing="1" w:after="100" w:afterAutospacing="1" w:line="360" w:lineRule="auto"/>
        <w:contextualSpacing/>
        <w:jc w:val="both"/>
        <w:rPr>
          <w:rFonts w:ascii="Palatino Linotype" w:hAnsi="Palatino Linotype" w:cs="Arial"/>
          <w:sz w:val="24"/>
        </w:rPr>
      </w:pPr>
      <w:r w:rsidRPr="009F789E">
        <w:rPr>
          <w:rFonts w:ascii="Palatino Linotype" w:hAnsi="Palatino Linotype"/>
          <w:color w:val="222222"/>
          <w:sz w:val="24"/>
          <w:lang w:val="es-ES" w:eastAsia="es-MX"/>
        </w:rPr>
        <w:t xml:space="preserve">Ahora bien, </w:t>
      </w:r>
      <w:r w:rsidRPr="009F789E">
        <w:rPr>
          <w:rFonts w:ascii="Palatino Linotype" w:hAnsi="Palatino Linotype" w:cs="Arial"/>
          <w:sz w:val="24"/>
          <w:lang w:eastAsia="es-MX"/>
        </w:rPr>
        <w:t xml:space="preserve">es dable mencionar que los </w:t>
      </w:r>
      <w:r w:rsidRPr="009F789E">
        <w:rPr>
          <w:rFonts w:ascii="Palatino Linotype" w:hAnsi="Palatino Linotype" w:cs="Arial"/>
          <w:sz w:val="24"/>
        </w:rPr>
        <w:t xml:space="preserve">Lineamientos Técnicos Generales para la publicación, homologación y estandarización de la información de las obligaciones establecidas en el Título Quinto y en la fracción IV del artículo 31 de la Ley General de </w:t>
      </w:r>
      <w:r w:rsidRPr="009F789E">
        <w:rPr>
          <w:rFonts w:ascii="Palatino Linotype" w:hAnsi="Palatino Linotype" w:cs="Arial"/>
          <w:sz w:val="24"/>
        </w:rPr>
        <w:lastRenderedPageBreak/>
        <w:t xml:space="preserve">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14:paraId="4CF3B7D5" w14:textId="77777777" w:rsidR="00F8029B" w:rsidRPr="00D65CE7" w:rsidRDefault="00F8029B" w:rsidP="00F8029B">
      <w:pPr>
        <w:spacing w:before="100" w:beforeAutospacing="1" w:after="100" w:afterAutospacing="1"/>
        <w:contextualSpacing/>
        <w:jc w:val="both"/>
        <w:rPr>
          <w:rFonts w:ascii="Palatino Linotype" w:hAnsi="Palatino Linotype" w:cs="Arial"/>
        </w:rPr>
      </w:pPr>
    </w:p>
    <w:p w14:paraId="3CE03F8B"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“XXXII. Padrón de proveedores y contratistas</w:t>
      </w:r>
    </w:p>
    <w:p w14:paraId="01F2972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p>
    <w:p w14:paraId="529E97D3"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En cumplimiento a la presente fracción, los sujetos obligados deberán publicar un padrón con información relativa a las personas físicas</w:t>
      </w:r>
      <w:r w:rsidRPr="00D65CE7">
        <w:rPr>
          <w:rStyle w:val="Refdenotaalpie"/>
          <w:rFonts w:ascii="Palatino Linotype" w:hAnsi="Palatino Linotype" w:cs="Arial"/>
          <w:i/>
        </w:rPr>
        <w:footnoteReference w:id="2"/>
      </w:r>
      <w:r w:rsidRPr="00D65CE7">
        <w:rPr>
          <w:rFonts w:ascii="Palatino Linotype" w:hAnsi="Palatino Linotype" w:cs="Arial"/>
          <w:i/>
        </w:rPr>
        <w:t xml:space="preserve"> y morales con las que celebren contratos de adquisiciones, arrendamientos, servicios, obras públicas y/o servicios relacionados con las mismas, que deberá actualizarse por lo menos cada tres meses.</w:t>
      </w:r>
    </w:p>
    <w:p w14:paraId="29336AE0"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p>
    <w:p w14:paraId="3497C91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3E0AA6FD"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p>
    <w:p w14:paraId="39B508C2"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711DD3F0" w14:textId="77777777" w:rsidR="00F8029B" w:rsidRPr="00D65CE7" w:rsidRDefault="00F8029B" w:rsidP="00F8029B">
      <w:pPr>
        <w:spacing w:before="100" w:beforeAutospacing="1" w:after="100" w:afterAutospacing="1"/>
        <w:ind w:right="899"/>
        <w:contextualSpacing/>
        <w:jc w:val="both"/>
        <w:rPr>
          <w:rFonts w:ascii="Palatino Linotype" w:hAnsi="Palatino Linotype" w:cs="Arial"/>
        </w:rPr>
      </w:pPr>
    </w:p>
    <w:p w14:paraId="205899B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 xml:space="preserve">Criterios sustantivos de contenido </w:t>
      </w:r>
    </w:p>
    <w:p w14:paraId="020EFC19"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p>
    <w:p w14:paraId="13E9F80B"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w:t>
      </w:r>
      <w:r w:rsidRPr="00D65CE7">
        <w:rPr>
          <w:rFonts w:ascii="Palatino Linotype" w:hAnsi="Palatino Linotype" w:cs="Arial"/>
          <w:i/>
        </w:rPr>
        <w:t xml:space="preserve"> Ejercicio</w:t>
      </w:r>
    </w:p>
    <w:p w14:paraId="11DD70E1"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w:t>
      </w:r>
      <w:r w:rsidRPr="00D65CE7">
        <w:rPr>
          <w:rFonts w:ascii="Palatino Linotype" w:hAnsi="Palatino Linotype" w:cs="Arial"/>
          <w:i/>
        </w:rPr>
        <w:t xml:space="preserve"> Periodo que se informa (fecha de inicio y fecha de término con el formato día/mes/año)</w:t>
      </w:r>
    </w:p>
    <w:p w14:paraId="774018A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w:t>
      </w:r>
      <w:r w:rsidRPr="00D65CE7">
        <w:rPr>
          <w:rFonts w:ascii="Palatino Linotype" w:hAnsi="Palatino Linotype" w:cs="Arial"/>
          <w:i/>
        </w:rPr>
        <w:t xml:space="preserve"> Personería jurídica del proveedor o contratista (catálogo): Persona física/Persona moral</w:t>
      </w:r>
      <w:r w:rsidRPr="00D65CE7">
        <w:rPr>
          <w:rStyle w:val="Refdenotaalpie"/>
          <w:rFonts w:ascii="Palatino Linotype" w:hAnsi="Palatino Linotype" w:cs="Arial"/>
          <w:i/>
        </w:rPr>
        <w:footnoteReference w:id="3"/>
      </w:r>
    </w:p>
    <w:p w14:paraId="70FF230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lastRenderedPageBreak/>
        <w:t>Criterio 4</w:t>
      </w:r>
      <w:r w:rsidRPr="00D65CE7">
        <w:rPr>
          <w:rFonts w:ascii="Palatino Linotype" w:hAnsi="Palatino Linotype" w:cs="Arial"/>
          <w:i/>
        </w:rPr>
        <w:t xml:space="preserve"> Nombre (nombre[s], primer apellido, segundo apellido), denominación o razón social del proveedor o contratista.</w:t>
      </w:r>
      <w:r w:rsidRPr="00D65CE7">
        <w:rPr>
          <w:rStyle w:val="Refdenotaalpie"/>
          <w:rFonts w:ascii="Palatino Linotype" w:hAnsi="Palatino Linotype" w:cs="Arial"/>
          <w:i/>
        </w:rPr>
        <w:footnoteReference w:id="4"/>
      </w:r>
    </w:p>
    <w:p w14:paraId="06F075C7"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5</w:t>
      </w:r>
      <w:r w:rsidRPr="00D65CE7">
        <w:rPr>
          <w:rFonts w:ascii="Palatino Linotype" w:hAnsi="Palatino Linotype" w:cs="Arial"/>
          <w:i/>
        </w:rPr>
        <w:t xml:space="preserve"> Estratificación</w:t>
      </w:r>
      <w:r w:rsidRPr="00D65CE7">
        <w:rPr>
          <w:rStyle w:val="Refdenotaalpie"/>
          <w:rFonts w:ascii="Palatino Linotype" w:hAnsi="Palatino Linotype" w:cs="Arial"/>
          <w:i/>
        </w:rPr>
        <w:footnoteReference w:id="5"/>
      </w:r>
      <w:r w:rsidRPr="00D65CE7">
        <w:rPr>
          <w:rFonts w:ascii="Palatino Linotype" w:hAnsi="Palatino Linotype" w:cs="Arial"/>
          <w:i/>
        </w:rPr>
        <w:t>, por ejemplo, Micro empresa, pequeña empresa, mediana empresa</w:t>
      </w:r>
    </w:p>
    <w:p w14:paraId="51E314DB"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6</w:t>
      </w:r>
      <w:r w:rsidRPr="00D65CE7">
        <w:rPr>
          <w:rFonts w:ascii="Palatino Linotype" w:hAnsi="Palatino Linotype" w:cs="Arial"/>
          <w:i/>
        </w:rPr>
        <w:t xml:space="preserve"> Origen del proveedor o contratista (catálogo): Nacional/Extranjero</w:t>
      </w:r>
    </w:p>
    <w:p w14:paraId="0FA3ECEE"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7</w:t>
      </w:r>
      <w:r w:rsidRPr="00D65CE7">
        <w:rPr>
          <w:rFonts w:ascii="Palatino Linotype" w:hAnsi="Palatino Linotype" w:cs="Arial"/>
          <w:i/>
        </w:rPr>
        <w:t xml:space="preserve"> Entidad federativa (catálogo de entidades federativas) si la empresa es nacional</w:t>
      </w:r>
    </w:p>
    <w:p w14:paraId="1EC511F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w:t>
      </w:r>
      <w:r w:rsidRPr="00D65CE7">
        <w:rPr>
          <w:rFonts w:ascii="Palatino Linotype" w:hAnsi="Palatino Linotype" w:cs="Arial"/>
          <w:i/>
        </w:rPr>
        <w:t xml:space="preserve"> </w:t>
      </w:r>
      <w:r w:rsidRPr="00D65CE7">
        <w:rPr>
          <w:rFonts w:ascii="Palatino Linotype" w:hAnsi="Palatino Linotype" w:cs="Arial"/>
          <w:b/>
          <w:i/>
        </w:rPr>
        <w:t>8</w:t>
      </w:r>
      <w:r w:rsidRPr="00D65CE7">
        <w:rPr>
          <w:rFonts w:ascii="Palatino Linotype" w:hAnsi="Palatino Linotype" w:cs="Arial"/>
          <w:i/>
        </w:rPr>
        <w:t xml:space="preserve"> País de origen si la empresa es una filial extranjera</w:t>
      </w:r>
    </w:p>
    <w:p w14:paraId="09502B92"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9</w:t>
      </w:r>
      <w:r w:rsidRPr="00D65CE7">
        <w:rPr>
          <w:rFonts w:ascii="Palatino Linotype" w:hAnsi="Palatino Linotype" w:cs="Arial"/>
          <w:i/>
        </w:rPr>
        <w:t xml:space="preserve"> Registro Federal de Contribuyentes (RFC) de la persona física o moral con homoclave incluida, emitido por el Servicio de Administración Tributaria (SAT). En el caso de personas morales son 12 caracteres y en el de personas físicas 13.</w:t>
      </w:r>
    </w:p>
    <w:p w14:paraId="63A441E6"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10</w:t>
      </w:r>
      <w:r w:rsidRPr="00D65CE7">
        <w:rPr>
          <w:rFonts w:ascii="Palatino Linotype" w:hAnsi="Palatino Linotype" w:cs="Arial"/>
          <w:i/>
        </w:rPr>
        <w:t xml:space="preserve"> Entidad federativa de la persona física o moral (catálogo)</w:t>
      </w:r>
    </w:p>
    <w:p w14:paraId="2F8107C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11</w:t>
      </w:r>
      <w:r w:rsidRPr="00D65CE7">
        <w:rPr>
          <w:rFonts w:ascii="Palatino Linotype" w:hAnsi="Palatino Linotype" w:cs="Arial"/>
          <w:i/>
        </w:rPr>
        <w:t xml:space="preserve"> El proveedor o contratista realiza subcontrataciones (catálogo): Sí / No</w:t>
      </w:r>
    </w:p>
    <w:p w14:paraId="0414DE87"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12</w:t>
      </w:r>
      <w:r w:rsidRPr="00D65CE7">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2FA9841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13</w:t>
      </w:r>
      <w:r w:rsidRPr="00D65CE7">
        <w:rPr>
          <w:rFonts w:ascii="Palatino Linotype" w:hAnsi="Palatino Linotype" w:cs="Arial"/>
          <w:i/>
        </w:rPr>
        <w:t xml:space="preserve"> Domicilio</w:t>
      </w:r>
      <w:r w:rsidRPr="00D65CE7">
        <w:rPr>
          <w:rStyle w:val="Refdenotaalpie"/>
          <w:rFonts w:ascii="Palatino Linotype" w:hAnsi="Palatino Linotype" w:cs="Arial"/>
          <w:i/>
        </w:rPr>
        <w:footnoteReference w:id="6"/>
      </w:r>
      <w:r w:rsidRPr="00D65CE7">
        <w:rPr>
          <w:rFonts w:ascii="Palatino Linotype" w:hAnsi="Palatino Linotype" w:cs="Arial"/>
          <w:i/>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153E0050"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14</w:t>
      </w:r>
      <w:r w:rsidRPr="00D65CE7">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 </w:t>
      </w:r>
    </w:p>
    <w:p w14:paraId="069EC440"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p>
    <w:p w14:paraId="13DB6DC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Respecto del Representante legal se publicará la siguiente información:</w:t>
      </w:r>
    </w:p>
    <w:p w14:paraId="4E56E39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lastRenderedPageBreak/>
        <w:t>Criterio 15</w:t>
      </w:r>
      <w:r w:rsidRPr="00D65CE7">
        <w:rPr>
          <w:rFonts w:ascii="Palatino Linotype" w:hAnsi="Palatino Linotype" w:cs="Arial"/>
          <w:i/>
        </w:rPr>
        <w:t xml:space="preserve"> Nombre del representante legal de la empresa, es decir, la persona que posee facultades legales para representarla</w:t>
      </w:r>
    </w:p>
    <w:p w14:paraId="76673768"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16</w:t>
      </w:r>
      <w:r w:rsidRPr="00D65CE7">
        <w:rPr>
          <w:rFonts w:ascii="Palatino Linotype" w:hAnsi="Palatino Linotype" w:cs="Arial"/>
          <w:i/>
        </w:rPr>
        <w:t xml:space="preserve"> Datos de contacto: teléfono, en su caso extensión</w:t>
      </w:r>
    </w:p>
    <w:p w14:paraId="70C57927"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17</w:t>
      </w:r>
      <w:r w:rsidRPr="00D65CE7">
        <w:rPr>
          <w:rFonts w:ascii="Palatino Linotype" w:hAnsi="Palatino Linotype" w:cs="Arial"/>
          <w:i/>
        </w:rPr>
        <w:t xml:space="preserve"> Correo electrónico, siempre y cuando éstos hayan sido proporcionados por la empresa</w:t>
      </w:r>
    </w:p>
    <w:p w14:paraId="62C5CE6B"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18</w:t>
      </w:r>
      <w:r w:rsidRPr="00D65CE7">
        <w:rPr>
          <w:rFonts w:ascii="Palatino Linotype" w:hAnsi="Palatino Linotype" w:cs="Arial"/>
          <w:i/>
        </w:rPr>
        <w:t xml:space="preserve"> Tipo de acreditación legal que posee o, en su caso, señalar que no se cuenta con uno</w:t>
      </w:r>
    </w:p>
    <w:p w14:paraId="598CC572"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19</w:t>
      </w:r>
      <w:r w:rsidRPr="00D65CE7">
        <w:rPr>
          <w:rFonts w:ascii="Palatino Linotype" w:hAnsi="Palatino Linotype" w:cs="Arial"/>
          <w:i/>
        </w:rPr>
        <w:t xml:space="preserve"> Dirección electrónica que corresponda a la página web del proveedor o contratista</w:t>
      </w:r>
    </w:p>
    <w:p w14:paraId="087F99C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20</w:t>
      </w:r>
      <w:r w:rsidRPr="00D65CE7">
        <w:rPr>
          <w:rFonts w:ascii="Palatino Linotype" w:hAnsi="Palatino Linotype" w:cs="Arial"/>
          <w:i/>
        </w:rPr>
        <w:t xml:space="preserve"> Teléfono oficial del proveedor o contratista</w:t>
      </w:r>
    </w:p>
    <w:p w14:paraId="223C4330"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21</w:t>
      </w:r>
      <w:r w:rsidRPr="00D65CE7">
        <w:rPr>
          <w:rFonts w:ascii="Palatino Linotype" w:hAnsi="Palatino Linotype" w:cs="Arial"/>
          <w:i/>
        </w:rPr>
        <w:t xml:space="preserve"> Correo electrónico comercial del proveedor o contratista</w:t>
      </w:r>
    </w:p>
    <w:p w14:paraId="7CEA499F"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22</w:t>
      </w:r>
      <w:r w:rsidRPr="00D65CE7">
        <w:rPr>
          <w:rFonts w:ascii="Palatino Linotype" w:hAnsi="Palatino Linotype" w:cs="Arial"/>
          <w:i/>
        </w:rPr>
        <w:t xml:space="preserve"> Hipervínculo al registro electrónico de proveedores y contratistas que, en su caso, corresponda</w:t>
      </w:r>
    </w:p>
    <w:p w14:paraId="43175A03"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23</w:t>
      </w:r>
      <w:r w:rsidRPr="00D65CE7">
        <w:rPr>
          <w:rFonts w:ascii="Palatino Linotype" w:hAnsi="Palatino Linotype" w:cs="Arial"/>
          <w:i/>
        </w:rPr>
        <w:t xml:space="preserve"> Hipervínculo al Directorio de Proveedores y Contratistas Sancionados Criterios adjetivos de actualización</w:t>
      </w:r>
    </w:p>
    <w:p w14:paraId="71E50BA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24</w:t>
      </w:r>
      <w:r w:rsidRPr="00D65CE7">
        <w:rPr>
          <w:rFonts w:ascii="Palatino Linotype" w:hAnsi="Palatino Linotype" w:cs="Arial"/>
          <w:i/>
        </w:rPr>
        <w:t xml:space="preserve"> Periodo de actualización de la información: trimestral</w:t>
      </w:r>
    </w:p>
    <w:p w14:paraId="7AFD6C25"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25</w:t>
      </w:r>
      <w:r w:rsidRPr="00D65CE7">
        <w:rPr>
          <w:rFonts w:ascii="Palatino Linotype" w:hAnsi="Palatino Linotype" w:cs="Arial"/>
          <w:i/>
        </w:rPr>
        <w:t xml:space="preserve"> La información deberá estar actualizada al periodo que corresponde, de acuerdo con la Tabla de actualización y conservación de la información</w:t>
      </w:r>
    </w:p>
    <w:p w14:paraId="672ABD27"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26</w:t>
      </w:r>
      <w:r w:rsidRPr="00D65CE7">
        <w:rPr>
          <w:rFonts w:ascii="Palatino Linotype" w:hAnsi="Palatino Linotype" w:cs="Arial"/>
          <w:i/>
        </w:rPr>
        <w:t xml:space="preserve"> Conservar en el sitio de Internet y a través de la Plataforma Nacional la información de acuerdo con la Tabla de actualización y conservación de la información</w:t>
      </w:r>
    </w:p>
    <w:p w14:paraId="6DA768CB"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p>
    <w:p w14:paraId="4A6C159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Criterios adjetivos de confiabilidad</w:t>
      </w:r>
    </w:p>
    <w:p w14:paraId="2F85977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p>
    <w:p w14:paraId="3310F7B1"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27</w:t>
      </w:r>
      <w:r w:rsidRPr="00D65CE7">
        <w:rPr>
          <w:rFonts w:ascii="Palatino Linotype" w:hAnsi="Palatino Linotype" w:cs="Arial"/>
          <w:i/>
        </w:rPr>
        <w:t xml:space="preserve"> Área(s) responsable(s) que genera(n), posee(n), publica(n) y/o actualiza(n) la información</w:t>
      </w:r>
    </w:p>
    <w:p w14:paraId="2CFB0902"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28</w:t>
      </w:r>
      <w:r w:rsidRPr="00D65CE7">
        <w:rPr>
          <w:rFonts w:ascii="Palatino Linotype" w:hAnsi="Palatino Linotype" w:cs="Arial"/>
          <w:i/>
        </w:rPr>
        <w:t xml:space="preserve"> Fecha de actualización de la información publicada con el formato día/mes/año</w:t>
      </w:r>
    </w:p>
    <w:p w14:paraId="3595650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29</w:t>
      </w:r>
      <w:r w:rsidRPr="00D65CE7">
        <w:rPr>
          <w:rFonts w:ascii="Palatino Linotype" w:hAnsi="Palatino Linotype" w:cs="Arial"/>
          <w:i/>
        </w:rPr>
        <w:t xml:space="preserve"> Fecha de validación de la información publicada con el formato día/mes/año</w:t>
      </w:r>
    </w:p>
    <w:p w14:paraId="3F525699"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30</w:t>
      </w:r>
      <w:r w:rsidRPr="00D65CE7">
        <w:rPr>
          <w:rFonts w:ascii="Palatino Linotype" w:hAnsi="Palatino Linotype" w:cs="Arial"/>
          <w:i/>
        </w:rPr>
        <w:t xml:space="preserve"> Nota. Este criterio se cumple en caso de que sea necesario que el sujeto obligado incluya alguna aclaración relativa a la información publicada y/o explicación por la falta de información</w:t>
      </w:r>
    </w:p>
    <w:p w14:paraId="54D1123C"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p>
    <w:p w14:paraId="73B55BC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Criterios adjetivos de formato</w:t>
      </w:r>
    </w:p>
    <w:p w14:paraId="0F8F45FA"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b/>
          <w:i/>
        </w:rPr>
      </w:pPr>
    </w:p>
    <w:p w14:paraId="067C4963" w14:textId="77777777" w:rsidR="00F8029B" w:rsidRPr="00D65CE7" w:rsidRDefault="00F8029B" w:rsidP="00F8029B">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31</w:t>
      </w:r>
      <w:r w:rsidRPr="00D65CE7">
        <w:rPr>
          <w:rFonts w:ascii="Palatino Linotype" w:hAnsi="Palatino Linotype" w:cs="Arial"/>
          <w:i/>
        </w:rPr>
        <w:t xml:space="preserve"> La información publicada se organiza mediante el formato 32, en el que se incluyen todos los campos especificados en los criterios sustantivos de contenido</w:t>
      </w:r>
    </w:p>
    <w:p w14:paraId="264B133B" w14:textId="69180BF7" w:rsidR="00D36C1C" w:rsidRDefault="00F8029B" w:rsidP="00F8029B">
      <w:pPr>
        <w:spacing w:after="0" w:line="360" w:lineRule="auto"/>
        <w:jc w:val="both"/>
        <w:rPr>
          <w:rFonts w:ascii="Palatino Linotype" w:hAnsi="Palatino Linotype" w:cs="Arial"/>
          <w:sz w:val="24"/>
        </w:rPr>
      </w:pPr>
      <w:r w:rsidRPr="00D65CE7">
        <w:rPr>
          <w:rFonts w:ascii="Palatino Linotype" w:hAnsi="Palatino Linotype" w:cs="Arial"/>
          <w:b/>
          <w:i/>
        </w:rPr>
        <w:lastRenderedPageBreak/>
        <w:t>Criterio 32</w:t>
      </w:r>
      <w:r w:rsidRPr="00D65CE7">
        <w:rPr>
          <w:rFonts w:ascii="Palatino Linotype" w:hAnsi="Palatino Linotype" w:cs="Arial"/>
          <w:i/>
        </w:rPr>
        <w:t xml:space="preserve"> El soporte de la información permite su reutilización</w:t>
      </w:r>
    </w:p>
    <w:p w14:paraId="292D77E8" w14:textId="77777777" w:rsidR="00D36C1C" w:rsidRDefault="00D36C1C" w:rsidP="0024635B">
      <w:pPr>
        <w:spacing w:after="0" w:line="360" w:lineRule="auto"/>
        <w:jc w:val="both"/>
        <w:rPr>
          <w:rFonts w:ascii="Palatino Linotype" w:hAnsi="Palatino Linotype" w:cs="Arial"/>
          <w:sz w:val="24"/>
        </w:rPr>
      </w:pPr>
    </w:p>
    <w:p w14:paraId="505DBEF8" w14:textId="4234643B" w:rsidR="00D36C1C" w:rsidRDefault="00F8029B" w:rsidP="00FA3E89">
      <w:pPr>
        <w:spacing w:after="0" w:line="360" w:lineRule="auto"/>
        <w:jc w:val="center"/>
        <w:rPr>
          <w:rFonts w:ascii="Palatino Linotype" w:hAnsi="Palatino Linotype" w:cs="Arial"/>
          <w:sz w:val="24"/>
        </w:rPr>
      </w:pPr>
      <w:r w:rsidRPr="00D65CE7">
        <w:rPr>
          <w:rFonts w:ascii="Palatino Linotype" w:hAnsi="Palatino Linotype"/>
          <w:noProof/>
          <w:color w:val="222222"/>
          <w:lang w:eastAsia="es-MX"/>
        </w:rPr>
        <w:drawing>
          <wp:inline distT="0" distB="0" distL="0" distR="0" wp14:anchorId="6EF5FAB5" wp14:editId="6D9FD256">
            <wp:extent cx="4675517" cy="23883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0">
                      <a:extLst>
                        <a:ext uri="{28A0092B-C50C-407E-A947-70E740481C1C}">
                          <a14:useLocalDpi xmlns:a14="http://schemas.microsoft.com/office/drawing/2010/main" val="0"/>
                        </a:ext>
                      </a:extLst>
                    </a:blip>
                    <a:stretch>
                      <a:fillRect/>
                    </a:stretch>
                  </pic:blipFill>
                  <pic:spPr>
                    <a:xfrm>
                      <a:off x="0" y="0"/>
                      <a:ext cx="4694906" cy="2398230"/>
                    </a:xfrm>
                    <a:prstGeom prst="rect">
                      <a:avLst/>
                    </a:prstGeom>
                  </pic:spPr>
                </pic:pic>
              </a:graphicData>
            </a:graphic>
          </wp:inline>
        </w:drawing>
      </w:r>
    </w:p>
    <w:p w14:paraId="37741912" w14:textId="2AFFBDE0" w:rsidR="00D36C1C" w:rsidRPr="00B231BC" w:rsidRDefault="00F8029B" w:rsidP="00FA3E89">
      <w:pPr>
        <w:spacing w:after="0" w:line="360" w:lineRule="auto"/>
        <w:jc w:val="center"/>
        <w:rPr>
          <w:rFonts w:ascii="Palatino Linotype" w:hAnsi="Palatino Linotype" w:cs="Arial"/>
          <w:sz w:val="24"/>
        </w:rPr>
      </w:pPr>
      <w:r w:rsidRPr="00D65CE7">
        <w:rPr>
          <w:rFonts w:ascii="Palatino Linotype" w:hAnsi="Palatino Linotype"/>
          <w:noProof/>
          <w:color w:val="222222"/>
          <w:lang w:eastAsia="es-MX"/>
        </w:rPr>
        <w:drawing>
          <wp:inline distT="0" distB="0" distL="0" distR="0" wp14:anchorId="30241244" wp14:editId="72DD9703">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1">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14:paraId="68CCA85D" w14:textId="77777777" w:rsidR="009F789E" w:rsidRDefault="009F789E" w:rsidP="00F8029B">
      <w:pPr>
        <w:spacing w:before="100" w:beforeAutospacing="1" w:after="100" w:afterAutospacing="1" w:line="360" w:lineRule="auto"/>
        <w:contextualSpacing/>
        <w:jc w:val="both"/>
        <w:rPr>
          <w:rFonts w:ascii="Palatino Linotype" w:hAnsi="Palatino Linotype"/>
          <w:color w:val="222222"/>
          <w:sz w:val="24"/>
          <w:lang w:val="es-ES" w:eastAsia="es-MX"/>
        </w:rPr>
      </w:pPr>
    </w:p>
    <w:p w14:paraId="53FEB0A0" w14:textId="39EB99CA" w:rsidR="00F8029B" w:rsidRPr="00FA3E89" w:rsidRDefault="00F8029B" w:rsidP="00F8029B">
      <w:pPr>
        <w:spacing w:before="100" w:beforeAutospacing="1" w:after="100" w:afterAutospacing="1" w:line="360" w:lineRule="auto"/>
        <w:contextualSpacing/>
        <w:jc w:val="both"/>
        <w:rPr>
          <w:rFonts w:ascii="Palatino Linotype" w:hAnsi="Palatino Linotype" w:cs="Arial"/>
          <w:sz w:val="24"/>
        </w:rPr>
      </w:pPr>
      <w:r w:rsidRPr="00FA3E89">
        <w:rPr>
          <w:rFonts w:ascii="Palatino Linotype" w:hAnsi="Palatino Linotype"/>
          <w:color w:val="222222"/>
          <w:sz w:val="24"/>
          <w:lang w:val="es-ES" w:eastAsia="es-MX"/>
        </w:rPr>
        <w:t xml:space="preserve">Ahora bien, derivado que la información remitida </w:t>
      </w:r>
      <w:r w:rsidRPr="00FA3E89">
        <w:rPr>
          <w:rFonts w:ascii="Palatino Linotype" w:hAnsi="Palatino Linotype" w:cs="Arial"/>
          <w:sz w:val="24"/>
        </w:rPr>
        <w:t xml:space="preserve">carece de certeza jurídica, ello en razón de que </w:t>
      </w:r>
      <w:r w:rsidR="00FA3E89">
        <w:rPr>
          <w:rFonts w:ascii="Palatino Linotype" w:hAnsi="Palatino Linotype" w:cs="Arial"/>
          <w:sz w:val="24"/>
        </w:rPr>
        <w:t>el recurrente no deberá realizar una búsqueda en todo el cúmulo de información remitida como respuesta</w:t>
      </w:r>
      <w:r w:rsidRPr="00FA3E89">
        <w:rPr>
          <w:rFonts w:ascii="Palatino Linotype" w:hAnsi="Palatino Linotype" w:cs="Arial"/>
          <w:sz w:val="24"/>
        </w:rPr>
        <w:t xml:space="preserve">; </w:t>
      </w:r>
      <w:r w:rsidRPr="00FA3E89">
        <w:rPr>
          <w:rFonts w:ascii="Palatino Linotype" w:hAnsi="Palatino Linotype" w:cs="Arial"/>
          <w:sz w:val="24"/>
          <w:lang w:eastAsia="es-MX"/>
        </w:rPr>
        <w:t>el Pleno de este Instituto</w:t>
      </w:r>
      <w:r w:rsidRPr="00FA3E89">
        <w:rPr>
          <w:rFonts w:ascii="Palatino Linotype" w:hAnsi="Palatino Linotype"/>
          <w:sz w:val="24"/>
        </w:rPr>
        <w:t xml:space="preserve">, en términos de lo dispuesto en el artículo 186, fracción III de la Ley de Transparencia y Acceso a la </w:t>
      </w:r>
      <w:r w:rsidRPr="00FA3E89">
        <w:rPr>
          <w:rFonts w:ascii="Palatino Linotype" w:hAnsi="Palatino Linotype" w:cs="Arial"/>
          <w:sz w:val="24"/>
        </w:rPr>
        <w:t>Información</w:t>
      </w:r>
      <w:r w:rsidRPr="00FA3E89">
        <w:rPr>
          <w:rFonts w:ascii="Palatino Linotype" w:hAnsi="Palatino Linotype"/>
          <w:sz w:val="24"/>
        </w:rPr>
        <w:t xml:space="preserve"> Pública del Estado de México y Municipios, determina </w:t>
      </w:r>
      <w:r w:rsidR="00B82E56">
        <w:rPr>
          <w:rFonts w:ascii="Palatino Linotype" w:hAnsi="Palatino Linotype"/>
          <w:b/>
          <w:sz w:val="24"/>
        </w:rPr>
        <w:t>MODIFICAR</w:t>
      </w:r>
      <w:r w:rsidRPr="00FA3E89">
        <w:rPr>
          <w:rFonts w:ascii="Palatino Linotype" w:hAnsi="Palatino Linotype"/>
          <w:b/>
          <w:sz w:val="24"/>
        </w:rPr>
        <w:t xml:space="preserve"> </w:t>
      </w:r>
      <w:r w:rsidRPr="00FA3E89">
        <w:rPr>
          <w:rFonts w:ascii="Palatino Linotype" w:hAnsi="Palatino Linotype"/>
          <w:sz w:val="24"/>
        </w:rPr>
        <w:t xml:space="preserve">la respuesta proporcionada por </w:t>
      </w:r>
      <w:r w:rsidRPr="00FA3E89">
        <w:rPr>
          <w:rFonts w:ascii="Palatino Linotype" w:hAnsi="Palatino Linotype"/>
          <w:b/>
          <w:sz w:val="24"/>
        </w:rPr>
        <w:t xml:space="preserve">EL SUJETO OBLIGADO </w:t>
      </w:r>
      <w:r w:rsidRPr="00FA3E89">
        <w:rPr>
          <w:rFonts w:ascii="Palatino Linotype" w:hAnsi="Palatino Linotype"/>
          <w:sz w:val="24"/>
        </w:rPr>
        <w:t xml:space="preserve">y ordenarle haga entrega de </w:t>
      </w:r>
      <w:r w:rsidRPr="00FA3E89">
        <w:rPr>
          <w:rFonts w:ascii="Palatino Linotype" w:hAnsi="Palatino Linotype"/>
          <w:sz w:val="24"/>
        </w:rPr>
        <w:lastRenderedPageBreak/>
        <w:t xml:space="preserve">ser procedente en </w:t>
      </w:r>
      <w:r w:rsidRPr="00FA3E89">
        <w:rPr>
          <w:rFonts w:ascii="Palatino Linotype" w:hAnsi="Palatino Linotype"/>
          <w:b/>
          <w:sz w:val="24"/>
        </w:rPr>
        <w:t xml:space="preserve">versión pública </w:t>
      </w:r>
      <w:r w:rsidRPr="00FA3E89">
        <w:rPr>
          <w:rFonts w:ascii="Palatino Linotype" w:hAnsi="Palatino Linotype"/>
          <w:sz w:val="24"/>
        </w:rPr>
        <w:t>el padrón de proveedores</w:t>
      </w:r>
      <w:r w:rsidR="00A175B2">
        <w:rPr>
          <w:rFonts w:ascii="Palatino Linotype" w:hAnsi="Palatino Linotype"/>
          <w:sz w:val="24"/>
        </w:rPr>
        <w:t xml:space="preserve"> </w:t>
      </w:r>
      <w:r w:rsidR="002B1A82" w:rsidRPr="002B1A82">
        <w:rPr>
          <w:rFonts w:ascii="Palatino Linotype" w:hAnsi="Palatino Linotype"/>
          <w:sz w:val="24"/>
          <w:szCs w:val="24"/>
          <w:lang w:eastAsia="es-MX"/>
        </w:rPr>
        <w:t>v</w:t>
      </w:r>
      <w:r w:rsidR="002B1A82" w:rsidRPr="002B1A82">
        <w:rPr>
          <w:rFonts w:ascii="Palatino Linotype" w:hAnsi="Palatino Linotype"/>
          <w:sz w:val="24"/>
        </w:rPr>
        <w:t>igente</w:t>
      </w:r>
      <w:r w:rsidR="002B1A82">
        <w:rPr>
          <w:rFonts w:ascii="Palatino Linotype" w:hAnsi="Palatino Linotype"/>
          <w:sz w:val="24"/>
        </w:rPr>
        <w:t xml:space="preserve">, </w:t>
      </w:r>
      <w:r w:rsidR="00A175B2">
        <w:rPr>
          <w:rFonts w:ascii="Palatino Linotype" w:hAnsi="Palatino Linotype"/>
          <w:sz w:val="24"/>
        </w:rPr>
        <w:t>relativo a</w:t>
      </w:r>
      <w:r w:rsidR="009A0425">
        <w:rPr>
          <w:rFonts w:ascii="Palatino Linotype" w:hAnsi="Palatino Linotype"/>
          <w:sz w:val="24"/>
        </w:rPr>
        <w:t xml:space="preserve"> </w:t>
      </w:r>
      <w:r w:rsidR="009A0425" w:rsidRPr="001D6A01">
        <w:rPr>
          <w:rFonts w:ascii="Palatino Linotype" w:hAnsi="Palatino Linotype"/>
          <w:sz w:val="24"/>
          <w:szCs w:val="24"/>
          <w:lang w:eastAsia="es-MX"/>
        </w:rPr>
        <w:t xml:space="preserve">servicio automotriz, hojalatería </w:t>
      </w:r>
      <w:r w:rsidR="009A0425">
        <w:rPr>
          <w:rFonts w:ascii="Palatino Linotype" w:hAnsi="Palatino Linotype"/>
          <w:sz w:val="24"/>
          <w:szCs w:val="24"/>
          <w:lang w:eastAsia="es-MX"/>
        </w:rPr>
        <w:t xml:space="preserve">y pintura </w:t>
      </w:r>
      <w:r w:rsidR="00A175B2" w:rsidRPr="00A175B2">
        <w:rPr>
          <w:rFonts w:ascii="Palatino Linotype" w:hAnsi="Palatino Linotype"/>
          <w:sz w:val="24"/>
        </w:rPr>
        <w:t>por el periodo comprendido del once de septiembre del dos mil dieciocho al once de septiembre del dos mil diecinueve.</w:t>
      </w:r>
    </w:p>
    <w:p w14:paraId="6CCACC0E" w14:textId="77777777" w:rsidR="00F8029B" w:rsidRPr="00D65CE7" w:rsidRDefault="00F8029B" w:rsidP="00F8029B">
      <w:pPr>
        <w:spacing w:before="100" w:beforeAutospacing="1" w:after="100" w:afterAutospacing="1" w:line="360" w:lineRule="auto"/>
        <w:contextualSpacing/>
        <w:jc w:val="both"/>
        <w:rPr>
          <w:rFonts w:ascii="Palatino Linotype" w:eastAsia="Arial Unicode MS" w:hAnsi="Palatino Linotype" w:cs="Arial"/>
        </w:rPr>
      </w:pPr>
    </w:p>
    <w:p w14:paraId="3B031E70" w14:textId="26FE3C17" w:rsidR="00F8029B" w:rsidRPr="00FA3E89" w:rsidRDefault="00F8029B" w:rsidP="00F8029B">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sz w:val="24"/>
        </w:rPr>
      </w:pPr>
      <w:r w:rsidRPr="00FA3E89">
        <w:rPr>
          <w:rFonts w:ascii="Palatino Linotype" w:hAnsi="Palatino Linotype" w:cs="Arial"/>
          <w:sz w:val="24"/>
        </w:rPr>
        <w:t xml:space="preserve">Ahora bien, es toral señalar que </w:t>
      </w:r>
      <w:r w:rsidRPr="00FA3E89">
        <w:rPr>
          <w:rFonts w:ascii="Palatino Linotype" w:hAnsi="Palatino Linotype" w:cs="Arial"/>
          <w:b/>
          <w:sz w:val="24"/>
        </w:rPr>
        <w:t>LA RECURRENTE</w:t>
      </w:r>
      <w:r w:rsidRPr="00FA3E89">
        <w:rPr>
          <w:rFonts w:ascii="Palatino Linotype" w:hAnsi="Palatino Linotype" w:cs="Arial"/>
          <w:sz w:val="24"/>
        </w:rPr>
        <w:t xml:space="preserve"> no impugnó el total de la respuesta proporcionada por el </w:t>
      </w:r>
      <w:r w:rsidRPr="00FA3E89">
        <w:rPr>
          <w:rFonts w:ascii="Palatino Linotype" w:hAnsi="Palatino Linotype" w:cs="Arial"/>
          <w:b/>
          <w:sz w:val="24"/>
        </w:rPr>
        <w:t>SUJETO OBLIGADO</w:t>
      </w:r>
      <w:r w:rsidRPr="00FA3E89">
        <w:rPr>
          <w:rFonts w:ascii="Palatino Linotype" w:hAnsi="Palatino Linotype" w:cs="Arial"/>
          <w:sz w:val="24"/>
        </w:rPr>
        <w:t xml:space="preserve">; por ello, los rubros no combatidos quedan intocados, ya que se advierte que se da por satisfecho el requerimiento de información, quedando firme ante la falta de impugnación en específico, pues se entiende que </w:t>
      </w:r>
      <w:r w:rsidR="002B1A82">
        <w:rPr>
          <w:rFonts w:ascii="Palatino Linotype" w:hAnsi="Palatino Linotype" w:cs="Arial"/>
          <w:b/>
          <w:sz w:val="24"/>
        </w:rPr>
        <w:t>La</w:t>
      </w:r>
      <w:r w:rsidRPr="00FA3E89">
        <w:rPr>
          <w:rFonts w:ascii="Palatino Linotype" w:hAnsi="Palatino Linotype" w:cs="Arial"/>
          <w:b/>
          <w:sz w:val="24"/>
        </w:rPr>
        <w:t xml:space="preserve"> RECURRENTE</w:t>
      </w:r>
      <w:r w:rsidRPr="00FA3E89">
        <w:rPr>
          <w:rFonts w:ascii="Palatino Linotype" w:hAnsi="Palatino Linotype" w:cs="Arial"/>
          <w:sz w:val="24"/>
        </w:rPr>
        <w:t xml:space="preserve"> ésta conforme con la información al no contravenir la misma.</w:t>
      </w:r>
    </w:p>
    <w:p w14:paraId="01B37127" w14:textId="77777777" w:rsidR="00F8029B" w:rsidRPr="00D65CE7" w:rsidRDefault="00F8029B" w:rsidP="00F8029B">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5C089D10" w14:textId="77777777" w:rsidR="00F8029B" w:rsidRPr="00EC0BAD" w:rsidRDefault="00F8029B" w:rsidP="00F8029B">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sz w:val="24"/>
        </w:rPr>
      </w:pPr>
      <w:r w:rsidRPr="00EC0BAD">
        <w:rPr>
          <w:rFonts w:ascii="Palatino Linotype" w:hAnsi="Palatino Linotype" w:cs="Arial"/>
          <w:sz w:val="24"/>
        </w:rPr>
        <w:t>Sirve de sustento por analogía la tesis jurisprudencial número VI.3o.C. J/60, publicada en el Semanario Judicial de la Federación y su Gaceta bajo el número de registro 176,608 que a la letra dice:</w:t>
      </w:r>
    </w:p>
    <w:p w14:paraId="517E5BFC" w14:textId="77777777" w:rsidR="00F8029B" w:rsidRPr="00D65CE7" w:rsidRDefault="00F8029B" w:rsidP="00F8029B">
      <w:pPr>
        <w:widowControl w:val="0"/>
        <w:tabs>
          <w:tab w:val="left" w:pos="1276"/>
        </w:tabs>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779BB5F9" w14:textId="77777777" w:rsidR="00F8029B" w:rsidRPr="00D65CE7" w:rsidRDefault="00F8029B" w:rsidP="00F8029B">
      <w:pPr>
        <w:shd w:val="clear" w:color="auto" w:fill="FFFFFF"/>
        <w:spacing w:before="100" w:beforeAutospacing="1" w:after="100" w:afterAutospacing="1"/>
        <w:ind w:left="851" w:right="902"/>
        <w:contextualSpacing/>
        <w:jc w:val="both"/>
        <w:rPr>
          <w:rFonts w:ascii="Palatino Linotype" w:hAnsi="Palatino Linotype" w:cs="Arial"/>
          <w:i/>
          <w:iCs/>
        </w:rPr>
      </w:pPr>
      <w:r w:rsidRPr="00D65CE7">
        <w:rPr>
          <w:rFonts w:ascii="Palatino Linotype" w:hAnsi="Palatino Linotype" w:cs="Arial"/>
          <w:b/>
          <w:bCs/>
          <w:i/>
          <w:iCs/>
        </w:rPr>
        <w:t xml:space="preserve">“ACTOS CONSENTIDOS. SON LOS QUE NO SE IMPUGNAN MEDIANTE EL RECURSO IDÓNEO. </w:t>
      </w:r>
      <w:r w:rsidRPr="00D65CE7">
        <w:rPr>
          <w:rFonts w:ascii="Palatino Linotype" w:hAnsi="Palatino Linotype" w:cs="Arial"/>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A11316" w14:textId="77777777" w:rsidR="00F8029B" w:rsidRPr="00D65CE7" w:rsidRDefault="00F8029B" w:rsidP="00F8029B">
      <w:pPr>
        <w:shd w:val="clear" w:color="auto" w:fill="FFFFFF"/>
        <w:spacing w:before="100" w:beforeAutospacing="1" w:after="100" w:afterAutospacing="1"/>
        <w:ind w:left="851" w:right="902"/>
        <w:contextualSpacing/>
        <w:jc w:val="both"/>
        <w:rPr>
          <w:rFonts w:ascii="Arial" w:hAnsi="Arial" w:cs="Arial"/>
          <w:sz w:val="18"/>
          <w:szCs w:val="19"/>
        </w:rPr>
      </w:pPr>
    </w:p>
    <w:p w14:paraId="5D65EFC2" w14:textId="022AD46A" w:rsidR="00F8029B" w:rsidRPr="00D65CE7" w:rsidRDefault="00F8029B" w:rsidP="00F8029B">
      <w:pPr>
        <w:shd w:val="clear" w:color="auto" w:fill="FFFFFF"/>
        <w:spacing w:before="100" w:beforeAutospacing="1" w:after="100" w:afterAutospacing="1" w:line="360" w:lineRule="auto"/>
        <w:ind w:right="49"/>
        <w:contextualSpacing/>
        <w:jc w:val="both"/>
        <w:rPr>
          <w:rFonts w:ascii="Arial" w:hAnsi="Arial" w:cs="Arial"/>
        </w:rPr>
      </w:pPr>
      <w:r w:rsidRPr="00D65CE7">
        <w:rPr>
          <w:rFonts w:ascii="Palatino Linotype" w:eastAsia="Arial Unicode MS" w:hAnsi="Palatino Linotype" w:cs="Arial"/>
        </w:rPr>
        <w:t xml:space="preserve">Consecuentemente, al no ser impugnada la respuesta proporcionada, debe declararse consentida por </w:t>
      </w:r>
      <w:r w:rsidR="00694931">
        <w:rPr>
          <w:rFonts w:ascii="Palatino Linotype" w:eastAsia="Arial Unicode MS" w:hAnsi="Palatino Linotype" w:cs="Arial"/>
          <w:b/>
        </w:rPr>
        <w:t>LA</w:t>
      </w:r>
      <w:r w:rsidRPr="00D65CE7">
        <w:rPr>
          <w:rFonts w:ascii="Palatino Linotype" w:eastAsia="Arial Unicode MS" w:hAnsi="Palatino Linotype" w:cs="Arial"/>
          <w:b/>
        </w:rPr>
        <w:t xml:space="preserve"> RECURRENTE</w:t>
      </w:r>
      <w:r w:rsidRPr="00D65CE7">
        <w:rPr>
          <w:rFonts w:ascii="Palatino Linotype" w:eastAsia="Arial Unicode MS" w:hAnsi="Palatino Linotype" w:cs="Arial"/>
        </w:rPr>
        <w:t>; toda vez, que no realizó manifestaciones de inconformidad; por lo que, no pueden producirse efectos jurídicos tendientes a revocar, confirmar o modificar el acto reclamado, ya que se infiere su consentimiento ante la falta de impugnación eficaz.</w:t>
      </w:r>
    </w:p>
    <w:p w14:paraId="1BA0638A" w14:textId="77777777" w:rsidR="00F8029B" w:rsidRPr="00D65CE7" w:rsidRDefault="00F8029B" w:rsidP="00F8029B">
      <w:pPr>
        <w:shd w:val="clear" w:color="auto" w:fill="FFFFFF"/>
        <w:spacing w:before="100" w:beforeAutospacing="1" w:after="100" w:afterAutospacing="1" w:line="360" w:lineRule="auto"/>
        <w:ind w:right="49"/>
        <w:contextualSpacing/>
        <w:jc w:val="both"/>
        <w:rPr>
          <w:rFonts w:ascii="Palatino Linotype" w:hAnsi="Palatino Linotype" w:cs="Arial"/>
        </w:rPr>
      </w:pPr>
      <w:r w:rsidRPr="00D65CE7">
        <w:rPr>
          <w:rFonts w:ascii="Palatino Linotype" w:hAnsi="Palatino Linotype" w:cs="Arial"/>
        </w:rPr>
        <w:lastRenderedPageBreak/>
        <w:t>Sirve como apoyo a lo anterior, por analogía, la Tesis Jurisprudencial Número 3ª./J.7/91, Publicada en el Semanario Judicial de la Federación y su Gaceta bajo el número de registro 174,177, que establece lo siguiente:</w:t>
      </w:r>
    </w:p>
    <w:p w14:paraId="73175516" w14:textId="77777777" w:rsidR="00F8029B" w:rsidRPr="00D65CE7" w:rsidRDefault="00F8029B" w:rsidP="00F8029B">
      <w:pPr>
        <w:shd w:val="clear" w:color="auto" w:fill="FFFFFF"/>
        <w:spacing w:before="100" w:beforeAutospacing="1" w:after="100" w:afterAutospacing="1" w:line="360" w:lineRule="auto"/>
        <w:ind w:right="49"/>
        <w:contextualSpacing/>
        <w:jc w:val="both"/>
        <w:rPr>
          <w:rFonts w:ascii="Arial" w:hAnsi="Arial" w:cs="Arial"/>
        </w:rPr>
      </w:pPr>
    </w:p>
    <w:p w14:paraId="6128106C" w14:textId="77777777" w:rsidR="00F8029B" w:rsidRPr="00D65CE7" w:rsidRDefault="00F8029B" w:rsidP="00F8029B">
      <w:pPr>
        <w:shd w:val="clear" w:color="auto" w:fill="FFFFFF"/>
        <w:spacing w:before="100" w:beforeAutospacing="1" w:after="100" w:afterAutospacing="1"/>
        <w:ind w:left="709" w:right="760"/>
        <w:contextualSpacing/>
        <w:jc w:val="both"/>
        <w:rPr>
          <w:rFonts w:ascii="Palatino Linotype" w:hAnsi="Palatino Linotype" w:cs="Arial"/>
          <w:i/>
          <w:iCs/>
        </w:rPr>
      </w:pPr>
      <w:r w:rsidRPr="00D65CE7">
        <w:rPr>
          <w:rFonts w:ascii="Palatino Linotype" w:hAnsi="Palatino Linotype" w:cs="Arial"/>
          <w:b/>
          <w:bCs/>
          <w:i/>
          <w:iCs/>
        </w:rPr>
        <w:t xml:space="preserve">“REVISIÓN EN AMPARO. LOS RESOLUTIVOS NO COMBATIDOS DEBEN DECLARARSE FIRMES. </w:t>
      </w:r>
      <w:r w:rsidRPr="00D65CE7">
        <w:rPr>
          <w:rFonts w:ascii="Palatino Linotype" w:hAnsi="Palatino Linotype" w:cs="Arial"/>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90ADA92" w14:textId="77777777" w:rsidR="00F8029B" w:rsidRPr="00D65CE7" w:rsidRDefault="00F8029B" w:rsidP="00F8029B">
      <w:pPr>
        <w:spacing w:before="100" w:beforeAutospacing="1" w:after="100" w:afterAutospacing="1" w:line="360" w:lineRule="auto"/>
        <w:contextualSpacing/>
        <w:jc w:val="both"/>
        <w:rPr>
          <w:rFonts w:ascii="Palatino Linotype" w:hAnsi="Palatino Linotype" w:cs="Arial"/>
        </w:rPr>
      </w:pPr>
    </w:p>
    <w:p w14:paraId="06144DF0" w14:textId="106FFCFE" w:rsidR="00F8029B" w:rsidRPr="008C3E47" w:rsidRDefault="00F8029B" w:rsidP="00F8029B">
      <w:pPr>
        <w:spacing w:line="360" w:lineRule="auto"/>
        <w:jc w:val="both"/>
        <w:rPr>
          <w:rFonts w:ascii="Palatino Linotype" w:hAnsi="Palatino Linotype" w:cs="Arial"/>
          <w:sz w:val="28"/>
        </w:rPr>
      </w:pPr>
      <w:r w:rsidRPr="008C3E47">
        <w:rPr>
          <w:rFonts w:ascii="Palatino Linotype" w:hAnsi="Palatino Linotype" w:cs="Arial"/>
          <w:sz w:val="24"/>
        </w:rPr>
        <w:t xml:space="preserve">No se omite comentar que para el caso de que los documentos de los cuales se ordena su entrega, contienen datos personales susceptibles de ser testados, deberán ser entregados en </w:t>
      </w:r>
      <w:r w:rsidRPr="008C3E47">
        <w:rPr>
          <w:rFonts w:ascii="Palatino Linotype" w:hAnsi="Palatino Linotype" w:cs="Arial"/>
          <w:b/>
          <w:sz w:val="24"/>
        </w:rPr>
        <w:t>versión pública</w:t>
      </w:r>
    </w:p>
    <w:p w14:paraId="684BC2A1" w14:textId="77777777" w:rsidR="00483796" w:rsidRPr="00D6154F" w:rsidRDefault="00483796" w:rsidP="00483796">
      <w:pPr>
        <w:pStyle w:val="Prrafodelista"/>
        <w:numPr>
          <w:ilvl w:val="0"/>
          <w:numId w:val="14"/>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14:paraId="3D767B99" w14:textId="77777777" w:rsidR="00483796" w:rsidRPr="00D32F71" w:rsidRDefault="00483796" w:rsidP="00483796">
      <w:pPr>
        <w:spacing w:line="360" w:lineRule="auto"/>
        <w:ind w:left="709" w:right="141"/>
        <w:jc w:val="both"/>
        <w:rPr>
          <w:rFonts w:ascii="Palatino Linotype" w:hAnsi="Palatino Linotype"/>
          <w:b/>
          <w:i/>
          <w:color w:val="000000"/>
          <w:sz w:val="6"/>
        </w:rPr>
      </w:pPr>
    </w:p>
    <w:p w14:paraId="05705FA6" w14:textId="77777777" w:rsidR="00483796" w:rsidRDefault="00483796" w:rsidP="004837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43120639" w14:textId="77777777" w:rsidR="00483796" w:rsidRDefault="00483796" w:rsidP="00483796">
      <w:pPr>
        <w:spacing w:after="0" w:line="360" w:lineRule="auto"/>
        <w:jc w:val="both"/>
        <w:rPr>
          <w:rFonts w:ascii="Palatino Linotype" w:hAnsi="Palatino Linotype" w:cs="Arial"/>
          <w:sz w:val="24"/>
          <w:szCs w:val="24"/>
        </w:rPr>
      </w:pPr>
    </w:p>
    <w:p w14:paraId="258584E9"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0E48AE12"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lastRenderedPageBreak/>
        <w:t>[…]</w:t>
      </w:r>
    </w:p>
    <w:p w14:paraId="154AB0B3"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6D69736E"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17E29D7"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6017DFB7" w14:textId="77777777" w:rsidR="00483796" w:rsidRPr="00A31C1A"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EE5BAE"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93FEC3D"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5456CBAE"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i/>
          <w:szCs w:val="24"/>
        </w:rPr>
      </w:pPr>
    </w:p>
    <w:p w14:paraId="20D0C527" w14:textId="77777777" w:rsidR="00483796" w:rsidRPr="00A31C1A" w:rsidRDefault="00483796" w:rsidP="00483796">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04283513"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b/>
          <w:i/>
          <w:szCs w:val="24"/>
        </w:rPr>
      </w:pPr>
    </w:p>
    <w:p w14:paraId="1588CD75"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3C3EB3C8"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C83D4ED"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788C56B2"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AE6D942" w14:textId="77777777" w:rsidR="00483796" w:rsidRPr="00542DCC"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452996B6" w14:textId="77777777" w:rsidR="00483796" w:rsidRPr="007B1AB1" w:rsidRDefault="00483796" w:rsidP="00483796">
      <w:pPr>
        <w:autoSpaceDE w:val="0"/>
        <w:autoSpaceDN w:val="0"/>
        <w:adjustRightInd w:val="0"/>
        <w:spacing w:after="0" w:line="360" w:lineRule="auto"/>
        <w:jc w:val="both"/>
        <w:rPr>
          <w:rFonts w:ascii="Palatino Linotype" w:hAnsi="Palatino Linotype" w:cs="Arial"/>
          <w:sz w:val="24"/>
          <w:szCs w:val="24"/>
        </w:rPr>
      </w:pPr>
    </w:p>
    <w:p w14:paraId="6787A6DF" w14:textId="77777777" w:rsidR="00483796" w:rsidRDefault="00483796" w:rsidP="00483796">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19A249" w14:textId="77777777" w:rsidR="00483796" w:rsidRDefault="00483796" w:rsidP="00483796">
      <w:pPr>
        <w:autoSpaceDE w:val="0"/>
        <w:autoSpaceDN w:val="0"/>
        <w:adjustRightInd w:val="0"/>
        <w:spacing w:after="0" w:line="240" w:lineRule="auto"/>
        <w:ind w:left="567" w:right="284"/>
        <w:jc w:val="both"/>
        <w:rPr>
          <w:rFonts w:ascii="Palatino Linotype" w:hAnsi="Palatino Linotype" w:cs="Arial"/>
          <w:i/>
          <w:szCs w:val="24"/>
        </w:rPr>
      </w:pPr>
    </w:p>
    <w:p w14:paraId="2473AC3A" w14:textId="77777777" w:rsidR="00483796" w:rsidRPr="00A31C1A" w:rsidRDefault="00483796" w:rsidP="0048379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04A30185" w14:textId="77777777" w:rsidR="00483796" w:rsidRDefault="00483796" w:rsidP="00483796">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7C7DF3A0" w14:textId="77777777" w:rsidR="00483796" w:rsidRDefault="00483796" w:rsidP="00483796">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B56D7A0" w14:textId="77777777" w:rsidR="00483796" w:rsidRPr="00E06153" w:rsidRDefault="00483796" w:rsidP="00483796">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lastRenderedPageBreak/>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4D9AFF39" w14:textId="77777777" w:rsidR="00483796" w:rsidRPr="00AD2A55" w:rsidRDefault="00483796" w:rsidP="00483796">
      <w:pPr>
        <w:rPr>
          <w:lang w:val="es-ES" w:eastAsia="es-ES"/>
        </w:rPr>
      </w:pPr>
    </w:p>
    <w:p w14:paraId="4E3E0F57"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3DDF4A15"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A29DA6D"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72AD566B"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ED94A5E"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7106EFF5"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323074EE" w14:textId="77777777" w:rsidR="00483796" w:rsidRDefault="00483796" w:rsidP="0048379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80289BC" w14:textId="77777777" w:rsidR="00483796" w:rsidRPr="0020745E" w:rsidRDefault="00483796" w:rsidP="00483796">
      <w:pPr>
        <w:shd w:val="clear" w:color="auto" w:fill="FFFFFF"/>
        <w:spacing w:after="101" w:line="240" w:lineRule="auto"/>
        <w:jc w:val="both"/>
        <w:rPr>
          <w:rFonts w:ascii="Arial" w:eastAsia="Times New Roman" w:hAnsi="Arial" w:cs="Arial"/>
          <w:color w:val="2F2F2F"/>
          <w:sz w:val="18"/>
          <w:szCs w:val="18"/>
          <w:lang w:eastAsia="es-MX"/>
        </w:rPr>
      </w:pPr>
    </w:p>
    <w:p w14:paraId="646A9868"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6865C6F0" w14:textId="77777777" w:rsidR="00483796" w:rsidRPr="00AD2A55" w:rsidRDefault="00483796" w:rsidP="0048379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238DDA61" w14:textId="77777777" w:rsidR="00483796" w:rsidRPr="00AD2A55" w:rsidRDefault="00483796" w:rsidP="0048379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13FF7204" w14:textId="77777777" w:rsidR="00483796" w:rsidRPr="00AD2A55" w:rsidRDefault="00483796" w:rsidP="0048379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9C5AE76" w14:textId="77777777" w:rsidR="00483796" w:rsidRPr="00AD2A55" w:rsidRDefault="00483796" w:rsidP="0048379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14:paraId="3FC2C8BF" w14:textId="77777777" w:rsidR="00483796" w:rsidRPr="00AD2A55" w:rsidRDefault="00483796" w:rsidP="00483796">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14:paraId="376E5756" w14:textId="7BE0396E" w:rsidR="00483796" w:rsidRDefault="00483796" w:rsidP="0048379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6408186F" w14:textId="77777777" w:rsidR="005F64DE" w:rsidRDefault="005F64DE" w:rsidP="00483796">
      <w:pPr>
        <w:shd w:val="clear" w:color="auto" w:fill="FFFFFF"/>
        <w:spacing w:after="0" w:line="240" w:lineRule="auto"/>
        <w:ind w:left="851" w:right="851"/>
        <w:jc w:val="both"/>
        <w:rPr>
          <w:rFonts w:ascii="Palatino Linotype" w:eastAsia="Times New Roman" w:hAnsi="Palatino Linotype" w:cs="Arial"/>
          <w:i/>
          <w:iCs/>
          <w:lang w:eastAsia="es-MX"/>
        </w:rPr>
      </w:pPr>
    </w:p>
    <w:p w14:paraId="259E54AF" w14:textId="77777777" w:rsidR="005F64DE" w:rsidRPr="00AD2A55" w:rsidRDefault="005F64DE" w:rsidP="00483796">
      <w:pPr>
        <w:shd w:val="clear" w:color="auto" w:fill="FFFFFF"/>
        <w:spacing w:after="0" w:line="240" w:lineRule="auto"/>
        <w:ind w:left="851" w:right="851"/>
        <w:jc w:val="both"/>
        <w:rPr>
          <w:rFonts w:ascii="Palatino Linotype" w:eastAsia="Times New Roman" w:hAnsi="Palatino Linotype" w:cs="Arial"/>
          <w:lang w:eastAsia="es-MX"/>
        </w:rPr>
      </w:pPr>
    </w:p>
    <w:p w14:paraId="1F19584F" w14:textId="77777777" w:rsidR="00483796" w:rsidRDefault="00483796" w:rsidP="0048379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A5D8EEA" w14:textId="77777777" w:rsidR="00483796" w:rsidRPr="00AD2A55" w:rsidRDefault="00483796" w:rsidP="00483796">
      <w:pPr>
        <w:autoSpaceDE w:val="0"/>
        <w:autoSpaceDN w:val="0"/>
        <w:adjustRightInd w:val="0"/>
        <w:spacing w:after="0" w:line="360" w:lineRule="auto"/>
        <w:jc w:val="both"/>
        <w:rPr>
          <w:rFonts w:ascii="Palatino Linotype" w:hAnsi="Palatino Linotype" w:cs="Arial"/>
          <w:bCs/>
          <w:sz w:val="24"/>
          <w:szCs w:val="24"/>
        </w:rPr>
      </w:pPr>
    </w:p>
    <w:p w14:paraId="62407408" w14:textId="77777777" w:rsidR="00483796" w:rsidRDefault="00483796" w:rsidP="004837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DB04C9E" w14:textId="77777777" w:rsidR="00483796" w:rsidRPr="00AD2A55" w:rsidRDefault="00483796" w:rsidP="00483796">
      <w:pPr>
        <w:autoSpaceDE w:val="0"/>
        <w:autoSpaceDN w:val="0"/>
        <w:adjustRightInd w:val="0"/>
        <w:spacing w:after="0" w:line="360" w:lineRule="auto"/>
        <w:jc w:val="both"/>
        <w:rPr>
          <w:rFonts w:ascii="Palatino Linotype" w:hAnsi="Palatino Linotype" w:cs="Arial"/>
          <w:bCs/>
          <w:sz w:val="24"/>
          <w:szCs w:val="24"/>
        </w:rPr>
      </w:pPr>
    </w:p>
    <w:p w14:paraId="4F7830F3" w14:textId="77777777" w:rsidR="00483796" w:rsidRDefault="00483796" w:rsidP="0048379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D04F2C3" w14:textId="77777777" w:rsidR="00483796" w:rsidRDefault="00483796" w:rsidP="0048379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01E1E8E7" w14:textId="77777777" w:rsidR="00483796" w:rsidRPr="00AD2A55" w:rsidRDefault="00483796" w:rsidP="00483796">
      <w:pPr>
        <w:spacing w:after="0" w:line="360" w:lineRule="auto"/>
        <w:jc w:val="both"/>
        <w:rPr>
          <w:rFonts w:ascii="Palatino Linotype" w:hAnsi="Palatino Linotype" w:cs="Arial"/>
          <w:bCs/>
          <w:sz w:val="24"/>
          <w:szCs w:val="24"/>
        </w:rPr>
      </w:pPr>
    </w:p>
    <w:p w14:paraId="52B09306" w14:textId="77777777" w:rsidR="00483796" w:rsidRPr="00AD2A55" w:rsidRDefault="00483796" w:rsidP="004837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B05345B" w14:textId="462388CD" w:rsidR="005F64DE" w:rsidRDefault="00483796" w:rsidP="0048379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00D1F9A4" w14:textId="77777777" w:rsidR="00483796" w:rsidRDefault="00483796" w:rsidP="00483796">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lastRenderedPageBreak/>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4DAF8379" w14:textId="77777777" w:rsidR="008C3E47" w:rsidRDefault="008C3E47" w:rsidP="00047D12">
      <w:pPr>
        <w:spacing w:after="0" w:line="360" w:lineRule="auto"/>
        <w:jc w:val="both"/>
        <w:rPr>
          <w:rFonts w:ascii="Palatino Linotype" w:hAnsi="Palatino Linotype" w:cs="Arial"/>
          <w:sz w:val="24"/>
          <w:szCs w:val="24"/>
          <w:lang w:eastAsia="es-MX"/>
        </w:rPr>
      </w:pPr>
    </w:p>
    <w:p w14:paraId="1E4F16DE" w14:textId="163DB835" w:rsidR="00047D12" w:rsidRPr="00B231BC" w:rsidRDefault="00047D12" w:rsidP="00047D12">
      <w:pPr>
        <w:spacing w:after="0" w:line="360" w:lineRule="auto"/>
        <w:jc w:val="both"/>
        <w:rPr>
          <w:rFonts w:ascii="Palatino Linotype" w:hAnsi="Palatino Linotype"/>
          <w:sz w:val="24"/>
          <w:szCs w:val="24"/>
        </w:rPr>
      </w:pPr>
      <w:r w:rsidRPr="00B231BC">
        <w:rPr>
          <w:rFonts w:ascii="Palatino Linotype" w:hAnsi="Palatino Linotype" w:cs="Arial"/>
          <w:sz w:val="24"/>
          <w:szCs w:val="24"/>
          <w:lang w:eastAsia="es-MX"/>
        </w:rPr>
        <w:t>Final</w:t>
      </w:r>
      <w:r w:rsidRPr="00B231BC">
        <w:rPr>
          <w:rFonts w:ascii="Palatino Linotype" w:hAnsi="Palatino Linotype"/>
          <w:sz w:val="24"/>
          <w:szCs w:val="24"/>
        </w:rPr>
        <w:t xml:space="preserve">mente y en mérito de lo expuesto en líneas anteriores, resultan fundados los motivos de inconformidad vertidos por </w:t>
      </w:r>
      <w:r w:rsidR="004C220D">
        <w:rPr>
          <w:rFonts w:ascii="Palatino Linotype" w:hAnsi="Palatino Linotype"/>
          <w:b/>
          <w:sz w:val="24"/>
          <w:szCs w:val="24"/>
        </w:rPr>
        <w:t>La Recurrente</w:t>
      </w:r>
      <w:r w:rsidRPr="00B231BC">
        <w:rPr>
          <w:rFonts w:ascii="Palatino Linotype" w:hAnsi="Palatino Linotype"/>
          <w:sz w:val="24"/>
          <w:szCs w:val="24"/>
        </w:rPr>
        <w:t xml:space="preserve">, por ello con fundamento en la </w:t>
      </w:r>
      <w:r w:rsidR="00217E60">
        <w:rPr>
          <w:rFonts w:ascii="Palatino Linotype" w:hAnsi="Palatino Linotype"/>
          <w:i/>
          <w:sz w:val="24"/>
          <w:szCs w:val="24"/>
        </w:rPr>
        <w:t>segunda</w:t>
      </w:r>
      <w:r w:rsidRPr="00B231BC">
        <w:rPr>
          <w:rFonts w:ascii="Palatino Linotype" w:hAnsi="Palatino Linotype"/>
          <w:i/>
          <w:sz w:val="24"/>
          <w:szCs w:val="24"/>
        </w:rPr>
        <w:t xml:space="preserve"> hipótesis</w:t>
      </w:r>
      <w:r w:rsidRPr="00B231BC">
        <w:rPr>
          <w:rFonts w:ascii="Palatino Linotype" w:hAnsi="Palatino Linotype"/>
          <w:sz w:val="24"/>
          <w:szCs w:val="24"/>
        </w:rPr>
        <w:t xml:space="preserve"> del artículo 186, fracción III, de la Ley de Transparencia y Acceso a la Información Pública del Estado de México y Municipios, se </w:t>
      </w:r>
      <w:r w:rsidR="00217E60">
        <w:rPr>
          <w:rFonts w:ascii="Palatino Linotype" w:hAnsi="Palatino Linotype"/>
          <w:b/>
          <w:sz w:val="24"/>
          <w:szCs w:val="24"/>
        </w:rPr>
        <w:t>MODIFICA</w:t>
      </w:r>
      <w:r w:rsidRPr="00B231BC">
        <w:rPr>
          <w:rFonts w:ascii="Palatino Linotype" w:hAnsi="Palatino Linotype"/>
          <w:b/>
          <w:sz w:val="24"/>
          <w:szCs w:val="24"/>
        </w:rPr>
        <w:t xml:space="preserve"> </w:t>
      </w:r>
      <w:r w:rsidRPr="00B231BC">
        <w:rPr>
          <w:rFonts w:ascii="Palatino Linotype" w:hAnsi="Palatino Linotype"/>
          <w:sz w:val="24"/>
          <w:szCs w:val="24"/>
        </w:rPr>
        <w:t xml:space="preserve">la respuesta a la solicitud de información </w:t>
      </w:r>
      <w:r w:rsidR="008C3E47" w:rsidRPr="008C3E47">
        <w:rPr>
          <w:rFonts w:ascii="Palatino Linotype" w:hAnsi="Palatino Linotype" w:cs="Arial"/>
          <w:b/>
          <w:sz w:val="24"/>
          <w:szCs w:val="24"/>
        </w:rPr>
        <w:t>01599/TOLUCA/IP/2019</w:t>
      </w:r>
      <w:r w:rsidRPr="00B231BC">
        <w:rPr>
          <w:rFonts w:ascii="Palatino Linotype" w:hAnsi="Palatino Linotype" w:cs="Arial"/>
          <w:sz w:val="24"/>
          <w:szCs w:val="24"/>
        </w:rPr>
        <w:t xml:space="preserve">, </w:t>
      </w:r>
      <w:r w:rsidRPr="00B231BC">
        <w:rPr>
          <w:rFonts w:ascii="Palatino Linotype" w:hAnsi="Palatino Linotype"/>
          <w:sz w:val="24"/>
          <w:szCs w:val="24"/>
        </w:rPr>
        <w:t>que ha sido materia del presente fallo.</w:t>
      </w:r>
    </w:p>
    <w:p w14:paraId="1040AA24" w14:textId="77777777" w:rsidR="0024635B" w:rsidRPr="00B231BC" w:rsidRDefault="0024635B" w:rsidP="0024635B">
      <w:pPr>
        <w:spacing w:after="0" w:line="360" w:lineRule="auto"/>
        <w:jc w:val="both"/>
        <w:rPr>
          <w:rFonts w:ascii="Arial" w:hAnsi="Arial" w:cs="Arial"/>
          <w:b/>
          <w:bCs/>
          <w:color w:val="333333"/>
          <w:sz w:val="24"/>
          <w:szCs w:val="24"/>
        </w:rPr>
      </w:pPr>
    </w:p>
    <w:p w14:paraId="1BCBF2FC" w14:textId="77777777" w:rsidR="0024635B" w:rsidRPr="00B231BC" w:rsidRDefault="0024635B" w:rsidP="0024635B">
      <w:pPr>
        <w:spacing w:after="0" w:line="360" w:lineRule="auto"/>
        <w:jc w:val="both"/>
        <w:rPr>
          <w:rFonts w:ascii="Palatino Linotype" w:hAnsi="Palatino Linotype"/>
          <w:sz w:val="24"/>
          <w:szCs w:val="24"/>
        </w:rPr>
      </w:pPr>
      <w:r w:rsidRPr="00B231BC">
        <w:rPr>
          <w:rFonts w:ascii="Palatino Linotype" w:hAnsi="Palatino Linotype"/>
          <w:sz w:val="24"/>
          <w:szCs w:val="24"/>
        </w:rPr>
        <w:t xml:space="preserve">Por lo antes expuesto y fundado. </w:t>
      </w:r>
    </w:p>
    <w:p w14:paraId="29950705" w14:textId="77777777" w:rsidR="00C9020A" w:rsidRPr="00B231BC" w:rsidRDefault="00C9020A" w:rsidP="0024635B">
      <w:pPr>
        <w:spacing w:after="0" w:line="360" w:lineRule="auto"/>
        <w:jc w:val="both"/>
        <w:rPr>
          <w:rFonts w:ascii="Palatino Linotype" w:hAnsi="Palatino Linotype"/>
          <w:sz w:val="24"/>
          <w:szCs w:val="24"/>
        </w:rPr>
      </w:pPr>
    </w:p>
    <w:p w14:paraId="6CDAD4B8" w14:textId="77777777" w:rsidR="0024635B" w:rsidRPr="00B231BC" w:rsidRDefault="0024635B" w:rsidP="0024635B">
      <w:pPr>
        <w:spacing w:after="0" w:line="360" w:lineRule="auto"/>
        <w:jc w:val="center"/>
        <w:rPr>
          <w:rFonts w:ascii="Palatino Linotype" w:eastAsia="Times New Roman" w:hAnsi="Palatino Linotype"/>
          <w:b/>
          <w:bCs/>
          <w:spacing w:val="60"/>
          <w:sz w:val="28"/>
          <w:szCs w:val="24"/>
          <w:lang w:val="es-ES_tradnl"/>
        </w:rPr>
      </w:pPr>
      <w:r w:rsidRPr="00B231BC">
        <w:rPr>
          <w:rFonts w:ascii="Palatino Linotype" w:eastAsia="Times New Roman" w:hAnsi="Palatino Linotype"/>
          <w:b/>
          <w:bCs/>
          <w:spacing w:val="60"/>
          <w:sz w:val="28"/>
          <w:szCs w:val="24"/>
          <w:lang w:val="es-ES_tradnl"/>
        </w:rPr>
        <w:t>SE    RESUELVE</w:t>
      </w:r>
    </w:p>
    <w:p w14:paraId="221F928D" w14:textId="77777777" w:rsidR="0024635B" w:rsidRPr="00B231BC" w:rsidRDefault="0024635B" w:rsidP="00F537EC">
      <w:pPr>
        <w:pStyle w:val="Sinespaciado"/>
        <w:rPr>
          <w:lang w:val="es-ES_tradnl"/>
        </w:rPr>
      </w:pPr>
    </w:p>
    <w:p w14:paraId="6D1117D3" w14:textId="5E1E9AF4" w:rsidR="000F327A" w:rsidRPr="00B231B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lang w:val="es-ES_tradnl"/>
        </w:rPr>
        <w:t>PRIMERO.</w:t>
      </w:r>
      <w:r w:rsidRPr="00B231BC">
        <w:rPr>
          <w:rFonts w:ascii="Palatino Linotype" w:hAnsi="Palatino Linotype" w:cs="Arial"/>
          <w:sz w:val="24"/>
          <w:szCs w:val="24"/>
          <w:lang w:val="es-ES_tradnl"/>
        </w:rPr>
        <w:t xml:space="preserve"> </w:t>
      </w:r>
      <w:r w:rsidRPr="00B231BC">
        <w:rPr>
          <w:rFonts w:ascii="Palatino Linotype" w:hAnsi="Palatino Linotype" w:cs="Arial"/>
          <w:sz w:val="24"/>
          <w:szCs w:val="24"/>
        </w:rPr>
        <w:t>Se</w:t>
      </w:r>
      <w:r w:rsidRPr="00B231BC">
        <w:rPr>
          <w:rFonts w:ascii="Palatino Linotype" w:hAnsi="Palatino Linotype" w:cs="Arial"/>
          <w:b/>
          <w:sz w:val="24"/>
          <w:szCs w:val="24"/>
        </w:rPr>
        <w:t xml:space="preserve"> </w:t>
      </w:r>
      <w:r w:rsidR="00B82E56">
        <w:rPr>
          <w:rFonts w:ascii="Palatino Linotype" w:hAnsi="Palatino Linotype" w:cs="Arial"/>
          <w:b/>
          <w:sz w:val="24"/>
          <w:szCs w:val="24"/>
        </w:rPr>
        <w:t>MODIFICA</w:t>
      </w:r>
      <w:r w:rsidRPr="00B231BC">
        <w:rPr>
          <w:rFonts w:ascii="Palatino Linotype" w:hAnsi="Palatino Linotype" w:cs="Arial"/>
          <w:b/>
          <w:sz w:val="24"/>
          <w:szCs w:val="24"/>
        </w:rPr>
        <w:t xml:space="preserve"> </w:t>
      </w:r>
      <w:r w:rsidR="00570BDD" w:rsidRPr="00B231BC">
        <w:rPr>
          <w:rFonts w:ascii="Palatino Linotype" w:eastAsia="Arial Unicode MS" w:hAnsi="Palatino Linotype" w:cs="Arial"/>
          <w:sz w:val="24"/>
          <w:szCs w:val="24"/>
        </w:rPr>
        <w:t xml:space="preserve">la respuesta entregada por </w:t>
      </w:r>
      <w:r w:rsidR="00570BDD" w:rsidRPr="00B231BC">
        <w:rPr>
          <w:rFonts w:ascii="Palatino Linotype" w:eastAsia="Arial Unicode MS" w:hAnsi="Palatino Linotype" w:cs="Arial"/>
          <w:b/>
          <w:sz w:val="24"/>
          <w:szCs w:val="24"/>
        </w:rPr>
        <w:t xml:space="preserve">El Sujeto Obligado </w:t>
      </w:r>
      <w:r w:rsidR="00570BDD" w:rsidRPr="00B231BC">
        <w:rPr>
          <w:rFonts w:ascii="Palatino Linotype" w:eastAsia="Arial Unicode MS" w:hAnsi="Palatino Linotype" w:cs="Arial"/>
          <w:sz w:val="24"/>
          <w:szCs w:val="24"/>
        </w:rPr>
        <w:t xml:space="preserve">a la solicitud de información número </w:t>
      </w:r>
      <w:r w:rsidR="008C3E47" w:rsidRPr="008C3E47">
        <w:rPr>
          <w:rFonts w:ascii="Palatino Linotype" w:hAnsi="Palatino Linotype" w:cs="Arial"/>
          <w:b/>
          <w:sz w:val="24"/>
          <w:szCs w:val="24"/>
        </w:rPr>
        <w:t>01599/TOLUCA/IP/2019</w:t>
      </w:r>
      <w:r w:rsidRPr="00B231BC">
        <w:rPr>
          <w:rFonts w:ascii="Palatino Linotype" w:hAnsi="Palatino Linotype" w:cs="Arial"/>
          <w:sz w:val="24"/>
          <w:szCs w:val="24"/>
        </w:rPr>
        <w:t xml:space="preserve">, por resultar fundados los motivos de inconformidad vertidos por </w:t>
      </w:r>
      <w:r w:rsidR="004C220D">
        <w:rPr>
          <w:rFonts w:ascii="Palatino Linotype" w:hAnsi="Palatino Linotype" w:cs="Arial"/>
          <w:b/>
          <w:sz w:val="24"/>
          <w:szCs w:val="24"/>
        </w:rPr>
        <w:t>La Recurrente</w:t>
      </w:r>
      <w:r w:rsidRPr="00B231BC">
        <w:rPr>
          <w:rFonts w:ascii="Palatino Linotype" w:hAnsi="Palatino Linotype" w:cs="Arial"/>
          <w:sz w:val="24"/>
          <w:szCs w:val="24"/>
        </w:rPr>
        <w:t xml:space="preserve">, en términos del Considerando </w:t>
      </w:r>
      <w:r w:rsidR="008C3E47">
        <w:rPr>
          <w:rFonts w:ascii="Palatino Linotype" w:hAnsi="Palatino Linotype" w:cs="Arial"/>
          <w:b/>
          <w:sz w:val="24"/>
          <w:szCs w:val="24"/>
        </w:rPr>
        <w:t>CUARTO</w:t>
      </w:r>
      <w:r w:rsidRPr="00B231BC">
        <w:rPr>
          <w:rFonts w:ascii="Palatino Linotype" w:hAnsi="Palatino Linotype" w:cs="Arial"/>
          <w:sz w:val="24"/>
          <w:szCs w:val="24"/>
        </w:rPr>
        <w:t xml:space="preserve"> de ésta resolución.</w:t>
      </w:r>
    </w:p>
    <w:p w14:paraId="015A2E09" w14:textId="77777777" w:rsidR="000F327A" w:rsidRPr="00B231BC"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7FB2AD44"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rPr>
        <w:t>SEGUNDO.</w:t>
      </w:r>
      <w:r w:rsidRPr="00B231BC">
        <w:rPr>
          <w:rFonts w:ascii="Palatino Linotype" w:hAnsi="Palatino Linotype" w:cs="Arial"/>
          <w:sz w:val="24"/>
          <w:szCs w:val="24"/>
        </w:rPr>
        <w:t xml:space="preserve"> Se </w:t>
      </w:r>
      <w:r w:rsidR="006A5AC2" w:rsidRPr="00B231BC">
        <w:rPr>
          <w:rFonts w:ascii="Palatino Linotype" w:hAnsi="Palatino Linotype" w:cs="Arial"/>
          <w:b/>
          <w:sz w:val="24"/>
          <w:szCs w:val="24"/>
        </w:rPr>
        <w:t>ORDENA</w:t>
      </w:r>
      <w:r w:rsidRPr="00B231BC">
        <w:rPr>
          <w:rFonts w:ascii="Palatino Linotype" w:hAnsi="Palatino Linotype" w:cs="Arial"/>
          <w:sz w:val="24"/>
          <w:szCs w:val="24"/>
        </w:rPr>
        <w:t xml:space="preserve"> al </w:t>
      </w:r>
      <w:r w:rsidRPr="00B231BC">
        <w:rPr>
          <w:rFonts w:ascii="Palatino Linotype" w:hAnsi="Palatino Linotype" w:cs="Arial"/>
          <w:b/>
          <w:sz w:val="24"/>
          <w:szCs w:val="24"/>
        </w:rPr>
        <w:t>Sujeto Obligado</w:t>
      </w:r>
      <w:r w:rsidRPr="00B231BC">
        <w:rPr>
          <w:rFonts w:ascii="Palatino Linotype" w:hAnsi="Palatino Linotype" w:cs="Arial"/>
          <w:sz w:val="24"/>
          <w:szCs w:val="24"/>
        </w:rPr>
        <w:t xml:space="preserve"> haga entrega a</w:t>
      </w:r>
      <w:r w:rsidR="00EE0091" w:rsidRPr="00B231BC">
        <w:rPr>
          <w:rFonts w:ascii="Palatino Linotype" w:hAnsi="Palatino Linotype" w:cs="Arial"/>
          <w:sz w:val="24"/>
          <w:szCs w:val="24"/>
        </w:rPr>
        <w:t xml:space="preserve"> </w:t>
      </w:r>
      <w:r w:rsidR="004C220D">
        <w:rPr>
          <w:rFonts w:ascii="Palatino Linotype" w:hAnsi="Palatino Linotype" w:cs="Arial"/>
          <w:b/>
          <w:sz w:val="24"/>
          <w:szCs w:val="24"/>
        </w:rPr>
        <w:t>La Recurrente</w:t>
      </w:r>
      <w:r w:rsidRPr="00B231BC">
        <w:rPr>
          <w:rFonts w:ascii="Palatino Linotype" w:hAnsi="Palatino Linotype" w:cs="Arial"/>
          <w:sz w:val="24"/>
          <w:szCs w:val="24"/>
        </w:rPr>
        <w:t xml:space="preserve"> </w:t>
      </w:r>
      <w:r w:rsidR="008C3E47">
        <w:rPr>
          <w:rFonts w:ascii="Palatino Linotype" w:hAnsi="Palatino Linotype" w:cs="Arial"/>
          <w:sz w:val="24"/>
          <w:szCs w:val="24"/>
        </w:rPr>
        <w:t xml:space="preserve">en versión pública de se ser procedente, </w:t>
      </w:r>
      <w:r w:rsidRPr="00B231BC">
        <w:rPr>
          <w:rFonts w:ascii="Palatino Linotype" w:hAnsi="Palatino Linotype" w:cs="Arial"/>
          <w:sz w:val="24"/>
          <w:szCs w:val="24"/>
        </w:rPr>
        <w:t xml:space="preserve">a través del </w:t>
      </w:r>
      <w:r w:rsidRPr="00B231BC">
        <w:rPr>
          <w:rFonts w:ascii="Palatino Linotype" w:hAnsi="Palatino Linotype" w:cs="Arial"/>
          <w:b/>
          <w:sz w:val="24"/>
          <w:szCs w:val="24"/>
        </w:rPr>
        <w:t>SAIMEX</w:t>
      </w:r>
      <w:r w:rsidR="00450C46" w:rsidRPr="00B231BC">
        <w:rPr>
          <w:rFonts w:ascii="Palatino Linotype" w:hAnsi="Palatino Linotype" w:cs="Arial"/>
          <w:sz w:val="24"/>
          <w:szCs w:val="24"/>
        </w:rPr>
        <w:t>, la siguiente información:</w:t>
      </w:r>
    </w:p>
    <w:p w14:paraId="1CE40AFF" w14:textId="77777777" w:rsidR="002B1A82" w:rsidRPr="00B231BC" w:rsidRDefault="002B1A82" w:rsidP="00535AED">
      <w:pPr>
        <w:autoSpaceDE w:val="0"/>
        <w:autoSpaceDN w:val="0"/>
        <w:adjustRightInd w:val="0"/>
        <w:spacing w:after="0" w:line="360" w:lineRule="auto"/>
        <w:ind w:right="49"/>
        <w:jc w:val="both"/>
        <w:rPr>
          <w:rFonts w:ascii="Palatino Linotype" w:hAnsi="Palatino Linotype" w:cs="Arial"/>
          <w:sz w:val="24"/>
          <w:szCs w:val="24"/>
        </w:rPr>
      </w:pPr>
    </w:p>
    <w:p w14:paraId="09BAB478" w14:textId="77777777" w:rsidR="00535AED" w:rsidRPr="00B231BC"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2A113456" w14:textId="21A27358" w:rsidR="002B1A82" w:rsidRPr="002B1A82" w:rsidRDefault="008C3E47" w:rsidP="002B1A82">
      <w:pPr>
        <w:pStyle w:val="Prrafodelista"/>
        <w:numPr>
          <w:ilvl w:val="0"/>
          <w:numId w:val="13"/>
        </w:numPr>
        <w:autoSpaceDE w:val="0"/>
        <w:autoSpaceDN w:val="0"/>
        <w:adjustRightInd w:val="0"/>
        <w:spacing w:line="360" w:lineRule="auto"/>
        <w:ind w:right="49"/>
        <w:jc w:val="both"/>
        <w:rPr>
          <w:rFonts w:ascii="Palatino Linotype" w:hAnsi="Palatino Linotype"/>
          <w:lang w:val="es-ES_tradnl"/>
        </w:rPr>
      </w:pPr>
      <w:r>
        <w:rPr>
          <w:rFonts w:ascii="Palatino Linotype" w:hAnsi="Palatino Linotype"/>
          <w:lang w:val="es-ES_tradnl"/>
        </w:rPr>
        <w:t>P</w:t>
      </w:r>
      <w:r w:rsidR="002B1A82" w:rsidRPr="002B1A82">
        <w:rPr>
          <w:rFonts w:ascii="Palatino Linotype" w:hAnsi="Palatino Linotype"/>
          <w:lang w:val="es-ES_tradnl"/>
        </w:rPr>
        <w:t>adrón de proveedores vigente, relativo a servicio automotriz, hojalatería y pintura por el periodo comprendido del once de septiembre del dos mil dieciocho al once de septiembre del dos mil diecinueve.</w:t>
      </w:r>
    </w:p>
    <w:p w14:paraId="4C6EB386" w14:textId="77777777" w:rsidR="002B1A82" w:rsidRDefault="002B1A82" w:rsidP="00535AED">
      <w:pPr>
        <w:autoSpaceDE w:val="0"/>
        <w:autoSpaceDN w:val="0"/>
        <w:adjustRightInd w:val="0"/>
        <w:spacing w:after="0" w:line="360" w:lineRule="auto"/>
        <w:ind w:right="49"/>
        <w:jc w:val="both"/>
        <w:rPr>
          <w:rFonts w:ascii="Palatino Linotype" w:eastAsia="Times New Roman" w:hAnsi="Palatino Linotype" w:cs="Times New Roman"/>
          <w:sz w:val="24"/>
          <w:szCs w:val="24"/>
          <w:lang w:val="es-ES_tradnl" w:eastAsia="es-ES"/>
        </w:rPr>
      </w:pPr>
    </w:p>
    <w:p w14:paraId="37419B7F" w14:textId="77777777" w:rsidR="00483796" w:rsidRPr="00483796" w:rsidRDefault="00483796" w:rsidP="00483796">
      <w:pPr>
        <w:pStyle w:val="Sinespaciado"/>
        <w:spacing w:line="360" w:lineRule="auto"/>
        <w:jc w:val="both"/>
        <w:rPr>
          <w:rFonts w:ascii="Palatino Linotype" w:hAnsi="Palatino Linotype" w:cs="Arial"/>
          <w:i/>
        </w:rPr>
      </w:pPr>
      <w:r w:rsidRPr="0048379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70E0CCD3" w14:textId="77777777" w:rsidR="00913A8E" w:rsidRDefault="00913A8E" w:rsidP="00535AED">
      <w:pPr>
        <w:autoSpaceDE w:val="0"/>
        <w:autoSpaceDN w:val="0"/>
        <w:adjustRightInd w:val="0"/>
        <w:spacing w:after="0" w:line="360" w:lineRule="auto"/>
        <w:ind w:right="49"/>
        <w:jc w:val="both"/>
        <w:rPr>
          <w:rFonts w:ascii="Palatino Linotype" w:hAnsi="Palatino Linotype" w:cs="Arial"/>
          <w:b/>
          <w:sz w:val="28"/>
          <w:szCs w:val="28"/>
          <w:lang w:val="es-ES_tradnl"/>
        </w:rPr>
      </w:pPr>
    </w:p>
    <w:p w14:paraId="07F33A30" w14:textId="7111A187" w:rsidR="00C7023F" w:rsidRPr="00B231BC"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B231BC">
        <w:rPr>
          <w:rFonts w:ascii="Palatino Linotype" w:hAnsi="Palatino Linotype" w:cs="Arial"/>
          <w:b/>
          <w:sz w:val="28"/>
          <w:szCs w:val="28"/>
          <w:lang w:val="es-ES_tradnl"/>
        </w:rPr>
        <w:t xml:space="preserve">TERCERO. </w:t>
      </w:r>
      <w:r w:rsidR="00E63D29" w:rsidRPr="00B231BC">
        <w:rPr>
          <w:rFonts w:ascii="Palatino Linotype" w:hAnsi="Palatino Linotype" w:cs="Arial"/>
          <w:b/>
          <w:sz w:val="24"/>
          <w:szCs w:val="28"/>
          <w:lang w:val="es-ES_tradnl"/>
        </w:rPr>
        <w:t>NOTIFÍQUESE</w:t>
      </w:r>
      <w:r w:rsidR="006A5AC2" w:rsidRPr="00B231BC">
        <w:rPr>
          <w:rFonts w:ascii="Palatino Linotype" w:hAnsi="Palatino Linotype" w:cs="Arial"/>
          <w:b/>
          <w:sz w:val="28"/>
          <w:szCs w:val="28"/>
          <w:lang w:val="es-ES_tradnl"/>
        </w:rPr>
        <w:t xml:space="preserve"> </w:t>
      </w:r>
      <w:r w:rsidR="006A5AC2" w:rsidRPr="00B231BC">
        <w:rPr>
          <w:rFonts w:ascii="Palatino Linotype" w:hAnsi="Palatino Linotype" w:cs="Arial"/>
          <w:sz w:val="24"/>
          <w:szCs w:val="28"/>
          <w:lang w:val="es-ES_tradnl"/>
        </w:rPr>
        <w:t xml:space="preserve">la presente resolución </w:t>
      </w:r>
      <w:r w:rsidRPr="00B231BC">
        <w:rPr>
          <w:rFonts w:ascii="Palatino Linotype" w:hAnsi="Palatino Linotype" w:cs="Arial"/>
          <w:sz w:val="24"/>
          <w:szCs w:val="28"/>
          <w:lang w:val="es-ES_tradnl"/>
        </w:rPr>
        <w:t>al Titular de la Unidad de Transparencia del Sujeto Obligado, para que conforme al artículo 186</w:t>
      </w:r>
      <w:r w:rsidR="000F327A"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último párrafo, 189</w:t>
      </w:r>
      <w:r w:rsidR="00F537EC"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segundo párrafo y 194</w:t>
      </w:r>
      <w:r w:rsidR="00B807B0" w:rsidRPr="00B231BC">
        <w:rPr>
          <w:rFonts w:ascii="Palatino Linotype" w:hAnsi="Palatino Linotype" w:cs="Arial"/>
          <w:sz w:val="24"/>
          <w:szCs w:val="28"/>
          <w:lang w:val="es-ES_tradnl"/>
        </w:rPr>
        <w:t>,</w:t>
      </w:r>
      <w:r w:rsidRPr="00B231BC">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B231BC">
        <w:rPr>
          <w:rFonts w:ascii="Palatino Linotype" w:hAnsi="Palatino Linotype" w:cs="Arial"/>
          <w:sz w:val="24"/>
          <w:szCs w:val="28"/>
          <w:lang w:val="es-ES_tradnl"/>
        </w:rPr>
        <w:t xml:space="preserve"> la presente</w:t>
      </w:r>
      <w:r w:rsidRPr="00B231BC">
        <w:rPr>
          <w:rFonts w:ascii="Palatino Linotype" w:hAnsi="Palatino Linotype" w:cs="Arial"/>
          <w:sz w:val="24"/>
          <w:szCs w:val="28"/>
          <w:lang w:val="es-ES_tradnl"/>
        </w:rPr>
        <w:t>.</w:t>
      </w:r>
    </w:p>
    <w:p w14:paraId="498DE659" w14:textId="77777777" w:rsidR="003A3094" w:rsidRPr="00B231BC"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627FB64E" w:rsidR="00535AED" w:rsidRPr="00B231BC"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B231BC">
        <w:rPr>
          <w:rFonts w:ascii="Palatino Linotype" w:hAnsi="Palatino Linotype" w:cs="Arial"/>
          <w:b/>
          <w:sz w:val="28"/>
          <w:szCs w:val="28"/>
        </w:rPr>
        <w:t>CUARTO.</w:t>
      </w:r>
      <w:r w:rsidRPr="00B231BC">
        <w:rPr>
          <w:rFonts w:ascii="Palatino Linotype" w:hAnsi="Palatino Linotype" w:cs="Arial"/>
          <w:b/>
          <w:sz w:val="24"/>
          <w:szCs w:val="24"/>
        </w:rPr>
        <w:t xml:space="preserve"> </w:t>
      </w:r>
      <w:r w:rsidR="00E63D29" w:rsidRPr="00B231BC">
        <w:rPr>
          <w:rFonts w:ascii="Palatino Linotype" w:hAnsi="Palatino Linotype" w:cs="Arial"/>
          <w:b/>
          <w:sz w:val="24"/>
          <w:szCs w:val="24"/>
        </w:rPr>
        <w:t>NOTIFÍQUESE</w:t>
      </w:r>
      <w:r w:rsidRPr="00B231BC">
        <w:rPr>
          <w:rFonts w:ascii="Palatino Linotype" w:hAnsi="Palatino Linotype" w:cs="Arial"/>
          <w:sz w:val="24"/>
          <w:szCs w:val="24"/>
        </w:rPr>
        <w:t xml:space="preserve"> a</w:t>
      </w:r>
      <w:r w:rsidR="00A00BBC" w:rsidRPr="00B231BC">
        <w:rPr>
          <w:rFonts w:ascii="Palatino Linotype" w:hAnsi="Palatino Linotype" w:cs="Arial"/>
          <w:sz w:val="24"/>
          <w:szCs w:val="24"/>
        </w:rPr>
        <w:t xml:space="preserve"> </w:t>
      </w:r>
      <w:r w:rsidR="004C220D">
        <w:rPr>
          <w:rFonts w:ascii="Palatino Linotype" w:hAnsi="Palatino Linotype" w:cs="Arial"/>
          <w:b/>
          <w:sz w:val="24"/>
          <w:szCs w:val="24"/>
        </w:rPr>
        <w:t>La Recurrente</w:t>
      </w:r>
      <w:r w:rsidRPr="00B231BC">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B231BC">
        <w:rPr>
          <w:rFonts w:ascii="Palatino Linotype" w:hAnsi="Palatino Linotype" w:cs="Arial"/>
          <w:sz w:val="24"/>
          <w:szCs w:val="24"/>
        </w:rPr>
        <w:t>,</w:t>
      </w:r>
      <w:r w:rsidRPr="00B231BC">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B231BC" w:rsidRDefault="00493C1D" w:rsidP="00AD2A55">
      <w:pPr>
        <w:autoSpaceDE w:val="0"/>
        <w:autoSpaceDN w:val="0"/>
        <w:adjustRightInd w:val="0"/>
        <w:spacing w:after="0" w:line="360" w:lineRule="auto"/>
        <w:jc w:val="both"/>
        <w:rPr>
          <w:rFonts w:ascii="Palatino Linotype" w:hAnsi="Palatino Linotype" w:cs="Arial"/>
          <w:sz w:val="24"/>
          <w:szCs w:val="24"/>
        </w:rPr>
      </w:pPr>
    </w:p>
    <w:p w14:paraId="663CA0B7" w14:textId="77777777" w:rsidR="00CF4A73" w:rsidRPr="00B231BC" w:rsidRDefault="00CF4A73" w:rsidP="00AD2A55">
      <w:pPr>
        <w:autoSpaceDE w:val="0"/>
        <w:autoSpaceDN w:val="0"/>
        <w:adjustRightInd w:val="0"/>
        <w:spacing w:after="0" w:line="360" w:lineRule="auto"/>
        <w:jc w:val="both"/>
        <w:rPr>
          <w:rFonts w:ascii="Palatino Linotype" w:hAnsi="Palatino Linotype" w:cs="Arial"/>
          <w:sz w:val="12"/>
          <w:szCs w:val="24"/>
        </w:rPr>
      </w:pPr>
    </w:p>
    <w:p w14:paraId="3B8C7E4F" w14:textId="47630017" w:rsidR="00AD1604" w:rsidRPr="00B231BC" w:rsidRDefault="002E4C91" w:rsidP="00AD2A55">
      <w:pPr>
        <w:spacing w:after="0" w:line="360" w:lineRule="auto"/>
        <w:jc w:val="both"/>
        <w:rPr>
          <w:rFonts w:ascii="Palatino Linotype" w:hAnsi="Palatino Linotype"/>
          <w:sz w:val="24"/>
          <w:szCs w:val="24"/>
        </w:rPr>
      </w:pPr>
      <w:r w:rsidRPr="00B231BC">
        <w:rPr>
          <w:rFonts w:ascii="Palatino Linotype" w:hAnsi="Palatino Linotype" w:cs="Arial"/>
          <w:sz w:val="24"/>
          <w:szCs w:val="24"/>
        </w:rPr>
        <w:lastRenderedPageBreak/>
        <w:t>ASÍ LO RESUELVE, POR UNANIMIDAD DE VOTOS, EL PLENO DEL</w:t>
      </w:r>
      <w:r w:rsidRPr="00B231B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31BC">
        <w:rPr>
          <w:rFonts w:ascii="Palatino Linotype" w:hAnsi="Palatino Linotype" w:cs="Arial"/>
          <w:sz w:val="24"/>
          <w:szCs w:val="24"/>
        </w:rPr>
        <w:t>, CONFORMADO POR LOS COMISIONADOS ZULEMA MARTÍNEZ SÁNCHEZ, EVA ABAID YAPUR, JOSÉ GUADALUPE LUNA HERNÁNDEZ, JAVIER MARTÍNEZ CRUZ Y LUIS GUSTAVO PARRA NORIEGA</w:t>
      </w:r>
      <w:r w:rsidR="00BD276A">
        <w:rPr>
          <w:rFonts w:ascii="Palatino Linotype" w:hAnsi="Palatino Linotype" w:cs="Arial"/>
          <w:sz w:val="24"/>
          <w:szCs w:val="24"/>
        </w:rPr>
        <w:t xml:space="preserve"> CON UASENCIA JUSTIFICADA</w:t>
      </w:r>
      <w:r w:rsidRPr="00B231BC">
        <w:rPr>
          <w:rFonts w:ascii="Palatino Linotype" w:hAnsi="Palatino Linotype" w:cs="Arial"/>
          <w:sz w:val="24"/>
          <w:szCs w:val="24"/>
        </w:rPr>
        <w:t xml:space="preserve">, EN LA </w:t>
      </w:r>
      <w:r w:rsidR="00027EC1">
        <w:rPr>
          <w:rFonts w:ascii="Palatino Linotype" w:hAnsi="Palatino Linotype" w:cs="Arial"/>
          <w:sz w:val="24"/>
          <w:szCs w:val="24"/>
        </w:rPr>
        <w:t>VIGÉSIMA CUARTA</w:t>
      </w:r>
      <w:r w:rsidRPr="00B231BC">
        <w:rPr>
          <w:rFonts w:ascii="Palatino Linotype" w:hAnsi="Palatino Linotype" w:cs="Arial"/>
          <w:sz w:val="24"/>
          <w:szCs w:val="24"/>
        </w:rPr>
        <w:t xml:space="preserve"> SESIÓN ORDINARIA CELEBRADA EL </w:t>
      </w:r>
      <w:r w:rsidR="00027EC1">
        <w:rPr>
          <w:rFonts w:ascii="Palatino Linotype" w:eastAsia="Times New Roman" w:hAnsi="Palatino Linotype" w:cs="Arial"/>
          <w:color w:val="000000"/>
          <w:sz w:val="24"/>
          <w:szCs w:val="24"/>
          <w:lang w:eastAsia="es-MX"/>
        </w:rPr>
        <w:t>VEINTISIETE DE NOVIEMBRE</w:t>
      </w:r>
      <w:r w:rsidRPr="00B231BC">
        <w:rPr>
          <w:rFonts w:ascii="Palatino Linotype" w:eastAsia="Times New Roman" w:hAnsi="Palatino Linotype" w:cs="Arial"/>
          <w:color w:val="000000"/>
          <w:sz w:val="24"/>
          <w:szCs w:val="24"/>
          <w:lang w:eastAsia="es-MX"/>
        </w:rPr>
        <w:t xml:space="preserve"> DE</w:t>
      </w:r>
      <w:r w:rsidRPr="00B231BC">
        <w:rPr>
          <w:rFonts w:ascii="Palatino Linotype" w:hAnsi="Palatino Linotype" w:cs="Arial"/>
          <w:sz w:val="24"/>
          <w:szCs w:val="24"/>
        </w:rPr>
        <w:t xml:space="preserve"> DOS MIL DIECINUEVE, ANTE EL SECRETARIO TÉCNICO DEL PLENO, ALEXIS TAPIA RAMÍREZ.</w:t>
      </w:r>
      <w:r w:rsidR="00CF4A73" w:rsidRPr="00B231BC">
        <w:rPr>
          <w:rFonts w:ascii="Palatino Linotype" w:hAnsi="Palatino Linotype" w:cs="Arial"/>
          <w:sz w:val="24"/>
          <w:szCs w:val="24"/>
        </w:rPr>
        <w:t>------------------------------------------------------------------------------------------</w:t>
      </w:r>
      <w:r w:rsidR="00027EC1">
        <w:rPr>
          <w:rFonts w:ascii="Palatino Linotype" w:hAnsi="Palatino Linotype" w:cs="Arial"/>
          <w:sz w:val="24"/>
          <w:szCs w:val="24"/>
        </w:rPr>
        <w:t>--------------</w:t>
      </w:r>
      <w:r w:rsidR="00483796" w:rsidRPr="00B231BC">
        <w:rPr>
          <w:rFonts w:ascii="Palatino Linotype" w:hAnsi="Palatino Linotype" w:cs="Arial"/>
          <w:sz w:val="24"/>
          <w:szCs w:val="24"/>
        </w:rPr>
        <w:t>--------------------------------------------------------------------------------------------------------------------------------------------------------------------------------------------------------------------------------------------------------------------------------------------------------------------------------------------------------------------------------------------------------------------------------------------------------------------------------------------------------------------------------------------------------------------------------------------------------------------------------------------------------------------------------------------------------------------------------------------------------------------------------------------------------------------------------------------------------------------------------------------------------------------------------------------------------------------------------------------------------------------------------------------------------------------------------------------------------------------------------------------------------------------------------------------------------------------------------------------------------------------------------------------------------------------------------------------------------------------------------------------------------------------------------------------------------------------------------------------------------------------------------------------------------------------------------------------------------------------------------------------------------------------------------------------------------------------------------------------------------------------------------------</w:t>
      </w:r>
      <w:r w:rsidR="007433DF">
        <w:rPr>
          <w:rFonts w:ascii="Palatino Linotype" w:hAnsi="Palatino Linotype" w:cs="Arial"/>
          <w:sz w:val="24"/>
          <w:szCs w:val="24"/>
        </w:rPr>
        <w:t>------------------------------</w:t>
      </w:r>
    </w:p>
    <w:p w14:paraId="5BC3EC98" w14:textId="77777777" w:rsidR="00F537EC" w:rsidRPr="00B231BC" w:rsidRDefault="00F537EC" w:rsidP="00AD2A55">
      <w:pPr>
        <w:spacing w:after="0" w:line="360" w:lineRule="auto"/>
        <w:jc w:val="both"/>
        <w:rPr>
          <w:rFonts w:ascii="Palatino Linotype" w:hAnsi="Palatino Linotype"/>
          <w:sz w:val="24"/>
          <w:szCs w:val="24"/>
        </w:rPr>
      </w:pPr>
    </w:p>
    <w:p w14:paraId="35509F6A" w14:textId="77777777" w:rsidR="00F84E71" w:rsidRPr="00B231BC" w:rsidRDefault="00F84E71" w:rsidP="00AD2A55">
      <w:pPr>
        <w:spacing w:after="0" w:line="360" w:lineRule="auto"/>
        <w:jc w:val="both"/>
        <w:rPr>
          <w:rFonts w:ascii="Palatino Linotype" w:hAnsi="Palatino Linotype"/>
          <w:sz w:val="24"/>
          <w:szCs w:val="24"/>
        </w:rPr>
      </w:pPr>
    </w:p>
    <w:p w14:paraId="19240298" w14:textId="77777777" w:rsidR="00BF3214" w:rsidRPr="00B231BC" w:rsidRDefault="00BF3214" w:rsidP="00AD2A55">
      <w:pPr>
        <w:spacing w:after="0" w:line="360" w:lineRule="auto"/>
        <w:jc w:val="both"/>
        <w:rPr>
          <w:rFonts w:ascii="Palatino Linotype" w:hAnsi="Palatino Linotype"/>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55FA3825" w:rsidR="00F31AB0" w:rsidRDefault="00F31AB0" w:rsidP="006A5AC2">
                            <w:pPr>
                              <w:spacing w:after="0" w:line="240" w:lineRule="auto"/>
                              <w:jc w:val="center"/>
                              <w:rPr>
                                <w:rFonts w:ascii="Palatino Linotype" w:hAnsi="Palatino Linotype"/>
                                <w:b/>
                                <w:sz w:val="24"/>
                                <w:szCs w:val="24"/>
                              </w:rPr>
                            </w:pP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55FA3825" w:rsidR="00F31AB0" w:rsidRDefault="00F31AB0" w:rsidP="006A5AC2">
                      <w:pPr>
                        <w:spacing w:after="0" w:line="240" w:lineRule="auto"/>
                        <w:jc w:val="center"/>
                        <w:rPr>
                          <w:rFonts w:ascii="Palatino Linotype" w:hAnsi="Palatino Linotype"/>
                          <w:b/>
                          <w:sz w:val="24"/>
                          <w:szCs w:val="24"/>
                        </w:rPr>
                      </w:pP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B231BC" w:rsidRDefault="00BF3214" w:rsidP="00AD2A55">
      <w:pPr>
        <w:spacing w:after="0" w:line="360" w:lineRule="auto"/>
        <w:jc w:val="center"/>
        <w:rPr>
          <w:rFonts w:ascii="Palatino Linotype" w:hAnsi="Palatino Linotype"/>
          <w:sz w:val="24"/>
          <w:szCs w:val="24"/>
        </w:rPr>
      </w:pPr>
    </w:p>
    <w:p w14:paraId="0BAFC4CC" w14:textId="77777777" w:rsidR="009400F4" w:rsidRPr="00B231BC" w:rsidRDefault="009400F4" w:rsidP="00AD2A55">
      <w:pPr>
        <w:spacing w:after="0" w:line="360" w:lineRule="auto"/>
        <w:rPr>
          <w:rFonts w:ascii="Palatino Linotype" w:hAnsi="Palatino Linotype"/>
          <w:b/>
          <w:sz w:val="24"/>
          <w:szCs w:val="24"/>
        </w:rPr>
      </w:pPr>
    </w:p>
    <w:p w14:paraId="711D7AB5" w14:textId="77777777" w:rsidR="009400F4" w:rsidRPr="00B231BC" w:rsidRDefault="009400F4" w:rsidP="00AD2A55">
      <w:pPr>
        <w:spacing w:after="0" w:line="360" w:lineRule="auto"/>
        <w:rPr>
          <w:rFonts w:ascii="Palatino Linotype" w:hAnsi="Palatino Linotype"/>
          <w:b/>
          <w:sz w:val="24"/>
          <w:szCs w:val="24"/>
        </w:rPr>
      </w:pPr>
    </w:p>
    <w:p w14:paraId="12F95F3A" w14:textId="77777777" w:rsidR="004B1036" w:rsidRPr="00B231BC" w:rsidRDefault="004B1036" w:rsidP="00AD2A55">
      <w:pPr>
        <w:spacing w:after="0" w:line="360" w:lineRule="auto"/>
        <w:rPr>
          <w:rFonts w:ascii="Palatino Linotype" w:hAnsi="Palatino Linotype"/>
          <w:b/>
          <w:sz w:val="18"/>
          <w:szCs w:val="24"/>
        </w:rPr>
      </w:pPr>
    </w:p>
    <w:p w14:paraId="76D0F760" w14:textId="77777777" w:rsidR="00F84E71" w:rsidRPr="00B231BC" w:rsidRDefault="00F84E71" w:rsidP="00AD2A55">
      <w:pPr>
        <w:spacing w:after="0" w:line="360" w:lineRule="auto"/>
        <w:rPr>
          <w:rFonts w:ascii="Palatino Linotype" w:hAnsi="Palatino Linotype"/>
          <w:b/>
          <w:sz w:val="24"/>
          <w:szCs w:val="24"/>
        </w:rPr>
      </w:pPr>
    </w:p>
    <w:p w14:paraId="02DB5E72" w14:textId="77777777" w:rsidR="00BF3214" w:rsidRPr="00B231BC" w:rsidRDefault="00BF3214" w:rsidP="00AD2A55">
      <w:pPr>
        <w:spacing w:after="0" w:line="360" w:lineRule="auto"/>
        <w:rPr>
          <w:rFonts w:ascii="Palatino Linotype" w:hAnsi="Palatino Linotype"/>
          <w:b/>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53B0930E" w:rsidR="00F31AB0" w:rsidRDefault="00F31AB0" w:rsidP="006A5AC2">
                            <w:pPr>
                              <w:spacing w:after="0" w:line="240" w:lineRule="auto"/>
                              <w:jc w:val="center"/>
                              <w:rPr>
                                <w:rFonts w:ascii="Palatino Linotype" w:hAnsi="Palatino Linotype"/>
                                <w:b/>
                                <w:sz w:val="24"/>
                                <w:szCs w:val="24"/>
                              </w:rPr>
                            </w:pP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53B0930E" w:rsidR="00F31AB0" w:rsidRDefault="00F31AB0" w:rsidP="006A5AC2">
                      <w:pPr>
                        <w:spacing w:after="0" w:line="240" w:lineRule="auto"/>
                        <w:jc w:val="center"/>
                        <w:rPr>
                          <w:rFonts w:ascii="Palatino Linotype" w:hAnsi="Palatino Linotype"/>
                          <w:b/>
                          <w:sz w:val="24"/>
                          <w:szCs w:val="24"/>
                        </w:rPr>
                      </w:pP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B231BC">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1961BBFB" w:rsidR="00F31AB0" w:rsidRDefault="00F31AB0" w:rsidP="006A5AC2">
                            <w:pPr>
                              <w:spacing w:after="0" w:line="240" w:lineRule="auto"/>
                              <w:jc w:val="center"/>
                              <w:rPr>
                                <w:rFonts w:ascii="Palatino Linotype" w:hAnsi="Palatino Linotype"/>
                                <w:b/>
                                <w:sz w:val="24"/>
                                <w:szCs w:val="24"/>
                              </w:rPr>
                            </w:pP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1961BBFB" w:rsidR="00F31AB0" w:rsidRDefault="00F31AB0" w:rsidP="006A5AC2">
                      <w:pPr>
                        <w:spacing w:after="0" w:line="240" w:lineRule="auto"/>
                        <w:jc w:val="center"/>
                        <w:rPr>
                          <w:rFonts w:ascii="Palatino Linotype" w:hAnsi="Palatino Linotype"/>
                          <w:b/>
                          <w:sz w:val="24"/>
                          <w:szCs w:val="24"/>
                        </w:rPr>
                      </w:pP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B231BC" w:rsidRDefault="00BF3214" w:rsidP="00AD2A55">
      <w:pPr>
        <w:spacing w:after="0" w:line="360" w:lineRule="auto"/>
        <w:rPr>
          <w:rFonts w:ascii="Palatino Linotype" w:hAnsi="Palatino Linotype"/>
          <w:b/>
          <w:sz w:val="24"/>
          <w:szCs w:val="24"/>
        </w:rPr>
      </w:pPr>
    </w:p>
    <w:p w14:paraId="362DE8AD" w14:textId="77777777" w:rsidR="00BF3214" w:rsidRPr="00B231BC" w:rsidRDefault="00BF3214" w:rsidP="00AD2A55">
      <w:pPr>
        <w:spacing w:after="0" w:line="360" w:lineRule="auto"/>
        <w:rPr>
          <w:rFonts w:ascii="Palatino Linotype" w:hAnsi="Palatino Linotype"/>
          <w:b/>
          <w:sz w:val="24"/>
          <w:szCs w:val="24"/>
        </w:rPr>
      </w:pPr>
    </w:p>
    <w:p w14:paraId="3CA44DC3" w14:textId="77777777" w:rsidR="00BF3214" w:rsidRPr="00B231BC" w:rsidRDefault="00BF3214" w:rsidP="00AD2A55">
      <w:pPr>
        <w:spacing w:after="0" w:line="360" w:lineRule="auto"/>
        <w:rPr>
          <w:rFonts w:ascii="Palatino Linotype" w:hAnsi="Palatino Linotype"/>
          <w:b/>
          <w:sz w:val="24"/>
          <w:szCs w:val="24"/>
        </w:rPr>
      </w:pPr>
    </w:p>
    <w:p w14:paraId="41BDF070" w14:textId="77777777" w:rsidR="00F84E71" w:rsidRPr="00B231BC" w:rsidRDefault="00F84E71" w:rsidP="00AD2A55">
      <w:pPr>
        <w:spacing w:after="0" w:line="360" w:lineRule="auto"/>
        <w:rPr>
          <w:rFonts w:ascii="Palatino Linotype" w:hAnsi="Palatino Linotype"/>
          <w:b/>
          <w:sz w:val="20"/>
          <w:szCs w:val="24"/>
        </w:rPr>
      </w:pPr>
    </w:p>
    <w:p w14:paraId="0647FF52" w14:textId="7A8BF881" w:rsidR="00363388" w:rsidRPr="00B231BC" w:rsidRDefault="00363388" w:rsidP="00AD2A55">
      <w:pPr>
        <w:spacing w:after="0" w:line="360" w:lineRule="auto"/>
        <w:rPr>
          <w:rFonts w:ascii="Palatino Linotype" w:hAnsi="Palatino Linotype"/>
          <w:b/>
          <w:sz w:val="20"/>
          <w:szCs w:val="24"/>
        </w:rPr>
      </w:pPr>
    </w:p>
    <w:p w14:paraId="2EBDDA78" w14:textId="74D030F6" w:rsidR="00F84E71" w:rsidRPr="00B231BC" w:rsidRDefault="005F390E" w:rsidP="00AD2A55">
      <w:pPr>
        <w:spacing w:after="0" w:line="360" w:lineRule="auto"/>
        <w:rPr>
          <w:rFonts w:ascii="Palatino Linotype" w:hAnsi="Palatino Linotype" w:cs="Arial"/>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E3E1215" w:rsidR="00F31AB0" w:rsidRDefault="00F31AB0" w:rsidP="005F390E">
                            <w:pPr>
                              <w:spacing w:after="0" w:line="240" w:lineRule="auto"/>
                              <w:jc w:val="center"/>
                              <w:rPr>
                                <w:rFonts w:ascii="Palatino Linotype" w:hAnsi="Palatino Linotype"/>
                                <w:b/>
                                <w:sz w:val="24"/>
                                <w:szCs w:val="24"/>
                              </w:rPr>
                            </w:pP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E3E1215" w:rsidR="00F31AB0" w:rsidRDefault="00F31AB0" w:rsidP="005F390E">
                      <w:pPr>
                        <w:spacing w:after="0" w:line="240" w:lineRule="auto"/>
                        <w:jc w:val="center"/>
                        <w:rPr>
                          <w:rFonts w:ascii="Palatino Linotype" w:hAnsi="Palatino Linotype"/>
                          <w:b/>
                          <w:sz w:val="24"/>
                          <w:szCs w:val="24"/>
                        </w:rPr>
                      </w:pPr>
                    </w:p>
                    <w:p w14:paraId="175DFA9A" w14:textId="77777777" w:rsidR="00F31AB0" w:rsidRDefault="00F31AB0" w:rsidP="005F390E"/>
                  </w:txbxContent>
                </v:textbox>
                <w10:wrap anchorx="page"/>
              </v:shape>
            </w:pict>
          </mc:Fallback>
        </mc:AlternateContent>
      </w:r>
      <w:r w:rsidRPr="00B231BC">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290D93B9" w:rsidR="00F31AB0" w:rsidRDefault="00694931" w:rsidP="006A5AC2">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F31AB0">
                              <w:rPr>
                                <w:rFonts w:ascii="Palatino Linotype" w:hAnsi="Palatino Linotype"/>
                                <w:b/>
                                <w:sz w:val="24"/>
                                <w:szCs w:val="24"/>
                              </w:rPr>
                              <w:t>).</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6A494" id="_x0000_t202" coordsize="21600,21600" o:spt="202" path="m,l,21600r21600,l21600,xe">
                <v:stroke joinstyle="miter"/>
                <v:path gradientshapeok="t" o:connecttype="rect"/>
              </v:shapetype>
              <v:shape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290D93B9" w:rsidR="00F31AB0" w:rsidRDefault="00694931" w:rsidP="006A5AC2">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00F31AB0">
                        <w:rPr>
                          <w:rFonts w:ascii="Palatino Linotype" w:hAnsi="Palatino Linotype"/>
                          <w:b/>
                          <w:sz w:val="24"/>
                          <w:szCs w:val="24"/>
                        </w:rPr>
                        <w:t>).</w:t>
                      </w:r>
                    </w:p>
                    <w:p w14:paraId="7F2D8609" w14:textId="77777777" w:rsidR="00F31AB0" w:rsidRDefault="00F31AB0" w:rsidP="00BF3214"/>
                  </w:txbxContent>
                </v:textbox>
                <w10:wrap anchorx="page"/>
              </v:shape>
            </w:pict>
          </mc:Fallback>
        </mc:AlternateContent>
      </w:r>
    </w:p>
    <w:p w14:paraId="23FAAD07" w14:textId="087E6AB4" w:rsidR="00F84E71" w:rsidRPr="00B231BC" w:rsidRDefault="00F84E71" w:rsidP="00AD2A55">
      <w:pPr>
        <w:spacing w:after="0" w:line="360" w:lineRule="auto"/>
        <w:rPr>
          <w:rFonts w:ascii="Palatino Linotype" w:hAnsi="Palatino Linotype" w:cs="Arial"/>
          <w:sz w:val="24"/>
          <w:szCs w:val="24"/>
        </w:rPr>
      </w:pPr>
    </w:p>
    <w:p w14:paraId="62CCB411" w14:textId="77B5EEBE" w:rsidR="00F84E71" w:rsidRPr="00B231BC" w:rsidRDefault="00F84E71" w:rsidP="00AD2A55">
      <w:pPr>
        <w:spacing w:after="0" w:line="360" w:lineRule="auto"/>
        <w:rPr>
          <w:rFonts w:ascii="Palatino Linotype" w:hAnsi="Palatino Linotype" w:cs="Arial"/>
          <w:sz w:val="24"/>
          <w:szCs w:val="24"/>
        </w:rPr>
      </w:pPr>
    </w:p>
    <w:p w14:paraId="6224D7CD" w14:textId="77777777" w:rsidR="00F84E71" w:rsidRPr="00B231BC" w:rsidRDefault="00F84E71" w:rsidP="00AD2A55">
      <w:pPr>
        <w:spacing w:after="0" w:line="360" w:lineRule="auto"/>
        <w:rPr>
          <w:rFonts w:ascii="Palatino Linotype" w:hAnsi="Palatino Linotype" w:cs="Arial"/>
          <w:sz w:val="24"/>
          <w:szCs w:val="24"/>
        </w:rPr>
      </w:pPr>
    </w:p>
    <w:p w14:paraId="3FDDBBB3" w14:textId="77777777" w:rsidR="00B36966" w:rsidRPr="00B231BC" w:rsidRDefault="00B36966" w:rsidP="00AD2A55">
      <w:pPr>
        <w:spacing w:after="0" w:line="360" w:lineRule="auto"/>
        <w:rPr>
          <w:rFonts w:ascii="Palatino Linotype" w:hAnsi="Palatino Linotype" w:cs="Arial"/>
          <w:sz w:val="18"/>
          <w:szCs w:val="24"/>
        </w:rPr>
      </w:pPr>
    </w:p>
    <w:p w14:paraId="25A61CA5" w14:textId="77777777" w:rsidR="00BF3214" w:rsidRPr="00B231BC" w:rsidRDefault="00BF3214" w:rsidP="00AD2A55">
      <w:pPr>
        <w:spacing w:after="0" w:line="360" w:lineRule="auto"/>
        <w:rPr>
          <w:rFonts w:ascii="Palatino Linotype" w:hAnsi="Palatino Linotype" w:cs="Arial"/>
          <w:sz w:val="24"/>
          <w:szCs w:val="24"/>
        </w:rPr>
      </w:pPr>
      <w:r w:rsidRPr="00B231BC">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00334729" w:rsidR="00F31AB0" w:rsidRDefault="00F31AB0" w:rsidP="006A5AC2">
                            <w:pPr>
                              <w:spacing w:after="0" w:line="240" w:lineRule="auto"/>
                              <w:jc w:val="center"/>
                              <w:rPr>
                                <w:rFonts w:ascii="Palatino Linotype" w:hAnsi="Palatino Linotype"/>
                                <w:b/>
                                <w:sz w:val="24"/>
                                <w:szCs w:val="24"/>
                              </w:rPr>
                            </w:pP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00334729" w:rsidR="00F31AB0" w:rsidRDefault="00F31AB0" w:rsidP="006A5AC2">
                      <w:pPr>
                        <w:spacing w:after="0" w:line="240" w:lineRule="auto"/>
                        <w:jc w:val="center"/>
                        <w:rPr>
                          <w:rFonts w:ascii="Palatino Linotype" w:hAnsi="Palatino Linotype"/>
                          <w:b/>
                          <w:sz w:val="24"/>
                          <w:szCs w:val="24"/>
                        </w:rPr>
                      </w:pP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B231BC" w:rsidRDefault="00BF3214" w:rsidP="00AD2A55">
      <w:pPr>
        <w:spacing w:after="0" w:line="360" w:lineRule="auto"/>
        <w:jc w:val="both"/>
        <w:rPr>
          <w:rFonts w:ascii="Palatino Linotype" w:hAnsi="Palatino Linotype" w:cs="Arial"/>
          <w:sz w:val="24"/>
          <w:szCs w:val="24"/>
        </w:rPr>
      </w:pPr>
    </w:p>
    <w:p w14:paraId="1F73A795" w14:textId="77777777" w:rsidR="00BF3214" w:rsidRPr="00B231BC" w:rsidRDefault="00BF3214" w:rsidP="00AD2A55">
      <w:pPr>
        <w:spacing w:after="0" w:line="360" w:lineRule="auto"/>
        <w:jc w:val="both"/>
        <w:rPr>
          <w:rFonts w:ascii="Palatino Linotype" w:hAnsi="Palatino Linotype" w:cs="Arial"/>
          <w:sz w:val="24"/>
          <w:szCs w:val="24"/>
        </w:rPr>
      </w:pPr>
    </w:p>
    <w:p w14:paraId="32F0D12D" w14:textId="77777777" w:rsidR="004655A5" w:rsidRPr="00B231BC" w:rsidRDefault="004655A5" w:rsidP="00AD2A55">
      <w:pPr>
        <w:spacing w:after="0" w:line="360" w:lineRule="auto"/>
        <w:jc w:val="both"/>
        <w:rPr>
          <w:rFonts w:ascii="Palatino Linotype" w:hAnsi="Palatino Linotype" w:cs="Arial"/>
          <w:sz w:val="4"/>
          <w:szCs w:val="24"/>
        </w:rPr>
      </w:pPr>
    </w:p>
    <w:p w14:paraId="53C6F082" w14:textId="77777777" w:rsidR="00F84E71" w:rsidRPr="00B231BC" w:rsidRDefault="00F84E71" w:rsidP="00AD2A55">
      <w:pPr>
        <w:spacing w:after="0" w:line="240" w:lineRule="auto"/>
        <w:jc w:val="both"/>
        <w:rPr>
          <w:rFonts w:ascii="Palatino Linotype" w:hAnsi="Palatino Linotype" w:cs="Arial"/>
          <w:sz w:val="2"/>
          <w:szCs w:val="20"/>
        </w:rPr>
      </w:pPr>
    </w:p>
    <w:p w14:paraId="6338C352" w14:textId="77777777" w:rsidR="00452093" w:rsidRDefault="00452093" w:rsidP="00AD2A55">
      <w:pPr>
        <w:spacing w:after="0" w:line="240" w:lineRule="auto"/>
        <w:jc w:val="both"/>
        <w:rPr>
          <w:rFonts w:ascii="Palatino Linotype" w:hAnsi="Palatino Linotype" w:cs="Arial"/>
          <w:sz w:val="16"/>
          <w:szCs w:val="20"/>
        </w:rPr>
      </w:pPr>
    </w:p>
    <w:p w14:paraId="13A9FC48" w14:textId="77777777" w:rsidR="00452093" w:rsidRDefault="00452093" w:rsidP="00AD2A55">
      <w:pPr>
        <w:spacing w:after="0" w:line="240" w:lineRule="auto"/>
        <w:jc w:val="both"/>
        <w:rPr>
          <w:rFonts w:ascii="Palatino Linotype" w:hAnsi="Palatino Linotype" w:cs="Arial"/>
          <w:sz w:val="16"/>
          <w:szCs w:val="20"/>
        </w:rPr>
      </w:pPr>
    </w:p>
    <w:p w14:paraId="7B400150" w14:textId="77777777" w:rsidR="00452093" w:rsidRDefault="00452093" w:rsidP="00AD2A55">
      <w:pPr>
        <w:spacing w:after="0" w:line="240" w:lineRule="auto"/>
        <w:jc w:val="both"/>
        <w:rPr>
          <w:rFonts w:ascii="Palatino Linotype" w:hAnsi="Palatino Linotype" w:cs="Arial"/>
          <w:sz w:val="16"/>
          <w:szCs w:val="20"/>
        </w:rPr>
      </w:pPr>
    </w:p>
    <w:p w14:paraId="617F4BE0" w14:textId="77777777" w:rsidR="00452093" w:rsidRDefault="00452093" w:rsidP="00AD2A55">
      <w:pPr>
        <w:spacing w:after="0" w:line="240" w:lineRule="auto"/>
        <w:jc w:val="both"/>
        <w:rPr>
          <w:rFonts w:ascii="Palatino Linotype" w:hAnsi="Palatino Linotype" w:cs="Arial"/>
          <w:sz w:val="16"/>
          <w:szCs w:val="20"/>
        </w:rPr>
      </w:pPr>
    </w:p>
    <w:p w14:paraId="5B958137" w14:textId="31CBDA70" w:rsidR="00BF3214" w:rsidRPr="007433DF" w:rsidRDefault="00BF3214" w:rsidP="00AD2A55">
      <w:pPr>
        <w:spacing w:after="0" w:line="240" w:lineRule="auto"/>
        <w:jc w:val="both"/>
        <w:rPr>
          <w:rFonts w:ascii="Palatino Linotype" w:hAnsi="Palatino Linotype" w:cs="Arial"/>
          <w:sz w:val="20"/>
          <w:szCs w:val="20"/>
        </w:rPr>
      </w:pPr>
      <w:r w:rsidRPr="007433DF">
        <w:rPr>
          <w:rFonts w:ascii="Palatino Linotype" w:hAnsi="Palatino Linotype" w:cs="Arial"/>
          <w:sz w:val="20"/>
          <w:szCs w:val="20"/>
        </w:rPr>
        <w:t xml:space="preserve">Esta hoja corresponde a la resolución de </w:t>
      </w:r>
      <w:r w:rsidR="009624B5" w:rsidRPr="007433DF">
        <w:rPr>
          <w:rFonts w:ascii="Palatino Linotype" w:hAnsi="Palatino Linotype" w:cs="Arial"/>
          <w:sz w:val="20"/>
          <w:szCs w:val="20"/>
        </w:rPr>
        <w:t xml:space="preserve">fecha </w:t>
      </w:r>
      <w:r w:rsidR="00694931" w:rsidRPr="007433DF">
        <w:rPr>
          <w:rFonts w:ascii="Palatino Linotype" w:eastAsia="Times New Roman" w:hAnsi="Palatino Linotype" w:cs="Arial"/>
          <w:color w:val="000000"/>
          <w:sz w:val="20"/>
          <w:szCs w:val="20"/>
          <w:lang w:eastAsia="es-MX"/>
        </w:rPr>
        <w:t>veintisiete de noviembre</w:t>
      </w:r>
      <w:r w:rsidR="00AD1604" w:rsidRPr="007433DF">
        <w:rPr>
          <w:rFonts w:ascii="Palatino Linotype" w:eastAsia="Times New Roman" w:hAnsi="Palatino Linotype" w:cs="Arial"/>
          <w:color w:val="000000"/>
          <w:sz w:val="20"/>
          <w:szCs w:val="20"/>
          <w:lang w:eastAsia="es-MX"/>
        </w:rPr>
        <w:t xml:space="preserve"> de </w:t>
      </w:r>
      <w:r w:rsidR="002D7DDB" w:rsidRPr="007433DF">
        <w:rPr>
          <w:rFonts w:ascii="Palatino Linotype" w:hAnsi="Palatino Linotype" w:cs="Arial"/>
          <w:sz w:val="20"/>
          <w:szCs w:val="20"/>
        </w:rPr>
        <w:t xml:space="preserve">dos mil </w:t>
      </w:r>
      <w:r w:rsidR="003F6183" w:rsidRPr="007433DF">
        <w:rPr>
          <w:rFonts w:ascii="Palatino Linotype" w:hAnsi="Palatino Linotype" w:cs="Arial"/>
          <w:sz w:val="20"/>
          <w:szCs w:val="20"/>
        </w:rPr>
        <w:t>dieci</w:t>
      </w:r>
      <w:r w:rsidR="008A5D92" w:rsidRPr="007433DF">
        <w:rPr>
          <w:rFonts w:ascii="Palatino Linotype" w:hAnsi="Palatino Linotype" w:cs="Arial"/>
          <w:sz w:val="20"/>
          <w:szCs w:val="20"/>
        </w:rPr>
        <w:t>nueve</w:t>
      </w:r>
      <w:r w:rsidRPr="007433DF">
        <w:rPr>
          <w:rFonts w:ascii="Palatino Linotype" w:hAnsi="Palatino Linotype" w:cs="Arial"/>
          <w:sz w:val="20"/>
          <w:szCs w:val="20"/>
        </w:rPr>
        <w:t xml:space="preserve">, emitida en el recurso de revisión </w:t>
      </w:r>
      <w:r w:rsidR="005F390E" w:rsidRPr="007433DF">
        <w:rPr>
          <w:rFonts w:ascii="Palatino Linotype" w:hAnsi="Palatino Linotype" w:cs="Arial"/>
          <w:b/>
          <w:sz w:val="20"/>
          <w:szCs w:val="20"/>
        </w:rPr>
        <w:t>0</w:t>
      </w:r>
      <w:r w:rsidR="00694931" w:rsidRPr="007433DF">
        <w:rPr>
          <w:rFonts w:ascii="Palatino Linotype" w:hAnsi="Palatino Linotype" w:cs="Arial"/>
          <w:b/>
          <w:bCs/>
          <w:sz w:val="20"/>
          <w:szCs w:val="20"/>
          <w:lang w:eastAsia="es-MX"/>
        </w:rPr>
        <w:t>7525</w:t>
      </w:r>
      <w:r w:rsidR="00BF4C87" w:rsidRPr="007433DF">
        <w:rPr>
          <w:rFonts w:ascii="Palatino Linotype" w:hAnsi="Palatino Linotype" w:cs="Arial"/>
          <w:b/>
          <w:bCs/>
          <w:sz w:val="20"/>
          <w:szCs w:val="20"/>
          <w:lang w:eastAsia="es-MX"/>
        </w:rPr>
        <w:t>/</w:t>
      </w:r>
      <w:r w:rsidR="000B2630" w:rsidRPr="007433DF">
        <w:rPr>
          <w:rFonts w:ascii="Palatino Linotype" w:hAnsi="Palatino Linotype" w:cs="Arial"/>
          <w:b/>
          <w:bCs/>
          <w:sz w:val="20"/>
          <w:szCs w:val="20"/>
          <w:lang w:eastAsia="es-MX"/>
        </w:rPr>
        <w:t>INFOEM/IP/RR/201</w:t>
      </w:r>
      <w:r w:rsidR="008A5D92" w:rsidRPr="007433DF">
        <w:rPr>
          <w:rFonts w:ascii="Palatino Linotype" w:hAnsi="Palatino Linotype" w:cs="Arial"/>
          <w:b/>
          <w:bCs/>
          <w:sz w:val="20"/>
          <w:szCs w:val="20"/>
          <w:lang w:eastAsia="es-MX"/>
        </w:rPr>
        <w:t>9</w:t>
      </w:r>
      <w:r w:rsidRPr="007433DF">
        <w:rPr>
          <w:rFonts w:ascii="Palatino Linotype" w:hAnsi="Palatino Linotype" w:cs="Arial"/>
          <w:sz w:val="20"/>
          <w:szCs w:val="20"/>
        </w:rPr>
        <w:t>.</w:t>
      </w:r>
    </w:p>
    <w:p w14:paraId="118AFAF7" w14:textId="3E4C7689" w:rsidR="00C70171" w:rsidRPr="007433DF" w:rsidRDefault="006A5AC2" w:rsidP="00AD2A55">
      <w:pPr>
        <w:spacing w:after="0" w:line="240" w:lineRule="auto"/>
        <w:rPr>
          <w:rFonts w:ascii="Palatino Linotype" w:hAnsi="Palatino Linotype"/>
          <w:sz w:val="20"/>
          <w:szCs w:val="20"/>
        </w:rPr>
      </w:pPr>
      <w:r w:rsidRPr="007433DF">
        <w:rPr>
          <w:rFonts w:ascii="Palatino Linotype" w:hAnsi="Palatino Linotype"/>
          <w:sz w:val="20"/>
          <w:szCs w:val="20"/>
        </w:rPr>
        <w:t>ZMS/</w:t>
      </w:r>
      <w:r w:rsidR="00C75EA5" w:rsidRPr="007433DF">
        <w:rPr>
          <w:rFonts w:ascii="Palatino Linotype" w:hAnsi="Palatino Linotype"/>
          <w:sz w:val="20"/>
          <w:szCs w:val="20"/>
        </w:rPr>
        <w:t>OSAM/</w:t>
      </w:r>
      <w:r w:rsidR="00694931" w:rsidRPr="007433DF">
        <w:rPr>
          <w:rFonts w:ascii="Palatino Linotype" w:hAnsi="Palatino Linotype"/>
          <w:sz w:val="20"/>
          <w:szCs w:val="20"/>
        </w:rPr>
        <w:t>RDPG</w:t>
      </w:r>
    </w:p>
    <w:sectPr w:rsidR="00C70171" w:rsidRPr="007433DF"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53398" w14:textId="77777777" w:rsidR="009E7853" w:rsidRDefault="009E7853" w:rsidP="00BF3214">
      <w:pPr>
        <w:spacing w:after="0" w:line="240" w:lineRule="auto"/>
      </w:pPr>
      <w:r>
        <w:separator/>
      </w:r>
    </w:p>
  </w:endnote>
  <w:endnote w:type="continuationSeparator" w:id="0">
    <w:p w14:paraId="52718FCF" w14:textId="77777777" w:rsidR="009E7853" w:rsidRDefault="009E785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2D2A">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2D2A">
              <w:rPr>
                <w:rFonts w:ascii="Palatino Linotype" w:hAnsi="Palatino Linotype"/>
                <w:bCs/>
                <w:noProof/>
                <w:sz w:val="20"/>
              </w:rPr>
              <w:t>33</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2D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2D2A">
      <w:rPr>
        <w:rFonts w:ascii="Palatino Linotype" w:hAnsi="Palatino Linotype"/>
        <w:bCs/>
        <w:noProof/>
        <w:sz w:val="20"/>
      </w:rPr>
      <w:t>33</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96F16" w14:textId="77777777" w:rsidR="009E7853" w:rsidRDefault="009E7853" w:rsidP="00BF3214">
      <w:pPr>
        <w:spacing w:after="0" w:line="240" w:lineRule="auto"/>
      </w:pPr>
      <w:r>
        <w:separator/>
      </w:r>
    </w:p>
  </w:footnote>
  <w:footnote w:type="continuationSeparator" w:id="0">
    <w:p w14:paraId="3AA6DCD0" w14:textId="77777777" w:rsidR="009E7853" w:rsidRDefault="009E7853" w:rsidP="00BF3214">
      <w:pPr>
        <w:spacing w:after="0" w:line="240" w:lineRule="auto"/>
      </w:pPr>
      <w:r>
        <w:continuationSeparator/>
      </w:r>
    </w:p>
  </w:footnote>
  <w:footnote w:id="1">
    <w:p w14:paraId="2A100D22" w14:textId="77777777" w:rsidR="00D60447" w:rsidRPr="00615B4B" w:rsidRDefault="00D60447" w:rsidP="00D6044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4D4A0A0" w14:textId="77777777" w:rsidR="00D60447" w:rsidRPr="00615B4B" w:rsidRDefault="00D60447" w:rsidP="00D6044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A8FFAFD" w14:textId="77777777" w:rsidR="00F8029B" w:rsidRPr="008A50F4" w:rsidRDefault="00F8029B" w:rsidP="00F802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3">
    <w:p w14:paraId="609CAA34" w14:textId="77777777" w:rsidR="00F8029B" w:rsidRPr="008A50F4" w:rsidRDefault="00F8029B" w:rsidP="00F802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4">
    <w:p w14:paraId="753A751D" w14:textId="77777777" w:rsidR="00F8029B" w:rsidRPr="008A50F4" w:rsidRDefault="00F8029B" w:rsidP="00F802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5">
    <w:p w14:paraId="5EABCCC6" w14:textId="77777777" w:rsidR="00F8029B" w:rsidRPr="008A50F4" w:rsidRDefault="00F8029B" w:rsidP="00F802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6">
    <w:p w14:paraId="7FDBAFDA" w14:textId="77777777" w:rsidR="00F8029B" w:rsidRPr="008A50F4" w:rsidRDefault="00F8029B" w:rsidP="00F8029B">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48058E3" w:rsidR="00F31AB0" w:rsidRDefault="00873CAC" w:rsidP="00873CA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07525</w:t>
          </w:r>
          <w:r w:rsidR="00F31AB0">
            <w:rPr>
              <w:rFonts w:ascii="Palatino Linotype" w:hAnsi="Palatino Linotype" w:cs="Arial"/>
              <w:bCs/>
              <w:sz w:val="24"/>
              <w:lang w:eastAsia="es-MX"/>
            </w:rPr>
            <w:t>/INFOEM/IP/RR/2019</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13392689" w:rsidR="00F31AB0" w:rsidRDefault="00F31AB0" w:rsidP="00873CA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873CAC">
            <w:rPr>
              <w:rFonts w:ascii="Palatino Linotype" w:hAnsi="Palatino Linotype" w:cs="Arial"/>
              <w:szCs w:val="20"/>
            </w:rPr>
            <w:t>Toluca</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F31AB0" w:rsidRDefault="00F31AB0"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95FCE8B" w:rsidR="00F31AB0" w:rsidRDefault="00873CAC" w:rsidP="00A74B54">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07525</w:t>
          </w:r>
          <w:r w:rsidR="00F31AB0">
            <w:rPr>
              <w:rFonts w:ascii="Palatino Linotype" w:hAnsi="Palatino Linotype" w:cs="Arial"/>
              <w:bCs/>
              <w:sz w:val="24"/>
              <w:lang w:eastAsia="es-MX"/>
            </w:rPr>
            <w:t>/INFOEM/IP/RR/2019</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4C0BC8B1" w:rsidR="00F31AB0" w:rsidRDefault="00873CAC" w:rsidP="00A74B54">
          <w:pPr>
            <w:spacing w:after="120" w:line="240" w:lineRule="auto"/>
            <w:ind w:left="-486" w:right="214" w:firstLine="284"/>
            <w:jc w:val="right"/>
            <w:rPr>
              <w:rFonts w:ascii="Palatino Linotype" w:hAnsi="Palatino Linotype" w:cs="Arial"/>
              <w:szCs w:val="20"/>
            </w:rPr>
          </w:pPr>
          <w:r>
            <w:rPr>
              <w:rFonts w:ascii="Palatino Linotype" w:hAnsi="Palatino Linotype" w:cs="Arial"/>
              <w:szCs w:val="20"/>
            </w:rPr>
            <w:t>Ayuntamiento de Toluca</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942AFF1" w:rsidR="00F31AB0" w:rsidRPr="003D23D7" w:rsidRDefault="00CE2D2A" w:rsidP="00831C2C">
          <w:pPr>
            <w:spacing w:after="120" w:line="240" w:lineRule="auto"/>
            <w:ind w:left="-486" w:right="214" w:firstLine="567"/>
            <w:jc w:val="right"/>
            <w:rPr>
              <w:rFonts w:ascii="Palatino Linotype" w:hAnsi="Palatino Linotype" w:cs="Arial"/>
            </w:rPr>
          </w:pPr>
          <w:r>
            <w:rPr>
              <w:rFonts w:ascii="Palatino Linotype" w:hAnsi="Palatino Linotype" w:cs="Arial"/>
            </w:rPr>
            <w:t>xxxxxxxxxxxxxxxxxxxx</w:t>
          </w:r>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F31AB0" w:rsidRDefault="00F31AB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D4B"/>
    <w:multiLevelType w:val="hybridMultilevel"/>
    <w:tmpl w:val="9BD24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7"/>
  </w:num>
  <w:num w:numId="4">
    <w:abstractNumId w:val="8"/>
  </w:num>
  <w:num w:numId="5">
    <w:abstractNumId w:val="1"/>
  </w:num>
  <w:num w:numId="6">
    <w:abstractNumId w:val="5"/>
  </w:num>
  <w:num w:numId="7">
    <w:abstractNumId w:val="10"/>
  </w:num>
  <w:num w:numId="8">
    <w:abstractNumId w:val="9"/>
  </w:num>
  <w:num w:numId="9">
    <w:abstractNumId w:val="13"/>
  </w:num>
  <w:num w:numId="10">
    <w:abstractNumId w:val="11"/>
  </w:num>
  <w:num w:numId="11">
    <w:abstractNumId w:val="6"/>
  </w:num>
  <w:num w:numId="12">
    <w:abstractNumId w:val="3"/>
  </w:num>
  <w:num w:numId="13">
    <w:abstractNumId w:val="0"/>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27EC1"/>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C5B"/>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736"/>
    <w:rsid w:val="001A5C35"/>
    <w:rsid w:val="001A60A6"/>
    <w:rsid w:val="001A6BE1"/>
    <w:rsid w:val="001A7576"/>
    <w:rsid w:val="001B05FB"/>
    <w:rsid w:val="001B0CA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D6A01"/>
    <w:rsid w:val="001E3F7D"/>
    <w:rsid w:val="001E487E"/>
    <w:rsid w:val="001E4B77"/>
    <w:rsid w:val="001E5028"/>
    <w:rsid w:val="001E57DC"/>
    <w:rsid w:val="001E5BE3"/>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60"/>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1F19"/>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083"/>
    <w:rsid w:val="0029794D"/>
    <w:rsid w:val="002A1955"/>
    <w:rsid w:val="002A26B8"/>
    <w:rsid w:val="002A2AC3"/>
    <w:rsid w:val="002A2D36"/>
    <w:rsid w:val="002A5832"/>
    <w:rsid w:val="002A613B"/>
    <w:rsid w:val="002A6BCE"/>
    <w:rsid w:val="002A798F"/>
    <w:rsid w:val="002A7C52"/>
    <w:rsid w:val="002B0149"/>
    <w:rsid w:val="002B1018"/>
    <w:rsid w:val="002B1A82"/>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07C4"/>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35E88"/>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3D7D"/>
    <w:rsid w:val="00444EB3"/>
    <w:rsid w:val="00444F0A"/>
    <w:rsid w:val="0044514B"/>
    <w:rsid w:val="0044569F"/>
    <w:rsid w:val="00445E9C"/>
    <w:rsid w:val="00446A95"/>
    <w:rsid w:val="00446D1D"/>
    <w:rsid w:val="004474CE"/>
    <w:rsid w:val="00450C46"/>
    <w:rsid w:val="0045187B"/>
    <w:rsid w:val="004519E9"/>
    <w:rsid w:val="00452093"/>
    <w:rsid w:val="0045294C"/>
    <w:rsid w:val="00452F61"/>
    <w:rsid w:val="00453786"/>
    <w:rsid w:val="004538E6"/>
    <w:rsid w:val="00454560"/>
    <w:rsid w:val="004547AB"/>
    <w:rsid w:val="004568B2"/>
    <w:rsid w:val="004569B4"/>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3796"/>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20D"/>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4F7451"/>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2F4"/>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ECF"/>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11A"/>
    <w:rsid w:val="005F32E0"/>
    <w:rsid w:val="005F390E"/>
    <w:rsid w:val="005F4E4F"/>
    <w:rsid w:val="005F5DEB"/>
    <w:rsid w:val="005F64DE"/>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4931"/>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2D2"/>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3DF"/>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057"/>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ABF"/>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9D"/>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2DD2"/>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3CAC"/>
    <w:rsid w:val="0087406C"/>
    <w:rsid w:val="00875C70"/>
    <w:rsid w:val="008760DA"/>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3E47"/>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735"/>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3A8E"/>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2D3"/>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BE1"/>
    <w:rsid w:val="00990DFB"/>
    <w:rsid w:val="00991429"/>
    <w:rsid w:val="00991904"/>
    <w:rsid w:val="00992405"/>
    <w:rsid w:val="00992488"/>
    <w:rsid w:val="00994337"/>
    <w:rsid w:val="00997018"/>
    <w:rsid w:val="009975A1"/>
    <w:rsid w:val="00997B79"/>
    <w:rsid w:val="009A0425"/>
    <w:rsid w:val="009A11E3"/>
    <w:rsid w:val="009A2161"/>
    <w:rsid w:val="009A2F81"/>
    <w:rsid w:val="009A393E"/>
    <w:rsid w:val="009A4E8C"/>
    <w:rsid w:val="009A5286"/>
    <w:rsid w:val="009A69A1"/>
    <w:rsid w:val="009A714C"/>
    <w:rsid w:val="009A7777"/>
    <w:rsid w:val="009B0F24"/>
    <w:rsid w:val="009B10F4"/>
    <w:rsid w:val="009B1811"/>
    <w:rsid w:val="009B1D7F"/>
    <w:rsid w:val="009B2847"/>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E7853"/>
    <w:rsid w:val="009F0920"/>
    <w:rsid w:val="009F0D2E"/>
    <w:rsid w:val="009F2D46"/>
    <w:rsid w:val="009F3F85"/>
    <w:rsid w:val="009F5648"/>
    <w:rsid w:val="009F5C70"/>
    <w:rsid w:val="009F60B0"/>
    <w:rsid w:val="009F6F65"/>
    <w:rsid w:val="009F7067"/>
    <w:rsid w:val="009F789E"/>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54C"/>
    <w:rsid w:val="00A175B2"/>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56"/>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A72"/>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76A"/>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2715A"/>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2D2A"/>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1BA"/>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6C1C"/>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447"/>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31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0E5"/>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A84"/>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03AF"/>
    <w:rsid w:val="00EB15D7"/>
    <w:rsid w:val="00EB1C7F"/>
    <w:rsid w:val="00EB40A3"/>
    <w:rsid w:val="00EB4EE2"/>
    <w:rsid w:val="00EB540A"/>
    <w:rsid w:val="00EB5A5C"/>
    <w:rsid w:val="00EB78C4"/>
    <w:rsid w:val="00EB7DD5"/>
    <w:rsid w:val="00EC0BAD"/>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029B"/>
    <w:rsid w:val="00F8441B"/>
    <w:rsid w:val="00F847E3"/>
    <w:rsid w:val="00F84E71"/>
    <w:rsid w:val="00F8617C"/>
    <w:rsid w:val="00F8620B"/>
    <w:rsid w:val="00F867B3"/>
    <w:rsid w:val="00F91682"/>
    <w:rsid w:val="00F916B7"/>
    <w:rsid w:val="00F93C3B"/>
    <w:rsid w:val="00F953B0"/>
    <w:rsid w:val="00F9682B"/>
    <w:rsid w:val="00FA03B0"/>
    <w:rsid w:val="00FA1CC5"/>
    <w:rsid w:val="00FA2B37"/>
    <w:rsid w:val="00FA3BC5"/>
    <w:rsid w:val="00FA3D39"/>
    <w:rsid w:val="00FA3E8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1762227">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20toluca/art%2092xxxvi/1.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37B69-9469-47CF-8925-5ABBF386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8246</Words>
  <Characters>45353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diana jimenez</cp:lastModifiedBy>
  <cp:revision>2</cp:revision>
  <cp:lastPrinted>2019-12-10T01:27:00Z</cp:lastPrinted>
  <dcterms:created xsi:type="dcterms:W3CDTF">2020-04-15T18:41:00Z</dcterms:created>
  <dcterms:modified xsi:type="dcterms:W3CDTF">2020-04-15T18:41:00Z</dcterms:modified>
</cp:coreProperties>
</file>