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8D" w:rsidRPr="00AD2A55" w:rsidRDefault="00BC3F8D" w:rsidP="00BC3F8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veintiséis </w:t>
      </w:r>
      <w:r w:rsidRPr="000B62B9">
        <w:rPr>
          <w:rFonts w:ascii="Palatino Linotype" w:eastAsia="Times New Roman" w:hAnsi="Palatino Linotype" w:cs="Arial"/>
          <w:color w:val="000000"/>
          <w:sz w:val="24"/>
          <w:szCs w:val="24"/>
          <w:lang w:eastAsia="es-MX"/>
        </w:rPr>
        <w:t>de febrero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BC3F8D" w:rsidRPr="00AD2A55" w:rsidRDefault="00BC3F8D" w:rsidP="00BC3F8D">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F8D" w:rsidRPr="00AD2A55" w:rsidRDefault="00BC3F8D" w:rsidP="00BC3F8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11035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 xml:space="preserve">Ayuntamiento de </w:t>
      </w:r>
      <w:r>
        <w:rPr>
          <w:rFonts w:ascii="Palatino Linotype" w:hAnsi="Palatino Linotype" w:cs="Arial"/>
          <w:b/>
          <w:sz w:val="24"/>
          <w:szCs w:val="24"/>
        </w:rPr>
        <w:t>Isidro Fabela,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C3F8D" w:rsidRPr="00AD2A55" w:rsidRDefault="00BC3F8D" w:rsidP="00BC3F8D">
      <w:pPr>
        <w:tabs>
          <w:tab w:val="left" w:pos="6960"/>
        </w:tabs>
        <w:spacing w:after="0" w:line="360" w:lineRule="auto"/>
        <w:jc w:val="both"/>
        <w:rPr>
          <w:rFonts w:ascii="Palatino Linotype" w:hAnsi="Palatino Linotype" w:cs="Arial"/>
          <w:sz w:val="24"/>
          <w:szCs w:val="24"/>
        </w:rPr>
      </w:pPr>
    </w:p>
    <w:p w:rsidR="00BC3F8D" w:rsidRPr="007763F3" w:rsidRDefault="00BC3F8D" w:rsidP="00BC3F8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C3F8D" w:rsidRPr="00D23436" w:rsidRDefault="00BC3F8D" w:rsidP="00BC3F8D">
      <w:pPr>
        <w:spacing w:after="0" w:line="360" w:lineRule="auto"/>
        <w:rPr>
          <w:rFonts w:ascii="Palatino Linotype" w:hAnsi="Palatino Linotype" w:cs="Arial"/>
          <w:b/>
          <w:sz w:val="24"/>
          <w:szCs w:val="24"/>
        </w:rPr>
      </w:pPr>
    </w:p>
    <w:p w:rsidR="00BC3F8D" w:rsidRPr="004C083E" w:rsidRDefault="00BC3F8D" w:rsidP="00BC3F8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BC3F8D" w:rsidRDefault="00BC3F8D" w:rsidP="00BC3F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F46F66">
        <w:rPr>
          <w:rFonts w:ascii="Palatino Linotype" w:hAnsi="Palatino Linotype" w:cs="Arial"/>
          <w:b/>
          <w:sz w:val="24"/>
          <w:szCs w:val="24"/>
        </w:rPr>
        <w:t>00424/ISIFABE/IP/2019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C3F8D" w:rsidRDefault="00BC3F8D" w:rsidP="00BC3F8D">
      <w:pPr>
        <w:spacing w:after="0" w:line="360" w:lineRule="auto"/>
        <w:jc w:val="both"/>
        <w:rPr>
          <w:rFonts w:ascii="Palatino Linotype" w:hAnsi="Palatino Linotype" w:cs="Arial"/>
          <w:sz w:val="24"/>
          <w:szCs w:val="24"/>
        </w:rPr>
      </w:pPr>
    </w:p>
    <w:p w:rsidR="00BC3F8D" w:rsidRPr="00DB054A" w:rsidRDefault="00BC3F8D" w:rsidP="00BC3F8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F46F66">
        <w:rPr>
          <w:rFonts w:ascii="Palatino Linotype" w:eastAsia="Times New Roman" w:hAnsi="Palatino Linotype" w:cs="Times New Roman"/>
          <w:i/>
          <w:szCs w:val="24"/>
          <w:lang w:val="es-ES_tradnl" w:eastAsia="es-ES"/>
        </w:rPr>
        <w:t>Solicito el registro de acceso a las instalaciones del municipio.</w:t>
      </w:r>
      <w:r>
        <w:rPr>
          <w:rFonts w:ascii="Palatino Linotype" w:eastAsia="Times New Roman" w:hAnsi="Palatino Linotype" w:cs="Times New Roman"/>
          <w:i/>
          <w:szCs w:val="24"/>
          <w:lang w:val="es-ES_tradnl" w:eastAsia="es-ES"/>
        </w:rPr>
        <w:t>”</w:t>
      </w:r>
    </w:p>
    <w:p w:rsidR="00BC3F8D" w:rsidRDefault="00BC3F8D" w:rsidP="00BC3F8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F8D" w:rsidRDefault="00BC3F8D" w:rsidP="00BC3F8D">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C3F8D" w:rsidRPr="00BB2E83" w:rsidRDefault="00BC3F8D" w:rsidP="00BC3F8D">
      <w:pPr>
        <w:tabs>
          <w:tab w:val="left" w:pos="5647"/>
        </w:tabs>
        <w:spacing w:after="0" w:line="360" w:lineRule="auto"/>
        <w:ind w:right="850"/>
        <w:jc w:val="both"/>
        <w:rPr>
          <w:rFonts w:ascii="Palatino Linotype" w:hAnsi="Palatino Linotype"/>
          <w:color w:val="000000"/>
          <w:sz w:val="24"/>
          <w:szCs w:val="24"/>
        </w:rPr>
      </w:pPr>
    </w:p>
    <w:p w:rsidR="00BC3F8D" w:rsidRPr="00A06D7E" w:rsidRDefault="00BC3F8D" w:rsidP="00BC3F8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BC3F8D" w:rsidRPr="00A06D7E" w:rsidRDefault="00BC3F8D" w:rsidP="00BC3F8D">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BC3F8D" w:rsidRPr="00A06D7E"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2C94CDDF" wp14:editId="63AAB72E">
            <wp:extent cx="5760720" cy="21062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106295"/>
                    </a:xfrm>
                    <a:prstGeom prst="rect">
                      <a:avLst/>
                    </a:prstGeom>
                  </pic:spPr>
                </pic:pic>
              </a:graphicData>
            </a:graphic>
          </wp:inline>
        </w:drawing>
      </w:r>
    </w:p>
    <w:p w:rsidR="00BC3F8D" w:rsidRDefault="00BC3F8D" w:rsidP="00BC3F8D">
      <w:pPr>
        <w:spacing w:after="0" w:line="360" w:lineRule="auto"/>
        <w:jc w:val="both"/>
        <w:rPr>
          <w:rFonts w:ascii="Palatino Linotype" w:eastAsia="Calibri" w:hAnsi="Palatino Linotype" w:cs="Arial"/>
          <w:sz w:val="24"/>
          <w:szCs w:val="24"/>
          <w:lang w:val="es-ES" w:eastAsia="es-ES"/>
        </w:rPr>
      </w:pPr>
    </w:p>
    <w:p w:rsidR="00BC3F8D" w:rsidRPr="00A06D7E" w:rsidRDefault="00BC3F8D" w:rsidP="00BC3F8D">
      <w:pPr>
        <w:spacing w:after="0" w:line="360" w:lineRule="auto"/>
        <w:jc w:val="both"/>
        <w:rPr>
          <w:rFonts w:ascii="Palatino Linotype" w:eastAsia="Calibri" w:hAnsi="Palatino Linotype" w:cs="Arial"/>
          <w:sz w:val="24"/>
          <w:szCs w:val="24"/>
          <w:lang w:val="es-ES" w:eastAsia="es-ES"/>
        </w:rPr>
      </w:pPr>
    </w:p>
    <w:p w:rsidR="00BC3F8D" w:rsidRPr="004C083E" w:rsidRDefault="00BC3F8D" w:rsidP="00BC3F8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BC3F8D" w:rsidRDefault="00BC3F8D" w:rsidP="00BC3F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11035/INFOEM/IP/RR/2019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C3F8D" w:rsidRDefault="00BC3F8D" w:rsidP="00BC3F8D">
      <w:pPr>
        <w:spacing w:after="0" w:line="360" w:lineRule="auto"/>
        <w:jc w:val="both"/>
        <w:rPr>
          <w:rFonts w:ascii="Palatino Linotype" w:hAnsi="Palatino Linotype" w:cs="Arial"/>
          <w:b/>
          <w:sz w:val="24"/>
          <w:szCs w:val="24"/>
        </w:rPr>
      </w:pPr>
    </w:p>
    <w:p w:rsidR="00BC3F8D" w:rsidRDefault="00BC3F8D" w:rsidP="00BC3F8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BC3F8D" w:rsidRPr="00775155" w:rsidRDefault="00BC3F8D" w:rsidP="00BC3F8D">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F46F66">
        <w:rPr>
          <w:rFonts w:ascii="Palatino Linotype" w:hAnsi="Palatino Linotype" w:cs="Arial"/>
          <w:i/>
          <w:sz w:val="22"/>
        </w:rPr>
        <w:t>Mi solicitud no ha sido atendida por lo que mi derecho al acceso a la información con base en la ley de transparencia y constitución de los Estados Unidos Mexicanos se está violando al no dar una respuesta.</w:t>
      </w:r>
      <w:r>
        <w:rPr>
          <w:rFonts w:ascii="Palatino Linotype" w:hAnsi="Palatino Linotype" w:cs="Arial"/>
          <w:i/>
          <w:sz w:val="22"/>
        </w:rPr>
        <w:t>”</w:t>
      </w:r>
    </w:p>
    <w:p w:rsidR="00BC3F8D" w:rsidRDefault="00BC3F8D" w:rsidP="00BC3F8D">
      <w:pPr>
        <w:pStyle w:val="Prrafodelista"/>
        <w:spacing w:line="360" w:lineRule="auto"/>
        <w:ind w:left="0"/>
        <w:jc w:val="both"/>
        <w:rPr>
          <w:rFonts w:ascii="Palatino Linotype" w:hAnsi="Palatino Linotype" w:cs="Arial"/>
          <w:b/>
        </w:rPr>
      </w:pPr>
    </w:p>
    <w:p w:rsidR="00BC3F8D" w:rsidRDefault="00BC3F8D" w:rsidP="00BC3F8D">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BC3F8D" w:rsidRDefault="00BC3F8D" w:rsidP="00BC3F8D">
      <w:pPr>
        <w:pStyle w:val="Prrafodelista"/>
        <w:spacing w:line="360" w:lineRule="auto"/>
        <w:ind w:left="0"/>
        <w:jc w:val="both"/>
        <w:rPr>
          <w:rFonts w:ascii="Palatino Linotype" w:hAnsi="Palatino Linotype" w:cs="Arial"/>
          <w:b/>
        </w:rPr>
      </w:pPr>
    </w:p>
    <w:p w:rsidR="00BC3F8D" w:rsidRDefault="00BC3F8D" w:rsidP="00BC3F8D">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F46F66">
        <w:rPr>
          <w:rFonts w:ascii="Palatino Linotype" w:hAnsi="Palatino Linotype"/>
          <w:i/>
          <w:color w:val="000000"/>
        </w:rPr>
        <w:t>No atendieron mi solicitud</w:t>
      </w:r>
      <w:r w:rsidRPr="002C0A1C">
        <w:rPr>
          <w:rFonts w:ascii="Palatino Linotype" w:hAnsi="Palatino Linotype"/>
          <w:i/>
          <w:color w:val="000000"/>
        </w:rPr>
        <w:t>” (sic)</w:t>
      </w:r>
    </w:p>
    <w:p w:rsidR="00BC3F8D"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BC3F8D" w:rsidRDefault="00BC3F8D" w:rsidP="00BC3F8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BC3F8D" w:rsidRDefault="00BC3F8D" w:rsidP="00BC3F8D">
      <w:pPr>
        <w:spacing w:after="0" w:line="360" w:lineRule="auto"/>
        <w:ind w:right="49"/>
        <w:jc w:val="both"/>
        <w:rPr>
          <w:rFonts w:ascii="Palatino Linotype" w:eastAsia="Times New Roman" w:hAnsi="Palatino Linotype" w:cs="Arial"/>
          <w:sz w:val="24"/>
          <w:szCs w:val="24"/>
          <w:lang w:val="es-ES_tradnl" w:eastAsia="es-ES"/>
        </w:rPr>
      </w:pPr>
    </w:p>
    <w:p w:rsidR="00BC3F8D" w:rsidRDefault="00BC3F8D" w:rsidP="00BC3F8D">
      <w:pPr>
        <w:spacing w:after="0" w:line="360" w:lineRule="auto"/>
        <w:ind w:right="49"/>
        <w:jc w:val="both"/>
        <w:rPr>
          <w:rFonts w:ascii="Palatino Linotype" w:eastAsia="Times New Roman" w:hAnsi="Palatino Linotype" w:cs="Arial"/>
          <w:sz w:val="24"/>
          <w:szCs w:val="24"/>
          <w:lang w:val="es-ES_tradnl" w:eastAsia="es-ES"/>
        </w:rPr>
      </w:pPr>
    </w:p>
    <w:p w:rsidR="00BC3F8D" w:rsidRPr="004C083E" w:rsidRDefault="00BC3F8D" w:rsidP="00BC3F8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BC3F8D" w:rsidRDefault="00BC3F8D" w:rsidP="00BC3F8D">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BC3F8D" w:rsidRDefault="00BC3F8D" w:rsidP="00BC3F8D">
      <w:pPr>
        <w:spacing w:after="0" w:line="360" w:lineRule="auto"/>
        <w:ind w:right="49"/>
        <w:jc w:val="both"/>
        <w:rPr>
          <w:rFonts w:ascii="Palatino Linotype" w:eastAsia="Times New Roman" w:hAnsi="Palatino Linotype" w:cs="Arial"/>
          <w:sz w:val="24"/>
          <w:szCs w:val="24"/>
          <w:lang w:val="es-ES" w:eastAsia="es-ES"/>
        </w:rPr>
      </w:pPr>
    </w:p>
    <w:p w:rsidR="00BC3F8D" w:rsidRDefault="00BC3F8D" w:rsidP="00BC3F8D">
      <w:pPr>
        <w:spacing w:after="0" w:line="360" w:lineRule="auto"/>
        <w:ind w:right="49"/>
        <w:jc w:val="both"/>
        <w:rPr>
          <w:rFonts w:ascii="Palatino Linotype" w:eastAsia="Times New Roman" w:hAnsi="Palatino Linotype" w:cs="Arial"/>
          <w:sz w:val="24"/>
          <w:szCs w:val="24"/>
          <w:lang w:val="es-ES" w:eastAsia="es-ES"/>
        </w:rPr>
      </w:pPr>
    </w:p>
    <w:p w:rsidR="00BC3F8D" w:rsidRPr="004C083E" w:rsidRDefault="00BC3F8D" w:rsidP="00BC3F8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BC3F8D"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C3F8D"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jc w:val="both"/>
        <w:rPr>
          <w:rFonts w:ascii="Palatino Linotype" w:hAnsi="Palatino Linotype" w:cs="Arial"/>
          <w:sz w:val="24"/>
          <w:szCs w:val="24"/>
        </w:rPr>
      </w:pPr>
    </w:p>
    <w:p w:rsidR="00BC3F8D" w:rsidRPr="004C083E" w:rsidRDefault="00BC3F8D" w:rsidP="00BC3F8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BC3F8D" w:rsidRDefault="00BC3F8D" w:rsidP="00BC3F8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C3F8D" w:rsidRDefault="00BC3F8D" w:rsidP="00BC3F8D">
      <w:pPr>
        <w:spacing w:after="0" w:line="360" w:lineRule="auto"/>
        <w:jc w:val="both"/>
        <w:rPr>
          <w:rFonts w:ascii="Palatino Linotype" w:hAnsi="Palatino Linotype" w:cs="Arial"/>
          <w:sz w:val="24"/>
          <w:szCs w:val="24"/>
        </w:rPr>
      </w:pPr>
    </w:p>
    <w:p w:rsidR="00BC3F8D" w:rsidRPr="00997669" w:rsidRDefault="00BC3F8D" w:rsidP="00BC3F8D">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OCTAVO. De la prórroga para emitir resolución.</w:t>
      </w:r>
    </w:p>
    <w:p w:rsidR="00BC3F8D" w:rsidRDefault="00BC3F8D" w:rsidP="00BC3F8D">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207C54">
        <w:rPr>
          <w:rFonts w:ascii="Palatino Linotype" w:eastAsiaTheme="minorEastAsia" w:hAnsi="Palatino Linotype"/>
          <w:sz w:val="24"/>
          <w:szCs w:val="24"/>
          <w:lang w:val="es-ES_tradnl" w:eastAsia="es-ES"/>
        </w:rPr>
        <w:t>veintiuno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BC3F8D" w:rsidRPr="00997669" w:rsidRDefault="00BC3F8D" w:rsidP="00BC3F8D">
      <w:pPr>
        <w:spacing w:after="0" w:line="360" w:lineRule="auto"/>
        <w:jc w:val="both"/>
        <w:rPr>
          <w:rFonts w:ascii="Palatino Linotype" w:eastAsiaTheme="minorEastAsia" w:hAnsi="Palatino Linotype"/>
          <w:sz w:val="24"/>
          <w:szCs w:val="24"/>
          <w:lang w:val="es-ES_tradnl" w:eastAsia="es-ES"/>
        </w:rPr>
      </w:pPr>
    </w:p>
    <w:p w:rsidR="00BC3F8D" w:rsidRPr="008B6600" w:rsidRDefault="00BC3F8D" w:rsidP="00BC3F8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C3F8D" w:rsidRPr="00AD2A55" w:rsidRDefault="00BC3F8D" w:rsidP="00BC3F8D">
      <w:pPr>
        <w:spacing w:after="0" w:line="360" w:lineRule="auto"/>
        <w:jc w:val="center"/>
        <w:rPr>
          <w:rFonts w:ascii="Palatino Linotype" w:hAnsi="Palatino Linotype" w:cs="Arial"/>
          <w:b/>
          <w:sz w:val="24"/>
          <w:szCs w:val="24"/>
        </w:rPr>
      </w:pPr>
    </w:p>
    <w:p w:rsidR="00BC3F8D" w:rsidRPr="00600F1D" w:rsidRDefault="00BC3F8D" w:rsidP="00BC3F8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C3F8D" w:rsidRPr="001D77CB" w:rsidRDefault="00BC3F8D" w:rsidP="00BC3F8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C3F8D" w:rsidRDefault="00BC3F8D" w:rsidP="00BC3F8D">
      <w:pPr>
        <w:spacing w:after="0" w:line="360" w:lineRule="auto"/>
        <w:jc w:val="both"/>
        <w:rPr>
          <w:rFonts w:ascii="Palatino Linotype" w:hAnsi="Palatino Linotype" w:cs="Arial"/>
          <w:sz w:val="24"/>
          <w:szCs w:val="24"/>
        </w:rPr>
      </w:pPr>
    </w:p>
    <w:p w:rsidR="00BC3F8D" w:rsidRDefault="00BC3F8D" w:rsidP="00BC3F8D">
      <w:pPr>
        <w:spacing w:after="0" w:line="360" w:lineRule="auto"/>
        <w:jc w:val="both"/>
        <w:rPr>
          <w:rFonts w:ascii="Palatino Linotype" w:hAnsi="Palatino Linotype" w:cs="Arial"/>
          <w:sz w:val="24"/>
          <w:szCs w:val="24"/>
        </w:rPr>
      </w:pPr>
    </w:p>
    <w:p w:rsidR="00BC3F8D" w:rsidRPr="00A06D7E" w:rsidRDefault="00BC3F8D" w:rsidP="00BC3F8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BC3F8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F8D" w:rsidRPr="00A06D7E"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F8D" w:rsidRPr="00A06D7E" w:rsidRDefault="00BC3F8D" w:rsidP="00BC3F8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A06D7E">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rsidR="00BC3F8D" w:rsidRPr="00A06D7E" w:rsidRDefault="00BC3F8D" w:rsidP="00BC3F8D">
      <w:pPr>
        <w:spacing w:after="0" w:line="360" w:lineRule="auto"/>
        <w:rPr>
          <w:rFonts w:ascii="Palatino Linotype" w:hAnsi="Palatino Linotype"/>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BC3F8D" w:rsidRPr="00A06D7E" w:rsidRDefault="00BC3F8D" w:rsidP="00BC3F8D">
      <w:pPr>
        <w:spacing w:after="0" w:line="360" w:lineRule="auto"/>
        <w:rPr>
          <w:rFonts w:ascii="Palatino Linotype" w:hAnsi="Palatino Linotype"/>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BC3F8D" w:rsidRPr="00A06D7E" w:rsidRDefault="00BC3F8D" w:rsidP="00BC3F8D">
      <w:pPr>
        <w:spacing w:after="0" w:line="240" w:lineRule="auto"/>
        <w:rPr>
          <w:rFonts w:ascii="Palatino Linotype" w:hAnsi="Palatino Linotype"/>
        </w:rPr>
      </w:pP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C3F8D" w:rsidRPr="00A06D7E" w:rsidRDefault="00BC3F8D" w:rsidP="00BC3F8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C3F8D" w:rsidRPr="00A06D7E" w:rsidRDefault="00BC3F8D" w:rsidP="00BC3F8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A06D7E" w:rsidRDefault="00BC3F8D" w:rsidP="00BC3F8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A06D7E">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BC3F8D" w:rsidRDefault="00BC3F8D" w:rsidP="00BC3F8D">
      <w:pPr>
        <w:pStyle w:val="Prrafodelista"/>
        <w:autoSpaceDE w:val="0"/>
        <w:autoSpaceDN w:val="0"/>
        <w:adjustRightInd w:val="0"/>
        <w:spacing w:line="360" w:lineRule="auto"/>
        <w:ind w:left="0"/>
        <w:jc w:val="both"/>
        <w:rPr>
          <w:rFonts w:ascii="Palatino Linotype" w:hAnsi="Palatino Linotype" w:cs="Arial"/>
        </w:rPr>
      </w:pPr>
    </w:p>
    <w:p w:rsidR="00BC3F8D" w:rsidRDefault="00BC3F8D" w:rsidP="00BC3F8D">
      <w:pPr>
        <w:pStyle w:val="Prrafodelista"/>
        <w:autoSpaceDE w:val="0"/>
        <w:autoSpaceDN w:val="0"/>
        <w:adjustRightInd w:val="0"/>
        <w:spacing w:line="360" w:lineRule="auto"/>
        <w:ind w:left="0"/>
        <w:jc w:val="both"/>
        <w:rPr>
          <w:rFonts w:ascii="Palatino Linotype" w:hAnsi="Palatino Linotype" w:cs="Arial"/>
        </w:rPr>
      </w:pPr>
    </w:p>
    <w:p w:rsidR="00BC3F8D" w:rsidRPr="004965AA" w:rsidRDefault="00BC3F8D" w:rsidP="00BC3F8D">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BC3F8D" w:rsidRDefault="00BC3F8D" w:rsidP="00BC3F8D">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BC3F8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F8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4965AA" w:rsidRDefault="00BC3F8D" w:rsidP="00BC3F8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BC3F8D" w:rsidRPr="004965AA"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F8D" w:rsidRPr="004965AA"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w:t>
      </w:r>
      <w:r w:rsidRPr="00FB59FD">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BC3F8D" w:rsidRPr="00FB59FD" w:rsidRDefault="00BC3F8D" w:rsidP="00BC3F8D">
      <w:pPr>
        <w:spacing w:after="0" w:line="360" w:lineRule="auto"/>
        <w:jc w:val="both"/>
        <w:rPr>
          <w:rFonts w:ascii="Palatino Linotype" w:hAnsi="Palatino Linotype"/>
          <w:sz w:val="24"/>
          <w:szCs w:val="24"/>
          <w:lang w:eastAsia="es-MX"/>
        </w:rPr>
      </w:pPr>
    </w:p>
    <w:p w:rsidR="00BC3F8D" w:rsidRPr="00FB59FD" w:rsidRDefault="00BC3F8D" w:rsidP="00BC3F8D">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BC3F8D" w:rsidRPr="00FB59FD" w:rsidRDefault="00BC3F8D" w:rsidP="00BC3F8D">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BC3F8D" w:rsidRPr="00FB59FD" w:rsidRDefault="00BC3F8D" w:rsidP="00BC3F8D">
      <w:pPr>
        <w:spacing w:after="0" w:line="240" w:lineRule="auto"/>
        <w:ind w:left="709" w:right="567"/>
        <w:jc w:val="both"/>
        <w:rPr>
          <w:rFonts w:ascii="Palatino Linotype" w:hAnsi="Palatino Linotype" w:cs="Arial"/>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Default="00BC3F8D" w:rsidP="00BC3F8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F8D" w:rsidRPr="00FB59FD" w:rsidRDefault="00BC3F8D" w:rsidP="00BC3F8D">
      <w:pPr>
        <w:spacing w:before="240" w:after="360" w:line="360" w:lineRule="auto"/>
        <w:contextualSpacing/>
        <w:jc w:val="both"/>
        <w:rPr>
          <w:rFonts w:ascii="Palatino Linotype" w:eastAsia="MS Mincho" w:hAnsi="Palatino Linotype" w:cs="Arial"/>
          <w:i/>
          <w:sz w:val="24"/>
          <w:szCs w:val="24"/>
          <w:lang w:eastAsia="es-ES"/>
        </w:rPr>
      </w:pPr>
    </w:p>
    <w:p w:rsidR="00BC3F8D" w:rsidRPr="00FB59FD" w:rsidRDefault="00BC3F8D" w:rsidP="00BC3F8D">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BC3F8D" w:rsidRDefault="00BC3F8D" w:rsidP="00BC3F8D">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BC3F8D" w:rsidRDefault="00BC3F8D" w:rsidP="00BC3F8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F8D" w:rsidRDefault="00BC3F8D" w:rsidP="00BC3F8D">
      <w:pPr>
        <w:spacing w:after="0" w:line="360" w:lineRule="auto"/>
        <w:contextualSpacing/>
        <w:jc w:val="both"/>
        <w:rPr>
          <w:rFonts w:ascii="Palatino Linotype" w:eastAsia="MS Mincho" w:hAnsi="Palatino Linotype" w:cs="Times New Roman"/>
          <w:sz w:val="24"/>
          <w:szCs w:val="24"/>
          <w:lang w:val="es-ES_tradnl" w:eastAsia="es-ES"/>
        </w:rPr>
      </w:pPr>
    </w:p>
    <w:p w:rsidR="00BC3F8D" w:rsidRPr="00FB59FD" w:rsidRDefault="00BC3F8D" w:rsidP="00BC3F8D">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BC3F8D" w:rsidRPr="00FB59FD" w:rsidRDefault="00BC3F8D" w:rsidP="00BC3F8D">
      <w:pPr>
        <w:spacing w:after="0" w:line="360" w:lineRule="auto"/>
        <w:contextualSpacing/>
        <w:jc w:val="both"/>
        <w:rPr>
          <w:rFonts w:ascii="Palatino Linotype" w:eastAsia="Times New Roman" w:hAnsi="Palatino Linotype" w:cs="Times New Roman"/>
          <w:sz w:val="24"/>
          <w:szCs w:val="24"/>
          <w:lang w:val="es-ES" w:eastAsia="es-MX"/>
        </w:rPr>
      </w:pPr>
    </w:p>
    <w:p w:rsidR="00BC3F8D" w:rsidRDefault="00BC3F8D" w:rsidP="00BC3F8D">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F8D" w:rsidRPr="00FB59FD" w:rsidRDefault="00BC3F8D" w:rsidP="00BC3F8D">
      <w:pPr>
        <w:spacing w:after="0" w:line="360" w:lineRule="auto"/>
        <w:contextualSpacing/>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FB59FD">
        <w:rPr>
          <w:rFonts w:ascii="Palatino Linotype" w:eastAsia="Calibri" w:hAnsi="Palatino Linotype" w:cs="Times New Roman"/>
          <w:sz w:val="24"/>
          <w:szCs w:val="24"/>
          <w:lang w:val="es-ES" w:eastAsia="es-ES"/>
        </w:rPr>
        <w:lastRenderedPageBreak/>
        <w:t xml:space="preserve">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BC3F8D" w:rsidRPr="00FB59FD" w:rsidRDefault="00BC3F8D" w:rsidP="00BC3F8D">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FB59FD">
        <w:rPr>
          <w:rFonts w:ascii="Palatino Linotype" w:eastAsia="Times New Roman" w:hAnsi="Palatino Linotype" w:cs="Arial"/>
          <w:sz w:val="24"/>
          <w:szCs w:val="24"/>
          <w:lang w:val="es-ES" w:eastAsia="es-ES"/>
        </w:rPr>
        <w:lastRenderedPageBreak/>
        <w:t>información, con objeto de que realicen una búsqueda exhaustiva y razonable de la información solicitada.</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F8D" w:rsidRPr="00FB59FD" w:rsidRDefault="00BC3F8D" w:rsidP="00BC3F8D">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BC3F8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FB59FD">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FB59FD">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p>
    <w:p w:rsidR="00BC3F8D" w:rsidRPr="008D69A5" w:rsidRDefault="00BC3F8D" w:rsidP="00BC3F8D">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w:t>
      </w:r>
      <w:r w:rsidRPr="00FB59FD">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BC3F8D" w:rsidRPr="00FB59FD" w:rsidRDefault="00BC3F8D" w:rsidP="00BC3F8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FB59FD">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BC3F8D" w:rsidRPr="00FB59FD" w:rsidRDefault="00BC3F8D" w:rsidP="00BC3F8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 xml:space="preserve">Para clasificar la información como reservada o confidencial, de manera total o parcial, el titular del área del sujeto obligado deberá atender lo dispuesto por el Título Sexto de la Ley General, en relación con las disposiciones contenidas </w:t>
      </w:r>
      <w:r w:rsidRPr="00FB59FD">
        <w:rPr>
          <w:rFonts w:ascii="Palatino Linotype" w:hAnsi="Palatino Linotype" w:cs="Arial"/>
          <w:b/>
          <w:bCs/>
          <w:i/>
          <w:u w:val="single"/>
        </w:rPr>
        <w:lastRenderedPageBreak/>
        <w:t>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FB59FD">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B59FD">
        <w:rPr>
          <w:rFonts w:ascii="Palatino Linotype" w:hAnsi="Palatino Linotype" w:cs="Arial"/>
          <w:bCs/>
          <w:i/>
        </w:rPr>
        <w:t>, observando lo dispuesto en la Ley General y las demás disposiciones aplicables en la materia.</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p>
    <w:p w:rsidR="00BC3F8D" w:rsidRPr="00FB59FD" w:rsidRDefault="00BC3F8D" w:rsidP="00BC3F8D">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FB59FD">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FB59FD">
        <w:rPr>
          <w:rFonts w:ascii="Palatino Linotype" w:hAnsi="Palatino Linotype" w:cs="Arial"/>
          <w:b/>
          <w:bCs/>
          <w:i/>
        </w:rPr>
        <w:t>.</w:t>
      </w:r>
    </w:p>
    <w:p w:rsidR="00BC3F8D" w:rsidRPr="00FB59FD" w:rsidRDefault="00BC3F8D" w:rsidP="00BC3F8D">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FB59FD">
        <w:rPr>
          <w:rFonts w:ascii="Palatino Linotype" w:hAnsi="Palatino Linotype" w:cs="Arial"/>
          <w:b/>
          <w:bCs/>
          <w:i/>
        </w:rPr>
        <w:t>.</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Trigésimo octavo. Se considera información confidencial:</w:t>
      </w:r>
    </w:p>
    <w:p w:rsidR="00BC3F8D" w:rsidRPr="00FB59FD" w:rsidRDefault="00BC3F8D" w:rsidP="00BC3F8D">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BC3F8D" w:rsidRPr="00FB59FD" w:rsidRDefault="00BC3F8D" w:rsidP="00BC3F8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C3F8D" w:rsidRPr="00FB59FD" w:rsidRDefault="00BC3F8D" w:rsidP="00BC3F8D">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BC3F8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FB59FD">
        <w:rPr>
          <w:rFonts w:ascii="Palatino Linotype" w:hAnsi="Palatino Linotype" w:cs="Arial"/>
          <w:sz w:val="24"/>
          <w:szCs w:val="24"/>
        </w:rPr>
        <w:lastRenderedPageBreak/>
        <w:t>delimitando una serie de hipótesis de hecho en las cuales descansa la posibilidad de reserva de información.</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BC3F8D" w:rsidRDefault="00BC3F8D" w:rsidP="00BC3F8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F8D" w:rsidRPr="00832E44" w:rsidRDefault="00BC3F8D" w:rsidP="00BC3F8D">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BC3F8D" w:rsidRPr="007D2A86" w:rsidRDefault="00BC3F8D" w:rsidP="00BC3F8D">
      <w:pPr>
        <w:tabs>
          <w:tab w:val="left" w:pos="709"/>
        </w:tabs>
        <w:spacing w:after="0" w:line="360" w:lineRule="auto"/>
        <w:jc w:val="both"/>
        <w:rPr>
          <w:rFonts w:ascii="Palatino Linotype" w:hAnsi="Palatino Linotype"/>
          <w:sz w:val="24"/>
          <w:szCs w:val="24"/>
        </w:rPr>
      </w:pPr>
    </w:p>
    <w:p w:rsidR="00BC3F8D" w:rsidRPr="007D2A86" w:rsidRDefault="00BC3F8D" w:rsidP="00BC3F8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w:t>
      </w:r>
      <w:r w:rsidRPr="007D2A86">
        <w:rPr>
          <w:rFonts w:ascii="Palatino Linotype" w:hAnsi="Palatino Linotype"/>
          <w:sz w:val="24"/>
          <w:szCs w:val="24"/>
        </w:rPr>
        <w:lastRenderedPageBreak/>
        <w:t>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C3F8D" w:rsidRPr="007D2A86" w:rsidRDefault="00BC3F8D" w:rsidP="00BC3F8D">
      <w:pPr>
        <w:tabs>
          <w:tab w:val="left" w:pos="709"/>
        </w:tabs>
        <w:spacing w:after="0" w:line="360" w:lineRule="auto"/>
        <w:jc w:val="both"/>
        <w:rPr>
          <w:rFonts w:ascii="Palatino Linotype" w:hAnsi="Palatino Linotype"/>
          <w:sz w:val="24"/>
          <w:szCs w:val="24"/>
        </w:rPr>
      </w:pPr>
    </w:p>
    <w:p w:rsidR="00BC3F8D" w:rsidRDefault="00BC3F8D" w:rsidP="00BC3F8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F8D" w:rsidRPr="007D2A86" w:rsidRDefault="00BC3F8D" w:rsidP="00BC3F8D">
      <w:pPr>
        <w:tabs>
          <w:tab w:val="left" w:pos="709"/>
        </w:tabs>
        <w:spacing w:after="0" w:line="360" w:lineRule="auto"/>
        <w:jc w:val="both"/>
        <w:rPr>
          <w:rFonts w:ascii="Palatino Linotype" w:hAnsi="Palatino Linotype"/>
          <w:sz w:val="24"/>
          <w:szCs w:val="24"/>
        </w:rPr>
      </w:pP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C3F8D" w:rsidRPr="007D2A86" w:rsidRDefault="00BC3F8D" w:rsidP="00BC3F8D">
      <w:pPr>
        <w:tabs>
          <w:tab w:val="left" w:pos="709"/>
        </w:tabs>
        <w:spacing w:after="0" w:line="360" w:lineRule="auto"/>
        <w:jc w:val="both"/>
        <w:rPr>
          <w:rFonts w:ascii="Palatino Linotype" w:hAnsi="Palatino Linotype"/>
          <w:sz w:val="24"/>
          <w:szCs w:val="24"/>
        </w:rPr>
      </w:pPr>
    </w:p>
    <w:p w:rsidR="00BC3F8D" w:rsidRPr="007D2A86" w:rsidRDefault="00BC3F8D" w:rsidP="00BC3F8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F8D" w:rsidRPr="007D2A86" w:rsidRDefault="00BC3F8D" w:rsidP="00BC3F8D">
      <w:pPr>
        <w:tabs>
          <w:tab w:val="left" w:pos="709"/>
        </w:tabs>
        <w:spacing w:after="0" w:line="360" w:lineRule="auto"/>
        <w:jc w:val="both"/>
        <w:rPr>
          <w:rFonts w:ascii="Palatino Linotype" w:hAnsi="Palatino Linotype"/>
          <w:sz w:val="24"/>
          <w:szCs w:val="24"/>
        </w:rPr>
      </w:pP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7D2A86">
        <w:rPr>
          <w:rFonts w:ascii="Palatino Linotype" w:hAnsi="Palatino Linotype"/>
          <w:i/>
          <w:szCs w:val="24"/>
        </w:rPr>
        <w:lastRenderedPageBreak/>
        <w:t>competente para que éste inicie, en su caso, el procedimiento de responsabilidad respectivo, cuyo resultado deberá de ser informado al Instituto.</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C3F8D" w:rsidRPr="007D2A86" w:rsidRDefault="00BC3F8D" w:rsidP="00BC3F8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F8D" w:rsidRPr="00FB59FD" w:rsidRDefault="00BC3F8D" w:rsidP="00BC3F8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F8D" w:rsidRPr="00FB59FD" w:rsidRDefault="00BC3F8D" w:rsidP="00BC3F8D">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0B62B9">
        <w:rPr>
          <w:rFonts w:ascii="Palatino Linotype" w:hAnsi="Palatino Linotype" w:cs="Arial"/>
          <w:sz w:val="24"/>
          <w:szCs w:val="24"/>
        </w:rPr>
        <w:t>00424/ISIFABE/IP/2019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rsidR="00BC3F8D" w:rsidRPr="00FB59FD"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FB59FD" w:rsidRDefault="00BC3F8D" w:rsidP="00BC3F8D">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BC3F8D" w:rsidRPr="00FB59FD" w:rsidRDefault="00BC3F8D" w:rsidP="00BC3F8D">
      <w:pPr>
        <w:autoSpaceDE w:val="0"/>
        <w:autoSpaceDN w:val="0"/>
        <w:adjustRightInd w:val="0"/>
        <w:spacing w:after="0" w:line="360" w:lineRule="auto"/>
        <w:jc w:val="both"/>
        <w:rPr>
          <w:rFonts w:ascii="Palatino Linotype" w:hAnsi="Palatino Linotype" w:cs="Arial"/>
          <w:sz w:val="24"/>
          <w:szCs w:val="24"/>
        </w:rPr>
      </w:pPr>
    </w:p>
    <w:p w:rsidR="00BC3F8D" w:rsidRPr="00FB59FD" w:rsidRDefault="00BC3F8D" w:rsidP="00BC3F8D">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BC3F8D" w:rsidRPr="00FB59FD" w:rsidRDefault="00BC3F8D" w:rsidP="00BC3F8D">
      <w:pPr>
        <w:spacing w:after="0" w:line="360" w:lineRule="auto"/>
        <w:ind w:left="426"/>
        <w:jc w:val="center"/>
        <w:rPr>
          <w:rFonts w:ascii="Palatino Linotype" w:eastAsia="Times New Roman" w:hAnsi="Palatino Linotype" w:cs="Times New Roman"/>
          <w:b/>
          <w:color w:val="000000"/>
          <w:sz w:val="28"/>
          <w:szCs w:val="24"/>
          <w:lang w:val="es-ES" w:eastAsia="es-ES"/>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lastRenderedPageBreak/>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0B62B9">
        <w:rPr>
          <w:rFonts w:ascii="Palatino Linotype" w:hAnsi="Palatino Linotype" w:cs="Arial"/>
          <w:b/>
          <w:sz w:val="24"/>
          <w:szCs w:val="24"/>
        </w:rPr>
        <w:t>00424/ISIFABE/IP/2019</w:t>
      </w:r>
      <w:r w:rsidRPr="00FB59FD">
        <w:rPr>
          <w:rFonts w:ascii="Palatino Linotype" w:hAnsi="Palatino Linotype" w:cs="Arial"/>
          <w:sz w:val="24"/>
          <w:szCs w:val="24"/>
        </w:rPr>
        <w:t xml:space="preserve">, </w:t>
      </w:r>
      <w:r>
        <w:rPr>
          <w:rFonts w:ascii="Palatino Linotype" w:hAnsi="Palatino Linotype" w:cs="Arial"/>
          <w:sz w:val="24"/>
          <w:szCs w:val="24"/>
        </w:rPr>
        <w:t xml:space="preserve">y haga entrega en su caso de la información solicitada, en términos del Considerando </w:t>
      </w:r>
      <w:r>
        <w:rPr>
          <w:rFonts w:ascii="Palatino Linotype" w:hAnsi="Palatino Linotype" w:cs="Arial"/>
          <w:b/>
          <w:sz w:val="24"/>
          <w:szCs w:val="24"/>
        </w:rPr>
        <w:t>CUARTO,</w:t>
      </w:r>
      <w:r>
        <w:rPr>
          <w:rFonts w:ascii="Palatino Linotype" w:hAnsi="Palatino Linotype" w:cs="Arial"/>
          <w:sz w:val="24"/>
          <w:szCs w:val="24"/>
        </w:rPr>
        <w:t xml:space="preserve"> vía Sistema de Acceso a la Información Mexiquense (SAIMEX).</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F8D" w:rsidRPr="00FB59FD" w:rsidRDefault="00BC3F8D" w:rsidP="00BC3F8D">
      <w:pPr>
        <w:tabs>
          <w:tab w:val="left" w:pos="8647"/>
        </w:tabs>
        <w:spacing w:after="0" w:line="360" w:lineRule="auto"/>
        <w:ind w:right="51"/>
        <w:jc w:val="both"/>
        <w:rPr>
          <w:rFonts w:ascii="Palatino Linotype" w:hAnsi="Palatino Linotype" w:cs="Arial"/>
          <w:sz w:val="24"/>
          <w:szCs w:val="24"/>
        </w:rPr>
      </w:pPr>
    </w:p>
    <w:p w:rsidR="00BC3F8D" w:rsidRPr="00FB59FD" w:rsidRDefault="00BC3F8D" w:rsidP="00BC3F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F8D" w:rsidRDefault="00BC3F8D" w:rsidP="00BC3F8D">
      <w:pPr>
        <w:spacing w:after="0" w:line="360" w:lineRule="auto"/>
        <w:jc w:val="both"/>
        <w:rPr>
          <w:rFonts w:ascii="Palatino Linotype" w:eastAsia="Calibri" w:hAnsi="Palatino Linotype" w:cs="Arial"/>
          <w:sz w:val="24"/>
          <w:szCs w:val="24"/>
          <w:lang w:val="es-ES" w:eastAsia="es-ES"/>
        </w:rPr>
      </w:pPr>
    </w:p>
    <w:p w:rsidR="00BC3F8D" w:rsidRPr="007D2A86" w:rsidRDefault="00BC3F8D" w:rsidP="00BC3F8D">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BC3F8D" w:rsidRDefault="00BC3F8D" w:rsidP="00BC3F8D">
      <w:pPr>
        <w:autoSpaceDE w:val="0"/>
        <w:autoSpaceDN w:val="0"/>
        <w:adjustRightInd w:val="0"/>
        <w:spacing w:after="0" w:line="360" w:lineRule="auto"/>
        <w:ind w:right="49"/>
        <w:jc w:val="both"/>
        <w:rPr>
          <w:rFonts w:ascii="Palatino Linotype" w:hAnsi="Palatino Linotype" w:cs="Arial"/>
          <w:sz w:val="24"/>
          <w:szCs w:val="24"/>
        </w:rPr>
      </w:pPr>
    </w:p>
    <w:p w:rsidR="00BC3F8D" w:rsidRPr="005B43E1" w:rsidRDefault="00BC3F8D" w:rsidP="00BC3F8D">
      <w:pPr>
        <w:spacing w:after="0" w:line="360" w:lineRule="auto"/>
        <w:jc w:val="both"/>
        <w:rPr>
          <w:rFonts w:ascii="Palatino Linotype" w:hAnsi="Palatino Linotype"/>
          <w:b/>
          <w:sz w:val="24"/>
          <w:szCs w:val="24"/>
          <w:lang w:eastAsia="es-ES_tradnl"/>
        </w:rPr>
      </w:pPr>
      <w:r w:rsidRPr="005B43E1">
        <w:rPr>
          <w:rFonts w:ascii="Palatino Linotype" w:hAnsi="Palatino Linotype"/>
          <w:b/>
          <w:sz w:val="28"/>
          <w:szCs w:val="24"/>
          <w:lang w:eastAsia="es-ES_tradnl"/>
        </w:rPr>
        <w:lastRenderedPageBreak/>
        <w:t>SEXTO</w:t>
      </w:r>
      <w:r>
        <w:rPr>
          <w:rFonts w:ascii="Palatino Linotype" w:hAnsi="Palatino Linotype"/>
          <w:b/>
          <w:sz w:val="24"/>
          <w:szCs w:val="24"/>
          <w:lang w:eastAsia="es-ES_tradnl"/>
        </w:rPr>
        <w:t>.</w:t>
      </w:r>
      <w:r w:rsidRPr="005B43E1">
        <w:rPr>
          <w:rFonts w:ascii="Palatino Linotype" w:hAnsi="Palatino Linotype"/>
          <w:sz w:val="24"/>
          <w:szCs w:val="24"/>
          <w:lang w:eastAsia="es-ES_tradnl"/>
        </w:rPr>
        <w:t xml:space="preserve"> Se hace del conocimiento del </w:t>
      </w:r>
      <w:r w:rsidRPr="005B43E1">
        <w:rPr>
          <w:rFonts w:ascii="Palatino Linotype" w:hAnsi="Palatino Linotype"/>
          <w:b/>
          <w:sz w:val="24"/>
          <w:szCs w:val="24"/>
          <w:lang w:eastAsia="es-ES_tradnl"/>
        </w:rPr>
        <w:t>recurrente</w:t>
      </w:r>
      <w:r w:rsidRPr="005B43E1">
        <w:rPr>
          <w:rFonts w:ascii="Palatino Linotype" w:hAnsi="Palatino Linotype"/>
          <w:sz w:val="24"/>
          <w:szCs w:val="24"/>
          <w:lang w:eastAsia="es-ES_tradnl"/>
        </w:rPr>
        <w:t xml:space="preserve"> que, de conformidad con lo establecido en el artículo 179</w:t>
      </w:r>
      <w:r>
        <w:rPr>
          <w:rFonts w:ascii="Palatino Linotype" w:hAnsi="Palatino Linotype"/>
          <w:sz w:val="24"/>
          <w:szCs w:val="24"/>
          <w:lang w:eastAsia="es-ES_tradnl"/>
        </w:rPr>
        <w:t xml:space="preserve"> párrafo segundo</w:t>
      </w:r>
      <w:r w:rsidRPr="005B43E1">
        <w:rPr>
          <w:rFonts w:ascii="Palatino Linotype" w:hAnsi="Palatino Linotype"/>
          <w:sz w:val="24"/>
          <w:szCs w:val="24"/>
          <w:lang w:eastAsia="es-ES_tradnl"/>
        </w:rPr>
        <w:t xml:space="preserve"> de la Ley de Transparencia y Acceso a la Información Pública del Estado de México y Municipios, tiene derecho a interponer nuevamente Recurso de Revisión ante este Instituto, por la respuesta que proporcione el </w:t>
      </w:r>
      <w:r w:rsidRPr="005B43E1">
        <w:rPr>
          <w:rFonts w:ascii="Palatino Linotype" w:hAnsi="Palatino Linotype"/>
          <w:b/>
          <w:sz w:val="24"/>
          <w:szCs w:val="24"/>
          <w:lang w:eastAsia="es-ES_tradnl"/>
        </w:rPr>
        <w:t>sujeto obligado</w:t>
      </w:r>
      <w:r w:rsidRPr="005B43E1">
        <w:rPr>
          <w:rFonts w:ascii="Palatino Linotype" w:hAnsi="Palatino Linotype"/>
          <w:sz w:val="24"/>
          <w:szCs w:val="24"/>
          <w:lang w:eastAsia="es-ES_tradnl"/>
        </w:rPr>
        <w:t>, en cumplimiento a esta Resolución.</w:t>
      </w:r>
    </w:p>
    <w:p w:rsidR="00BC3F8D" w:rsidRDefault="00BC3F8D" w:rsidP="00BC3F8D">
      <w:pPr>
        <w:autoSpaceDE w:val="0"/>
        <w:autoSpaceDN w:val="0"/>
        <w:adjustRightInd w:val="0"/>
        <w:spacing w:after="0" w:line="360" w:lineRule="auto"/>
        <w:ind w:right="49"/>
        <w:jc w:val="both"/>
        <w:rPr>
          <w:rFonts w:ascii="Palatino Linotype" w:hAnsi="Palatino Linotype" w:cs="Arial"/>
          <w:sz w:val="24"/>
          <w:szCs w:val="24"/>
        </w:rPr>
      </w:pPr>
    </w:p>
    <w:p w:rsidR="00BC3F8D" w:rsidRDefault="00BC3F8D" w:rsidP="00BC3F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(EMITIENDO VOTO PARTICULAR) Y LUIS GUSTAVO PARRA NORIEGA, EN LA SÉPTIMA SESIÓN ORDINARIA CELEBRADA EL VEINTISÉIS </w:t>
      </w:r>
      <w:r w:rsidRPr="000B62B9">
        <w:rPr>
          <w:rFonts w:ascii="Palatino Linotype" w:hAnsi="Palatino Linotype" w:cs="Arial"/>
          <w:sz w:val="24"/>
          <w:szCs w:val="24"/>
        </w:rPr>
        <w:t>DE FEBRERO</w:t>
      </w:r>
      <w:r>
        <w:rPr>
          <w:rFonts w:ascii="Palatino Linotype" w:hAnsi="Palatino Linotype" w:cs="Arial"/>
          <w:sz w:val="24"/>
          <w:szCs w:val="24"/>
        </w:rPr>
        <w:t xml:space="preserve"> DE DOS MIL VEINTE, ANTE EL SECRETARIO TÉCNICO DEL PLENO, ALEXIS TAPIA RAMÍREZ. ---------------------------------------------------------------------------------------------------------------------------------------------------------------------------------------------</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C3F8D" w:rsidRDefault="00BC3F8D" w:rsidP="00BC3F8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C3F8D" w:rsidTr="00C20AE3">
        <w:trPr>
          <w:jc w:val="center"/>
        </w:trPr>
        <w:tc>
          <w:tcPr>
            <w:tcW w:w="9062" w:type="dxa"/>
            <w:gridSpan w:val="2"/>
          </w:tcPr>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r>
              <w:rPr>
                <w:rFonts w:ascii="Palatino Linotype" w:hAnsi="Palatino Linotype"/>
                <w:b/>
              </w:rPr>
              <w:t>Zulema Martínez Sánchez</w:t>
            </w:r>
          </w:p>
          <w:p w:rsidR="00BC3F8D" w:rsidRDefault="00BC3F8D" w:rsidP="00C20AE3">
            <w:pPr>
              <w:pStyle w:val="Sinespaciado"/>
              <w:jc w:val="center"/>
              <w:rPr>
                <w:rFonts w:ascii="Palatino Linotype" w:hAnsi="Palatino Linotype"/>
              </w:rPr>
            </w:pPr>
            <w:r>
              <w:rPr>
                <w:rFonts w:ascii="Palatino Linotype" w:hAnsi="Palatino Linotype"/>
              </w:rPr>
              <w:t>Comisionada Presidenta</w:t>
            </w:r>
          </w:p>
          <w:p w:rsidR="00BC3F8D" w:rsidRDefault="00BC3F8D" w:rsidP="00C20AE3">
            <w:pPr>
              <w:pStyle w:val="Sinespaciado"/>
              <w:jc w:val="center"/>
              <w:rPr>
                <w:rFonts w:ascii="Palatino Linotype" w:hAnsi="Palatino Linotype"/>
              </w:rPr>
            </w:pPr>
            <w:r>
              <w:rPr>
                <w:rFonts w:ascii="Palatino Linotype" w:hAnsi="Palatino Linotype"/>
              </w:rPr>
              <w:t>(Rúbrica)</w:t>
            </w:r>
          </w:p>
        </w:tc>
      </w:tr>
      <w:tr w:rsidR="00BC3F8D" w:rsidTr="00C20AE3">
        <w:trPr>
          <w:jc w:val="center"/>
        </w:trPr>
        <w:tc>
          <w:tcPr>
            <w:tcW w:w="4531" w:type="dxa"/>
          </w:tcPr>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r>
              <w:rPr>
                <w:rFonts w:ascii="Palatino Linotype" w:hAnsi="Palatino Linotype"/>
                <w:b/>
              </w:rPr>
              <w:t>Eva Abaid Yapur</w:t>
            </w:r>
          </w:p>
          <w:p w:rsidR="00BC3F8D" w:rsidRDefault="00BC3F8D" w:rsidP="00C20AE3">
            <w:pPr>
              <w:pStyle w:val="Sinespaciado"/>
              <w:jc w:val="center"/>
              <w:rPr>
                <w:rFonts w:ascii="Palatino Linotype" w:hAnsi="Palatino Linotype"/>
              </w:rPr>
            </w:pPr>
            <w:r>
              <w:rPr>
                <w:rFonts w:ascii="Palatino Linotype" w:hAnsi="Palatino Linotype"/>
              </w:rPr>
              <w:t>Comisionada</w:t>
            </w:r>
          </w:p>
          <w:p w:rsidR="00BC3F8D" w:rsidRDefault="00BC3F8D" w:rsidP="00C20AE3">
            <w:pPr>
              <w:pStyle w:val="Sinespaciado"/>
              <w:jc w:val="center"/>
              <w:rPr>
                <w:rFonts w:ascii="Palatino Linotype" w:hAnsi="Palatino Linotype"/>
              </w:rPr>
            </w:pPr>
            <w:r>
              <w:rPr>
                <w:rFonts w:ascii="Palatino Linotype" w:hAnsi="Palatino Linotype"/>
              </w:rPr>
              <w:t>(Rúbrica)</w:t>
            </w: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BC3F8D" w:rsidRDefault="00BC3F8D" w:rsidP="00C20AE3">
            <w:pPr>
              <w:pStyle w:val="Sinespaciado"/>
              <w:spacing w:line="276" w:lineRule="auto"/>
              <w:jc w:val="center"/>
              <w:rPr>
                <w:rFonts w:ascii="Palatino Linotype" w:hAnsi="Palatino Linotype"/>
              </w:rPr>
            </w:pPr>
            <w:r>
              <w:rPr>
                <w:rFonts w:ascii="Palatino Linotype" w:hAnsi="Palatino Linotype"/>
              </w:rPr>
              <w:t>Comisionado</w:t>
            </w:r>
          </w:p>
          <w:p w:rsidR="00BC3F8D" w:rsidRDefault="00BC3F8D" w:rsidP="00C20AE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r>
              <w:rPr>
                <w:rFonts w:ascii="Palatino Linotype" w:hAnsi="Palatino Linotype"/>
                <w:b/>
              </w:rPr>
              <w:t>José Guadalupe Luna Hernández</w:t>
            </w:r>
          </w:p>
          <w:p w:rsidR="00BC3F8D" w:rsidRDefault="00BC3F8D" w:rsidP="00C20AE3">
            <w:pPr>
              <w:pStyle w:val="Sinespaciado"/>
              <w:jc w:val="center"/>
              <w:rPr>
                <w:rFonts w:ascii="Palatino Linotype" w:hAnsi="Palatino Linotype"/>
              </w:rPr>
            </w:pPr>
            <w:r>
              <w:rPr>
                <w:rFonts w:ascii="Palatino Linotype" w:hAnsi="Palatino Linotype"/>
              </w:rPr>
              <w:t>Comisionado</w:t>
            </w:r>
          </w:p>
          <w:p w:rsidR="00BC3F8D" w:rsidRDefault="00BC3F8D" w:rsidP="00C20AE3">
            <w:pPr>
              <w:pStyle w:val="Sinespaciado"/>
              <w:jc w:val="center"/>
              <w:rPr>
                <w:rFonts w:ascii="Palatino Linotype" w:hAnsi="Palatino Linotype"/>
              </w:rPr>
            </w:pPr>
            <w:r>
              <w:rPr>
                <w:rFonts w:ascii="Palatino Linotype" w:hAnsi="Palatino Linotype"/>
              </w:rPr>
              <w:t>(Rúbrica)</w:t>
            </w: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jc w:val="center"/>
              <w:rPr>
                <w:rFonts w:ascii="Palatino Linotype" w:hAnsi="Palatino Linotype"/>
              </w:rPr>
            </w:pPr>
          </w:p>
          <w:p w:rsidR="00BC3F8D" w:rsidRDefault="00BC3F8D"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BC3F8D" w:rsidRDefault="00BC3F8D"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BC3F8D" w:rsidRDefault="00BC3F8D" w:rsidP="00C20AE3">
            <w:pPr>
              <w:pStyle w:val="Sinespaciado"/>
              <w:spacing w:line="276" w:lineRule="auto"/>
              <w:jc w:val="center"/>
              <w:rPr>
                <w:rFonts w:ascii="Palatino Linotype" w:hAnsi="Palatino Linotype"/>
              </w:rPr>
            </w:pPr>
            <w:r>
              <w:rPr>
                <w:rFonts w:ascii="Palatino Linotype" w:hAnsi="Palatino Linotype"/>
              </w:rPr>
              <w:t>(Rúbrica)</w:t>
            </w:r>
          </w:p>
        </w:tc>
      </w:tr>
      <w:tr w:rsidR="00BC3F8D" w:rsidTr="00C20AE3">
        <w:trPr>
          <w:jc w:val="center"/>
        </w:trPr>
        <w:tc>
          <w:tcPr>
            <w:tcW w:w="9062" w:type="dxa"/>
            <w:gridSpan w:val="2"/>
          </w:tcPr>
          <w:p w:rsidR="00BC3F8D" w:rsidRDefault="00BC3F8D" w:rsidP="00C20AE3">
            <w:pPr>
              <w:pStyle w:val="Sinespaciado"/>
              <w:rPr>
                <w:rFonts w:ascii="Palatino Linotype" w:hAnsi="Palatino Linotype"/>
              </w:rPr>
            </w:pPr>
          </w:p>
        </w:tc>
      </w:tr>
      <w:tr w:rsidR="00BC3F8D" w:rsidTr="00C20AE3">
        <w:trPr>
          <w:jc w:val="center"/>
        </w:trPr>
        <w:tc>
          <w:tcPr>
            <w:tcW w:w="9062" w:type="dxa"/>
            <w:gridSpan w:val="2"/>
          </w:tcPr>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p>
          <w:p w:rsidR="00BC3F8D" w:rsidRDefault="00BC3F8D" w:rsidP="00C20AE3">
            <w:pPr>
              <w:pStyle w:val="Sinespaciado"/>
              <w:jc w:val="center"/>
              <w:rPr>
                <w:rFonts w:ascii="Palatino Linotype" w:hAnsi="Palatino Linotype"/>
                <w:b/>
              </w:rPr>
            </w:pPr>
            <w:r>
              <w:rPr>
                <w:rFonts w:ascii="Palatino Linotype" w:hAnsi="Palatino Linotype"/>
                <w:b/>
              </w:rPr>
              <w:t>Alexis Tapia Ramírez</w:t>
            </w:r>
          </w:p>
          <w:p w:rsidR="00BC3F8D" w:rsidRDefault="00BC3F8D" w:rsidP="00C20AE3">
            <w:pPr>
              <w:pStyle w:val="Sinespaciado"/>
              <w:jc w:val="center"/>
              <w:rPr>
                <w:rFonts w:ascii="Palatino Linotype" w:hAnsi="Palatino Linotype"/>
              </w:rPr>
            </w:pPr>
            <w:r>
              <w:rPr>
                <w:rFonts w:ascii="Palatino Linotype" w:hAnsi="Palatino Linotype"/>
              </w:rPr>
              <w:t>Secretario Técnico del Pleno</w:t>
            </w:r>
          </w:p>
          <w:p w:rsidR="00BC3F8D" w:rsidRPr="00B52ED2" w:rsidRDefault="00BC3F8D" w:rsidP="00C20AE3">
            <w:pPr>
              <w:pStyle w:val="Sinespaciado"/>
              <w:jc w:val="center"/>
              <w:rPr>
                <w:rFonts w:ascii="Palatino Linotype" w:hAnsi="Palatino Linotype"/>
              </w:rPr>
            </w:pPr>
            <w:r>
              <w:rPr>
                <w:rFonts w:ascii="Palatino Linotype" w:hAnsi="Palatino Linotype"/>
              </w:rPr>
              <w:t>(Rúbrica)</w:t>
            </w:r>
          </w:p>
        </w:tc>
      </w:tr>
    </w:tbl>
    <w:p w:rsidR="00BC3F8D" w:rsidRPr="006A5AC2" w:rsidRDefault="00BC3F8D" w:rsidP="00BC3F8D">
      <w:pPr>
        <w:spacing w:after="0" w:line="360" w:lineRule="auto"/>
        <w:jc w:val="both"/>
        <w:rPr>
          <w:rFonts w:ascii="Palatino Linotype" w:hAnsi="Palatino Linotype" w:cs="Arial"/>
          <w:sz w:val="4"/>
          <w:szCs w:val="24"/>
        </w:rPr>
      </w:pPr>
    </w:p>
    <w:p w:rsidR="00BC3F8D" w:rsidRPr="00B36966" w:rsidRDefault="00BC3F8D" w:rsidP="00BC3F8D">
      <w:pPr>
        <w:spacing w:after="0" w:line="240" w:lineRule="auto"/>
        <w:jc w:val="both"/>
        <w:rPr>
          <w:rFonts w:ascii="Palatino Linotype" w:hAnsi="Palatino Linotype" w:cs="Arial"/>
          <w:sz w:val="2"/>
          <w:szCs w:val="20"/>
        </w:rPr>
      </w:pPr>
    </w:p>
    <w:p w:rsidR="00BC3F8D" w:rsidRPr="006A5AC2" w:rsidRDefault="00BC3F8D" w:rsidP="00BC3F8D">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veintiséis </w:t>
      </w:r>
      <w:r w:rsidRPr="000B62B9">
        <w:rPr>
          <w:rFonts w:ascii="Palatino Linotype" w:hAnsi="Palatino Linotype" w:cs="Arial"/>
          <w:sz w:val="16"/>
          <w:szCs w:val="20"/>
        </w:rPr>
        <w:t>de febrero</w:t>
      </w:r>
      <w:r>
        <w:rPr>
          <w:rFonts w:ascii="Palatino Linotype" w:hAnsi="Palatino Linotype" w:cs="Arial"/>
          <w:sz w:val="16"/>
          <w:szCs w:val="20"/>
        </w:rPr>
        <w:t xml:space="preserve">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11035/INFOEM/IP/RR/2019</w:t>
      </w:r>
    </w:p>
    <w:p w:rsidR="00BC3F8D" w:rsidRDefault="00BC3F8D" w:rsidP="00BC3F8D">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BC3F8D" w:rsidSect="009C18D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64E" w:rsidRDefault="0058564E" w:rsidP="00BC3F8D">
      <w:pPr>
        <w:spacing w:after="0" w:line="240" w:lineRule="auto"/>
      </w:pPr>
      <w:r>
        <w:separator/>
      </w:r>
    </w:p>
  </w:endnote>
  <w:endnote w:type="continuationSeparator" w:id="0">
    <w:p w:rsidR="0058564E" w:rsidRDefault="0058564E" w:rsidP="00BC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BD9" w:rsidRDefault="003C0B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4A7E5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BD9">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0BD9">
              <w:rPr>
                <w:rFonts w:ascii="Palatino Linotype" w:hAnsi="Palatino Linotype"/>
                <w:bCs/>
                <w:noProof/>
                <w:sz w:val="20"/>
              </w:rPr>
              <w:t>25</w:t>
            </w:r>
            <w:r>
              <w:rPr>
                <w:rFonts w:ascii="Palatino Linotype" w:hAnsi="Palatino Linotype"/>
                <w:bCs/>
                <w:noProof/>
                <w:sz w:val="20"/>
              </w:rPr>
              <w:fldChar w:fldCharType="end"/>
            </w:r>
          </w:p>
        </w:sdtContent>
      </w:sdt>
    </w:sdtContent>
  </w:sdt>
  <w:p w:rsidR="009C18DD" w:rsidRDefault="0058564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4A7E5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B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0BD9">
      <w:rPr>
        <w:rFonts w:ascii="Palatino Linotype" w:hAnsi="Palatino Linotype"/>
        <w:bCs/>
        <w:noProof/>
        <w:sz w:val="20"/>
      </w:rPr>
      <w:t>25</w:t>
    </w:r>
    <w:r>
      <w:rPr>
        <w:rFonts w:ascii="Palatino Linotype" w:hAnsi="Palatino Linotype"/>
        <w:bCs/>
        <w:noProof/>
        <w:sz w:val="20"/>
      </w:rPr>
      <w:fldChar w:fldCharType="end"/>
    </w:r>
  </w:p>
  <w:p w:rsidR="009C18DD" w:rsidRDefault="005856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64E" w:rsidRDefault="0058564E" w:rsidP="00BC3F8D">
      <w:pPr>
        <w:spacing w:after="0" w:line="240" w:lineRule="auto"/>
      </w:pPr>
      <w:r>
        <w:separator/>
      </w:r>
    </w:p>
  </w:footnote>
  <w:footnote w:type="continuationSeparator" w:id="0">
    <w:p w:rsidR="0058564E" w:rsidRDefault="0058564E" w:rsidP="00BC3F8D">
      <w:pPr>
        <w:spacing w:after="0" w:line="240" w:lineRule="auto"/>
      </w:pPr>
      <w:r>
        <w:continuationSeparator/>
      </w:r>
    </w:p>
  </w:footnote>
  <w:footnote w:id="1">
    <w:p w:rsidR="00BC3F8D" w:rsidRPr="00946E1F" w:rsidRDefault="00BC3F8D" w:rsidP="00BC3F8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BD9" w:rsidRDefault="003C0B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4A7E5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4A7E57" w:rsidP="00F46F6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11035/INFOEM/IP/RR/2019</w:t>
          </w:r>
        </w:p>
      </w:tc>
    </w:tr>
    <w:tr w:rsidR="009C18DD" w:rsidTr="009C18DD">
      <w:trPr>
        <w:trHeight w:val="242"/>
      </w:trPr>
      <w:tc>
        <w:tcPr>
          <w:tcW w:w="5246" w:type="dxa"/>
          <w:hideMark/>
        </w:tcPr>
        <w:p w:rsidR="009C18DD" w:rsidRDefault="004A7E5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4A7E57" w:rsidP="00F46F66">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Isidro Fabela</w:t>
          </w:r>
        </w:p>
      </w:tc>
    </w:tr>
    <w:tr w:rsidR="009C18DD" w:rsidTr="009C18DD">
      <w:trPr>
        <w:trHeight w:val="342"/>
      </w:trPr>
      <w:tc>
        <w:tcPr>
          <w:tcW w:w="5246" w:type="dxa"/>
          <w:hideMark/>
        </w:tcPr>
        <w:p w:rsidR="009C18DD" w:rsidRDefault="004A7E5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4A7E5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58564E"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4A7E5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4A7E57" w:rsidP="00F46F6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11035/INFOEM/IP/RR/2019</w:t>
          </w:r>
        </w:p>
      </w:tc>
    </w:tr>
    <w:tr w:rsidR="009C18DD" w:rsidTr="009C18DD">
      <w:trPr>
        <w:trHeight w:val="242"/>
      </w:trPr>
      <w:tc>
        <w:tcPr>
          <w:tcW w:w="5104" w:type="dxa"/>
          <w:hideMark/>
        </w:tcPr>
        <w:p w:rsidR="009C18DD" w:rsidRDefault="004A7E5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4A7E57" w:rsidP="00F46F66">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Isidro Fabela</w:t>
          </w:r>
        </w:p>
      </w:tc>
    </w:tr>
    <w:tr w:rsidR="009C18DD" w:rsidTr="009C18DD">
      <w:trPr>
        <w:trHeight w:val="342"/>
      </w:trPr>
      <w:tc>
        <w:tcPr>
          <w:tcW w:w="5104" w:type="dxa"/>
        </w:tcPr>
        <w:p w:rsidR="009C18DD" w:rsidRDefault="004A7E5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58564E" w:rsidP="003C0BD9">
          <w:pPr>
            <w:spacing w:after="120" w:line="256" w:lineRule="auto"/>
            <w:ind w:left="-486" w:right="214" w:firstLine="567"/>
            <w:jc w:val="right"/>
            <w:rPr>
              <w:rFonts w:ascii="Palatino Linotype" w:hAnsi="Palatino Linotype" w:cs="Arial"/>
            </w:rPr>
          </w:pPr>
          <w:bookmarkStart w:id="0" w:name="_GoBack"/>
          <w:bookmarkEnd w:id="0"/>
        </w:p>
      </w:tc>
    </w:tr>
    <w:tr w:rsidR="009C18DD" w:rsidTr="009C18DD">
      <w:trPr>
        <w:trHeight w:val="342"/>
      </w:trPr>
      <w:tc>
        <w:tcPr>
          <w:tcW w:w="5104" w:type="dxa"/>
        </w:tcPr>
        <w:p w:rsidR="009C18DD" w:rsidRDefault="004A7E5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4A7E5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58564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8D"/>
    <w:rsid w:val="00036F8B"/>
    <w:rsid w:val="00123996"/>
    <w:rsid w:val="003C0BD9"/>
    <w:rsid w:val="004A7E57"/>
    <w:rsid w:val="0058564E"/>
    <w:rsid w:val="00BC3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FB296-387F-4C30-9FB1-543F656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F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F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F8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F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F8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F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F8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F8D"/>
  </w:style>
  <w:style w:type="character" w:styleId="Hipervnculo">
    <w:name w:val="Hyperlink"/>
    <w:basedOn w:val="Fuentedeprrafopredeter"/>
    <w:uiPriority w:val="99"/>
    <w:unhideWhenUsed/>
    <w:rsid w:val="00BC3F8D"/>
    <w:rPr>
      <w:color w:val="0563C1" w:themeColor="hyperlink"/>
      <w:u w:val="single"/>
    </w:rPr>
  </w:style>
  <w:style w:type="character" w:customStyle="1" w:styleId="SinespaciadoCar">
    <w:name w:val="Sin espaciado Car"/>
    <w:aliases w:val="Francesa Car"/>
    <w:link w:val="Sinespaciado"/>
    <w:uiPriority w:val="1"/>
    <w:locked/>
    <w:rsid w:val="00BC3F8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C3F8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C3F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C3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6061</Words>
  <Characters>33338</Characters>
  <Application>Microsoft Office Word</Application>
  <DocSecurity>0</DocSecurity>
  <Lines>277</Lines>
  <Paragraphs>78</Paragraphs>
  <ScaleCrop>false</ScaleCrop>
  <Company/>
  <LinksUpToDate>false</LinksUpToDate>
  <CharactersWithSpaces>39321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2020-04-13T18:58:00Z</dcterms:created>
  <dcterms:modified xsi:type="dcterms:W3CDTF">2020-04-14T18:29:00Z</dcterms:modified>
</cp:coreProperties>
</file>