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815AF5" w:rsidRDefault="001B26AA" w:rsidP="00815AF5">
      <w:pPr>
        <w:tabs>
          <w:tab w:val="left" w:pos="567"/>
        </w:tabs>
        <w:spacing w:line="360" w:lineRule="auto"/>
        <w:jc w:val="center"/>
        <w:rPr>
          <w:rFonts w:ascii="Palatino Linotype" w:eastAsia="Times New Roman" w:hAnsi="Palatino Linotype" w:cs="Times New Roman"/>
          <w:b/>
        </w:rPr>
      </w:pPr>
      <w:r w:rsidRPr="00815AF5">
        <w:rPr>
          <w:rFonts w:ascii="Palatino Linotype" w:eastAsia="Times New Roman" w:hAnsi="Palatino Linotype" w:cs="Times New Roman"/>
          <w:b/>
        </w:rPr>
        <w:t>LÍNEAS ARGUMENTATIVAS</w:t>
      </w:r>
    </w:p>
    <w:p w14:paraId="7B893EAF" w14:textId="77777777" w:rsidR="0000092F" w:rsidRPr="00815AF5" w:rsidRDefault="0000092F" w:rsidP="00815AF5">
      <w:pPr>
        <w:tabs>
          <w:tab w:val="left" w:pos="567"/>
        </w:tabs>
        <w:spacing w:line="360" w:lineRule="auto"/>
        <w:jc w:val="center"/>
        <w:rPr>
          <w:rFonts w:ascii="Palatino Linotype" w:eastAsia="Times New Roman" w:hAnsi="Palatino Linotype" w:cs="Times New Roman"/>
          <w:b/>
        </w:rPr>
      </w:pPr>
    </w:p>
    <w:p w14:paraId="788E7BC3" w14:textId="0D2EDAB5" w:rsidR="007D26B9" w:rsidRPr="00815AF5" w:rsidRDefault="007D26B9" w:rsidP="00815AF5">
      <w:pPr>
        <w:tabs>
          <w:tab w:val="left" w:pos="567"/>
        </w:tabs>
        <w:spacing w:line="360" w:lineRule="auto"/>
        <w:jc w:val="both"/>
        <w:rPr>
          <w:rFonts w:ascii="Palatino Linotype" w:hAnsi="Palatino Linotype"/>
        </w:rPr>
      </w:pPr>
      <w:r w:rsidRPr="00815AF5">
        <w:rPr>
          <w:rFonts w:ascii="Palatino Linotype" w:hAnsi="Palatino Linotype"/>
          <w:b/>
        </w:rPr>
        <w:t xml:space="preserve">NEGATIVA FICTA, NO EXISTE PLAZO PERENTORIO PARA INTERPONER EL RECURSO. </w:t>
      </w:r>
      <w:r w:rsidRPr="00815AF5">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815AF5" w:rsidRDefault="007A53F1" w:rsidP="00815AF5">
      <w:pPr>
        <w:spacing w:line="360" w:lineRule="auto"/>
        <w:jc w:val="both"/>
        <w:rPr>
          <w:rFonts w:ascii="Palatino Linotype" w:hAnsi="Palatino Linotype"/>
          <w:b/>
        </w:rPr>
      </w:pPr>
    </w:p>
    <w:p w14:paraId="2A7470F0" w14:textId="44BAFECA" w:rsidR="00265381" w:rsidRPr="00815AF5" w:rsidRDefault="00815AF5" w:rsidP="00815AF5">
      <w:pPr>
        <w:spacing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54CD57F5" wp14:editId="5347AABA">
                <wp:simplePos x="0" y="0"/>
                <wp:positionH relativeFrom="column">
                  <wp:posOffset>23494</wp:posOffset>
                </wp:positionH>
                <wp:positionV relativeFrom="paragraph">
                  <wp:posOffset>2145665</wp:posOffset>
                </wp:positionV>
                <wp:extent cx="5915025" cy="2838450"/>
                <wp:effectExtent l="76200" t="57150" r="66675" b="95250"/>
                <wp:wrapNone/>
                <wp:docPr id="5" name="Conector recto 5"/>
                <wp:cNvGraphicFramePr/>
                <a:graphic xmlns:a="http://schemas.openxmlformats.org/drawingml/2006/main">
                  <a:graphicData uri="http://schemas.microsoft.com/office/word/2010/wordprocessingShape">
                    <wps:wsp>
                      <wps:cNvCnPr/>
                      <wps:spPr>
                        <a:xfrm flipH="1" flipV="1">
                          <a:off x="0" y="0"/>
                          <a:ext cx="5915025" cy="28384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C495A" id="Conector recto 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68.95pt" to="467.6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" strokecolor="#4f81bd [3204]" strokeweight="3pt">
                <v:shadow on="t" color="black" opacity="24903f" origin=",.5" offset="0,.55556mm"/>
              </v:line>
            </w:pict>
          </mc:Fallback>
        </mc:AlternateContent>
      </w:r>
      <w:r w:rsidR="00265381" w:rsidRPr="00815AF5">
        <w:rPr>
          <w:rFonts w:ascii="Palatino Linotype" w:hAnsi="Palatino Linotype"/>
          <w:b/>
        </w:rPr>
        <w:t xml:space="preserve">INFORMACIÓN CONFIDENCIAL, CLASIFICACIÓN DE LA. </w:t>
      </w:r>
      <w:r w:rsidR="00265381" w:rsidRPr="00815AF5">
        <w:rPr>
          <w:rFonts w:ascii="Palatino Linotype" w:hAnsi="Palatino Linotype"/>
        </w:rPr>
        <w:t>Si la información, con la que se pueda responder a una solicitud de información, co</w:t>
      </w:r>
      <w:bookmarkStart w:id="0" w:name="_GoBack"/>
      <w:bookmarkEnd w:id="0"/>
      <w:r w:rsidR="00265381" w:rsidRPr="00815AF5">
        <w:rPr>
          <w:rFonts w:ascii="Palatino Linotype" w:hAnsi="Palatino Linotype"/>
        </w:rPr>
        <w:t>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Pr="00815AF5" w:rsidRDefault="00D172C0" w:rsidP="00815AF5">
      <w:pPr>
        <w:tabs>
          <w:tab w:val="left" w:pos="567"/>
        </w:tabs>
        <w:spacing w:line="360" w:lineRule="auto"/>
        <w:rPr>
          <w:rFonts w:ascii="Palatino Linotype" w:eastAsia="Times New Roman" w:hAnsi="Palatino Linotype" w:cs="Times New Roman"/>
          <w:b/>
        </w:rPr>
      </w:pPr>
    </w:p>
    <w:p w14:paraId="501D630E" w14:textId="77777777" w:rsidR="00265381" w:rsidRPr="00815AF5" w:rsidRDefault="00265381" w:rsidP="00815AF5">
      <w:pPr>
        <w:tabs>
          <w:tab w:val="left" w:pos="567"/>
        </w:tabs>
        <w:spacing w:line="360" w:lineRule="auto"/>
        <w:rPr>
          <w:rFonts w:ascii="Palatino Linotype" w:eastAsia="Times New Roman" w:hAnsi="Palatino Linotype" w:cs="Times New Roman"/>
          <w:b/>
        </w:rPr>
      </w:pPr>
    </w:p>
    <w:p w14:paraId="126DEEF3" w14:textId="77777777" w:rsidR="00265381" w:rsidRPr="00815AF5" w:rsidRDefault="00265381" w:rsidP="00815AF5">
      <w:pPr>
        <w:tabs>
          <w:tab w:val="left" w:pos="567"/>
        </w:tabs>
        <w:spacing w:line="360" w:lineRule="auto"/>
        <w:rPr>
          <w:rFonts w:ascii="Palatino Linotype" w:eastAsia="Times New Roman" w:hAnsi="Palatino Linotype" w:cs="Times New Roman"/>
          <w:b/>
        </w:rPr>
      </w:pPr>
    </w:p>
    <w:p w14:paraId="5863F2D0" w14:textId="77777777" w:rsidR="00265381" w:rsidRPr="00815AF5" w:rsidRDefault="00265381" w:rsidP="00815AF5">
      <w:pPr>
        <w:tabs>
          <w:tab w:val="left" w:pos="567"/>
        </w:tabs>
        <w:spacing w:line="360" w:lineRule="auto"/>
        <w:rPr>
          <w:rFonts w:ascii="Palatino Linotype" w:eastAsia="Times New Roman" w:hAnsi="Palatino Linotype" w:cs="Times New Roman"/>
          <w:b/>
        </w:rPr>
      </w:pPr>
    </w:p>
    <w:p w14:paraId="25A8019D" w14:textId="77777777" w:rsidR="007D26B9" w:rsidRPr="00815AF5" w:rsidRDefault="007D26B9" w:rsidP="00815AF5">
      <w:pPr>
        <w:tabs>
          <w:tab w:val="left" w:pos="567"/>
        </w:tabs>
        <w:spacing w:line="360" w:lineRule="auto"/>
        <w:rPr>
          <w:rFonts w:ascii="Palatino Linotype" w:eastAsia="Times New Roman" w:hAnsi="Palatino Linotype" w:cs="Times New Roman"/>
          <w:b/>
        </w:rPr>
      </w:pPr>
    </w:p>
    <w:p w14:paraId="0DB93C0A" w14:textId="77777777" w:rsidR="00E00655" w:rsidRPr="00815AF5" w:rsidRDefault="00E00655" w:rsidP="00815AF5">
      <w:pPr>
        <w:tabs>
          <w:tab w:val="left" w:pos="567"/>
        </w:tabs>
        <w:spacing w:line="360" w:lineRule="auto"/>
        <w:rPr>
          <w:rFonts w:ascii="Palatino Linotype" w:eastAsia="Times New Roman" w:hAnsi="Palatino Linotype" w:cs="Times New Roman"/>
          <w:b/>
        </w:rPr>
      </w:pPr>
    </w:p>
    <w:p w14:paraId="16410C99" w14:textId="77777777" w:rsidR="00E00655" w:rsidRDefault="00E00655" w:rsidP="00815AF5">
      <w:pPr>
        <w:tabs>
          <w:tab w:val="left" w:pos="567"/>
        </w:tabs>
        <w:spacing w:line="360" w:lineRule="auto"/>
        <w:rPr>
          <w:rFonts w:ascii="Palatino Linotype" w:eastAsia="Times New Roman" w:hAnsi="Palatino Linotype" w:cs="Times New Roman"/>
          <w:b/>
        </w:rPr>
      </w:pPr>
    </w:p>
    <w:p w14:paraId="74D18592" w14:textId="77777777" w:rsidR="00815AF5" w:rsidRPr="00815AF5" w:rsidRDefault="00815AF5" w:rsidP="00815AF5">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815AF5" w:rsidRDefault="00C220D2" w:rsidP="00815AF5">
          <w:pPr>
            <w:pStyle w:val="TtulodeTDC"/>
            <w:spacing w:line="360" w:lineRule="auto"/>
            <w:jc w:val="center"/>
            <w:rPr>
              <w:rFonts w:eastAsiaTheme="minorEastAsia" w:cstheme="minorBidi"/>
              <w:b w:val="0"/>
              <w:color w:val="auto"/>
              <w:szCs w:val="24"/>
              <w:lang w:val="es-ES" w:eastAsia="es-ES"/>
            </w:rPr>
          </w:pPr>
          <w:r w:rsidRPr="00815AF5">
            <w:rPr>
              <w:b w:val="0"/>
              <w:szCs w:val="24"/>
              <w:lang w:val="es-ES"/>
            </w:rPr>
            <w:t>ÍNDICE</w:t>
          </w:r>
        </w:p>
        <w:p w14:paraId="7E1B6247" w14:textId="77777777" w:rsidR="00076673" w:rsidRPr="00815AF5" w:rsidRDefault="0011338C" w:rsidP="00815AF5">
          <w:pPr>
            <w:pStyle w:val="TDC1"/>
            <w:rPr>
              <w:rFonts w:ascii="Palatino Linotype" w:hAnsi="Palatino Linotype"/>
              <w:b/>
              <w:noProof/>
              <w:lang w:val="es-MX" w:eastAsia="es-MX"/>
            </w:rPr>
          </w:pPr>
          <w:r w:rsidRPr="00815AF5">
            <w:rPr>
              <w:rFonts w:ascii="Palatino Linotype" w:hAnsi="Palatino Linotype"/>
              <w:b/>
            </w:rPr>
            <w:fldChar w:fldCharType="begin"/>
          </w:r>
          <w:r w:rsidRPr="00815AF5">
            <w:rPr>
              <w:rFonts w:ascii="Palatino Linotype" w:hAnsi="Palatino Linotype"/>
              <w:b/>
            </w:rPr>
            <w:instrText xml:space="preserve"> TOC \o "1-3" \h \z \u </w:instrText>
          </w:r>
          <w:r w:rsidRPr="00815AF5">
            <w:rPr>
              <w:rFonts w:ascii="Palatino Linotype" w:hAnsi="Palatino Linotype"/>
              <w:b/>
            </w:rPr>
            <w:fldChar w:fldCharType="separate"/>
          </w:r>
          <w:hyperlink w:anchor="_Toc25851474" w:history="1">
            <w:r w:rsidR="00076673" w:rsidRPr="00815AF5">
              <w:rPr>
                <w:rStyle w:val="Hipervnculo"/>
                <w:rFonts w:ascii="Palatino Linotype" w:hAnsi="Palatino Linotype"/>
                <w:b/>
                <w:noProof/>
              </w:rPr>
              <w:t>ANTECEDENTES</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_Toc25851474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3</w:t>
            </w:r>
            <w:r w:rsidR="00076673" w:rsidRPr="00815AF5">
              <w:rPr>
                <w:rFonts w:ascii="Palatino Linotype" w:hAnsi="Palatino Linotype"/>
                <w:b/>
                <w:noProof/>
                <w:webHidden/>
              </w:rPr>
              <w:fldChar w:fldCharType="end"/>
            </w:r>
          </w:hyperlink>
        </w:p>
        <w:p w14:paraId="7B9626FD" w14:textId="77777777" w:rsidR="00076673" w:rsidRPr="00815AF5" w:rsidRDefault="00F93019" w:rsidP="00815AF5">
          <w:pPr>
            <w:pStyle w:val="TDC2"/>
            <w:rPr>
              <w:rFonts w:ascii="Palatino Linotype" w:hAnsi="Palatino Linotype"/>
              <w:b/>
              <w:noProof/>
              <w:lang w:val="es-MX" w:eastAsia="es-MX"/>
            </w:rPr>
          </w:pPr>
          <w:hyperlink w:anchor="_Toc25851475" w:history="1">
            <w:r w:rsidR="00076673" w:rsidRPr="00815AF5">
              <w:rPr>
                <w:rStyle w:val="Hipervnculo"/>
                <w:rFonts w:ascii="Palatino Linotype" w:hAnsi="Palatino Linotype"/>
                <w:b/>
                <w:noProof/>
                <w:lang w:val="es-ES"/>
              </w:rPr>
              <w:t>a) Acto impugnado:</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_Toc25851475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4</w:t>
            </w:r>
            <w:r w:rsidR="00076673" w:rsidRPr="00815AF5">
              <w:rPr>
                <w:rFonts w:ascii="Palatino Linotype" w:hAnsi="Palatino Linotype"/>
                <w:b/>
                <w:noProof/>
                <w:webHidden/>
              </w:rPr>
              <w:fldChar w:fldCharType="end"/>
            </w:r>
          </w:hyperlink>
        </w:p>
        <w:p w14:paraId="4A62B903" w14:textId="77777777" w:rsidR="00076673" w:rsidRPr="00815AF5" w:rsidRDefault="00F93019" w:rsidP="00815AF5">
          <w:pPr>
            <w:pStyle w:val="TDC2"/>
            <w:rPr>
              <w:rFonts w:ascii="Palatino Linotype" w:hAnsi="Palatino Linotype"/>
              <w:b/>
              <w:noProof/>
              <w:lang w:val="es-MX" w:eastAsia="es-MX"/>
            </w:rPr>
          </w:pPr>
          <w:hyperlink w:anchor="_Toc25851476" w:history="1">
            <w:r w:rsidR="00076673" w:rsidRPr="00815AF5">
              <w:rPr>
                <w:rStyle w:val="Hipervnculo"/>
                <w:rFonts w:ascii="Palatino Linotype" w:hAnsi="Palatino Linotype"/>
                <w:b/>
                <w:noProof/>
                <w:lang w:val="es-ES"/>
              </w:rPr>
              <w:t>b) Razones o Motivos de inconformidad:</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_Toc25851476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4</w:t>
            </w:r>
            <w:r w:rsidR="00076673" w:rsidRPr="00815AF5">
              <w:rPr>
                <w:rFonts w:ascii="Palatino Linotype" w:hAnsi="Palatino Linotype"/>
                <w:b/>
                <w:noProof/>
                <w:webHidden/>
              </w:rPr>
              <w:fldChar w:fldCharType="end"/>
            </w:r>
          </w:hyperlink>
        </w:p>
        <w:p w14:paraId="486080BB" w14:textId="77777777" w:rsidR="00076673" w:rsidRPr="00815AF5" w:rsidRDefault="00F93019" w:rsidP="00815AF5">
          <w:pPr>
            <w:pStyle w:val="TDC1"/>
            <w:rPr>
              <w:rFonts w:ascii="Palatino Linotype" w:hAnsi="Palatino Linotype"/>
              <w:b/>
              <w:noProof/>
              <w:lang w:val="es-MX" w:eastAsia="es-MX"/>
            </w:rPr>
          </w:pPr>
          <w:hyperlink w:anchor="_Toc25851477" w:history="1">
            <w:r w:rsidR="00076673" w:rsidRPr="00815AF5">
              <w:rPr>
                <w:rStyle w:val="Hipervnculo"/>
                <w:rFonts w:ascii="Palatino Linotype" w:hAnsi="Palatino Linotype"/>
                <w:b/>
                <w:noProof/>
              </w:rPr>
              <w:t>CONSIDERANDO</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_Toc25851477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6</w:t>
            </w:r>
            <w:r w:rsidR="00076673" w:rsidRPr="00815AF5">
              <w:rPr>
                <w:rFonts w:ascii="Palatino Linotype" w:hAnsi="Palatino Linotype"/>
                <w:b/>
                <w:noProof/>
                <w:webHidden/>
              </w:rPr>
              <w:fldChar w:fldCharType="end"/>
            </w:r>
          </w:hyperlink>
        </w:p>
        <w:p w14:paraId="39375B34" w14:textId="77777777" w:rsidR="00076673" w:rsidRPr="00815AF5" w:rsidRDefault="00F93019" w:rsidP="00815AF5">
          <w:pPr>
            <w:pStyle w:val="TDC1"/>
            <w:rPr>
              <w:rFonts w:ascii="Palatino Linotype" w:hAnsi="Palatino Linotype"/>
              <w:b/>
              <w:noProof/>
              <w:lang w:val="es-MX" w:eastAsia="es-MX"/>
            </w:rPr>
          </w:pPr>
          <w:hyperlink w:anchor="_Toc25851478" w:history="1">
            <w:r w:rsidR="00076673" w:rsidRPr="00815AF5">
              <w:rPr>
                <w:rStyle w:val="Hipervnculo"/>
                <w:rFonts w:ascii="Palatino Linotype" w:hAnsi="Palatino Linotype"/>
                <w:b/>
                <w:noProof/>
              </w:rPr>
              <w:t>PRIMERO. De la competencia</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_Toc25851478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6</w:t>
            </w:r>
            <w:r w:rsidR="00076673" w:rsidRPr="00815AF5">
              <w:rPr>
                <w:rFonts w:ascii="Palatino Linotype" w:hAnsi="Palatino Linotype"/>
                <w:b/>
                <w:noProof/>
                <w:webHidden/>
              </w:rPr>
              <w:fldChar w:fldCharType="end"/>
            </w:r>
          </w:hyperlink>
        </w:p>
        <w:p w14:paraId="1BB2A87E" w14:textId="77777777" w:rsidR="00076673" w:rsidRPr="00815AF5" w:rsidRDefault="00F93019" w:rsidP="00815AF5">
          <w:pPr>
            <w:pStyle w:val="TDC1"/>
            <w:rPr>
              <w:rFonts w:ascii="Palatino Linotype" w:hAnsi="Palatino Linotype"/>
              <w:b/>
              <w:noProof/>
              <w:lang w:val="es-MX" w:eastAsia="es-MX"/>
            </w:rPr>
          </w:pPr>
          <w:hyperlink w:anchor="_Toc25851479" w:history="1">
            <w:r w:rsidR="00076673" w:rsidRPr="00815AF5">
              <w:rPr>
                <w:rStyle w:val="Hipervnculo"/>
                <w:rFonts w:ascii="Palatino Linotype" w:hAnsi="Palatino Linotype"/>
                <w:b/>
                <w:noProof/>
              </w:rPr>
              <w:t>SEGUNDO. De la oportunidad y procedencia.</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_Toc25851479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6</w:t>
            </w:r>
            <w:r w:rsidR="00076673" w:rsidRPr="00815AF5">
              <w:rPr>
                <w:rFonts w:ascii="Palatino Linotype" w:hAnsi="Palatino Linotype"/>
                <w:b/>
                <w:noProof/>
                <w:webHidden/>
              </w:rPr>
              <w:fldChar w:fldCharType="end"/>
            </w:r>
          </w:hyperlink>
        </w:p>
        <w:p w14:paraId="2FF6B201" w14:textId="77777777" w:rsidR="00076673" w:rsidRPr="00815AF5" w:rsidRDefault="00F93019" w:rsidP="00815AF5">
          <w:pPr>
            <w:pStyle w:val="TDC2"/>
            <w:rPr>
              <w:rFonts w:ascii="Palatino Linotype" w:hAnsi="Palatino Linotype"/>
              <w:b/>
              <w:noProof/>
              <w:lang w:val="es-MX" w:eastAsia="es-MX"/>
            </w:rPr>
          </w:pPr>
          <w:hyperlink w:anchor="_Toc25851480" w:history="1">
            <w:r w:rsidR="00076673" w:rsidRPr="00815AF5">
              <w:rPr>
                <w:rStyle w:val="Hipervnculo"/>
                <w:rFonts w:ascii="Palatino Linotype" w:hAnsi="Palatino Linotype"/>
                <w:b/>
                <w:noProof/>
              </w:rPr>
              <w:t>TERCERO. Del planteamiento de la litis.</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_Toc25851480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10</w:t>
            </w:r>
            <w:r w:rsidR="00076673" w:rsidRPr="00815AF5">
              <w:rPr>
                <w:rFonts w:ascii="Palatino Linotype" w:hAnsi="Palatino Linotype"/>
                <w:b/>
                <w:noProof/>
                <w:webHidden/>
              </w:rPr>
              <w:fldChar w:fldCharType="end"/>
            </w:r>
          </w:hyperlink>
        </w:p>
        <w:p w14:paraId="2617AE1A" w14:textId="77777777" w:rsidR="00076673" w:rsidRPr="00815AF5" w:rsidRDefault="00F93019" w:rsidP="00815AF5">
          <w:pPr>
            <w:pStyle w:val="TDC2"/>
            <w:rPr>
              <w:rFonts w:ascii="Palatino Linotype" w:hAnsi="Palatino Linotype"/>
              <w:b/>
              <w:noProof/>
              <w:lang w:val="es-MX" w:eastAsia="es-MX"/>
            </w:rPr>
          </w:pPr>
          <w:hyperlink w:anchor="_Toc25851481" w:history="1">
            <w:r w:rsidR="00076673" w:rsidRPr="00815AF5">
              <w:rPr>
                <w:rStyle w:val="Hipervnculo"/>
                <w:rFonts w:ascii="Palatino Linotype" w:hAnsi="Palatino Linotype"/>
                <w:b/>
                <w:noProof/>
              </w:rPr>
              <w:t>CUARTO. Del estudio y resolución del asunto.</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_Toc25851481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12</w:t>
            </w:r>
            <w:r w:rsidR="00076673" w:rsidRPr="00815AF5">
              <w:rPr>
                <w:rFonts w:ascii="Palatino Linotype" w:hAnsi="Palatino Linotype"/>
                <w:b/>
                <w:noProof/>
                <w:webHidden/>
              </w:rPr>
              <w:fldChar w:fldCharType="end"/>
            </w:r>
          </w:hyperlink>
        </w:p>
        <w:p w14:paraId="757ED7D6" w14:textId="77777777" w:rsidR="00076673" w:rsidRPr="00815AF5" w:rsidRDefault="00F93019" w:rsidP="00815AF5">
          <w:pPr>
            <w:pStyle w:val="TDC2"/>
            <w:rPr>
              <w:rFonts w:ascii="Palatino Linotype" w:hAnsi="Palatino Linotype"/>
              <w:b/>
              <w:noProof/>
              <w:lang w:val="es-MX" w:eastAsia="es-MX"/>
            </w:rPr>
          </w:pPr>
          <w:hyperlink w:anchor="_Toc25851482" w:history="1">
            <w:r w:rsidR="00076673" w:rsidRPr="00815AF5">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_Toc25851482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12</w:t>
            </w:r>
            <w:r w:rsidR="00076673" w:rsidRPr="00815AF5">
              <w:rPr>
                <w:rFonts w:ascii="Palatino Linotype" w:hAnsi="Palatino Linotype"/>
                <w:b/>
                <w:noProof/>
                <w:webHidden/>
              </w:rPr>
              <w:fldChar w:fldCharType="end"/>
            </w:r>
          </w:hyperlink>
        </w:p>
        <w:p w14:paraId="1E2B1605" w14:textId="77777777" w:rsidR="00076673" w:rsidRPr="00815AF5" w:rsidRDefault="00F93019" w:rsidP="00815AF5">
          <w:pPr>
            <w:pStyle w:val="TDC2"/>
            <w:rPr>
              <w:rFonts w:ascii="Palatino Linotype" w:hAnsi="Palatino Linotype"/>
              <w:b/>
              <w:noProof/>
              <w:lang w:val="es-MX" w:eastAsia="es-MX"/>
            </w:rPr>
          </w:pPr>
          <w:hyperlink w:anchor="_Toc25851483" w:history="1">
            <w:r w:rsidR="00076673" w:rsidRPr="00815AF5">
              <w:rPr>
                <w:rStyle w:val="Hipervnculo"/>
                <w:rFonts w:ascii="Palatino Linotype" w:hAnsi="Palatino Linotype"/>
                <w:b/>
                <w:noProof/>
              </w:rPr>
              <w:t>II. De la falta de respuesta a la solicitud de información.</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_Toc25851483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14</w:t>
            </w:r>
            <w:r w:rsidR="00076673" w:rsidRPr="00815AF5">
              <w:rPr>
                <w:rFonts w:ascii="Palatino Linotype" w:hAnsi="Palatino Linotype"/>
                <w:b/>
                <w:noProof/>
                <w:webHidden/>
              </w:rPr>
              <w:fldChar w:fldCharType="end"/>
            </w:r>
          </w:hyperlink>
        </w:p>
        <w:p w14:paraId="75F8793B" w14:textId="77777777" w:rsidR="00076673" w:rsidRPr="00815AF5" w:rsidRDefault="00F93019" w:rsidP="00815AF5">
          <w:pPr>
            <w:pStyle w:val="TDC2"/>
            <w:rPr>
              <w:rFonts w:ascii="Palatino Linotype" w:hAnsi="Palatino Linotype"/>
              <w:b/>
              <w:noProof/>
              <w:lang w:val="es-MX" w:eastAsia="es-MX"/>
            </w:rPr>
          </w:pPr>
          <w:hyperlink w:anchor="_Toc25851484" w:history="1">
            <w:r w:rsidR="00076673" w:rsidRPr="00815AF5">
              <w:rPr>
                <w:rStyle w:val="Hipervnculo"/>
                <w:rFonts w:ascii="Palatino Linotype" w:hAnsi="Palatino Linotype"/>
                <w:b/>
                <w:noProof/>
              </w:rPr>
              <w:t>II. De las atribuciones del SUEJTO OBLIGADO.</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_Toc25851484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15</w:t>
            </w:r>
            <w:r w:rsidR="00076673" w:rsidRPr="00815AF5">
              <w:rPr>
                <w:rFonts w:ascii="Palatino Linotype" w:hAnsi="Palatino Linotype"/>
                <w:b/>
                <w:noProof/>
                <w:webHidden/>
              </w:rPr>
              <w:fldChar w:fldCharType="end"/>
            </w:r>
          </w:hyperlink>
        </w:p>
        <w:p w14:paraId="584FCE35" w14:textId="77777777" w:rsidR="00076673" w:rsidRPr="00815AF5" w:rsidRDefault="00F93019" w:rsidP="00815AF5">
          <w:pPr>
            <w:pStyle w:val="TDC2"/>
            <w:rPr>
              <w:rFonts w:ascii="Palatino Linotype" w:hAnsi="Palatino Linotype"/>
              <w:b/>
              <w:noProof/>
              <w:lang w:val="es-MX" w:eastAsia="es-MX"/>
            </w:rPr>
          </w:pPr>
          <w:hyperlink w:anchor="_Toc25851485" w:history="1">
            <w:r w:rsidR="00076673" w:rsidRPr="00815AF5">
              <w:rPr>
                <w:rStyle w:val="Hipervnculo"/>
                <w:rFonts w:ascii="Palatino Linotype" w:hAnsi="Palatino Linotype"/>
                <w:b/>
                <w:noProof/>
              </w:rPr>
              <w:t>II.1. De las recaudaciones.</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_Toc25851485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15</w:t>
            </w:r>
            <w:r w:rsidR="00076673" w:rsidRPr="00815AF5">
              <w:rPr>
                <w:rFonts w:ascii="Palatino Linotype" w:hAnsi="Palatino Linotype"/>
                <w:b/>
                <w:noProof/>
                <w:webHidden/>
              </w:rPr>
              <w:fldChar w:fldCharType="end"/>
            </w:r>
          </w:hyperlink>
        </w:p>
        <w:p w14:paraId="08A6B82D" w14:textId="77777777" w:rsidR="00076673" w:rsidRPr="00815AF5" w:rsidRDefault="00F93019" w:rsidP="00815AF5">
          <w:pPr>
            <w:pStyle w:val="TDC2"/>
            <w:rPr>
              <w:rFonts w:ascii="Palatino Linotype" w:hAnsi="Palatino Linotype"/>
              <w:b/>
              <w:noProof/>
              <w:lang w:val="es-MX" w:eastAsia="es-MX"/>
            </w:rPr>
          </w:pPr>
          <w:hyperlink w:anchor="_Toc25851486" w:history="1">
            <w:r w:rsidR="00076673" w:rsidRPr="00815AF5">
              <w:rPr>
                <w:rStyle w:val="Hipervnculo"/>
                <w:rFonts w:ascii="Palatino Linotype" w:hAnsi="Palatino Linotype"/>
                <w:b/>
                <w:noProof/>
              </w:rPr>
              <w:t>II.2. De los informes mensuales.</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_Toc25851486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26</w:t>
            </w:r>
            <w:r w:rsidR="00076673" w:rsidRPr="00815AF5">
              <w:rPr>
                <w:rFonts w:ascii="Palatino Linotype" w:hAnsi="Palatino Linotype"/>
                <w:b/>
                <w:noProof/>
                <w:webHidden/>
              </w:rPr>
              <w:fldChar w:fldCharType="end"/>
            </w:r>
          </w:hyperlink>
        </w:p>
        <w:p w14:paraId="7EF43F8E" w14:textId="77777777" w:rsidR="00076673" w:rsidRPr="00815AF5" w:rsidRDefault="00F93019" w:rsidP="00815AF5">
          <w:pPr>
            <w:pStyle w:val="TDC2"/>
            <w:rPr>
              <w:rFonts w:ascii="Palatino Linotype" w:hAnsi="Palatino Linotype"/>
              <w:b/>
              <w:noProof/>
              <w:lang w:val="es-MX" w:eastAsia="es-MX"/>
            </w:rPr>
          </w:pPr>
          <w:hyperlink w:anchor="_Toc25851487" w:history="1">
            <w:r w:rsidR="00076673" w:rsidRPr="00815AF5">
              <w:rPr>
                <w:rStyle w:val="Hipervnculo"/>
                <w:rFonts w:ascii="Palatino Linotype" w:hAnsi="Palatino Linotype"/>
                <w:b/>
                <w:noProof/>
              </w:rPr>
              <w:t>QUINTO. De la versión pública.</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_Toc25851487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35</w:t>
            </w:r>
            <w:r w:rsidR="00076673" w:rsidRPr="00815AF5">
              <w:rPr>
                <w:rFonts w:ascii="Palatino Linotype" w:hAnsi="Palatino Linotype"/>
                <w:b/>
                <w:noProof/>
                <w:webHidden/>
              </w:rPr>
              <w:fldChar w:fldCharType="end"/>
            </w:r>
          </w:hyperlink>
        </w:p>
        <w:p w14:paraId="7B37270A" w14:textId="77777777" w:rsidR="00076673" w:rsidRPr="00815AF5" w:rsidRDefault="00F93019" w:rsidP="00815AF5">
          <w:pPr>
            <w:pStyle w:val="TDC2"/>
            <w:tabs>
              <w:tab w:val="left" w:pos="880"/>
            </w:tabs>
            <w:rPr>
              <w:rFonts w:ascii="Palatino Linotype" w:hAnsi="Palatino Linotype"/>
              <w:b/>
              <w:noProof/>
              <w:lang w:val="es-MX" w:eastAsia="es-MX"/>
            </w:rPr>
          </w:pPr>
          <w:hyperlink w:anchor="_Toc25851488" w:history="1">
            <w:r w:rsidR="00076673" w:rsidRPr="00815AF5">
              <w:rPr>
                <w:rStyle w:val="Hipervnculo"/>
                <w:rFonts w:ascii="Palatino Linotype" w:hAnsi="Palatino Linotype"/>
                <w:b/>
                <w:noProof/>
              </w:rPr>
              <w:t>A.</w:t>
            </w:r>
            <w:r w:rsidR="00076673" w:rsidRPr="00815AF5">
              <w:rPr>
                <w:rFonts w:ascii="Palatino Linotype" w:hAnsi="Palatino Linotype"/>
                <w:b/>
                <w:noProof/>
                <w:lang w:val="es-MX" w:eastAsia="es-MX"/>
              </w:rPr>
              <w:tab/>
            </w:r>
            <w:r w:rsidR="00076673" w:rsidRPr="00815AF5">
              <w:rPr>
                <w:rStyle w:val="Hipervnculo"/>
                <w:rFonts w:ascii="Palatino Linotype" w:hAnsi="Palatino Linotype"/>
                <w:b/>
                <w:noProof/>
              </w:rPr>
              <w:t>Requisitos de fondo del acuerdo de clasificación.</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_Toc25851488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38</w:t>
            </w:r>
            <w:r w:rsidR="00076673" w:rsidRPr="00815AF5">
              <w:rPr>
                <w:rFonts w:ascii="Palatino Linotype" w:hAnsi="Palatino Linotype"/>
                <w:b/>
                <w:noProof/>
                <w:webHidden/>
              </w:rPr>
              <w:fldChar w:fldCharType="end"/>
            </w:r>
          </w:hyperlink>
        </w:p>
        <w:p w14:paraId="0DE19F99" w14:textId="77777777" w:rsidR="00076673" w:rsidRPr="00815AF5" w:rsidRDefault="00F93019" w:rsidP="00815AF5">
          <w:pPr>
            <w:pStyle w:val="TDC1"/>
            <w:rPr>
              <w:rFonts w:ascii="Palatino Linotype" w:hAnsi="Palatino Linotype"/>
              <w:b/>
              <w:noProof/>
              <w:lang w:val="es-MX" w:eastAsia="es-MX"/>
            </w:rPr>
          </w:pPr>
          <w:hyperlink w:anchor="_Toc25851489" w:history="1">
            <w:r w:rsidR="00076673" w:rsidRPr="00815AF5">
              <w:rPr>
                <w:rStyle w:val="Hipervnculo"/>
                <w:rFonts w:ascii="Palatino Linotype" w:hAnsi="Palatino Linotype"/>
                <w:b/>
                <w:noProof/>
              </w:rPr>
              <w:t>B) De la disociación.</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_Toc25851489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46</w:t>
            </w:r>
            <w:r w:rsidR="00076673" w:rsidRPr="00815AF5">
              <w:rPr>
                <w:rFonts w:ascii="Palatino Linotype" w:hAnsi="Palatino Linotype"/>
                <w:b/>
                <w:noProof/>
                <w:webHidden/>
              </w:rPr>
              <w:fldChar w:fldCharType="end"/>
            </w:r>
          </w:hyperlink>
        </w:p>
        <w:p w14:paraId="23B478E4" w14:textId="77777777" w:rsidR="00076673" w:rsidRPr="00815AF5" w:rsidRDefault="00F93019" w:rsidP="00815AF5">
          <w:pPr>
            <w:pStyle w:val="TDC1"/>
            <w:rPr>
              <w:rFonts w:ascii="Palatino Linotype" w:hAnsi="Palatino Linotype"/>
              <w:b/>
              <w:noProof/>
              <w:lang w:val="es-MX" w:eastAsia="es-MX"/>
            </w:rPr>
          </w:pPr>
          <w:hyperlink w:anchor="_Toc25851490" w:history="1">
            <w:r w:rsidR="00076673" w:rsidRPr="00815AF5">
              <w:rPr>
                <w:rStyle w:val="Hipervnculo"/>
                <w:rFonts w:ascii="Palatino Linotype" w:eastAsia="MS Gothic" w:hAnsi="Palatino Linotype"/>
                <w:b/>
                <w:noProof/>
              </w:rPr>
              <w:t>SEXTO. Vista a los órganos de control interno.</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_Toc25851490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47</w:t>
            </w:r>
            <w:r w:rsidR="00076673" w:rsidRPr="00815AF5">
              <w:rPr>
                <w:rFonts w:ascii="Palatino Linotype" w:hAnsi="Palatino Linotype"/>
                <w:b/>
                <w:noProof/>
                <w:webHidden/>
              </w:rPr>
              <w:fldChar w:fldCharType="end"/>
            </w:r>
          </w:hyperlink>
        </w:p>
        <w:p w14:paraId="5D8E812B" w14:textId="77777777" w:rsidR="00076673" w:rsidRPr="00815AF5" w:rsidRDefault="00F93019" w:rsidP="00815AF5">
          <w:pPr>
            <w:pStyle w:val="TDC1"/>
            <w:rPr>
              <w:rFonts w:ascii="Palatino Linotype" w:hAnsi="Palatino Linotype"/>
              <w:b/>
              <w:noProof/>
              <w:lang w:val="es-MX" w:eastAsia="es-MX"/>
            </w:rPr>
          </w:pPr>
          <w:hyperlink w:anchor="_Toc25851491" w:history="1">
            <w:r w:rsidR="00076673" w:rsidRPr="00815AF5">
              <w:rPr>
                <w:rStyle w:val="Hipervnculo"/>
                <w:rFonts w:ascii="Palatino Linotype" w:eastAsia="Calibri" w:hAnsi="Palatino Linotype"/>
                <w:b/>
                <w:noProof/>
                <w:lang w:val="es-ES"/>
              </w:rPr>
              <w:t>R E S O L U T I V O S</w:t>
            </w:r>
            <w:r w:rsidR="00076673" w:rsidRPr="00815AF5">
              <w:rPr>
                <w:rFonts w:ascii="Palatino Linotype" w:hAnsi="Palatino Linotype"/>
                <w:b/>
                <w:noProof/>
                <w:webHidden/>
              </w:rPr>
              <w:tab/>
            </w:r>
            <w:r w:rsidR="00076673" w:rsidRPr="00815AF5">
              <w:rPr>
                <w:rFonts w:ascii="Palatino Linotype" w:hAnsi="Palatino Linotype"/>
                <w:b/>
                <w:noProof/>
                <w:webHidden/>
              </w:rPr>
              <w:fldChar w:fldCharType="begin"/>
            </w:r>
            <w:r w:rsidR="00076673" w:rsidRPr="00815AF5">
              <w:rPr>
                <w:rFonts w:ascii="Palatino Linotype" w:hAnsi="Palatino Linotype"/>
                <w:b/>
                <w:noProof/>
                <w:webHidden/>
              </w:rPr>
              <w:instrText xml:space="preserve"> PAGEREF _Toc25851491 \h </w:instrText>
            </w:r>
            <w:r w:rsidR="00076673" w:rsidRPr="00815AF5">
              <w:rPr>
                <w:rFonts w:ascii="Palatino Linotype" w:hAnsi="Palatino Linotype"/>
                <w:b/>
                <w:noProof/>
                <w:webHidden/>
              </w:rPr>
            </w:r>
            <w:r w:rsidR="00076673" w:rsidRPr="00815AF5">
              <w:rPr>
                <w:rFonts w:ascii="Palatino Linotype" w:hAnsi="Palatino Linotype"/>
                <w:b/>
                <w:noProof/>
                <w:webHidden/>
              </w:rPr>
              <w:fldChar w:fldCharType="separate"/>
            </w:r>
            <w:r w:rsidR="00B92CCB">
              <w:rPr>
                <w:rFonts w:ascii="Palatino Linotype" w:hAnsi="Palatino Linotype"/>
                <w:b/>
                <w:noProof/>
                <w:webHidden/>
              </w:rPr>
              <w:t>50</w:t>
            </w:r>
            <w:r w:rsidR="00076673" w:rsidRPr="00815AF5">
              <w:rPr>
                <w:rFonts w:ascii="Palatino Linotype" w:hAnsi="Palatino Linotype"/>
                <w:b/>
                <w:noProof/>
                <w:webHidden/>
              </w:rPr>
              <w:fldChar w:fldCharType="end"/>
            </w:r>
          </w:hyperlink>
        </w:p>
        <w:p w14:paraId="719B19E2" w14:textId="704539B2" w:rsidR="00E00655" w:rsidRPr="00815AF5" w:rsidRDefault="0011338C" w:rsidP="00815AF5">
          <w:pPr>
            <w:spacing w:line="360" w:lineRule="auto"/>
            <w:rPr>
              <w:rFonts w:ascii="Palatino Linotype" w:hAnsi="Palatino Linotype"/>
              <w:bCs/>
              <w:lang w:val="es-ES"/>
            </w:rPr>
          </w:pPr>
          <w:r w:rsidRPr="00815AF5">
            <w:rPr>
              <w:rFonts w:ascii="Palatino Linotype" w:hAnsi="Palatino Linotype"/>
              <w:b/>
              <w:bCs/>
              <w:lang w:val="es-ES"/>
            </w:rPr>
            <w:lastRenderedPageBreak/>
            <w:fldChar w:fldCharType="end"/>
          </w:r>
        </w:p>
      </w:sdtContent>
    </w:sdt>
    <w:p w14:paraId="7BA9DE57" w14:textId="0FEB8135" w:rsidR="00EB4847" w:rsidRPr="00815AF5" w:rsidRDefault="001B26AA" w:rsidP="00815AF5">
      <w:pPr>
        <w:tabs>
          <w:tab w:val="left" w:pos="567"/>
        </w:tabs>
        <w:spacing w:before="240" w:after="240" w:line="360" w:lineRule="auto"/>
        <w:jc w:val="both"/>
        <w:rPr>
          <w:rFonts w:ascii="Palatino Linotype" w:hAnsi="Palatino Linotype"/>
          <w:lang w:val="es-MX"/>
        </w:rPr>
      </w:pPr>
      <w:r w:rsidRPr="00815AF5">
        <w:rPr>
          <w:rFonts w:ascii="Palatino Linotype" w:hAnsi="Palatino Linotype"/>
        </w:rPr>
        <w:t>R</w:t>
      </w:r>
      <w:r w:rsidR="00662C69" w:rsidRPr="00815AF5">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815AF5">
        <w:rPr>
          <w:rFonts w:ascii="Palatino Linotype" w:hAnsi="Palatino Linotype"/>
          <w:lang w:val="es-MX"/>
        </w:rPr>
        <w:t>fecha cuatro</w:t>
      </w:r>
      <w:r w:rsidR="007E14CE" w:rsidRPr="00815AF5">
        <w:rPr>
          <w:rFonts w:ascii="Palatino Linotype" w:hAnsi="Palatino Linotype"/>
          <w:lang w:val="es-MX"/>
        </w:rPr>
        <w:t xml:space="preserve"> (</w:t>
      </w:r>
      <w:r w:rsidR="00815AF5">
        <w:rPr>
          <w:rFonts w:ascii="Palatino Linotype" w:hAnsi="Palatino Linotype"/>
          <w:lang w:val="es-MX"/>
        </w:rPr>
        <w:t>04</w:t>
      </w:r>
      <w:r w:rsidR="007E14CE" w:rsidRPr="00815AF5">
        <w:rPr>
          <w:rFonts w:ascii="Palatino Linotype" w:hAnsi="Palatino Linotype"/>
          <w:lang w:val="es-MX"/>
        </w:rPr>
        <w:t xml:space="preserve">) </w:t>
      </w:r>
      <w:r w:rsidR="00D755D6" w:rsidRPr="00815AF5">
        <w:rPr>
          <w:rFonts w:ascii="Palatino Linotype" w:hAnsi="Palatino Linotype"/>
          <w:lang w:val="es-MX"/>
        </w:rPr>
        <w:t xml:space="preserve">de </w:t>
      </w:r>
      <w:r w:rsidR="00AD7261" w:rsidRPr="00815AF5">
        <w:rPr>
          <w:rFonts w:ascii="Palatino Linotype" w:hAnsi="Palatino Linotype"/>
          <w:lang w:val="es-MX"/>
        </w:rPr>
        <w:t>diciembre</w:t>
      </w:r>
      <w:r w:rsidR="008A334C" w:rsidRPr="00815AF5">
        <w:rPr>
          <w:rFonts w:ascii="Palatino Linotype" w:hAnsi="Palatino Linotype"/>
          <w:lang w:val="es-MX"/>
        </w:rPr>
        <w:t xml:space="preserve"> </w:t>
      </w:r>
      <w:r w:rsidR="00662C69" w:rsidRPr="00815AF5">
        <w:rPr>
          <w:rFonts w:ascii="Palatino Linotype" w:hAnsi="Palatino Linotype"/>
          <w:lang w:val="es-MX"/>
        </w:rPr>
        <w:t xml:space="preserve">de dos mil </w:t>
      </w:r>
      <w:r w:rsidR="00B10987" w:rsidRPr="00815AF5">
        <w:rPr>
          <w:rFonts w:ascii="Palatino Linotype" w:hAnsi="Palatino Linotype"/>
          <w:lang w:val="es-MX"/>
        </w:rPr>
        <w:t>dieci</w:t>
      </w:r>
      <w:r w:rsidR="008A334C" w:rsidRPr="00815AF5">
        <w:rPr>
          <w:rFonts w:ascii="Palatino Linotype" w:hAnsi="Palatino Linotype"/>
          <w:lang w:val="es-MX"/>
        </w:rPr>
        <w:t>nueve</w:t>
      </w:r>
      <w:r w:rsidR="00662C69" w:rsidRPr="00815AF5">
        <w:rPr>
          <w:rFonts w:ascii="Palatino Linotype" w:hAnsi="Palatino Linotype"/>
          <w:lang w:val="es-MX"/>
        </w:rPr>
        <w:t>.</w:t>
      </w:r>
    </w:p>
    <w:p w14:paraId="678D20AB" w14:textId="5E6DB377" w:rsidR="009B359D" w:rsidRPr="00815AF5" w:rsidRDefault="00924CEA" w:rsidP="00815AF5">
      <w:pPr>
        <w:pStyle w:val="Encabezado"/>
        <w:spacing w:line="360" w:lineRule="auto"/>
        <w:jc w:val="both"/>
        <w:rPr>
          <w:rFonts w:ascii="Palatino Linotype" w:eastAsia="Times New Roman" w:hAnsi="Palatino Linotype" w:cs="Times New Roman"/>
        </w:rPr>
      </w:pPr>
      <w:r w:rsidRPr="00815AF5">
        <w:rPr>
          <w:rFonts w:ascii="Palatino Linotype" w:eastAsia="Times New Roman" w:hAnsi="Palatino Linotype" w:cs="Times New Roman"/>
          <w:b/>
        </w:rPr>
        <w:t>VISTO</w:t>
      </w:r>
      <w:r w:rsidR="003122CE" w:rsidRPr="00815AF5">
        <w:rPr>
          <w:rFonts w:ascii="Palatino Linotype" w:eastAsia="Times New Roman" w:hAnsi="Palatino Linotype" w:cs="Times New Roman"/>
        </w:rPr>
        <w:t xml:space="preserve"> </w:t>
      </w:r>
      <w:r w:rsidRPr="00815AF5">
        <w:rPr>
          <w:rFonts w:ascii="Palatino Linotype" w:eastAsia="Times New Roman" w:hAnsi="Palatino Linotype" w:cs="Times New Roman"/>
        </w:rPr>
        <w:t>el expediente</w:t>
      </w:r>
      <w:r w:rsidR="003122CE" w:rsidRPr="00815AF5">
        <w:rPr>
          <w:rFonts w:ascii="Palatino Linotype" w:eastAsia="Times New Roman" w:hAnsi="Palatino Linotype" w:cs="Times New Roman"/>
        </w:rPr>
        <w:t xml:space="preserve"> electrón</w:t>
      </w:r>
      <w:r w:rsidRPr="00815AF5">
        <w:rPr>
          <w:rFonts w:ascii="Palatino Linotype" w:eastAsia="Times New Roman" w:hAnsi="Palatino Linotype" w:cs="Times New Roman"/>
        </w:rPr>
        <w:t>ico formado</w:t>
      </w:r>
      <w:r w:rsidR="00417E0F" w:rsidRPr="00815AF5">
        <w:rPr>
          <w:rFonts w:ascii="Palatino Linotype" w:eastAsia="Times New Roman" w:hAnsi="Palatino Linotype" w:cs="Times New Roman"/>
        </w:rPr>
        <w:t xml:space="preserve"> con motivo del recurso de revisión número</w:t>
      </w:r>
      <w:r w:rsidRPr="00815AF5">
        <w:rPr>
          <w:rFonts w:ascii="Palatino Linotype" w:eastAsia="Times New Roman" w:hAnsi="Palatino Linotype" w:cs="Times New Roman"/>
        </w:rPr>
        <w:t xml:space="preserve"> </w:t>
      </w:r>
      <w:r w:rsidR="00AD7261" w:rsidRPr="00815AF5">
        <w:rPr>
          <w:rFonts w:ascii="Palatino Linotype" w:hAnsi="Palatino Linotype" w:cs="Arial"/>
          <w:b/>
          <w:bCs/>
          <w:lang w:eastAsia="es-MX"/>
        </w:rPr>
        <w:t>07803/INFOEM/IP/RR/2019</w:t>
      </w:r>
      <w:r w:rsidR="003122CE" w:rsidRPr="00815AF5">
        <w:rPr>
          <w:rFonts w:ascii="Palatino Linotype" w:eastAsia="Times New Roman" w:hAnsi="Palatino Linotype" w:cs="Arial"/>
          <w:bCs/>
        </w:rPr>
        <w:t xml:space="preserve">, </w:t>
      </w:r>
      <w:r w:rsidR="00417E0F" w:rsidRPr="00815AF5">
        <w:rPr>
          <w:rFonts w:ascii="Palatino Linotype" w:eastAsia="Times New Roman" w:hAnsi="Palatino Linotype" w:cs="Times New Roman"/>
        </w:rPr>
        <w:t>promovido</w:t>
      </w:r>
      <w:r w:rsidR="00773092" w:rsidRPr="00815AF5">
        <w:rPr>
          <w:rFonts w:ascii="Palatino Linotype" w:eastAsia="Times New Roman" w:hAnsi="Palatino Linotype" w:cs="Times New Roman"/>
        </w:rPr>
        <w:t xml:space="preserve"> por</w:t>
      </w:r>
      <w:r w:rsidR="00AD7261" w:rsidRPr="00815AF5">
        <w:rPr>
          <w:rFonts w:ascii="Palatino Linotype" w:eastAsia="Times New Roman" w:hAnsi="Palatino Linotype" w:cs="Times New Roman"/>
        </w:rPr>
        <w:t xml:space="preserve"> una persona </w:t>
      </w:r>
      <w:r w:rsidR="003122CE" w:rsidRPr="00815AF5">
        <w:rPr>
          <w:rFonts w:ascii="Palatino Linotype" w:eastAsia="Times New Roman" w:hAnsi="Palatino Linotype" w:cs="Arial"/>
        </w:rPr>
        <w:t xml:space="preserve">en su calidad de </w:t>
      </w:r>
      <w:r w:rsidR="003122CE" w:rsidRPr="00815AF5">
        <w:rPr>
          <w:rFonts w:ascii="Palatino Linotype" w:eastAsia="Times New Roman" w:hAnsi="Palatino Linotype" w:cs="Arial"/>
          <w:b/>
        </w:rPr>
        <w:t>RECURRENTE</w:t>
      </w:r>
      <w:r w:rsidR="003122CE" w:rsidRPr="00815AF5">
        <w:rPr>
          <w:rFonts w:ascii="Palatino Linotype" w:eastAsia="Times New Roman" w:hAnsi="Palatino Linotype" w:cs="Arial"/>
        </w:rPr>
        <w:t xml:space="preserve">, en contra de la </w:t>
      </w:r>
      <w:r w:rsidR="00D90DC4" w:rsidRPr="00815AF5">
        <w:rPr>
          <w:rFonts w:ascii="Palatino Linotype" w:eastAsia="Times New Roman" w:hAnsi="Palatino Linotype" w:cs="Arial"/>
        </w:rPr>
        <w:t xml:space="preserve">falta de </w:t>
      </w:r>
      <w:r w:rsidR="003122CE" w:rsidRPr="00815AF5">
        <w:rPr>
          <w:rFonts w:ascii="Palatino Linotype" w:eastAsia="Times New Roman" w:hAnsi="Palatino Linotype" w:cs="Arial"/>
        </w:rPr>
        <w:t>respuesta</w:t>
      </w:r>
      <w:r w:rsidRPr="00815AF5">
        <w:rPr>
          <w:rFonts w:ascii="Palatino Linotype" w:eastAsia="Times New Roman" w:hAnsi="Palatino Linotype" w:cs="Arial"/>
        </w:rPr>
        <w:t xml:space="preserve"> </w:t>
      </w:r>
      <w:r w:rsidR="00EC2D3F" w:rsidRPr="00815AF5">
        <w:rPr>
          <w:rFonts w:ascii="Palatino Linotype" w:eastAsia="Times New Roman" w:hAnsi="Palatino Linotype" w:cs="Arial"/>
        </w:rPr>
        <w:t>de</w:t>
      </w:r>
      <w:r w:rsidR="00E91A2D" w:rsidRPr="00815AF5">
        <w:rPr>
          <w:rFonts w:ascii="Palatino Linotype" w:eastAsia="Times New Roman" w:hAnsi="Palatino Linotype" w:cs="Arial"/>
        </w:rPr>
        <w:t xml:space="preserve">l </w:t>
      </w:r>
      <w:r w:rsidR="00AD7261" w:rsidRPr="00815AF5">
        <w:rPr>
          <w:rFonts w:ascii="Palatino Linotype" w:eastAsia="Times New Roman" w:hAnsi="Palatino Linotype" w:cs="Arial"/>
          <w:b/>
        </w:rPr>
        <w:t>Ayuntamiento de Hueypoxtla</w:t>
      </w:r>
      <w:r w:rsidR="003122CE" w:rsidRPr="00815AF5">
        <w:rPr>
          <w:rFonts w:ascii="Palatino Linotype" w:eastAsia="Calibri" w:hAnsi="Palatino Linotype" w:cs="Arial"/>
          <w:lang w:val="es-ES"/>
        </w:rPr>
        <w:t xml:space="preserve">, </w:t>
      </w:r>
      <w:r w:rsidR="003122CE" w:rsidRPr="00815AF5">
        <w:rPr>
          <w:rFonts w:ascii="Palatino Linotype" w:eastAsia="Times New Roman" w:hAnsi="Palatino Linotype" w:cs="Times New Roman"/>
        </w:rPr>
        <w:t>en lo sucesivo el</w:t>
      </w:r>
      <w:r w:rsidR="003122CE" w:rsidRPr="00815AF5">
        <w:rPr>
          <w:rFonts w:ascii="Palatino Linotype" w:eastAsia="Times New Roman" w:hAnsi="Palatino Linotype" w:cs="Times New Roman"/>
          <w:b/>
        </w:rPr>
        <w:t xml:space="preserve"> SUJETO OBLIGADO, </w:t>
      </w:r>
      <w:r w:rsidR="003122CE" w:rsidRPr="00815AF5">
        <w:rPr>
          <w:rFonts w:ascii="Palatino Linotype" w:eastAsia="Times New Roman" w:hAnsi="Palatino Linotype" w:cs="Times New Roman"/>
        </w:rPr>
        <w:t>se procede a dictar la presente resolución, con base en los siguientes:</w:t>
      </w:r>
      <w:bookmarkStart w:id="1" w:name="_Toc466418172"/>
      <w:bookmarkStart w:id="2" w:name="_Toc462402153"/>
    </w:p>
    <w:p w14:paraId="02320B65" w14:textId="77777777" w:rsidR="00F34201" w:rsidRPr="00815AF5" w:rsidRDefault="00F34201" w:rsidP="00815AF5">
      <w:pPr>
        <w:pStyle w:val="Ttulo1"/>
        <w:tabs>
          <w:tab w:val="left" w:pos="567"/>
        </w:tabs>
        <w:spacing w:line="360" w:lineRule="auto"/>
        <w:jc w:val="center"/>
        <w:rPr>
          <w:b w:val="0"/>
          <w:color w:val="auto"/>
          <w:szCs w:val="24"/>
        </w:rPr>
      </w:pPr>
      <w:bookmarkStart w:id="3" w:name="_Toc473812222"/>
      <w:bookmarkStart w:id="4" w:name="_Toc495430765"/>
      <w:bookmarkStart w:id="5" w:name="_Toc25851474"/>
      <w:r w:rsidRPr="00815AF5">
        <w:rPr>
          <w:color w:val="auto"/>
          <w:szCs w:val="24"/>
        </w:rPr>
        <w:t>ANTECEDENTES</w:t>
      </w:r>
      <w:bookmarkEnd w:id="3"/>
      <w:bookmarkEnd w:id="4"/>
      <w:bookmarkEnd w:id="5"/>
    </w:p>
    <w:p w14:paraId="54EBC941" w14:textId="77777777" w:rsidR="00F34201" w:rsidRPr="00815AF5" w:rsidRDefault="00F34201" w:rsidP="00815AF5">
      <w:pPr>
        <w:tabs>
          <w:tab w:val="left" w:pos="567"/>
        </w:tabs>
        <w:spacing w:line="360" w:lineRule="auto"/>
        <w:rPr>
          <w:rFonts w:ascii="Palatino Linotype" w:hAnsi="Palatino Linotype"/>
          <w:lang w:val="es-MX" w:eastAsia="en-US"/>
        </w:rPr>
      </w:pPr>
    </w:p>
    <w:p w14:paraId="749498DB" w14:textId="794B1428" w:rsidR="00F34201" w:rsidRPr="00815AF5" w:rsidRDefault="00F34201" w:rsidP="00815AF5">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815AF5">
        <w:rPr>
          <w:rFonts w:ascii="Palatino Linotype" w:eastAsia="Calibri" w:hAnsi="Palatino Linotype" w:cs="Arial"/>
          <w:color w:val="000000" w:themeColor="text1"/>
          <w:lang w:val="es-ES"/>
        </w:rPr>
        <w:t xml:space="preserve">El día </w:t>
      </w:r>
      <w:r w:rsidR="00773092" w:rsidRPr="00815AF5">
        <w:rPr>
          <w:rFonts w:ascii="Palatino Linotype" w:eastAsia="Calibri" w:hAnsi="Palatino Linotype" w:cs="Arial"/>
          <w:color w:val="000000" w:themeColor="text1"/>
          <w:lang w:val="es-ES"/>
        </w:rPr>
        <w:t>d</w:t>
      </w:r>
      <w:r w:rsidR="00AD7261" w:rsidRPr="00815AF5">
        <w:rPr>
          <w:rFonts w:ascii="Palatino Linotype" w:eastAsia="Calibri" w:hAnsi="Palatino Linotype" w:cs="Arial"/>
          <w:color w:val="000000" w:themeColor="text1"/>
          <w:lang w:val="es-ES"/>
        </w:rPr>
        <w:t>os</w:t>
      </w:r>
      <w:r w:rsidR="00AF31A6" w:rsidRPr="00815AF5">
        <w:rPr>
          <w:rFonts w:ascii="Palatino Linotype" w:eastAsia="Calibri" w:hAnsi="Palatino Linotype" w:cs="Arial"/>
          <w:color w:val="000000" w:themeColor="text1"/>
          <w:lang w:val="es-ES"/>
        </w:rPr>
        <w:t xml:space="preserve"> </w:t>
      </w:r>
      <w:r w:rsidRPr="00815AF5">
        <w:rPr>
          <w:rFonts w:ascii="Palatino Linotype" w:eastAsia="Calibri" w:hAnsi="Palatino Linotype" w:cs="Arial"/>
          <w:color w:val="000000" w:themeColor="text1"/>
          <w:lang w:val="es-ES"/>
        </w:rPr>
        <w:t>(</w:t>
      </w:r>
      <w:r w:rsidR="00AD7261" w:rsidRPr="00815AF5">
        <w:rPr>
          <w:rFonts w:ascii="Palatino Linotype" w:eastAsia="Calibri" w:hAnsi="Palatino Linotype" w:cs="Arial"/>
          <w:color w:val="000000" w:themeColor="text1"/>
          <w:lang w:val="es-ES"/>
        </w:rPr>
        <w:t>02</w:t>
      </w:r>
      <w:r w:rsidRPr="00815AF5">
        <w:rPr>
          <w:rFonts w:ascii="Palatino Linotype" w:eastAsia="Calibri" w:hAnsi="Palatino Linotype" w:cs="Arial"/>
          <w:color w:val="000000" w:themeColor="text1"/>
          <w:lang w:val="es-ES"/>
        </w:rPr>
        <w:t xml:space="preserve">) de </w:t>
      </w:r>
      <w:r w:rsidR="00AD7261" w:rsidRPr="00815AF5">
        <w:rPr>
          <w:rFonts w:ascii="Palatino Linotype" w:eastAsia="Calibri" w:hAnsi="Palatino Linotype" w:cs="Arial"/>
          <w:color w:val="000000" w:themeColor="text1"/>
          <w:lang w:val="es-ES"/>
        </w:rPr>
        <w:t>septiembre</w:t>
      </w:r>
      <w:r w:rsidRPr="00815AF5">
        <w:rPr>
          <w:rFonts w:ascii="Palatino Linotype" w:eastAsia="Calibri" w:hAnsi="Palatino Linotype" w:cs="Arial"/>
          <w:color w:val="000000" w:themeColor="text1"/>
          <w:lang w:val="es-ES"/>
        </w:rPr>
        <w:t xml:space="preserve"> de dos mil </w:t>
      </w:r>
      <w:r w:rsidR="00F523D6" w:rsidRPr="00815AF5">
        <w:rPr>
          <w:rFonts w:ascii="Palatino Linotype" w:eastAsia="Calibri" w:hAnsi="Palatino Linotype" w:cs="Arial"/>
          <w:color w:val="000000" w:themeColor="text1"/>
          <w:lang w:val="es-ES"/>
        </w:rPr>
        <w:t>diecinueve</w:t>
      </w:r>
      <w:r w:rsidRPr="00815AF5">
        <w:rPr>
          <w:rFonts w:ascii="Palatino Linotype" w:eastAsia="Calibri" w:hAnsi="Palatino Linotype" w:cs="Arial"/>
          <w:color w:val="000000" w:themeColor="text1"/>
          <w:lang w:val="es-ES"/>
        </w:rPr>
        <w:t>,</w:t>
      </w:r>
      <w:r w:rsidRPr="00815AF5">
        <w:rPr>
          <w:rFonts w:ascii="Palatino Linotype" w:eastAsia="Calibri" w:hAnsi="Palatino Linotype" w:cs="Times New Roman"/>
          <w:color w:val="000000" w:themeColor="text1"/>
          <w:lang w:val="es-ES"/>
        </w:rPr>
        <w:t xml:space="preserve"> </w:t>
      </w:r>
      <w:r w:rsidR="00F523D6" w:rsidRPr="00815AF5">
        <w:rPr>
          <w:rFonts w:ascii="Palatino Linotype" w:eastAsia="Calibri" w:hAnsi="Palatino Linotype" w:cs="Arial"/>
          <w:color w:val="000000" w:themeColor="text1"/>
          <w:lang w:val="es-ES"/>
        </w:rPr>
        <w:t>se</w:t>
      </w:r>
      <w:r w:rsidR="002F768F" w:rsidRPr="00815AF5">
        <w:rPr>
          <w:rFonts w:ascii="Palatino Linotype" w:eastAsia="Calibri" w:hAnsi="Palatino Linotype" w:cs="Arial"/>
          <w:b/>
          <w:color w:val="000000" w:themeColor="text1"/>
          <w:lang w:val="es-ES"/>
        </w:rPr>
        <w:t xml:space="preserve"> </w:t>
      </w:r>
      <w:r w:rsidRPr="00815AF5">
        <w:rPr>
          <w:rFonts w:ascii="Palatino Linotype" w:hAnsi="Palatino Linotype"/>
          <w:color w:val="000000" w:themeColor="text1"/>
        </w:rPr>
        <w:t>presentó</w:t>
      </w:r>
      <w:r w:rsidRPr="00815AF5">
        <w:rPr>
          <w:rFonts w:ascii="Palatino Linotype" w:hAnsi="Palatino Linotype"/>
          <w:b/>
          <w:color w:val="000000" w:themeColor="text1"/>
        </w:rPr>
        <w:t xml:space="preserve"> </w:t>
      </w:r>
      <w:r w:rsidRPr="00815AF5">
        <w:rPr>
          <w:rFonts w:ascii="Palatino Linotype" w:eastAsia="Calibri" w:hAnsi="Palatino Linotype" w:cs="Arial"/>
          <w:color w:val="000000" w:themeColor="text1"/>
        </w:rPr>
        <w:t xml:space="preserve">vía </w:t>
      </w:r>
      <w:r w:rsidRPr="00815AF5">
        <w:rPr>
          <w:rFonts w:ascii="Palatino Linotype" w:eastAsia="Calibri" w:hAnsi="Palatino Linotype" w:cs="Arial"/>
          <w:color w:val="000000" w:themeColor="text1"/>
          <w:lang w:val="es-ES"/>
        </w:rPr>
        <w:t xml:space="preserve">Sistema de Acceso a la Información Mexiquense </w:t>
      </w:r>
      <w:r w:rsidRPr="00815AF5">
        <w:rPr>
          <w:rFonts w:ascii="Palatino Linotype" w:eastAsia="Calibri" w:hAnsi="Palatino Linotype" w:cs="Arial"/>
          <w:b/>
          <w:color w:val="000000" w:themeColor="text1"/>
          <w:lang w:val="es-ES"/>
        </w:rPr>
        <w:t>(SAIMEX)</w:t>
      </w:r>
      <w:r w:rsidRPr="00815AF5">
        <w:rPr>
          <w:rFonts w:ascii="Palatino Linotype" w:eastAsia="Calibri" w:hAnsi="Palatino Linotype" w:cs="Arial"/>
          <w:color w:val="000000" w:themeColor="text1"/>
          <w:lang w:val="es-ES"/>
        </w:rPr>
        <w:t>, la solicitud de información p</w:t>
      </w:r>
      <w:r w:rsidR="00924CEA" w:rsidRPr="00815AF5">
        <w:rPr>
          <w:rFonts w:ascii="Palatino Linotype" w:eastAsia="Calibri" w:hAnsi="Palatino Linotype" w:cs="Arial"/>
          <w:color w:val="000000" w:themeColor="text1"/>
          <w:lang w:val="es-ES"/>
        </w:rPr>
        <w:t>ública registrada con el número</w:t>
      </w:r>
      <w:r w:rsidR="00305279" w:rsidRPr="00815AF5">
        <w:rPr>
          <w:rFonts w:ascii="Palatino Linotype" w:hAnsi="Palatino Linotype"/>
          <w:b/>
          <w:bCs/>
          <w:color w:val="000000" w:themeColor="text1"/>
        </w:rPr>
        <w:t xml:space="preserve"> </w:t>
      </w:r>
      <w:r w:rsidR="00AD7261" w:rsidRPr="00815AF5">
        <w:rPr>
          <w:rFonts w:ascii="Palatino Linotype" w:eastAsia="Calibri" w:hAnsi="Palatino Linotype" w:cs="Arial"/>
          <w:b/>
          <w:color w:val="000000" w:themeColor="text1"/>
          <w:lang w:val="es-ES"/>
        </w:rPr>
        <w:t>00068/HUEYPOX/IP/2019</w:t>
      </w:r>
      <w:r w:rsidRPr="00815AF5">
        <w:rPr>
          <w:rFonts w:ascii="Palatino Linotype" w:hAnsi="Palatino Linotype"/>
          <w:b/>
          <w:bCs/>
          <w:color w:val="000000" w:themeColor="text1"/>
        </w:rPr>
        <w:t>,</w:t>
      </w:r>
      <w:r w:rsidRPr="00815AF5">
        <w:rPr>
          <w:rFonts w:ascii="Palatino Linotype" w:eastAsia="Calibri" w:hAnsi="Palatino Linotype" w:cs="Arial"/>
          <w:color w:val="000000" w:themeColor="text1"/>
          <w:lang w:val="es-ES"/>
        </w:rPr>
        <w:t xml:space="preserve"> mediante la cual </w:t>
      </w:r>
      <w:r w:rsidR="00097D8A" w:rsidRPr="00815AF5">
        <w:rPr>
          <w:rFonts w:ascii="Palatino Linotype" w:eastAsia="Calibri" w:hAnsi="Palatino Linotype" w:cs="Arial"/>
          <w:color w:val="000000" w:themeColor="text1"/>
          <w:lang w:val="es-ES"/>
        </w:rPr>
        <w:t xml:space="preserve">se </w:t>
      </w:r>
      <w:r w:rsidR="00924CEA" w:rsidRPr="00815AF5">
        <w:rPr>
          <w:rFonts w:ascii="Palatino Linotype" w:eastAsia="Calibri" w:hAnsi="Palatino Linotype" w:cs="Arial"/>
          <w:color w:val="000000" w:themeColor="text1"/>
          <w:lang w:val="es-ES"/>
        </w:rPr>
        <w:t>requirió</w:t>
      </w:r>
      <w:r w:rsidRPr="00815AF5">
        <w:rPr>
          <w:rFonts w:ascii="Palatino Linotype" w:eastAsia="Calibri" w:hAnsi="Palatino Linotype" w:cs="Arial"/>
          <w:color w:val="000000" w:themeColor="text1"/>
          <w:lang w:val="es-ES"/>
        </w:rPr>
        <w:t>:</w:t>
      </w:r>
    </w:p>
    <w:p w14:paraId="63C0E7CB" w14:textId="31F63F5F" w:rsidR="00E269C7" w:rsidRPr="00815AF5" w:rsidRDefault="00E269C7" w:rsidP="00815AF5">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7F27FE85" w14:textId="06DF075F" w:rsidR="00800647" w:rsidRPr="00815AF5" w:rsidRDefault="00252C4D" w:rsidP="00815AF5">
      <w:pPr>
        <w:spacing w:line="360" w:lineRule="auto"/>
        <w:ind w:left="567" w:right="567"/>
        <w:jc w:val="both"/>
        <w:rPr>
          <w:rFonts w:ascii="Palatino Linotype" w:hAnsi="Palatino Linotype"/>
          <w:i/>
          <w:color w:val="000000" w:themeColor="text1"/>
        </w:rPr>
      </w:pPr>
      <w:r w:rsidRPr="00815AF5">
        <w:rPr>
          <w:rFonts w:ascii="Palatino Linotype" w:hAnsi="Palatino Linotype"/>
          <w:i/>
          <w:color w:val="000000" w:themeColor="text1"/>
        </w:rPr>
        <w:t>“</w:t>
      </w:r>
      <w:r w:rsidR="00AD7261" w:rsidRPr="00815AF5">
        <w:rPr>
          <w:rFonts w:ascii="Palatino Linotype" w:hAnsi="Palatino Linotype"/>
          <w:i/>
          <w:color w:val="000000"/>
        </w:rPr>
        <w:t>SOLICITO TODOS LOS EXPEDIENTES DE LA RECAUDACION QUE INGRESAN A LA TESORERIA MUNICIPAL ASI COMO TODOS LOS DISCOS QUE SE LE ENTREGAN AL OSFEM DE MANERA MENSUAL</w:t>
      </w:r>
      <w:r w:rsidR="00AF31A6" w:rsidRPr="00815AF5">
        <w:rPr>
          <w:rFonts w:ascii="Palatino Linotype" w:hAnsi="Palatino Linotype"/>
          <w:i/>
          <w:color w:val="000000" w:themeColor="text1"/>
        </w:rPr>
        <w:t>”</w:t>
      </w:r>
      <w:r w:rsidR="00F34201" w:rsidRPr="00815AF5">
        <w:rPr>
          <w:rFonts w:ascii="Palatino Linotype" w:hAnsi="Palatino Linotype"/>
          <w:i/>
          <w:color w:val="000000" w:themeColor="text1"/>
        </w:rPr>
        <w:t xml:space="preserve"> (Sic)</w:t>
      </w:r>
    </w:p>
    <w:p w14:paraId="734CA5E4" w14:textId="77777777" w:rsidR="00916840" w:rsidRPr="00815AF5" w:rsidRDefault="00916840" w:rsidP="00815AF5">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815AF5" w:rsidRDefault="00824AF6" w:rsidP="00815AF5">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 xml:space="preserve">Se hace constar que </w:t>
      </w:r>
      <w:r w:rsidRPr="00815AF5">
        <w:rPr>
          <w:rFonts w:ascii="Palatino Linotype" w:eastAsia="Times New Roman" w:hAnsi="Palatino Linotype" w:cs="Arial"/>
          <w:color w:val="000000" w:themeColor="text1"/>
          <w:lang w:val="es-ES"/>
        </w:rPr>
        <w:t>se señaló como modalidad de entrega de la información</w:t>
      </w:r>
      <w:r w:rsidRPr="00815AF5">
        <w:rPr>
          <w:rFonts w:ascii="Palatino Linotype" w:eastAsia="Times New Roman" w:hAnsi="Palatino Linotype" w:cs="Arial"/>
          <w:b/>
          <w:color w:val="000000" w:themeColor="text1"/>
          <w:lang w:val="es-ES"/>
        </w:rPr>
        <w:t>:</w:t>
      </w:r>
      <w:r w:rsidRPr="00815AF5">
        <w:rPr>
          <w:rFonts w:ascii="Palatino Linotype" w:eastAsia="Times New Roman" w:hAnsi="Palatino Linotype" w:cs="Arial"/>
          <w:color w:val="000000" w:themeColor="text1"/>
          <w:lang w:val="es-ES"/>
        </w:rPr>
        <w:t xml:space="preserve"> a través </w:t>
      </w:r>
      <w:r w:rsidRPr="00815AF5">
        <w:rPr>
          <w:rFonts w:ascii="Palatino Linotype" w:hAnsi="Palatino Linotype"/>
          <w:color w:val="000000" w:themeColor="text1"/>
        </w:rPr>
        <w:t xml:space="preserve">del </w:t>
      </w:r>
      <w:r w:rsidRPr="00815AF5">
        <w:rPr>
          <w:rFonts w:ascii="Palatino Linotype" w:hAnsi="Palatino Linotype"/>
          <w:color w:val="000000" w:themeColor="text1"/>
          <w:shd w:val="clear" w:color="auto" w:fill="FFFFFF"/>
        </w:rPr>
        <w:t xml:space="preserve">Sistema de Acceso a la Información Mexiquense </w:t>
      </w:r>
      <w:r w:rsidRPr="00815AF5">
        <w:rPr>
          <w:rFonts w:ascii="Palatino Linotype" w:hAnsi="Palatino Linotype"/>
          <w:b/>
          <w:bCs/>
          <w:color w:val="000000" w:themeColor="text1"/>
          <w:shd w:val="clear" w:color="auto" w:fill="FFFFFF"/>
        </w:rPr>
        <w:t>(SAIMEX).</w:t>
      </w:r>
    </w:p>
    <w:p w14:paraId="34C0047D" w14:textId="77777777" w:rsidR="00812549" w:rsidRPr="00815AF5" w:rsidRDefault="00812549" w:rsidP="00815AF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815AF5" w:rsidRDefault="00770B33" w:rsidP="00815AF5">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815AF5">
        <w:rPr>
          <w:rFonts w:ascii="Palatino Linotype" w:eastAsia="Calibri" w:hAnsi="Palatino Linotype" w:cs="Arial"/>
          <w:color w:val="000000" w:themeColor="text1"/>
          <w:lang w:val="es-AR"/>
        </w:rPr>
        <w:lastRenderedPageBreak/>
        <w:t xml:space="preserve">El </w:t>
      </w:r>
      <w:r w:rsidRPr="00815AF5">
        <w:rPr>
          <w:rFonts w:ascii="Palatino Linotype" w:eastAsia="Times New Roman" w:hAnsi="Palatino Linotype" w:cs="Arial"/>
          <w:b/>
          <w:color w:val="000000" w:themeColor="text1"/>
          <w:lang w:val="es-ES"/>
        </w:rPr>
        <w:t xml:space="preserve">SUJETO OBLIGADO </w:t>
      </w:r>
      <w:r w:rsidR="00D90DC4" w:rsidRPr="00815AF5">
        <w:rPr>
          <w:rFonts w:ascii="Palatino Linotype" w:eastAsia="Times New Roman" w:hAnsi="Palatino Linotype" w:cs="Arial"/>
          <w:color w:val="000000" w:themeColor="text1"/>
          <w:lang w:val="es-ES"/>
        </w:rPr>
        <w:t xml:space="preserve">no </w:t>
      </w:r>
      <w:r w:rsidR="00B90D3C" w:rsidRPr="00815AF5">
        <w:rPr>
          <w:rFonts w:ascii="Palatino Linotype" w:eastAsia="Times New Roman" w:hAnsi="Palatino Linotype" w:cs="Arial"/>
          <w:color w:val="000000" w:themeColor="text1"/>
          <w:lang w:val="es-ES"/>
        </w:rPr>
        <w:t>respondió</w:t>
      </w:r>
      <w:r w:rsidR="00D90DC4" w:rsidRPr="00815AF5">
        <w:rPr>
          <w:rFonts w:ascii="Palatino Linotype" w:eastAsia="Times New Roman" w:hAnsi="Palatino Linotype" w:cs="Arial"/>
          <w:color w:val="000000" w:themeColor="text1"/>
          <w:lang w:val="es-ES"/>
        </w:rPr>
        <w:t xml:space="preserve"> a la solicitud de información.</w:t>
      </w:r>
    </w:p>
    <w:p w14:paraId="1C5DCE25" w14:textId="77777777" w:rsidR="00DB710F" w:rsidRPr="00815AF5" w:rsidRDefault="00DB710F" w:rsidP="00815AF5">
      <w:pPr>
        <w:pStyle w:val="Prrafodelista"/>
        <w:tabs>
          <w:tab w:val="left" w:pos="567"/>
        </w:tabs>
        <w:spacing w:line="360" w:lineRule="auto"/>
        <w:ind w:left="0"/>
        <w:jc w:val="both"/>
        <w:rPr>
          <w:rFonts w:ascii="Palatino Linotype" w:hAnsi="Palatino Linotype"/>
          <w:color w:val="000000" w:themeColor="text1"/>
        </w:rPr>
      </w:pPr>
    </w:p>
    <w:p w14:paraId="507E86AF" w14:textId="618015AB" w:rsidR="00F34201" w:rsidRPr="00815AF5" w:rsidRDefault="00F34201" w:rsidP="00815AF5">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815AF5">
        <w:rPr>
          <w:rFonts w:ascii="Palatino Linotype" w:eastAsia="Times New Roman" w:hAnsi="Palatino Linotype" w:cs="Arial"/>
          <w:color w:val="000000" w:themeColor="text1"/>
          <w:lang w:val="es-ES"/>
        </w:rPr>
        <w:t xml:space="preserve">El día </w:t>
      </w:r>
      <w:r w:rsidR="00C00542" w:rsidRPr="00815AF5">
        <w:rPr>
          <w:rFonts w:ascii="Palatino Linotype" w:eastAsia="Calibri" w:hAnsi="Palatino Linotype" w:cs="Arial"/>
          <w:color w:val="000000" w:themeColor="text1"/>
          <w:lang w:val="es-ES"/>
        </w:rPr>
        <w:t>cuatro</w:t>
      </w:r>
      <w:r w:rsidR="007A0D95" w:rsidRPr="00815AF5">
        <w:rPr>
          <w:rFonts w:ascii="Palatino Linotype" w:eastAsia="Calibri" w:hAnsi="Palatino Linotype" w:cs="Arial"/>
          <w:color w:val="000000" w:themeColor="text1"/>
          <w:lang w:val="es-ES"/>
        </w:rPr>
        <w:t xml:space="preserve"> (</w:t>
      </w:r>
      <w:r w:rsidR="00C00542" w:rsidRPr="00815AF5">
        <w:rPr>
          <w:rFonts w:ascii="Palatino Linotype" w:eastAsia="Calibri" w:hAnsi="Palatino Linotype" w:cs="Arial"/>
          <w:color w:val="000000" w:themeColor="text1"/>
          <w:lang w:val="es-ES"/>
        </w:rPr>
        <w:t>04</w:t>
      </w:r>
      <w:r w:rsidR="007A0D95" w:rsidRPr="00815AF5">
        <w:rPr>
          <w:rFonts w:ascii="Palatino Linotype" w:eastAsia="Calibri" w:hAnsi="Palatino Linotype" w:cs="Arial"/>
          <w:color w:val="000000" w:themeColor="text1"/>
          <w:lang w:val="es-ES"/>
        </w:rPr>
        <w:t xml:space="preserve">) de </w:t>
      </w:r>
      <w:r w:rsidR="00C00542" w:rsidRPr="00815AF5">
        <w:rPr>
          <w:rFonts w:ascii="Palatino Linotype" w:eastAsia="Calibri" w:hAnsi="Palatino Linotype" w:cs="Arial"/>
          <w:color w:val="000000" w:themeColor="text1"/>
          <w:lang w:val="es-ES"/>
        </w:rPr>
        <w:t>octubre</w:t>
      </w:r>
      <w:r w:rsidR="007A0D95" w:rsidRPr="00815AF5">
        <w:rPr>
          <w:rFonts w:ascii="Palatino Linotype" w:eastAsia="Calibri" w:hAnsi="Palatino Linotype" w:cs="Arial"/>
          <w:color w:val="000000" w:themeColor="text1"/>
          <w:lang w:val="es-ES"/>
        </w:rPr>
        <w:t xml:space="preserve"> </w:t>
      </w:r>
      <w:r w:rsidR="00E239DF" w:rsidRPr="00815AF5">
        <w:rPr>
          <w:rFonts w:ascii="Palatino Linotype" w:eastAsia="Times New Roman" w:hAnsi="Palatino Linotype" w:cs="Arial"/>
          <w:color w:val="000000" w:themeColor="text1"/>
          <w:lang w:val="es-ES"/>
        </w:rPr>
        <w:t>de dos mil dieci</w:t>
      </w:r>
      <w:r w:rsidR="00A80057" w:rsidRPr="00815AF5">
        <w:rPr>
          <w:rFonts w:ascii="Palatino Linotype" w:eastAsia="Times New Roman" w:hAnsi="Palatino Linotype" w:cs="Arial"/>
          <w:color w:val="000000" w:themeColor="text1"/>
          <w:lang w:val="es-ES"/>
        </w:rPr>
        <w:t>nueve</w:t>
      </w:r>
      <w:r w:rsidRPr="00815AF5">
        <w:rPr>
          <w:rFonts w:ascii="Palatino Linotype" w:eastAsia="Times New Roman" w:hAnsi="Palatino Linotype" w:cs="Arial"/>
          <w:color w:val="000000" w:themeColor="text1"/>
          <w:lang w:val="es-ES"/>
        </w:rPr>
        <w:t xml:space="preserve">, </w:t>
      </w:r>
      <w:r w:rsidR="00797148" w:rsidRPr="00815AF5">
        <w:rPr>
          <w:rFonts w:ascii="Palatino Linotype" w:hAnsi="Palatino Linotype"/>
          <w:color w:val="000000" w:themeColor="text1"/>
        </w:rPr>
        <w:t>se</w:t>
      </w:r>
      <w:r w:rsidR="00C15336" w:rsidRPr="00815AF5">
        <w:rPr>
          <w:rFonts w:ascii="Palatino Linotype" w:hAnsi="Palatino Linotype"/>
          <w:color w:val="000000" w:themeColor="text1"/>
        </w:rPr>
        <w:t xml:space="preserve"> </w:t>
      </w:r>
      <w:r w:rsidRPr="00815AF5">
        <w:rPr>
          <w:rFonts w:ascii="Palatino Linotype" w:eastAsia="Times New Roman" w:hAnsi="Palatino Linotype" w:cs="Arial"/>
          <w:color w:val="000000" w:themeColor="text1"/>
          <w:lang w:val="es-ES"/>
        </w:rPr>
        <w:t xml:space="preserve">interpuso el recurso de revisión, en contra de la </w:t>
      </w:r>
      <w:r w:rsidR="009340AD" w:rsidRPr="00815AF5">
        <w:rPr>
          <w:rFonts w:ascii="Palatino Linotype" w:eastAsia="Times New Roman" w:hAnsi="Palatino Linotype" w:cs="Arial"/>
          <w:color w:val="000000" w:themeColor="text1"/>
          <w:lang w:val="es-ES"/>
        </w:rPr>
        <w:t xml:space="preserve">falta de </w:t>
      </w:r>
      <w:r w:rsidRPr="00815AF5">
        <w:rPr>
          <w:rFonts w:ascii="Palatino Linotype" w:eastAsia="Times New Roman" w:hAnsi="Palatino Linotype" w:cs="Arial"/>
          <w:color w:val="000000" w:themeColor="text1"/>
          <w:lang w:val="es-ES"/>
        </w:rPr>
        <w:t>respuesta, señalando como:</w:t>
      </w:r>
    </w:p>
    <w:p w14:paraId="5D195D9E" w14:textId="77777777" w:rsidR="00C15336" w:rsidRPr="00815AF5" w:rsidRDefault="00C15336" w:rsidP="00815AF5">
      <w:pPr>
        <w:spacing w:line="360" w:lineRule="auto"/>
        <w:ind w:left="567"/>
        <w:rPr>
          <w:rFonts w:ascii="Palatino Linotype" w:hAnsi="Palatino Linotype"/>
        </w:rPr>
      </w:pPr>
    </w:p>
    <w:p w14:paraId="3AD5FD22" w14:textId="3D61DDB4" w:rsidR="00490493" w:rsidRPr="00815AF5" w:rsidRDefault="00490493" w:rsidP="00815AF5">
      <w:pPr>
        <w:spacing w:line="360" w:lineRule="auto"/>
        <w:ind w:left="567" w:right="567"/>
        <w:rPr>
          <w:rStyle w:val="Ttulo2Car"/>
          <w:szCs w:val="24"/>
          <w:lang w:val="es-ES"/>
        </w:rPr>
      </w:pPr>
      <w:bookmarkStart w:id="6" w:name="_Toc15552790"/>
      <w:bookmarkStart w:id="7" w:name="_Toc25851475"/>
      <w:r w:rsidRPr="00815AF5">
        <w:rPr>
          <w:rStyle w:val="Ttulo2Car"/>
          <w:szCs w:val="24"/>
          <w:lang w:val="es-ES"/>
        </w:rPr>
        <w:t>a)</w:t>
      </w:r>
      <w:r w:rsidR="00D72A2D" w:rsidRPr="00815AF5">
        <w:rPr>
          <w:rStyle w:val="Ttulo2Car"/>
          <w:szCs w:val="24"/>
          <w:lang w:val="es-ES"/>
        </w:rPr>
        <w:t xml:space="preserve"> </w:t>
      </w:r>
      <w:bookmarkStart w:id="8" w:name="_Toc464139197"/>
      <w:bookmarkStart w:id="9" w:name="_Toc471981162"/>
      <w:bookmarkStart w:id="10" w:name="_Toc471981317"/>
      <w:bookmarkStart w:id="11" w:name="_Toc472780344"/>
      <w:bookmarkStart w:id="12" w:name="_Toc473229705"/>
      <w:bookmarkStart w:id="13" w:name="_Toc473651751"/>
      <w:bookmarkStart w:id="14" w:name="_Toc476135272"/>
      <w:bookmarkStart w:id="15" w:name="_Toc476135581"/>
      <w:bookmarkStart w:id="16" w:name="_Toc476765027"/>
      <w:bookmarkStart w:id="17" w:name="_Toc476766283"/>
      <w:bookmarkStart w:id="18" w:name="_Toc476766378"/>
      <w:bookmarkStart w:id="19" w:name="_Toc478584831"/>
      <w:bookmarkStart w:id="20" w:name="_Toc481092627"/>
      <w:bookmarkStart w:id="21" w:name="_Toc487053684"/>
      <w:bookmarkStart w:id="22" w:name="_Toc487053879"/>
      <w:bookmarkStart w:id="23" w:name="_Toc494915459"/>
      <w:bookmarkStart w:id="24" w:name="_Toc494920818"/>
      <w:bookmarkStart w:id="25" w:name="_Toc494920990"/>
      <w:bookmarkStart w:id="26" w:name="_Toc473812223"/>
      <w:bookmarkStart w:id="27" w:name="_Toc477277064"/>
      <w:bookmarkStart w:id="28" w:name="_Toc477279481"/>
      <w:bookmarkStart w:id="29" w:name="_Toc479274980"/>
      <w:bookmarkStart w:id="30" w:name="_Toc479275048"/>
      <w:bookmarkStart w:id="31" w:name="_Toc479275094"/>
      <w:bookmarkStart w:id="32" w:name="_Toc494998348"/>
      <w:bookmarkStart w:id="33" w:name="_Toc495430766"/>
      <w:r w:rsidR="00F34201" w:rsidRPr="00815AF5">
        <w:rPr>
          <w:rStyle w:val="Ttulo2Car"/>
          <w:szCs w:val="24"/>
          <w:lang w:val="es-ES"/>
        </w:rPr>
        <w:t>Acto impugnado:</w:t>
      </w:r>
      <w:bookmarkStart w:id="34" w:name="_Toc464139198"/>
      <w:bookmarkStart w:id="35" w:name="_Toc471981163"/>
      <w:bookmarkStart w:id="36" w:name="_Toc471981318"/>
      <w:bookmarkStart w:id="37" w:name="_Toc472780345"/>
      <w:bookmarkStart w:id="38" w:name="_Toc473229706"/>
      <w:bookmarkStart w:id="39" w:name="_Toc473651752"/>
      <w:bookmarkStart w:id="40" w:name="_Toc476135273"/>
      <w:bookmarkStart w:id="41" w:name="_Toc476135582"/>
      <w:bookmarkStart w:id="42" w:name="_Toc476765028"/>
      <w:bookmarkStart w:id="43" w:name="_Toc476766284"/>
      <w:bookmarkStart w:id="44" w:name="_Toc476766379"/>
      <w:bookmarkStart w:id="45"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8315E" w:rsidRPr="00815AF5">
        <w:rPr>
          <w:rStyle w:val="Ttulo2Car"/>
          <w:szCs w:val="24"/>
          <w:lang w:val="es-ES"/>
        </w:rPr>
        <w:t xml:space="preserve">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9011773" w14:textId="73B6E632" w:rsidR="009F65DD" w:rsidRPr="00815AF5" w:rsidRDefault="003B0860" w:rsidP="00815AF5">
      <w:pPr>
        <w:spacing w:line="360" w:lineRule="auto"/>
        <w:ind w:left="567" w:right="567"/>
        <w:rPr>
          <w:rFonts w:ascii="Palatino Linotype" w:eastAsia="Calibri" w:hAnsi="Palatino Linotype" w:cs="Arial"/>
          <w:i/>
          <w:lang w:val="es-ES"/>
        </w:rPr>
      </w:pPr>
      <w:r w:rsidRPr="00815AF5">
        <w:rPr>
          <w:rFonts w:ascii="Palatino Linotype" w:hAnsi="Palatino Linotype"/>
          <w:i/>
        </w:rPr>
        <w:t>“</w:t>
      </w:r>
      <w:r w:rsidR="00C00542" w:rsidRPr="00815AF5">
        <w:rPr>
          <w:rFonts w:ascii="Palatino Linotype" w:hAnsi="Palatino Linotype"/>
          <w:i/>
          <w:color w:val="000000"/>
        </w:rPr>
        <w:t>no dieron respuesta a mi solicitud "SOLICITO TODOS LOS EXPEDIENTES DE LA RECAUDACIÓN QUE INGRESAN A LA TESORERÍA MUNICIPAL ASI COMO TODOS LOS DISCOS QUE SE LE ENTREGAN AL OSFEM DE MANERA MENSUAL"</w:t>
      </w:r>
      <w:r w:rsidR="00AF31A6" w:rsidRPr="00815AF5">
        <w:rPr>
          <w:rFonts w:ascii="Palatino Linotype" w:hAnsi="Palatino Linotype"/>
          <w:i/>
        </w:rPr>
        <w:t xml:space="preserve">” </w:t>
      </w:r>
      <w:r w:rsidR="00AC6585" w:rsidRPr="00815AF5">
        <w:rPr>
          <w:rFonts w:ascii="Palatino Linotype" w:eastAsia="Calibri" w:hAnsi="Palatino Linotype" w:cs="Arial"/>
          <w:i/>
          <w:lang w:val="es-ES"/>
        </w:rPr>
        <w:t>(Sic)</w:t>
      </w:r>
    </w:p>
    <w:p w14:paraId="24E638CC" w14:textId="77777777" w:rsidR="00933E9D" w:rsidRPr="00815AF5" w:rsidRDefault="00933E9D" w:rsidP="00815AF5">
      <w:pPr>
        <w:spacing w:line="360" w:lineRule="auto"/>
        <w:ind w:left="567" w:right="567"/>
        <w:rPr>
          <w:rStyle w:val="Ttulo2Car"/>
          <w:rFonts w:eastAsiaTheme="minorEastAsia" w:cstheme="minorBidi"/>
          <w:b w:val="0"/>
          <w:i/>
          <w:color w:val="auto"/>
          <w:szCs w:val="24"/>
          <w:lang w:val="es-ES_tradnl" w:eastAsia="es-ES"/>
        </w:rPr>
      </w:pPr>
    </w:p>
    <w:p w14:paraId="021810B5" w14:textId="77777777" w:rsidR="00490493" w:rsidRPr="00815AF5" w:rsidRDefault="006711DB" w:rsidP="00815AF5">
      <w:pPr>
        <w:spacing w:line="360" w:lineRule="auto"/>
        <w:ind w:left="567" w:right="567"/>
        <w:rPr>
          <w:rStyle w:val="Ttulo2Car"/>
          <w:szCs w:val="24"/>
          <w:lang w:val="es-ES"/>
        </w:rPr>
      </w:pPr>
      <w:bookmarkStart w:id="46" w:name="_Toc478584833"/>
      <w:bookmarkStart w:id="47" w:name="_Toc479274981"/>
      <w:bookmarkStart w:id="48" w:name="_Toc479275049"/>
      <w:bookmarkStart w:id="49" w:name="_Toc479275095"/>
      <w:bookmarkStart w:id="50" w:name="_Toc481092629"/>
      <w:bookmarkStart w:id="51" w:name="_Toc487053686"/>
      <w:bookmarkStart w:id="52" w:name="_Toc487053881"/>
      <w:bookmarkStart w:id="53" w:name="_Toc494915461"/>
      <w:bookmarkStart w:id="54" w:name="_Toc494920992"/>
      <w:bookmarkStart w:id="55" w:name="_Toc494998349"/>
      <w:bookmarkStart w:id="56" w:name="_Toc495430767"/>
      <w:bookmarkStart w:id="57" w:name="_Toc15552791"/>
      <w:bookmarkStart w:id="58" w:name="_Toc25851476"/>
      <w:r w:rsidRPr="00815AF5">
        <w:rPr>
          <w:rStyle w:val="Ttulo2Car"/>
          <w:szCs w:val="24"/>
          <w:lang w:val="es-ES"/>
        </w:rPr>
        <w:t xml:space="preserve">b) </w:t>
      </w:r>
      <w:r w:rsidR="00F34201" w:rsidRPr="00815AF5">
        <w:rPr>
          <w:rStyle w:val="Ttulo2Car"/>
          <w:szCs w:val="24"/>
          <w:lang w:val="es-ES"/>
        </w:rPr>
        <w:t>Razones o Motivos de inconformidad:</w:t>
      </w:r>
      <w:bookmarkEnd w:id="46"/>
      <w:bookmarkEnd w:id="47"/>
      <w:bookmarkEnd w:id="48"/>
      <w:bookmarkEnd w:id="49"/>
      <w:bookmarkEnd w:id="50"/>
      <w:bookmarkEnd w:id="51"/>
      <w:bookmarkEnd w:id="52"/>
      <w:bookmarkEnd w:id="53"/>
      <w:bookmarkEnd w:id="54"/>
      <w:bookmarkEnd w:id="55"/>
      <w:bookmarkEnd w:id="56"/>
      <w:bookmarkEnd w:id="57"/>
      <w:bookmarkEnd w:id="58"/>
      <w:r w:rsidR="00F34201" w:rsidRPr="00815AF5">
        <w:rPr>
          <w:rStyle w:val="Ttulo2Car"/>
          <w:szCs w:val="24"/>
          <w:lang w:val="es-ES"/>
        </w:rPr>
        <w:t xml:space="preserve"> </w:t>
      </w:r>
    </w:p>
    <w:p w14:paraId="0BBCFE7B" w14:textId="58C8906A" w:rsidR="00076673" w:rsidRPr="00815AF5" w:rsidRDefault="009340AD" w:rsidP="00815AF5">
      <w:pPr>
        <w:spacing w:line="360" w:lineRule="auto"/>
        <w:ind w:left="567" w:right="567"/>
        <w:jc w:val="both"/>
        <w:rPr>
          <w:rStyle w:val="Ttulo2Car"/>
          <w:rFonts w:eastAsiaTheme="minorEastAsia" w:cstheme="minorBidi"/>
          <w:b w:val="0"/>
          <w:color w:val="000000"/>
          <w:szCs w:val="24"/>
          <w:lang w:val="es-ES_tradnl" w:eastAsia="es-ES"/>
        </w:rPr>
      </w:pPr>
      <w:bookmarkStart w:id="59" w:name="_Toc15552792"/>
      <w:bookmarkStart w:id="60" w:name="_Toc17116383"/>
      <w:bookmarkStart w:id="61" w:name="_Toc13186474"/>
      <w:r w:rsidRPr="00815AF5">
        <w:rPr>
          <w:rFonts w:ascii="Palatino Linotype" w:hAnsi="Palatino Linotype"/>
          <w:color w:val="000000"/>
        </w:rPr>
        <w:t>“</w:t>
      </w:r>
      <w:bookmarkEnd w:id="59"/>
      <w:bookmarkEnd w:id="60"/>
      <w:r w:rsidR="00C00542" w:rsidRPr="00815AF5">
        <w:rPr>
          <w:rFonts w:ascii="Palatino Linotype" w:hAnsi="Palatino Linotype"/>
          <w:i/>
          <w:color w:val="000000"/>
        </w:rPr>
        <w:t>no dieron la respuesta a mi solicitud "SOLICITO TODOS LOS EXPEDIENTES DE LA RECAUDACION QUE INGRESAN A LA TESORERIA MUNICIPAL ASI COMO TODOS LOS DISCOS QUE SE LE ENTREGAN AL OSFEM DE MANERA MENSUAL"</w:t>
      </w:r>
      <w:r w:rsidR="00F34201" w:rsidRPr="00815AF5">
        <w:rPr>
          <w:rFonts w:ascii="Palatino Linotype" w:hAnsi="Palatino Linotype"/>
          <w:color w:val="000000"/>
        </w:rPr>
        <w:t>” (Sic)</w:t>
      </w:r>
      <w:bookmarkEnd w:id="61"/>
    </w:p>
    <w:p w14:paraId="6EAD69D3" w14:textId="0EC2B52E" w:rsidR="00F34201" w:rsidRPr="00815AF5" w:rsidRDefault="00F34201" w:rsidP="00815AF5">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815AF5">
        <w:rPr>
          <w:rFonts w:ascii="Palatino Linotype" w:eastAsia="Times New Roman" w:hAnsi="Palatino Linotype" w:cs="Arial"/>
          <w:lang w:val="es-ES"/>
        </w:rPr>
        <w:t xml:space="preserve">Se registró el recurso de revisión bajo el número de expediente </w:t>
      </w:r>
      <w:r w:rsidRPr="00815AF5">
        <w:rPr>
          <w:rFonts w:ascii="Palatino Linotype" w:hAnsi="Palatino Linotype" w:cs="Arial"/>
          <w:bCs/>
        </w:rPr>
        <w:t xml:space="preserve">al rubro indicado, así mismo con fundamento en lo dispuesto por el </w:t>
      </w:r>
      <w:r w:rsidRPr="00815AF5">
        <w:rPr>
          <w:rFonts w:ascii="Palatino Linotype" w:eastAsia="Calibri" w:hAnsi="Palatino Linotype" w:cs="Arial"/>
          <w:lang w:val="es-ES"/>
        </w:rPr>
        <w:t xml:space="preserve">artículo 185 fracción I de la </w:t>
      </w:r>
      <w:r w:rsidRPr="00815AF5">
        <w:rPr>
          <w:rFonts w:ascii="Palatino Linotype" w:eastAsia="Calibri" w:hAnsi="Palatino Linotype" w:cs="Arial"/>
          <w:b/>
          <w:lang w:val="es-ES"/>
        </w:rPr>
        <w:t xml:space="preserve">Ley de Transparencia y Acceso a la Información Pública del Estado de México y Municipios </w:t>
      </w:r>
      <w:r w:rsidRPr="00815AF5">
        <w:rPr>
          <w:rFonts w:ascii="Palatino Linotype" w:eastAsia="Times New Roman" w:hAnsi="Palatino Linotype" w:cs="Arial"/>
          <w:lang w:val="es-ES"/>
        </w:rPr>
        <w:t xml:space="preserve">se turnó al </w:t>
      </w:r>
      <w:r w:rsidRPr="00815AF5">
        <w:rPr>
          <w:rFonts w:ascii="Palatino Linotype" w:eastAsia="Times New Roman" w:hAnsi="Palatino Linotype" w:cs="Arial"/>
          <w:b/>
          <w:lang w:val="es-ES"/>
        </w:rPr>
        <w:t xml:space="preserve">Comisionado José Guadalupe Luna Hernández, </w:t>
      </w:r>
      <w:r w:rsidRPr="00815AF5">
        <w:rPr>
          <w:rFonts w:ascii="Palatino Linotype" w:eastAsia="Times New Roman" w:hAnsi="Palatino Linotype" w:cs="Arial"/>
          <w:lang w:val="es-ES"/>
        </w:rPr>
        <w:t xml:space="preserve">con el objeto de </w:t>
      </w:r>
      <w:r w:rsidRPr="00815AF5">
        <w:rPr>
          <w:rFonts w:ascii="Palatino Linotype" w:eastAsia="Times New Roman" w:hAnsi="Palatino Linotype" w:cs="Arial"/>
          <w:lang w:val="es-MX"/>
        </w:rPr>
        <w:t>su análisis.</w:t>
      </w:r>
    </w:p>
    <w:p w14:paraId="74DCA59D" w14:textId="77777777" w:rsidR="0052081F" w:rsidRPr="00815AF5" w:rsidRDefault="0052081F" w:rsidP="00815AF5">
      <w:pPr>
        <w:pStyle w:val="Prrafodelista"/>
        <w:tabs>
          <w:tab w:val="left" w:pos="426"/>
          <w:tab w:val="left" w:pos="567"/>
        </w:tabs>
        <w:spacing w:before="240" w:after="240" w:line="360" w:lineRule="auto"/>
        <w:ind w:left="0"/>
        <w:jc w:val="both"/>
        <w:rPr>
          <w:rFonts w:ascii="Palatino Linotype" w:hAnsi="Palatino Linotype"/>
          <w:color w:val="000000"/>
        </w:rPr>
      </w:pPr>
    </w:p>
    <w:p w14:paraId="549471A6" w14:textId="38C7170F" w:rsidR="00B5185A" w:rsidRPr="00815AF5" w:rsidRDefault="00F34201" w:rsidP="00815AF5">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815AF5">
        <w:rPr>
          <w:rFonts w:ascii="Palatino Linotype" w:eastAsia="Calibri" w:hAnsi="Palatino Linotype" w:cs="Arial"/>
          <w:color w:val="000000" w:themeColor="text1"/>
          <w:lang w:val="es-ES"/>
        </w:rPr>
        <w:lastRenderedPageBreak/>
        <w:t xml:space="preserve">El Comisionado Ponente con fundamento en lo dispuesto por el artículo 185 fracción II de la ley de la materia, a través del acuerdo de admisión de fecha </w:t>
      </w:r>
      <w:r w:rsidR="002203AB" w:rsidRPr="00815AF5">
        <w:rPr>
          <w:rFonts w:ascii="Palatino Linotype" w:eastAsia="Calibri" w:hAnsi="Palatino Linotype" w:cs="Arial"/>
          <w:color w:val="000000" w:themeColor="text1"/>
          <w:lang w:val="es-ES"/>
        </w:rPr>
        <w:t>diez</w:t>
      </w:r>
      <w:r w:rsidR="00EA4F2E" w:rsidRPr="00815AF5">
        <w:rPr>
          <w:rFonts w:ascii="Palatino Linotype" w:eastAsia="Calibri" w:hAnsi="Palatino Linotype" w:cs="Arial"/>
          <w:color w:val="000000" w:themeColor="text1"/>
          <w:lang w:val="es-ES"/>
        </w:rPr>
        <w:t xml:space="preserve"> </w:t>
      </w:r>
      <w:r w:rsidRPr="00815AF5">
        <w:rPr>
          <w:rFonts w:ascii="Palatino Linotype" w:eastAsia="Calibri" w:hAnsi="Palatino Linotype" w:cs="Arial"/>
          <w:color w:val="000000" w:themeColor="text1"/>
          <w:lang w:val="es-ES"/>
        </w:rPr>
        <w:t>(</w:t>
      </w:r>
      <w:r w:rsidR="00773092" w:rsidRPr="00815AF5">
        <w:rPr>
          <w:rFonts w:ascii="Palatino Linotype" w:eastAsia="Calibri" w:hAnsi="Palatino Linotype" w:cs="Arial"/>
          <w:color w:val="000000" w:themeColor="text1"/>
          <w:lang w:val="es-ES"/>
        </w:rPr>
        <w:t>1</w:t>
      </w:r>
      <w:r w:rsidR="002203AB" w:rsidRPr="00815AF5">
        <w:rPr>
          <w:rFonts w:ascii="Palatino Linotype" w:eastAsia="Calibri" w:hAnsi="Palatino Linotype" w:cs="Arial"/>
          <w:color w:val="000000" w:themeColor="text1"/>
          <w:lang w:val="es-ES"/>
        </w:rPr>
        <w:t>0</w:t>
      </w:r>
      <w:r w:rsidRPr="00815AF5">
        <w:rPr>
          <w:rFonts w:ascii="Palatino Linotype" w:eastAsia="Calibri" w:hAnsi="Palatino Linotype" w:cs="Arial"/>
          <w:color w:val="000000" w:themeColor="text1"/>
          <w:lang w:val="es-ES"/>
        </w:rPr>
        <w:t xml:space="preserve">) de </w:t>
      </w:r>
      <w:r w:rsidR="002203AB" w:rsidRPr="00815AF5">
        <w:rPr>
          <w:rFonts w:ascii="Palatino Linotype" w:eastAsia="Calibri" w:hAnsi="Palatino Linotype" w:cs="Arial"/>
          <w:color w:val="000000" w:themeColor="text1"/>
          <w:lang w:val="es-ES"/>
        </w:rPr>
        <w:t>octubre</w:t>
      </w:r>
      <w:r w:rsidR="001D64F6" w:rsidRPr="00815AF5">
        <w:rPr>
          <w:rFonts w:ascii="Palatino Linotype" w:eastAsia="Calibri" w:hAnsi="Palatino Linotype" w:cs="Arial"/>
          <w:color w:val="000000" w:themeColor="text1"/>
          <w:lang w:val="es-ES"/>
        </w:rPr>
        <w:t xml:space="preserve"> de dos mil dieci</w:t>
      </w:r>
      <w:r w:rsidR="00A80057" w:rsidRPr="00815AF5">
        <w:rPr>
          <w:rFonts w:ascii="Palatino Linotype" w:eastAsia="Calibri" w:hAnsi="Palatino Linotype" w:cs="Arial"/>
          <w:color w:val="000000" w:themeColor="text1"/>
          <w:lang w:val="es-ES"/>
        </w:rPr>
        <w:t>nueve</w:t>
      </w:r>
      <w:r w:rsidRPr="00815AF5">
        <w:rPr>
          <w:rFonts w:ascii="Palatino Linotype" w:eastAsia="Calibri" w:hAnsi="Palatino Linotype" w:cs="Arial"/>
          <w:color w:val="000000" w:themeColor="text1"/>
          <w:lang w:val="es-ES"/>
        </w:rPr>
        <w:t xml:space="preserve">, puso a disposición de las partes el expediente </w:t>
      </w:r>
    </w:p>
    <w:p w14:paraId="609065C9" w14:textId="77777777" w:rsidR="00B5185A" w:rsidRPr="00815AF5" w:rsidRDefault="00B5185A" w:rsidP="00815AF5">
      <w:pPr>
        <w:pStyle w:val="Prrafodelista"/>
        <w:spacing w:line="360" w:lineRule="auto"/>
        <w:rPr>
          <w:rFonts w:ascii="Palatino Linotype" w:eastAsia="Calibri" w:hAnsi="Palatino Linotype" w:cs="Arial"/>
          <w:color w:val="000000" w:themeColor="text1"/>
          <w:lang w:val="es-ES"/>
        </w:rPr>
      </w:pPr>
    </w:p>
    <w:p w14:paraId="7850FD4F" w14:textId="5DD8C87E" w:rsidR="00DB710F" w:rsidRPr="00815AF5" w:rsidRDefault="00F34201" w:rsidP="00815AF5">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815AF5">
        <w:rPr>
          <w:rFonts w:ascii="Palatino Linotype" w:eastAsia="Calibri" w:hAnsi="Palatino Linotype" w:cs="Arial"/>
          <w:color w:val="000000" w:themeColor="text1"/>
          <w:lang w:val="es-ES"/>
        </w:rPr>
        <w:t xml:space="preserve">electrónico </w:t>
      </w:r>
      <w:r w:rsidRPr="00815AF5">
        <w:rPr>
          <w:rFonts w:ascii="Palatino Linotype" w:eastAsia="Calibri" w:hAnsi="Palatino Linotype" w:cs="Arial"/>
          <w:color w:val="000000" w:themeColor="text1"/>
        </w:rPr>
        <w:t xml:space="preserve">vía </w:t>
      </w:r>
      <w:r w:rsidRPr="00815AF5">
        <w:rPr>
          <w:rFonts w:ascii="Palatino Linotype" w:eastAsia="Calibri" w:hAnsi="Palatino Linotype" w:cs="Arial"/>
          <w:color w:val="000000" w:themeColor="text1"/>
          <w:lang w:val="es-ES"/>
        </w:rPr>
        <w:t xml:space="preserve">Sistema de Acceso a la Información Mexiquense </w:t>
      </w:r>
      <w:r w:rsidRPr="00815AF5">
        <w:rPr>
          <w:rFonts w:ascii="Palatino Linotype" w:eastAsia="Calibri" w:hAnsi="Palatino Linotype" w:cs="Arial"/>
          <w:b/>
          <w:color w:val="000000" w:themeColor="text1"/>
          <w:lang w:val="es-ES"/>
        </w:rPr>
        <w:t xml:space="preserve">(SAIMEX) </w:t>
      </w:r>
      <w:r w:rsidRPr="00815AF5">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815AF5">
        <w:rPr>
          <w:rFonts w:ascii="Palatino Linotype" w:eastAsia="Calibri" w:hAnsi="Palatino Linotype" w:cs="Arial"/>
          <w:color w:val="000000" w:themeColor="text1"/>
          <w:lang w:val="es-ES"/>
        </w:rPr>
        <w:t xml:space="preserve">, </w:t>
      </w:r>
      <w:r w:rsidR="009340AD" w:rsidRPr="00815AF5">
        <w:rPr>
          <w:rFonts w:ascii="Palatino Linotype" w:eastAsia="Calibri" w:hAnsi="Palatino Linotype" w:cs="Arial"/>
          <w:color w:val="000000" w:themeColor="text1"/>
          <w:lang w:val="es-ES"/>
        </w:rPr>
        <w:t xml:space="preserve">de esta forma para que el </w:t>
      </w:r>
      <w:r w:rsidR="009340AD" w:rsidRPr="00815AF5">
        <w:rPr>
          <w:rFonts w:ascii="Palatino Linotype" w:eastAsia="Calibri" w:hAnsi="Palatino Linotype" w:cs="Arial"/>
          <w:b/>
          <w:color w:val="000000" w:themeColor="text1"/>
          <w:lang w:val="es-ES"/>
        </w:rPr>
        <w:t>SUJETO OBLIGADO</w:t>
      </w:r>
      <w:r w:rsidR="009340AD" w:rsidRPr="00815AF5">
        <w:rPr>
          <w:rFonts w:ascii="Palatino Linotype" w:eastAsia="Calibri" w:hAnsi="Palatino Linotype" w:cs="Arial"/>
          <w:color w:val="000000" w:themeColor="text1"/>
          <w:lang w:val="es-ES"/>
        </w:rPr>
        <w:t xml:space="preserve"> presentará el Informe Justificado pro</w:t>
      </w:r>
      <w:r w:rsidR="004E642A" w:rsidRPr="00815AF5">
        <w:rPr>
          <w:rFonts w:ascii="Palatino Linotype" w:eastAsia="Calibri" w:hAnsi="Palatino Linotype" w:cs="Arial"/>
          <w:color w:val="000000" w:themeColor="text1"/>
          <w:lang w:val="es-ES"/>
        </w:rPr>
        <w:t>cedente</w:t>
      </w:r>
      <w:r w:rsidR="00EA4F2E" w:rsidRPr="00815AF5">
        <w:rPr>
          <w:rFonts w:ascii="Palatino Linotype" w:eastAsia="Calibri" w:hAnsi="Palatino Linotype" w:cs="Arial"/>
          <w:color w:val="000000" w:themeColor="text1"/>
          <w:lang w:val="es-ES"/>
        </w:rPr>
        <w:t>.</w:t>
      </w:r>
    </w:p>
    <w:p w14:paraId="4C6810BC" w14:textId="77777777" w:rsidR="004E642A" w:rsidRPr="00815AF5" w:rsidRDefault="004E642A" w:rsidP="00815AF5">
      <w:pPr>
        <w:pStyle w:val="Prrafodelista"/>
        <w:tabs>
          <w:tab w:val="left" w:pos="426"/>
        </w:tabs>
        <w:spacing w:before="240" w:after="240" w:line="360" w:lineRule="auto"/>
        <w:ind w:left="0"/>
        <w:jc w:val="both"/>
        <w:rPr>
          <w:rFonts w:ascii="Palatino Linotype" w:hAnsi="Palatino Linotype"/>
          <w:b/>
          <w:color w:val="000000" w:themeColor="text1"/>
        </w:rPr>
      </w:pPr>
    </w:p>
    <w:p w14:paraId="6B089DCB" w14:textId="35679274" w:rsidR="005043AB" w:rsidRPr="00815AF5" w:rsidRDefault="004E642A" w:rsidP="00815AF5">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815AF5">
        <w:rPr>
          <w:rFonts w:ascii="Palatino Linotype" w:hAnsi="Palatino Linotype"/>
          <w:color w:val="000000" w:themeColor="text1"/>
        </w:rPr>
        <w:t>Cabe señalar que el</w:t>
      </w:r>
      <w:r w:rsidRPr="00815AF5">
        <w:rPr>
          <w:rFonts w:ascii="Palatino Linotype" w:hAnsi="Palatino Linotype"/>
          <w:b/>
          <w:color w:val="000000" w:themeColor="text1"/>
        </w:rPr>
        <w:t xml:space="preserve"> SUJETO OBLIGADO </w:t>
      </w:r>
      <w:r w:rsidR="00066634" w:rsidRPr="00815AF5">
        <w:rPr>
          <w:rFonts w:ascii="Palatino Linotype" w:hAnsi="Palatino Linotype"/>
          <w:color w:val="000000" w:themeColor="text1"/>
        </w:rPr>
        <w:t xml:space="preserve">no </w:t>
      </w:r>
      <w:r w:rsidRPr="00815AF5">
        <w:rPr>
          <w:rFonts w:ascii="Palatino Linotype" w:hAnsi="Palatino Linotype"/>
          <w:color w:val="000000" w:themeColor="text1"/>
        </w:rPr>
        <w:t>presentó su informe justificado para manifestar lo que a su</w:t>
      </w:r>
      <w:r w:rsidR="008E3094" w:rsidRPr="00815AF5">
        <w:rPr>
          <w:rFonts w:ascii="Palatino Linotype" w:hAnsi="Palatino Linotype"/>
          <w:color w:val="000000" w:themeColor="text1"/>
        </w:rPr>
        <w:t xml:space="preserve"> </w:t>
      </w:r>
      <w:r w:rsidR="005043AB" w:rsidRPr="00815AF5">
        <w:rPr>
          <w:rFonts w:ascii="Palatino Linotype" w:hAnsi="Palatino Linotype"/>
          <w:color w:val="000000" w:themeColor="text1"/>
        </w:rPr>
        <w:t>derecho asistiera y convin</w:t>
      </w:r>
      <w:r w:rsidR="00EA4F2E" w:rsidRPr="00815AF5">
        <w:rPr>
          <w:rFonts w:ascii="Palatino Linotype" w:hAnsi="Palatino Linotype"/>
          <w:color w:val="000000" w:themeColor="text1"/>
        </w:rPr>
        <w:t>iera</w:t>
      </w:r>
      <w:r w:rsidR="00066634" w:rsidRPr="00815AF5">
        <w:rPr>
          <w:rFonts w:ascii="Palatino Linotype" w:hAnsi="Palatino Linotype"/>
          <w:color w:val="000000" w:themeColor="text1"/>
        </w:rPr>
        <w:t>.</w:t>
      </w:r>
    </w:p>
    <w:p w14:paraId="62C0B191" w14:textId="77777777" w:rsidR="002203AB" w:rsidRPr="00815AF5" w:rsidRDefault="002203AB" w:rsidP="00815AF5">
      <w:pPr>
        <w:pStyle w:val="Prrafodelista"/>
        <w:tabs>
          <w:tab w:val="left" w:pos="426"/>
        </w:tabs>
        <w:spacing w:before="240" w:after="240" w:line="360" w:lineRule="auto"/>
        <w:ind w:left="0"/>
        <w:jc w:val="both"/>
        <w:rPr>
          <w:rFonts w:ascii="Palatino Linotype" w:hAnsi="Palatino Linotype"/>
          <w:b/>
          <w:color w:val="000000" w:themeColor="text1"/>
        </w:rPr>
      </w:pPr>
    </w:p>
    <w:p w14:paraId="77D01895" w14:textId="0D7FE2C6" w:rsidR="000038A2" w:rsidRPr="00815AF5" w:rsidRDefault="003B33CF" w:rsidP="00815AF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815AF5">
        <w:rPr>
          <w:rFonts w:ascii="Palatino Linotype" w:hAnsi="Palatino Linotype"/>
          <w:color w:val="000000" w:themeColor="text1"/>
        </w:rPr>
        <w:t xml:space="preserve">El </w:t>
      </w:r>
      <w:r w:rsidR="000038A2" w:rsidRPr="00815AF5">
        <w:rPr>
          <w:rFonts w:ascii="Palatino Linotype" w:hAnsi="Palatino Linotype"/>
          <w:color w:val="000000" w:themeColor="text1"/>
        </w:rPr>
        <w:t>Comisionado Ponente decretó el cierre de instrucción</w:t>
      </w:r>
      <w:r w:rsidR="000038A2" w:rsidRPr="00815AF5">
        <w:rPr>
          <w:rFonts w:ascii="Palatino Linotype" w:hAnsi="Palatino Linotype" w:cs="Arial"/>
          <w:color w:val="000000" w:themeColor="text1"/>
        </w:rPr>
        <w:t xml:space="preserve"> </w:t>
      </w:r>
      <w:r w:rsidR="000038A2" w:rsidRPr="00815AF5">
        <w:rPr>
          <w:rFonts w:ascii="Palatino Linotype" w:hAnsi="Palatino Linotype"/>
          <w:color w:val="000000" w:themeColor="text1"/>
        </w:rPr>
        <w:t xml:space="preserve">mediante acuerdo de fecha </w:t>
      </w:r>
      <w:r w:rsidR="002203AB" w:rsidRPr="00815AF5">
        <w:rPr>
          <w:rFonts w:ascii="Palatino Linotype" w:hAnsi="Palatino Linotype"/>
          <w:color w:val="000000" w:themeColor="text1"/>
        </w:rPr>
        <w:t>veintisiete</w:t>
      </w:r>
      <w:r w:rsidR="000038A2" w:rsidRPr="00815AF5">
        <w:rPr>
          <w:rFonts w:ascii="Palatino Linotype" w:hAnsi="Palatino Linotype"/>
          <w:color w:val="000000" w:themeColor="text1"/>
        </w:rPr>
        <w:t xml:space="preserve"> (</w:t>
      </w:r>
      <w:r w:rsidR="002203AB" w:rsidRPr="00815AF5">
        <w:rPr>
          <w:rFonts w:ascii="Palatino Linotype" w:hAnsi="Palatino Linotype"/>
          <w:color w:val="000000" w:themeColor="text1"/>
        </w:rPr>
        <w:t>27</w:t>
      </w:r>
      <w:r w:rsidR="000038A2" w:rsidRPr="00815AF5">
        <w:rPr>
          <w:rFonts w:ascii="Palatino Linotype" w:hAnsi="Palatino Linotype"/>
          <w:color w:val="000000" w:themeColor="text1"/>
        </w:rPr>
        <w:t xml:space="preserve">) de </w:t>
      </w:r>
      <w:r w:rsidR="002203AB" w:rsidRPr="00815AF5">
        <w:rPr>
          <w:rFonts w:ascii="Palatino Linotype" w:hAnsi="Palatino Linotype"/>
          <w:color w:val="000000" w:themeColor="text1"/>
        </w:rPr>
        <w:t>noviembre</w:t>
      </w:r>
      <w:r w:rsidR="000038A2" w:rsidRPr="00815AF5">
        <w:rPr>
          <w:rFonts w:ascii="Palatino Linotype" w:hAnsi="Palatino Linotype"/>
          <w:color w:val="000000" w:themeColor="text1"/>
        </w:rPr>
        <w:t xml:space="preserve"> de dos mil diecinueve, </w:t>
      </w:r>
      <w:r w:rsidR="000038A2" w:rsidRPr="00815AF5">
        <w:rPr>
          <w:rFonts w:ascii="Palatino Linotype" w:hAnsi="Palatino Linotype" w:cs="Arial"/>
          <w:color w:val="000000" w:themeColor="text1"/>
        </w:rPr>
        <w:t>por lo que ordenó turnar el expediente a resolución</w:t>
      </w:r>
      <w:r w:rsidR="000352F8" w:rsidRPr="00815AF5">
        <w:rPr>
          <w:rFonts w:ascii="Palatino Linotype" w:hAnsi="Palatino Linotype" w:cs="Arial"/>
          <w:color w:val="000000" w:themeColor="text1"/>
        </w:rPr>
        <w:t>, misma que ahora se pronuncia.</w:t>
      </w:r>
    </w:p>
    <w:p w14:paraId="4453D906" w14:textId="77777777" w:rsidR="003B33CF" w:rsidRPr="00815AF5" w:rsidRDefault="003B33CF" w:rsidP="00815AF5">
      <w:pPr>
        <w:pStyle w:val="Prrafodelista"/>
        <w:tabs>
          <w:tab w:val="left" w:pos="426"/>
        </w:tabs>
        <w:spacing w:line="360" w:lineRule="auto"/>
        <w:ind w:left="0"/>
        <w:jc w:val="both"/>
        <w:rPr>
          <w:rFonts w:ascii="Palatino Linotype" w:hAnsi="Palatino Linotype"/>
          <w:b/>
          <w:color w:val="000000" w:themeColor="text1"/>
        </w:rPr>
      </w:pPr>
    </w:p>
    <w:p w14:paraId="6470CBF7" w14:textId="663EA634" w:rsidR="003B33CF" w:rsidRPr="00815AF5" w:rsidRDefault="003B33CF" w:rsidP="00815AF5">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815AF5">
        <w:rPr>
          <w:rFonts w:ascii="Palatino Linotype" w:hAnsi="Palatino Linotype"/>
          <w:color w:val="000000" w:themeColor="text1"/>
        </w:rPr>
        <w:t xml:space="preserve">El día </w:t>
      </w:r>
      <w:r w:rsidR="002203AB" w:rsidRPr="00815AF5">
        <w:rPr>
          <w:rFonts w:ascii="Palatino Linotype" w:hAnsi="Palatino Linotype"/>
          <w:color w:val="000000" w:themeColor="text1"/>
        </w:rPr>
        <w:t>veintisiete (27) de noviembre</w:t>
      </w:r>
      <w:r w:rsidR="00EA4F2E" w:rsidRPr="00815AF5">
        <w:rPr>
          <w:rFonts w:ascii="Palatino Linotype" w:hAnsi="Palatino Linotype"/>
          <w:color w:val="000000" w:themeColor="text1"/>
        </w:rPr>
        <w:t xml:space="preserve"> </w:t>
      </w:r>
      <w:r w:rsidRPr="00815AF5">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36657E95" w14:textId="77777777" w:rsidR="00CD087F" w:rsidRPr="00815AF5" w:rsidRDefault="00CD087F" w:rsidP="00815AF5">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815AF5" w:rsidRDefault="00962E79" w:rsidP="00815AF5">
      <w:pPr>
        <w:pStyle w:val="Ttulo1"/>
        <w:tabs>
          <w:tab w:val="left" w:pos="567"/>
        </w:tabs>
        <w:spacing w:after="240" w:line="360" w:lineRule="auto"/>
        <w:jc w:val="center"/>
        <w:rPr>
          <w:b w:val="0"/>
          <w:szCs w:val="24"/>
        </w:rPr>
      </w:pPr>
      <w:bookmarkStart w:id="62" w:name="_Toc495430768"/>
      <w:bookmarkStart w:id="63" w:name="_Toc25851477"/>
      <w:r w:rsidRPr="00815AF5">
        <w:rPr>
          <w:szCs w:val="24"/>
        </w:rPr>
        <w:lastRenderedPageBreak/>
        <w:t>CONSIDERANDO</w:t>
      </w:r>
      <w:bookmarkEnd w:id="62"/>
      <w:bookmarkEnd w:id="63"/>
    </w:p>
    <w:p w14:paraId="1C754B23" w14:textId="77777777" w:rsidR="00962E79" w:rsidRPr="00815AF5" w:rsidRDefault="00962E79" w:rsidP="00815AF5">
      <w:pPr>
        <w:pStyle w:val="Ttulo1"/>
        <w:tabs>
          <w:tab w:val="left" w:pos="567"/>
        </w:tabs>
        <w:spacing w:line="360" w:lineRule="auto"/>
        <w:rPr>
          <w:b w:val="0"/>
          <w:bCs/>
          <w:spacing w:val="60"/>
          <w:szCs w:val="24"/>
        </w:rPr>
      </w:pPr>
      <w:bookmarkStart w:id="64" w:name="_Toc473812224"/>
      <w:bookmarkStart w:id="65" w:name="_Toc495430769"/>
      <w:bookmarkStart w:id="66" w:name="_Toc25851478"/>
      <w:r w:rsidRPr="00815AF5">
        <w:rPr>
          <w:szCs w:val="24"/>
        </w:rPr>
        <w:t>PRIMERO. De la competencia</w:t>
      </w:r>
      <w:bookmarkEnd w:id="64"/>
      <w:bookmarkEnd w:id="65"/>
      <w:bookmarkEnd w:id="66"/>
    </w:p>
    <w:p w14:paraId="5DFB4714" w14:textId="77777777" w:rsidR="00962E79" w:rsidRPr="00815AF5" w:rsidRDefault="00962E79" w:rsidP="00815AF5">
      <w:pPr>
        <w:pStyle w:val="Prrafodelista"/>
        <w:tabs>
          <w:tab w:val="left" w:pos="567"/>
        </w:tabs>
        <w:spacing w:line="360" w:lineRule="auto"/>
        <w:ind w:left="0"/>
        <w:jc w:val="both"/>
        <w:rPr>
          <w:rFonts w:ascii="Palatino Linotype" w:hAnsi="Palatino Linotype"/>
          <w:color w:val="000000"/>
        </w:rPr>
      </w:pPr>
    </w:p>
    <w:p w14:paraId="0873CBF9" w14:textId="29522F39" w:rsidR="00DA59C7" w:rsidRPr="00815AF5" w:rsidRDefault="00F34201" w:rsidP="00815AF5">
      <w:pPr>
        <w:pStyle w:val="Prrafodelista"/>
        <w:numPr>
          <w:ilvl w:val="0"/>
          <w:numId w:val="1"/>
        </w:numPr>
        <w:tabs>
          <w:tab w:val="left" w:pos="426"/>
        </w:tabs>
        <w:spacing w:line="360" w:lineRule="auto"/>
        <w:ind w:left="0"/>
        <w:jc w:val="both"/>
        <w:rPr>
          <w:rFonts w:ascii="Palatino Linotype" w:hAnsi="Palatino Linotype"/>
          <w:color w:val="000000"/>
        </w:rPr>
      </w:pPr>
      <w:r w:rsidRPr="00815AF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5AF5">
        <w:rPr>
          <w:rFonts w:ascii="Palatino Linotype" w:eastAsia="Calibri" w:hAnsi="Palatino Linotype" w:cs="Times New Roman"/>
          <w:b/>
          <w:lang w:val="es-ES"/>
        </w:rPr>
        <w:t>Constitución Política de los Estados Unidos Mexicanos</w:t>
      </w:r>
      <w:r w:rsidRPr="00815AF5">
        <w:rPr>
          <w:rFonts w:ascii="Palatino Linotype" w:eastAsia="Calibri" w:hAnsi="Palatino Linotype" w:cs="Times New Roman"/>
          <w:lang w:val="es-ES"/>
        </w:rPr>
        <w:t xml:space="preserve">; 5, párrafos </w:t>
      </w:r>
      <w:r w:rsidR="00B92CCB">
        <w:rPr>
          <w:rFonts w:ascii="Palatino Linotype" w:eastAsia="Calibri" w:hAnsi="Palatino Linotype" w:cs="Times New Roman"/>
          <w:lang w:val="es-ES"/>
        </w:rPr>
        <w:t xml:space="preserve">vigésimo segunda, vigésimo tercero y vigésimo cuarto, </w:t>
      </w:r>
      <w:r w:rsidRPr="00815AF5">
        <w:rPr>
          <w:rFonts w:ascii="Palatino Linotype" w:eastAsia="Calibri" w:hAnsi="Palatino Linotype" w:cs="Times New Roman"/>
          <w:lang w:val="es-ES"/>
        </w:rPr>
        <w:t xml:space="preserve">fracciones IV y V de la </w:t>
      </w:r>
      <w:r w:rsidRPr="00815AF5">
        <w:rPr>
          <w:rFonts w:ascii="Palatino Linotype" w:eastAsia="Calibri" w:hAnsi="Palatino Linotype" w:cs="Times New Roman"/>
          <w:b/>
          <w:lang w:val="es-ES"/>
        </w:rPr>
        <w:t>Constitución Política del Estado Libre y Soberano de México</w:t>
      </w:r>
      <w:r w:rsidRPr="00815AF5">
        <w:rPr>
          <w:rFonts w:ascii="Palatino Linotype" w:eastAsia="Calibri" w:hAnsi="Palatino Linotype" w:cs="Times New Roman"/>
          <w:lang w:val="es-ES"/>
        </w:rPr>
        <w:t xml:space="preserve">; artículos 1, 2 fracción II, 13, 29, 36 fracciones I y II, 176, 178, 179, 181 párrafo tercero y 185 </w:t>
      </w:r>
      <w:r w:rsidRPr="00815AF5">
        <w:rPr>
          <w:rFonts w:ascii="Palatino Linotype" w:eastAsia="Calibri" w:hAnsi="Palatino Linotype" w:cs="Arial"/>
          <w:lang w:val="es-ES"/>
        </w:rPr>
        <w:t xml:space="preserve">de la </w:t>
      </w:r>
      <w:r w:rsidRPr="00815AF5">
        <w:rPr>
          <w:rFonts w:ascii="Palatino Linotype" w:eastAsia="Calibri" w:hAnsi="Palatino Linotype" w:cs="Arial"/>
          <w:b/>
          <w:lang w:val="es-ES"/>
        </w:rPr>
        <w:t>Ley de Transparencia y Acceso a la Información Pública del Estado de México y Municipios</w:t>
      </w:r>
      <w:r w:rsidRPr="00815AF5">
        <w:rPr>
          <w:rFonts w:ascii="Palatino Linotype" w:eastAsia="Calibri" w:hAnsi="Palatino Linotype" w:cs="Arial"/>
          <w:lang w:val="es-ES"/>
        </w:rPr>
        <w:t xml:space="preserve">; y </w:t>
      </w:r>
      <w:r w:rsidR="00011036" w:rsidRPr="00815AF5">
        <w:rPr>
          <w:rFonts w:ascii="Palatino Linotype" w:eastAsia="Calibri" w:hAnsi="Palatino Linotype" w:cs="Arial"/>
          <w:lang w:val="es-ES"/>
        </w:rPr>
        <w:t xml:space="preserve">10, </w:t>
      </w:r>
      <w:r w:rsidRPr="00815AF5">
        <w:rPr>
          <w:rFonts w:ascii="Palatino Linotype" w:eastAsia="Calibri" w:hAnsi="Palatino Linotype" w:cs="Arial"/>
          <w:lang w:val="es-ES"/>
        </w:rPr>
        <w:t xml:space="preserve">7, 9 fracciones I y XXIV, y 11 del </w:t>
      </w:r>
      <w:r w:rsidRPr="00815AF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15AF5">
        <w:rPr>
          <w:rFonts w:ascii="Palatino Linotype" w:hAnsi="Palatino Linotype"/>
        </w:rPr>
        <w:t>.</w:t>
      </w:r>
    </w:p>
    <w:p w14:paraId="522CEB67" w14:textId="77777777" w:rsidR="002E4871" w:rsidRPr="00815AF5" w:rsidRDefault="002E4871" w:rsidP="00815AF5">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815AF5" w:rsidRDefault="00F34201" w:rsidP="00815AF5">
      <w:pPr>
        <w:pStyle w:val="Ttulo1"/>
        <w:tabs>
          <w:tab w:val="left" w:pos="567"/>
        </w:tabs>
        <w:spacing w:before="0" w:line="360" w:lineRule="auto"/>
        <w:rPr>
          <w:szCs w:val="24"/>
        </w:rPr>
      </w:pPr>
      <w:bookmarkStart w:id="67" w:name="_Toc471845444"/>
      <w:bookmarkStart w:id="68" w:name="_Toc473812225"/>
      <w:bookmarkStart w:id="69" w:name="_Toc495430770"/>
      <w:bookmarkStart w:id="70" w:name="_Toc25851479"/>
      <w:r w:rsidRPr="00815AF5">
        <w:rPr>
          <w:szCs w:val="24"/>
        </w:rPr>
        <w:t>SEGUNDO. De la oportunidad y proced</w:t>
      </w:r>
      <w:r w:rsidR="00903242" w:rsidRPr="00815AF5">
        <w:rPr>
          <w:szCs w:val="24"/>
        </w:rPr>
        <w:t>encia</w:t>
      </w:r>
      <w:r w:rsidRPr="00815AF5">
        <w:rPr>
          <w:szCs w:val="24"/>
        </w:rPr>
        <w:t>.</w:t>
      </w:r>
      <w:bookmarkEnd w:id="67"/>
      <w:bookmarkEnd w:id="68"/>
      <w:bookmarkEnd w:id="69"/>
      <w:bookmarkEnd w:id="70"/>
    </w:p>
    <w:p w14:paraId="195EC81A" w14:textId="2891151F" w:rsidR="00F34201" w:rsidRPr="00815AF5" w:rsidRDefault="00F34201" w:rsidP="00815AF5">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815AF5" w:rsidRDefault="001926A8" w:rsidP="00815AF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71" w:name="_Toc463524052"/>
      <w:bookmarkStart w:id="72" w:name="_Toc468394898"/>
      <w:r w:rsidRPr="00815AF5">
        <w:rPr>
          <w:rFonts w:ascii="Palatino Linotype" w:eastAsia="Calibri" w:hAnsi="Palatino Linotype" w:cs="Arial"/>
          <w:color w:val="000000" w:themeColor="text1"/>
          <w:lang w:val="es-ES"/>
        </w:rPr>
        <w:t xml:space="preserve">Es de precisar, que la </w:t>
      </w:r>
      <w:r w:rsidRPr="00815AF5">
        <w:rPr>
          <w:rFonts w:ascii="Palatino Linotype" w:eastAsia="Calibri" w:hAnsi="Palatino Linotype" w:cs="Arial"/>
          <w:b/>
          <w:color w:val="000000" w:themeColor="text1"/>
          <w:lang w:val="es-ES"/>
        </w:rPr>
        <w:t>Ley de Transparencia y Acceso a la Información Pública del Estado de México y Municipios</w:t>
      </w:r>
      <w:r w:rsidRPr="00815AF5">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815AF5">
        <w:rPr>
          <w:rFonts w:ascii="Palatino Linotype" w:eastAsia="Calibri" w:hAnsi="Palatino Linotype" w:cs="Arial"/>
          <w:b/>
          <w:color w:val="000000" w:themeColor="text1"/>
          <w:lang w:val="es-ES"/>
        </w:rPr>
        <w:t>SUJETO OBLIGADO</w:t>
      </w:r>
      <w:r w:rsidRPr="00815AF5">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w:t>
      </w:r>
      <w:r w:rsidRPr="00815AF5">
        <w:rPr>
          <w:rFonts w:ascii="Palatino Linotype" w:eastAsia="Calibri" w:hAnsi="Palatino Linotype" w:cs="Arial"/>
          <w:color w:val="000000" w:themeColor="text1"/>
          <w:lang w:val="es-ES"/>
        </w:rPr>
        <w:lastRenderedPageBreak/>
        <w:t>negada y el solicitante podrá interponer el recurso de revisión previsto en el ordenamiento en cita.</w:t>
      </w:r>
    </w:p>
    <w:p w14:paraId="30A64419" w14:textId="77777777" w:rsidR="001926A8" w:rsidRPr="00815AF5" w:rsidRDefault="001926A8" w:rsidP="00815AF5">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815AF5" w:rsidRDefault="001926A8" w:rsidP="00815AF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815AF5">
        <w:rPr>
          <w:rFonts w:ascii="Palatino Linotype" w:eastAsia="Calibri" w:hAnsi="Palatino Linotype" w:cs="Arial"/>
          <w:color w:val="000000" w:themeColor="text1"/>
          <w:lang w:val="es-ES"/>
        </w:rPr>
        <w:t xml:space="preserve">Por ende, se constituye la figura jurídica de la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815AF5">
        <w:rPr>
          <w:rFonts w:ascii="Palatino Linotype" w:eastAsia="Calibri" w:hAnsi="Palatino Linotype" w:cs="Arial"/>
          <w:b/>
          <w:color w:val="000000" w:themeColor="text1"/>
          <w:lang w:val="es-ES"/>
        </w:rPr>
        <w:t>178</w:t>
      </w:r>
      <w:r w:rsidRPr="00815AF5">
        <w:rPr>
          <w:rFonts w:ascii="Palatino Linotype" w:eastAsia="Calibri" w:hAnsi="Palatino Linotype" w:cs="Arial"/>
          <w:color w:val="000000" w:themeColor="text1"/>
          <w:lang w:val="es-ES"/>
        </w:rPr>
        <w:t xml:space="preserve"> segundo párrafo de </w:t>
      </w:r>
      <w:r w:rsidRPr="00815AF5">
        <w:rPr>
          <w:rFonts w:ascii="Palatino Linotype" w:eastAsia="Calibri" w:hAnsi="Palatino Linotype" w:cs="Arial"/>
          <w:b/>
          <w:color w:val="000000" w:themeColor="text1"/>
          <w:lang w:val="es-ES"/>
        </w:rPr>
        <w:t>Ley de Transparencia y Acceso a la Información Pública del Estado de México y Municipios</w:t>
      </w:r>
      <w:r w:rsidRPr="00815AF5">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815AF5">
        <w:rPr>
          <w:rFonts w:ascii="Palatino Linotype" w:eastAsia="Calibri" w:hAnsi="Palatino Linotype" w:cs="Times New Roman"/>
          <w:b/>
          <w:color w:val="000000" w:themeColor="text1"/>
          <w:shd w:val="clear" w:color="auto" w:fill="FFFFFF"/>
          <w:lang w:val="es-MX" w:eastAsia="en-US"/>
        </w:rPr>
        <w:t>SUJETO OBLIGADO,</w:t>
      </w:r>
      <w:r w:rsidRPr="00815AF5">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w:t>
      </w:r>
      <w:r w:rsidR="00F173CA" w:rsidRPr="00815AF5">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815AF5" w:rsidRDefault="00CD087F" w:rsidP="00815AF5">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815AF5" w:rsidRDefault="001926A8" w:rsidP="00815AF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815AF5">
        <w:rPr>
          <w:rFonts w:ascii="Palatino Linotype" w:eastAsia="Calibri" w:hAnsi="Palatino Linotype" w:cs="Arial"/>
          <w:color w:val="000000" w:themeColor="text1"/>
          <w:lang w:val="es-ES"/>
        </w:rPr>
        <w:t xml:space="preserve">Por lo que, tratándose de la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15AF5">
        <w:rPr>
          <w:rFonts w:ascii="Palatino Linotype" w:eastAsia="Calibri" w:hAnsi="Palatino Linotype" w:cs="Arial"/>
          <w:i/>
          <w:color w:val="000000" w:themeColor="text1"/>
          <w:lang w:val="es-ES"/>
        </w:rPr>
        <w:t>negativa ficta</w:t>
      </w:r>
      <w:r w:rsidRPr="00815AF5">
        <w:rPr>
          <w:rFonts w:ascii="Palatino Linotype" w:eastAsia="Calibri" w:hAnsi="Palatino Linotype" w:cs="Arial"/>
          <w:color w:val="000000" w:themeColor="text1"/>
          <w:lang w:val="es-ES"/>
        </w:rPr>
        <w:t>, que señala:</w:t>
      </w:r>
    </w:p>
    <w:p w14:paraId="09A3CEB4" w14:textId="77777777" w:rsidR="008E3094" w:rsidRPr="00815AF5" w:rsidRDefault="008E3094" w:rsidP="00815AF5">
      <w:pPr>
        <w:pStyle w:val="Prrafodelista"/>
        <w:spacing w:before="240" w:after="240" w:line="360" w:lineRule="auto"/>
        <w:ind w:left="0"/>
        <w:jc w:val="both"/>
        <w:rPr>
          <w:rFonts w:ascii="Palatino Linotype" w:eastAsia="Times New Roman" w:hAnsi="Palatino Linotype" w:cs="Arial"/>
          <w:color w:val="000000" w:themeColor="text1"/>
        </w:rPr>
      </w:pPr>
    </w:p>
    <w:p w14:paraId="1DDF1DCC" w14:textId="77777777" w:rsidR="001926A8" w:rsidRPr="00815AF5" w:rsidRDefault="001926A8" w:rsidP="00815AF5">
      <w:pPr>
        <w:spacing w:before="240" w:after="240" w:line="360" w:lineRule="auto"/>
        <w:ind w:left="567" w:right="567"/>
        <w:jc w:val="center"/>
        <w:rPr>
          <w:rFonts w:ascii="Palatino Linotype" w:eastAsia="Calibri" w:hAnsi="Palatino Linotype" w:cs="Arial"/>
          <w:color w:val="000000" w:themeColor="text1"/>
          <w:lang w:val="es-ES"/>
        </w:rPr>
      </w:pPr>
      <w:r w:rsidRPr="00815AF5">
        <w:rPr>
          <w:rFonts w:ascii="Palatino Linotype" w:eastAsia="Calibri" w:hAnsi="Palatino Linotype" w:cs="Arial"/>
          <w:b/>
          <w:color w:val="000000" w:themeColor="text1"/>
          <w:lang w:val="es-ES"/>
        </w:rPr>
        <w:t>“</w:t>
      </w:r>
      <w:r w:rsidRPr="00815AF5">
        <w:rPr>
          <w:rFonts w:ascii="Palatino Linotype" w:eastAsia="Calibri" w:hAnsi="Palatino Linotype" w:cs="Arial"/>
          <w:color w:val="000000" w:themeColor="text1"/>
          <w:lang w:val="es-ES"/>
        </w:rPr>
        <w:t>Criterio 0001-15</w:t>
      </w:r>
    </w:p>
    <w:p w14:paraId="1386DE06" w14:textId="77777777" w:rsidR="001926A8" w:rsidRPr="00815AF5" w:rsidRDefault="001926A8" w:rsidP="00815AF5">
      <w:pPr>
        <w:spacing w:before="240" w:after="240" w:line="360" w:lineRule="auto"/>
        <w:ind w:left="567" w:right="567"/>
        <w:jc w:val="both"/>
        <w:rPr>
          <w:rFonts w:ascii="Palatino Linotype" w:eastAsia="Calibri" w:hAnsi="Palatino Linotype" w:cs="Arial"/>
          <w:b/>
          <w:i/>
          <w:color w:val="000000" w:themeColor="text1"/>
          <w:lang w:val="es-ES"/>
        </w:rPr>
      </w:pPr>
      <w:r w:rsidRPr="00815AF5">
        <w:rPr>
          <w:rFonts w:ascii="Palatino Linotype" w:eastAsia="Calibri" w:hAnsi="Palatino Linotype" w:cs="Arial"/>
          <w:b/>
          <w:i/>
          <w:color w:val="000000" w:themeColor="text1"/>
          <w:lang w:val="es-ES"/>
        </w:rPr>
        <w:lastRenderedPageBreak/>
        <w:t>NEGATIVA FICTA. PLAZO PARA INTERPONER EL RECURSO DE REVISIÓN TRATÁNDOSE DE.</w:t>
      </w:r>
      <w:r w:rsidRPr="00815AF5">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15AF5">
        <w:rPr>
          <w:rFonts w:ascii="Palatino Linotype" w:eastAsia="Calibri" w:hAnsi="Palatino Linotype" w:cs="Arial"/>
          <w:b/>
          <w:i/>
          <w:color w:val="000000" w:themeColor="text1"/>
          <w:lang w:val="es-ES"/>
        </w:rPr>
        <w:t>”</w:t>
      </w:r>
    </w:p>
    <w:p w14:paraId="38004786" w14:textId="77777777" w:rsidR="001926A8" w:rsidRPr="00815AF5" w:rsidRDefault="001926A8" w:rsidP="00815AF5">
      <w:pPr>
        <w:pStyle w:val="Prrafodelista"/>
        <w:spacing w:before="240" w:after="240" w:line="360" w:lineRule="auto"/>
        <w:ind w:left="0"/>
        <w:jc w:val="both"/>
        <w:rPr>
          <w:rFonts w:ascii="Palatino Linotype" w:eastAsia="Times New Roman" w:hAnsi="Palatino Linotype" w:cs="Arial"/>
          <w:color w:val="000000" w:themeColor="text1"/>
        </w:rPr>
      </w:pPr>
    </w:p>
    <w:p w14:paraId="7DC4B41F" w14:textId="77777777" w:rsidR="001926A8" w:rsidRPr="00815AF5" w:rsidRDefault="001926A8" w:rsidP="00815AF5">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815AF5">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15AF5">
        <w:rPr>
          <w:rFonts w:ascii="Palatino Linotype" w:eastAsia="Times New Roman" w:hAnsi="Palatino Linotype" w:cs="Arial"/>
          <w:b/>
          <w:color w:val="000000" w:themeColor="text1"/>
          <w:lang w:val="es-ES" w:eastAsia="es-MX"/>
        </w:rPr>
        <w:t>SUJETO OBLIGADO</w:t>
      </w:r>
      <w:r w:rsidRPr="00815AF5">
        <w:rPr>
          <w:rFonts w:ascii="Palatino Linotype" w:eastAsia="Times New Roman" w:hAnsi="Palatino Linotype" w:cs="Arial"/>
          <w:color w:val="000000" w:themeColor="text1"/>
          <w:lang w:val="es-ES" w:eastAsia="es-MX"/>
        </w:rPr>
        <w:t>.</w:t>
      </w:r>
    </w:p>
    <w:p w14:paraId="7E3EFE4C" w14:textId="77777777" w:rsidR="001926A8" w:rsidRPr="00815AF5" w:rsidRDefault="001926A8" w:rsidP="00815AF5">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F1ADEC0" w14:textId="66DCA1B9" w:rsidR="00F173CA" w:rsidRPr="00815AF5" w:rsidRDefault="001926A8" w:rsidP="00815AF5">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815AF5">
        <w:rPr>
          <w:rFonts w:ascii="Palatino Linotype" w:hAnsi="Palatino Linotype"/>
          <w:color w:val="000000" w:themeColor="text1"/>
        </w:rPr>
        <w:t>Por consiguiente, tratándose</w:t>
      </w:r>
      <w:r w:rsidRPr="00815AF5">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815AF5">
        <w:rPr>
          <w:rFonts w:ascii="Palatino Linotype" w:eastAsia="Times New Roman" w:hAnsi="Palatino Linotype" w:cs="Arial"/>
          <w:color w:val="000000" w:themeColor="text1"/>
          <w:lang w:val="es-ES" w:eastAsia="es-MX"/>
        </w:rPr>
        <w:t>Acceso a la Información Pública.</w:t>
      </w:r>
    </w:p>
    <w:p w14:paraId="0CD77A1E" w14:textId="77777777" w:rsidR="00EA4F2E" w:rsidRPr="00815AF5" w:rsidRDefault="00EA4F2E" w:rsidP="00815AF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lastRenderedPageBreak/>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815AF5">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15AF5">
        <w:rPr>
          <w:rFonts w:ascii="Palatino Linotype" w:hAnsi="Palatino Linotype" w:cs="Arial"/>
          <w:lang w:val="es-ES_tradnl"/>
        </w:rPr>
        <w:t>artículo</w:t>
      </w:r>
      <w:r w:rsidRPr="00815AF5">
        <w:rPr>
          <w:rFonts w:ascii="Palatino Linotype" w:hAnsi="Palatino Linotype" w:cs="Arial"/>
        </w:rPr>
        <w:t xml:space="preserve"> 180 del mismo ordenamiento.</w:t>
      </w:r>
    </w:p>
    <w:p w14:paraId="41749682" w14:textId="77777777" w:rsidR="00EA4F2E" w:rsidRPr="00815AF5" w:rsidRDefault="00EA4F2E" w:rsidP="00815AF5">
      <w:pPr>
        <w:pStyle w:val="Prrafodelista"/>
        <w:tabs>
          <w:tab w:val="left" w:pos="567"/>
        </w:tabs>
        <w:spacing w:line="360" w:lineRule="auto"/>
        <w:ind w:left="0"/>
        <w:jc w:val="both"/>
        <w:rPr>
          <w:rFonts w:ascii="Palatino Linotype" w:hAnsi="Palatino Linotype"/>
          <w:b/>
        </w:rPr>
      </w:pPr>
    </w:p>
    <w:p w14:paraId="30BEC940" w14:textId="77777777" w:rsidR="00EA4F2E" w:rsidRPr="00815AF5" w:rsidRDefault="00EA4F2E" w:rsidP="00815AF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B75CB" w14:textId="77777777" w:rsidR="00EA4F2E" w:rsidRPr="00815AF5" w:rsidRDefault="00EA4F2E" w:rsidP="00815AF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815AF5" w:rsidRDefault="00EA4F2E" w:rsidP="00815AF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w:t>
      </w:r>
      <w:r w:rsidRPr="00815AF5">
        <w:rPr>
          <w:rFonts w:ascii="Palatino Linotype" w:hAnsi="Palatino Linotype" w:cs="Arial"/>
          <w:lang w:val="es-ES"/>
        </w:rPr>
        <w:lastRenderedPageBreak/>
        <w:t>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815AF5" w:rsidRDefault="00EA4F2E" w:rsidP="00815AF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815AF5" w:rsidRDefault="00EA4F2E" w:rsidP="00815AF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815AF5" w:rsidRDefault="00EA4F2E" w:rsidP="00815AF5">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22A20AC" w14:textId="77777777" w:rsidR="00EA4F2E" w:rsidRPr="00815AF5" w:rsidRDefault="00EA4F2E" w:rsidP="00815AF5">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815AF5">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815AF5">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85B6FE" w14:textId="77777777" w:rsidR="002B3D68" w:rsidRPr="00815AF5" w:rsidRDefault="002B3D68" w:rsidP="00815AF5">
      <w:pPr>
        <w:pStyle w:val="Prrafodelista"/>
        <w:spacing w:after="240" w:line="360" w:lineRule="auto"/>
        <w:ind w:left="0"/>
        <w:jc w:val="both"/>
        <w:rPr>
          <w:rFonts w:ascii="Palatino Linotype" w:eastAsia="Times New Roman" w:hAnsi="Palatino Linotype" w:cs="Arial"/>
          <w:color w:val="000000" w:themeColor="text1"/>
          <w:lang w:val="es-MX" w:eastAsia="es-MX"/>
        </w:rPr>
      </w:pPr>
    </w:p>
    <w:p w14:paraId="7D991F0C" w14:textId="77777777" w:rsidR="00DA59C7" w:rsidRPr="00815AF5" w:rsidRDefault="00DA59C7" w:rsidP="00815AF5">
      <w:pPr>
        <w:pStyle w:val="Ttulo2"/>
        <w:spacing w:before="0" w:line="360" w:lineRule="auto"/>
        <w:rPr>
          <w:b w:val="0"/>
          <w:szCs w:val="24"/>
        </w:rPr>
      </w:pPr>
      <w:bookmarkStart w:id="73" w:name="_Toc473812226"/>
      <w:bookmarkStart w:id="74" w:name="_Toc482887019"/>
      <w:bookmarkStart w:id="75" w:name="_Toc25851480"/>
      <w:r w:rsidRPr="00815AF5">
        <w:rPr>
          <w:szCs w:val="24"/>
        </w:rPr>
        <w:t>TERCERO. Del planteamiento de la litis.</w:t>
      </w:r>
      <w:bookmarkEnd w:id="73"/>
      <w:bookmarkEnd w:id="74"/>
      <w:bookmarkEnd w:id="75"/>
    </w:p>
    <w:p w14:paraId="764901FF" w14:textId="77777777" w:rsidR="00DA59C7" w:rsidRPr="00815AF5" w:rsidRDefault="00DA59C7" w:rsidP="00815AF5">
      <w:pPr>
        <w:pStyle w:val="Prrafodelista"/>
        <w:spacing w:line="360" w:lineRule="auto"/>
        <w:ind w:left="0"/>
        <w:jc w:val="both"/>
        <w:rPr>
          <w:rFonts w:ascii="Palatino Linotype" w:hAnsi="Palatino Linotype"/>
          <w:b/>
          <w:color w:val="000000" w:themeColor="text1"/>
        </w:rPr>
      </w:pPr>
    </w:p>
    <w:p w14:paraId="01F7CAD8" w14:textId="37283ACA" w:rsidR="001926A8" w:rsidRPr="00815AF5" w:rsidRDefault="001926A8" w:rsidP="00815AF5">
      <w:pPr>
        <w:pStyle w:val="Prrafodelista"/>
        <w:numPr>
          <w:ilvl w:val="0"/>
          <w:numId w:val="1"/>
        </w:numPr>
        <w:spacing w:line="360" w:lineRule="auto"/>
        <w:ind w:left="0" w:right="49"/>
        <w:jc w:val="both"/>
        <w:rPr>
          <w:rFonts w:ascii="Palatino Linotype" w:hAnsi="Palatino Linotype"/>
          <w:color w:val="000000" w:themeColor="text1"/>
        </w:rPr>
      </w:pPr>
      <w:r w:rsidRPr="00815AF5">
        <w:rPr>
          <w:rFonts w:ascii="Palatino Linotype" w:hAnsi="Palatino Linotype"/>
          <w:color w:val="000000" w:themeColor="text1"/>
        </w:rPr>
        <w:t xml:space="preserve">En términos generales </w:t>
      </w:r>
      <w:r w:rsidRPr="00815AF5">
        <w:rPr>
          <w:rFonts w:ascii="Palatino Linotype" w:hAnsi="Palatino Linotype" w:cs="Arial"/>
          <w:color w:val="000000" w:themeColor="text1"/>
        </w:rPr>
        <w:t xml:space="preserve">el </w:t>
      </w:r>
      <w:r w:rsidR="000352F8" w:rsidRPr="00815AF5">
        <w:rPr>
          <w:rFonts w:ascii="Palatino Linotype" w:hAnsi="Palatino Linotype" w:cs="Arial"/>
          <w:color w:val="000000" w:themeColor="text1"/>
        </w:rPr>
        <w:t xml:space="preserve">particular </w:t>
      </w:r>
      <w:r w:rsidRPr="00815AF5">
        <w:rPr>
          <w:rFonts w:ascii="Palatino Linotype" w:hAnsi="Palatino Linotype"/>
          <w:color w:val="000000" w:themeColor="text1"/>
        </w:rPr>
        <w:t xml:space="preserve">se inconforma porque el </w:t>
      </w:r>
      <w:r w:rsidRPr="00815AF5">
        <w:rPr>
          <w:rFonts w:ascii="Palatino Linotype" w:hAnsi="Palatino Linotype"/>
          <w:b/>
          <w:color w:val="000000" w:themeColor="text1"/>
        </w:rPr>
        <w:t>SUJETO OBLIGADO</w:t>
      </w:r>
      <w:r w:rsidRPr="00815AF5">
        <w:rPr>
          <w:rFonts w:ascii="Palatino Linotype" w:hAnsi="Palatino Linotype"/>
          <w:color w:val="000000" w:themeColor="text1"/>
        </w:rPr>
        <w:t xml:space="preserve"> </w:t>
      </w:r>
      <w:r w:rsidRPr="00815AF5">
        <w:rPr>
          <w:rFonts w:ascii="Palatino Linotype" w:eastAsia="Calibri" w:hAnsi="Palatino Linotype" w:cs="Times New Roman"/>
          <w:color w:val="000000" w:themeColor="text1"/>
          <w:lang w:val="es-ES"/>
        </w:rPr>
        <w:t xml:space="preserve">no hace entrega de la información solicitada, </w:t>
      </w:r>
      <w:r w:rsidRPr="00815AF5">
        <w:rPr>
          <w:rFonts w:ascii="Palatino Linotype" w:hAnsi="Palatino Linotype" w:cs="Arial"/>
          <w:color w:val="000000" w:themeColor="text1"/>
        </w:rPr>
        <w:t xml:space="preserve">de este modo, se actualiza la causa de procedencia del recurso de revisión establecida en el artículo 179 fracción VII de la </w:t>
      </w:r>
      <w:r w:rsidRPr="00815AF5">
        <w:rPr>
          <w:rFonts w:ascii="Palatino Linotype" w:hAnsi="Palatino Linotype" w:cs="Arial"/>
          <w:b/>
          <w:color w:val="000000" w:themeColor="text1"/>
        </w:rPr>
        <w:t xml:space="preserve">Ley </w:t>
      </w:r>
      <w:r w:rsidRPr="00815AF5">
        <w:rPr>
          <w:rFonts w:ascii="Palatino Linotype" w:hAnsi="Palatino Linotype" w:cs="Arial"/>
          <w:b/>
          <w:color w:val="000000" w:themeColor="text1"/>
        </w:rPr>
        <w:lastRenderedPageBreak/>
        <w:t>de Transparencia y Acceso a la Información Pública del Estado de México y Municipios.</w:t>
      </w:r>
    </w:p>
    <w:p w14:paraId="1A2D7A8A" w14:textId="77777777" w:rsidR="001926A8" w:rsidRPr="00815AF5" w:rsidRDefault="001926A8" w:rsidP="00815AF5">
      <w:pPr>
        <w:pStyle w:val="Prrafodelista"/>
        <w:spacing w:line="360" w:lineRule="auto"/>
        <w:ind w:left="0" w:right="49"/>
        <w:jc w:val="both"/>
        <w:rPr>
          <w:rFonts w:ascii="Palatino Linotype" w:hAnsi="Palatino Linotype"/>
          <w:color w:val="000000" w:themeColor="text1"/>
        </w:rPr>
      </w:pPr>
    </w:p>
    <w:p w14:paraId="7E81B5EB" w14:textId="77777777" w:rsidR="00FD6168" w:rsidRPr="00815AF5" w:rsidRDefault="00FD6168" w:rsidP="00815AF5">
      <w:pPr>
        <w:pStyle w:val="Prrafodelista"/>
        <w:numPr>
          <w:ilvl w:val="0"/>
          <w:numId w:val="1"/>
        </w:numPr>
        <w:tabs>
          <w:tab w:val="clear" w:pos="567"/>
        </w:tabs>
        <w:spacing w:before="240" w:after="240" w:line="360" w:lineRule="auto"/>
        <w:ind w:left="0" w:right="49"/>
        <w:jc w:val="both"/>
        <w:rPr>
          <w:rFonts w:ascii="Palatino Linotype" w:hAnsi="Palatino Linotype"/>
        </w:rPr>
      </w:pPr>
      <w:r w:rsidRPr="00815AF5">
        <w:rPr>
          <w:rFonts w:ascii="Palatino Linotype" w:eastAsia="Calibri" w:hAnsi="Palatino Linotype" w:cs="Arial"/>
        </w:rPr>
        <w:t xml:space="preserve">Cabe señalar </w:t>
      </w:r>
      <w:r w:rsidRPr="00815AF5">
        <w:rPr>
          <w:rFonts w:ascii="Palatino Linotype" w:hAnsi="Palatino Linotype" w:cs="Arial"/>
        </w:rPr>
        <w:t xml:space="preserve">que </w:t>
      </w:r>
      <w:r w:rsidRPr="00815AF5">
        <w:rPr>
          <w:rFonts w:ascii="Palatino Linotype" w:eastAsia="Times New Roman" w:hAnsi="Palatino Linotype" w:cs="Arial"/>
          <w:lang w:val="es-ES"/>
        </w:rPr>
        <w:t>e</w:t>
      </w:r>
      <w:r w:rsidRPr="00815AF5">
        <w:rPr>
          <w:rFonts w:ascii="Palatino Linotype" w:eastAsia="Calibri" w:hAnsi="Palatino Linotype" w:cs="Arial"/>
          <w:lang w:val="es-ES"/>
        </w:rPr>
        <w:t xml:space="preserve">l </w:t>
      </w:r>
      <w:r w:rsidRPr="00815AF5">
        <w:rPr>
          <w:rFonts w:ascii="Palatino Linotype" w:hAnsi="Palatino Linotype" w:cs="Arial"/>
          <w:b/>
        </w:rPr>
        <w:t>SUJETO OBLIGADO</w:t>
      </w:r>
      <w:r w:rsidRPr="00815AF5">
        <w:rPr>
          <w:rFonts w:ascii="Palatino Linotype" w:hAnsi="Palatino Linotype" w:cs="Arial"/>
        </w:rPr>
        <w:t xml:space="preserve"> no rindió su Informe justificado </w:t>
      </w:r>
      <w:r w:rsidRPr="00815AF5">
        <w:rPr>
          <w:rFonts w:ascii="Palatino Linotype" w:hAnsi="Palatino Linotype"/>
        </w:rPr>
        <w:t xml:space="preserve">para manifestar lo que a Derecho le asistiera y conviniera, </w:t>
      </w:r>
      <w:r w:rsidRPr="00815AF5">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815AF5">
        <w:rPr>
          <w:rFonts w:ascii="Palatino Linotype" w:eastAsia="Times New Roman" w:hAnsi="Palatino Linotype" w:cs="Arial"/>
          <w:b/>
          <w:lang w:val="es-ES" w:eastAsia="es-MX"/>
        </w:rPr>
        <w:t>SUJETO OBLIGADO</w:t>
      </w:r>
      <w:r w:rsidRPr="00815AF5">
        <w:rPr>
          <w:rFonts w:ascii="Palatino Linotype" w:eastAsia="Times New Roman" w:hAnsi="Palatino Linotype" w:cs="Arial"/>
          <w:lang w:val="es-ES" w:eastAsia="es-MX"/>
        </w:rPr>
        <w:t xml:space="preserve"> por su omisión, lo que sin embargo </w:t>
      </w:r>
      <w:r w:rsidRPr="00815AF5">
        <w:rPr>
          <w:rFonts w:ascii="Palatino Linotype" w:eastAsia="Times New Roman" w:hAnsi="Palatino Linotype" w:cs="Arial"/>
          <w:u w:val="single"/>
          <w:lang w:val="es-ES" w:eastAsia="es-MX"/>
        </w:rPr>
        <w:t>no impide que esta Autoridad conozca y resuelva el presente recurso</w:t>
      </w:r>
      <w:r w:rsidRPr="00815AF5">
        <w:rPr>
          <w:rFonts w:ascii="Palatino Linotype" w:eastAsia="Times New Roman" w:hAnsi="Palatino Linotype" w:cs="Arial"/>
          <w:lang w:val="es-ES" w:eastAsia="es-MX"/>
        </w:rPr>
        <w:t>, si consideramos lo que al respecto ha señalado la autoridad jurisdiccional al emitir el siguiente criterio:</w:t>
      </w:r>
    </w:p>
    <w:p w14:paraId="512CEA1D" w14:textId="77777777" w:rsidR="00FD6168" w:rsidRPr="00815AF5" w:rsidRDefault="00FD6168" w:rsidP="00815AF5">
      <w:pPr>
        <w:pStyle w:val="Prrafodelista"/>
        <w:spacing w:before="240" w:after="240" w:line="360" w:lineRule="auto"/>
        <w:ind w:left="0" w:right="49"/>
        <w:jc w:val="both"/>
        <w:rPr>
          <w:rFonts w:ascii="Palatino Linotype" w:hAnsi="Palatino Linotype"/>
        </w:rPr>
      </w:pPr>
    </w:p>
    <w:p w14:paraId="431E2A2F" w14:textId="77777777" w:rsidR="00FD6168" w:rsidRPr="00815AF5" w:rsidRDefault="00FD6168" w:rsidP="00815AF5">
      <w:pPr>
        <w:pStyle w:val="Prrafodelista"/>
        <w:spacing w:before="240" w:after="240" w:line="360" w:lineRule="auto"/>
        <w:ind w:left="567" w:right="616"/>
        <w:jc w:val="both"/>
        <w:rPr>
          <w:rFonts w:ascii="Palatino Linotype" w:eastAsia="Times New Roman" w:hAnsi="Palatino Linotype" w:cs="Arial"/>
          <w:i/>
          <w:iCs/>
          <w:lang w:val="es-ES" w:eastAsia="es-MX"/>
        </w:rPr>
      </w:pPr>
      <w:r w:rsidRPr="00815AF5">
        <w:rPr>
          <w:rFonts w:ascii="Palatino Linotype" w:eastAsia="Times New Roman" w:hAnsi="Palatino Linotype" w:cs="Arial"/>
          <w:b/>
          <w:i/>
          <w:iCs/>
          <w:lang w:val="es-ES" w:eastAsia="es-MX"/>
        </w:rPr>
        <w:t>QUEJA, RECURSO DE. LA OMISION DE RENDIR EL INFORME RESPECTIVO NO IMPIDE QUE SE RESUELVA.</w:t>
      </w:r>
      <w:r w:rsidRPr="00815AF5">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w:t>
      </w:r>
      <w:r w:rsidRPr="00815AF5">
        <w:rPr>
          <w:rFonts w:ascii="Palatino Linotype" w:eastAsia="Times New Roman" w:hAnsi="Palatino Linotype" w:cs="Arial"/>
          <w:i/>
          <w:iCs/>
          <w:lang w:val="es-ES" w:eastAsia="es-MX"/>
        </w:rPr>
        <w:lastRenderedPageBreak/>
        <w:t>no rindieran el informe justificado, tampoco podría decidirse el recurso de queja. [TA] 2a. XXII/96. Segunda Sala. Novena Época, Semanario Judicial de la Federación y su Gaceta, Tomo III, Abril de 1996. Página: 207.</w:t>
      </w:r>
    </w:p>
    <w:p w14:paraId="689133C7" w14:textId="77777777" w:rsidR="00FD6168" w:rsidRPr="00815AF5" w:rsidRDefault="00FD6168" w:rsidP="00815AF5">
      <w:pPr>
        <w:pStyle w:val="Prrafodelista"/>
        <w:tabs>
          <w:tab w:val="left" w:pos="426"/>
        </w:tabs>
        <w:spacing w:before="240" w:after="240" w:line="360" w:lineRule="auto"/>
        <w:ind w:left="0" w:right="49"/>
        <w:jc w:val="both"/>
        <w:rPr>
          <w:rFonts w:ascii="Palatino Linotype" w:hAnsi="Palatino Linotype"/>
          <w:color w:val="000000" w:themeColor="text1"/>
        </w:rPr>
      </w:pPr>
    </w:p>
    <w:p w14:paraId="69C99977" w14:textId="39E66133" w:rsidR="001926A8" w:rsidRPr="00815AF5" w:rsidRDefault="001926A8" w:rsidP="00815AF5">
      <w:pPr>
        <w:pStyle w:val="Prrafodelista"/>
        <w:numPr>
          <w:ilvl w:val="0"/>
          <w:numId w:val="1"/>
        </w:numPr>
        <w:spacing w:line="360" w:lineRule="auto"/>
        <w:ind w:left="0" w:right="49"/>
        <w:jc w:val="both"/>
        <w:rPr>
          <w:rFonts w:ascii="Palatino Linotype" w:hAnsi="Palatino Linotype"/>
          <w:b/>
          <w:color w:val="000000" w:themeColor="text1"/>
        </w:rPr>
      </w:pPr>
      <w:r w:rsidRPr="00815AF5">
        <w:rPr>
          <w:rFonts w:ascii="Palatino Linotype" w:eastAsia="Times New Roman" w:hAnsi="Palatino Linotype" w:cs="Arial"/>
          <w:color w:val="000000" w:themeColor="text1"/>
        </w:rPr>
        <w:t xml:space="preserve">En dichas condiciones, la </w:t>
      </w:r>
      <w:r w:rsidRPr="00815AF5">
        <w:rPr>
          <w:rFonts w:ascii="Palatino Linotype" w:eastAsia="Times New Roman" w:hAnsi="Palatino Linotype" w:cs="Arial"/>
          <w:i/>
          <w:color w:val="000000" w:themeColor="text1"/>
        </w:rPr>
        <w:t>litis</w:t>
      </w:r>
      <w:r w:rsidRPr="00815AF5">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815AF5">
        <w:rPr>
          <w:rFonts w:ascii="Palatino Linotype" w:eastAsia="Times New Roman" w:hAnsi="Palatino Linotype" w:cs="Arial"/>
          <w:color w:val="000000" w:themeColor="text1"/>
        </w:rPr>
        <w:t>y</w:t>
      </w:r>
      <w:r w:rsidRPr="00815AF5">
        <w:rPr>
          <w:rFonts w:ascii="Palatino Linotype" w:eastAsia="Times New Roman" w:hAnsi="Palatino Linotype" w:cs="Arial"/>
          <w:color w:val="000000" w:themeColor="text1"/>
        </w:rPr>
        <w:t xml:space="preserve"> si es dable ordenar al </w:t>
      </w:r>
      <w:r w:rsidRPr="00815AF5">
        <w:rPr>
          <w:rFonts w:ascii="Palatino Linotype" w:eastAsia="Times New Roman" w:hAnsi="Palatino Linotype" w:cs="Arial"/>
          <w:b/>
          <w:color w:val="000000" w:themeColor="text1"/>
        </w:rPr>
        <w:t xml:space="preserve">SUJETO OBLIGADO </w:t>
      </w:r>
      <w:r w:rsidRPr="00815AF5">
        <w:rPr>
          <w:rFonts w:ascii="Palatino Linotype" w:eastAsia="Times New Roman" w:hAnsi="Palatino Linotype" w:cs="Arial"/>
          <w:color w:val="000000" w:themeColor="text1"/>
        </w:rPr>
        <w:t>la entrega de la información.</w:t>
      </w:r>
    </w:p>
    <w:p w14:paraId="77452A22" w14:textId="77777777" w:rsidR="00FD6168" w:rsidRPr="00815AF5" w:rsidRDefault="00FD6168" w:rsidP="00815AF5">
      <w:pPr>
        <w:pStyle w:val="Prrafodelista"/>
        <w:spacing w:line="360" w:lineRule="auto"/>
        <w:ind w:left="0" w:right="49"/>
        <w:jc w:val="both"/>
        <w:rPr>
          <w:rFonts w:ascii="Palatino Linotype" w:hAnsi="Palatino Linotype"/>
          <w:color w:val="000000" w:themeColor="text1"/>
        </w:rPr>
      </w:pPr>
    </w:p>
    <w:p w14:paraId="6318EE9D" w14:textId="27722F97" w:rsidR="000F214D" w:rsidRPr="00815AF5" w:rsidRDefault="000F214D" w:rsidP="00815AF5">
      <w:pPr>
        <w:pStyle w:val="Ttulo2"/>
        <w:spacing w:line="360" w:lineRule="auto"/>
        <w:rPr>
          <w:szCs w:val="24"/>
        </w:rPr>
      </w:pPr>
      <w:bookmarkStart w:id="76" w:name="_Toc503429775"/>
      <w:bookmarkStart w:id="77" w:name="_Toc505889807"/>
      <w:bookmarkStart w:id="78" w:name="_Toc508908146"/>
      <w:bookmarkStart w:id="79" w:name="_Toc25851481"/>
      <w:bookmarkStart w:id="80" w:name="_Toc482887020"/>
      <w:r w:rsidRPr="00815AF5">
        <w:rPr>
          <w:szCs w:val="24"/>
        </w:rPr>
        <w:t>CUARTO. Del estudio y resolución del asunto.</w:t>
      </w:r>
      <w:bookmarkEnd w:id="76"/>
      <w:bookmarkEnd w:id="77"/>
      <w:bookmarkEnd w:id="78"/>
      <w:bookmarkEnd w:id="79"/>
    </w:p>
    <w:p w14:paraId="4F8DFEAB" w14:textId="77777777" w:rsidR="00362D40" w:rsidRPr="00815AF5" w:rsidRDefault="00362D40" w:rsidP="00815AF5">
      <w:pPr>
        <w:spacing w:line="360" w:lineRule="auto"/>
        <w:rPr>
          <w:rFonts w:ascii="Palatino Linotype" w:hAnsi="Palatino Linotype"/>
          <w:color w:val="000000" w:themeColor="text1"/>
          <w:lang w:val="es-MX" w:eastAsia="en-US"/>
        </w:rPr>
      </w:pPr>
    </w:p>
    <w:p w14:paraId="156FC19D" w14:textId="71E1033C" w:rsidR="00362D40" w:rsidRPr="00815AF5" w:rsidRDefault="005D4FCF" w:rsidP="00815AF5">
      <w:pPr>
        <w:pStyle w:val="Prrafodelista"/>
        <w:keepNext/>
        <w:keepLines/>
        <w:spacing w:before="40" w:line="360" w:lineRule="auto"/>
        <w:ind w:left="0"/>
        <w:outlineLvl w:val="1"/>
        <w:rPr>
          <w:rFonts w:ascii="Palatino Linotype" w:eastAsia="MS Gothic" w:hAnsi="Palatino Linotype" w:cs="Times New Roman"/>
          <w:b/>
        </w:rPr>
      </w:pPr>
      <w:bookmarkStart w:id="81" w:name="_Toc499059271"/>
      <w:bookmarkStart w:id="82" w:name="_Toc500414659"/>
      <w:bookmarkStart w:id="83" w:name="_Toc503891602"/>
      <w:bookmarkStart w:id="84" w:name="_Toc2798143"/>
      <w:bookmarkStart w:id="85" w:name="_Toc2878593"/>
      <w:bookmarkStart w:id="86" w:name="_Toc25851482"/>
      <w:r w:rsidRPr="00815AF5">
        <w:rPr>
          <w:rFonts w:ascii="Palatino Linotype" w:eastAsia="MS Gothic" w:hAnsi="Palatino Linotype" w:cs="Times New Roman"/>
          <w:b/>
        </w:rPr>
        <w:t xml:space="preserve">I. </w:t>
      </w:r>
      <w:r w:rsidR="00362D40" w:rsidRPr="00815AF5">
        <w:rPr>
          <w:rFonts w:ascii="Palatino Linotype" w:eastAsia="MS Gothic" w:hAnsi="Palatino Linotype" w:cs="Times New Roman"/>
          <w:b/>
        </w:rPr>
        <w:t>Del deber de las autoridades de promover, respetar, proteger y garantizar el derecho de acceso a la información pública.</w:t>
      </w:r>
      <w:bookmarkEnd w:id="81"/>
      <w:bookmarkEnd w:id="82"/>
      <w:bookmarkEnd w:id="83"/>
      <w:bookmarkEnd w:id="84"/>
      <w:bookmarkEnd w:id="85"/>
      <w:bookmarkEnd w:id="86"/>
      <w:r w:rsidR="00362D40" w:rsidRPr="00815AF5">
        <w:rPr>
          <w:rFonts w:ascii="Palatino Linotype" w:eastAsia="MS Gothic" w:hAnsi="Palatino Linotype" w:cs="Times New Roman"/>
          <w:b/>
        </w:rPr>
        <w:t xml:space="preserve"> </w:t>
      </w:r>
    </w:p>
    <w:p w14:paraId="7B634F31" w14:textId="77777777" w:rsidR="00362D40" w:rsidRPr="00815AF5" w:rsidRDefault="00362D40" w:rsidP="00815AF5">
      <w:pPr>
        <w:spacing w:line="360" w:lineRule="auto"/>
        <w:rPr>
          <w:rFonts w:ascii="Palatino Linotype" w:hAnsi="Palatino Linotype"/>
          <w:lang w:val="es-MX" w:eastAsia="en-US"/>
        </w:rPr>
      </w:pPr>
    </w:p>
    <w:p w14:paraId="2FDCD6C9" w14:textId="5EC10A6D" w:rsidR="00F173CA" w:rsidRPr="00815AF5" w:rsidRDefault="00362D40" w:rsidP="00815AF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hAnsi="Palatino Linotype"/>
        </w:rPr>
        <w:t xml:space="preserve">Es menester precisar que este </w:t>
      </w:r>
      <w:r w:rsidRPr="00815AF5">
        <w:rPr>
          <w:rFonts w:ascii="Palatino Linotype" w:eastAsia="MS Mincho" w:hAnsi="Palatino Linotype" w:cs="Times New Roman"/>
          <w:color w:val="000000"/>
        </w:rPr>
        <w:t xml:space="preserve">Órgano Garante parte de que </w:t>
      </w:r>
      <w:r w:rsidRPr="00815AF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15AF5">
        <w:rPr>
          <w:rFonts w:ascii="Palatino Linotype" w:eastAsia="Times New Roman" w:hAnsi="Palatino Linotype" w:cs="Arial"/>
          <w:color w:val="000000"/>
        </w:rPr>
        <w:t xml:space="preserve"> </w:t>
      </w:r>
      <w:r w:rsidRPr="00815AF5">
        <w:rPr>
          <w:rFonts w:ascii="Palatino Linotype" w:eastAsia="Times New Roman" w:hAnsi="Palatino Linotype" w:cs="Arial"/>
          <w:b/>
          <w:color w:val="000000"/>
        </w:rPr>
        <w:t>SUJETO OBLIGADO</w:t>
      </w:r>
      <w:r w:rsidRPr="00815AF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15AF5">
        <w:rPr>
          <w:rFonts w:ascii="Palatino Linotype" w:eastAsia="Times New Roman" w:hAnsi="Palatino Linotype" w:cs="Arial"/>
          <w:b/>
          <w:color w:val="000000"/>
        </w:rPr>
        <w:t xml:space="preserve">Constitución Política de los Estados Unidos Mexicanos </w:t>
      </w:r>
      <w:r w:rsidRPr="00815AF5">
        <w:rPr>
          <w:rFonts w:ascii="Palatino Linotype" w:eastAsia="Times New Roman" w:hAnsi="Palatino Linotype" w:cs="Arial"/>
          <w:color w:val="000000"/>
        </w:rPr>
        <w:t xml:space="preserve">al señalar la obligación de “promover, </w:t>
      </w:r>
      <w:r w:rsidRPr="00815AF5">
        <w:rPr>
          <w:rFonts w:ascii="Palatino Linotype" w:eastAsia="Times New Roman" w:hAnsi="Palatino Linotype" w:cs="Arial"/>
          <w:b/>
          <w:color w:val="000000"/>
        </w:rPr>
        <w:t>respetar</w:t>
      </w:r>
      <w:r w:rsidRPr="00815AF5">
        <w:rPr>
          <w:rFonts w:ascii="Palatino Linotype" w:eastAsia="Times New Roman" w:hAnsi="Palatino Linotype" w:cs="Arial"/>
          <w:color w:val="000000"/>
        </w:rPr>
        <w:t xml:space="preserve">, proteger y </w:t>
      </w:r>
      <w:r w:rsidRPr="00815AF5">
        <w:rPr>
          <w:rFonts w:ascii="Palatino Linotype" w:eastAsia="Times New Roman" w:hAnsi="Palatino Linotype" w:cs="Arial"/>
          <w:b/>
          <w:color w:val="000000"/>
        </w:rPr>
        <w:t>garantizar</w:t>
      </w:r>
      <w:r w:rsidRPr="00815AF5">
        <w:rPr>
          <w:rFonts w:ascii="Palatino Linotype" w:eastAsia="Times New Roman" w:hAnsi="Palatino Linotype" w:cs="Arial"/>
          <w:color w:val="000000"/>
        </w:rPr>
        <w:t xml:space="preserve"> los derechos humanos”, entre los cuales se encuentra dicho derecho.</w:t>
      </w:r>
    </w:p>
    <w:p w14:paraId="32616286" w14:textId="77777777" w:rsidR="00362D40" w:rsidRPr="00815AF5" w:rsidRDefault="00362D40" w:rsidP="00815AF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lastRenderedPageBreak/>
        <w:t xml:space="preserve">Ahora bien, el Derecho de Acceso a la Información Pública se define como: </w:t>
      </w:r>
      <w:r w:rsidRPr="00815AF5">
        <w:rPr>
          <w:rFonts w:ascii="Palatino Linotype" w:hAnsi="Palatino Linotype"/>
          <w:i/>
          <w:color w:val="000000"/>
        </w:rPr>
        <w:t>La igualdad de oportunidades para recibir, buscar e impartir información</w:t>
      </w:r>
      <w:r w:rsidRPr="00815AF5">
        <w:rPr>
          <w:rStyle w:val="Refdenotaalpie"/>
          <w:rFonts w:ascii="Palatino Linotype" w:hAnsi="Palatino Linotype"/>
          <w:i/>
          <w:color w:val="000000"/>
        </w:rPr>
        <w:footnoteReference w:id="1"/>
      </w:r>
      <w:r w:rsidRPr="00815AF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5AF5">
        <w:rPr>
          <w:rStyle w:val="Refdenotaalpie"/>
          <w:rFonts w:ascii="Palatino Linotype" w:hAnsi="Palatino Linotype"/>
          <w:i/>
          <w:color w:val="000000"/>
        </w:rPr>
        <w:footnoteReference w:id="2"/>
      </w:r>
      <w:r w:rsidRPr="00815AF5">
        <w:rPr>
          <w:rFonts w:ascii="Palatino Linotype" w:hAnsi="Palatino Linotype"/>
          <w:color w:val="000000"/>
        </w:rPr>
        <w:t>que se constituye como una herramienta fundamental para ejercer</w:t>
      </w:r>
      <w:r w:rsidRPr="00815AF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15AF5">
        <w:rPr>
          <w:rStyle w:val="Refdenotaalpie"/>
          <w:rFonts w:ascii="Palatino Linotype" w:hAnsi="Palatino Linotype"/>
          <w:i/>
          <w:color w:val="000000"/>
        </w:rPr>
        <w:footnoteReference w:id="3"/>
      </w:r>
      <w:r w:rsidRPr="00815AF5">
        <w:rPr>
          <w:rFonts w:ascii="Palatino Linotype" w:hAnsi="Palatino Linotype"/>
          <w:color w:val="000000"/>
        </w:rPr>
        <w:t>fomentando</w:t>
      </w:r>
      <w:r w:rsidRPr="00815AF5">
        <w:rPr>
          <w:rFonts w:ascii="Palatino Linotype" w:hAnsi="Palatino Linotype"/>
          <w:i/>
          <w:color w:val="000000"/>
        </w:rPr>
        <w:t xml:space="preserve"> la transparencia de las actividades estatales y </w:t>
      </w:r>
      <w:r w:rsidRPr="00815AF5">
        <w:rPr>
          <w:rFonts w:ascii="Palatino Linotype" w:hAnsi="Palatino Linotype"/>
          <w:color w:val="000000"/>
        </w:rPr>
        <w:t>promoviendo</w:t>
      </w:r>
      <w:r w:rsidRPr="00815AF5">
        <w:rPr>
          <w:rFonts w:ascii="Palatino Linotype" w:hAnsi="Palatino Linotype"/>
          <w:i/>
          <w:color w:val="000000"/>
        </w:rPr>
        <w:t xml:space="preserve"> la responsabilidad de los funcionarios sobre su gestión pública,</w:t>
      </w:r>
      <w:r w:rsidRPr="00815AF5">
        <w:rPr>
          <w:rStyle w:val="Refdenotaalpie"/>
          <w:rFonts w:ascii="Palatino Linotype" w:hAnsi="Palatino Linotype"/>
          <w:i/>
          <w:color w:val="000000"/>
        </w:rPr>
        <w:footnoteReference w:id="4"/>
      </w:r>
      <w:r w:rsidRPr="00815AF5">
        <w:rPr>
          <w:rFonts w:ascii="Palatino Linotype" w:hAnsi="Palatino Linotype"/>
          <w:color w:val="000000"/>
        </w:rPr>
        <w:t>que permite</w:t>
      </w:r>
      <w:r w:rsidRPr="00815AF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815AF5" w:rsidRDefault="00362D40" w:rsidP="00815AF5">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815AF5" w:rsidRDefault="00362D40" w:rsidP="00815AF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815AF5" w:rsidRDefault="00F173CA" w:rsidP="00815AF5">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405EF684" w:rsidR="00362D40" w:rsidRPr="00815AF5" w:rsidRDefault="00362D40" w:rsidP="00815AF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En el caso concreto que nos ocupa analizar, el particular requirió</w:t>
      </w:r>
      <w:r w:rsidR="008F647F" w:rsidRPr="00815AF5">
        <w:rPr>
          <w:rFonts w:ascii="Palatino Linotype" w:eastAsia="Times New Roman" w:hAnsi="Palatino Linotype"/>
        </w:rPr>
        <w:t xml:space="preserve"> </w:t>
      </w:r>
      <w:r w:rsidR="00FD6168" w:rsidRPr="00815AF5">
        <w:rPr>
          <w:rFonts w:ascii="Palatino Linotype" w:hAnsi="Palatino Linotype"/>
          <w:color w:val="000000"/>
        </w:rPr>
        <w:t>la información</w:t>
      </w:r>
      <w:r w:rsidR="008F647F" w:rsidRPr="00815AF5">
        <w:rPr>
          <w:rFonts w:ascii="Palatino Linotype" w:hAnsi="Palatino Linotype"/>
          <w:color w:val="000000"/>
        </w:rPr>
        <w:t xml:space="preserve"> correspondiente a</w:t>
      </w:r>
      <w:r w:rsidR="00FD6168" w:rsidRPr="00815AF5">
        <w:rPr>
          <w:rFonts w:ascii="Palatino Linotype" w:hAnsi="Palatino Linotype"/>
          <w:color w:val="000000"/>
        </w:rPr>
        <w:t xml:space="preserve">l </w:t>
      </w:r>
      <w:r w:rsidR="00800B1E" w:rsidRPr="00815AF5">
        <w:rPr>
          <w:rFonts w:ascii="Palatino Linotype" w:hAnsi="Palatino Linotype"/>
          <w:color w:val="000000"/>
        </w:rPr>
        <w:t>expediente de recaudación</w:t>
      </w:r>
      <w:r w:rsidR="00FD6168" w:rsidRPr="00815AF5">
        <w:rPr>
          <w:rFonts w:ascii="Palatino Linotype" w:hAnsi="Palatino Linotype"/>
          <w:color w:val="000000"/>
        </w:rPr>
        <w:t xml:space="preserve"> y </w:t>
      </w:r>
      <w:r w:rsidR="00800B1E" w:rsidRPr="00815AF5">
        <w:rPr>
          <w:rFonts w:ascii="Palatino Linotype" w:hAnsi="Palatino Linotype"/>
          <w:color w:val="000000"/>
        </w:rPr>
        <w:t xml:space="preserve">los discos del municipio de Hueypoxtla </w:t>
      </w:r>
      <w:r w:rsidR="00800B1E" w:rsidRPr="00815AF5">
        <w:rPr>
          <w:rFonts w:ascii="Palatino Linotype" w:hAnsi="Palatino Linotype"/>
          <w:color w:val="000000"/>
        </w:rPr>
        <w:lastRenderedPageBreak/>
        <w:t>que se envían mensualmente al Órgano Superior de Fiscalización</w:t>
      </w:r>
      <w:r w:rsidR="00FD6168" w:rsidRPr="00815AF5">
        <w:rPr>
          <w:rFonts w:ascii="Palatino Linotype" w:hAnsi="Palatino Linotype"/>
          <w:color w:val="000000"/>
        </w:rPr>
        <w:t>,</w:t>
      </w:r>
      <w:r w:rsidRPr="00815AF5">
        <w:rPr>
          <w:rFonts w:ascii="Palatino Linotype" w:hAnsi="Palatino Linotype"/>
        </w:rPr>
        <w:t xml:space="preserve">; </w:t>
      </w:r>
      <w:r w:rsidR="00A57FC0" w:rsidRPr="00815AF5">
        <w:rPr>
          <w:rFonts w:ascii="Palatino Linotype" w:eastAsia="Times New Roman" w:hAnsi="Palatino Linotype"/>
        </w:rPr>
        <w:t xml:space="preserve">siendo importante señalar que el </w:t>
      </w:r>
      <w:r w:rsidRPr="00815AF5">
        <w:rPr>
          <w:rFonts w:ascii="Palatino Linotype" w:eastAsia="Times New Roman" w:hAnsi="Palatino Linotype"/>
          <w:b/>
        </w:rPr>
        <w:t>SUJETO OBLIGADO</w:t>
      </w:r>
      <w:r w:rsidR="00507FAF" w:rsidRPr="00815AF5">
        <w:rPr>
          <w:rFonts w:ascii="Palatino Linotype" w:hAnsi="Palatino Linotype" w:cs="Arial"/>
        </w:rPr>
        <w:t xml:space="preserve"> omitió responder a la solicitud</w:t>
      </w:r>
      <w:r w:rsidRPr="00815AF5">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815AF5">
        <w:rPr>
          <w:rFonts w:ascii="Palatino Linotype" w:hAnsi="Palatino Linotype" w:cs="Arial"/>
          <w:u w:val="single"/>
        </w:rPr>
        <w:t>prevenir, investigar, sancionar y reparar las violaciones a los derechos humanos</w:t>
      </w:r>
      <w:r w:rsidRPr="00815AF5">
        <w:rPr>
          <w:rFonts w:ascii="Palatino Linotype" w:hAnsi="Palatino Linotype" w:cs="Arial"/>
        </w:rPr>
        <w:t>.</w:t>
      </w:r>
    </w:p>
    <w:p w14:paraId="006A091C" w14:textId="77777777" w:rsidR="00F173CA" w:rsidRPr="00815AF5" w:rsidRDefault="00F173CA" w:rsidP="00815AF5">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815AF5" w:rsidRDefault="00362D40" w:rsidP="00815AF5">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815AF5">
        <w:rPr>
          <w:rFonts w:ascii="Palatino Linotype" w:eastAsia="Times New Roman" w:hAnsi="Palatino Linotype"/>
        </w:rPr>
        <w:t xml:space="preserve">En este orden de ideas, la </w:t>
      </w:r>
      <w:r w:rsidRPr="00815AF5">
        <w:rPr>
          <w:rFonts w:ascii="Palatino Linotype" w:eastAsia="Times New Roman" w:hAnsi="Palatino Linotype"/>
          <w:b/>
        </w:rPr>
        <w:t xml:space="preserve">Ley de Transparencia y Acceso a la Información Pública del Estado de México y Municipios, </w:t>
      </w:r>
      <w:r w:rsidRPr="00815AF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815AF5">
        <w:rPr>
          <w:rFonts w:ascii="Palatino Linotype" w:eastAsia="Times New Roman" w:hAnsi="Palatino Linotype"/>
          <w:b/>
        </w:rPr>
        <w:t xml:space="preserve"> </w:t>
      </w:r>
      <w:r w:rsidRPr="00815AF5">
        <w:rPr>
          <w:rFonts w:ascii="Palatino Linotype" w:eastAsia="Times New Roman" w:hAnsi="Palatino Linotype"/>
        </w:rPr>
        <w:t xml:space="preserve">establece que </w:t>
      </w:r>
      <w:r w:rsidRPr="00815AF5">
        <w:rPr>
          <w:rFonts w:ascii="Palatino Linotype" w:eastAsia="Times New Roman" w:hAnsi="Palatino Linotype"/>
          <w:i/>
        </w:rPr>
        <w:t xml:space="preserve">el </w:t>
      </w:r>
      <w:r w:rsidRPr="00815AF5">
        <w:rPr>
          <w:rFonts w:ascii="Palatino Linotype" w:eastAsia="Times New Roman" w:hAnsi="Palatino Linotype"/>
          <w:i/>
          <w:u w:val="single"/>
        </w:rPr>
        <w:t>recurso de revisión</w:t>
      </w:r>
      <w:r w:rsidRPr="00815AF5">
        <w:rPr>
          <w:rFonts w:ascii="Palatino Linotype" w:eastAsia="Times New Roman" w:hAnsi="Palatino Linotype"/>
          <w:i/>
        </w:rPr>
        <w:t xml:space="preserve"> es la garantía secundaria mediante la cual se pretende reparar cualquier posible afectación al derecho de acceso a la información pública</w:t>
      </w:r>
      <w:r w:rsidRPr="00815AF5">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815AF5" w:rsidRDefault="00362D40" w:rsidP="00815AF5">
      <w:pPr>
        <w:spacing w:line="360" w:lineRule="auto"/>
        <w:rPr>
          <w:rFonts w:ascii="Palatino Linotype" w:hAnsi="Palatino Linotype"/>
          <w:lang w:val="es-MX" w:eastAsia="en-US"/>
        </w:rPr>
      </w:pPr>
    </w:p>
    <w:p w14:paraId="609EBAB3" w14:textId="7B288D4E" w:rsidR="00866BC1" w:rsidRPr="00815AF5" w:rsidRDefault="00866BC1" w:rsidP="00815AF5">
      <w:pPr>
        <w:pStyle w:val="Ttulo2"/>
        <w:spacing w:line="360" w:lineRule="auto"/>
        <w:rPr>
          <w:b w:val="0"/>
          <w:szCs w:val="24"/>
        </w:rPr>
      </w:pPr>
      <w:bookmarkStart w:id="87" w:name="_Toc1646408"/>
      <w:bookmarkStart w:id="88" w:name="_Toc25851483"/>
      <w:bookmarkEnd w:id="80"/>
      <w:r w:rsidRPr="00815AF5">
        <w:rPr>
          <w:szCs w:val="24"/>
        </w:rPr>
        <w:t>I</w:t>
      </w:r>
      <w:r w:rsidR="00362D40" w:rsidRPr="00815AF5">
        <w:rPr>
          <w:szCs w:val="24"/>
        </w:rPr>
        <w:t>I</w:t>
      </w:r>
      <w:r w:rsidRPr="00815AF5">
        <w:rPr>
          <w:szCs w:val="24"/>
        </w:rPr>
        <w:t xml:space="preserve">. De la </w:t>
      </w:r>
      <w:r w:rsidR="00362D40" w:rsidRPr="00815AF5">
        <w:rPr>
          <w:szCs w:val="24"/>
        </w:rPr>
        <w:t xml:space="preserve">falta de </w:t>
      </w:r>
      <w:r w:rsidRPr="00815AF5">
        <w:rPr>
          <w:szCs w:val="24"/>
        </w:rPr>
        <w:t>respuesta a la solicitud de información.</w:t>
      </w:r>
      <w:bookmarkEnd w:id="87"/>
      <w:bookmarkEnd w:id="88"/>
    </w:p>
    <w:p w14:paraId="446D3EA4" w14:textId="77777777" w:rsidR="00866BC1" w:rsidRPr="00815AF5" w:rsidRDefault="00866BC1" w:rsidP="00815AF5">
      <w:pPr>
        <w:spacing w:line="360" w:lineRule="auto"/>
        <w:rPr>
          <w:rFonts w:ascii="Palatino Linotype" w:hAnsi="Palatino Linotype"/>
          <w:lang w:val="es-MX" w:eastAsia="en-US"/>
        </w:rPr>
      </w:pPr>
    </w:p>
    <w:p w14:paraId="46DA0BA8" w14:textId="63285FBC" w:rsidR="00B44CF3" w:rsidRPr="00815AF5" w:rsidRDefault="00866BC1" w:rsidP="00815AF5">
      <w:pPr>
        <w:pStyle w:val="Prrafodelista"/>
        <w:numPr>
          <w:ilvl w:val="0"/>
          <w:numId w:val="1"/>
        </w:numPr>
        <w:spacing w:line="360" w:lineRule="auto"/>
        <w:ind w:left="0"/>
        <w:jc w:val="both"/>
        <w:rPr>
          <w:rFonts w:ascii="Palatino Linotype" w:hAnsi="Palatino Linotype"/>
          <w:color w:val="000000"/>
        </w:rPr>
      </w:pPr>
      <w:r w:rsidRPr="00815AF5">
        <w:rPr>
          <w:rFonts w:ascii="Palatino Linotype" w:hAnsi="Palatino Linotype" w:cs="Arial"/>
        </w:rPr>
        <w:t xml:space="preserve">En primer término es necesario reiterar que en la solicitud </w:t>
      </w:r>
      <w:r w:rsidR="00AD7261" w:rsidRPr="00815AF5">
        <w:rPr>
          <w:rFonts w:ascii="Palatino Linotype" w:eastAsia="Calibri" w:hAnsi="Palatino Linotype" w:cs="Arial"/>
          <w:b/>
          <w:color w:val="000000" w:themeColor="text1"/>
          <w:lang w:val="es-ES"/>
        </w:rPr>
        <w:t>00068/HUEYPOX/IP/2019</w:t>
      </w:r>
      <w:r w:rsidRPr="00815AF5">
        <w:rPr>
          <w:rFonts w:ascii="Palatino Linotype" w:eastAsia="Calibri" w:hAnsi="Palatino Linotype" w:cs="Arial"/>
          <w:b/>
          <w:color w:val="000000" w:themeColor="text1"/>
          <w:lang w:val="es-ES"/>
        </w:rPr>
        <w:t xml:space="preserve"> </w:t>
      </w:r>
      <w:r w:rsidRPr="00815AF5">
        <w:rPr>
          <w:rFonts w:ascii="Palatino Linotype" w:hAnsi="Palatino Linotype" w:cs="Arial"/>
        </w:rPr>
        <w:t xml:space="preserve">requirió </w:t>
      </w:r>
      <w:r w:rsidR="00B44CF3" w:rsidRPr="00815AF5">
        <w:rPr>
          <w:rFonts w:ascii="Palatino Linotype" w:hAnsi="Palatino Linotype" w:cs="Arial"/>
        </w:rPr>
        <w:t>lo siguiente:</w:t>
      </w:r>
    </w:p>
    <w:p w14:paraId="69064E39" w14:textId="77777777" w:rsidR="000F7950" w:rsidRPr="00815AF5" w:rsidRDefault="000F7950" w:rsidP="00815AF5">
      <w:pPr>
        <w:pStyle w:val="Prrafodelista"/>
        <w:spacing w:line="360" w:lineRule="auto"/>
        <w:ind w:left="0"/>
        <w:jc w:val="both"/>
        <w:rPr>
          <w:rFonts w:ascii="Palatino Linotype" w:hAnsi="Palatino Linotype"/>
          <w:color w:val="000000"/>
        </w:rPr>
      </w:pPr>
    </w:p>
    <w:p w14:paraId="407F434E" w14:textId="4ABD51CA" w:rsidR="00800B1E" w:rsidRPr="00815AF5" w:rsidRDefault="00800B1E" w:rsidP="00815AF5">
      <w:pPr>
        <w:pStyle w:val="Prrafodelista"/>
        <w:numPr>
          <w:ilvl w:val="3"/>
          <w:numId w:val="1"/>
        </w:numPr>
        <w:spacing w:line="360" w:lineRule="auto"/>
        <w:ind w:left="567" w:right="567" w:firstLine="0"/>
        <w:jc w:val="both"/>
        <w:rPr>
          <w:rFonts w:ascii="Palatino Linotype" w:hAnsi="Palatino Linotype"/>
          <w:color w:val="000000"/>
        </w:rPr>
      </w:pPr>
      <w:r w:rsidRPr="00815AF5">
        <w:rPr>
          <w:rFonts w:ascii="Palatino Linotype" w:hAnsi="Palatino Linotype"/>
          <w:color w:val="000000"/>
        </w:rPr>
        <w:t>Los expedientes de recaudación que ingresan a la tesorería municipal.</w:t>
      </w:r>
    </w:p>
    <w:p w14:paraId="184BDD2C" w14:textId="677E1F07" w:rsidR="008F647F" w:rsidRPr="00815AF5" w:rsidRDefault="00800B1E" w:rsidP="00815AF5">
      <w:pPr>
        <w:pStyle w:val="Prrafodelista"/>
        <w:numPr>
          <w:ilvl w:val="3"/>
          <w:numId w:val="1"/>
        </w:numPr>
        <w:spacing w:line="360" w:lineRule="auto"/>
        <w:ind w:left="567" w:right="567" w:firstLine="0"/>
        <w:jc w:val="both"/>
        <w:rPr>
          <w:rFonts w:ascii="Palatino Linotype" w:hAnsi="Palatino Linotype"/>
          <w:color w:val="000000"/>
        </w:rPr>
      </w:pPr>
      <w:r w:rsidRPr="00815AF5">
        <w:rPr>
          <w:rFonts w:ascii="Palatino Linotype" w:hAnsi="Palatino Linotype"/>
          <w:color w:val="000000"/>
        </w:rPr>
        <w:lastRenderedPageBreak/>
        <w:t>Los discos que se le entregan al OSFEM de manera mensual</w:t>
      </w:r>
      <w:r w:rsidR="000E0161" w:rsidRPr="00815AF5">
        <w:rPr>
          <w:rFonts w:ascii="Palatino Linotype" w:hAnsi="Palatino Linotype"/>
          <w:color w:val="000000"/>
        </w:rPr>
        <w:t>.</w:t>
      </w:r>
    </w:p>
    <w:p w14:paraId="5B65FE91" w14:textId="77777777" w:rsidR="000E0161" w:rsidRPr="00815AF5" w:rsidRDefault="000E0161" w:rsidP="00815AF5">
      <w:pPr>
        <w:spacing w:line="360" w:lineRule="auto"/>
        <w:ind w:left="567" w:right="567"/>
        <w:jc w:val="both"/>
        <w:rPr>
          <w:rFonts w:ascii="Palatino Linotype" w:hAnsi="Palatino Linotype"/>
          <w:color w:val="000000"/>
        </w:rPr>
      </w:pPr>
    </w:p>
    <w:p w14:paraId="4BA69DA2" w14:textId="7CCD9EDE" w:rsidR="00942865" w:rsidRPr="00815AF5" w:rsidRDefault="00866BC1" w:rsidP="00815AF5">
      <w:pPr>
        <w:pStyle w:val="Prrafodelista"/>
        <w:numPr>
          <w:ilvl w:val="0"/>
          <w:numId w:val="1"/>
        </w:numPr>
        <w:tabs>
          <w:tab w:val="left" w:pos="284"/>
        </w:tabs>
        <w:spacing w:line="360" w:lineRule="auto"/>
        <w:ind w:left="0"/>
        <w:jc w:val="both"/>
        <w:rPr>
          <w:rFonts w:ascii="Palatino Linotype" w:hAnsi="Palatino Linotype"/>
        </w:rPr>
      </w:pPr>
      <w:r w:rsidRPr="00815AF5">
        <w:rPr>
          <w:rFonts w:ascii="Palatino Linotype" w:hAnsi="Palatino Linotype"/>
        </w:rPr>
        <w:t>Ante ello</w:t>
      </w:r>
      <w:r w:rsidR="00F93C43" w:rsidRPr="00815AF5">
        <w:rPr>
          <w:rFonts w:ascii="Palatino Linotype" w:hAnsi="Palatino Linotype"/>
        </w:rPr>
        <w:t xml:space="preserve"> el </w:t>
      </w:r>
      <w:r w:rsidR="00F93C43" w:rsidRPr="00815AF5">
        <w:rPr>
          <w:rFonts w:ascii="Palatino Linotype" w:hAnsi="Palatino Linotype"/>
          <w:b/>
        </w:rPr>
        <w:t>SUJETO OBLIGADO</w:t>
      </w:r>
      <w:r w:rsidR="00F93C43" w:rsidRPr="00815AF5">
        <w:rPr>
          <w:rFonts w:ascii="Palatino Linotype" w:hAnsi="Palatino Linotype"/>
        </w:rPr>
        <w:t xml:space="preserve"> omitió </w:t>
      </w:r>
      <w:r w:rsidR="00C24D2D" w:rsidRPr="00815AF5">
        <w:rPr>
          <w:rFonts w:ascii="Palatino Linotype" w:hAnsi="Palatino Linotype"/>
        </w:rPr>
        <w:t xml:space="preserve">enviar respuesta alguna y </w:t>
      </w:r>
      <w:r w:rsidR="00F93C43" w:rsidRPr="00815AF5">
        <w:rPr>
          <w:rFonts w:ascii="Palatino Linotype" w:hAnsi="Palatino Linotype"/>
        </w:rPr>
        <w:t xml:space="preserve">hacer entrega de la información </w:t>
      </w:r>
      <w:r w:rsidR="00DA79C2" w:rsidRPr="00815AF5">
        <w:rPr>
          <w:rFonts w:ascii="Palatino Linotype" w:hAnsi="Palatino Linotype"/>
        </w:rPr>
        <w:t>solicitada, por lo que en ese sentido a continuación se procederá a realizar un breve estudio respecto de la información requerida:</w:t>
      </w:r>
    </w:p>
    <w:p w14:paraId="43C2162B" w14:textId="77777777" w:rsidR="000E1B17" w:rsidRPr="00815AF5" w:rsidRDefault="000E1B17" w:rsidP="00815AF5">
      <w:pPr>
        <w:pStyle w:val="Prrafodelista"/>
        <w:tabs>
          <w:tab w:val="left" w:pos="284"/>
        </w:tabs>
        <w:spacing w:line="360" w:lineRule="auto"/>
        <w:ind w:left="0"/>
        <w:jc w:val="both"/>
        <w:rPr>
          <w:rFonts w:ascii="Palatino Linotype" w:hAnsi="Palatino Linotype"/>
        </w:rPr>
      </w:pPr>
    </w:p>
    <w:p w14:paraId="4237B29E" w14:textId="04FE44F8" w:rsidR="004D3745" w:rsidRPr="00815AF5" w:rsidRDefault="004D3745" w:rsidP="00815AF5">
      <w:pPr>
        <w:pStyle w:val="Ttulo2"/>
        <w:spacing w:line="360" w:lineRule="auto"/>
        <w:rPr>
          <w:szCs w:val="24"/>
        </w:rPr>
      </w:pPr>
      <w:bookmarkStart w:id="89" w:name="_Toc25851484"/>
      <w:r w:rsidRPr="00815AF5">
        <w:rPr>
          <w:szCs w:val="24"/>
        </w:rPr>
        <w:t>II. De las atribuciones del SUEJTO OBLIGADO.</w:t>
      </w:r>
      <w:bookmarkEnd w:id="89"/>
    </w:p>
    <w:p w14:paraId="2E977F60" w14:textId="4F5A44FD" w:rsidR="004D3745" w:rsidRPr="00815AF5" w:rsidRDefault="004D3745" w:rsidP="00815AF5">
      <w:pPr>
        <w:pStyle w:val="Ttulo2"/>
        <w:spacing w:line="360" w:lineRule="auto"/>
        <w:rPr>
          <w:szCs w:val="24"/>
        </w:rPr>
      </w:pPr>
      <w:bookmarkStart w:id="90" w:name="_Toc25851485"/>
      <w:r w:rsidRPr="00815AF5">
        <w:rPr>
          <w:szCs w:val="24"/>
        </w:rPr>
        <w:t>II.1. De las recaudaciones.</w:t>
      </w:r>
      <w:bookmarkEnd w:id="90"/>
    </w:p>
    <w:p w14:paraId="00569E42" w14:textId="12263449" w:rsidR="000E1B17" w:rsidRPr="00815AF5" w:rsidRDefault="000E1B17" w:rsidP="00815AF5">
      <w:pPr>
        <w:pStyle w:val="Prrafodelista"/>
        <w:numPr>
          <w:ilvl w:val="0"/>
          <w:numId w:val="1"/>
        </w:numPr>
        <w:spacing w:before="240" w:after="240" w:line="360" w:lineRule="auto"/>
        <w:ind w:left="0" w:right="49"/>
        <w:jc w:val="both"/>
        <w:rPr>
          <w:rFonts w:ascii="Palatino Linotype" w:hAnsi="Palatino Linotype"/>
          <w:i/>
        </w:rPr>
      </w:pPr>
      <w:r w:rsidRPr="00815AF5">
        <w:rPr>
          <w:rFonts w:ascii="Palatino Linotype" w:hAnsi="Palatino Linotype" w:cs="Arial"/>
          <w:color w:val="000000"/>
        </w:rPr>
        <w:t xml:space="preserve">En virtud de lo anterior, resulta conveniente </w:t>
      </w:r>
      <w:r w:rsidRPr="00815AF5">
        <w:rPr>
          <w:rFonts w:ascii="Palatino Linotype" w:eastAsia="Arial Unicode MS" w:hAnsi="Palatino Linotype" w:cs="Arial"/>
        </w:rPr>
        <w:t xml:space="preserve">citar, los artículos 31, fracción XVIII, </w:t>
      </w:r>
      <w:r w:rsidR="002321C9" w:rsidRPr="00815AF5">
        <w:rPr>
          <w:rFonts w:ascii="Palatino Linotype" w:eastAsia="Arial Unicode MS" w:hAnsi="Palatino Linotype" w:cs="Arial"/>
        </w:rPr>
        <w:t xml:space="preserve">53, </w:t>
      </w:r>
      <w:r w:rsidRPr="00815AF5">
        <w:rPr>
          <w:rFonts w:ascii="Palatino Linotype" w:eastAsia="Arial Unicode MS" w:hAnsi="Palatino Linotype" w:cs="Arial"/>
        </w:rPr>
        <w:t>48 fracci</w:t>
      </w:r>
      <w:r w:rsidR="006E3451" w:rsidRPr="00815AF5">
        <w:rPr>
          <w:rFonts w:ascii="Palatino Linotype" w:eastAsia="Arial Unicode MS" w:hAnsi="Palatino Linotype" w:cs="Arial"/>
        </w:rPr>
        <w:t>ones IX y</w:t>
      </w:r>
      <w:r w:rsidRPr="00815AF5">
        <w:rPr>
          <w:rFonts w:ascii="Palatino Linotype" w:eastAsia="Arial Unicode MS" w:hAnsi="Palatino Linotype" w:cs="Arial"/>
        </w:rPr>
        <w:t xml:space="preserve"> X, 93, y 95, de la </w:t>
      </w:r>
      <w:r w:rsidRPr="00815AF5">
        <w:rPr>
          <w:rFonts w:ascii="Palatino Linotype" w:eastAsia="Arial Unicode MS" w:hAnsi="Palatino Linotype" w:cs="Arial"/>
          <w:b/>
        </w:rPr>
        <w:t>Ley Orgánica Municipal del Estado de México</w:t>
      </w:r>
      <w:r w:rsidRPr="00815AF5">
        <w:rPr>
          <w:rFonts w:ascii="Palatino Linotype" w:eastAsia="Arial Unicode MS" w:hAnsi="Palatino Linotype" w:cs="Arial"/>
        </w:rPr>
        <w:t>, establecen las atribuciones conferidas a</w:t>
      </w:r>
      <w:r w:rsidR="008720E8" w:rsidRPr="00815AF5">
        <w:rPr>
          <w:rFonts w:ascii="Palatino Linotype" w:eastAsia="Arial Unicode MS" w:hAnsi="Palatino Linotype" w:cs="Arial"/>
        </w:rPr>
        <w:t xml:space="preserve"> los Ayuntamientos, al Presidente Municipal</w:t>
      </w:r>
      <w:r w:rsidRPr="00815AF5">
        <w:rPr>
          <w:rFonts w:ascii="Palatino Linotype" w:eastAsia="Arial Unicode MS" w:hAnsi="Palatino Linotype" w:cs="Arial"/>
        </w:rPr>
        <w:t xml:space="preserve">, </w:t>
      </w:r>
      <w:r w:rsidR="008720E8" w:rsidRPr="00815AF5">
        <w:rPr>
          <w:rFonts w:ascii="Palatino Linotype" w:eastAsia="Arial Unicode MS" w:hAnsi="Palatino Linotype" w:cs="Arial"/>
        </w:rPr>
        <w:t>los Síndicos</w:t>
      </w:r>
      <w:r w:rsidR="002321C9" w:rsidRPr="00815AF5">
        <w:rPr>
          <w:rFonts w:ascii="Palatino Linotype" w:eastAsia="Arial Unicode MS" w:hAnsi="Palatino Linotype" w:cs="Arial"/>
        </w:rPr>
        <w:t xml:space="preserve">, </w:t>
      </w:r>
      <w:r w:rsidRPr="00815AF5">
        <w:rPr>
          <w:rFonts w:ascii="Palatino Linotype" w:eastAsia="Arial Unicode MS" w:hAnsi="Palatino Linotype" w:cs="Arial"/>
        </w:rPr>
        <w:t xml:space="preserve">a la </w:t>
      </w:r>
      <w:r w:rsidR="008720E8" w:rsidRPr="00815AF5">
        <w:rPr>
          <w:rFonts w:ascii="Palatino Linotype" w:eastAsia="Arial Unicode MS" w:hAnsi="Palatino Linotype" w:cs="Arial"/>
        </w:rPr>
        <w:t xml:space="preserve">Tesorería Municipal </w:t>
      </w:r>
      <w:r w:rsidRPr="00815AF5">
        <w:rPr>
          <w:rFonts w:ascii="Palatino Linotype" w:eastAsia="Arial Unicode MS" w:hAnsi="Palatino Linotype" w:cs="Arial"/>
        </w:rPr>
        <w:t xml:space="preserve">y al </w:t>
      </w:r>
      <w:r w:rsidR="008720E8" w:rsidRPr="00815AF5">
        <w:rPr>
          <w:rFonts w:ascii="Palatino Linotype" w:eastAsia="Arial Unicode MS" w:hAnsi="Palatino Linotype" w:cs="Arial"/>
        </w:rPr>
        <w:t>Tesorero Municipal</w:t>
      </w:r>
      <w:r w:rsidRPr="00815AF5">
        <w:rPr>
          <w:rFonts w:ascii="Palatino Linotype" w:eastAsia="Arial Unicode MS" w:hAnsi="Palatino Linotype" w:cs="Arial"/>
        </w:rPr>
        <w:t>, tal como a continuación se transcriben:</w:t>
      </w:r>
    </w:p>
    <w:p w14:paraId="6F23C819" w14:textId="77777777" w:rsidR="000E1B17" w:rsidRPr="00815AF5" w:rsidRDefault="000E1B17" w:rsidP="00815AF5">
      <w:pPr>
        <w:pStyle w:val="Prrafodelista"/>
        <w:spacing w:before="240" w:after="240" w:line="360" w:lineRule="auto"/>
        <w:ind w:left="0" w:right="49"/>
        <w:jc w:val="both"/>
        <w:rPr>
          <w:rFonts w:ascii="Palatino Linotype" w:hAnsi="Palatino Linotype"/>
          <w:i/>
        </w:rPr>
      </w:pPr>
    </w:p>
    <w:p w14:paraId="59D77AE2" w14:textId="262581E6" w:rsidR="000E1B17" w:rsidRPr="00815AF5" w:rsidRDefault="000E1B17" w:rsidP="00815AF5">
      <w:pPr>
        <w:pStyle w:val="Prrafodelista"/>
        <w:tabs>
          <w:tab w:val="left" w:pos="284"/>
          <w:tab w:val="left" w:pos="567"/>
        </w:tabs>
        <w:spacing w:line="360" w:lineRule="auto"/>
        <w:ind w:left="567" w:right="567"/>
        <w:jc w:val="both"/>
        <w:rPr>
          <w:rFonts w:ascii="Palatino Linotype" w:hAnsi="Palatino Linotype"/>
          <w:i/>
        </w:rPr>
      </w:pPr>
      <w:bookmarkStart w:id="91" w:name="_Toc458528990"/>
      <w:bookmarkStart w:id="92" w:name="_Toc473812227"/>
      <w:bookmarkEnd w:id="71"/>
      <w:bookmarkEnd w:id="72"/>
      <w:r w:rsidRPr="00815AF5">
        <w:rPr>
          <w:rFonts w:ascii="Palatino Linotype" w:hAnsi="Palatino Linotype"/>
          <w:i/>
        </w:rPr>
        <w:t>Artículo 31.- Son atribuciones de los ayuntamientos:</w:t>
      </w:r>
    </w:p>
    <w:p w14:paraId="051063F4" w14:textId="6AD43382"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w:t>
      </w:r>
    </w:p>
    <w:p w14:paraId="6CC736B4" w14:textId="47927D23" w:rsidR="00861D85" w:rsidRPr="00815AF5" w:rsidRDefault="000E1B17"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XVIII. Administrar su hacienda en términos de ley, y controlar a través del presidente y síndico la aplicación del presupuesto de egresos del municipio;</w:t>
      </w:r>
    </w:p>
    <w:p w14:paraId="385FABBF" w14:textId="40A495B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w:t>
      </w:r>
    </w:p>
    <w:p w14:paraId="610B83E2" w14:textId="70C6E05F"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Artículo 48.- El presidente municipal tiene las siguientes atribuciones:</w:t>
      </w:r>
    </w:p>
    <w:p w14:paraId="3291A900" w14:textId="77777777" w:rsidR="008720E8" w:rsidRPr="00815AF5" w:rsidRDefault="008720E8" w:rsidP="00815AF5">
      <w:pPr>
        <w:pStyle w:val="Prrafodelista"/>
        <w:tabs>
          <w:tab w:val="left" w:pos="284"/>
          <w:tab w:val="left" w:pos="567"/>
        </w:tabs>
        <w:spacing w:line="360" w:lineRule="auto"/>
        <w:ind w:left="567" w:right="567"/>
        <w:jc w:val="both"/>
        <w:rPr>
          <w:rFonts w:ascii="Palatino Linotype" w:hAnsi="Palatino Linotype"/>
          <w:i/>
        </w:rPr>
      </w:pPr>
    </w:p>
    <w:p w14:paraId="5DDDE5F5"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IX. Verificar que la recaudación de las contribuciones y demás ingresos propios del municipio se realicen conforme a las disposiciones legales aplicables; </w:t>
      </w:r>
    </w:p>
    <w:p w14:paraId="189A9825" w14:textId="24CBE23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lastRenderedPageBreak/>
        <w:t>X. Vigilar la correcta inversión de los fondos públicos;</w:t>
      </w:r>
    </w:p>
    <w:p w14:paraId="59B054F9" w14:textId="5974B910"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w:t>
      </w:r>
    </w:p>
    <w:p w14:paraId="04FCC2CE" w14:textId="77777777" w:rsidR="008720E8" w:rsidRPr="00815AF5" w:rsidRDefault="008720E8" w:rsidP="00815AF5">
      <w:pPr>
        <w:pStyle w:val="Prrafodelista"/>
        <w:tabs>
          <w:tab w:val="left" w:pos="284"/>
          <w:tab w:val="left" w:pos="567"/>
        </w:tabs>
        <w:spacing w:line="360" w:lineRule="auto"/>
        <w:ind w:left="567" w:right="567"/>
        <w:jc w:val="both"/>
        <w:rPr>
          <w:rFonts w:ascii="Palatino Linotype" w:hAnsi="Palatino Linotype"/>
          <w:i/>
        </w:rPr>
      </w:pPr>
    </w:p>
    <w:p w14:paraId="5BF79C8E" w14:textId="77777777" w:rsidR="00800B1E"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Artículo 53.- Los síndicos tendrán las siguientes atribuciones:</w:t>
      </w:r>
    </w:p>
    <w:p w14:paraId="2E6B0DA3" w14:textId="453DDC30"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 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I Bis. Supervisar a los representantes legales asignados por el Ayuntamiento, en la correcta atención y defensa de los litigios laborales; </w:t>
      </w:r>
    </w:p>
    <w:p w14:paraId="2E59A44B"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 Ter. Informar al presidente, en caso de cualquier irregularidad en la atención y/o defensa de los litigios laborales seguidos ante las autoridades laborales competentes. Derogado </w:t>
      </w:r>
    </w:p>
    <w:p w14:paraId="727CD602"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II. Revisar y firmar los cortes de caja de la tesorería municipal; </w:t>
      </w:r>
    </w:p>
    <w:p w14:paraId="208E5B5D"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III. Cuidar que la aplicación de los gastos se haga llenando todos los requisitos legales y conforme al presupuesto respectivo; </w:t>
      </w:r>
    </w:p>
    <w:p w14:paraId="7A8DB099"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IV. Vigilar que las multas que impongan las autoridades municipales ingresen a la tesorería, previo comprobante respectivo; </w:t>
      </w:r>
    </w:p>
    <w:p w14:paraId="6E6A72CC"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 Asistir a las visitas de inspección que realice el Órgano Superior de Fiscalización del Estado de México a la tesorería e informar de los resultados al ayuntamiento; </w:t>
      </w:r>
    </w:p>
    <w:p w14:paraId="47D1F553"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VI. Hacer que oportunamente se remitan al Órgano Superior de Fiscalización del Estado de México las cuentas de la tesorería municipal y remitir copia del resumen financiero a los miembros del ayuntamiento; </w:t>
      </w:r>
    </w:p>
    <w:p w14:paraId="6368F5A9"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lastRenderedPageBreak/>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7BF936C7"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VIII. Regularizar la propiedad de los bienes inmuebles municipales, para ello tendrán un plazo de ciento veinte días hábiles, contados a partir de la adquisición; </w:t>
      </w:r>
    </w:p>
    <w:p w14:paraId="73971C1E"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3DC4FFB5"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 Vigilar que los Oficiales Calificadores, observen las disposiciones legales en cuanto a las garantías que asisten a los detenidos; </w:t>
      </w:r>
    </w:p>
    <w:p w14:paraId="19AAD817"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 Participar en los remates públicos en los que tenga interés el municipio, para que se finquen al mejor postor y se guarden los términos y disposiciones prevenidos en las leyes respectivas; </w:t>
      </w:r>
    </w:p>
    <w:p w14:paraId="482C0EA5"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XII. Verificar que los remates públicos se realicen en los términos de las leyes respectivas; </w:t>
      </w:r>
    </w:p>
    <w:p w14:paraId="2BF26D76"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XIII. Verificar que los funcionarios y empleados del municipio cumplan con hacer la manifestación de bienes que prevé la Ley de Responsabilidades Administrativas del Estado de México y Municipios; </w:t>
      </w:r>
    </w:p>
    <w:p w14:paraId="34E06FBB"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XIV. Admitir, tramitar y resolver los recursos administrativos que sean de su competencia; </w:t>
      </w:r>
    </w:p>
    <w:p w14:paraId="4C59CD43" w14:textId="212B2463"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XV. Revisar las relaciones de rezagos para que sean liquidados; </w:t>
      </w:r>
    </w:p>
    <w:p w14:paraId="0A371DF7"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XVI. Revisar el informe mensual que le remita el Tesorero, y en su caso formular las observaciones correspondientes. </w:t>
      </w:r>
    </w:p>
    <w:p w14:paraId="63A5C289"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lastRenderedPageBreak/>
        <w:t xml:space="preserve">XVII. Las demás que les señalen las disposiciones aplicables. En el caso de que sean dos los síndicos que se elijan, uno estará encargado de los ingresos de la hacienda municipal y el otro de los egresos. </w:t>
      </w:r>
    </w:p>
    <w:p w14:paraId="0F1FC06F" w14:textId="6924E57F"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El primero tendrá las facultades y obligaciones consignadas en las fracciones I, IV, V, y XVI y el segundo, las contenidas en las fracciones II, III, VI, VII, VIII, IX, X y XII entendiéndose que se ejercerán indistintamente las demás. En el caso de que se elija un tercer síndico, este ejercerá las atribuciones del segundo a que se refieren las fracciones VII, VIII, IX, y X. </w:t>
      </w:r>
    </w:p>
    <w:p w14:paraId="4E4348ED" w14:textId="50262D54"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47853046" w14:textId="77777777" w:rsidR="002321C9"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p>
    <w:p w14:paraId="5CB8BB2F" w14:textId="63B5B594"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Artículo 93.- La tesorería municipal es el órgano encargado de la recaudación de los ingresos municipales y responsable de realizar las erogaciones que haga el ayuntamiento.</w:t>
      </w:r>
    </w:p>
    <w:p w14:paraId="7EA81B24" w14:textId="77777777" w:rsidR="008720E8" w:rsidRPr="00815AF5" w:rsidRDefault="008720E8" w:rsidP="00815AF5">
      <w:pPr>
        <w:pStyle w:val="Prrafodelista"/>
        <w:tabs>
          <w:tab w:val="left" w:pos="284"/>
          <w:tab w:val="left" w:pos="567"/>
        </w:tabs>
        <w:spacing w:line="360" w:lineRule="auto"/>
        <w:ind w:left="567" w:right="567"/>
        <w:jc w:val="both"/>
        <w:rPr>
          <w:rFonts w:ascii="Palatino Linotype" w:hAnsi="Palatino Linotype"/>
          <w:i/>
        </w:rPr>
      </w:pPr>
    </w:p>
    <w:p w14:paraId="66A64713"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Artículo 95.- Son atribuciones del tesorero municipal: </w:t>
      </w:r>
    </w:p>
    <w:p w14:paraId="18729180"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b/>
          <w:i/>
        </w:rPr>
      </w:pPr>
      <w:r w:rsidRPr="00815AF5">
        <w:rPr>
          <w:rFonts w:ascii="Palatino Linotype" w:hAnsi="Palatino Linotype"/>
          <w:b/>
          <w:i/>
        </w:rPr>
        <w:t xml:space="preserve">I. Administrar la hacienda pública municipal, de conformidad con las disposiciones legales aplicables; </w:t>
      </w:r>
    </w:p>
    <w:p w14:paraId="281C73C3"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4033EBF6" w14:textId="5BC5A619" w:rsidR="006E3451"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w:t>
      </w:r>
    </w:p>
    <w:p w14:paraId="4881E366" w14:textId="77777777" w:rsidR="002321C9"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b/>
          <w:i/>
        </w:rPr>
        <w:lastRenderedPageBreak/>
        <w:t>IV. Llevar los registros contables, financieros y administrativos de los ingresos</w:t>
      </w:r>
      <w:r w:rsidRPr="00815AF5">
        <w:rPr>
          <w:rFonts w:ascii="Palatino Linotype" w:hAnsi="Palatino Linotype"/>
          <w:i/>
        </w:rPr>
        <w:t xml:space="preserve">, egresos, e inventarios; </w:t>
      </w:r>
    </w:p>
    <w:p w14:paraId="7F06372E" w14:textId="39FDA37C"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170CB53"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VI. Presentar anualmente al ayuntamiento un </w:t>
      </w:r>
      <w:r w:rsidRPr="00815AF5">
        <w:rPr>
          <w:rFonts w:ascii="Palatino Linotype" w:hAnsi="Palatino Linotype"/>
          <w:b/>
          <w:i/>
          <w:u w:val="single"/>
        </w:rPr>
        <w:t xml:space="preserve">informe de la situación contable financiera </w:t>
      </w:r>
      <w:r w:rsidRPr="00815AF5">
        <w:rPr>
          <w:rFonts w:ascii="Palatino Linotype" w:hAnsi="Palatino Linotype"/>
          <w:i/>
        </w:rPr>
        <w:t xml:space="preserve">de la Tesorería Municipal; </w:t>
      </w:r>
    </w:p>
    <w:p w14:paraId="06AE6480"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4DAB1572" w14:textId="3BEF0E09" w:rsidR="006E3451" w:rsidRPr="00815AF5" w:rsidRDefault="002321C9"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w:t>
      </w:r>
    </w:p>
    <w:p w14:paraId="484076A4"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 Custodiar y ejercer las garantías que se otorguen en favor de la hacienda municipal; </w:t>
      </w:r>
    </w:p>
    <w:p w14:paraId="644A3AC3"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 Proponer la política de </w:t>
      </w:r>
      <w:r w:rsidRPr="00815AF5">
        <w:rPr>
          <w:rFonts w:ascii="Palatino Linotype" w:hAnsi="Palatino Linotype"/>
          <w:b/>
          <w:i/>
          <w:u w:val="single"/>
        </w:rPr>
        <w:t>ingresos de la tesorería municipal</w:t>
      </w:r>
      <w:r w:rsidRPr="00815AF5">
        <w:rPr>
          <w:rFonts w:ascii="Palatino Linotype" w:hAnsi="Palatino Linotype"/>
          <w:i/>
        </w:rPr>
        <w:t>;</w:t>
      </w:r>
    </w:p>
    <w:p w14:paraId="0BA1DCF4" w14:textId="7634D9FD"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XII. Intervenir en la elaboración del programa financiero municipal; </w:t>
      </w:r>
    </w:p>
    <w:p w14:paraId="10548ECD"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XIII. Elaborar y mantener actualizado el Padrón de Contribuyentes; </w:t>
      </w:r>
    </w:p>
    <w:p w14:paraId="1BF325E2"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77FFC911"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XV. Solicitar a las instancias competentes, la práctica de revisiones circunstanciadas, de conformidad con las normas que rigen en materia de control y evaluación gubernamental en el ámbito municipal; </w:t>
      </w:r>
    </w:p>
    <w:p w14:paraId="43AF1467"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XVI. Glosar oportunamente las cuentas del ayuntamiento; </w:t>
      </w:r>
    </w:p>
    <w:p w14:paraId="39588828"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XVII. Contestar oportunamente los pliegos de observaciones y responsabilidad que haga el Órgano Superior de Fiscalización del Estado de México, así como atender en </w:t>
      </w:r>
      <w:r w:rsidRPr="00815AF5">
        <w:rPr>
          <w:rFonts w:ascii="Palatino Linotype" w:hAnsi="Palatino Linotype"/>
          <w:i/>
        </w:rPr>
        <w:lastRenderedPageBreak/>
        <w:t xml:space="preserve">tiempo y forma las solicitudes de información que éste requiera, informando al Ayuntamiento; </w:t>
      </w:r>
    </w:p>
    <w:p w14:paraId="4F6546D9" w14:textId="77777777" w:rsidR="002321C9"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XVIII. Expedir copias certificadas de los documentos a su cuidado, por acuerdo expreso del Ayuntamiento y cuando se trate de documentación presentada ante el Órgano Superior de Fiscalización del Estado de México;</w:t>
      </w:r>
    </w:p>
    <w:p w14:paraId="664A322E" w14:textId="0739C4E5" w:rsidR="002321C9"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b/>
          <w:i/>
          <w:u w:val="single"/>
        </w:rPr>
        <w:t>XIX. Recaudar y administrar los ingresos</w:t>
      </w:r>
      <w:r w:rsidRPr="00815AF5">
        <w:rPr>
          <w:rFonts w:ascii="Palatino Linotype" w:hAnsi="Palatino Linotype"/>
          <w:i/>
        </w:rPr>
        <w:t xml:space="preserve"> que se deriven de la suscripción de convenios, acuerdos o la emisión de declaratorias de coordinación; </w:t>
      </w:r>
      <w:r w:rsidRPr="00815AF5">
        <w:rPr>
          <w:rFonts w:ascii="Palatino Linotype" w:hAnsi="Palatino Linotype"/>
          <w:b/>
          <w:i/>
          <w:u w:val="single"/>
        </w:rPr>
        <w:t>los relativos a las transferencias otorgadas a favor del Municipio</w:t>
      </w:r>
      <w:r w:rsidRPr="00815AF5">
        <w:rPr>
          <w:rFonts w:ascii="Palatino Linotype" w:hAnsi="Palatino Linotype"/>
          <w:i/>
        </w:rPr>
        <w:t xml:space="preserve"> en el marco del Sistema Nacional o Estatal de Coordinación Fiscal, </w:t>
      </w:r>
      <w:r w:rsidRPr="00815AF5">
        <w:rPr>
          <w:rFonts w:ascii="Palatino Linotype" w:hAnsi="Palatino Linotype"/>
          <w:b/>
          <w:i/>
          <w:u w:val="single"/>
        </w:rPr>
        <w:t>o los que reciba por cualquier otro concepto</w:t>
      </w:r>
      <w:r w:rsidRPr="00815AF5">
        <w:rPr>
          <w:rFonts w:ascii="Palatino Linotype" w:hAnsi="Palatino Linotype"/>
          <w:i/>
        </w:rPr>
        <w:t xml:space="preserve">; así como el importe de las sanciones por infracciones impuestas por las autoridades competentes, por la inobservancia de las diversas disposiciones y ordenamientos legales, constituyendo los créditos fiscales correspondientes; </w:t>
      </w:r>
    </w:p>
    <w:p w14:paraId="46034B81" w14:textId="77777777" w:rsidR="002321C9"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XX. Dar cumplimiento a las leyes, convenios de coordinación fiscal y demás que en materia hacendaria celebre el Ayuntamiento con el Estado; </w:t>
      </w:r>
    </w:p>
    <w:p w14:paraId="19CF367C" w14:textId="77777777" w:rsidR="002321C9"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 xml:space="preserve">XXI. Entregar oportunamente a él o los Síndicos, según sea el caso, el informe mensual que corresponda, a fin de que se revise, y de ser necesario, para que se formulen las observaciones respectivas. </w:t>
      </w:r>
    </w:p>
    <w:p w14:paraId="4D03C9A7" w14:textId="3D6A01B9"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r w:rsidRPr="00815AF5">
        <w:rPr>
          <w:rFonts w:ascii="Palatino Linotype" w:hAnsi="Palatino Linotype"/>
          <w:i/>
        </w:rPr>
        <w:t>XXII. Las que les señalen las demás disposiciones legales y el ayuntamiento.</w:t>
      </w:r>
    </w:p>
    <w:p w14:paraId="35F1D50A" w14:textId="77777777" w:rsidR="006E3451" w:rsidRPr="00815AF5" w:rsidRDefault="006E3451" w:rsidP="00815AF5">
      <w:pPr>
        <w:pStyle w:val="Prrafodelista"/>
        <w:tabs>
          <w:tab w:val="left" w:pos="284"/>
          <w:tab w:val="left" w:pos="567"/>
        </w:tabs>
        <w:spacing w:line="360" w:lineRule="auto"/>
        <w:ind w:left="567" w:right="567"/>
        <w:jc w:val="both"/>
        <w:rPr>
          <w:rFonts w:ascii="Palatino Linotype" w:hAnsi="Palatino Linotype"/>
          <w:i/>
        </w:rPr>
      </w:pPr>
    </w:p>
    <w:p w14:paraId="7C7E61B8" w14:textId="18ED1047" w:rsidR="00DC6603" w:rsidRPr="00815AF5" w:rsidRDefault="008720E8" w:rsidP="00815AF5">
      <w:pPr>
        <w:pStyle w:val="Prrafodelista"/>
        <w:numPr>
          <w:ilvl w:val="0"/>
          <w:numId w:val="1"/>
        </w:numPr>
        <w:tabs>
          <w:tab w:val="left" w:pos="709"/>
        </w:tabs>
        <w:spacing w:line="360" w:lineRule="auto"/>
        <w:ind w:left="0"/>
        <w:jc w:val="both"/>
        <w:rPr>
          <w:rFonts w:ascii="Palatino Linotype" w:hAnsi="Palatino Linotype" w:cs="Arial"/>
        </w:rPr>
      </w:pPr>
      <w:r w:rsidRPr="00815AF5">
        <w:rPr>
          <w:rFonts w:ascii="Palatino Linotype" w:eastAsia="Arial Unicode MS" w:hAnsi="Palatino Linotype" w:cs="Arial"/>
        </w:rPr>
        <w:t xml:space="preserve">Así, de la interpretación sistemática de los preceptos legales en cita, se aprecia que es facultad del ayuntamiento administrar su hacienda y </w:t>
      </w:r>
      <w:r w:rsidRPr="00815AF5">
        <w:rPr>
          <w:rFonts w:ascii="Palatino Linotype" w:hAnsi="Palatino Linotype" w:cs="Arial"/>
        </w:rPr>
        <w:t>controlar a través del presidente la aplicación del presup</w:t>
      </w:r>
      <w:r w:rsidR="00DC6603" w:rsidRPr="00815AF5">
        <w:rPr>
          <w:rFonts w:ascii="Palatino Linotype" w:hAnsi="Palatino Linotype" w:cs="Arial"/>
        </w:rPr>
        <w:t>uesto de egresos del municipio.</w:t>
      </w:r>
    </w:p>
    <w:p w14:paraId="5F0385FA" w14:textId="77777777" w:rsidR="00DC6603" w:rsidRPr="00815AF5" w:rsidRDefault="00DC6603" w:rsidP="00815AF5">
      <w:pPr>
        <w:pStyle w:val="Prrafodelista"/>
        <w:tabs>
          <w:tab w:val="left" w:pos="709"/>
        </w:tabs>
        <w:spacing w:line="360" w:lineRule="auto"/>
        <w:ind w:left="0"/>
        <w:jc w:val="both"/>
        <w:rPr>
          <w:rFonts w:ascii="Palatino Linotype" w:hAnsi="Palatino Linotype" w:cs="Arial"/>
        </w:rPr>
      </w:pPr>
    </w:p>
    <w:p w14:paraId="66D4C3A9" w14:textId="5C6CB631" w:rsidR="008720E8" w:rsidRPr="00815AF5" w:rsidRDefault="00DC6603" w:rsidP="00815AF5">
      <w:pPr>
        <w:pStyle w:val="Prrafodelista"/>
        <w:numPr>
          <w:ilvl w:val="0"/>
          <w:numId w:val="1"/>
        </w:numPr>
        <w:tabs>
          <w:tab w:val="left" w:pos="709"/>
        </w:tabs>
        <w:spacing w:line="360" w:lineRule="auto"/>
        <w:ind w:left="0"/>
        <w:jc w:val="both"/>
        <w:rPr>
          <w:rFonts w:ascii="Palatino Linotype" w:hAnsi="Palatino Linotype" w:cs="Arial"/>
        </w:rPr>
      </w:pPr>
      <w:r w:rsidRPr="00815AF5">
        <w:rPr>
          <w:rFonts w:ascii="Palatino Linotype" w:eastAsia="Arial Unicode MS" w:hAnsi="Palatino Linotype" w:cs="Arial"/>
        </w:rPr>
        <w:lastRenderedPageBreak/>
        <w:t>De igual forma se desprende que es facultad del Presidente municipal v</w:t>
      </w:r>
      <w:r w:rsidR="008720E8" w:rsidRPr="00815AF5">
        <w:rPr>
          <w:rFonts w:ascii="Palatino Linotype" w:eastAsia="Arial Unicode MS" w:hAnsi="Palatino Linotype" w:cs="Arial"/>
        </w:rPr>
        <w:t xml:space="preserve">erificar que la recaudación de las contribuciones y demás ingresos propios del municipio se realicen conforme a las disposiciones legales aplicables y </w:t>
      </w:r>
      <w:r w:rsidRPr="00815AF5">
        <w:rPr>
          <w:rFonts w:ascii="Palatino Linotype" w:eastAsia="Arial Unicode MS" w:hAnsi="Palatino Linotype" w:cs="Arial"/>
        </w:rPr>
        <w:t>v</w:t>
      </w:r>
      <w:r w:rsidR="008720E8" w:rsidRPr="00815AF5">
        <w:rPr>
          <w:rFonts w:ascii="Palatino Linotype" w:eastAsia="Arial Unicode MS" w:hAnsi="Palatino Linotype" w:cs="Arial"/>
        </w:rPr>
        <w:t>igilar la correcta i</w:t>
      </w:r>
      <w:r w:rsidRPr="00815AF5">
        <w:rPr>
          <w:rFonts w:ascii="Palatino Linotype" w:eastAsia="Arial Unicode MS" w:hAnsi="Palatino Linotype" w:cs="Arial"/>
        </w:rPr>
        <w:t>nversión de los fondos públicos.</w:t>
      </w:r>
    </w:p>
    <w:p w14:paraId="5B6CC8E2" w14:textId="77777777" w:rsidR="00DC6603" w:rsidRPr="00815AF5" w:rsidRDefault="00DC6603" w:rsidP="00815AF5">
      <w:pPr>
        <w:pStyle w:val="Prrafodelista"/>
        <w:tabs>
          <w:tab w:val="left" w:pos="709"/>
        </w:tabs>
        <w:spacing w:line="360" w:lineRule="auto"/>
        <w:ind w:left="0"/>
        <w:jc w:val="both"/>
        <w:rPr>
          <w:rFonts w:ascii="Palatino Linotype" w:hAnsi="Palatino Linotype" w:cs="Arial"/>
        </w:rPr>
      </w:pPr>
    </w:p>
    <w:p w14:paraId="4D414123" w14:textId="77777777" w:rsidR="00DC6603" w:rsidRPr="00815AF5" w:rsidRDefault="00DC6603" w:rsidP="00815AF5">
      <w:pPr>
        <w:pStyle w:val="Prrafodelista"/>
        <w:numPr>
          <w:ilvl w:val="0"/>
          <w:numId w:val="1"/>
        </w:numPr>
        <w:tabs>
          <w:tab w:val="clear" w:pos="567"/>
        </w:tabs>
        <w:autoSpaceDE w:val="0"/>
        <w:autoSpaceDN w:val="0"/>
        <w:adjustRightInd w:val="0"/>
        <w:spacing w:before="240" w:after="240" w:line="360" w:lineRule="auto"/>
        <w:ind w:left="0"/>
        <w:jc w:val="both"/>
        <w:rPr>
          <w:rFonts w:ascii="Palatino Linotype" w:eastAsia="Arial Unicode MS" w:hAnsi="Palatino Linotype" w:cs="Arial"/>
        </w:rPr>
      </w:pPr>
      <w:r w:rsidRPr="00815AF5">
        <w:rPr>
          <w:rFonts w:ascii="Palatino Linotype" w:eastAsia="Arial Unicode MS" w:hAnsi="Palatino Linotype" w:cs="Arial"/>
        </w:rPr>
        <w:t xml:space="preserve">A su vez, una de las atribuciones de los </w:t>
      </w:r>
      <w:r w:rsidRPr="00815AF5">
        <w:rPr>
          <w:rFonts w:ascii="Palatino Linotype" w:hAnsi="Palatino Linotype" w:cs="Arial"/>
          <w:lang w:val="es-MX" w:eastAsia="es-MX"/>
        </w:rPr>
        <w:t>síndicos, consiste en hacer que oportunamente se remitan al Órgano Superior de Fiscalización del Estado de México, las cuentas de la tesorería municipal.</w:t>
      </w:r>
    </w:p>
    <w:p w14:paraId="01C0CC5D" w14:textId="77777777" w:rsidR="00DC6603" w:rsidRPr="00815AF5" w:rsidRDefault="00DC6603" w:rsidP="00815AF5">
      <w:pPr>
        <w:pStyle w:val="Prrafodelista"/>
        <w:tabs>
          <w:tab w:val="left" w:pos="567"/>
          <w:tab w:val="left" w:pos="709"/>
        </w:tabs>
        <w:spacing w:line="360" w:lineRule="auto"/>
        <w:ind w:left="0"/>
        <w:jc w:val="both"/>
        <w:rPr>
          <w:rFonts w:ascii="Palatino Linotype" w:hAnsi="Palatino Linotype" w:cs="Arial"/>
        </w:rPr>
      </w:pPr>
    </w:p>
    <w:p w14:paraId="132039B7" w14:textId="77777777" w:rsidR="00DC6603" w:rsidRPr="00815AF5" w:rsidRDefault="00DC6603" w:rsidP="00815AF5">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815AF5">
        <w:rPr>
          <w:rFonts w:ascii="Palatino Linotype" w:hAnsi="Palatino Linotype" w:cs="Arial"/>
          <w:lang w:val="es-MX" w:eastAsia="es-MX"/>
        </w:rPr>
        <w:t xml:space="preserve">Del mismo modo, es de destacar que la </w:t>
      </w:r>
      <w:r w:rsidRPr="00815AF5">
        <w:rPr>
          <w:rFonts w:ascii="Palatino Linotype" w:hAnsi="Palatino Linotype" w:cs="Arial"/>
        </w:rPr>
        <w:t xml:space="preserve">Tesorería Municipal, es el Órgano encargado de la </w:t>
      </w:r>
      <w:r w:rsidRPr="00815AF5">
        <w:rPr>
          <w:rFonts w:ascii="Palatino Linotype" w:hAnsi="Palatino Linotype" w:cs="Arial"/>
          <w:b/>
          <w:u w:val="single"/>
        </w:rPr>
        <w:t>recaudación de los ingresos municipales</w:t>
      </w:r>
      <w:r w:rsidRPr="00815AF5">
        <w:rPr>
          <w:rFonts w:ascii="Palatino Linotype" w:hAnsi="Palatino Linotype" w:cs="Arial"/>
        </w:rPr>
        <w:t xml:space="preserve"> y responsable de realizar las erogaciones que haga el Ayuntamiento; por ende, a su titular le corresponde administrar la hacienda pública municipal, determinar, liquidar, recaudar, fiscalizar y administrar las contribuciones</w:t>
      </w:r>
      <w:r w:rsidRPr="00815AF5">
        <w:rPr>
          <w:rFonts w:ascii="Palatino Linotype" w:hAnsi="Palatino Linotype" w:cs="Arial"/>
          <w:b/>
          <w:u w:val="single"/>
        </w:rPr>
        <w:t>, llevar los registros contables, financieros y administrativos de los ingresos</w:t>
      </w:r>
      <w:r w:rsidRPr="00815AF5">
        <w:rPr>
          <w:rFonts w:ascii="Palatino Linotype" w:hAnsi="Palatino Linotype" w:cs="Arial"/>
          <w:b/>
        </w:rPr>
        <w:t xml:space="preserve">, </w:t>
      </w:r>
      <w:r w:rsidRPr="00815AF5">
        <w:rPr>
          <w:rFonts w:ascii="Palatino Linotype" w:hAnsi="Palatino Linotype" w:cs="Arial"/>
        </w:rPr>
        <w:t xml:space="preserve">egresos, e inventarios; entregar </w:t>
      </w:r>
      <w:r w:rsidRPr="00815AF5">
        <w:rPr>
          <w:rFonts w:ascii="Palatino Linotype" w:hAnsi="Palatino Linotype" w:cs="Arial"/>
          <w:lang w:val="es-MX" w:eastAsia="es-MX"/>
        </w:rPr>
        <w:t>oportunamente a él o los Síndicos, según sea el caso, el informe mensual que corresponda, a fin de que se revise, y de ser necesario, para que se formulen las observaciones respectivas.</w:t>
      </w:r>
    </w:p>
    <w:p w14:paraId="1403EA72" w14:textId="77777777" w:rsidR="00800B1E" w:rsidRPr="00815AF5" w:rsidRDefault="00800B1E" w:rsidP="00815AF5">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5B309048" w14:textId="77777777" w:rsidR="00DC6603" w:rsidRPr="00815AF5" w:rsidRDefault="00DC6603" w:rsidP="00815AF5">
      <w:pPr>
        <w:pStyle w:val="Prrafodelista"/>
        <w:numPr>
          <w:ilvl w:val="0"/>
          <w:numId w:val="1"/>
        </w:numPr>
        <w:tabs>
          <w:tab w:val="clear" w:pos="567"/>
        </w:tabs>
        <w:autoSpaceDE w:val="0"/>
        <w:autoSpaceDN w:val="0"/>
        <w:adjustRightInd w:val="0"/>
        <w:spacing w:before="240" w:after="240" w:line="360" w:lineRule="auto"/>
        <w:ind w:left="0"/>
        <w:jc w:val="both"/>
        <w:rPr>
          <w:rStyle w:val="apple-style-span"/>
          <w:rFonts w:ascii="Palatino Linotype" w:eastAsia="Arial Unicode MS" w:hAnsi="Palatino Linotype" w:cs="Arial"/>
        </w:rPr>
      </w:pPr>
      <w:r w:rsidRPr="00815AF5">
        <w:rPr>
          <w:rFonts w:ascii="Palatino Linotype" w:eastAsia="Arial Unicode MS" w:hAnsi="Palatino Linotype" w:cs="Arial"/>
          <w:lang w:val="es-ES"/>
        </w:rPr>
        <w:t xml:space="preserve">Una vez precisado lo anterior </w:t>
      </w:r>
      <w:r w:rsidRPr="00815AF5">
        <w:rPr>
          <w:rFonts w:ascii="Palatino Linotype" w:eastAsia="Arial Unicode MS" w:hAnsi="Palatino Linotype" w:cs="Arial"/>
        </w:rPr>
        <w:t xml:space="preserve">es de subrayar que el artículo 4 fracción II de </w:t>
      </w:r>
      <w:r w:rsidRPr="00815AF5">
        <w:rPr>
          <w:rStyle w:val="apple-style-span"/>
          <w:rFonts w:ascii="Palatino Linotype" w:hAnsi="Palatino Linotype" w:cs="Arial"/>
          <w:color w:val="000000"/>
        </w:rPr>
        <w:t xml:space="preserve">la </w:t>
      </w:r>
      <w:r w:rsidRPr="00815AF5">
        <w:rPr>
          <w:rStyle w:val="apple-style-span"/>
          <w:rFonts w:ascii="Palatino Linotype" w:hAnsi="Palatino Linotype" w:cs="Arial"/>
          <w:b/>
          <w:color w:val="000000"/>
        </w:rPr>
        <w:t>Ley de Fiscalización Superior del Estado de México</w:t>
      </w:r>
      <w:r w:rsidRPr="00815AF5">
        <w:rPr>
          <w:rStyle w:val="apple-style-span"/>
          <w:rFonts w:ascii="Palatino Linotype" w:hAnsi="Palatino Linotype" w:cs="Arial"/>
          <w:color w:val="000000"/>
        </w:rPr>
        <w:t>, señala que son sujetos de fiscalización a los municipios del Estado de México.</w:t>
      </w:r>
    </w:p>
    <w:p w14:paraId="0C93ECAD" w14:textId="77777777" w:rsidR="0050633E" w:rsidRPr="00815AF5" w:rsidRDefault="0050633E" w:rsidP="00815AF5">
      <w:pPr>
        <w:pStyle w:val="Prrafodelista"/>
        <w:autoSpaceDE w:val="0"/>
        <w:autoSpaceDN w:val="0"/>
        <w:adjustRightInd w:val="0"/>
        <w:spacing w:before="240" w:after="240" w:line="360" w:lineRule="auto"/>
        <w:ind w:left="0"/>
        <w:jc w:val="both"/>
        <w:rPr>
          <w:rStyle w:val="apple-style-span"/>
          <w:rFonts w:ascii="Palatino Linotype" w:eastAsia="Arial Unicode MS" w:hAnsi="Palatino Linotype" w:cs="Arial"/>
        </w:rPr>
      </w:pPr>
    </w:p>
    <w:p w14:paraId="7B98DE1A" w14:textId="3666386E" w:rsidR="00185E74" w:rsidRPr="00815AF5" w:rsidRDefault="00185E74" w:rsidP="00815AF5">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815AF5">
        <w:rPr>
          <w:rFonts w:ascii="Palatino Linotype" w:hAnsi="Palatino Linotype"/>
        </w:rPr>
        <w:t xml:space="preserve">En ese contexto el </w:t>
      </w:r>
      <w:r w:rsidRPr="00815AF5">
        <w:rPr>
          <w:rFonts w:ascii="Palatino Linotype" w:hAnsi="Palatino Linotype"/>
          <w:b/>
        </w:rPr>
        <w:t xml:space="preserve">Manual para la Planeación, Programación y Presupuesto de Egresos Municipal para el ejercicio fiscal 2019 </w:t>
      </w:r>
      <w:r w:rsidRPr="00815AF5">
        <w:rPr>
          <w:rFonts w:ascii="Palatino Linotype" w:hAnsi="Palatino Linotype"/>
        </w:rPr>
        <w:t xml:space="preserve">establece que una vez publicada la Ley </w:t>
      </w:r>
      <w:r w:rsidRPr="00815AF5">
        <w:rPr>
          <w:rFonts w:ascii="Palatino Linotype" w:hAnsi="Palatino Linotype"/>
        </w:rPr>
        <w:lastRenderedPageBreak/>
        <w:t>de Ingresos, las Participaciones Federales, así como los Programas Federales y Estatales, se podrá tener una estimación más precisa de los Ingresos Totales, lo cual se deberá plas</w:t>
      </w:r>
      <w:r w:rsidR="00C932CE" w:rsidRPr="00815AF5">
        <w:rPr>
          <w:rFonts w:ascii="Palatino Linotype" w:hAnsi="Palatino Linotype"/>
        </w:rPr>
        <w:t>mar en los siguientes formatos:</w:t>
      </w:r>
    </w:p>
    <w:p w14:paraId="5605C512" w14:textId="77777777" w:rsidR="00C932CE" w:rsidRPr="00815AF5" w:rsidRDefault="00C932CE" w:rsidP="00815AF5">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784D926A" w14:textId="77777777" w:rsidR="00185E74" w:rsidRPr="00815AF5" w:rsidRDefault="00185E74" w:rsidP="00815AF5">
      <w:pPr>
        <w:pStyle w:val="Prrafodelista"/>
        <w:tabs>
          <w:tab w:val="left" w:pos="426"/>
        </w:tabs>
        <w:autoSpaceDE w:val="0"/>
        <w:autoSpaceDN w:val="0"/>
        <w:adjustRightInd w:val="0"/>
        <w:spacing w:before="240" w:after="240" w:line="360" w:lineRule="auto"/>
        <w:ind w:left="567" w:right="567"/>
        <w:jc w:val="both"/>
        <w:rPr>
          <w:rFonts w:ascii="Palatino Linotype" w:hAnsi="Palatino Linotype"/>
          <w:i/>
        </w:rPr>
      </w:pPr>
      <w:r w:rsidRPr="00815AF5">
        <w:rPr>
          <w:rFonts w:ascii="Palatino Linotype" w:hAnsi="Palatino Linotype"/>
          <w:i/>
        </w:rPr>
        <w:t xml:space="preserve">Ingreso Detallado (PbRM-03a). -Este formato deberá registrar los ingresos estimados a nivel concepto y su distribución por mes. </w:t>
      </w:r>
    </w:p>
    <w:p w14:paraId="5A3595CF" w14:textId="52F6E84A" w:rsidR="00185E74" w:rsidRPr="00815AF5" w:rsidRDefault="00185E74" w:rsidP="00815AF5">
      <w:pPr>
        <w:pStyle w:val="Prrafodelista"/>
        <w:tabs>
          <w:tab w:val="left" w:pos="426"/>
        </w:tabs>
        <w:autoSpaceDE w:val="0"/>
        <w:autoSpaceDN w:val="0"/>
        <w:adjustRightInd w:val="0"/>
        <w:spacing w:before="240" w:after="240" w:line="360" w:lineRule="auto"/>
        <w:ind w:left="567" w:right="567"/>
        <w:jc w:val="both"/>
        <w:rPr>
          <w:rFonts w:ascii="Palatino Linotype" w:hAnsi="Palatino Linotype"/>
          <w:b/>
          <w:i/>
          <w:u w:val="single"/>
        </w:rPr>
      </w:pPr>
      <w:r w:rsidRPr="00815AF5">
        <w:rPr>
          <w:rFonts w:ascii="Palatino Linotype" w:hAnsi="Palatino Linotype"/>
          <w:b/>
          <w:i/>
          <w:u w:val="single"/>
        </w:rPr>
        <w:t>Carátula de Presupuesto de Ingresos (PbRM-03b). -Este formato deberá registrar los importes por tipo de Ingreso.</w:t>
      </w:r>
    </w:p>
    <w:p w14:paraId="3E447CF8" w14:textId="77777777" w:rsidR="0050633E" w:rsidRPr="00815AF5" w:rsidRDefault="0050633E" w:rsidP="00815AF5">
      <w:pPr>
        <w:pStyle w:val="Prrafodelista"/>
        <w:tabs>
          <w:tab w:val="left" w:pos="426"/>
        </w:tabs>
        <w:autoSpaceDE w:val="0"/>
        <w:autoSpaceDN w:val="0"/>
        <w:adjustRightInd w:val="0"/>
        <w:spacing w:before="240" w:after="240" w:line="360" w:lineRule="auto"/>
        <w:ind w:left="567" w:right="567"/>
        <w:jc w:val="both"/>
        <w:rPr>
          <w:rFonts w:ascii="Palatino Linotype" w:hAnsi="Palatino Linotype" w:cs="Arial"/>
          <w:b/>
          <w:i/>
          <w:u w:val="single"/>
          <w:lang w:eastAsia="es-MX"/>
        </w:rPr>
      </w:pPr>
    </w:p>
    <w:p w14:paraId="09AD26EA" w14:textId="4601D9E4" w:rsidR="00107BD3" w:rsidRPr="00815AF5" w:rsidRDefault="00107BD3" w:rsidP="00815AF5">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815AF5">
        <w:rPr>
          <w:rFonts w:ascii="Palatino Linotype" w:eastAsia="Arial Unicode MS" w:hAnsi="Palatino Linotype" w:cs="Arial"/>
        </w:rPr>
        <w:t xml:space="preserve">Para tal efecto </w:t>
      </w:r>
      <w:r w:rsidR="00A36F76" w:rsidRPr="00815AF5">
        <w:rPr>
          <w:rFonts w:ascii="Palatino Linotype" w:eastAsia="Arial Unicode MS" w:hAnsi="Palatino Linotype" w:cs="Arial"/>
        </w:rPr>
        <w:t>cada Ayuntamiento debe</w:t>
      </w:r>
      <w:r w:rsidRPr="00815AF5">
        <w:rPr>
          <w:rFonts w:ascii="Palatino Linotype" w:eastAsia="Arial Unicode MS" w:hAnsi="Palatino Linotype" w:cs="Arial"/>
        </w:rPr>
        <w:t xml:space="preserve"> tomar en cuenta que la </w:t>
      </w:r>
      <w:r w:rsidRPr="00815AF5">
        <w:rPr>
          <w:rFonts w:ascii="Palatino Linotype" w:hAnsi="Palatino Linotype"/>
          <w:b/>
        </w:rPr>
        <w:t>Ley de Ingresos de los Municipios del Estado de México para el Ejercicio Fiscal del Año 2019</w:t>
      </w:r>
      <w:r w:rsidR="00B70AF6" w:rsidRPr="00815AF5">
        <w:rPr>
          <w:rFonts w:ascii="Palatino Linotype" w:hAnsi="Palatino Linotype"/>
          <w:b/>
        </w:rPr>
        <w:t xml:space="preserve"> </w:t>
      </w:r>
      <w:r w:rsidRPr="00815AF5">
        <w:rPr>
          <w:rFonts w:ascii="Palatino Linotype" w:hAnsi="Palatino Linotype"/>
        </w:rPr>
        <w:t>en su artículo</w:t>
      </w:r>
      <w:r w:rsidRPr="00815AF5">
        <w:rPr>
          <w:rFonts w:ascii="Palatino Linotype" w:hAnsi="Palatino Linotype"/>
          <w:b/>
        </w:rPr>
        <w:t xml:space="preserve"> </w:t>
      </w:r>
      <w:r w:rsidRPr="00815AF5">
        <w:rPr>
          <w:rFonts w:ascii="Palatino Linotype" w:hAnsi="Palatino Linotype"/>
        </w:rPr>
        <w:t>1 señala expresamente los conceptos por medio de los cuales el municipio habrá de percibir ingresos tales como Impuestos, contribuciones, derechos, productos y aprovechamientos entre otros.</w:t>
      </w:r>
    </w:p>
    <w:p w14:paraId="16C64B68" w14:textId="77777777" w:rsidR="00B70AF6" w:rsidRPr="00815AF5" w:rsidRDefault="00B70AF6" w:rsidP="00815AF5">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5AE02438" w14:textId="3EBD3AC1" w:rsidR="00107BD3" w:rsidRPr="00815AF5" w:rsidRDefault="00107BD3" w:rsidP="00815AF5">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815AF5">
        <w:rPr>
          <w:rFonts w:ascii="Palatino Linotype" w:eastAsia="Arial Unicode MS" w:hAnsi="Palatino Linotype" w:cs="Arial"/>
        </w:rPr>
        <w:t xml:space="preserve">Todos los ingresos </w:t>
      </w:r>
      <w:r w:rsidR="00B70AF6" w:rsidRPr="00815AF5">
        <w:rPr>
          <w:rFonts w:ascii="Palatino Linotype" w:hAnsi="Palatino Linotype"/>
        </w:rPr>
        <w:t>cualquiera que sea su origen o naturaleza, deberán registrarse por la Tesorería Municipal y formar parte de la Cuenta Pública</w:t>
      </w:r>
      <w:r w:rsidR="00B70AF6" w:rsidRPr="00815AF5">
        <w:rPr>
          <w:rFonts w:ascii="Palatino Linotype" w:eastAsia="Arial Unicode MS" w:hAnsi="Palatino Linotype" w:cs="Arial"/>
        </w:rPr>
        <w:t xml:space="preserve"> </w:t>
      </w:r>
      <w:r w:rsidRPr="00815AF5">
        <w:rPr>
          <w:rFonts w:ascii="Palatino Linotype" w:eastAsia="Arial Unicode MS" w:hAnsi="Palatino Linotype" w:cs="Arial"/>
        </w:rPr>
        <w:t xml:space="preserve">de conformidad con el artículo 6 de la </w:t>
      </w:r>
      <w:r w:rsidRPr="00815AF5">
        <w:rPr>
          <w:rFonts w:ascii="Palatino Linotype" w:hAnsi="Palatino Linotype"/>
          <w:b/>
        </w:rPr>
        <w:t>Ley de Ingresos de los Municipios del Estado de México para el Ejercicio Fiscal del Año 2019</w:t>
      </w:r>
      <w:r w:rsidR="00B70AF6" w:rsidRPr="00815AF5">
        <w:rPr>
          <w:rFonts w:ascii="Palatino Linotype" w:hAnsi="Palatino Linotype"/>
          <w:b/>
        </w:rPr>
        <w:t>.</w:t>
      </w:r>
    </w:p>
    <w:p w14:paraId="674CCFC8" w14:textId="77777777" w:rsidR="00A21331" w:rsidRPr="00815AF5" w:rsidRDefault="00A21331" w:rsidP="00815AF5">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194639C0" w14:textId="36D677B1" w:rsidR="00B70AF6" w:rsidRPr="00815AF5" w:rsidRDefault="00B70AF6" w:rsidP="00815AF5">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815AF5">
        <w:rPr>
          <w:rFonts w:ascii="Palatino Linotype" w:eastAsia="Arial Unicode MS" w:hAnsi="Palatino Linotype" w:cs="Arial"/>
        </w:rPr>
        <w:t xml:space="preserve">Cabe aclarar que las tarifas aplicables a cada caso en concreto se encuentran contempladas en el </w:t>
      </w:r>
      <w:r w:rsidRPr="00815AF5">
        <w:rPr>
          <w:rFonts w:ascii="Palatino Linotype" w:hAnsi="Palatino Linotype"/>
          <w:b/>
        </w:rPr>
        <w:t xml:space="preserve">Código Financiero del Estado de México y Municipios, </w:t>
      </w:r>
      <w:r w:rsidRPr="00815AF5">
        <w:rPr>
          <w:rFonts w:ascii="Palatino Linotype" w:hAnsi="Palatino Linotype"/>
        </w:rPr>
        <w:t xml:space="preserve">y -por mencionar algunos ejemplos- en su artículo 129 señala el ingreso por concepto de pago </w:t>
      </w:r>
      <w:r w:rsidRPr="00815AF5">
        <w:rPr>
          <w:rFonts w:ascii="Palatino Linotype" w:eastAsia="Arial Unicode MS" w:hAnsi="Palatino Linotype" w:cs="Arial"/>
        </w:rPr>
        <w:t>d</w:t>
      </w:r>
      <w:r w:rsidRPr="00815AF5">
        <w:rPr>
          <w:rFonts w:ascii="Palatino Linotype" w:hAnsi="Palatino Linotype"/>
        </w:rPr>
        <w:t xml:space="preserve">e los Derechos de Agua Potable, Drenaje, Alcantarillado, Recepción de los Caudales de </w:t>
      </w:r>
      <w:r w:rsidRPr="00815AF5">
        <w:rPr>
          <w:rFonts w:ascii="Palatino Linotype" w:hAnsi="Palatino Linotype"/>
        </w:rPr>
        <w:lastRenderedPageBreak/>
        <w:t>Aguas Residuales para su Tratamiento o Manejo y Conducción, en sus artículos 143, 144 y 145 por concepto de los derechos de desarrollo urbano y obras públicas tales como expedición de licencia para construcción, autorización por alineamiento y número oficial o asignación de número oficial, autorización para realizar obras de modificación, rotura o corte de pavimento de concreto hidráulico, asfáltico o similares en calles, guarniciones o banquetas para llevar a cabo obras o instalaciones subterráneas, expedición de licencias de uso de suelo, autorización de cambios de uso de suelo etc.</w:t>
      </w:r>
    </w:p>
    <w:p w14:paraId="10DBDA50" w14:textId="77777777" w:rsidR="00275048" w:rsidRPr="00815AF5" w:rsidRDefault="00275048" w:rsidP="00815AF5">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20D7A230" w14:textId="5B54D1E8" w:rsidR="00275048" w:rsidRPr="00815AF5" w:rsidRDefault="00275048" w:rsidP="00815AF5">
      <w:pPr>
        <w:pStyle w:val="Prrafodelista"/>
        <w:numPr>
          <w:ilvl w:val="0"/>
          <w:numId w:val="1"/>
        </w:numPr>
        <w:autoSpaceDE w:val="0"/>
        <w:autoSpaceDN w:val="0"/>
        <w:adjustRightInd w:val="0"/>
        <w:spacing w:before="240" w:after="240" w:line="360" w:lineRule="auto"/>
        <w:ind w:left="0"/>
        <w:jc w:val="both"/>
        <w:rPr>
          <w:rFonts w:ascii="Palatino Linotype" w:eastAsia="Arial Unicode MS" w:hAnsi="Palatino Linotype" w:cs="Arial"/>
        </w:rPr>
      </w:pPr>
      <w:r w:rsidRPr="00815AF5">
        <w:rPr>
          <w:rFonts w:ascii="Palatino Linotype" w:hAnsi="Palatino Linotype"/>
        </w:rPr>
        <w:t>Además el propio</w:t>
      </w:r>
      <w:r w:rsidRPr="00815AF5">
        <w:rPr>
          <w:rFonts w:ascii="Palatino Linotype" w:hAnsi="Palatino Linotype"/>
          <w:b/>
        </w:rPr>
        <w:t xml:space="preserve"> Bando Municipal del </w:t>
      </w:r>
      <w:r w:rsidR="00AD7261" w:rsidRPr="00815AF5">
        <w:rPr>
          <w:rFonts w:ascii="Palatino Linotype" w:hAnsi="Palatino Linotype"/>
          <w:b/>
        </w:rPr>
        <w:t>Ayuntamiento de Hueypoxtla</w:t>
      </w:r>
      <w:r w:rsidRPr="00815AF5">
        <w:rPr>
          <w:rFonts w:ascii="Palatino Linotype" w:hAnsi="Palatino Linotype"/>
          <w:b/>
        </w:rPr>
        <w:t xml:space="preserve"> </w:t>
      </w:r>
      <w:r w:rsidRPr="00815AF5">
        <w:rPr>
          <w:rFonts w:ascii="Palatino Linotype" w:hAnsi="Palatino Linotype"/>
        </w:rPr>
        <w:t>en su artículo</w:t>
      </w:r>
      <w:r w:rsidRPr="00815AF5">
        <w:rPr>
          <w:rFonts w:ascii="Palatino Linotype" w:hAnsi="Palatino Linotype"/>
          <w:b/>
        </w:rPr>
        <w:t xml:space="preserve"> </w:t>
      </w:r>
      <w:r w:rsidRPr="00815AF5">
        <w:rPr>
          <w:rFonts w:ascii="Palatino Linotype" w:hAnsi="Palatino Linotype"/>
        </w:rPr>
        <w:t>118 establece los servicios que han de prestarse dentro del territorio municipal, tal como se transcribe a continuación:</w:t>
      </w:r>
    </w:p>
    <w:p w14:paraId="32132A62" w14:textId="77777777" w:rsidR="00275048" w:rsidRPr="00815AF5" w:rsidRDefault="00275048" w:rsidP="00815AF5">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44884D6B" w14:textId="19DFACBF" w:rsidR="0050633E" w:rsidRPr="00815AF5" w:rsidRDefault="0050633E" w:rsidP="00815AF5">
      <w:pPr>
        <w:spacing w:line="360" w:lineRule="auto"/>
        <w:ind w:left="567" w:right="567"/>
        <w:jc w:val="both"/>
        <w:rPr>
          <w:rFonts w:ascii="Palatino Linotype" w:hAnsi="Palatino Linotype"/>
          <w:i/>
        </w:rPr>
      </w:pPr>
      <w:r w:rsidRPr="00815AF5">
        <w:rPr>
          <w:rFonts w:ascii="Palatino Linotype" w:hAnsi="Palatino Linotype"/>
          <w:i/>
        </w:rPr>
        <w:t>Artículo 100. El Municipio tendrá a su cargo la prestación, explotación, administración y conservación de los servicios públicos municipales considerándose en</w:t>
      </w:r>
      <w:r w:rsidR="006922BE" w:rsidRPr="00815AF5">
        <w:rPr>
          <w:rFonts w:ascii="Palatino Linotype" w:hAnsi="Palatino Linotype"/>
          <w:i/>
        </w:rPr>
        <w:t>unciativa y no limitativamente.</w:t>
      </w:r>
    </w:p>
    <w:p w14:paraId="734E31F6" w14:textId="77777777" w:rsidR="006922BE" w:rsidRPr="00815AF5" w:rsidRDefault="006922BE" w:rsidP="00815AF5">
      <w:pPr>
        <w:spacing w:line="360" w:lineRule="auto"/>
        <w:ind w:left="567" w:right="567"/>
        <w:jc w:val="both"/>
        <w:rPr>
          <w:rFonts w:ascii="Palatino Linotype" w:hAnsi="Palatino Linotype"/>
          <w:i/>
        </w:rPr>
      </w:pPr>
    </w:p>
    <w:p w14:paraId="219F6053" w14:textId="3F93E8DA" w:rsidR="0050633E" w:rsidRPr="00815AF5" w:rsidRDefault="0050633E" w:rsidP="00815AF5">
      <w:pPr>
        <w:spacing w:line="360" w:lineRule="auto"/>
        <w:ind w:left="567" w:right="567"/>
        <w:jc w:val="both"/>
        <w:rPr>
          <w:rFonts w:ascii="Palatino Linotype" w:hAnsi="Palatino Linotype"/>
          <w:i/>
        </w:rPr>
      </w:pPr>
      <w:r w:rsidRPr="00815AF5">
        <w:rPr>
          <w:rFonts w:ascii="Palatino Linotype" w:hAnsi="Palatino Linotype"/>
          <w:i/>
        </w:rPr>
        <w:t xml:space="preserve">Artículo 101. Los Servicios Públicos son prestaciones concretas basadas en elementos personales y materiales de alcance de la Autoridad Municipal, que tienen como objeto atender y satisfacer las necesidades públicas de los </w:t>
      </w:r>
      <w:r w:rsidR="006922BE" w:rsidRPr="00815AF5">
        <w:rPr>
          <w:rFonts w:ascii="Palatino Linotype" w:hAnsi="Palatino Linotype"/>
          <w:i/>
        </w:rPr>
        <w:t>ciudadanos.</w:t>
      </w:r>
    </w:p>
    <w:p w14:paraId="487B5C62" w14:textId="77777777" w:rsidR="006922BE" w:rsidRPr="00815AF5" w:rsidRDefault="006922BE" w:rsidP="00815AF5">
      <w:pPr>
        <w:spacing w:line="360" w:lineRule="auto"/>
        <w:ind w:left="567" w:right="567"/>
        <w:jc w:val="both"/>
        <w:rPr>
          <w:rFonts w:ascii="Palatino Linotype" w:hAnsi="Palatino Linotype"/>
          <w:i/>
        </w:rPr>
      </w:pPr>
    </w:p>
    <w:p w14:paraId="7F9D4E88" w14:textId="77777777" w:rsidR="006922BE" w:rsidRPr="00815AF5" w:rsidRDefault="0050633E" w:rsidP="00815AF5">
      <w:pPr>
        <w:spacing w:line="360" w:lineRule="auto"/>
        <w:ind w:left="567" w:right="567"/>
        <w:jc w:val="both"/>
        <w:rPr>
          <w:rFonts w:ascii="Palatino Linotype" w:hAnsi="Palatino Linotype"/>
          <w:i/>
        </w:rPr>
      </w:pPr>
      <w:r w:rsidRPr="00815AF5">
        <w:rPr>
          <w:rFonts w:ascii="Palatino Linotype" w:hAnsi="Palatino Linotype"/>
          <w:i/>
        </w:rPr>
        <w:t xml:space="preserve">Artículo 102. La Dirección Municipal de Servicios Públicos tendrá a su cargo los siguientes servicios: </w:t>
      </w:r>
    </w:p>
    <w:p w14:paraId="729D2396" w14:textId="025A48D6" w:rsidR="006922BE" w:rsidRPr="00815AF5" w:rsidRDefault="006922BE" w:rsidP="00815AF5">
      <w:pPr>
        <w:spacing w:line="360" w:lineRule="auto"/>
        <w:ind w:left="567" w:right="567"/>
        <w:jc w:val="both"/>
        <w:rPr>
          <w:rFonts w:ascii="Palatino Linotype" w:hAnsi="Palatino Linotype"/>
          <w:i/>
        </w:rPr>
      </w:pPr>
      <w:r w:rsidRPr="00815AF5">
        <w:rPr>
          <w:rFonts w:ascii="Palatino Linotype" w:hAnsi="Palatino Linotype"/>
          <w:i/>
        </w:rPr>
        <w:t xml:space="preserve">I. </w:t>
      </w:r>
      <w:r w:rsidR="0050633E" w:rsidRPr="00815AF5">
        <w:rPr>
          <w:rFonts w:ascii="Palatino Linotype" w:hAnsi="Palatino Linotype"/>
          <w:i/>
        </w:rPr>
        <w:t xml:space="preserve">Alumbrado Público; </w:t>
      </w:r>
    </w:p>
    <w:p w14:paraId="55DE0352"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lastRenderedPageBreak/>
        <w:t xml:space="preserve">II. Mantenimiento a Cámaras de vigilancia; </w:t>
      </w:r>
    </w:p>
    <w:p w14:paraId="419AE628"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III. Mantenimiento y conservación de panteones; </w:t>
      </w:r>
    </w:p>
    <w:p w14:paraId="35D1D7CA"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IV. Recolección de Basura, Limpieza de calles y vialidades; </w:t>
      </w:r>
    </w:p>
    <w:p w14:paraId="73051A59"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V. Mantenimiento de parques, jardines, áreas verdes y recreativas; y </w:t>
      </w:r>
    </w:p>
    <w:p w14:paraId="799E743A" w14:textId="25D0B5CE" w:rsidR="0050633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VI. Embellecimiento y conservación de poblados y centros urbanos en el territorio municipal.</w:t>
      </w:r>
    </w:p>
    <w:p w14:paraId="2E0D0512" w14:textId="77777777" w:rsidR="0050633E" w:rsidRPr="00815AF5" w:rsidRDefault="0050633E" w:rsidP="00815AF5">
      <w:pPr>
        <w:spacing w:line="360" w:lineRule="auto"/>
        <w:ind w:left="567" w:right="567"/>
        <w:rPr>
          <w:rFonts w:ascii="Palatino Linotype" w:hAnsi="Palatino Linotype"/>
          <w:i/>
        </w:rPr>
      </w:pPr>
    </w:p>
    <w:p w14:paraId="1B627497"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Artículo 61. Los servicios prestados por el área de catastro serán los siguientes: I. Certificación de clave catastral; </w:t>
      </w:r>
    </w:p>
    <w:p w14:paraId="78E8B5EE"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II. Certificación de clave y valor catastral; </w:t>
      </w:r>
    </w:p>
    <w:p w14:paraId="7CDFE512"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III. Certificación de plano manzanero; </w:t>
      </w:r>
    </w:p>
    <w:p w14:paraId="752DB853"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IV. Constancia de identificación catastral; </w:t>
      </w:r>
    </w:p>
    <w:p w14:paraId="34F2D0F6" w14:textId="77777777"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V. Verificación de linderos; </w:t>
      </w:r>
    </w:p>
    <w:p w14:paraId="427C4AFA" w14:textId="62474256" w:rsidR="006922B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 xml:space="preserve">VI. Levantamiento topográfico catastral; y </w:t>
      </w:r>
    </w:p>
    <w:p w14:paraId="0E981905" w14:textId="3555350F" w:rsidR="00A21331"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VII. Traslado de Dominio.</w:t>
      </w:r>
    </w:p>
    <w:p w14:paraId="20E14AEE" w14:textId="77777777" w:rsidR="006922BE" w:rsidRPr="00815AF5" w:rsidRDefault="006922BE" w:rsidP="00815AF5">
      <w:pPr>
        <w:spacing w:line="360" w:lineRule="auto"/>
        <w:ind w:left="567" w:right="567"/>
        <w:rPr>
          <w:rFonts w:ascii="Palatino Linotype" w:hAnsi="Palatino Linotype"/>
          <w:i/>
        </w:rPr>
      </w:pPr>
    </w:p>
    <w:p w14:paraId="57E91A35" w14:textId="2FE5E5F3" w:rsidR="0050633E" w:rsidRPr="00815AF5" w:rsidRDefault="0050633E" w:rsidP="00815AF5">
      <w:pPr>
        <w:spacing w:line="360" w:lineRule="auto"/>
        <w:ind w:left="567" w:right="567"/>
        <w:rPr>
          <w:rFonts w:ascii="Palatino Linotype" w:hAnsi="Palatino Linotype"/>
          <w:i/>
        </w:rPr>
      </w:pPr>
      <w:r w:rsidRPr="00815AF5">
        <w:rPr>
          <w:rFonts w:ascii="Palatino Linotype" w:hAnsi="Palatino Linotype"/>
          <w:i/>
        </w:rPr>
        <w:t>Artículo 93. En materia de obra pública el Ayuntamiento contribuirá a mejorar la calidad de vida de sus habitantes, mediante acciones, procesos o servicios, que tengan por objeto construir, instalar, ampliar, adecuar, remodelar, restaurar, conservar, mantener, modificar o demoler bienes inmuebles, con recursos públicos estatales o municipales, precedidos por estudios técnicos y de factibilidad técnica, económica y social.</w:t>
      </w:r>
    </w:p>
    <w:p w14:paraId="21B3610A" w14:textId="77777777" w:rsidR="0050633E" w:rsidRPr="00815AF5" w:rsidRDefault="0050633E" w:rsidP="00815AF5">
      <w:pPr>
        <w:spacing w:line="360" w:lineRule="auto"/>
        <w:ind w:left="567" w:right="567"/>
        <w:rPr>
          <w:rFonts w:ascii="Palatino Linotype" w:hAnsi="Palatino Linotype"/>
        </w:rPr>
      </w:pPr>
    </w:p>
    <w:p w14:paraId="1222F39B" w14:textId="5AEE8E2D" w:rsidR="00275048" w:rsidRPr="00815AF5" w:rsidRDefault="00A21331" w:rsidP="00815AF5">
      <w:pPr>
        <w:pStyle w:val="Prrafodelista"/>
        <w:numPr>
          <w:ilvl w:val="0"/>
          <w:numId w:val="1"/>
        </w:numPr>
        <w:spacing w:line="360" w:lineRule="auto"/>
        <w:ind w:left="0"/>
        <w:jc w:val="both"/>
        <w:rPr>
          <w:rFonts w:ascii="Palatino Linotype" w:eastAsia="MS Mincho" w:hAnsi="Palatino Linotype" w:cstheme="majorBidi"/>
        </w:rPr>
      </w:pPr>
      <w:r w:rsidRPr="00815AF5">
        <w:rPr>
          <w:rFonts w:ascii="Palatino Linotype" w:eastAsia="MS Mincho" w:hAnsi="Palatino Linotype" w:cstheme="majorBidi"/>
        </w:rPr>
        <w:lastRenderedPageBreak/>
        <w:t>Por lo que e</w:t>
      </w:r>
      <w:r w:rsidR="00275048" w:rsidRPr="00815AF5">
        <w:rPr>
          <w:rFonts w:ascii="Palatino Linotype" w:eastAsia="Times New Roman" w:hAnsi="Palatino Linotype" w:cs="Arial"/>
          <w:lang w:val="es-ES"/>
        </w:rPr>
        <w:t xml:space="preserve">s de destacar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 que establece: </w:t>
      </w:r>
    </w:p>
    <w:p w14:paraId="61E8354F" w14:textId="77777777" w:rsidR="00275048" w:rsidRPr="00815AF5" w:rsidRDefault="00275048" w:rsidP="00815AF5">
      <w:pPr>
        <w:pStyle w:val="Prrafodelista"/>
        <w:spacing w:before="240" w:after="240" w:line="360" w:lineRule="auto"/>
        <w:ind w:left="0"/>
        <w:jc w:val="both"/>
        <w:rPr>
          <w:rFonts w:ascii="Palatino Linotype" w:eastAsia="Times New Roman" w:hAnsi="Palatino Linotype" w:cs="Arial"/>
          <w:lang w:val="es-ES"/>
        </w:rPr>
      </w:pPr>
    </w:p>
    <w:p w14:paraId="2451F3CA" w14:textId="77777777" w:rsidR="00275048" w:rsidRPr="00815AF5" w:rsidRDefault="00275048" w:rsidP="00815AF5">
      <w:pPr>
        <w:pStyle w:val="Prrafodelista"/>
        <w:spacing w:before="240" w:after="240" w:line="360" w:lineRule="auto"/>
        <w:ind w:left="567" w:right="567"/>
        <w:jc w:val="both"/>
        <w:rPr>
          <w:rFonts w:ascii="Palatino Linotype" w:eastAsia="Times New Roman" w:hAnsi="Palatino Linotype" w:cs="Arial"/>
          <w:i/>
          <w:lang w:val="es-ES"/>
        </w:rPr>
      </w:pPr>
      <w:r w:rsidRPr="00815AF5">
        <w:rPr>
          <w:rFonts w:ascii="Palatino Linotype" w:eastAsia="Times New Roman" w:hAnsi="Palatino Linotype" w:cs="Arial"/>
          <w:b/>
          <w:bCs/>
          <w:i/>
          <w:lang w:val="es-ES"/>
        </w:rPr>
        <w:t xml:space="preserve">Artículo 3. </w:t>
      </w:r>
      <w:r w:rsidRPr="00815AF5">
        <w:rPr>
          <w:rFonts w:ascii="Palatino Linotype" w:eastAsia="Times New Roman" w:hAnsi="Palatino Linotype" w:cs="Arial"/>
          <w:i/>
          <w:lang w:val="es-ES"/>
        </w:rPr>
        <w:t>Para los efectos de esta Ley, se entenderá por:</w:t>
      </w:r>
    </w:p>
    <w:p w14:paraId="770248EC" w14:textId="77777777" w:rsidR="00275048" w:rsidRPr="00815AF5" w:rsidRDefault="00275048" w:rsidP="00815AF5">
      <w:pPr>
        <w:pStyle w:val="Prrafodelista"/>
        <w:spacing w:before="240" w:after="240" w:line="360" w:lineRule="auto"/>
        <w:ind w:left="567" w:right="567"/>
        <w:jc w:val="both"/>
        <w:rPr>
          <w:rFonts w:ascii="Palatino Linotype" w:eastAsia="Times New Roman" w:hAnsi="Palatino Linotype" w:cs="Arial"/>
          <w:i/>
          <w:lang w:val="es-ES"/>
        </w:rPr>
      </w:pPr>
      <w:r w:rsidRPr="00815AF5">
        <w:rPr>
          <w:rFonts w:ascii="Palatino Linotype" w:eastAsia="Times New Roman" w:hAnsi="Palatino Linotype" w:cs="Arial"/>
          <w:i/>
          <w:lang w:val="es-ES"/>
        </w:rPr>
        <w:t>…</w:t>
      </w:r>
    </w:p>
    <w:p w14:paraId="2DB47CF2" w14:textId="77777777" w:rsidR="00275048" w:rsidRPr="00815AF5" w:rsidRDefault="00275048" w:rsidP="00815AF5">
      <w:pPr>
        <w:pStyle w:val="Prrafodelista"/>
        <w:spacing w:before="240" w:after="240" w:line="360" w:lineRule="auto"/>
        <w:ind w:left="567" w:right="567"/>
        <w:jc w:val="both"/>
        <w:rPr>
          <w:rFonts w:ascii="Palatino Linotype" w:eastAsia="Times New Roman" w:hAnsi="Palatino Linotype" w:cs="Arial"/>
          <w:i/>
          <w:lang w:val="es-ES"/>
        </w:rPr>
      </w:pPr>
      <w:r w:rsidRPr="00815AF5">
        <w:rPr>
          <w:rFonts w:ascii="Palatino Linotype" w:eastAsia="Times New Roman" w:hAnsi="Palatino Linotype" w:cs="Arial"/>
          <w:b/>
          <w:bCs/>
          <w:i/>
          <w:lang w:val="es-ES"/>
        </w:rPr>
        <w:t xml:space="preserve">XI. </w:t>
      </w:r>
      <w:r w:rsidRPr="00815AF5">
        <w:rPr>
          <w:rFonts w:ascii="Palatino Linotype" w:eastAsia="Times New Roman" w:hAnsi="Palatino Linotype" w:cs="Arial"/>
          <w:i/>
          <w:lang w:val="es-ES"/>
        </w:rPr>
        <w:t>Documentos: Los expedientes, estudios, actas, resoluciones, oficios, acuerdos, circulares, contratos, convenios, estadísticas o bien cualquier registro en posesión de los sujetos obligados, sin importar su fuente o fecha de elaboración. Los documentos podrán estar en medios escritos, impresos, sonoros, visuales, electrónicos, informáticos u holográficos; y…</w:t>
      </w:r>
    </w:p>
    <w:p w14:paraId="002A2975" w14:textId="77777777" w:rsidR="00275048" w:rsidRPr="00815AF5" w:rsidRDefault="00275048" w:rsidP="00815AF5">
      <w:pPr>
        <w:pStyle w:val="Prrafodelista"/>
        <w:spacing w:before="240" w:after="240" w:line="360" w:lineRule="auto"/>
        <w:ind w:left="567" w:right="567"/>
        <w:jc w:val="both"/>
        <w:rPr>
          <w:rFonts w:ascii="Palatino Linotype" w:eastAsia="Times New Roman" w:hAnsi="Palatino Linotype" w:cs="Arial"/>
          <w:i/>
          <w:lang w:val="es-ES"/>
        </w:rPr>
      </w:pPr>
      <w:r w:rsidRPr="00815AF5">
        <w:rPr>
          <w:rFonts w:ascii="Palatino Linotype" w:eastAsia="Times New Roman" w:hAnsi="Palatino Linotype" w:cs="Arial"/>
          <w:i/>
          <w:lang w:val="es-ES"/>
        </w:rPr>
        <w:t>(…)</w:t>
      </w:r>
    </w:p>
    <w:p w14:paraId="6C85234D" w14:textId="77777777" w:rsidR="00275048" w:rsidRPr="00815AF5" w:rsidRDefault="00275048" w:rsidP="00815AF5">
      <w:pPr>
        <w:pStyle w:val="Prrafodelista"/>
        <w:spacing w:before="240" w:after="240" w:line="360" w:lineRule="auto"/>
        <w:ind w:left="0"/>
        <w:jc w:val="both"/>
        <w:rPr>
          <w:rFonts w:ascii="Palatino Linotype" w:hAnsi="Palatino Linotype"/>
        </w:rPr>
      </w:pPr>
    </w:p>
    <w:p w14:paraId="4AA82AD9" w14:textId="77777777" w:rsidR="00275048" w:rsidRPr="00815AF5" w:rsidRDefault="00275048" w:rsidP="00815AF5">
      <w:pPr>
        <w:pStyle w:val="Prrafodelista"/>
        <w:numPr>
          <w:ilvl w:val="0"/>
          <w:numId w:val="1"/>
        </w:numPr>
        <w:spacing w:line="360" w:lineRule="auto"/>
        <w:ind w:left="0"/>
        <w:jc w:val="both"/>
        <w:rPr>
          <w:rFonts w:ascii="Palatino Linotype" w:eastAsia="Times New Roman" w:hAnsi="Palatino Linotype" w:cs="Arial"/>
          <w:lang w:val="es-ES"/>
        </w:rPr>
      </w:pPr>
      <w:r w:rsidRPr="00815AF5">
        <w:rPr>
          <w:rFonts w:ascii="Palatino Linotype" w:eastAsia="Times New Roman" w:hAnsi="Palatino Linotype" w:cs="Arial"/>
          <w:lang w:val="es-ES"/>
        </w:rPr>
        <w:t xml:space="preserve">Ahora bien, el artículo 12 de la </w:t>
      </w:r>
      <w:r w:rsidRPr="00815AF5">
        <w:rPr>
          <w:rFonts w:ascii="Palatino Linotype" w:eastAsia="Times New Roman" w:hAnsi="Palatino Linotype" w:cs="Arial"/>
          <w:b/>
          <w:lang w:val="es-ES"/>
        </w:rPr>
        <w:t>Ley de Transparencia y Acceso a la Información Pública del Estado de México y Municipios</w:t>
      </w:r>
      <w:r w:rsidRPr="00815AF5">
        <w:rPr>
          <w:rFonts w:ascii="Palatino Linotype" w:eastAsia="Times New Roman" w:hAnsi="Palatino Linotype" w:cs="Arial"/>
          <w:lang w:val="es-ES"/>
        </w:rPr>
        <w:t xml:space="preserve"> establece que los Sujetos Obligados sólo proporcionarán la información que generen, recopilen, administren, manejen, procesen, archiven o conserven, que se les requiera y que obre en sus archivos y en el estado en el </w:t>
      </w:r>
      <w:r w:rsidRPr="00815AF5">
        <w:rPr>
          <w:rFonts w:ascii="Palatino Linotype" w:eastAsia="Times New Roman" w:hAnsi="Palatino Linotype" w:cs="Arial"/>
          <w:lang w:val="es-ES"/>
        </w:rPr>
        <w:lastRenderedPageBreak/>
        <w:t>que se encuentre, sin que haya obligación de generarla, resumirla, efectuar cálculos o practicar investigaciones; tal y como se señala a continuación:</w:t>
      </w:r>
    </w:p>
    <w:p w14:paraId="3080A205" w14:textId="77777777" w:rsidR="00275048" w:rsidRPr="00815AF5" w:rsidRDefault="00275048" w:rsidP="00815AF5">
      <w:pPr>
        <w:spacing w:line="360" w:lineRule="auto"/>
        <w:jc w:val="both"/>
        <w:rPr>
          <w:rFonts w:ascii="Palatino Linotype" w:eastAsia="Times New Roman" w:hAnsi="Palatino Linotype" w:cs="Arial"/>
          <w:lang w:val="es-ES"/>
        </w:rPr>
      </w:pPr>
    </w:p>
    <w:p w14:paraId="51D475D4" w14:textId="77777777" w:rsidR="00275048" w:rsidRPr="00815AF5" w:rsidRDefault="00275048" w:rsidP="00815AF5">
      <w:pPr>
        <w:spacing w:line="360" w:lineRule="auto"/>
        <w:ind w:left="567" w:right="567"/>
        <w:jc w:val="both"/>
        <w:rPr>
          <w:rFonts w:ascii="Palatino Linotype" w:eastAsia="Times New Roman" w:hAnsi="Palatino Linotype" w:cs="Arial"/>
          <w:i/>
          <w:color w:val="000000"/>
          <w:lang w:val="es-ES"/>
        </w:rPr>
      </w:pPr>
      <w:r w:rsidRPr="00815AF5">
        <w:rPr>
          <w:rFonts w:ascii="Palatino Linotype" w:eastAsia="Times New Roman" w:hAnsi="Palatino Linotype" w:cs="Arial"/>
          <w:b/>
          <w:i/>
          <w:color w:val="000000"/>
          <w:lang w:val="es-ES"/>
        </w:rPr>
        <w:t>Artículo 12.</w:t>
      </w:r>
      <w:r w:rsidRPr="00815AF5">
        <w:rPr>
          <w:rFonts w:ascii="Palatino Linotype" w:eastAsia="Times New Roman"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5EB921F3" w14:textId="77777777" w:rsidR="00275048" w:rsidRPr="00815AF5" w:rsidRDefault="00275048" w:rsidP="00815AF5">
      <w:pPr>
        <w:spacing w:line="360" w:lineRule="auto"/>
        <w:ind w:left="567" w:right="567"/>
        <w:jc w:val="both"/>
        <w:rPr>
          <w:rFonts w:ascii="Palatino Linotype" w:eastAsia="Times New Roman" w:hAnsi="Palatino Linotype" w:cs="Arial"/>
          <w:i/>
          <w:lang w:val="es-ES"/>
        </w:rPr>
      </w:pPr>
    </w:p>
    <w:p w14:paraId="7F58629B" w14:textId="77777777" w:rsidR="00275048" w:rsidRPr="00815AF5" w:rsidRDefault="00275048" w:rsidP="00815AF5">
      <w:pPr>
        <w:spacing w:line="360" w:lineRule="auto"/>
        <w:ind w:left="567" w:right="567"/>
        <w:jc w:val="both"/>
        <w:rPr>
          <w:rFonts w:ascii="Palatino Linotype" w:eastAsia="Times New Roman" w:hAnsi="Palatino Linotype" w:cs="Arial"/>
          <w:i/>
          <w:lang w:val="es-ES"/>
        </w:rPr>
      </w:pPr>
      <w:r w:rsidRPr="00815AF5">
        <w:rPr>
          <w:rFonts w:ascii="Palatino Linotype" w:eastAsia="Times New Roman"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15AF5">
        <w:rPr>
          <w:rFonts w:ascii="Palatino Linotype" w:eastAsia="Times New Roman" w:hAnsi="Palatino Linotype" w:cs="Arial"/>
          <w:i/>
          <w:lang w:val="es-ES"/>
        </w:rPr>
        <w:t>”</w:t>
      </w:r>
    </w:p>
    <w:p w14:paraId="7CCBD3C2" w14:textId="77777777" w:rsidR="00275048" w:rsidRPr="00815AF5" w:rsidRDefault="00275048" w:rsidP="00815AF5">
      <w:pPr>
        <w:spacing w:line="360" w:lineRule="auto"/>
        <w:ind w:left="567" w:right="567"/>
        <w:jc w:val="both"/>
        <w:rPr>
          <w:rFonts w:ascii="Palatino Linotype" w:eastAsia="Times New Roman" w:hAnsi="Palatino Linotype" w:cs="Arial"/>
          <w:lang w:val="es-ES"/>
        </w:rPr>
      </w:pPr>
    </w:p>
    <w:p w14:paraId="3287B8A2" w14:textId="77777777" w:rsidR="00275048" w:rsidRPr="00815AF5" w:rsidRDefault="00275048" w:rsidP="00815AF5">
      <w:pPr>
        <w:pStyle w:val="Prrafodelista"/>
        <w:numPr>
          <w:ilvl w:val="0"/>
          <w:numId w:val="1"/>
        </w:numPr>
        <w:spacing w:line="360" w:lineRule="auto"/>
        <w:ind w:left="0"/>
        <w:jc w:val="both"/>
        <w:rPr>
          <w:rFonts w:ascii="Palatino Linotype" w:eastAsia="Arial Unicode MS" w:hAnsi="Palatino Linotype" w:cs="Arial"/>
          <w:u w:val="single"/>
        </w:rPr>
      </w:pPr>
      <w:r w:rsidRPr="00815AF5">
        <w:rPr>
          <w:rFonts w:ascii="Palatino Linotype" w:eastAsia="Times New Roman" w:hAnsi="Palatino Linotype" w:cs="Arial"/>
        </w:rPr>
        <w:t>Por lo anterior, 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w:t>
      </w:r>
    </w:p>
    <w:p w14:paraId="0BCD0B68" w14:textId="77777777" w:rsidR="00275048" w:rsidRPr="00815AF5" w:rsidRDefault="00275048" w:rsidP="00815AF5">
      <w:pPr>
        <w:pStyle w:val="Prrafodelista"/>
        <w:spacing w:line="360" w:lineRule="auto"/>
        <w:ind w:left="0"/>
        <w:jc w:val="both"/>
        <w:rPr>
          <w:rFonts w:ascii="Palatino Linotype" w:eastAsia="Arial Unicode MS" w:hAnsi="Palatino Linotype" w:cs="Arial"/>
          <w:u w:val="single"/>
        </w:rPr>
      </w:pPr>
    </w:p>
    <w:p w14:paraId="327F6180" w14:textId="4907B398" w:rsidR="006E3451" w:rsidRPr="00815AF5" w:rsidRDefault="000978FC" w:rsidP="00815AF5">
      <w:pPr>
        <w:pStyle w:val="Prrafodelista"/>
        <w:numPr>
          <w:ilvl w:val="0"/>
          <w:numId w:val="1"/>
        </w:numPr>
        <w:tabs>
          <w:tab w:val="clear" w:pos="567"/>
          <w:tab w:val="left" w:pos="426"/>
        </w:tabs>
        <w:autoSpaceDE w:val="0"/>
        <w:autoSpaceDN w:val="0"/>
        <w:adjustRightInd w:val="0"/>
        <w:spacing w:before="240" w:after="240" w:line="360" w:lineRule="auto"/>
        <w:ind w:left="0" w:right="49"/>
        <w:jc w:val="both"/>
        <w:rPr>
          <w:rFonts w:ascii="Palatino Linotype" w:hAnsi="Palatino Linotype" w:cs="Arial"/>
          <w:lang w:eastAsia="es-MX"/>
        </w:rPr>
      </w:pPr>
      <w:r w:rsidRPr="00815AF5">
        <w:rPr>
          <w:rFonts w:ascii="Palatino Linotype" w:eastAsia="MS Mincho" w:hAnsi="Palatino Linotype" w:cstheme="majorBidi"/>
        </w:rPr>
        <w:t xml:space="preserve">Por lo anterior es de precisar que el </w:t>
      </w:r>
      <w:r w:rsidRPr="00815AF5">
        <w:rPr>
          <w:rFonts w:ascii="Palatino Linotype" w:eastAsia="MS Mincho" w:hAnsi="Palatino Linotype" w:cstheme="majorBidi"/>
          <w:b/>
        </w:rPr>
        <w:t>SUJETO OBLIGADO</w:t>
      </w:r>
      <w:r w:rsidRPr="00815AF5">
        <w:rPr>
          <w:rFonts w:ascii="Palatino Linotype" w:eastAsia="MS Mincho" w:hAnsi="Palatino Linotype" w:cstheme="majorBidi"/>
        </w:rPr>
        <w:t xml:space="preserve"> cuenta con la obligación de poseer, administrar y generar la información </w:t>
      </w:r>
      <w:r w:rsidR="006922BE" w:rsidRPr="00815AF5">
        <w:rPr>
          <w:rFonts w:ascii="Palatino Linotype" w:eastAsia="MS Mincho" w:hAnsi="Palatino Linotype" w:cstheme="majorBidi"/>
        </w:rPr>
        <w:t xml:space="preserve">correspondiente a las recaudaciones, misma </w:t>
      </w:r>
      <w:r w:rsidRPr="00815AF5">
        <w:rPr>
          <w:rFonts w:ascii="Palatino Linotype" w:eastAsia="MS Mincho" w:hAnsi="Palatino Linotype" w:cstheme="majorBidi"/>
        </w:rPr>
        <w:t>que le fue requerida.</w:t>
      </w:r>
    </w:p>
    <w:p w14:paraId="58E022B4" w14:textId="77777777" w:rsidR="004D3745" w:rsidRPr="00815AF5" w:rsidRDefault="004D3745" w:rsidP="00815AF5">
      <w:pPr>
        <w:pStyle w:val="Prrafodelista"/>
        <w:spacing w:line="360" w:lineRule="auto"/>
        <w:rPr>
          <w:rFonts w:ascii="Palatino Linotype" w:hAnsi="Palatino Linotype" w:cs="Arial"/>
          <w:lang w:eastAsia="es-MX"/>
        </w:rPr>
      </w:pPr>
    </w:p>
    <w:p w14:paraId="4AC0934F" w14:textId="0137D524" w:rsidR="004D3745" w:rsidRPr="00815AF5" w:rsidRDefault="004D3745" w:rsidP="00815AF5">
      <w:pPr>
        <w:pStyle w:val="Ttulo2"/>
        <w:spacing w:line="360" w:lineRule="auto"/>
        <w:rPr>
          <w:szCs w:val="24"/>
        </w:rPr>
      </w:pPr>
      <w:bookmarkStart w:id="93" w:name="_Toc25851486"/>
      <w:r w:rsidRPr="00815AF5">
        <w:rPr>
          <w:szCs w:val="24"/>
        </w:rPr>
        <w:t>II.2. De los informes mensuales.</w:t>
      </w:r>
      <w:bookmarkEnd w:id="93"/>
    </w:p>
    <w:p w14:paraId="2E3B21DA" w14:textId="77777777" w:rsidR="004404EC" w:rsidRPr="00815AF5" w:rsidRDefault="004404EC" w:rsidP="00815AF5">
      <w:pPr>
        <w:pStyle w:val="Prrafodelista"/>
        <w:spacing w:line="360" w:lineRule="auto"/>
        <w:rPr>
          <w:rFonts w:ascii="Palatino Linotype" w:hAnsi="Palatino Linotype" w:cs="Arial"/>
          <w:lang w:eastAsia="es-MX"/>
        </w:rPr>
      </w:pPr>
    </w:p>
    <w:p w14:paraId="4F1DD14B" w14:textId="77777777" w:rsidR="004404EC" w:rsidRPr="00815AF5" w:rsidRDefault="004404EC" w:rsidP="00815AF5">
      <w:pPr>
        <w:pStyle w:val="Prrafodelista"/>
        <w:numPr>
          <w:ilvl w:val="0"/>
          <w:numId w:val="1"/>
        </w:numPr>
        <w:tabs>
          <w:tab w:val="clear" w:pos="567"/>
        </w:tabs>
        <w:spacing w:before="240" w:after="360" w:line="360" w:lineRule="auto"/>
        <w:ind w:left="0"/>
        <w:jc w:val="both"/>
        <w:rPr>
          <w:rFonts w:ascii="Palatino Linotype" w:eastAsia="Arial Unicode MS" w:hAnsi="Palatino Linotype" w:cs="Arial"/>
        </w:rPr>
      </w:pPr>
      <w:r w:rsidRPr="00815AF5">
        <w:rPr>
          <w:rFonts w:ascii="Palatino Linotype" w:hAnsi="Palatino Linotype" w:cs="Arial"/>
        </w:rPr>
        <w:lastRenderedPageBreak/>
        <w:t>De igual manera el</w:t>
      </w:r>
      <w:r w:rsidRPr="00815AF5">
        <w:rPr>
          <w:rFonts w:ascii="Palatino Linotype" w:eastAsia="Arial Unicode MS" w:hAnsi="Palatino Linotype" w:cs="Arial"/>
        </w:rPr>
        <w:t xml:space="preserve"> artículo 350 del </w:t>
      </w:r>
      <w:r w:rsidRPr="00815AF5">
        <w:rPr>
          <w:rFonts w:ascii="Palatino Linotype" w:eastAsia="Arial Unicode MS" w:hAnsi="Palatino Linotype" w:cs="Arial"/>
          <w:b/>
        </w:rPr>
        <w:t>Código Financiero del Estado de México y Municipios</w:t>
      </w:r>
      <w:r w:rsidRPr="00815AF5">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45F2FB18" w14:textId="77777777" w:rsidR="004404EC" w:rsidRPr="00815AF5" w:rsidRDefault="004404EC" w:rsidP="00815AF5">
      <w:pPr>
        <w:spacing w:line="360" w:lineRule="auto"/>
        <w:ind w:left="567" w:right="567"/>
        <w:jc w:val="both"/>
        <w:rPr>
          <w:rFonts w:ascii="Palatino Linotype" w:eastAsia="Calibri" w:hAnsi="Palatino Linotype" w:cs="Arial"/>
          <w:i/>
        </w:rPr>
      </w:pPr>
      <w:r w:rsidRPr="00815AF5">
        <w:rPr>
          <w:rFonts w:ascii="Palatino Linotype" w:eastAsia="Calibri" w:hAnsi="Palatino Linotype" w:cs="Arial"/>
          <w:b/>
          <w:i/>
        </w:rPr>
        <w:t>Artículo 350.-</w:t>
      </w:r>
      <w:r w:rsidRPr="00815AF5">
        <w:rPr>
          <w:rFonts w:ascii="Palatino Linotype" w:eastAsia="Calibri" w:hAnsi="Palatino Linotype" w:cs="Arial"/>
          <w:i/>
        </w:rPr>
        <w:t xml:space="preserve"> Mensualmente dentro de los primeros veinte días hábiles, la Secretaría y las Tesorerías, enviarán para su análisis y evaluación al Órgano Superior de Fiscalización del Estado de México, la siguiente información:</w:t>
      </w:r>
    </w:p>
    <w:p w14:paraId="1597A130" w14:textId="77777777" w:rsidR="004404EC" w:rsidRPr="00815AF5" w:rsidRDefault="004404EC" w:rsidP="00815AF5">
      <w:pPr>
        <w:spacing w:line="360" w:lineRule="auto"/>
        <w:ind w:left="567" w:right="567"/>
        <w:jc w:val="both"/>
        <w:rPr>
          <w:rFonts w:ascii="Palatino Linotype" w:eastAsia="Calibri" w:hAnsi="Palatino Linotype" w:cs="Arial"/>
          <w:i/>
        </w:rPr>
      </w:pPr>
    </w:p>
    <w:p w14:paraId="750F5D44" w14:textId="77777777" w:rsidR="004404EC" w:rsidRPr="00815AF5" w:rsidRDefault="004404EC" w:rsidP="00815AF5">
      <w:pPr>
        <w:spacing w:line="360" w:lineRule="auto"/>
        <w:ind w:left="567" w:right="567"/>
        <w:jc w:val="both"/>
        <w:rPr>
          <w:rFonts w:ascii="Palatino Linotype" w:eastAsia="Calibri" w:hAnsi="Palatino Linotype" w:cs="Arial"/>
          <w:b/>
          <w:i/>
        </w:rPr>
      </w:pPr>
      <w:r w:rsidRPr="00815AF5">
        <w:rPr>
          <w:rFonts w:ascii="Palatino Linotype" w:eastAsia="Calibri" w:hAnsi="Palatino Linotype" w:cs="Arial"/>
          <w:b/>
          <w:i/>
        </w:rPr>
        <w:t>I. Información patrimonial.</w:t>
      </w:r>
    </w:p>
    <w:p w14:paraId="6979E7B2" w14:textId="77777777" w:rsidR="004404EC" w:rsidRPr="00815AF5" w:rsidRDefault="004404EC" w:rsidP="00815AF5">
      <w:pPr>
        <w:spacing w:line="360" w:lineRule="auto"/>
        <w:ind w:left="567" w:right="567"/>
        <w:jc w:val="both"/>
        <w:rPr>
          <w:rFonts w:ascii="Palatino Linotype" w:eastAsia="Calibri" w:hAnsi="Palatino Linotype" w:cs="Arial"/>
          <w:b/>
          <w:i/>
        </w:rPr>
      </w:pPr>
      <w:r w:rsidRPr="00815AF5">
        <w:rPr>
          <w:rFonts w:ascii="Palatino Linotype" w:eastAsia="Calibri" w:hAnsi="Palatino Linotype" w:cs="Arial"/>
          <w:b/>
          <w:i/>
        </w:rPr>
        <w:t>II. Información presupuestal.</w:t>
      </w:r>
    </w:p>
    <w:p w14:paraId="04BA8A62" w14:textId="77777777" w:rsidR="004404EC" w:rsidRPr="00815AF5" w:rsidRDefault="004404EC" w:rsidP="00815AF5">
      <w:pPr>
        <w:spacing w:line="360" w:lineRule="auto"/>
        <w:ind w:left="567" w:right="567"/>
        <w:jc w:val="both"/>
        <w:rPr>
          <w:rFonts w:ascii="Palatino Linotype" w:eastAsia="Calibri" w:hAnsi="Palatino Linotype" w:cs="Arial"/>
          <w:b/>
          <w:i/>
        </w:rPr>
      </w:pPr>
      <w:r w:rsidRPr="00815AF5">
        <w:rPr>
          <w:rFonts w:ascii="Palatino Linotype" w:eastAsia="Calibri" w:hAnsi="Palatino Linotype" w:cs="Arial"/>
          <w:b/>
          <w:i/>
        </w:rPr>
        <w:t>III. Información de la obra pública.</w:t>
      </w:r>
    </w:p>
    <w:p w14:paraId="7A35A62C" w14:textId="3333E917" w:rsidR="00A77464" w:rsidRDefault="00B92CCB" w:rsidP="00B92CCB">
      <w:pPr>
        <w:spacing w:line="360" w:lineRule="auto"/>
        <w:ind w:left="567" w:right="567"/>
        <w:jc w:val="both"/>
        <w:rPr>
          <w:rFonts w:ascii="Palatino Linotype" w:eastAsia="Calibri" w:hAnsi="Palatino Linotype" w:cs="Arial"/>
          <w:b/>
          <w:i/>
        </w:rPr>
      </w:pPr>
      <w:r>
        <w:rPr>
          <w:rFonts w:ascii="Palatino Linotype" w:eastAsia="Calibri" w:hAnsi="Palatino Linotype" w:cs="Arial"/>
          <w:b/>
          <w:i/>
        </w:rPr>
        <w:t>IV. Información de nómina.</w:t>
      </w:r>
    </w:p>
    <w:p w14:paraId="6981DBC3" w14:textId="77777777" w:rsidR="00B92CCB" w:rsidRPr="00B92CCB" w:rsidRDefault="00B92CCB" w:rsidP="00B92CCB">
      <w:pPr>
        <w:spacing w:line="360" w:lineRule="auto"/>
        <w:ind w:left="567" w:right="567"/>
        <w:jc w:val="both"/>
        <w:rPr>
          <w:rFonts w:ascii="Palatino Linotype" w:eastAsia="Calibri" w:hAnsi="Palatino Linotype" w:cs="Arial"/>
          <w:b/>
          <w:i/>
        </w:rPr>
      </w:pPr>
    </w:p>
    <w:p w14:paraId="610EBD77" w14:textId="46DAB5E9" w:rsidR="00A77464" w:rsidRPr="00815AF5" w:rsidRDefault="00A33844" w:rsidP="00815AF5">
      <w:pPr>
        <w:pStyle w:val="Prrafodelista"/>
        <w:numPr>
          <w:ilvl w:val="0"/>
          <w:numId w:val="1"/>
        </w:numPr>
        <w:spacing w:line="360" w:lineRule="auto"/>
        <w:ind w:left="0"/>
        <w:jc w:val="both"/>
        <w:rPr>
          <w:rFonts w:ascii="Palatino Linotype" w:hAnsi="Palatino Linotype" w:cs="Arial"/>
        </w:rPr>
      </w:pPr>
      <w:r w:rsidRPr="00815AF5">
        <w:rPr>
          <w:rFonts w:ascii="Palatino Linotype" w:eastAsia="Calibri" w:hAnsi="Palatino Linotype" w:cs="Arial"/>
          <w:lang w:eastAsia="es-MX"/>
        </w:rPr>
        <w:t xml:space="preserve">En cuanto a la información </w:t>
      </w:r>
      <w:r w:rsidR="00A77464" w:rsidRPr="00815AF5">
        <w:rPr>
          <w:rFonts w:ascii="Palatino Linotype" w:eastAsia="Calibri" w:hAnsi="Palatino Linotype" w:cs="Arial"/>
          <w:lang w:eastAsia="es-MX"/>
        </w:rPr>
        <w:t xml:space="preserve">del Informe Mensual que se remite al </w:t>
      </w:r>
      <w:r w:rsidR="004404EC" w:rsidRPr="00815AF5">
        <w:rPr>
          <w:rFonts w:ascii="Palatino Linotype" w:eastAsia="Arial Unicode MS" w:hAnsi="Palatino Linotype" w:cs="Arial"/>
        </w:rPr>
        <w:t>Órgano Superior de Fiscalización del Estado de México,</w:t>
      </w:r>
      <w:r w:rsidR="004404EC" w:rsidRPr="00815AF5">
        <w:rPr>
          <w:rFonts w:ascii="Palatino Linotype" w:hAnsi="Palatino Linotype" w:cs="Arial"/>
        </w:rPr>
        <w:t xml:space="preserve"> p</w:t>
      </w:r>
      <w:r w:rsidR="00A77464" w:rsidRPr="00815AF5">
        <w:rPr>
          <w:rFonts w:ascii="Palatino Linotype" w:hAnsi="Palatino Linotype" w:cs="Arial"/>
        </w:rPr>
        <w:t>ara tal efecto, es necesario traer a colación</w:t>
      </w:r>
      <w:r w:rsidR="004404EC" w:rsidRPr="00815AF5">
        <w:rPr>
          <w:rFonts w:ascii="Palatino Linotype" w:hAnsi="Palatino Linotype" w:cs="Arial"/>
        </w:rPr>
        <w:t xml:space="preserve"> que</w:t>
      </w:r>
      <w:r w:rsidR="00A77464" w:rsidRPr="00815AF5">
        <w:rPr>
          <w:rFonts w:ascii="Palatino Linotype" w:hAnsi="Palatino Linotype" w:cs="Arial"/>
        </w:rPr>
        <w:t xml:space="preserve"> l</w:t>
      </w:r>
      <w:r w:rsidR="00A77464" w:rsidRPr="00815AF5">
        <w:rPr>
          <w:rFonts w:ascii="Palatino Linotype" w:hAnsi="Palatino Linotype" w:cs="Bookman Old Style"/>
        </w:rPr>
        <w:t xml:space="preserve">a </w:t>
      </w:r>
      <w:r w:rsidR="00A77464" w:rsidRPr="00815AF5">
        <w:rPr>
          <w:rFonts w:ascii="Palatino Linotype" w:hAnsi="Palatino Linotype" w:cs="Bookman Old Style"/>
          <w:b/>
        </w:rPr>
        <w:t xml:space="preserve">Ley de Fiscalización Superior del Estado de México, </w:t>
      </w:r>
      <w:r w:rsidR="00A77464" w:rsidRPr="00815AF5">
        <w:rPr>
          <w:rFonts w:ascii="Palatino Linotype" w:hAnsi="Palatino Linotype" w:cs="Bookman Old Style"/>
        </w:rPr>
        <w:t xml:space="preserve">la cual 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00A77464" w:rsidRPr="00815AF5">
        <w:rPr>
          <w:rFonts w:ascii="Palatino Linotype" w:hAnsi="Palatino Linotype" w:cs="Bookman Old Style"/>
          <w:b/>
        </w:rPr>
        <w:t xml:space="preserve">Informe Mensual. </w:t>
      </w:r>
      <w:r w:rsidR="00A77464" w:rsidRPr="00815AF5">
        <w:rPr>
          <w:rFonts w:ascii="Palatino Linotype" w:hAnsi="Palatino Linotype" w:cs="Bookman Old Style"/>
        </w:rPr>
        <w:t xml:space="preserve">El artículo 32 párrafo segundo de la ley en cita establece: </w:t>
      </w:r>
    </w:p>
    <w:p w14:paraId="0D877824" w14:textId="77777777" w:rsidR="00A77464" w:rsidRPr="00815AF5" w:rsidRDefault="00A77464" w:rsidP="00815AF5">
      <w:pPr>
        <w:tabs>
          <w:tab w:val="left" w:pos="7797"/>
        </w:tabs>
        <w:autoSpaceDE w:val="0"/>
        <w:autoSpaceDN w:val="0"/>
        <w:adjustRightInd w:val="0"/>
        <w:spacing w:line="360" w:lineRule="auto"/>
        <w:ind w:left="567" w:right="616"/>
        <w:contextualSpacing/>
        <w:jc w:val="both"/>
        <w:rPr>
          <w:rFonts w:ascii="Palatino Linotype" w:hAnsi="Palatino Linotype" w:cs="Bookman Old Style"/>
          <w:b/>
          <w:i/>
        </w:rPr>
      </w:pPr>
    </w:p>
    <w:p w14:paraId="2118C4DD" w14:textId="77777777" w:rsidR="00A77464" w:rsidRPr="00815AF5" w:rsidRDefault="00A77464" w:rsidP="00815AF5">
      <w:pPr>
        <w:tabs>
          <w:tab w:val="left" w:pos="7797"/>
        </w:tabs>
        <w:autoSpaceDE w:val="0"/>
        <w:autoSpaceDN w:val="0"/>
        <w:adjustRightInd w:val="0"/>
        <w:spacing w:line="360" w:lineRule="auto"/>
        <w:ind w:left="567" w:right="616"/>
        <w:contextualSpacing/>
        <w:jc w:val="both"/>
        <w:rPr>
          <w:rFonts w:ascii="Palatino Linotype" w:hAnsi="Palatino Linotype" w:cs="Bookman Old Style"/>
          <w:b/>
          <w:i/>
        </w:rPr>
      </w:pPr>
      <w:r w:rsidRPr="00815AF5">
        <w:rPr>
          <w:rFonts w:ascii="Palatino Linotype" w:hAnsi="Palatino Linotype" w:cs="Bookman Old Style"/>
          <w:b/>
          <w:i/>
        </w:rPr>
        <w:t>“Articulo 32.-</w:t>
      </w:r>
    </w:p>
    <w:p w14:paraId="4E450636" w14:textId="77777777" w:rsidR="00A77464" w:rsidRPr="00815AF5" w:rsidRDefault="00A77464" w:rsidP="00815AF5">
      <w:pPr>
        <w:autoSpaceDE w:val="0"/>
        <w:autoSpaceDN w:val="0"/>
        <w:adjustRightInd w:val="0"/>
        <w:spacing w:line="360" w:lineRule="auto"/>
        <w:ind w:left="567" w:right="616"/>
        <w:contextualSpacing/>
        <w:jc w:val="both"/>
        <w:rPr>
          <w:rFonts w:ascii="Palatino Linotype" w:hAnsi="Palatino Linotype" w:cs="Bookman Old Style"/>
          <w:i/>
        </w:rPr>
      </w:pPr>
      <w:r w:rsidRPr="00815AF5">
        <w:rPr>
          <w:rFonts w:ascii="Palatino Linotype" w:hAnsi="Palatino Linotype" w:cs="Bookman Old Style"/>
          <w:i/>
        </w:rPr>
        <w:t>(…)</w:t>
      </w:r>
    </w:p>
    <w:p w14:paraId="490C1ABC" w14:textId="77777777" w:rsidR="00A77464" w:rsidRPr="00815AF5" w:rsidRDefault="00A77464" w:rsidP="00815AF5">
      <w:pPr>
        <w:autoSpaceDE w:val="0"/>
        <w:autoSpaceDN w:val="0"/>
        <w:adjustRightInd w:val="0"/>
        <w:spacing w:line="360" w:lineRule="auto"/>
        <w:ind w:left="567" w:right="616"/>
        <w:contextualSpacing/>
        <w:jc w:val="both"/>
        <w:rPr>
          <w:rFonts w:ascii="Palatino Linotype" w:hAnsi="Palatino Linotype" w:cs="Bookman Old Style"/>
          <w:i/>
        </w:rPr>
      </w:pPr>
      <w:r w:rsidRPr="00815AF5">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815AF5">
        <w:rPr>
          <w:rFonts w:ascii="Palatino Linotype" w:hAnsi="Palatino Linotype" w:cs="Bookman Old Style"/>
          <w:b/>
          <w:i/>
        </w:rPr>
        <w:t>los informes mensuales</w:t>
      </w:r>
      <w:r w:rsidRPr="00815AF5">
        <w:rPr>
          <w:rFonts w:ascii="Palatino Linotype" w:hAnsi="Palatino Linotype" w:cs="Bookman Old Style"/>
          <w:i/>
        </w:rPr>
        <w:t xml:space="preserve"> los deberán presentar dentro de los veinte días posteriores al término del mes correspondiente.”</w:t>
      </w:r>
    </w:p>
    <w:p w14:paraId="706A8552" w14:textId="77777777" w:rsidR="00A77464" w:rsidRPr="00815AF5" w:rsidRDefault="00A77464" w:rsidP="00815AF5">
      <w:pPr>
        <w:pStyle w:val="Prrafodelista"/>
        <w:numPr>
          <w:ilvl w:val="0"/>
          <w:numId w:val="1"/>
        </w:numPr>
        <w:spacing w:before="240" w:after="240" w:line="360" w:lineRule="auto"/>
        <w:ind w:left="0"/>
        <w:jc w:val="both"/>
        <w:rPr>
          <w:rFonts w:ascii="Palatino Linotype" w:hAnsi="Palatino Linotype" w:cs="Bookman Old Style"/>
        </w:rPr>
      </w:pPr>
      <w:r w:rsidRPr="00815AF5">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418991A0" w14:textId="4AC369A6" w:rsidR="00A77464" w:rsidRPr="00815AF5" w:rsidRDefault="00A77464" w:rsidP="00815AF5">
      <w:pPr>
        <w:numPr>
          <w:ilvl w:val="0"/>
          <w:numId w:val="1"/>
        </w:numPr>
        <w:spacing w:before="240" w:after="240" w:line="360" w:lineRule="auto"/>
        <w:ind w:left="0"/>
        <w:contextualSpacing/>
        <w:jc w:val="both"/>
        <w:rPr>
          <w:rFonts w:ascii="Palatino Linotype" w:hAnsi="Palatino Linotype" w:cs="Arial"/>
        </w:rPr>
      </w:pPr>
      <w:r w:rsidRPr="00815AF5">
        <w:rPr>
          <w:rFonts w:ascii="Palatino Linotype" w:hAnsi="Palatino Linotype" w:cs="Bookman Old Style"/>
        </w:rPr>
        <w:t xml:space="preserve">Por lo que los </w:t>
      </w:r>
      <w:r w:rsidRPr="00815AF5">
        <w:rPr>
          <w:rFonts w:ascii="Palatino Linotype" w:hAnsi="Palatino Linotype" w:cs="Bookman Old Style"/>
          <w:b/>
        </w:rPr>
        <w:t xml:space="preserve">Lineamientos para la Integración del Informe Mensual </w:t>
      </w:r>
      <w:r w:rsidR="001120D6" w:rsidRPr="00815AF5">
        <w:rPr>
          <w:rFonts w:ascii="Palatino Linotype" w:hAnsi="Palatino Linotype" w:cs="Bookman Old Style"/>
          <w:b/>
        </w:rPr>
        <w:t xml:space="preserve">2019 </w:t>
      </w:r>
      <w:r w:rsidRPr="00815AF5">
        <w:rPr>
          <w:rFonts w:ascii="Palatino Linotype" w:hAnsi="Palatino Linotype" w:cs="Bookman Old Style"/>
        </w:rPr>
        <w:t>son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815AF5">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55A48443" w14:textId="77777777" w:rsidR="00A77464" w:rsidRPr="00815AF5" w:rsidRDefault="00A77464" w:rsidP="00815AF5">
      <w:pPr>
        <w:spacing w:line="360" w:lineRule="auto"/>
        <w:contextualSpacing/>
        <w:rPr>
          <w:rFonts w:ascii="Palatino Linotype" w:hAnsi="Palatino Linotype" w:cs="Arial"/>
        </w:rPr>
      </w:pPr>
    </w:p>
    <w:p w14:paraId="2372CFB7" w14:textId="77777777" w:rsidR="00A77464" w:rsidRPr="00815AF5" w:rsidRDefault="00A77464" w:rsidP="00815AF5">
      <w:pPr>
        <w:numPr>
          <w:ilvl w:val="0"/>
          <w:numId w:val="1"/>
        </w:numPr>
        <w:spacing w:before="240" w:after="240" w:line="360" w:lineRule="auto"/>
        <w:ind w:left="0"/>
        <w:contextualSpacing/>
        <w:jc w:val="both"/>
        <w:rPr>
          <w:rFonts w:ascii="Palatino Linotype" w:hAnsi="Palatino Linotype" w:cs="Arial"/>
        </w:rPr>
      </w:pPr>
      <w:r w:rsidRPr="00815AF5">
        <w:rPr>
          <w:rFonts w:ascii="Palatino Linotype" w:hAnsi="Palatino Linotype" w:cs="Arial"/>
        </w:rPr>
        <w:t xml:space="preserve">En la integración del Informe Mensual se detallará la información en seis (06) discos que se entregarán mensualmente, dentro de los veinte (20) días hábiles siguientes </w:t>
      </w:r>
      <w:r w:rsidRPr="00815AF5">
        <w:rPr>
          <w:rFonts w:ascii="Palatino Linotype" w:hAnsi="Palatino Linotype" w:cs="Arial"/>
        </w:rPr>
        <w:lastRenderedPageBreak/>
        <w:t xml:space="preserve">terminado el mes; por lo que de acuerdo a los Lineamientos citados la integración de los discos será conforme a lo siguiente: </w:t>
      </w:r>
    </w:p>
    <w:p w14:paraId="06975D00" w14:textId="77777777" w:rsidR="00A77464" w:rsidRPr="00815AF5" w:rsidRDefault="00A77464" w:rsidP="00815AF5">
      <w:pPr>
        <w:spacing w:line="360" w:lineRule="auto"/>
        <w:ind w:left="720"/>
        <w:contextualSpacing/>
        <w:rPr>
          <w:rFonts w:ascii="Palatino Linotype" w:hAnsi="Palatino Linotype" w:cs="Arial"/>
        </w:rPr>
      </w:pPr>
    </w:p>
    <w:p w14:paraId="77D78158" w14:textId="77777777" w:rsidR="00A77464" w:rsidRPr="00815AF5" w:rsidRDefault="00A77464" w:rsidP="00815AF5">
      <w:pPr>
        <w:tabs>
          <w:tab w:val="left" w:pos="7655"/>
        </w:tabs>
        <w:autoSpaceDE w:val="0"/>
        <w:autoSpaceDN w:val="0"/>
        <w:adjustRightInd w:val="0"/>
        <w:spacing w:line="360" w:lineRule="auto"/>
        <w:ind w:left="567" w:right="567"/>
        <w:jc w:val="both"/>
        <w:rPr>
          <w:rFonts w:ascii="Palatino Linotype" w:hAnsi="Palatino Linotype" w:cs="Arial"/>
          <w:i/>
        </w:rPr>
      </w:pPr>
      <w:r w:rsidRPr="00815AF5">
        <w:rPr>
          <w:rFonts w:ascii="Palatino Linotype" w:hAnsi="Palatino Linotype" w:cs="Arial"/>
          <w:bCs/>
          <w:i/>
        </w:rPr>
        <w:t xml:space="preserve">“Disco 1.- </w:t>
      </w:r>
      <w:r w:rsidRPr="00815AF5">
        <w:rPr>
          <w:rFonts w:ascii="Palatino Linotype" w:hAnsi="Palatino Linotype" w:cs="Arial"/>
          <w:i/>
        </w:rPr>
        <w:t xml:space="preserve">Información Patrimonial (Contable y Administrativa) </w:t>
      </w:r>
    </w:p>
    <w:p w14:paraId="2189FD97" w14:textId="77777777" w:rsidR="00A77464" w:rsidRPr="00815AF5" w:rsidRDefault="00A77464" w:rsidP="00815AF5">
      <w:pPr>
        <w:tabs>
          <w:tab w:val="left" w:pos="7655"/>
        </w:tabs>
        <w:autoSpaceDE w:val="0"/>
        <w:autoSpaceDN w:val="0"/>
        <w:adjustRightInd w:val="0"/>
        <w:spacing w:line="360" w:lineRule="auto"/>
        <w:ind w:left="567" w:right="567"/>
        <w:jc w:val="both"/>
        <w:rPr>
          <w:rFonts w:ascii="Palatino Linotype" w:hAnsi="Palatino Linotype" w:cs="Arial"/>
          <w:i/>
        </w:rPr>
      </w:pPr>
      <w:r w:rsidRPr="00815AF5">
        <w:rPr>
          <w:rFonts w:ascii="Palatino Linotype" w:hAnsi="Palatino Linotype" w:cs="Arial"/>
          <w:bCs/>
          <w:i/>
        </w:rPr>
        <w:t xml:space="preserve">Disco 2.- </w:t>
      </w:r>
      <w:r w:rsidRPr="00815AF5">
        <w:rPr>
          <w:rFonts w:ascii="Palatino Linotype" w:hAnsi="Palatino Linotype" w:cs="Arial"/>
          <w:i/>
        </w:rPr>
        <w:t>Información Presupuestal, de Bienes Muebles e Inmuebles y de Recaudación de Predio y Agua.</w:t>
      </w:r>
    </w:p>
    <w:p w14:paraId="45D23DA2" w14:textId="77777777" w:rsidR="00A77464" w:rsidRPr="00815AF5" w:rsidRDefault="00A77464" w:rsidP="00815AF5">
      <w:pPr>
        <w:tabs>
          <w:tab w:val="left" w:pos="7655"/>
        </w:tabs>
        <w:autoSpaceDE w:val="0"/>
        <w:autoSpaceDN w:val="0"/>
        <w:adjustRightInd w:val="0"/>
        <w:spacing w:line="360" w:lineRule="auto"/>
        <w:ind w:left="567" w:right="567"/>
        <w:jc w:val="both"/>
        <w:rPr>
          <w:rFonts w:ascii="Palatino Linotype" w:hAnsi="Palatino Linotype" w:cs="Arial"/>
          <w:i/>
        </w:rPr>
      </w:pPr>
      <w:r w:rsidRPr="00815AF5">
        <w:rPr>
          <w:rFonts w:ascii="Palatino Linotype" w:hAnsi="Palatino Linotype" w:cs="Arial"/>
          <w:bCs/>
          <w:i/>
        </w:rPr>
        <w:t xml:space="preserve">Disco 3.- </w:t>
      </w:r>
      <w:r w:rsidRPr="00815AF5">
        <w:rPr>
          <w:rFonts w:ascii="Palatino Linotype" w:hAnsi="Palatino Linotype" w:cs="Arial"/>
          <w:i/>
        </w:rPr>
        <w:t>Información de Obra.</w:t>
      </w:r>
    </w:p>
    <w:p w14:paraId="2D933709" w14:textId="77777777" w:rsidR="00A77464" w:rsidRPr="00815AF5" w:rsidRDefault="00A77464" w:rsidP="00815AF5">
      <w:pPr>
        <w:tabs>
          <w:tab w:val="left" w:pos="7655"/>
        </w:tabs>
        <w:autoSpaceDE w:val="0"/>
        <w:autoSpaceDN w:val="0"/>
        <w:adjustRightInd w:val="0"/>
        <w:spacing w:line="360" w:lineRule="auto"/>
        <w:ind w:left="567" w:right="567"/>
        <w:jc w:val="both"/>
        <w:rPr>
          <w:rFonts w:ascii="Palatino Linotype" w:hAnsi="Palatino Linotype" w:cs="Arial"/>
          <w:i/>
        </w:rPr>
      </w:pPr>
      <w:r w:rsidRPr="00815AF5">
        <w:rPr>
          <w:rFonts w:ascii="Palatino Linotype" w:hAnsi="Palatino Linotype" w:cs="Arial"/>
          <w:bCs/>
          <w:i/>
        </w:rPr>
        <w:t xml:space="preserve">Disco 4.- </w:t>
      </w:r>
      <w:r w:rsidRPr="00815AF5">
        <w:rPr>
          <w:rFonts w:ascii="Palatino Linotype" w:hAnsi="Palatino Linotype" w:cs="Arial"/>
          <w:i/>
        </w:rPr>
        <w:t>Información de Nómina.</w:t>
      </w:r>
    </w:p>
    <w:p w14:paraId="03B31D2E" w14:textId="77777777" w:rsidR="00A77464" w:rsidRPr="00815AF5" w:rsidRDefault="00A77464" w:rsidP="00815AF5">
      <w:pPr>
        <w:tabs>
          <w:tab w:val="left" w:pos="7655"/>
        </w:tabs>
        <w:autoSpaceDE w:val="0"/>
        <w:autoSpaceDN w:val="0"/>
        <w:adjustRightInd w:val="0"/>
        <w:spacing w:line="360" w:lineRule="auto"/>
        <w:ind w:left="567" w:right="567"/>
        <w:jc w:val="both"/>
        <w:rPr>
          <w:rFonts w:ascii="Palatino Linotype" w:hAnsi="Palatino Linotype" w:cs="Arial"/>
          <w:i/>
        </w:rPr>
      </w:pPr>
      <w:r w:rsidRPr="00815AF5">
        <w:rPr>
          <w:rFonts w:ascii="Palatino Linotype" w:hAnsi="Palatino Linotype" w:cs="Arial"/>
          <w:bCs/>
          <w:i/>
        </w:rPr>
        <w:t xml:space="preserve">Disco 5.- </w:t>
      </w:r>
      <w:r w:rsidRPr="00815AF5">
        <w:rPr>
          <w:rFonts w:ascii="Palatino Linotype" w:hAnsi="Palatino Linotype" w:cs="Arial"/>
          <w:i/>
        </w:rPr>
        <w:t>Imágenes Digitalizadas</w:t>
      </w:r>
    </w:p>
    <w:p w14:paraId="09731713" w14:textId="77777777" w:rsidR="00A77464" w:rsidRPr="00815AF5" w:rsidRDefault="00A77464" w:rsidP="00815AF5">
      <w:pPr>
        <w:tabs>
          <w:tab w:val="left" w:pos="7655"/>
        </w:tabs>
        <w:autoSpaceDE w:val="0"/>
        <w:autoSpaceDN w:val="0"/>
        <w:adjustRightInd w:val="0"/>
        <w:spacing w:line="360" w:lineRule="auto"/>
        <w:ind w:left="567" w:right="567"/>
        <w:contextualSpacing/>
        <w:jc w:val="both"/>
        <w:rPr>
          <w:rFonts w:ascii="Palatino Linotype" w:hAnsi="Palatino Linotype" w:cs="Arial"/>
          <w:i/>
        </w:rPr>
      </w:pPr>
      <w:r w:rsidRPr="00815AF5">
        <w:rPr>
          <w:rFonts w:ascii="Palatino Linotype" w:hAnsi="Palatino Linotype" w:cs="Arial"/>
          <w:bCs/>
          <w:i/>
        </w:rPr>
        <w:t xml:space="preserve">Disco 6.- </w:t>
      </w:r>
      <w:r w:rsidRPr="00815AF5">
        <w:rPr>
          <w:rFonts w:ascii="Palatino Linotype" w:hAnsi="Palatino Linotype" w:cs="Arial"/>
          <w:i/>
        </w:rPr>
        <w:t>Información de Evaluación Programática (archivo de texto plano TXT y PDF)*</w:t>
      </w:r>
    </w:p>
    <w:p w14:paraId="40101DD2" w14:textId="77777777" w:rsidR="00E81D96" w:rsidRPr="00815AF5" w:rsidRDefault="00E81D96" w:rsidP="00815AF5">
      <w:pPr>
        <w:spacing w:before="240" w:after="240" w:line="360" w:lineRule="auto"/>
        <w:contextualSpacing/>
        <w:jc w:val="both"/>
        <w:rPr>
          <w:rFonts w:ascii="Palatino Linotype" w:hAnsi="Palatino Linotype" w:cs="Arial"/>
        </w:rPr>
      </w:pPr>
    </w:p>
    <w:p w14:paraId="365A3E9C" w14:textId="0995F66E" w:rsidR="00E81D96" w:rsidRPr="00815AF5" w:rsidRDefault="00E81D96" w:rsidP="00815AF5">
      <w:pPr>
        <w:numPr>
          <w:ilvl w:val="0"/>
          <w:numId w:val="1"/>
        </w:numPr>
        <w:spacing w:before="240" w:after="240" w:line="360" w:lineRule="auto"/>
        <w:ind w:left="0"/>
        <w:contextualSpacing/>
        <w:jc w:val="both"/>
        <w:rPr>
          <w:rFonts w:ascii="Palatino Linotype" w:hAnsi="Palatino Linotype" w:cs="Arial"/>
        </w:rPr>
      </w:pPr>
      <w:r w:rsidRPr="00815AF5">
        <w:rPr>
          <w:rFonts w:ascii="Palatino Linotype" w:hAnsi="Palatino Linotype"/>
        </w:rPr>
        <w:t xml:space="preserve">Cabe destacar </w:t>
      </w:r>
      <w:r w:rsidRPr="00815AF5">
        <w:rPr>
          <w:rFonts w:ascii="Palatino Linotype" w:hAnsi="Palatino Linotype" w:cs="Bookman Old Style"/>
        </w:rPr>
        <w:t xml:space="preserve">que los </w:t>
      </w:r>
      <w:r w:rsidRPr="00815AF5">
        <w:rPr>
          <w:rFonts w:ascii="Palatino Linotype" w:hAnsi="Palatino Linotype" w:cs="Bookman Old Style"/>
          <w:b/>
        </w:rPr>
        <w:t>Lineamientos para la Integración del Informe Mensual 2019</w:t>
      </w:r>
      <w:r w:rsidRPr="00815AF5">
        <w:rPr>
          <w:rFonts w:ascii="Palatino Linotype" w:hAnsi="Palatino Linotype"/>
        </w:rPr>
        <w:t xml:space="preserve"> </w:t>
      </w:r>
      <w:r w:rsidR="00CD3C02" w:rsidRPr="00815AF5">
        <w:rPr>
          <w:rFonts w:ascii="Palatino Linotype" w:hAnsi="Palatino Linotype"/>
        </w:rPr>
        <w:t xml:space="preserve">consultables en la página electrónica </w:t>
      </w:r>
      <w:hyperlink r:id="rId8" w:history="1">
        <w:r w:rsidR="00CD3C02" w:rsidRPr="00815AF5">
          <w:rPr>
            <w:rStyle w:val="Hipervnculo"/>
            <w:rFonts w:ascii="Palatino Linotype" w:hAnsi="Palatino Linotype"/>
          </w:rPr>
          <w:t>https://www.osfem.gob.mx/04_Normatividad/doc/Normatividad/2019/19.-LineamInfMensualMpal_2019.pdf</w:t>
        </w:r>
      </w:hyperlink>
      <w:r w:rsidR="00CD3C02" w:rsidRPr="00815AF5">
        <w:rPr>
          <w:rFonts w:ascii="Palatino Linotype" w:hAnsi="Palatino Linotype"/>
        </w:rPr>
        <w:t xml:space="preserve"> </w:t>
      </w:r>
      <w:r w:rsidRPr="00815AF5">
        <w:rPr>
          <w:rFonts w:ascii="Palatino Linotype" w:hAnsi="Palatino Linotype"/>
        </w:rPr>
        <w:t>incluyen la directriz de favorecer la armonización contable, señalada en la Ley General de Contabilidad Gubernamental, consistente en privilegiar la contabilidad patrimonial y presupuestal, para lo cual establecen para cada disco la matriz de clasificación de la información que habrá de contener cada disco, tal como se aprecia en las imágenes que se insertan</w:t>
      </w:r>
      <w:r w:rsidR="00CD3C02" w:rsidRPr="00815AF5">
        <w:rPr>
          <w:rFonts w:ascii="Palatino Linotype" w:hAnsi="Palatino Linotype"/>
        </w:rPr>
        <w:t xml:space="preserve"> a fin de ejemplificar únicamente</w:t>
      </w:r>
      <w:r w:rsidRPr="00815AF5">
        <w:rPr>
          <w:rFonts w:ascii="Palatino Linotype" w:hAnsi="Palatino Linotype"/>
        </w:rPr>
        <w:t>:</w:t>
      </w:r>
    </w:p>
    <w:p w14:paraId="3F20BFD6" w14:textId="4AC4136E" w:rsidR="00E81D96" w:rsidRPr="00815AF5" w:rsidRDefault="00E81D96" w:rsidP="00815AF5">
      <w:pPr>
        <w:spacing w:before="240" w:after="240" w:line="360" w:lineRule="auto"/>
        <w:ind w:left="567"/>
        <w:contextualSpacing/>
        <w:jc w:val="both"/>
        <w:rPr>
          <w:rFonts w:ascii="Palatino Linotype" w:hAnsi="Palatino Linotype" w:cs="Arial"/>
          <w:b/>
          <w:i/>
        </w:rPr>
      </w:pPr>
      <w:r w:rsidRPr="00815AF5">
        <w:rPr>
          <w:rFonts w:ascii="Palatino Linotype" w:hAnsi="Palatino Linotype" w:cs="Arial"/>
          <w:b/>
          <w:i/>
          <w:noProof/>
          <w:lang w:val="es-MX" w:eastAsia="es-MX"/>
        </w:rPr>
        <w:lastRenderedPageBreak/>
        <w:drawing>
          <wp:inline distT="0" distB="0" distL="0" distR="0" wp14:anchorId="6C80081F" wp14:editId="7C754B49">
            <wp:extent cx="4876800" cy="5887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574"/>
                    <a:stretch/>
                  </pic:blipFill>
                  <pic:spPr bwMode="auto">
                    <a:xfrm>
                      <a:off x="0" y="0"/>
                      <a:ext cx="4879084" cy="5890477"/>
                    </a:xfrm>
                    <a:prstGeom prst="rect">
                      <a:avLst/>
                    </a:prstGeom>
                    <a:noFill/>
                    <a:ln>
                      <a:noFill/>
                    </a:ln>
                    <a:extLst>
                      <a:ext uri="{53640926-AAD7-44D8-BBD7-CCE9431645EC}">
                        <a14:shadowObscured xmlns:a14="http://schemas.microsoft.com/office/drawing/2010/main"/>
                      </a:ext>
                    </a:extLst>
                  </pic:spPr>
                </pic:pic>
              </a:graphicData>
            </a:graphic>
          </wp:inline>
        </w:drawing>
      </w:r>
    </w:p>
    <w:p w14:paraId="4F59C2FA" w14:textId="22BB97BD" w:rsidR="00E81D96" w:rsidRPr="00815AF5" w:rsidRDefault="00E81D96" w:rsidP="00815AF5">
      <w:pPr>
        <w:spacing w:before="240" w:after="240" w:line="360" w:lineRule="auto"/>
        <w:ind w:left="567"/>
        <w:contextualSpacing/>
        <w:jc w:val="both"/>
        <w:rPr>
          <w:rFonts w:ascii="Palatino Linotype" w:hAnsi="Palatino Linotype" w:cs="Arial"/>
          <w:b/>
          <w:i/>
        </w:rPr>
      </w:pPr>
      <w:r w:rsidRPr="00815AF5">
        <w:rPr>
          <w:rFonts w:ascii="Palatino Linotype" w:hAnsi="Palatino Linotype" w:cs="Arial"/>
          <w:b/>
          <w:i/>
          <w:noProof/>
          <w:lang w:val="es-MX" w:eastAsia="es-MX"/>
        </w:rPr>
        <w:lastRenderedPageBreak/>
        <w:drawing>
          <wp:inline distT="0" distB="0" distL="0" distR="0" wp14:anchorId="7E4D3B6F" wp14:editId="783ED2A8">
            <wp:extent cx="4867275" cy="271272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367" cy="2712771"/>
                    </a:xfrm>
                    <a:prstGeom prst="rect">
                      <a:avLst/>
                    </a:prstGeom>
                    <a:noFill/>
                    <a:ln>
                      <a:noFill/>
                    </a:ln>
                  </pic:spPr>
                </pic:pic>
              </a:graphicData>
            </a:graphic>
          </wp:inline>
        </w:drawing>
      </w:r>
    </w:p>
    <w:p w14:paraId="005AFFDF" w14:textId="7F0B66BC" w:rsidR="00CD3C02" w:rsidRPr="00815AF5" w:rsidRDefault="00CD3C02" w:rsidP="00815AF5">
      <w:pPr>
        <w:spacing w:before="240" w:after="240" w:line="360" w:lineRule="auto"/>
        <w:ind w:left="567"/>
        <w:contextualSpacing/>
        <w:jc w:val="both"/>
        <w:rPr>
          <w:rFonts w:ascii="Palatino Linotype" w:hAnsi="Palatino Linotype" w:cs="Arial"/>
          <w:b/>
          <w:i/>
        </w:rPr>
      </w:pPr>
      <w:r w:rsidRPr="00815AF5">
        <w:rPr>
          <w:rFonts w:ascii="Palatino Linotype" w:hAnsi="Palatino Linotype" w:cs="Arial"/>
          <w:b/>
          <w:i/>
          <w:noProof/>
          <w:lang w:val="es-MX" w:eastAsia="es-MX"/>
        </w:rPr>
        <w:drawing>
          <wp:inline distT="0" distB="0" distL="0" distR="0" wp14:anchorId="73713F84" wp14:editId="1D6F9701">
            <wp:extent cx="4895850" cy="44602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904" cy="4460289"/>
                    </a:xfrm>
                    <a:prstGeom prst="rect">
                      <a:avLst/>
                    </a:prstGeom>
                    <a:noFill/>
                    <a:ln>
                      <a:noFill/>
                    </a:ln>
                  </pic:spPr>
                </pic:pic>
              </a:graphicData>
            </a:graphic>
          </wp:inline>
        </w:drawing>
      </w:r>
    </w:p>
    <w:p w14:paraId="7ED82A6D" w14:textId="3DABBC13" w:rsidR="00E81D96" w:rsidRPr="00815AF5" w:rsidRDefault="00E81D96" w:rsidP="00815AF5">
      <w:pPr>
        <w:spacing w:before="240" w:after="240" w:line="360" w:lineRule="auto"/>
        <w:ind w:left="567"/>
        <w:contextualSpacing/>
        <w:jc w:val="both"/>
        <w:rPr>
          <w:rFonts w:ascii="Palatino Linotype" w:hAnsi="Palatino Linotype" w:cs="Arial"/>
          <w:b/>
          <w:i/>
        </w:rPr>
      </w:pPr>
      <w:r w:rsidRPr="00815AF5">
        <w:rPr>
          <w:rFonts w:ascii="Palatino Linotype" w:hAnsi="Palatino Linotype" w:cs="Arial"/>
          <w:b/>
          <w:i/>
        </w:rPr>
        <w:lastRenderedPageBreak/>
        <w:t xml:space="preserve"> </w:t>
      </w:r>
      <w:r w:rsidRPr="00815AF5">
        <w:rPr>
          <w:rFonts w:ascii="Palatino Linotype" w:hAnsi="Palatino Linotype" w:cs="Arial"/>
          <w:b/>
          <w:i/>
          <w:noProof/>
          <w:lang w:val="es-MX" w:eastAsia="es-MX"/>
        </w:rPr>
        <w:drawing>
          <wp:inline distT="0" distB="0" distL="0" distR="0" wp14:anchorId="3D214C54" wp14:editId="5F650129">
            <wp:extent cx="4790440" cy="7096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14" cy="7096235"/>
                    </a:xfrm>
                    <a:prstGeom prst="rect">
                      <a:avLst/>
                    </a:prstGeom>
                    <a:noFill/>
                    <a:ln>
                      <a:noFill/>
                    </a:ln>
                  </pic:spPr>
                </pic:pic>
              </a:graphicData>
            </a:graphic>
          </wp:inline>
        </w:drawing>
      </w:r>
    </w:p>
    <w:p w14:paraId="48A5B9DC" w14:textId="40EA6E51" w:rsidR="00E81D96" w:rsidRPr="00815AF5" w:rsidRDefault="00E81D96" w:rsidP="00815AF5">
      <w:pPr>
        <w:spacing w:before="240" w:after="240" w:line="360" w:lineRule="auto"/>
        <w:ind w:left="567"/>
        <w:contextualSpacing/>
        <w:jc w:val="both"/>
        <w:rPr>
          <w:rFonts w:ascii="Palatino Linotype" w:hAnsi="Palatino Linotype" w:cs="Arial"/>
          <w:b/>
          <w:i/>
        </w:rPr>
      </w:pPr>
      <w:r w:rsidRPr="00815AF5">
        <w:rPr>
          <w:rFonts w:ascii="Palatino Linotype" w:hAnsi="Palatino Linotype" w:cs="Arial"/>
          <w:b/>
          <w:i/>
          <w:noProof/>
          <w:lang w:val="es-MX" w:eastAsia="es-MX"/>
        </w:rPr>
        <w:lastRenderedPageBreak/>
        <w:drawing>
          <wp:inline distT="0" distB="0" distL="0" distR="0" wp14:anchorId="58206D5A" wp14:editId="2BE3C10D">
            <wp:extent cx="4838700" cy="7124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7124700"/>
                    </a:xfrm>
                    <a:prstGeom prst="rect">
                      <a:avLst/>
                    </a:prstGeom>
                    <a:noFill/>
                    <a:ln>
                      <a:noFill/>
                    </a:ln>
                  </pic:spPr>
                </pic:pic>
              </a:graphicData>
            </a:graphic>
          </wp:inline>
        </w:drawing>
      </w:r>
    </w:p>
    <w:p w14:paraId="4C683452" w14:textId="55156B16" w:rsidR="00A77464" w:rsidRPr="00815AF5" w:rsidRDefault="00A77464" w:rsidP="00815AF5">
      <w:pPr>
        <w:numPr>
          <w:ilvl w:val="0"/>
          <w:numId w:val="1"/>
        </w:numPr>
        <w:spacing w:before="240" w:after="240" w:line="360" w:lineRule="auto"/>
        <w:ind w:left="0"/>
        <w:contextualSpacing/>
        <w:jc w:val="both"/>
        <w:rPr>
          <w:rFonts w:ascii="Palatino Linotype" w:hAnsi="Palatino Linotype" w:cs="Arial"/>
          <w:b/>
          <w:i/>
        </w:rPr>
      </w:pPr>
      <w:r w:rsidRPr="00815AF5">
        <w:rPr>
          <w:rFonts w:ascii="Palatino Linotype" w:hAnsi="Palatino Linotype" w:cs="Arial"/>
        </w:rPr>
        <w:lastRenderedPageBreak/>
        <w:t xml:space="preserve">Derivado de los instrumentos normativos citados es de señalar que la información solicitada por el particular se localiza en los archivos del </w:t>
      </w:r>
      <w:r w:rsidR="004D3745" w:rsidRPr="00815AF5">
        <w:rPr>
          <w:rFonts w:ascii="Palatino Linotype" w:hAnsi="Palatino Linotype" w:cs="Arial"/>
          <w:b/>
        </w:rPr>
        <w:t>Ayuntamiento</w:t>
      </w:r>
      <w:r w:rsidRPr="00815AF5">
        <w:rPr>
          <w:rFonts w:ascii="Palatino Linotype" w:hAnsi="Palatino Linotype" w:cs="Arial"/>
          <w:b/>
        </w:rPr>
        <w:t xml:space="preserve"> de</w:t>
      </w:r>
      <w:r w:rsidRPr="00815AF5">
        <w:rPr>
          <w:rFonts w:ascii="Palatino Linotype" w:hAnsi="Palatino Linotype"/>
          <w:b/>
          <w:bCs/>
        </w:rPr>
        <w:t xml:space="preserve"> </w:t>
      </w:r>
      <w:r w:rsidR="004D3745" w:rsidRPr="00815AF5">
        <w:rPr>
          <w:rFonts w:ascii="Palatino Linotype" w:hAnsi="Palatino Linotype"/>
          <w:b/>
          <w:bCs/>
        </w:rPr>
        <w:t>Hueypoxtla</w:t>
      </w:r>
      <w:r w:rsidRPr="00815AF5">
        <w:rPr>
          <w:rFonts w:ascii="Palatino Linotype" w:hAnsi="Palatino Linotype" w:cs="Arial"/>
          <w:b/>
        </w:rPr>
        <w:t xml:space="preserve">, </w:t>
      </w:r>
      <w:r w:rsidRPr="00815AF5">
        <w:rPr>
          <w:rFonts w:ascii="Palatino Linotype" w:hAnsi="Palatino Linotype" w:cs="Arial"/>
        </w:rPr>
        <w:t xml:space="preserve">toda vez que mensualmente se tiene que cumplir con sus obligaciones de fiscalización periódicas establecidas por el Órgano Superior de Fiscalización, por lo que la información solicitada por el </w:t>
      </w:r>
      <w:r w:rsidRPr="00815AF5">
        <w:rPr>
          <w:rFonts w:ascii="Palatino Linotype" w:hAnsi="Palatino Linotype" w:cs="Arial"/>
          <w:b/>
        </w:rPr>
        <w:t xml:space="preserve">RECURRENTE </w:t>
      </w:r>
      <w:r w:rsidRPr="00815AF5">
        <w:rPr>
          <w:rFonts w:ascii="Palatino Linotype" w:hAnsi="Palatino Linotype" w:cs="Arial"/>
        </w:rPr>
        <w:t>forma parte de la integración del informe mensual.</w:t>
      </w:r>
    </w:p>
    <w:p w14:paraId="31BA0847" w14:textId="77777777" w:rsidR="004D3745" w:rsidRPr="00815AF5" w:rsidRDefault="004D3745" w:rsidP="00815AF5">
      <w:pPr>
        <w:spacing w:before="240" w:after="240" w:line="360" w:lineRule="auto"/>
        <w:contextualSpacing/>
        <w:jc w:val="both"/>
        <w:rPr>
          <w:rFonts w:ascii="Palatino Linotype" w:hAnsi="Palatino Linotype" w:cs="Arial"/>
          <w:b/>
          <w:i/>
        </w:rPr>
      </w:pPr>
    </w:p>
    <w:p w14:paraId="54AC162A" w14:textId="245E0A4F" w:rsidR="00A77464" w:rsidRPr="00815AF5" w:rsidRDefault="00A77464" w:rsidP="00815AF5">
      <w:pPr>
        <w:numPr>
          <w:ilvl w:val="0"/>
          <w:numId w:val="1"/>
        </w:numPr>
        <w:spacing w:before="240" w:after="240" w:line="360" w:lineRule="auto"/>
        <w:ind w:left="0"/>
        <w:contextualSpacing/>
        <w:jc w:val="both"/>
        <w:rPr>
          <w:rFonts w:ascii="Palatino Linotype" w:hAnsi="Palatino Linotype" w:cs="Arial"/>
          <w:b/>
          <w:i/>
        </w:rPr>
      </w:pPr>
      <w:r w:rsidRPr="00815AF5">
        <w:rPr>
          <w:rFonts w:ascii="Palatino Linotype" w:eastAsia="MS Mincho" w:hAnsi="Palatino Linotype" w:cs="Times New Roman"/>
          <w:color w:val="000000"/>
        </w:rPr>
        <w:t xml:space="preserve">Así, por cuanto hace a la documentación que contienen los </w:t>
      </w:r>
      <w:r w:rsidR="004D3745" w:rsidRPr="00815AF5">
        <w:rPr>
          <w:rFonts w:ascii="Palatino Linotype" w:hAnsi="Palatino Linotype" w:cs="Arial"/>
          <w:bCs/>
        </w:rPr>
        <w:t>seis discos</w:t>
      </w:r>
      <w:r w:rsidRPr="00815AF5">
        <w:rPr>
          <w:rFonts w:ascii="Palatino Linotype" w:hAnsi="Palatino Linotype" w:cs="Arial"/>
          <w:b/>
          <w:bCs/>
          <w:i/>
        </w:rPr>
        <w:t xml:space="preserve"> </w:t>
      </w:r>
      <w:r w:rsidRPr="00815AF5">
        <w:rPr>
          <w:rFonts w:ascii="Palatino Linotype" w:hAnsi="Palatino Linotype" w:cs="Arial"/>
        </w:rPr>
        <w:t xml:space="preserve">los </w:t>
      </w:r>
      <w:r w:rsidR="001120D6" w:rsidRPr="00815AF5">
        <w:rPr>
          <w:rFonts w:ascii="Palatino Linotype" w:hAnsi="Palatino Linotype" w:cs="Arial"/>
          <w:b/>
        </w:rPr>
        <w:t xml:space="preserve">Lineamientos para la Entrega del Informe Mensual Municipal </w:t>
      </w:r>
      <w:r w:rsidR="004D3745" w:rsidRPr="00815AF5">
        <w:rPr>
          <w:rFonts w:ascii="Palatino Linotype" w:hAnsi="Palatino Linotype" w:cs="Arial"/>
          <w:b/>
        </w:rPr>
        <w:t>2019</w:t>
      </w:r>
      <w:r w:rsidRPr="00815AF5">
        <w:rPr>
          <w:rFonts w:ascii="Palatino Linotype" w:hAnsi="Palatino Linotype" w:cs="Arial"/>
        </w:rPr>
        <w:t xml:space="preserve"> describen cada punto que deberá integrar el disco</w:t>
      </w:r>
      <w:r w:rsidR="00CD3C02" w:rsidRPr="00815AF5">
        <w:rPr>
          <w:rFonts w:ascii="Palatino Linotype" w:hAnsi="Palatino Linotype" w:cs="Arial"/>
        </w:rPr>
        <w:t>.</w:t>
      </w:r>
    </w:p>
    <w:p w14:paraId="710A8D74" w14:textId="77777777" w:rsidR="00A77464" w:rsidRPr="00815AF5" w:rsidRDefault="00A77464" w:rsidP="00815AF5">
      <w:pPr>
        <w:spacing w:before="240" w:after="240" w:line="360" w:lineRule="auto"/>
        <w:contextualSpacing/>
        <w:jc w:val="both"/>
        <w:rPr>
          <w:rFonts w:ascii="Palatino Linotype" w:hAnsi="Palatino Linotype" w:cs="Arial"/>
        </w:rPr>
      </w:pPr>
    </w:p>
    <w:p w14:paraId="3CE19A85" w14:textId="692A0E0A" w:rsidR="00A77464" w:rsidRPr="00815AF5" w:rsidRDefault="00A77464" w:rsidP="00815AF5">
      <w:pPr>
        <w:numPr>
          <w:ilvl w:val="0"/>
          <w:numId w:val="1"/>
        </w:numPr>
        <w:spacing w:before="240" w:after="240" w:line="360" w:lineRule="auto"/>
        <w:ind w:left="0"/>
        <w:contextualSpacing/>
        <w:jc w:val="both"/>
        <w:rPr>
          <w:rFonts w:ascii="Palatino Linotype" w:hAnsi="Palatino Linotype" w:cs="Arial"/>
        </w:rPr>
      </w:pPr>
      <w:r w:rsidRPr="00815AF5">
        <w:rPr>
          <w:rFonts w:ascii="Palatino Linotype" w:hAnsi="Palatino Linotype" w:cs="Arial"/>
        </w:rPr>
        <w:t xml:space="preserve">En estas condiciones, resulta claro que la información de mérito fue generada en ejercicio de las atribuciones del </w:t>
      </w:r>
      <w:r w:rsidR="00CD3C02" w:rsidRPr="00815AF5">
        <w:rPr>
          <w:rFonts w:ascii="Palatino Linotype" w:hAnsi="Palatino Linotype" w:cs="Arial"/>
          <w:b/>
        </w:rPr>
        <w:t>SUJETO OBLIGADO</w:t>
      </w:r>
      <w:r w:rsidR="00CD3C02" w:rsidRPr="00815AF5">
        <w:rPr>
          <w:rFonts w:ascii="Palatino Linotype" w:hAnsi="Palatino Linotype" w:cs="Arial"/>
        </w:rPr>
        <w:t xml:space="preserve"> </w:t>
      </w:r>
      <w:r w:rsidRPr="00815AF5">
        <w:rPr>
          <w:rFonts w:ascii="Palatino Linotype" w:hAnsi="Palatino Linotype" w:cs="Arial"/>
        </w:rPr>
        <w:t xml:space="preserve">de acuerdo a lo dispuesto por los artículos 4, segundo párrafo y 12, segundo párrafo de la </w:t>
      </w:r>
      <w:r w:rsidRPr="00815AF5">
        <w:rPr>
          <w:rFonts w:ascii="Palatino Linotype" w:eastAsia="Calibri" w:hAnsi="Palatino Linotype" w:cs="Arial"/>
          <w:b/>
        </w:rPr>
        <w:t>Ley de Transparencia y Acceso a la Información Pública del Estado de México y Municipios</w:t>
      </w:r>
      <w:r w:rsidRPr="00815AF5">
        <w:rPr>
          <w:rFonts w:ascii="Palatino Linotype" w:eastAsia="Calibri" w:hAnsi="Palatino Linotype" w:cs="Arial"/>
        </w:rPr>
        <w:t>;</w:t>
      </w:r>
      <w:r w:rsidRPr="00815AF5">
        <w:rPr>
          <w:rFonts w:ascii="Palatino Linotype" w:hAnsi="Palatino Linotype" w:cs="Arial"/>
        </w:rPr>
        <w:t xml:space="preserve"> consecuentemente debe obrar en sus archivos de conformidad a lo que señala el artículo 18 y 19 de la Ley de Transparencia Local que establece que debe presumirse la existencia de la información, si se refiere a las facultades, competencias y funciones que los ordenamientos jurídicos aplicables otorgan a los Sujetos Obligados.</w:t>
      </w:r>
    </w:p>
    <w:p w14:paraId="7E0B09C7" w14:textId="77777777" w:rsidR="00324238" w:rsidRPr="00B92CCB" w:rsidRDefault="00324238" w:rsidP="00B92CCB">
      <w:pPr>
        <w:spacing w:line="360" w:lineRule="auto"/>
        <w:rPr>
          <w:rFonts w:ascii="Palatino Linotype" w:hAnsi="Palatino Linotype" w:cs="Arial"/>
        </w:rPr>
      </w:pPr>
    </w:p>
    <w:p w14:paraId="17F62FAA" w14:textId="2651ECD7" w:rsidR="00324238" w:rsidRPr="00B92CCB" w:rsidRDefault="00324238" w:rsidP="00B92CCB">
      <w:pPr>
        <w:numPr>
          <w:ilvl w:val="0"/>
          <w:numId w:val="1"/>
        </w:numPr>
        <w:spacing w:before="240" w:after="240" w:line="360" w:lineRule="auto"/>
        <w:ind w:left="0"/>
        <w:contextualSpacing/>
        <w:jc w:val="both"/>
        <w:rPr>
          <w:rFonts w:ascii="Palatino Linotype" w:hAnsi="Palatino Linotype" w:cs="Arial"/>
        </w:rPr>
      </w:pPr>
      <w:r w:rsidRPr="00815AF5">
        <w:rPr>
          <w:rFonts w:ascii="Palatino Linotype" w:hAnsi="Palatino Linotype"/>
          <w:lang w:eastAsia="es-MX"/>
        </w:rPr>
        <w:t xml:space="preserve">Ahora bien, no pasa desapercibido para el Pleno de este Instituto el hecho de que el recurrente no precisó la temporalidad de entrega de este punto de la solicitud, toda vez que se limitó a señalar que requería el nombre del personal con sueldo que trabajan en el municipio y áreas anexas, situación que no es limitante para que el Pleno determine que el plazo de búsqueda y entrega de la información corresponderá del dos de septiembre </w:t>
      </w:r>
      <w:r w:rsidRPr="00815AF5">
        <w:rPr>
          <w:rFonts w:ascii="Palatino Linotype" w:hAnsi="Palatino Linotype"/>
          <w:lang w:eastAsia="es-MX"/>
        </w:rPr>
        <w:lastRenderedPageBreak/>
        <w:t xml:space="preserve">de dos mil dieciocho al dos de septiembre de dos mil diecinueve (fecha de la solicitud); sirve de sustento a lo anterior el criterio número 3/19 emitido por el </w:t>
      </w:r>
      <w:r w:rsidRPr="00815AF5">
        <w:rPr>
          <w:rFonts w:ascii="Palatino Linotype" w:hAnsi="Palatino Linotype" w:cs="Arial"/>
        </w:rPr>
        <w:t>Instituto Nacional de Transparencia, Acceso a la Información y Protección de Datos Personales</w:t>
      </w:r>
      <w:r w:rsidRPr="00815AF5">
        <w:rPr>
          <w:rFonts w:ascii="Palatino Linotype" w:hAnsi="Palatino Linotype"/>
          <w:lang w:eastAsia="es-MX"/>
        </w:rPr>
        <w:t>, cuyo texto y sentido literal es el siguiente:</w:t>
      </w:r>
    </w:p>
    <w:p w14:paraId="2FF7C09C" w14:textId="77777777" w:rsidR="00B92CCB" w:rsidRPr="00B92CCB" w:rsidRDefault="00B92CCB" w:rsidP="00B92CCB">
      <w:pPr>
        <w:spacing w:before="240" w:after="240" w:line="360" w:lineRule="auto"/>
        <w:contextualSpacing/>
        <w:jc w:val="both"/>
        <w:rPr>
          <w:rFonts w:ascii="Palatino Linotype" w:hAnsi="Palatino Linotype" w:cs="Arial"/>
        </w:rPr>
      </w:pPr>
    </w:p>
    <w:p w14:paraId="5A8F38F7" w14:textId="5E72D9EB" w:rsidR="00324238" w:rsidRPr="00815AF5" w:rsidRDefault="00324238" w:rsidP="00815AF5">
      <w:pPr>
        <w:spacing w:before="1" w:line="360" w:lineRule="auto"/>
        <w:ind w:left="567" w:right="567"/>
        <w:jc w:val="both"/>
        <w:rPr>
          <w:rFonts w:ascii="Palatino Linotype" w:eastAsia="Arial" w:hAnsi="Palatino Linotype" w:cs="Arial"/>
          <w:i/>
        </w:rPr>
      </w:pPr>
      <w:r w:rsidRPr="00815AF5">
        <w:rPr>
          <w:rFonts w:ascii="Palatino Linotype" w:hAnsi="Palatino Linotype"/>
          <w:b/>
          <w:bCs/>
          <w:i/>
          <w:lang w:eastAsia="es-MX"/>
        </w:rPr>
        <w:t>“</w:t>
      </w:r>
      <w:r w:rsidR="00B5185A" w:rsidRPr="00815AF5">
        <w:rPr>
          <w:rFonts w:ascii="Palatino Linotype" w:eastAsia="Arial" w:hAnsi="Palatino Linotype" w:cs="Arial"/>
          <w:b/>
          <w:i/>
        </w:rPr>
        <w:t xml:space="preserve">Periodo de búsqueda de la información. </w:t>
      </w:r>
      <w:r w:rsidR="00B5185A" w:rsidRPr="00815AF5">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815AF5">
        <w:rPr>
          <w:rFonts w:ascii="Palatino Linotype" w:hAnsi="Palatino Linotype"/>
          <w:i/>
          <w:lang w:eastAsia="es-MX"/>
        </w:rPr>
        <w:t>”</w:t>
      </w:r>
    </w:p>
    <w:p w14:paraId="43893C03" w14:textId="77777777" w:rsidR="00324238" w:rsidRPr="00815AF5" w:rsidRDefault="00324238" w:rsidP="00815AF5">
      <w:pPr>
        <w:pStyle w:val="Sinespaciado"/>
        <w:spacing w:line="360" w:lineRule="auto"/>
        <w:ind w:left="1134" w:right="760"/>
        <w:jc w:val="both"/>
        <w:rPr>
          <w:rFonts w:ascii="Palatino Linotype" w:hAnsi="Palatino Linotype"/>
          <w:lang w:eastAsia="es-MX"/>
        </w:rPr>
      </w:pPr>
    </w:p>
    <w:p w14:paraId="0AC1B6F7" w14:textId="7E7D26F4" w:rsidR="00B5185A" w:rsidRPr="00815AF5" w:rsidRDefault="00B92CCB" w:rsidP="00B92CCB">
      <w:pPr>
        <w:pStyle w:val="Sinespaciado"/>
        <w:spacing w:line="360" w:lineRule="auto"/>
        <w:ind w:left="567" w:right="760"/>
        <w:jc w:val="both"/>
        <w:rPr>
          <w:rFonts w:ascii="Palatino Linotype" w:hAnsi="Palatino Linotype"/>
          <w:i/>
          <w:lang w:eastAsia="es-MX"/>
        </w:rPr>
      </w:pPr>
      <w:r>
        <w:rPr>
          <w:rFonts w:ascii="Palatino Linotype" w:hAnsi="Palatino Linotype"/>
          <w:i/>
          <w:lang w:eastAsia="es-MX"/>
        </w:rPr>
        <w:t>(Énfasis añadido)</w:t>
      </w:r>
    </w:p>
    <w:p w14:paraId="35F1B210" w14:textId="537962AF" w:rsidR="00A77464" w:rsidRPr="00B92CCB" w:rsidRDefault="00324238" w:rsidP="00B92CCB">
      <w:pPr>
        <w:pStyle w:val="Prrafodelista"/>
        <w:numPr>
          <w:ilvl w:val="0"/>
          <w:numId w:val="1"/>
        </w:numPr>
        <w:shd w:val="clear" w:color="auto" w:fill="FFFFFF"/>
        <w:spacing w:before="240" w:after="240" w:line="360" w:lineRule="auto"/>
        <w:ind w:left="0"/>
        <w:jc w:val="both"/>
        <w:rPr>
          <w:rFonts w:ascii="Palatino Linotype" w:eastAsia="Times New Roman" w:hAnsi="Palatino Linotype" w:cs="Arial"/>
          <w:iCs/>
          <w:color w:val="222222"/>
          <w:lang w:eastAsia="es-MX"/>
        </w:rPr>
      </w:pPr>
      <w:r w:rsidRPr="00815AF5">
        <w:rPr>
          <w:rFonts w:ascii="Palatino Linotype" w:eastAsia="Times New Roman" w:hAnsi="Palatino Linotype" w:cs="Arial"/>
          <w:iCs/>
          <w:color w:val="222222"/>
          <w:lang w:eastAsia="es-MX"/>
        </w:rPr>
        <w:t xml:space="preserve">Así, </w:t>
      </w:r>
      <w:r w:rsidRPr="00815AF5">
        <w:rPr>
          <w:rFonts w:ascii="Palatino Linotype" w:hAnsi="Palatino Linotype"/>
          <w:lang w:eastAsia="es-MX"/>
        </w:rPr>
        <w:t xml:space="preserve">corresponderá del </w:t>
      </w:r>
      <w:r w:rsidR="00B5185A" w:rsidRPr="00815AF5">
        <w:rPr>
          <w:rFonts w:ascii="Palatino Linotype" w:hAnsi="Palatino Linotype"/>
          <w:lang w:eastAsia="es-MX"/>
        </w:rPr>
        <w:t>dos</w:t>
      </w:r>
      <w:r w:rsidRPr="00815AF5">
        <w:rPr>
          <w:rFonts w:ascii="Palatino Linotype" w:hAnsi="Palatino Linotype"/>
          <w:lang w:eastAsia="es-MX"/>
        </w:rPr>
        <w:t xml:space="preserve"> de </w:t>
      </w:r>
      <w:r w:rsidR="00B5185A" w:rsidRPr="00815AF5">
        <w:rPr>
          <w:rFonts w:ascii="Palatino Linotype" w:hAnsi="Palatino Linotype"/>
          <w:lang w:eastAsia="es-MX"/>
        </w:rPr>
        <w:t>septiembre</w:t>
      </w:r>
      <w:r w:rsidRPr="00815AF5">
        <w:rPr>
          <w:rFonts w:ascii="Palatino Linotype" w:hAnsi="Palatino Linotype"/>
          <w:lang w:eastAsia="es-MX"/>
        </w:rPr>
        <w:t xml:space="preserve"> de dos mil dieci</w:t>
      </w:r>
      <w:r w:rsidR="00B5185A" w:rsidRPr="00815AF5">
        <w:rPr>
          <w:rFonts w:ascii="Palatino Linotype" w:hAnsi="Palatino Linotype"/>
          <w:lang w:eastAsia="es-MX"/>
        </w:rPr>
        <w:t xml:space="preserve">ocho al dos de septiembre de dos mil diecinueve </w:t>
      </w:r>
      <w:r w:rsidRPr="00815AF5">
        <w:rPr>
          <w:rFonts w:ascii="Palatino Linotype" w:hAnsi="Palatino Linotype"/>
          <w:lang w:eastAsia="es-MX"/>
        </w:rPr>
        <w:t xml:space="preserve">(fecha de la solicitud) el </w:t>
      </w:r>
      <w:r w:rsidRPr="00815AF5">
        <w:rPr>
          <w:rFonts w:ascii="Palatino Linotype" w:eastAsia="Times New Roman" w:hAnsi="Palatino Linotype" w:cs="Arial"/>
          <w:iCs/>
          <w:color w:val="222222"/>
          <w:lang w:eastAsia="es-MX"/>
        </w:rPr>
        <w:t>periodo de búsqueda que se entenderá en las solicitudes que de igual forma no se haya señalado te</w:t>
      </w:r>
      <w:r w:rsidR="00ED11D6" w:rsidRPr="00815AF5">
        <w:rPr>
          <w:rFonts w:ascii="Palatino Linotype" w:eastAsia="Times New Roman" w:hAnsi="Palatino Linotype" w:cs="Arial"/>
          <w:iCs/>
          <w:color w:val="222222"/>
          <w:lang w:eastAsia="es-MX"/>
        </w:rPr>
        <w:t>mporalidad de la información.</w:t>
      </w:r>
    </w:p>
    <w:p w14:paraId="1448F02C" w14:textId="77777777" w:rsidR="00A77464" w:rsidRPr="00815AF5" w:rsidRDefault="00A77464" w:rsidP="00815AF5">
      <w:pPr>
        <w:numPr>
          <w:ilvl w:val="0"/>
          <w:numId w:val="1"/>
        </w:numPr>
        <w:spacing w:line="360" w:lineRule="auto"/>
        <w:ind w:left="0"/>
        <w:contextualSpacing/>
        <w:jc w:val="both"/>
        <w:rPr>
          <w:rFonts w:ascii="Palatino Linotype" w:hAnsi="Palatino Linotype" w:cs="Arial"/>
        </w:rPr>
      </w:pPr>
      <w:r w:rsidRPr="00815AF5">
        <w:rPr>
          <w:rFonts w:ascii="Palatino Linotype" w:hAnsi="Palatino Linotype" w:cs="Arial"/>
        </w:rPr>
        <w:t>En consecuencia, se determina que es dable ordenarse la entrega de la información. Ahora bien, para efectos de la elaboración de las versiones públicas correspondientes, el Sujeto Obligado deberá estar a lo dispuesto en el considerando que a continuación se enuncia.</w:t>
      </w:r>
    </w:p>
    <w:p w14:paraId="6BBC692A" w14:textId="77777777" w:rsidR="00CD3C02" w:rsidRPr="00815AF5" w:rsidRDefault="00CD3C02" w:rsidP="00815AF5">
      <w:pPr>
        <w:spacing w:line="360" w:lineRule="auto"/>
        <w:contextualSpacing/>
        <w:jc w:val="both"/>
        <w:rPr>
          <w:rFonts w:ascii="Palatino Linotype" w:hAnsi="Palatino Linotype" w:cs="Arial"/>
        </w:rPr>
      </w:pPr>
    </w:p>
    <w:p w14:paraId="26D04EED" w14:textId="77777777" w:rsidR="00CD3C02" w:rsidRPr="00815AF5" w:rsidRDefault="00CD3C02" w:rsidP="00815AF5">
      <w:pPr>
        <w:pStyle w:val="Ttulo2"/>
        <w:spacing w:line="360" w:lineRule="auto"/>
        <w:rPr>
          <w:szCs w:val="24"/>
        </w:rPr>
      </w:pPr>
      <w:bookmarkStart w:id="94" w:name="_Toc465246434"/>
      <w:bookmarkStart w:id="95" w:name="_Toc15552803"/>
      <w:bookmarkStart w:id="96" w:name="_Toc22922730"/>
      <w:bookmarkStart w:id="97" w:name="_Toc25851487"/>
      <w:r w:rsidRPr="00815AF5">
        <w:rPr>
          <w:szCs w:val="24"/>
        </w:rPr>
        <w:t>QUINTO. De la versión pública.</w:t>
      </w:r>
      <w:bookmarkEnd w:id="94"/>
      <w:bookmarkEnd w:id="95"/>
      <w:bookmarkEnd w:id="96"/>
      <w:bookmarkEnd w:id="97"/>
    </w:p>
    <w:p w14:paraId="2070A46E" w14:textId="77777777" w:rsidR="00CD3C02" w:rsidRPr="00815AF5" w:rsidRDefault="00CD3C02" w:rsidP="00815AF5">
      <w:pPr>
        <w:spacing w:after="240" w:line="360" w:lineRule="auto"/>
        <w:rPr>
          <w:rFonts w:ascii="Palatino Linotype" w:hAnsi="Palatino Linotype"/>
          <w:color w:val="000000" w:themeColor="text1"/>
          <w:lang w:val="es-MX" w:eastAsia="en-US"/>
        </w:rPr>
      </w:pPr>
    </w:p>
    <w:p w14:paraId="1C60CAA2" w14:textId="77777777" w:rsidR="00CD3C02" w:rsidRPr="00815AF5" w:rsidRDefault="00CD3C02" w:rsidP="00815AF5">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rPr>
      </w:pPr>
      <w:r w:rsidRPr="00815AF5">
        <w:rPr>
          <w:rFonts w:ascii="Palatino Linotype" w:hAnsi="Palatino Linotype" w:cs="Arial"/>
          <w:color w:val="000000" w:themeColor="text1"/>
        </w:rPr>
        <w:lastRenderedPageBreak/>
        <w:t xml:space="preserve">Debe destacarse que debido a la naturaleza de </w:t>
      </w:r>
      <w:r w:rsidRPr="00815AF5">
        <w:rPr>
          <w:rFonts w:ascii="Palatino Linotype" w:hAnsi="Palatino Linotype"/>
          <w:color w:val="000000" w:themeColor="text1"/>
        </w:rPr>
        <w:t xml:space="preserve">la información que se ordena entregar, </w:t>
      </w:r>
      <w:r w:rsidRPr="00815AF5">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815AF5">
        <w:rPr>
          <w:rFonts w:ascii="Palatino Linotype" w:eastAsia="Times New Roman" w:hAnsi="Palatino Linotype" w:cs="Times New Roman"/>
          <w:color w:val="000000" w:themeColor="text1"/>
          <w:lang w:val="es-ES"/>
        </w:rPr>
        <w:t>la información solicitada se deberá entregar en versión pública.</w:t>
      </w:r>
    </w:p>
    <w:p w14:paraId="484A64F2" w14:textId="77777777" w:rsidR="00CD3C02" w:rsidRPr="00815AF5" w:rsidRDefault="00CD3C02" w:rsidP="00815AF5">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690F6550" w14:textId="77777777" w:rsidR="00CD3C02" w:rsidRPr="00815AF5" w:rsidRDefault="00CD3C02" w:rsidP="00815AF5">
      <w:pPr>
        <w:pStyle w:val="Prrafodelista"/>
        <w:numPr>
          <w:ilvl w:val="0"/>
          <w:numId w:val="1"/>
        </w:numPr>
        <w:shd w:val="clear" w:color="auto" w:fill="FFFFFF"/>
        <w:tabs>
          <w:tab w:val="clear" w:pos="567"/>
        </w:tabs>
        <w:spacing w:before="240" w:after="200" w:line="360" w:lineRule="auto"/>
        <w:ind w:left="0"/>
        <w:jc w:val="both"/>
        <w:rPr>
          <w:rFonts w:ascii="Palatino Linotype" w:eastAsia="Times New Roman" w:hAnsi="Palatino Linotype" w:cs="Arial"/>
          <w:color w:val="000000" w:themeColor="text1"/>
        </w:rPr>
      </w:pPr>
      <w:r w:rsidRPr="00815AF5">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815AF5">
        <w:rPr>
          <w:rFonts w:ascii="Palatino Linotype" w:eastAsia="Times New Roman" w:hAnsi="Palatino Linotype" w:cs="Arial"/>
          <w:b/>
          <w:color w:val="000000" w:themeColor="text1"/>
        </w:rPr>
        <w:t xml:space="preserve">SUJETOS OBLIGADOS </w:t>
      </w:r>
      <w:r w:rsidRPr="00815AF5">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EAEA042" w14:textId="77777777" w:rsidR="00CD3C02" w:rsidRPr="00815AF5" w:rsidRDefault="00CD3C02" w:rsidP="00815AF5">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5C46B08F" w14:textId="77777777" w:rsidR="00CD3C02" w:rsidRPr="00815AF5" w:rsidRDefault="00CD3C02" w:rsidP="00815AF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EF03AB6" w14:textId="77777777" w:rsidR="00CD3C02" w:rsidRPr="00815AF5" w:rsidRDefault="00CD3C02" w:rsidP="00815AF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15AF5">
        <w:rPr>
          <w:rFonts w:ascii="Palatino Linotype" w:hAnsi="Palatino Linotype" w:cs="Bookman Old Style"/>
          <w:bCs/>
          <w:color w:val="000000" w:themeColor="text1"/>
        </w:rPr>
        <w:t xml:space="preserve">I. </w:t>
      </w:r>
      <w:r w:rsidRPr="00815AF5">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01092D04" w14:textId="77777777" w:rsidR="00CD3C02" w:rsidRPr="00815AF5" w:rsidRDefault="00CD3C02" w:rsidP="00815AF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15AF5">
        <w:rPr>
          <w:rFonts w:ascii="Palatino Linotype" w:hAnsi="Palatino Linotype" w:cs="Bookman Old Style"/>
          <w:bCs/>
          <w:color w:val="000000" w:themeColor="text1"/>
        </w:rPr>
        <w:t xml:space="preserve">II. </w:t>
      </w:r>
      <w:r w:rsidRPr="00815AF5">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109E36" w14:textId="77777777" w:rsidR="00CD3C02" w:rsidRPr="00815AF5" w:rsidRDefault="00CD3C02" w:rsidP="00815AF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15AF5">
        <w:rPr>
          <w:rFonts w:ascii="Palatino Linotype" w:hAnsi="Palatino Linotype" w:cs="Bookman Old Style"/>
          <w:bCs/>
          <w:color w:val="000000" w:themeColor="text1"/>
        </w:rPr>
        <w:lastRenderedPageBreak/>
        <w:t xml:space="preserve">III. </w:t>
      </w:r>
      <w:r w:rsidRPr="00815AF5">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925A75" w14:textId="77777777" w:rsidR="00CD3C02" w:rsidRPr="00815AF5" w:rsidRDefault="00CD3C02" w:rsidP="00815AF5">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15AF5">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9A4FB77" w14:textId="77777777" w:rsidR="00CD3C02" w:rsidRPr="00815AF5" w:rsidRDefault="00CD3C02" w:rsidP="00815AF5">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15AF5">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94FF094" w14:textId="77777777" w:rsidR="00CD3C02" w:rsidRPr="00815AF5" w:rsidRDefault="00CD3C02" w:rsidP="00815AF5">
      <w:pPr>
        <w:pStyle w:val="Prrafodelista"/>
        <w:spacing w:line="360" w:lineRule="auto"/>
        <w:ind w:left="0"/>
        <w:jc w:val="both"/>
        <w:rPr>
          <w:rFonts w:ascii="Palatino Linotype" w:hAnsi="Palatino Linotype" w:cs="Arial"/>
          <w:color w:val="000000" w:themeColor="text1"/>
          <w:highlight w:val="cyan"/>
        </w:rPr>
      </w:pPr>
    </w:p>
    <w:p w14:paraId="7ACD2A44" w14:textId="77777777" w:rsidR="00CD3C02" w:rsidRPr="00815AF5" w:rsidRDefault="00CD3C02" w:rsidP="00815AF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DB5E01" w14:textId="77777777" w:rsidR="00CD3C02" w:rsidRPr="00815AF5" w:rsidRDefault="00CD3C02" w:rsidP="00815AF5">
      <w:pPr>
        <w:pStyle w:val="Prrafodelista"/>
        <w:spacing w:after="160" w:line="360" w:lineRule="auto"/>
        <w:ind w:left="0"/>
        <w:jc w:val="both"/>
        <w:rPr>
          <w:rFonts w:ascii="Palatino Linotype" w:hAnsi="Palatino Linotype" w:cs="Arial"/>
          <w:color w:val="000000" w:themeColor="text1"/>
          <w:highlight w:val="cyan"/>
        </w:rPr>
      </w:pPr>
    </w:p>
    <w:p w14:paraId="19B2040A" w14:textId="77777777" w:rsidR="00CD3C02" w:rsidRPr="00815AF5" w:rsidRDefault="00CD3C02" w:rsidP="00815AF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 xml:space="preserve">Como consecuencia de lo anterior, el </w:t>
      </w:r>
      <w:r w:rsidRPr="00815AF5">
        <w:rPr>
          <w:rFonts w:ascii="Palatino Linotype" w:hAnsi="Palatino Linotype" w:cs="Arial"/>
          <w:b/>
          <w:color w:val="000000" w:themeColor="text1"/>
        </w:rPr>
        <w:t>SUJETO OBLIGADO</w:t>
      </w:r>
      <w:r w:rsidRPr="00815AF5">
        <w:rPr>
          <w:rFonts w:ascii="Palatino Linotype" w:hAnsi="Palatino Linotype" w:cs="Arial"/>
          <w:color w:val="000000" w:themeColor="text1"/>
        </w:rPr>
        <w:t xml:space="preserve"> debe identificar claramente el tipo de información y hacer un juicio de subsunción o encaje</w:t>
      </w:r>
      <w:r w:rsidRPr="00815AF5">
        <w:rPr>
          <w:rStyle w:val="Refdenotaalpie"/>
          <w:rFonts w:ascii="Palatino Linotype" w:hAnsi="Palatino Linotype" w:cs="Arial"/>
          <w:color w:val="000000" w:themeColor="text1"/>
        </w:rPr>
        <w:footnoteReference w:id="5"/>
      </w:r>
      <w:r w:rsidRPr="00815AF5">
        <w:rPr>
          <w:rFonts w:ascii="Palatino Linotype" w:hAnsi="Palatino Linotype" w:cs="Arial"/>
          <w:color w:val="000000" w:themeColor="text1"/>
        </w:rPr>
        <w:t xml:space="preserve"> para acreditar </w:t>
      </w:r>
      <w:r w:rsidRPr="00815AF5">
        <w:rPr>
          <w:rFonts w:ascii="Palatino Linotype" w:hAnsi="Palatino Linotype" w:cs="Arial"/>
          <w:color w:val="000000" w:themeColor="text1"/>
        </w:rPr>
        <w:lastRenderedPageBreak/>
        <w:t>que el supuesto de hecho corresponde estrictamente con la hipótesis jurídica. Esto también lo debe de realizar el servidor público habilitado y el titular del área que administra la información.</w:t>
      </w:r>
    </w:p>
    <w:p w14:paraId="5D51A589" w14:textId="77777777" w:rsidR="00CD3C02" w:rsidRPr="00815AF5" w:rsidRDefault="00CD3C02" w:rsidP="00815AF5">
      <w:pPr>
        <w:pStyle w:val="Prrafodelista"/>
        <w:spacing w:line="360" w:lineRule="auto"/>
        <w:ind w:left="0"/>
        <w:jc w:val="both"/>
        <w:rPr>
          <w:rFonts w:ascii="Palatino Linotype" w:hAnsi="Palatino Linotype" w:cs="Arial"/>
          <w:color w:val="000000" w:themeColor="text1"/>
        </w:rPr>
      </w:pPr>
    </w:p>
    <w:p w14:paraId="20485190"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16DBE28" w14:textId="77777777" w:rsidR="00CD3C02" w:rsidRPr="00815AF5" w:rsidRDefault="00CD3C02" w:rsidP="00815AF5">
      <w:pPr>
        <w:pStyle w:val="Prrafodelista"/>
        <w:spacing w:line="360" w:lineRule="auto"/>
        <w:ind w:left="0"/>
        <w:jc w:val="both"/>
        <w:rPr>
          <w:rFonts w:ascii="Palatino Linotype" w:eastAsia="Times New Roman" w:hAnsi="Palatino Linotype"/>
          <w:color w:val="000000" w:themeColor="text1"/>
          <w:lang w:eastAsia="es-ES_tradnl"/>
        </w:rPr>
      </w:pPr>
    </w:p>
    <w:p w14:paraId="3A24CAE4" w14:textId="77777777" w:rsidR="00CD3C02" w:rsidRPr="00815AF5" w:rsidRDefault="00CD3C02" w:rsidP="00815AF5">
      <w:pPr>
        <w:pStyle w:val="Ttulo2"/>
        <w:numPr>
          <w:ilvl w:val="0"/>
          <w:numId w:val="29"/>
        </w:numPr>
        <w:pBdr>
          <w:top w:val="nil"/>
          <w:left w:val="nil"/>
          <w:bottom w:val="nil"/>
          <w:right w:val="nil"/>
          <w:between w:val="nil"/>
          <w:bar w:val="nil"/>
        </w:pBdr>
        <w:spacing w:before="0" w:line="360" w:lineRule="auto"/>
        <w:ind w:left="0" w:firstLine="0"/>
        <w:rPr>
          <w:b w:val="0"/>
          <w:szCs w:val="24"/>
        </w:rPr>
      </w:pPr>
      <w:bookmarkStart w:id="98" w:name="_Toc485631705"/>
      <w:bookmarkStart w:id="99" w:name="_Toc485733666"/>
      <w:bookmarkStart w:id="100" w:name="_Toc487139037"/>
      <w:bookmarkStart w:id="101" w:name="_Toc490060412"/>
      <w:bookmarkStart w:id="102" w:name="_Toc492468081"/>
      <w:bookmarkStart w:id="103" w:name="_Toc2878596"/>
      <w:bookmarkStart w:id="104" w:name="_Toc10711864"/>
      <w:bookmarkStart w:id="105" w:name="_Toc15552804"/>
      <w:bookmarkStart w:id="106" w:name="_Toc22922731"/>
      <w:bookmarkStart w:id="107" w:name="_Toc25851488"/>
      <w:r w:rsidRPr="00815AF5">
        <w:rPr>
          <w:szCs w:val="24"/>
        </w:rPr>
        <w:t>Requisitos de fondo del acuerdo de clasificación.</w:t>
      </w:r>
      <w:bookmarkEnd w:id="98"/>
      <w:bookmarkEnd w:id="99"/>
      <w:bookmarkEnd w:id="100"/>
      <w:bookmarkEnd w:id="101"/>
      <w:bookmarkEnd w:id="102"/>
      <w:bookmarkEnd w:id="103"/>
      <w:bookmarkEnd w:id="104"/>
      <w:bookmarkEnd w:id="105"/>
      <w:bookmarkEnd w:id="106"/>
      <w:bookmarkEnd w:id="107"/>
    </w:p>
    <w:p w14:paraId="308855CF" w14:textId="77777777" w:rsidR="00CD3C02" w:rsidRPr="00815AF5" w:rsidRDefault="00CD3C02" w:rsidP="00815AF5">
      <w:pPr>
        <w:pStyle w:val="Prrafodelista"/>
        <w:spacing w:line="360" w:lineRule="auto"/>
        <w:ind w:left="0"/>
        <w:jc w:val="both"/>
        <w:rPr>
          <w:rFonts w:ascii="Palatino Linotype" w:hAnsi="Palatino Linotype" w:cs="Arial"/>
          <w:color w:val="000000" w:themeColor="text1"/>
        </w:rPr>
      </w:pPr>
    </w:p>
    <w:p w14:paraId="7950BCE3"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96B56BD" w14:textId="77777777" w:rsidR="00CD3C02" w:rsidRPr="00815AF5" w:rsidRDefault="00CD3C02" w:rsidP="00815AF5">
      <w:pPr>
        <w:pStyle w:val="Prrafodelista"/>
        <w:spacing w:after="160" w:line="360" w:lineRule="auto"/>
        <w:ind w:left="0"/>
        <w:jc w:val="both"/>
        <w:rPr>
          <w:rFonts w:ascii="Palatino Linotype" w:hAnsi="Palatino Linotype" w:cs="Arial"/>
          <w:color w:val="000000" w:themeColor="text1"/>
        </w:rPr>
      </w:pPr>
    </w:p>
    <w:p w14:paraId="15EB5752" w14:textId="77777777" w:rsidR="00CD3C02" w:rsidRPr="00815AF5" w:rsidRDefault="00CD3C02" w:rsidP="00815AF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815AF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81A349" w14:textId="77777777" w:rsidR="00CD3C02" w:rsidRPr="00815AF5" w:rsidRDefault="00CD3C02" w:rsidP="00815AF5">
      <w:pPr>
        <w:pStyle w:val="Prrafodelista"/>
        <w:spacing w:after="160" w:line="360" w:lineRule="auto"/>
        <w:ind w:left="0"/>
        <w:jc w:val="both"/>
        <w:rPr>
          <w:rFonts w:ascii="Palatino Linotype" w:hAnsi="Palatino Linotype" w:cs="Arial"/>
          <w:color w:val="000000" w:themeColor="text1"/>
        </w:rPr>
      </w:pPr>
    </w:p>
    <w:p w14:paraId="0861C75E" w14:textId="77777777" w:rsidR="00CD3C02" w:rsidRPr="00815AF5" w:rsidRDefault="00CD3C02" w:rsidP="00815AF5">
      <w:pPr>
        <w:pStyle w:val="Prrafodelista"/>
        <w:numPr>
          <w:ilvl w:val="0"/>
          <w:numId w:val="1"/>
        </w:numPr>
        <w:tabs>
          <w:tab w:val="clear" w:pos="567"/>
        </w:tabs>
        <w:spacing w:after="160" w:line="360" w:lineRule="auto"/>
        <w:ind w:left="0"/>
        <w:jc w:val="both"/>
        <w:rPr>
          <w:rFonts w:ascii="Palatino Linotype" w:hAnsi="Palatino Linotype" w:cs="Arial"/>
          <w:color w:val="000000" w:themeColor="text1"/>
        </w:rPr>
      </w:pPr>
      <w:r w:rsidRPr="00815AF5">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15AF5">
        <w:rPr>
          <w:rStyle w:val="Refdenotaalpie"/>
          <w:rFonts w:ascii="Palatino Linotype" w:eastAsia="Times New Roman" w:hAnsi="Palatino Linotype" w:cs="Arial"/>
          <w:color w:val="000000" w:themeColor="text1"/>
          <w:lang w:eastAsia="es-MX"/>
        </w:rPr>
        <w:footnoteReference w:id="6"/>
      </w:r>
    </w:p>
    <w:p w14:paraId="2A2A1C32" w14:textId="77777777" w:rsidR="00CD3C02" w:rsidRPr="00815AF5" w:rsidRDefault="00CD3C02" w:rsidP="00815AF5">
      <w:pPr>
        <w:pStyle w:val="Prrafodelista"/>
        <w:spacing w:after="160" w:line="360" w:lineRule="auto"/>
        <w:ind w:left="0"/>
        <w:jc w:val="both"/>
        <w:rPr>
          <w:rFonts w:ascii="Palatino Linotype" w:hAnsi="Palatino Linotype" w:cs="Arial"/>
          <w:color w:val="000000" w:themeColor="text1"/>
        </w:rPr>
      </w:pPr>
    </w:p>
    <w:p w14:paraId="2C886E3D"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s="Arial"/>
          <w:color w:val="000000" w:themeColor="text1"/>
        </w:rPr>
      </w:pPr>
      <w:r w:rsidRPr="00815AF5">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08F9E19C" w14:textId="77777777" w:rsidR="00CD3C02" w:rsidRPr="00815AF5" w:rsidRDefault="00CD3C02" w:rsidP="00815AF5">
      <w:pPr>
        <w:spacing w:line="360" w:lineRule="auto"/>
        <w:ind w:right="618"/>
        <w:contextualSpacing/>
        <w:jc w:val="both"/>
        <w:rPr>
          <w:rFonts w:ascii="Palatino Linotype" w:hAnsi="Palatino Linotype" w:cs="Arial"/>
          <w:color w:val="000000" w:themeColor="text1"/>
        </w:rPr>
      </w:pPr>
    </w:p>
    <w:p w14:paraId="7550C56B"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b/>
          <w:i/>
          <w:color w:val="000000" w:themeColor="text1"/>
        </w:rPr>
        <w:t>FUNDAMENTACIÓN Y MOTIVACIÓN.</w:t>
      </w:r>
      <w:r w:rsidRPr="00815AF5">
        <w:rPr>
          <w:rFonts w:ascii="Palatino Linotype" w:hAnsi="Palatino Linotype" w:cs="Arial"/>
          <w:i/>
          <w:color w:val="000000" w:themeColor="text1"/>
        </w:rPr>
        <w:t xml:space="preserve"> La </w:t>
      </w:r>
      <w:r w:rsidRPr="00815AF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15AF5">
        <w:rPr>
          <w:rFonts w:ascii="Palatino Linotype" w:hAnsi="Palatino Linotype" w:cs="Arial"/>
          <w:i/>
          <w:color w:val="000000" w:themeColor="text1"/>
        </w:rPr>
        <w:t>.</w:t>
      </w:r>
    </w:p>
    <w:p w14:paraId="36B294B8"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t>SEGUNDO TRIBUNAL COLEGIADO DEL SEXTO CIRCUITO.</w:t>
      </w:r>
    </w:p>
    <w:p w14:paraId="7C0015DB"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A53698C"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5D04E46B"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1FBBBE6E"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00854879" w14:textId="77777777" w:rsidR="00CD3C02" w:rsidRPr="00815AF5" w:rsidRDefault="00CD3C02" w:rsidP="00815AF5">
      <w:pPr>
        <w:spacing w:line="360" w:lineRule="auto"/>
        <w:ind w:left="567" w:right="618"/>
        <w:contextualSpacing/>
        <w:jc w:val="both"/>
        <w:rPr>
          <w:rFonts w:ascii="Palatino Linotype" w:hAnsi="Palatino Linotype" w:cs="Arial"/>
          <w:i/>
          <w:color w:val="000000" w:themeColor="text1"/>
        </w:rPr>
      </w:pPr>
      <w:r w:rsidRPr="00815AF5">
        <w:rPr>
          <w:rFonts w:ascii="Palatino Linotype" w:hAnsi="Palatino Linotype" w:cs="Arial"/>
          <w:i/>
          <w:color w:val="000000" w:themeColor="text1"/>
        </w:rPr>
        <w:lastRenderedPageBreak/>
        <w:t>Amparo directo 7/96. Pedro Vicente López Miro. 21 de febrero de 1996. Unanimidad de votos. Ponente: María Eugenia Estela Martínez Cardiel. Secretario: Enrique Baigts Muñoz.</w:t>
      </w:r>
      <w:r w:rsidRPr="00815AF5">
        <w:rPr>
          <w:rStyle w:val="Refdenotaalpie"/>
          <w:rFonts w:ascii="Palatino Linotype" w:hAnsi="Palatino Linotype" w:cs="Arial"/>
          <w:i/>
          <w:color w:val="000000" w:themeColor="text1"/>
        </w:rPr>
        <w:footnoteReference w:id="7"/>
      </w:r>
    </w:p>
    <w:p w14:paraId="1439FA83" w14:textId="77777777" w:rsidR="00CD3C02" w:rsidRPr="00815AF5" w:rsidRDefault="00CD3C02" w:rsidP="00815AF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F4C420B" w14:textId="77777777" w:rsidR="00CD3C02" w:rsidRPr="00815AF5" w:rsidRDefault="00CD3C02" w:rsidP="00815AF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815AF5">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B8E65CA" w14:textId="77777777" w:rsidR="00CD3C02" w:rsidRPr="00815AF5" w:rsidRDefault="00CD3C02" w:rsidP="00815AF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0E3EB03" w14:textId="77777777" w:rsidR="00CD3C02" w:rsidRPr="00815AF5" w:rsidRDefault="00CD3C02" w:rsidP="00815AF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815AF5">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BB8E41" w14:textId="77777777" w:rsidR="00CD3C02" w:rsidRPr="00815AF5" w:rsidRDefault="00CD3C02" w:rsidP="00815AF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04D4E58" w14:textId="77777777" w:rsidR="00CD3C02" w:rsidRPr="00815AF5" w:rsidRDefault="00CD3C02" w:rsidP="00815AF5">
      <w:pPr>
        <w:pStyle w:val="Prrafodelista"/>
        <w:numPr>
          <w:ilvl w:val="0"/>
          <w:numId w:val="1"/>
        </w:numPr>
        <w:shd w:val="clear" w:color="auto" w:fill="FFFFFF"/>
        <w:tabs>
          <w:tab w:val="clear" w:pos="567"/>
        </w:tabs>
        <w:spacing w:line="360" w:lineRule="auto"/>
        <w:ind w:left="0"/>
        <w:jc w:val="both"/>
        <w:rPr>
          <w:rFonts w:ascii="Palatino Linotype" w:eastAsia="Times New Roman" w:hAnsi="Palatino Linotype" w:cs="Arial"/>
          <w:color w:val="000000" w:themeColor="text1"/>
          <w:lang w:eastAsia="es-MX"/>
        </w:rPr>
      </w:pPr>
      <w:r w:rsidRPr="00815AF5">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0C3740A" w14:textId="77777777" w:rsidR="00CD3C02" w:rsidRPr="00815AF5" w:rsidRDefault="00CD3C02" w:rsidP="00815AF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54776F4" w14:textId="77777777" w:rsidR="00CD3C02" w:rsidRPr="00815AF5" w:rsidRDefault="00CD3C02" w:rsidP="00815AF5">
      <w:pPr>
        <w:pStyle w:val="Prrafodelista"/>
        <w:numPr>
          <w:ilvl w:val="0"/>
          <w:numId w:val="1"/>
        </w:numPr>
        <w:shd w:val="clear" w:color="auto" w:fill="FFFFFF"/>
        <w:tabs>
          <w:tab w:val="clear" w:pos="567"/>
        </w:tabs>
        <w:spacing w:after="200" w:line="360" w:lineRule="auto"/>
        <w:ind w:left="0"/>
        <w:jc w:val="both"/>
        <w:rPr>
          <w:rFonts w:ascii="Palatino Linotype" w:eastAsia="Times New Roman" w:hAnsi="Palatino Linotype" w:cs="Arial"/>
          <w:color w:val="000000" w:themeColor="text1"/>
          <w:lang w:eastAsia="es-MX"/>
        </w:rPr>
      </w:pPr>
      <w:r w:rsidRPr="00815AF5">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porque no todos los datos contenidos en los documentos ordenados son</w:t>
      </w:r>
      <w:r w:rsidRPr="00815AF5">
        <w:rPr>
          <w:rFonts w:ascii="Palatino Linotype" w:hAnsi="Palatino Linotype"/>
          <w:color w:val="000000" w:themeColor="text1"/>
        </w:rPr>
        <w:t xml:space="preserve"> </w:t>
      </w:r>
      <w:r w:rsidRPr="00815AF5">
        <w:rPr>
          <w:rFonts w:ascii="Palatino Linotype" w:eastAsia="Times New Roman" w:hAnsi="Palatino Linotype" w:cs="Arial"/>
          <w:color w:val="000000" w:themeColor="text1"/>
          <w:lang w:eastAsia="es-MX"/>
        </w:rPr>
        <w:t>datos personales</w:t>
      </w:r>
      <w:r w:rsidRPr="00815AF5">
        <w:rPr>
          <w:rStyle w:val="Refdenotaalpie"/>
          <w:rFonts w:ascii="Palatino Linotype" w:eastAsia="Times New Roman" w:hAnsi="Palatino Linotype" w:cs="Arial"/>
          <w:color w:val="000000" w:themeColor="text1"/>
          <w:lang w:eastAsia="es-MX"/>
        </w:rPr>
        <w:footnoteReference w:id="8"/>
      </w:r>
      <w:r w:rsidRPr="00815AF5">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815AF5">
        <w:rPr>
          <w:rFonts w:ascii="Palatino Linotype" w:eastAsia="Calibri" w:hAnsi="Palatino Linotype" w:cs="Arial"/>
          <w:color w:val="000000" w:themeColor="text1"/>
          <w:lang w:val="es-ES" w:eastAsia="es-MX"/>
        </w:rPr>
        <w:t xml:space="preserve">Registro Federal de 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41AB47E1" w14:textId="77777777" w:rsidR="00CD3C02" w:rsidRPr="00815AF5" w:rsidRDefault="00CD3C02" w:rsidP="00815AF5">
      <w:pPr>
        <w:pStyle w:val="Prrafodelista"/>
        <w:spacing w:after="120" w:line="360" w:lineRule="auto"/>
        <w:ind w:left="0"/>
        <w:jc w:val="both"/>
        <w:rPr>
          <w:rFonts w:ascii="Palatino Linotype" w:hAnsi="Palatino Linotype" w:cs="Arial"/>
          <w:color w:val="000000" w:themeColor="text1"/>
        </w:rPr>
      </w:pPr>
    </w:p>
    <w:p w14:paraId="62F16963" w14:textId="77777777" w:rsidR="00CD3C02" w:rsidRPr="00815AF5" w:rsidRDefault="00CD3C02" w:rsidP="00815AF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 xml:space="preserve">Finalmente respecto de los </w:t>
      </w:r>
      <w:r w:rsidRPr="00815AF5">
        <w:rPr>
          <w:rFonts w:ascii="Palatino Linotype" w:hAnsi="Palatino Linotype" w:cs="Arial"/>
          <w:b/>
          <w:color w:val="000000" w:themeColor="text1"/>
        </w:rPr>
        <w:t>Códigos Bidimensionales</w:t>
      </w:r>
      <w:r w:rsidRPr="00815AF5">
        <w:rPr>
          <w:rFonts w:ascii="Palatino Linotype" w:hAnsi="Palatino Linotype" w:cs="Arial"/>
          <w:color w:val="000000" w:themeColor="text1"/>
        </w:rPr>
        <w:t xml:space="preserve">, también denominados </w:t>
      </w:r>
      <w:r w:rsidRPr="00815AF5">
        <w:rPr>
          <w:rFonts w:ascii="Palatino Linotype" w:hAnsi="Palatino Linotype" w:cs="Arial"/>
          <w:b/>
          <w:color w:val="000000" w:themeColor="text1"/>
        </w:rPr>
        <w:t>Códigos QR</w:t>
      </w:r>
      <w:r w:rsidRPr="00815AF5">
        <w:rPr>
          <w:rFonts w:ascii="Palatino Linotype" w:hAnsi="Palatino Linotype" w:cs="Arial"/>
          <w:color w:val="000000" w:themeColor="text1"/>
        </w:rPr>
        <w:t xml:space="preserve">, se trata de barras en dos dimensiones que al igual a los códigos de barras o códigos unidimensionales, </w:t>
      </w:r>
      <w:r w:rsidRPr="00815AF5">
        <w:rPr>
          <w:rFonts w:ascii="Palatino Linotype" w:hAnsi="Palatino Linotype" w:cs="Arial"/>
          <w:color w:val="000000" w:themeColor="text1"/>
          <w:lang w:eastAsia="es-MX"/>
        </w:rPr>
        <w:t>son</w:t>
      </w:r>
      <w:r w:rsidRPr="00815AF5">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264F552" w14:textId="77777777" w:rsidR="00CD3C02" w:rsidRPr="00815AF5" w:rsidRDefault="00CD3C02" w:rsidP="00815AF5">
      <w:pPr>
        <w:pStyle w:val="Prrafodelista"/>
        <w:spacing w:before="120" w:after="120" w:line="360" w:lineRule="auto"/>
        <w:ind w:left="0"/>
        <w:jc w:val="both"/>
        <w:rPr>
          <w:rFonts w:ascii="Palatino Linotype" w:hAnsi="Palatino Linotype" w:cs="Arial"/>
          <w:color w:val="000000" w:themeColor="text1"/>
        </w:rPr>
      </w:pPr>
    </w:p>
    <w:p w14:paraId="56243C61" w14:textId="77777777" w:rsidR="00CD3C02" w:rsidRPr="00815AF5" w:rsidRDefault="00CD3C02" w:rsidP="00815AF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815AF5">
        <w:rPr>
          <w:rFonts w:ascii="Palatino Linotype" w:hAnsi="Palatino Linotype" w:cs="Arial"/>
          <w:color w:val="000000" w:themeColor="text1"/>
        </w:rPr>
        <w:t>En relación al RFC,</w:t>
      </w:r>
      <w:r w:rsidRPr="00815AF5">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w:t>
      </w:r>
      <w:r w:rsidRPr="00815AF5">
        <w:rPr>
          <w:rFonts w:ascii="Palatino Linotype" w:eastAsia="Calibri" w:hAnsi="Palatino Linotype" w:cs="Tahoma"/>
          <w:bCs/>
          <w:color w:val="000000" w:themeColor="text1"/>
          <w:lang w:eastAsia="en-US"/>
        </w:rPr>
        <w:lastRenderedPageBreak/>
        <w:t>su consulta en la Plataforma Nacional de Transparencia; mediante la cual refiere el procedimiento para la generación de la Clave RFC.</w:t>
      </w:r>
    </w:p>
    <w:p w14:paraId="472D3D2A" w14:textId="77777777" w:rsidR="00CD3C02" w:rsidRPr="00815AF5" w:rsidRDefault="00CD3C02" w:rsidP="00815AF5">
      <w:pPr>
        <w:pStyle w:val="Prrafodelista"/>
        <w:spacing w:before="120" w:after="120" w:line="360" w:lineRule="auto"/>
        <w:ind w:left="0"/>
        <w:jc w:val="both"/>
        <w:rPr>
          <w:rFonts w:ascii="Palatino Linotype" w:hAnsi="Palatino Linotype" w:cs="Arial"/>
          <w:color w:val="000000" w:themeColor="text1"/>
        </w:rPr>
      </w:pPr>
    </w:p>
    <w:p w14:paraId="2D904BA0" w14:textId="77777777" w:rsidR="00CD3C02" w:rsidRPr="00815AF5" w:rsidRDefault="00CD3C02" w:rsidP="00815AF5">
      <w:pPr>
        <w:pStyle w:val="Prrafodelista"/>
        <w:numPr>
          <w:ilvl w:val="0"/>
          <w:numId w:val="1"/>
        </w:numPr>
        <w:tabs>
          <w:tab w:val="clear" w:pos="567"/>
        </w:tabs>
        <w:spacing w:before="120" w:after="120" w:line="360" w:lineRule="auto"/>
        <w:ind w:left="0"/>
        <w:jc w:val="both"/>
        <w:rPr>
          <w:rFonts w:ascii="Palatino Linotype" w:hAnsi="Palatino Linotype" w:cs="Arial"/>
          <w:color w:val="000000" w:themeColor="text1"/>
        </w:rPr>
      </w:pPr>
      <w:r w:rsidRPr="00815AF5">
        <w:rPr>
          <w:rFonts w:ascii="Palatino Linotype" w:eastAsia="Calibri" w:hAnsi="Palatino Linotype" w:cs="Tahoma"/>
          <w:bCs/>
          <w:color w:val="000000" w:themeColor="text1"/>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13B20B06" w14:textId="77777777" w:rsidR="00CD3C02" w:rsidRPr="00815AF5" w:rsidRDefault="00CD3C02" w:rsidP="00815AF5">
      <w:pPr>
        <w:spacing w:line="360" w:lineRule="auto"/>
        <w:jc w:val="both"/>
        <w:rPr>
          <w:rFonts w:ascii="Palatino Linotype" w:eastAsia="Calibri" w:hAnsi="Palatino Linotype" w:cs="Tahoma"/>
          <w:bCs/>
          <w:color w:val="000000" w:themeColor="text1"/>
          <w:lang w:eastAsia="en-US"/>
        </w:rPr>
      </w:pPr>
    </w:p>
    <w:p w14:paraId="305DAD1D" w14:textId="77777777" w:rsidR="00CD3C02" w:rsidRPr="00815AF5" w:rsidRDefault="00CD3C02" w:rsidP="00815AF5">
      <w:pPr>
        <w:numPr>
          <w:ilvl w:val="0"/>
          <w:numId w:val="30"/>
        </w:numPr>
        <w:spacing w:line="360" w:lineRule="auto"/>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La primera letra del apellido paterno y la siguiente primera vocal del mismo.</w:t>
      </w:r>
    </w:p>
    <w:p w14:paraId="14C6F366" w14:textId="77777777" w:rsidR="00CD3C02" w:rsidRPr="00815AF5" w:rsidRDefault="00CD3C02" w:rsidP="00815AF5">
      <w:pPr>
        <w:numPr>
          <w:ilvl w:val="0"/>
          <w:numId w:val="30"/>
        </w:numPr>
        <w:spacing w:line="360" w:lineRule="auto"/>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La primera letra del apellido materno.</w:t>
      </w:r>
    </w:p>
    <w:p w14:paraId="2F745CEF" w14:textId="77777777" w:rsidR="00CD3C02" w:rsidRPr="00815AF5" w:rsidRDefault="00CD3C02" w:rsidP="00815AF5">
      <w:pPr>
        <w:numPr>
          <w:ilvl w:val="0"/>
          <w:numId w:val="30"/>
        </w:numPr>
        <w:spacing w:line="360" w:lineRule="auto"/>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La primera letra del nombre.</w:t>
      </w:r>
    </w:p>
    <w:p w14:paraId="1E1DFE3D" w14:textId="77777777" w:rsidR="00CD3C02" w:rsidRPr="00815AF5" w:rsidRDefault="00CD3C02" w:rsidP="00815AF5">
      <w:pPr>
        <w:numPr>
          <w:ilvl w:val="0"/>
          <w:numId w:val="30"/>
        </w:numPr>
        <w:spacing w:line="360" w:lineRule="auto"/>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la fecha de nacimiento del contribuyente (año, mes y día, a dos cifras)</w:t>
      </w:r>
    </w:p>
    <w:p w14:paraId="7FAF3396" w14:textId="77777777" w:rsidR="00CD3C02" w:rsidRPr="00815AF5" w:rsidRDefault="00CD3C02" w:rsidP="00815AF5">
      <w:pPr>
        <w:spacing w:line="360" w:lineRule="auto"/>
        <w:jc w:val="both"/>
        <w:rPr>
          <w:rFonts w:ascii="Palatino Linotype" w:eastAsia="Calibri" w:hAnsi="Palatino Linotype" w:cs="Tahoma"/>
          <w:bCs/>
          <w:color w:val="000000" w:themeColor="text1"/>
          <w:lang w:eastAsia="en-US"/>
        </w:rPr>
      </w:pPr>
    </w:p>
    <w:p w14:paraId="7F5B01FE"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1685AE4" w14:textId="77777777" w:rsidR="00CD3C02" w:rsidRPr="00815AF5" w:rsidRDefault="00CD3C02" w:rsidP="00815AF5">
      <w:pPr>
        <w:pStyle w:val="Prrafodelista"/>
        <w:spacing w:line="360" w:lineRule="auto"/>
        <w:ind w:left="0"/>
        <w:jc w:val="both"/>
        <w:rPr>
          <w:rFonts w:ascii="Palatino Linotype" w:eastAsia="Calibri" w:hAnsi="Palatino Linotype" w:cs="Tahoma"/>
          <w:bCs/>
          <w:color w:val="000000" w:themeColor="text1"/>
          <w:lang w:eastAsia="en-US"/>
        </w:rPr>
      </w:pPr>
    </w:p>
    <w:p w14:paraId="7B73D323"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eastAsia="Calibri" w:hAnsi="Palatino Linotype" w:cs="Tahoma"/>
          <w:bCs/>
          <w:color w:val="000000" w:themeColor="text1"/>
          <w:lang w:eastAsia="en-US"/>
        </w:rPr>
      </w:pPr>
      <w:r w:rsidRPr="00815AF5">
        <w:rPr>
          <w:rFonts w:ascii="Palatino Linotype" w:eastAsia="Calibri" w:hAnsi="Palatino Linotype" w:cs="Tahoma"/>
          <w:bCs/>
          <w:color w:val="000000" w:themeColor="text1"/>
          <w:lang w:eastAsia="en-US"/>
        </w:rPr>
        <w:t xml:space="preserve">Por tanto, </w:t>
      </w:r>
      <w:r w:rsidRPr="00815AF5">
        <w:rPr>
          <w:rFonts w:ascii="Palatino Linotype" w:eastAsia="Calibri" w:hAnsi="Palatino Linotype" w:cs="Tahoma"/>
          <w:b/>
          <w:bCs/>
          <w:color w:val="000000" w:themeColor="text1"/>
          <w:lang w:eastAsia="en-US"/>
        </w:rPr>
        <w:t xml:space="preserve">el RFC </w:t>
      </w:r>
      <w:r w:rsidRPr="00815AF5">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815AF5">
        <w:rPr>
          <w:rFonts w:ascii="Palatino Linotype" w:eastAsia="Calibri" w:hAnsi="Palatino Linotype" w:cs="Tahoma"/>
          <w:b/>
          <w:bCs/>
          <w:color w:val="000000" w:themeColor="text1"/>
          <w:lang w:eastAsia="en-US"/>
        </w:rPr>
        <w:t>Ley de Transparencia y Acceso a la Información Pública del Estado de México y Municipios</w:t>
      </w:r>
      <w:r w:rsidRPr="00815AF5">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2577DEA7"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02A566BE"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1E6331BC" w14:textId="77777777" w:rsidR="00CD3C02" w:rsidRPr="00815AF5" w:rsidRDefault="00CD3C02" w:rsidP="00815AF5">
      <w:pPr>
        <w:spacing w:line="360" w:lineRule="auto"/>
        <w:jc w:val="both"/>
        <w:rPr>
          <w:rFonts w:ascii="Palatino Linotype" w:hAnsi="Palatino Linotype"/>
          <w:color w:val="000000" w:themeColor="text1"/>
        </w:rPr>
      </w:pPr>
    </w:p>
    <w:p w14:paraId="5E77C14E"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Calibri" w:hAnsi="Palatino Linotype" w:cs="Arial"/>
          <w:color w:val="000000" w:themeColor="text1"/>
          <w:lang w:val="es-ES" w:eastAsia="es-MX"/>
        </w:rPr>
        <w:t xml:space="preserve">Es de señalar, que por lo que hace a las versiones públicas, el </w:t>
      </w:r>
      <w:r w:rsidRPr="00815AF5">
        <w:rPr>
          <w:rFonts w:ascii="Palatino Linotype" w:eastAsia="Calibri" w:hAnsi="Palatino Linotype" w:cs="Arial"/>
          <w:b/>
          <w:color w:val="000000" w:themeColor="text1"/>
          <w:lang w:val="es-ES" w:eastAsia="es-MX"/>
        </w:rPr>
        <w:t>SUJETO OBLIGADO</w:t>
      </w:r>
      <w:r w:rsidRPr="00815AF5">
        <w:rPr>
          <w:rFonts w:ascii="Palatino Linotype" w:eastAsia="Calibri" w:hAnsi="Palatino Linotype" w:cs="Arial"/>
          <w:color w:val="000000" w:themeColor="text1"/>
          <w:lang w:val="es-ES" w:eastAsia="es-MX"/>
        </w:rPr>
        <w:t xml:space="preserve"> debe cumplir con las formalidades exigidas en la Ley, por lo que </w:t>
      </w:r>
      <w:r w:rsidRPr="00815AF5">
        <w:rPr>
          <w:rFonts w:ascii="Palatino Linotype" w:eastAsia="Times New Roman" w:hAnsi="Palatino Linotype" w:cs="Arial"/>
          <w:color w:val="000000" w:themeColor="text1"/>
          <w:lang w:eastAsia="es-MX"/>
        </w:rPr>
        <w:t xml:space="preserve">para tal efecto emitirá el </w:t>
      </w:r>
      <w:r w:rsidRPr="00815AF5">
        <w:rPr>
          <w:rFonts w:ascii="Palatino Linotype" w:eastAsia="Calibri" w:hAnsi="Palatino Linotype" w:cs="Arial"/>
          <w:color w:val="000000" w:themeColor="text1"/>
          <w:lang w:val="es-ES" w:eastAsia="es-MX"/>
        </w:rPr>
        <w:t>Acuerdo del Comité de Transparencia en términos de los artículos 49 fracción</w:t>
      </w:r>
      <w:r w:rsidRPr="00815AF5">
        <w:rPr>
          <w:rFonts w:ascii="Palatino Linotype" w:eastAsia="Calibri" w:hAnsi="Palatino Linotype" w:cs="Arial"/>
          <w:bCs/>
          <w:color w:val="000000" w:themeColor="text1"/>
        </w:rPr>
        <w:t xml:space="preserve"> VIII,</w:t>
      </w:r>
      <w:r w:rsidRPr="00815AF5">
        <w:rPr>
          <w:rFonts w:ascii="Palatino Linotype" w:eastAsia="Calibri" w:hAnsi="Palatino Linotype" w:cs="Arial"/>
          <w:color w:val="000000" w:themeColor="text1"/>
          <w:lang w:val="es-ES" w:eastAsia="es-MX"/>
        </w:rPr>
        <w:t xml:space="preserve"> 122</w:t>
      </w:r>
      <w:r w:rsidRPr="00815AF5">
        <w:rPr>
          <w:rFonts w:ascii="Palatino Linotype" w:hAnsi="Palatino Linotype" w:cs="Times New Roman"/>
          <w:color w:val="000000" w:themeColor="text1"/>
          <w:vertAlign w:val="superscript"/>
          <w:lang w:val="es-ES" w:eastAsia="es-MX"/>
        </w:rPr>
        <w:footnoteReference w:id="9"/>
      </w:r>
      <w:r w:rsidRPr="00815AF5">
        <w:rPr>
          <w:rFonts w:ascii="Palatino Linotype" w:eastAsia="Calibri" w:hAnsi="Palatino Linotype" w:cs="Arial"/>
          <w:color w:val="000000" w:themeColor="text1"/>
          <w:lang w:val="es-ES" w:eastAsia="es-MX"/>
        </w:rPr>
        <w:t>, 135</w:t>
      </w:r>
      <w:r w:rsidRPr="00815AF5">
        <w:rPr>
          <w:rFonts w:ascii="Palatino Linotype" w:hAnsi="Palatino Linotype" w:cs="Times New Roman"/>
          <w:color w:val="000000" w:themeColor="text1"/>
          <w:vertAlign w:val="superscript"/>
          <w:lang w:val="es-ES" w:eastAsia="es-MX"/>
        </w:rPr>
        <w:footnoteReference w:id="10"/>
      </w:r>
      <w:r w:rsidRPr="00815AF5">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33FAD2C"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2CE330AD"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15AF5">
        <w:rPr>
          <w:rFonts w:ascii="Palatino Linotype" w:eastAsia="Calibri" w:hAnsi="Palatino Linotype" w:cs="Arial"/>
          <w:b/>
          <w:color w:val="000000" w:themeColor="text1"/>
          <w:lang w:val="es-ES" w:eastAsia="es-CO"/>
        </w:rPr>
        <w:t>SUJETO OBLIGADO</w:t>
      </w:r>
      <w:r w:rsidRPr="00815AF5">
        <w:rPr>
          <w:rFonts w:ascii="Palatino Linotype" w:eastAsia="Calibri" w:hAnsi="Palatino Linotype" w:cs="Arial"/>
          <w:color w:val="000000" w:themeColor="text1"/>
          <w:lang w:val="es-ES" w:eastAsia="es-CO"/>
        </w:rPr>
        <w:t xml:space="preserve"> a testar, suprimir o eliminar datos de dicho soporte documental, ya que no hacerlo implica </w:t>
      </w:r>
      <w:r w:rsidRPr="00815AF5">
        <w:rPr>
          <w:rFonts w:ascii="Palatino Linotype" w:eastAsia="Calibri" w:hAnsi="Palatino Linotype" w:cs="Arial"/>
          <w:color w:val="000000" w:themeColor="text1"/>
          <w:lang w:val="es-ES" w:eastAsia="es-CO"/>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2CF1F76"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7EF6B7B2"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Times New Roman" w:hAnsi="Palatino Linotype" w:cs="Arial"/>
          <w:color w:val="000000" w:themeColor="text1"/>
          <w:lang w:eastAsia="es-MX"/>
        </w:rPr>
        <w:t xml:space="preserve">Siendo así que, </w:t>
      </w:r>
      <w:r w:rsidRPr="00815AF5">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815AF5">
        <w:rPr>
          <w:rFonts w:ascii="Palatino Linotype" w:hAnsi="Palatino Linotype"/>
          <w:b/>
          <w:color w:val="000000" w:themeColor="text1"/>
        </w:rPr>
        <w:t>SUJETO OBLIGADO</w:t>
      </w:r>
      <w:r w:rsidRPr="00815AF5">
        <w:rPr>
          <w:rFonts w:ascii="Palatino Linotype" w:hAnsi="Palatino Linotype"/>
          <w:color w:val="000000" w:themeColor="text1"/>
        </w:rPr>
        <w:t xml:space="preserve">. Dicho acuerdo deberá de contener los </w:t>
      </w:r>
      <w:r w:rsidRPr="00815AF5">
        <w:rPr>
          <w:rFonts w:ascii="Palatino Linotype" w:hAnsi="Palatino Linotype"/>
          <w:b/>
          <w:color w:val="000000" w:themeColor="text1"/>
        </w:rPr>
        <w:t>razonamientos lógicos</w:t>
      </w:r>
      <w:r w:rsidRPr="00815AF5">
        <w:rPr>
          <w:rFonts w:ascii="Palatino Linotype" w:hAnsi="Palatino Linotype"/>
          <w:color w:val="000000" w:themeColor="text1"/>
        </w:rPr>
        <w:t xml:space="preserve"> mediante los cuales se </w:t>
      </w:r>
      <w:r w:rsidRPr="00815AF5">
        <w:rPr>
          <w:rFonts w:ascii="Palatino Linotype" w:hAnsi="Palatino Linotype"/>
          <w:b/>
          <w:color w:val="000000" w:themeColor="text1"/>
        </w:rPr>
        <w:t xml:space="preserve">demuestre </w:t>
      </w:r>
      <w:r w:rsidRPr="00815AF5">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59F232F4"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3B99AE41"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815AF5">
        <w:rPr>
          <w:rFonts w:ascii="Palatino Linotype" w:eastAsia="Times New Roman" w:hAnsi="Palatino Linotype" w:cs="Arial"/>
          <w:color w:val="000000" w:themeColor="text1"/>
          <w:lang w:eastAsia="es-MX"/>
        </w:rPr>
        <w:lastRenderedPageBreak/>
        <w:t>versiones públicas en las que se suprima aquella información relacionada con la vida privada de los particulares y de los servidores públicos.</w:t>
      </w:r>
    </w:p>
    <w:p w14:paraId="11BED7DF"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616C3AD6"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019FFC2" w14:textId="77777777" w:rsidR="00CD3C02" w:rsidRPr="00815AF5" w:rsidRDefault="00CD3C02" w:rsidP="00815AF5">
      <w:pPr>
        <w:pStyle w:val="Prrafodelista"/>
        <w:spacing w:line="360" w:lineRule="auto"/>
        <w:ind w:left="0"/>
        <w:jc w:val="both"/>
        <w:rPr>
          <w:rFonts w:ascii="Palatino Linotype" w:hAnsi="Palatino Linotype"/>
          <w:color w:val="000000" w:themeColor="text1"/>
        </w:rPr>
      </w:pPr>
    </w:p>
    <w:p w14:paraId="50756B0D" w14:textId="77777777" w:rsidR="00CD3C02" w:rsidRPr="00815AF5" w:rsidRDefault="00CD3C02" w:rsidP="00815AF5">
      <w:pPr>
        <w:pStyle w:val="Prrafodelista"/>
        <w:numPr>
          <w:ilvl w:val="0"/>
          <w:numId w:val="1"/>
        </w:numPr>
        <w:tabs>
          <w:tab w:val="clear" w:pos="567"/>
        </w:tabs>
        <w:spacing w:line="360" w:lineRule="auto"/>
        <w:ind w:left="0"/>
        <w:jc w:val="both"/>
        <w:rPr>
          <w:rFonts w:ascii="Palatino Linotype" w:hAnsi="Palatino Linotype"/>
          <w:color w:val="000000" w:themeColor="text1"/>
        </w:rPr>
      </w:pPr>
      <w:r w:rsidRPr="00815AF5">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398A6B1" w14:textId="77777777" w:rsidR="00CD3C02" w:rsidRPr="00815AF5" w:rsidRDefault="00CD3C02" w:rsidP="00815AF5">
      <w:pPr>
        <w:pStyle w:val="Prrafodelista"/>
        <w:spacing w:line="360" w:lineRule="auto"/>
        <w:rPr>
          <w:rFonts w:ascii="Palatino Linotype" w:hAnsi="Palatino Linotype"/>
          <w:color w:val="000000" w:themeColor="text1"/>
        </w:rPr>
      </w:pPr>
    </w:p>
    <w:p w14:paraId="523FAD64" w14:textId="77777777" w:rsidR="00CD3C02" w:rsidRPr="00815AF5" w:rsidRDefault="00CD3C02" w:rsidP="00815AF5">
      <w:pPr>
        <w:pStyle w:val="Ttulo1"/>
        <w:spacing w:before="0" w:line="360" w:lineRule="auto"/>
        <w:ind w:left="426" w:hanging="142"/>
        <w:rPr>
          <w:szCs w:val="24"/>
        </w:rPr>
      </w:pPr>
      <w:bookmarkStart w:id="108" w:name="_Toc8208625"/>
      <w:bookmarkStart w:id="109" w:name="_Toc10711860"/>
      <w:bookmarkStart w:id="110" w:name="_Toc15552805"/>
      <w:bookmarkStart w:id="111" w:name="_Toc22922732"/>
      <w:bookmarkStart w:id="112" w:name="_Toc25851489"/>
      <w:r w:rsidRPr="00815AF5">
        <w:rPr>
          <w:szCs w:val="24"/>
        </w:rPr>
        <w:t>B) De la disociación.</w:t>
      </w:r>
      <w:bookmarkEnd w:id="108"/>
      <w:bookmarkEnd w:id="109"/>
      <w:bookmarkEnd w:id="110"/>
      <w:bookmarkEnd w:id="111"/>
      <w:bookmarkEnd w:id="112"/>
    </w:p>
    <w:p w14:paraId="6FEBAE0A" w14:textId="77777777" w:rsidR="00CD3C02" w:rsidRPr="00815AF5" w:rsidRDefault="00CD3C02" w:rsidP="00815AF5">
      <w:pPr>
        <w:spacing w:line="360" w:lineRule="auto"/>
        <w:rPr>
          <w:rFonts w:ascii="Palatino Linotype" w:hAnsi="Palatino Linotype"/>
        </w:rPr>
      </w:pPr>
    </w:p>
    <w:p w14:paraId="3F80B83C" w14:textId="77777777" w:rsidR="00CD3C02" w:rsidRPr="00815AF5" w:rsidRDefault="00CD3C02" w:rsidP="00815AF5">
      <w:pPr>
        <w:pStyle w:val="Prrafodelista"/>
        <w:numPr>
          <w:ilvl w:val="0"/>
          <w:numId w:val="1"/>
        </w:numPr>
        <w:pBdr>
          <w:top w:val="nil"/>
          <w:left w:val="nil"/>
          <w:bottom w:val="nil"/>
          <w:right w:val="nil"/>
          <w:between w:val="nil"/>
          <w:bar w:val="nil"/>
        </w:pBdr>
        <w:tabs>
          <w:tab w:val="clear" w:pos="567"/>
          <w:tab w:val="left" w:pos="426"/>
        </w:tabs>
        <w:spacing w:line="360" w:lineRule="auto"/>
        <w:ind w:left="0"/>
        <w:jc w:val="both"/>
        <w:rPr>
          <w:rFonts w:ascii="Palatino Linotype" w:hAnsi="Palatino Linotype"/>
        </w:rPr>
      </w:pPr>
      <w:r w:rsidRPr="00815AF5">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w:t>
      </w:r>
      <w:r w:rsidRPr="00815AF5">
        <w:rPr>
          <w:rFonts w:ascii="Palatino Linotype" w:hAnsi="Palatino Linotype"/>
        </w:rPr>
        <w:lastRenderedPageBreak/>
        <w:t xml:space="preserve">artículo 4 fracción XVI de la </w:t>
      </w:r>
      <w:r w:rsidRPr="00815AF5">
        <w:rPr>
          <w:rFonts w:ascii="Palatino Linotype" w:hAnsi="Palatino Linotype"/>
          <w:b/>
        </w:rPr>
        <w:t>Ley de Protección de Datos Personales en Posesión de Sujetos Obligados  del Estado de México y Municipios</w:t>
      </w:r>
      <w:r w:rsidRPr="00815AF5">
        <w:rPr>
          <w:rFonts w:ascii="Palatino Linotype" w:hAnsi="Palatino Linotype"/>
        </w:rPr>
        <w:t>, que refiere:</w:t>
      </w:r>
    </w:p>
    <w:p w14:paraId="4828A05A" w14:textId="77777777" w:rsidR="00CD3C02" w:rsidRPr="00815AF5" w:rsidRDefault="00CD3C02" w:rsidP="00815AF5">
      <w:pPr>
        <w:spacing w:line="360" w:lineRule="auto"/>
        <w:ind w:right="616"/>
        <w:jc w:val="both"/>
        <w:rPr>
          <w:rFonts w:ascii="Palatino Linotype" w:hAnsi="Palatino Linotype"/>
          <w:i/>
        </w:rPr>
      </w:pPr>
    </w:p>
    <w:p w14:paraId="599C6C45" w14:textId="77777777" w:rsidR="00CD3C02" w:rsidRPr="00815AF5" w:rsidRDefault="00CD3C02" w:rsidP="00815AF5">
      <w:pPr>
        <w:pStyle w:val="Prrafodelista"/>
        <w:tabs>
          <w:tab w:val="left" w:pos="7938"/>
        </w:tabs>
        <w:spacing w:line="360" w:lineRule="auto"/>
        <w:ind w:left="567" w:right="616"/>
        <w:jc w:val="both"/>
        <w:rPr>
          <w:rFonts w:ascii="Palatino Linotype" w:hAnsi="Palatino Linotype"/>
          <w:i/>
        </w:rPr>
      </w:pPr>
      <w:r w:rsidRPr="00815AF5">
        <w:rPr>
          <w:rFonts w:ascii="Palatino Linotype" w:hAnsi="Palatino Linotype"/>
          <w:i/>
        </w:rPr>
        <w:t>“</w:t>
      </w:r>
      <w:r w:rsidRPr="00815AF5">
        <w:rPr>
          <w:rFonts w:ascii="Palatino Linotype" w:hAnsi="Palatino Linotype"/>
          <w:b/>
          <w:i/>
        </w:rPr>
        <w:t>Artículo 4</w:t>
      </w:r>
      <w:r w:rsidRPr="00815AF5">
        <w:rPr>
          <w:rFonts w:ascii="Palatino Linotype" w:hAnsi="Palatino Linotype"/>
          <w:i/>
        </w:rPr>
        <w:t>.- Para los efectos de esta Ley se entenderá por:</w:t>
      </w:r>
    </w:p>
    <w:p w14:paraId="60F26928" w14:textId="77777777" w:rsidR="00CD3C02" w:rsidRPr="00815AF5" w:rsidRDefault="00CD3C02" w:rsidP="00815AF5">
      <w:pPr>
        <w:pStyle w:val="Prrafodelista"/>
        <w:tabs>
          <w:tab w:val="left" w:pos="7938"/>
        </w:tabs>
        <w:spacing w:line="360" w:lineRule="auto"/>
        <w:ind w:left="567" w:right="616"/>
        <w:jc w:val="both"/>
        <w:rPr>
          <w:rFonts w:ascii="Palatino Linotype" w:hAnsi="Palatino Linotype"/>
          <w:i/>
        </w:rPr>
      </w:pPr>
      <w:r w:rsidRPr="00815AF5">
        <w:rPr>
          <w:rFonts w:ascii="Palatino Linotype" w:hAnsi="Palatino Linotype"/>
          <w:i/>
        </w:rPr>
        <w:t>(…)</w:t>
      </w:r>
    </w:p>
    <w:p w14:paraId="4EB9186B" w14:textId="77777777" w:rsidR="00CD3C02" w:rsidRPr="00815AF5" w:rsidRDefault="00CD3C02" w:rsidP="00815AF5">
      <w:pPr>
        <w:pStyle w:val="Prrafodelista"/>
        <w:tabs>
          <w:tab w:val="left" w:pos="7938"/>
        </w:tabs>
        <w:spacing w:line="360" w:lineRule="auto"/>
        <w:ind w:left="567" w:right="616"/>
        <w:jc w:val="both"/>
        <w:rPr>
          <w:rFonts w:ascii="Palatino Linotype" w:hAnsi="Palatino Linotype"/>
          <w:i/>
        </w:rPr>
      </w:pPr>
      <w:r w:rsidRPr="00815AF5">
        <w:rPr>
          <w:rFonts w:ascii="Palatino Linotype" w:hAnsi="Palatino Linotype"/>
          <w:b/>
          <w:i/>
        </w:rPr>
        <w:t>XVI. Disociación</w:t>
      </w:r>
      <w:r w:rsidRPr="00815AF5">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2DEAA880" w14:textId="77777777" w:rsidR="00CD3C02" w:rsidRPr="00815AF5" w:rsidRDefault="00CD3C02" w:rsidP="00815AF5">
      <w:pPr>
        <w:pStyle w:val="Prrafodelista"/>
        <w:tabs>
          <w:tab w:val="left" w:pos="7938"/>
        </w:tabs>
        <w:spacing w:line="360" w:lineRule="auto"/>
        <w:ind w:left="567" w:right="616"/>
        <w:jc w:val="both"/>
        <w:rPr>
          <w:rFonts w:ascii="Palatino Linotype" w:hAnsi="Palatino Linotype"/>
          <w:i/>
        </w:rPr>
      </w:pPr>
      <w:r w:rsidRPr="00815AF5">
        <w:rPr>
          <w:rFonts w:ascii="Palatino Linotype" w:hAnsi="Palatino Linotype"/>
          <w:i/>
        </w:rPr>
        <w:t>(…)”</w:t>
      </w:r>
    </w:p>
    <w:p w14:paraId="1E4EF1FF" w14:textId="77777777" w:rsidR="00CD3C02" w:rsidRPr="00815AF5" w:rsidRDefault="00CD3C02" w:rsidP="00815AF5">
      <w:pPr>
        <w:pStyle w:val="Prrafodelista"/>
        <w:tabs>
          <w:tab w:val="left" w:pos="7938"/>
        </w:tabs>
        <w:spacing w:line="360" w:lineRule="auto"/>
        <w:ind w:left="567" w:right="616"/>
        <w:jc w:val="both"/>
        <w:rPr>
          <w:rFonts w:ascii="Palatino Linotype" w:hAnsi="Palatino Linotype"/>
        </w:rPr>
      </w:pPr>
      <w:r w:rsidRPr="00815AF5">
        <w:rPr>
          <w:rFonts w:ascii="Palatino Linotype" w:hAnsi="Palatino Linotype"/>
        </w:rPr>
        <w:t>(Énfasis añadido)</w:t>
      </w:r>
    </w:p>
    <w:p w14:paraId="55A67FA7" w14:textId="77777777" w:rsidR="00CD3C02" w:rsidRPr="00815AF5" w:rsidRDefault="00CD3C02" w:rsidP="00815AF5">
      <w:pPr>
        <w:pStyle w:val="Prrafodelista"/>
        <w:tabs>
          <w:tab w:val="left" w:pos="7938"/>
        </w:tabs>
        <w:spacing w:line="360" w:lineRule="auto"/>
        <w:ind w:left="142" w:right="333"/>
        <w:jc w:val="both"/>
        <w:rPr>
          <w:rFonts w:ascii="Palatino Linotype" w:hAnsi="Palatino Linotype"/>
          <w:i/>
        </w:rPr>
      </w:pPr>
    </w:p>
    <w:p w14:paraId="0676A32F" w14:textId="7CAD9A19" w:rsidR="00CD3C02" w:rsidRPr="00B92CCB" w:rsidRDefault="00CD3C02" w:rsidP="00815AF5">
      <w:pPr>
        <w:pStyle w:val="Prrafodelista"/>
        <w:numPr>
          <w:ilvl w:val="0"/>
          <w:numId w:val="1"/>
        </w:numPr>
        <w:tabs>
          <w:tab w:val="clear" w:pos="567"/>
          <w:tab w:val="left" w:pos="426"/>
        </w:tabs>
        <w:spacing w:line="360" w:lineRule="auto"/>
        <w:ind w:left="0" w:right="49"/>
        <w:jc w:val="both"/>
        <w:rPr>
          <w:rFonts w:ascii="Palatino Linotype" w:eastAsiaTheme="minorHAnsi" w:hAnsi="Palatino Linotype"/>
        </w:rPr>
      </w:pPr>
      <w:r w:rsidRPr="00815AF5">
        <w:rPr>
          <w:rFonts w:ascii="Palatino Linotype" w:hAnsi="Palatino Linotype" w:cs="Arial"/>
        </w:rPr>
        <w:t xml:space="preserve">En atención a lo anterior expuesto-se insiste- es dable ordenar la información con los datos disociados, por ejemplo, elaborar </w:t>
      </w:r>
      <w:r w:rsidRPr="00815AF5">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105EEE5C" w14:textId="6DD48FD4" w:rsidR="00CD3C02" w:rsidRPr="00815AF5" w:rsidRDefault="00CD3C02" w:rsidP="00815AF5">
      <w:pPr>
        <w:pStyle w:val="Ttulo1"/>
        <w:spacing w:line="360" w:lineRule="auto"/>
        <w:rPr>
          <w:rFonts w:eastAsia="MS Gothic"/>
          <w:b w:val="0"/>
          <w:szCs w:val="24"/>
        </w:rPr>
      </w:pPr>
      <w:bookmarkStart w:id="113" w:name="_Toc487739452"/>
      <w:bookmarkStart w:id="114" w:name="_Toc534716573"/>
      <w:bookmarkStart w:id="115" w:name="_Toc2798146"/>
      <w:bookmarkStart w:id="116" w:name="_Toc2878597"/>
      <w:bookmarkStart w:id="117" w:name="_Toc8823938"/>
      <w:bookmarkStart w:id="118" w:name="_Toc15552806"/>
      <w:bookmarkStart w:id="119" w:name="_Toc22922733"/>
      <w:bookmarkStart w:id="120" w:name="_Toc25851490"/>
      <w:r w:rsidRPr="00B92CCB">
        <w:rPr>
          <w:rFonts w:eastAsia="MS Gothic"/>
          <w:szCs w:val="24"/>
        </w:rPr>
        <w:t>SEXTO. Vista a los órganos de control interno</w:t>
      </w:r>
      <w:bookmarkEnd w:id="113"/>
      <w:r w:rsidRPr="00B92CCB">
        <w:rPr>
          <w:rFonts w:eastAsia="MS Gothic"/>
          <w:szCs w:val="24"/>
        </w:rPr>
        <w:t>.</w:t>
      </w:r>
      <w:bookmarkEnd w:id="114"/>
      <w:bookmarkEnd w:id="115"/>
      <w:bookmarkEnd w:id="116"/>
      <w:bookmarkEnd w:id="117"/>
      <w:bookmarkEnd w:id="118"/>
      <w:bookmarkEnd w:id="119"/>
      <w:bookmarkEnd w:id="120"/>
    </w:p>
    <w:p w14:paraId="24EB0050" w14:textId="77777777" w:rsidR="00CD3C02" w:rsidRPr="00815AF5" w:rsidRDefault="00CD3C02" w:rsidP="00815AF5">
      <w:pPr>
        <w:spacing w:line="360" w:lineRule="auto"/>
        <w:rPr>
          <w:rFonts w:ascii="Palatino Linotype" w:hAnsi="Palatino Linotype"/>
          <w:lang w:eastAsia="en-US"/>
        </w:rPr>
      </w:pPr>
    </w:p>
    <w:p w14:paraId="6677BC13" w14:textId="77777777" w:rsidR="00CD3C02" w:rsidRPr="00815AF5" w:rsidRDefault="00CD3C02" w:rsidP="00815AF5">
      <w:pPr>
        <w:numPr>
          <w:ilvl w:val="0"/>
          <w:numId w:val="1"/>
        </w:numPr>
        <w:tabs>
          <w:tab w:val="left" w:pos="0"/>
        </w:tabs>
        <w:spacing w:line="360" w:lineRule="auto"/>
        <w:ind w:left="0" w:right="49"/>
        <w:contextualSpacing/>
        <w:jc w:val="both"/>
        <w:rPr>
          <w:rFonts w:ascii="Palatino Linotype" w:eastAsia="Times New Roman" w:hAnsi="Palatino Linotype"/>
        </w:rPr>
      </w:pPr>
      <w:r w:rsidRPr="00815AF5">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815AF5">
        <w:rPr>
          <w:rFonts w:ascii="Palatino Linotype" w:eastAsia="Times New Roman" w:hAnsi="Palatino Linotype"/>
          <w:b/>
          <w:u w:val="single"/>
        </w:rPr>
        <w:t>por la omisión de la entrega de información pública</w:t>
      </w:r>
      <w:r w:rsidRPr="00815AF5">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w:t>
      </w:r>
      <w:r w:rsidRPr="00815AF5">
        <w:rPr>
          <w:rFonts w:ascii="Palatino Linotype" w:eastAsia="Times New Roman" w:hAnsi="Palatino Linotype"/>
        </w:rPr>
        <w:lastRenderedPageBreak/>
        <w:t xml:space="preserve">atribuciones realice las investigaciones pertinentes por las omisiones detectadas atribuibles al </w:t>
      </w:r>
      <w:r w:rsidRPr="00815AF5">
        <w:rPr>
          <w:rFonts w:ascii="Palatino Linotype" w:eastAsia="Times New Roman" w:hAnsi="Palatino Linotype"/>
          <w:b/>
        </w:rPr>
        <w:t>SUJETO OBLIGADO</w:t>
      </w:r>
      <w:r w:rsidRPr="00815AF5">
        <w:rPr>
          <w:rFonts w:ascii="Palatino Linotype" w:eastAsia="Times New Roman" w:hAnsi="Palatino Linotype"/>
        </w:rPr>
        <w:t>.</w:t>
      </w:r>
    </w:p>
    <w:p w14:paraId="1A771BE4" w14:textId="77777777" w:rsidR="00CD3C02" w:rsidRPr="00815AF5" w:rsidRDefault="00CD3C02" w:rsidP="00815AF5">
      <w:pPr>
        <w:spacing w:before="240" w:after="240" w:line="360" w:lineRule="auto"/>
        <w:ind w:left="426"/>
        <w:contextualSpacing/>
        <w:jc w:val="both"/>
        <w:rPr>
          <w:rFonts w:ascii="Palatino Linotype" w:eastAsia="Times New Roman" w:hAnsi="Palatino Linotype"/>
        </w:rPr>
      </w:pPr>
    </w:p>
    <w:p w14:paraId="6675BE63" w14:textId="77777777" w:rsidR="00CD3C02" w:rsidRPr="00815AF5" w:rsidRDefault="00CD3C02" w:rsidP="00815AF5">
      <w:pPr>
        <w:numPr>
          <w:ilvl w:val="0"/>
          <w:numId w:val="1"/>
        </w:numPr>
        <w:tabs>
          <w:tab w:val="left" w:pos="0"/>
        </w:tabs>
        <w:spacing w:line="360" w:lineRule="auto"/>
        <w:ind w:left="0" w:right="49"/>
        <w:contextualSpacing/>
        <w:jc w:val="both"/>
        <w:rPr>
          <w:rFonts w:ascii="Palatino Linotype" w:eastAsia="Times New Roman" w:hAnsi="Palatino Linotype"/>
        </w:rPr>
      </w:pPr>
      <w:r w:rsidRPr="00815AF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E15BD85" w14:textId="77777777" w:rsidR="00CD3C02" w:rsidRPr="00815AF5" w:rsidRDefault="00CD3C02" w:rsidP="00815AF5">
      <w:pPr>
        <w:spacing w:before="240" w:after="240" w:line="360" w:lineRule="auto"/>
        <w:contextualSpacing/>
        <w:jc w:val="both"/>
        <w:rPr>
          <w:rFonts w:ascii="Palatino Linotype" w:eastAsia="Times New Roman" w:hAnsi="Palatino Linotype"/>
        </w:rPr>
      </w:pPr>
    </w:p>
    <w:p w14:paraId="33148430"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Artículo 36. El Instituto tendrá, en el ámbito de su competencia, las siguientes atribuciones:</w:t>
      </w:r>
    </w:p>
    <w:p w14:paraId="351FFC5B"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2720FD83"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 xml:space="preserve">X. Hacer del conocimiento del órgano de control interno o equivalente de cada Sujeto Obligado las infracciones a esta Ley; </w:t>
      </w:r>
    </w:p>
    <w:p w14:paraId="37AA44E3"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1A217815" w14:textId="77777777" w:rsidR="00CD3C02" w:rsidRPr="00815AF5" w:rsidRDefault="00CD3C02" w:rsidP="00815AF5">
      <w:pPr>
        <w:spacing w:before="240" w:after="240" w:line="360" w:lineRule="auto"/>
        <w:ind w:left="426"/>
        <w:contextualSpacing/>
        <w:jc w:val="both"/>
        <w:rPr>
          <w:rFonts w:ascii="Palatino Linotype" w:eastAsia="MS Mincho" w:hAnsi="Palatino Linotype" w:cs="Arial"/>
        </w:rPr>
      </w:pPr>
    </w:p>
    <w:p w14:paraId="11087946" w14:textId="77777777" w:rsidR="00CD3C02" w:rsidRPr="00815AF5" w:rsidRDefault="00CD3C02" w:rsidP="00815AF5">
      <w:pPr>
        <w:numPr>
          <w:ilvl w:val="0"/>
          <w:numId w:val="1"/>
        </w:numPr>
        <w:tabs>
          <w:tab w:val="left" w:pos="0"/>
        </w:tabs>
        <w:spacing w:line="360" w:lineRule="auto"/>
        <w:ind w:left="0" w:right="49"/>
        <w:contextualSpacing/>
        <w:jc w:val="both"/>
        <w:rPr>
          <w:rFonts w:ascii="Palatino Linotype" w:eastAsia="MS Mincho" w:hAnsi="Palatino Linotype" w:cs="Arial"/>
        </w:rPr>
      </w:pPr>
      <w:r w:rsidRPr="00815AF5">
        <w:rPr>
          <w:rFonts w:ascii="Palatino Linotype" w:eastAsia="Times New Roman" w:hAnsi="Palatino Linotype"/>
        </w:rPr>
        <w:t xml:space="preserve">Asimismo, este Pleno hará del conocimiento del órgano de control de este Instituto de las infracciones en que el </w:t>
      </w:r>
      <w:r w:rsidRPr="00815AF5">
        <w:rPr>
          <w:rFonts w:ascii="Palatino Linotype" w:eastAsia="Times New Roman" w:hAnsi="Palatino Linotype"/>
          <w:b/>
        </w:rPr>
        <w:t>SUJETO OBLIGADO</w:t>
      </w:r>
      <w:r w:rsidRPr="00815AF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15AF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D213C63" w14:textId="77777777" w:rsidR="00CD3C02" w:rsidRPr="00815AF5" w:rsidRDefault="00CD3C02" w:rsidP="00815AF5">
      <w:pPr>
        <w:spacing w:before="240" w:after="240" w:line="360" w:lineRule="auto"/>
        <w:ind w:left="426"/>
        <w:contextualSpacing/>
        <w:jc w:val="both"/>
        <w:rPr>
          <w:rFonts w:ascii="Palatino Linotype" w:eastAsia="MS Mincho" w:hAnsi="Palatino Linotype" w:cs="Arial"/>
        </w:rPr>
      </w:pPr>
    </w:p>
    <w:p w14:paraId="4F166028"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w:t>
      </w:r>
      <w:r w:rsidRPr="00815AF5">
        <w:rPr>
          <w:rFonts w:ascii="Palatino Linotype" w:eastAsia="Times New Roman" w:hAnsi="Palatino Linotype" w:cs="Times New Roman"/>
          <w:i/>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873AF3B" w14:textId="77777777" w:rsidR="00CD3C02" w:rsidRPr="00815AF5" w:rsidRDefault="00CD3C02" w:rsidP="00815AF5">
      <w:pPr>
        <w:spacing w:line="360" w:lineRule="auto"/>
        <w:ind w:left="567" w:right="567"/>
        <w:contextualSpacing/>
        <w:jc w:val="both"/>
        <w:rPr>
          <w:rFonts w:ascii="Palatino Linotype" w:eastAsia="Times New Roman" w:hAnsi="Palatino Linotype" w:cs="Times New Roman"/>
          <w:i/>
        </w:rPr>
      </w:pPr>
    </w:p>
    <w:p w14:paraId="791635F5"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420FBCD"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6068D4CB"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rPr>
        <w:t>Cualquier acto u omisión que provoque la suspensión o deficiencia en la atención de las solicitudes de información</w:t>
      </w:r>
      <w:r w:rsidRPr="00815AF5">
        <w:rPr>
          <w:rFonts w:ascii="Palatino Linotype" w:eastAsia="Times New Roman" w:hAnsi="Palatino Linotype" w:cs="Times New Roman"/>
          <w:i/>
        </w:rPr>
        <w:t>;</w:t>
      </w:r>
    </w:p>
    <w:p w14:paraId="30B84A1C"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b/>
          <w:i/>
          <w:u w:val="single"/>
        </w:rPr>
        <w:t>La falta de respuesta a las solicitudes de información en los plazos señalados en la normatividad aplicable</w:t>
      </w:r>
      <w:r w:rsidRPr="00815AF5">
        <w:rPr>
          <w:rFonts w:ascii="Palatino Linotype" w:eastAsia="Times New Roman" w:hAnsi="Palatino Linotype" w:cs="Times New Roman"/>
          <w:i/>
        </w:rPr>
        <w:t>;</w:t>
      </w:r>
    </w:p>
    <w:p w14:paraId="28FFF043" w14:textId="77777777" w:rsidR="00CD3C02" w:rsidRPr="00815AF5" w:rsidRDefault="00CD3C02" w:rsidP="00815AF5">
      <w:pPr>
        <w:spacing w:line="360" w:lineRule="auto"/>
        <w:ind w:left="567" w:right="567"/>
        <w:jc w:val="both"/>
        <w:rPr>
          <w:rFonts w:ascii="Palatino Linotype" w:eastAsia="Times New Roman" w:hAnsi="Palatino Linotype" w:cs="Times New Roman"/>
          <w:i/>
        </w:rPr>
      </w:pPr>
      <w:r w:rsidRPr="00815AF5">
        <w:rPr>
          <w:rFonts w:ascii="Palatino Linotype" w:eastAsia="Times New Roman" w:hAnsi="Palatino Linotype" w:cs="Times New Roman"/>
          <w:i/>
        </w:rPr>
        <w:t>…”</w:t>
      </w:r>
    </w:p>
    <w:p w14:paraId="7DB0F6E1" w14:textId="77777777" w:rsidR="00CD3C02" w:rsidRPr="00815AF5" w:rsidRDefault="00CD3C02" w:rsidP="00815AF5">
      <w:pPr>
        <w:spacing w:line="360" w:lineRule="auto"/>
        <w:ind w:left="567" w:right="567"/>
        <w:jc w:val="both"/>
        <w:rPr>
          <w:rFonts w:ascii="Palatino Linotype" w:hAnsi="Palatino Linotype"/>
          <w:i/>
        </w:rPr>
      </w:pPr>
      <w:r w:rsidRPr="00815AF5">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15AF5">
        <w:rPr>
          <w:rFonts w:ascii="Palatino Linotype" w:hAnsi="Palatino Linotype"/>
          <w:i/>
        </w:rPr>
        <w:t xml:space="preserve"> (De Acuerdo al Decreto N°207, Publicado el 30 de mayo de 2017)</w:t>
      </w:r>
    </w:p>
    <w:p w14:paraId="08FC0CF4" w14:textId="77777777" w:rsidR="00CD3C02" w:rsidRPr="00815AF5" w:rsidRDefault="00CD3C02" w:rsidP="00815AF5">
      <w:pPr>
        <w:spacing w:line="360" w:lineRule="auto"/>
        <w:ind w:left="567" w:right="567"/>
        <w:jc w:val="both"/>
        <w:rPr>
          <w:rFonts w:ascii="Palatino Linotype" w:hAnsi="Palatino Linotype"/>
          <w:i/>
        </w:rPr>
      </w:pPr>
      <w:r w:rsidRPr="00815AF5">
        <w:rPr>
          <w:rFonts w:ascii="Palatino Linotype" w:hAnsi="Palatino Linotype"/>
          <w:i/>
        </w:rPr>
        <w:t>…”</w:t>
      </w:r>
    </w:p>
    <w:p w14:paraId="48899FD1" w14:textId="77777777" w:rsidR="00CD3C02" w:rsidRPr="00815AF5" w:rsidRDefault="00CD3C02" w:rsidP="00815AF5">
      <w:pPr>
        <w:pStyle w:val="Prrafodelista"/>
        <w:spacing w:line="360" w:lineRule="auto"/>
        <w:ind w:left="567"/>
        <w:jc w:val="both"/>
        <w:rPr>
          <w:rFonts w:ascii="Palatino Linotype" w:hAnsi="Palatino Linotype"/>
          <w:color w:val="000000" w:themeColor="text1"/>
        </w:rPr>
      </w:pPr>
    </w:p>
    <w:p w14:paraId="62C4F116" w14:textId="77777777" w:rsidR="00CD3C02" w:rsidRPr="00815AF5" w:rsidRDefault="00CD3C02" w:rsidP="00815AF5">
      <w:pPr>
        <w:pStyle w:val="Prrafodelista"/>
        <w:numPr>
          <w:ilvl w:val="0"/>
          <w:numId w:val="1"/>
        </w:numPr>
        <w:shd w:val="clear" w:color="auto" w:fill="FFFFFF"/>
        <w:spacing w:line="360" w:lineRule="auto"/>
        <w:ind w:left="0"/>
        <w:jc w:val="both"/>
        <w:rPr>
          <w:rFonts w:ascii="Palatino Linotype" w:hAnsi="Palatino Linotype"/>
          <w:color w:val="000000" w:themeColor="text1"/>
        </w:rPr>
      </w:pPr>
      <w:r w:rsidRPr="00815AF5">
        <w:rPr>
          <w:rFonts w:ascii="Palatino Linotype" w:hAnsi="Palatino Linotype"/>
          <w:color w:val="000000" w:themeColor="text1"/>
          <w:lang w:val="es-ES" w:eastAsia="es-MX"/>
        </w:rPr>
        <w:t xml:space="preserve">Por lo anteriormente expuesto y fundado, este </w:t>
      </w:r>
      <w:r w:rsidRPr="00815AF5">
        <w:rPr>
          <w:rFonts w:ascii="Palatino Linotype" w:hAnsi="Palatino Linotype"/>
          <w:b/>
          <w:bCs/>
          <w:color w:val="000000" w:themeColor="text1"/>
          <w:lang w:val="es-ES" w:eastAsia="es-MX"/>
        </w:rPr>
        <w:t>ÓRGANO GARANTE</w:t>
      </w:r>
      <w:r w:rsidRPr="00815AF5">
        <w:rPr>
          <w:rFonts w:ascii="Palatino Linotype" w:hAnsi="Palatino Linotype"/>
          <w:color w:val="000000" w:themeColor="text1"/>
          <w:lang w:val="es-ES" w:eastAsia="es-MX"/>
        </w:rPr>
        <w:t xml:space="preserve"> emite los siguientes:</w:t>
      </w:r>
    </w:p>
    <w:p w14:paraId="79EE6F6F" w14:textId="77777777" w:rsidR="00CD3C02" w:rsidRPr="00815AF5" w:rsidRDefault="00CD3C02" w:rsidP="00815AF5">
      <w:pPr>
        <w:spacing w:line="360" w:lineRule="auto"/>
        <w:rPr>
          <w:rFonts w:ascii="Palatino Linotype" w:hAnsi="Palatino Linotype"/>
          <w:lang w:val="es-MX" w:eastAsia="en-US"/>
        </w:rPr>
      </w:pPr>
    </w:p>
    <w:p w14:paraId="73370EB3" w14:textId="77777777" w:rsidR="002C38C9" w:rsidRPr="00815AF5" w:rsidRDefault="002C38C9" w:rsidP="00815AF5">
      <w:pPr>
        <w:pStyle w:val="Ttulo1"/>
        <w:spacing w:line="360" w:lineRule="auto"/>
        <w:ind w:left="2912"/>
        <w:rPr>
          <w:rFonts w:eastAsia="Calibri"/>
          <w:color w:val="auto"/>
          <w:szCs w:val="24"/>
          <w:lang w:val="es-ES" w:eastAsia="es-ES"/>
        </w:rPr>
      </w:pPr>
      <w:bookmarkStart w:id="121" w:name="_Toc475014715"/>
      <w:bookmarkStart w:id="122" w:name="_Toc475381194"/>
      <w:bookmarkStart w:id="123" w:name="_Toc490155969"/>
      <w:bookmarkStart w:id="124" w:name="_Toc490734332"/>
      <w:bookmarkStart w:id="125" w:name="_Toc491854740"/>
      <w:bookmarkStart w:id="126" w:name="_Toc494991893"/>
      <w:bookmarkStart w:id="127" w:name="_Toc513664628"/>
      <w:bookmarkStart w:id="128" w:name="_Toc25851491"/>
      <w:r w:rsidRPr="00815AF5">
        <w:rPr>
          <w:rFonts w:eastAsia="Calibri"/>
          <w:color w:val="auto"/>
          <w:szCs w:val="24"/>
          <w:lang w:val="es-ES" w:eastAsia="es-ES"/>
        </w:rPr>
        <w:lastRenderedPageBreak/>
        <w:t>R E S O L U T I V O S</w:t>
      </w:r>
      <w:bookmarkEnd w:id="121"/>
      <w:bookmarkEnd w:id="122"/>
      <w:bookmarkEnd w:id="123"/>
      <w:bookmarkEnd w:id="124"/>
      <w:bookmarkEnd w:id="125"/>
      <w:bookmarkEnd w:id="126"/>
      <w:bookmarkEnd w:id="127"/>
      <w:bookmarkEnd w:id="128"/>
    </w:p>
    <w:p w14:paraId="47F66B39" w14:textId="77777777" w:rsidR="004D6541" w:rsidRPr="00815AF5" w:rsidRDefault="004D6541" w:rsidP="00815AF5">
      <w:pPr>
        <w:spacing w:line="360" w:lineRule="auto"/>
        <w:rPr>
          <w:rFonts w:ascii="Palatino Linotype" w:hAnsi="Palatino Linotype"/>
          <w:lang w:val="es-ES"/>
        </w:rPr>
      </w:pPr>
    </w:p>
    <w:p w14:paraId="7076572E" w14:textId="61A0F164" w:rsidR="00CD3C02" w:rsidRPr="00815AF5" w:rsidRDefault="00CD3C02" w:rsidP="00815AF5">
      <w:pPr>
        <w:spacing w:line="360" w:lineRule="auto"/>
        <w:jc w:val="both"/>
        <w:rPr>
          <w:rFonts w:ascii="Palatino Linotype" w:eastAsia="Times New Roman" w:hAnsi="Palatino Linotype" w:cs="Times New Roman"/>
        </w:rPr>
      </w:pPr>
      <w:r w:rsidRPr="00815AF5">
        <w:rPr>
          <w:rFonts w:ascii="Palatino Linotype" w:eastAsia="Times New Roman" w:hAnsi="Palatino Linotype" w:cs="Arial"/>
          <w:b/>
        </w:rPr>
        <w:t xml:space="preserve">PRIMERO. </w:t>
      </w:r>
      <w:r w:rsidRPr="00815AF5">
        <w:rPr>
          <w:rFonts w:ascii="Palatino Linotype" w:eastAsia="Times New Roman" w:hAnsi="Palatino Linotype" w:cs="Arial"/>
        </w:rPr>
        <w:t>Resultan fundadas las</w:t>
      </w:r>
      <w:r w:rsidRPr="00815AF5">
        <w:rPr>
          <w:rFonts w:ascii="Palatino Linotype" w:eastAsia="Times New Roman" w:hAnsi="Palatino Linotype" w:cs="Arial"/>
          <w:b/>
        </w:rPr>
        <w:t xml:space="preserve"> </w:t>
      </w:r>
      <w:r w:rsidRPr="00815AF5">
        <w:rPr>
          <w:rFonts w:ascii="Palatino Linotype" w:eastAsia="Times New Roman" w:hAnsi="Palatino Linotype" w:cs="Arial"/>
          <w:lang w:val="es-ES"/>
        </w:rPr>
        <w:t xml:space="preserve">razones o motivos de inconformidad hechos valer </w:t>
      </w:r>
      <w:r w:rsidRPr="00815AF5">
        <w:rPr>
          <w:rFonts w:ascii="Palatino Linotype" w:eastAsia="Calibri" w:hAnsi="Palatino Linotype" w:cs="Arial"/>
          <w:lang w:val="es-ES"/>
        </w:rPr>
        <w:t xml:space="preserve">en el recurso de revisión </w:t>
      </w:r>
      <w:r w:rsidRPr="00815AF5">
        <w:rPr>
          <w:rFonts w:ascii="Palatino Linotype" w:hAnsi="Palatino Linotype" w:cs="Arial"/>
          <w:b/>
          <w:bCs/>
        </w:rPr>
        <w:t>07803/INFOEM/IP/RR/2019</w:t>
      </w:r>
      <w:r w:rsidRPr="00815AF5">
        <w:rPr>
          <w:rFonts w:ascii="Palatino Linotype" w:hAnsi="Palatino Linotype" w:cs="Arial"/>
          <w:b/>
          <w:bCs/>
          <w:lang w:eastAsia="es-MX"/>
        </w:rPr>
        <w:t xml:space="preserve"> </w:t>
      </w:r>
      <w:r w:rsidRPr="00815AF5">
        <w:rPr>
          <w:rFonts w:ascii="Palatino Linotype" w:hAnsi="Palatino Linotype" w:cs="Arial"/>
          <w:bCs/>
          <w:lang w:eastAsia="es-MX"/>
        </w:rPr>
        <w:t xml:space="preserve">en términos de los </w:t>
      </w:r>
      <w:r w:rsidRPr="00815AF5">
        <w:rPr>
          <w:rFonts w:ascii="Palatino Linotype" w:hAnsi="Palatino Linotype" w:cs="Arial"/>
          <w:b/>
          <w:bCs/>
          <w:lang w:eastAsia="es-MX"/>
        </w:rPr>
        <w:t xml:space="preserve">Considerandos CUARTO y QUINTO </w:t>
      </w:r>
      <w:r w:rsidRPr="00815AF5">
        <w:rPr>
          <w:rFonts w:ascii="Palatino Linotype" w:hAnsi="Palatino Linotype" w:cs="Arial"/>
          <w:bCs/>
          <w:lang w:eastAsia="es-MX"/>
        </w:rPr>
        <w:t>de la presente resolución.</w:t>
      </w:r>
    </w:p>
    <w:p w14:paraId="06FB85D6" w14:textId="545D12CA" w:rsidR="00CD3C02" w:rsidRPr="00815AF5" w:rsidRDefault="00CD3C02" w:rsidP="00815AF5">
      <w:pPr>
        <w:spacing w:before="240" w:after="240" w:line="360" w:lineRule="auto"/>
        <w:jc w:val="both"/>
        <w:rPr>
          <w:rFonts w:ascii="Palatino Linotype" w:eastAsia="Calibri" w:hAnsi="Palatino Linotype" w:cs="Arial"/>
          <w:lang w:val="es-ES"/>
        </w:rPr>
      </w:pPr>
      <w:r w:rsidRPr="00815AF5">
        <w:rPr>
          <w:rFonts w:ascii="Palatino Linotype" w:hAnsi="Palatino Linotype"/>
          <w:b/>
        </w:rPr>
        <w:t>SEGUNDO.</w:t>
      </w:r>
      <w:r w:rsidRPr="00815AF5">
        <w:rPr>
          <w:rStyle w:val="Ttulo2Car"/>
          <w:b w:val="0"/>
          <w:szCs w:val="24"/>
        </w:rPr>
        <w:t xml:space="preserve"> </w:t>
      </w:r>
      <w:r w:rsidRPr="00815AF5">
        <w:rPr>
          <w:rFonts w:ascii="Palatino Linotype" w:eastAsia="Calibri" w:hAnsi="Palatino Linotype" w:cs="Arial"/>
          <w:lang w:val="es-ES"/>
        </w:rPr>
        <w:t>Se</w:t>
      </w:r>
      <w:r w:rsidRPr="00815AF5">
        <w:rPr>
          <w:rFonts w:ascii="Palatino Linotype" w:eastAsia="Calibri" w:hAnsi="Palatino Linotype" w:cs="Arial"/>
          <w:b/>
          <w:lang w:val="es-ES"/>
        </w:rPr>
        <w:t xml:space="preserve"> ORDENA </w:t>
      </w:r>
      <w:r w:rsidRPr="00815AF5">
        <w:rPr>
          <w:rFonts w:ascii="Palatino Linotype" w:eastAsia="Calibri" w:hAnsi="Palatino Linotype" w:cs="Arial"/>
          <w:lang w:val="es-ES"/>
        </w:rPr>
        <w:t>al</w:t>
      </w:r>
      <w:r w:rsidRPr="00815AF5">
        <w:rPr>
          <w:rFonts w:ascii="Palatino Linotype" w:eastAsia="Calibri" w:hAnsi="Palatino Linotype" w:cs="Arial"/>
          <w:b/>
          <w:lang w:val="es-ES"/>
        </w:rPr>
        <w:t xml:space="preserve"> </w:t>
      </w:r>
      <w:r w:rsidRPr="00815AF5">
        <w:rPr>
          <w:rFonts w:ascii="Palatino Linotype" w:hAnsi="Palatino Linotype"/>
          <w:b/>
          <w:bCs/>
        </w:rPr>
        <w:t>Ayuntamiento de Hueypoxtla</w:t>
      </w:r>
      <w:r w:rsidRPr="00815AF5">
        <w:rPr>
          <w:rFonts w:ascii="Palatino Linotype" w:eastAsia="Times New Roman" w:hAnsi="Palatino Linotype" w:cs="Arial"/>
          <w:lang w:val="es-ES"/>
        </w:rPr>
        <w:t xml:space="preserve"> </w:t>
      </w:r>
      <w:r w:rsidRPr="00815AF5">
        <w:rPr>
          <w:rFonts w:ascii="Palatino Linotype" w:eastAsia="Calibri" w:hAnsi="Palatino Linotype" w:cs="Arial"/>
          <w:lang w:val="es-ES"/>
        </w:rPr>
        <w:t xml:space="preserve">entregar vía Sistema de Acceso a la Información Mexiquense </w:t>
      </w:r>
      <w:r w:rsidRPr="00815AF5">
        <w:rPr>
          <w:rFonts w:ascii="Palatino Linotype" w:eastAsia="Calibri" w:hAnsi="Palatino Linotype" w:cs="Arial"/>
          <w:b/>
          <w:lang w:val="es-ES"/>
        </w:rPr>
        <w:t xml:space="preserve">(SAIMEX), </w:t>
      </w:r>
      <w:r w:rsidRPr="00815AF5">
        <w:rPr>
          <w:rFonts w:ascii="Palatino Linotype" w:eastAsia="Calibri" w:hAnsi="Palatino Linotype" w:cs="Arial"/>
          <w:lang w:val="es-ES"/>
        </w:rPr>
        <w:t xml:space="preserve">en </w:t>
      </w:r>
      <w:r w:rsidR="00933E9D" w:rsidRPr="00815AF5">
        <w:rPr>
          <w:rFonts w:ascii="Palatino Linotype" w:eastAsia="Calibri" w:hAnsi="Palatino Linotype" w:cs="Arial"/>
          <w:lang w:val="es-ES"/>
        </w:rPr>
        <w:t xml:space="preserve">su caso en </w:t>
      </w:r>
      <w:r w:rsidRPr="00815AF5">
        <w:rPr>
          <w:rFonts w:ascii="Palatino Linotype" w:eastAsia="Calibri" w:hAnsi="Palatino Linotype" w:cs="Arial"/>
          <w:lang w:val="es-ES"/>
        </w:rPr>
        <w:t>versión pública, la siguiente información:</w:t>
      </w:r>
    </w:p>
    <w:p w14:paraId="7A4A1B9C" w14:textId="5FC7C5EA" w:rsidR="00CD3C02" w:rsidRPr="00815AF5" w:rsidRDefault="00AD5115" w:rsidP="00815AF5">
      <w:pPr>
        <w:pStyle w:val="Prrafodelista"/>
        <w:numPr>
          <w:ilvl w:val="0"/>
          <w:numId w:val="42"/>
        </w:numPr>
        <w:spacing w:line="360" w:lineRule="auto"/>
        <w:ind w:left="567" w:right="567" w:firstLine="0"/>
        <w:jc w:val="both"/>
        <w:rPr>
          <w:rFonts w:ascii="Palatino Linotype" w:hAnsi="Palatino Linotype" w:cs="Arial"/>
          <w:b/>
        </w:rPr>
      </w:pPr>
      <w:r w:rsidRPr="00815AF5">
        <w:rPr>
          <w:rFonts w:ascii="Palatino Linotype" w:hAnsi="Palatino Linotype" w:cs="Arial"/>
          <w:b/>
        </w:rPr>
        <w:t xml:space="preserve">Los documentos donde consten </w:t>
      </w:r>
      <w:r w:rsidR="006A57D1" w:rsidRPr="00815AF5">
        <w:rPr>
          <w:rFonts w:ascii="Palatino Linotype" w:hAnsi="Palatino Linotype" w:cs="Arial"/>
          <w:b/>
        </w:rPr>
        <w:t>los ingresos por recaudación administrados por la Tesorería Municipal de Hueypoxtla del dos de septiembre de dos mil dieciocho al dos de s</w:t>
      </w:r>
      <w:r w:rsidR="00A4270B" w:rsidRPr="00815AF5">
        <w:rPr>
          <w:rFonts w:ascii="Palatino Linotype" w:hAnsi="Palatino Linotype" w:cs="Arial"/>
          <w:b/>
        </w:rPr>
        <w:t>eptiembre de dos mil diecinueve; y</w:t>
      </w:r>
    </w:p>
    <w:p w14:paraId="69893E74" w14:textId="77777777" w:rsidR="006A57D1" w:rsidRPr="00815AF5" w:rsidRDefault="006A57D1" w:rsidP="00815AF5">
      <w:pPr>
        <w:pStyle w:val="Prrafodelista"/>
        <w:spacing w:line="360" w:lineRule="auto"/>
        <w:ind w:left="567" w:right="567"/>
        <w:jc w:val="both"/>
        <w:rPr>
          <w:rFonts w:ascii="Palatino Linotype" w:hAnsi="Palatino Linotype" w:cs="Arial"/>
          <w:b/>
        </w:rPr>
      </w:pPr>
    </w:p>
    <w:p w14:paraId="08122AB5" w14:textId="0816E7D9" w:rsidR="00CD3C02" w:rsidRPr="00815AF5" w:rsidRDefault="006A57D1" w:rsidP="00815AF5">
      <w:pPr>
        <w:pStyle w:val="Prrafodelista"/>
        <w:numPr>
          <w:ilvl w:val="0"/>
          <w:numId w:val="42"/>
        </w:numPr>
        <w:spacing w:line="360" w:lineRule="auto"/>
        <w:ind w:left="567" w:right="567" w:firstLine="0"/>
        <w:jc w:val="both"/>
        <w:rPr>
          <w:rFonts w:ascii="Palatino Linotype" w:eastAsia="Calibri" w:hAnsi="Palatino Linotype" w:cs="Arial"/>
        </w:rPr>
      </w:pPr>
      <w:r w:rsidRPr="00815AF5">
        <w:rPr>
          <w:rFonts w:ascii="Palatino Linotype" w:hAnsi="Palatino Linotype" w:cs="Arial"/>
          <w:b/>
        </w:rPr>
        <w:t xml:space="preserve">Los informes mensuales contenidos en los discos 1 al 6, que el Ayuntamiento de Hueypoxtla remite al Órgano </w:t>
      </w:r>
      <w:r w:rsidR="00933E9D" w:rsidRPr="00815AF5">
        <w:rPr>
          <w:rFonts w:ascii="Palatino Linotype" w:hAnsi="Palatino Linotype" w:cs="Arial"/>
          <w:b/>
        </w:rPr>
        <w:t>Superior</w:t>
      </w:r>
      <w:r w:rsidRPr="00815AF5">
        <w:rPr>
          <w:rFonts w:ascii="Palatino Linotype" w:hAnsi="Palatino Linotype" w:cs="Arial"/>
          <w:b/>
        </w:rPr>
        <w:t xml:space="preserve"> de Fiscalización</w:t>
      </w:r>
      <w:r w:rsidR="00933E9D" w:rsidRPr="00815AF5">
        <w:rPr>
          <w:rFonts w:ascii="Palatino Linotype" w:hAnsi="Palatino Linotype" w:cs="Arial"/>
          <w:b/>
        </w:rPr>
        <w:t>,</w:t>
      </w:r>
      <w:r w:rsidRPr="00815AF5">
        <w:rPr>
          <w:rFonts w:ascii="Palatino Linotype" w:hAnsi="Palatino Linotype" w:cs="Arial"/>
          <w:b/>
        </w:rPr>
        <w:t xml:space="preserve"> generados del dos de septiembre de dos mil dieciocho al dos de septiembre de dos mil diecinueve.</w:t>
      </w:r>
    </w:p>
    <w:p w14:paraId="12F0BD9C" w14:textId="77777777" w:rsidR="006A57D1" w:rsidRPr="00815AF5" w:rsidRDefault="006A57D1" w:rsidP="00815AF5">
      <w:pPr>
        <w:spacing w:line="360" w:lineRule="auto"/>
        <w:jc w:val="both"/>
        <w:rPr>
          <w:rFonts w:ascii="Palatino Linotype" w:eastAsia="Calibri" w:hAnsi="Palatino Linotype" w:cs="Arial"/>
          <w:highlight w:val="yellow"/>
        </w:rPr>
      </w:pPr>
    </w:p>
    <w:p w14:paraId="3BFD1F1F" w14:textId="4BAB08BE" w:rsidR="00CD3C02" w:rsidRPr="00815AF5" w:rsidRDefault="00CD3C02" w:rsidP="00815AF5">
      <w:pPr>
        <w:spacing w:line="360" w:lineRule="auto"/>
        <w:jc w:val="both"/>
        <w:rPr>
          <w:rFonts w:ascii="Palatino Linotype" w:hAnsi="Palatino Linotype"/>
          <w:b/>
        </w:rPr>
      </w:pPr>
      <w:r w:rsidRPr="00815AF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815AF5">
        <w:rPr>
          <w:rFonts w:ascii="Palatino Linotype" w:eastAsia="Calibri" w:hAnsi="Palatino Linotype" w:cs="Arial"/>
        </w:rPr>
        <w:lastRenderedPageBreak/>
        <w:t>documental respectivo objeto de las versiones públicas que se formulen y se ponga a disposición de</w:t>
      </w:r>
      <w:r w:rsidR="00933E9D" w:rsidRPr="00815AF5">
        <w:rPr>
          <w:rFonts w:ascii="Palatino Linotype" w:hAnsi="Palatino Linotype"/>
          <w:b/>
        </w:rPr>
        <w:t>l recurrente</w:t>
      </w:r>
      <w:r w:rsidRPr="00815AF5">
        <w:rPr>
          <w:rFonts w:ascii="Palatino Linotype" w:hAnsi="Palatino Linotype"/>
          <w:b/>
        </w:rPr>
        <w:t>.</w:t>
      </w:r>
    </w:p>
    <w:p w14:paraId="28B710C1" w14:textId="77777777" w:rsidR="001326C1" w:rsidRPr="00815AF5" w:rsidRDefault="001326C1" w:rsidP="00815AF5">
      <w:pPr>
        <w:spacing w:line="360" w:lineRule="auto"/>
        <w:jc w:val="both"/>
        <w:rPr>
          <w:rFonts w:ascii="Palatino Linotype" w:eastAsia="Calibri" w:hAnsi="Palatino Linotype" w:cs="Arial"/>
          <w:lang w:val="es-ES"/>
        </w:rPr>
      </w:pPr>
    </w:p>
    <w:p w14:paraId="228A60C5" w14:textId="77777777" w:rsidR="00CD3C02" w:rsidRPr="00815AF5" w:rsidRDefault="00CD3C02" w:rsidP="00815AF5">
      <w:pPr>
        <w:tabs>
          <w:tab w:val="left" w:pos="8080"/>
        </w:tabs>
        <w:spacing w:line="360" w:lineRule="auto"/>
        <w:ind w:right="49"/>
        <w:contextualSpacing/>
        <w:jc w:val="both"/>
        <w:rPr>
          <w:rFonts w:ascii="Palatino Linotype" w:eastAsia="Palatino Linotype" w:hAnsi="Palatino Linotype" w:cs="Palatino Linotype"/>
          <w:b/>
        </w:rPr>
      </w:pPr>
      <w:r w:rsidRPr="00815AF5">
        <w:rPr>
          <w:rFonts w:ascii="Palatino Linotype" w:eastAsia="Palatino Linotype" w:hAnsi="Palatino Linotype" w:cs="Palatino Linotype"/>
          <w:b/>
        </w:rPr>
        <w:t xml:space="preserve">TERCERO. Notifíquese </w:t>
      </w:r>
      <w:r w:rsidRPr="00815AF5">
        <w:rPr>
          <w:rFonts w:ascii="Palatino Linotype" w:eastAsia="Palatino Linotype" w:hAnsi="Palatino Linotype" w:cs="Palatino Linotype"/>
        </w:rPr>
        <w:t xml:space="preserve">al Titular de la Unidad de Transparencia del </w:t>
      </w:r>
      <w:r w:rsidRPr="00815AF5">
        <w:rPr>
          <w:rFonts w:ascii="Palatino Linotype" w:eastAsia="Palatino Linotype" w:hAnsi="Palatino Linotype" w:cs="Palatino Linotype"/>
          <w:b/>
        </w:rPr>
        <w:t>SUJETO OBLIGADO</w:t>
      </w:r>
      <w:r w:rsidRPr="00815AF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15AF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1AF1898" w14:textId="77777777" w:rsidR="00CD3C02" w:rsidRPr="00815AF5" w:rsidRDefault="00CD3C02" w:rsidP="00815AF5">
      <w:pPr>
        <w:shd w:val="clear" w:color="auto" w:fill="FFFFFF"/>
        <w:spacing w:line="360" w:lineRule="auto"/>
        <w:jc w:val="both"/>
        <w:rPr>
          <w:rFonts w:ascii="Palatino Linotype" w:eastAsia="Times New Roman" w:hAnsi="Palatino Linotype" w:cs="Arial"/>
          <w:b/>
        </w:rPr>
      </w:pPr>
    </w:p>
    <w:p w14:paraId="254F4D72" w14:textId="3FD5AA41" w:rsidR="00CD3C02" w:rsidRPr="00815AF5" w:rsidRDefault="00CD3C02" w:rsidP="00815AF5">
      <w:pPr>
        <w:shd w:val="clear" w:color="auto" w:fill="FFFFFF"/>
        <w:spacing w:line="360" w:lineRule="auto"/>
        <w:jc w:val="both"/>
        <w:rPr>
          <w:rFonts w:ascii="Palatino Linotype" w:hAnsi="Palatino Linotype"/>
        </w:rPr>
      </w:pPr>
      <w:r w:rsidRPr="00815AF5">
        <w:rPr>
          <w:rFonts w:ascii="Palatino Linotype" w:eastAsia="Times New Roman" w:hAnsi="Palatino Linotype" w:cs="Arial"/>
          <w:b/>
        </w:rPr>
        <w:t xml:space="preserve">CUARTO. </w:t>
      </w:r>
      <w:r w:rsidRPr="00815AF5">
        <w:rPr>
          <w:rFonts w:ascii="Palatino Linotype" w:eastAsia="Times New Roman" w:hAnsi="Palatino Linotype" w:cs="Times New Roman"/>
          <w:b/>
          <w:bCs/>
          <w:color w:val="222222"/>
          <w:lang w:val="es-ES"/>
        </w:rPr>
        <w:t>Notifíquese a</w:t>
      </w:r>
      <w:r w:rsidRPr="00815AF5">
        <w:rPr>
          <w:rFonts w:ascii="Palatino Linotype" w:hAnsi="Palatino Linotype"/>
          <w:b/>
          <w:lang w:val="es-ES"/>
        </w:rPr>
        <w:t xml:space="preserve"> </w:t>
      </w:r>
      <w:r w:rsidR="00933E9D" w:rsidRPr="00815AF5">
        <w:rPr>
          <w:rFonts w:ascii="Palatino Linotype" w:hAnsi="Palatino Linotype"/>
          <w:b/>
        </w:rPr>
        <w:t>la parte recurrente</w:t>
      </w:r>
      <w:r w:rsidRPr="00815AF5">
        <w:rPr>
          <w:rFonts w:ascii="Palatino Linotype" w:hAnsi="Palatino Linotype"/>
          <w:b/>
        </w:rPr>
        <w:t xml:space="preserve"> </w:t>
      </w:r>
      <w:r w:rsidR="00933E9D" w:rsidRPr="00815AF5">
        <w:rPr>
          <w:rFonts w:ascii="Palatino Linotype" w:hAnsi="Palatino Linotype"/>
        </w:rPr>
        <w:t>la presente resolución.</w:t>
      </w:r>
    </w:p>
    <w:p w14:paraId="6E5ADA2A" w14:textId="77777777" w:rsidR="00CD3C02" w:rsidRPr="00815AF5" w:rsidRDefault="00CD3C02" w:rsidP="00815AF5">
      <w:pPr>
        <w:shd w:val="clear" w:color="auto" w:fill="FFFFFF"/>
        <w:spacing w:line="360" w:lineRule="auto"/>
        <w:jc w:val="both"/>
        <w:rPr>
          <w:rFonts w:ascii="Palatino Linotype" w:hAnsi="Palatino Linotype"/>
        </w:rPr>
      </w:pPr>
    </w:p>
    <w:p w14:paraId="2E706F9A" w14:textId="2BD4627E" w:rsidR="00CD3C02" w:rsidRPr="00815AF5" w:rsidRDefault="00CD3C02" w:rsidP="00815AF5">
      <w:pPr>
        <w:shd w:val="clear" w:color="auto" w:fill="FFFFFF"/>
        <w:spacing w:line="360" w:lineRule="auto"/>
        <w:jc w:val="both"/>
        <w:rPr>
          <w:rFonts w:ascii="Palatino Linotype" w:eastAsia="MS Mincho" w:hAnsi="Palatino Linotype" w:cs="Times New Roman"/>
          <w:lang w:val="es-ES"/>
        </w:rPr>
      </w:pPr>
      <w:r w:rsidRPr="00815AF5">
        <w:rPr>
          <w:rFonts w:ascii="Palatino Linotype" w:eastAsia="MS Mincho" w:hAnsi="Palatino Linotype" w:cs="Times New Roman"/>
          <w:b/>
          <w:lang w:val="es-MX"/>
        </w:rPr>
        <w:t>QUINTO.</w:t>
      </w:r>
      <w:r w:rsidRPr="00815AF5">
        <w:rPr>
          <w:rFonts w:ascii="Palatino Linotype" w:eastAsia="MS Mincho" w:hAnsi="Palatino Linotype" w:cs="Times New Roman"/>
          <w:lang w:val="es-MX"/>
        </w:rPr>
        <w:t xml:space="preserve"> </w:t>
      </w:r>
      <w:r w:rsidRPr="00815AF5">
        <w:rPr>
          <w:rFonts w:ascii="Palatino Linotype" w:eastAsia="MS Mincho" w:hAnsi="Palatino Linotype" w:cs="Times New Roman"/>
          <w:lang w:val="es-ES"/>
        </w:rPr>
        <w:t xml:space="preserve">Se hace del conocimiento de </w:t>
      </w:r>
      <w:r w:rsidR="00933E9D" w:rsidRPr="00815AF5">
        <w:rPr>
          <w:rFonts w:ascii="Palatino Linotype" w:hAnsi="Palatino Linotype"/>
          <w:b/>
        </w:rPr>
        <w:t xml:space="preserve">la parte recurrente </w:t>
      </w:r>
      <w:r w:rsidRPr="00815AF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15AF5">
        <w:rPr>
          <w:rFonts w:ascii="Palatino Linotype" w:eastAsia="MS Mincho" w:hAnsi="Palatino Linotype" w:cs="Times New Roman"/>
          <w:bCs/>
          <w:lang w:val="es-ES"/>
        </w:rPr>
        <w:t>vía juicio de amparo</w:t>
      </w:r>
      <w:r w:rsidRPr="00815AF5">
        <w:rPr>
          <w:rFonts w:ascii="Palatino Linotype" w:eastAsia="MS Mincho" w:hAnsi="Palatino Linotype" w:cs="Times New Roman"/>
          <w:lang w:val="es-ES"/>
        </w:rPr>
        <w:t> en los términos de las leyes aplicables.</w:t>
      </w:r>
    </w:p>
    <w:p w14:paraId="2A76219E" w14:textId="77777777" w:rsidR="00CD3C02" w:rsidRPr="00815AF5" w:rsidRDefault="00CD3C02" w:rsidP="00815AF5">
      <w:pPr>
        <w:shd w:val="clear" w:color="auto" w:fill="FFFFFF"/>
        <w:spacing w:line="360" w:lineRule="auto"/>
        <w:jc w:val="both"/>
        <w:rPr>
          <w:rFonts w:ascii="Palatino Linotype" w:eastAsia="MS Mincho" w:hAnsi="Palatino Linotype" w:cs="Times New Roman"/>
          <w:lang w:val="es-ES"/>
        </w:rPr>
      </w:pPr>
    </w:p>
    <w:p w14:paraId="10F4667E" w14:textId="77777777" w:rsidR="00CD3C02" w:rsidRPr="00815AF5" w:rsidRDefault="00CD3C02" w:rsidP="00815AF5">
      <w:pPr>
        <w:spacing w:line="360" w:lineRule="auto"/>
        <w:jc w:val="both"/>
        <w:rPr>
          <w:rFonts w:ascii="Palatino Linotype" w:eastAsia="MS Mincho" w:hAnsi="Palatino Linotype" w:cs="Times New Roman"/>
        </w:rPr>
      </w:pPr>
      <w:r w:rsidRPr="00B92CCB">
        <w:rPr>
          <w:rFonts w:ascii="Palatino Linotype" w:eastAsia="MS Mincho" w:hAnsi="Palatino Linotype" w:cs="Times New Roman"/>
          <w:b/>
        </w:rPr>
        <w:t xml:space="preserve">SEXTO. </w:t>
      </w:r>
      <w:r w:rsidRPr="00B92CC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92CCB">
        <w:rPr>
          <w:rFonts w:ascii="Palatino Linotype" w:eastAsia="MS Mincho" w:hAnsi="Palatino Linotype" w:cs="Times New Roman"/>
          <w:b/>
        </w:rPr>
        <w:t>Considerando SEXTO</w:t>
      </w:r>
      <w:r w:rsidRPr="00B92CCB">
        <w:rPr>
          <w:rFonts w:ascii="Palatino Linotype" w:eastAsia="MS Mincho" w:hAnsi="Palatino Linotype" w:cs="Times New Roman"/>
        </w:rPr>
        <w:t>.</w:t>
      </w:r>
    </w:p>
    <w:p w14:paraId="1C3FD619" w14:textId="77777777" w:rsidR="002B67B2" w:rsidRPr="00815AF5" w:rsidRDefault="002B67B2" w:rsidP="00815AF5">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5E6B3529" w:rsidR="00A957FE" w:rsidRPr="00815AF5" w:rsidRDefault="00A957FE" w:rsidP="00815AF5">
      <w:pPr>
        <w:tabs>
          <w:tab w:val="left" w:pos="0"/>
        </w:tabs>
        <w:spacing w:line="360" w:lineRule="auto"/>
        <w:ind w:firstLine="1"/>
        <w:jc w:val="both"/>
        <w:rPr>
          <w:rFonts w:ascii="Palatino Linotype" w:hAnsi="Palatino Linotype"/>
        </w:rPr>
      </w:pPr>
      <w:r w:rsidRPr="00815AF5">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B92CCB">
        <w:rPr>
          <w:rFonts w:ascii="Palatino Linotype" w:hAnsi="Palatino Linotype"/>
        </w:rPr>
        <w:t>JOSÉ GUADALUPE LUNA HERNÁNDEZ, JAVIER MARTÍNEZ CRUZ Y LUIS GUSTAVO PARRA NORIEGA EMITIENDO VOTO PARTICULAR, EN LA CUADRAGÉSIMA QUINTA</w:t>
      </w:r>
      <w:r w:rsidRPr="00815AF5">
        <w:rPr>
          <w:rFonts w:ascii="Palatino Linotype" w:hAnsi="Palatino Linotype"/>
        </w:rPr>
        <w:t xml:space="preserve"> SESIÓN </w:t>
      </w:r>
      <w:r w:rsidR="00B92CCB">
        <w:rPr>
          <w:rFonts w:ascii="Palatino Linotype" w:hAnsi="Palatino Linotype"/>
        </w:rPr>
        <w:t>ORDINARIA CELEBRADA EL DÍA CUATRO DE DICIEMBRE DE DOS MIL DIECINUEVE</w:t>
      </w:r>
      <w:r w:rsidRPr="00815AF5">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815AF5" w14:paraId="73E65994" w14:textId="77777777" w:rsidTr="002B3D68">
        <w:trPr>
          <w:jc w:val="center"/>
        </w:trPr>
        <w:tc>
          <w:tcPr>
            <w:tcW w:w="10368" w:type="dxa"/>
            <w:gridSpan w:val="2"/>
          </w:tcPr>
          <w:p w14:paraId="3E6D2BC2" w14:textId="77777777" w:rsidR="00A957FE" w:rsidRPr="00815AF5" w:rsidRDefault="00A957FE" w:rsidP="00815AF5">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815AF5" w14:paraId="5E0C44C4" w14:textId="77777777" w:rsidTr="002B3D68">
              <w:trPr>
                <w:jc w:val="center"/>
              </w:trPr>
              <w:tc>
                <w:tcPr>
                  <w:tcW w:w="10365" w:type="dxa"/>
                  <w:gridSpan w:val="2"/>
                  <w:shd w:val="clear" w:color="auto" w:fill="auto"/>
                </w:tcPr>
                <w:p w14:paraId="52EFFD8E" w14:textId="77777777" w:rsidR="00A957FE" w:rsidRDefault="00A957FE" w:rsidP="00815AF5">
                  <w:pPr>
                    <w:spacing w:line="360" w:lineRule="auto"/>
                    <w:rPr>
                      <w:rFonts w:ascii="Palatino Linotype" w:hAnsi="Palatino Linotype" w:cs="Arial"/>
                      <w:b/>
                    </w:rPr>
                  </w:pPr>
                </w:p>
                <w:p w14:paraId="3AD3291A" w14:textId="77777777" w:rsidR="00B92CCB" w:rsidRDefault="00B92CCB" w:rsidP="00815AF5">
                  <w:pPr>
                    <w:spacing w:line="360" w:lineRule="auto"/>
                    <w:rPr>
                      <w:rFonts w:ascii="Palatino Linotype" w:hAnsi="Palatino Linotype" w:cs="Arial"/>
                      <w:b/>
                    </w:rPr>
                  </w:pPr>
                </w:p>
                <w:p w14:paraId="51DCA482" w14:textId="77777777" w:rsidR="00B92CCB" w:rsidRPr="00815AF5" w:rsidRDefault="00B92CCB" w:rsidP="00815AF5">
                  <w:pPr>
                    <w:spacing w:line="360" w:lineRule="auto"/>
                    <w:rPr>
                      <w:rFonts w:ascii="Palatino Linotype" w:hAnsi="Palatino Linotype" w:cs="Arial"/>
                      <w:b/>
                    </w:rPr>
                  </w:pPr>
                </w:p>
                <w:p w14:paraId="5BDF15AA" w14:textId="77777777" w:rsidR="00A957FE" w:rsidRPr="00815AF5" w:rsidRDefault="00A957FE" w:rsidP="00815AF5">
                  <w:pPr>
                    <w:spacing w:line="360" w:lineRule="auto"/>
                    <w:jc w:val="center"/>
                    <w:rPr>
                      <w:rFonts w:ascii="Palatino Linotype" w:hAnsi="Palatino Linotype" w:cs="Arial"/>
                      <w:b/>
                    </w:rPr>
                  </w:pPr>
                </w:p>
                <w:p w14:paraId="60B817CA"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Zulema Martínez Sánchez</w:t>
                  </w:r>
                </w:p>
                <w:p w14:paraId="117592CD"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rPr>
                    <w:t>Comisionada Presidenta</w:t>
                  </w:r>
                </w:p>
                <w:p w14:paraId="668D83F5"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 xml:space="preserve">(RÚBRICA) </w:t>
                  </w:r>
                </w:p>
              </w:tc>
            </w:tr>
            <w:tr w:rsidR="00A957FE" w:rsidRPr="00815AF5" w14:paraId="7423BDDF" w14:textId="77777777" w:rsidTr="002B3D68">
              <w:trPr>
                <w:jc w:val="center"/>
              </w:trPr>
              <w:tc>
                <w:tcPr>
                  <w:tcW w:w="5182" w:type="dxa"/>
                  <w:shd w:val="clear" w:color="auto" w:fill="auto"/>
                </w:tcPr>
                <w:p w14:paraId="17B6E939" w14:textId="77777777" w:rsidR="00A957FE" w:rsidRPr="00815AF5" w:rsidRDefault="00A957FE" w:rsidP="00815AF5">
                  <w:pPr>
                    <w:spacing w:line="360" w:lineRule="auto"/>
                    <w:jc w:val="center"/>
                    <w:rPr>
                      <w:rFonts w:ascii="Palatino Linotype" w:hAnsi="Palatino Linotype" w:cs="Arial"/>
                      <w:b/>
                    </w:rPr>
                  </w:pPr>
                </w:p>
                <w:p w14:paraId="5F1DF743" w14:textId="77777777" w:rsidR="00A957FE" w:rsidRPr="00815AF5" w:rsidRDefault="00A957FE" w:rsidP="00815AF5">
                  <w:pPr>
                    <w:spacing w:line="360" w:lineRule="auto"/>
                    <w:rPr>
                      <w:rFonts w:ascii="Palatino Linotype" w:hAnsi="Palatino Linotype" w:cs="Arial"/>
                      <w:b/>
                    </w:rPr>
                  </w:pPr>
                </w:p>
                <w:p w14:paraId="1BA3B117" w14:textId="77777777" w:rsidR="00A957FE" w:rsidRPr="00815AF5" w:rsidRDefault="00A957FE" w:rsidP="00815AF5">
                  <w:pPr>
                    <w:spacing w:line="360" w:lineRule="auto"/>
                    <w:jc w:val="center"/>
                    <w:rPr>
                      <w:rFonts w:ascii="Palatino Linotype" w:hAnsi="Palatino Linotype" w:cs="Arial"/>
                      <w:b/>
                    </w:rPr>
                  </w:pPr>
                </w:p>
                <w:p w14:paraId="71CD7A79"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Eva Abaid Yapur</w:t>
                  </w:r>
                </w:p>
                <w:p w14:paraId="72E059DB"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rPr>
                    <w:t>Comisionada</w:t>
                  </w:r>
                </w:p>
                <w:p w14:paraId="23E427F6"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(RÚBRICA)</w:t>
                  </w:r>
                </w:p>
              </w:tc>
              <w:tc>
                <w:tcPr>
                  <w:tcW w:w="5183" w:type="dxa"/>
                  <w:shd w:val="clear" w:color="auto" w:fill="auto"/>
                </w:tcPr>
                <w:p w14:paraId="02DDD685" w14:textId="77777777" w:rsidR="00A957FE" w:rsidRPr="00815AF5" w:rsidRDefault="00A957FE" w:rsidP="00815AF5">
                  <w:pPr>
                    <w:spacing w:line="360" w:lineRule="auto"/>
                    <w:jc w:val="center"/>
                    <w:rPr>
                      <w:rFonts w:ascii="Palatino Linotype" w:hAnsi="Palatino Linotype" w:cs="Arial"/>
                      <w:b/>
                    </w:rPr>
                  </w:pPr>
                </w:p>
                <w:p w14:paraId="137B711B" w14:textId="77777777" w:rsidR="00A957FE" w:rsidRPr="00815AF5" w:rsidRDefault="00A957FE" w:rsidP="00815AF5">
                  <w:pPr>
                    <w:spacing w:line="360" w:lineRule="auto"/>
                    <w:rPr>
                      <w:rFonts w:ascii="Palatino Linotype" w:hAnsi="Palatino Linotype" w:cs="Arial"/>
                      <w:b/>
                    </w:rPr>
                  </w:pPr>
                </w:p>
                <w:p w14:paraId="01AEC28D" w14:textId="77777777" w:rsidR="00A957FE" w:rsidRPr="00815AF5" w:rsidRDefault="00A957FE" w:rsidP="00815AF5">
                  <w:pPr>
                    <w:spacing w:line="360" w:lineRule="auto"/>
                    <w:jc w:val="center"/>
                    <w:rPr>
                      <w:rFonts w:ascii="Palatino Linotype" w:hAnsi="Palatino Linotype" w:cs="Arial"/>
                      <w:b/>
                    </w:rPr>
                  </w:pPr>
                </w:p>
                <w:p w14:paraId="286A4602"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José Guadalupe Luna Hernández</w:t>
                  </w:r>
                </w:p>
                <w:p w14:paraId="100C89B5"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rPr>
                    <w:t>Comisionado</w:t>
                  </w:r>
                </w:p>
                <w:p w14:paraId="4C0B9A1A"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(RÚBRICA)</w:t>
                  </w:r>
                </w:p>
              </w:tc>
            </w:tr>
            <w:tr w:rsidR="00A957FE" w:rsidRPr="00815AF5" w14:paraId="5D3DF405" w14:textId="77777777" w:rsidTr="002B3D68">
              <w:trPr>
                <w:jc w:val="center"/>
              </w:trPr>
              <w:tc>
                <w:tcPr>
                  <w:tcW w:w="5182" w:type="dxa"/>
                  <w:shd w:val="clear" w:color="auto" w:fill="auto"/>
                </w:tcPr>
                <w:p w14:paraId="1A37F978" w14:textId="77777777" w:rsidR="00A957FE" w:rsidRPr="00815AF5" w:rsidRDefault="00A957FE" w:rsidP="00815AF5">
                  <w:pPr>
                    <w:spacing w:line="360" w:lineRule="auto"/>
                    <w:jc w:val="center"/>
                    <w:rPr>
                      <w:rFonts w:ascii="Palatino Linotype" w:hAnsi="Palatino Linotype" w:cs="Arial"/>
                      <w:b/>
                    </w:rPr>
                  </w:pPr>
                </w:p>
                <w:p w14:paraId="706A21F8" w14:textId="77777777" w:rsidR="00A957FE" w:rsidRPr="00815AF5" w:rsidRDefault="00A957FE" w:rsidP="00815AF5">
                  <w:pPr>
                    <w:spacing w:line="360" w:lineRule="auto"/>
                    <w:rPr>
                      <w:rFonts w:ascii="Palatino Linotype" w:hAnsi="Palatino Linotype" w:cs="Arial"/>
                      <w:b/>
                    </w:rPr>
                  </w:pPr>
                </w:p>
                <w:p w14:paraId="32A61BD5" w14:textId="77777777" w:rsidR="00A957FE" w:rsidRPr="00815AF5" w:rsidRDefault="00A957FE" w:rsidP="00815AF5">
                  <w:pPr>
                    <w:spacing w:line="360" w:lineRule="auto"/>
                    <w:jc w:val="center"/>
                    <w:rPr>
                      <w:rFonts w:ascii="Palatino Linotype" w:hAnsi="Palatino Linotype" w:cs="Arial"/>
                      <w:b/>
                    </w:rPr>
                  </w:pPr>
                </w:p>
                <w:p w14:paraId="29869438"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Javier Martínez Cruz</w:t>
                  </w:r>
                </w:p>
                <w:p w14:paraId="2AF0FA04"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rPr>
                    <w:t>Comisionado</w:t>
                  </w:r>
                </w:p>
                <w:p w14:paraId="79B444D7"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b/>
                    </w:rPr>
                    <w:t>(RÚBRICA)</w:t>
                  </w:r>
                </w:p>
              </w:tc>
              <w:tc>
                <w:tcPr>
                  <w:tcW w:w="5183" w:type="dxa"/>
                  <w:shd w:val="clear" w:color="auto" w:fill="auto"/>
                </w:tcPr>
                <w:p w14:paraId="13C1E0B2" w14:textId="77777777" w:rsidR="00A957FE" w:rsidRPr="00815AF5" w:rsidRDefault="00A957FE" w:rsidP="00815AF5">
                  <w:pPr>
                    <w:spacing w:line="360" w:lineRule="auto"/>
                    <w:jc w:val="center"/>
                    <w:rPr>
                      <w:rFonts w:ascii="Palatino Linotype" w:hAnsi="Palatino Linotype" w:cs="Arial"/>
                      <w:b/>
                    </w:rPr>
                  </w:pPr>
                </w:p>
                <w:p w14:paraId="0FD5D86B" w14:textId="77777777" w:rsidR="00A957FE" w:rsidRPr="00815AF5" w:rsidRDefault="00A957FE" w:rsidP="00815AF5">
                  <w:pPr>
                    <w:spacing w:line="360" w:lineRule="auto"/>
                    <w:jc w:val="center"/>
                    <w:rPr>
                      <w:rFonts w:ascii="Palatino Linotype" w:hAnsi="Palatino Linotype" w:cs="Arial"/>
                      <w:b/>
                    </w:rPr>
                  </w:pPr>
                </w:p>
                <w:p w14:paraId="19DC4CDA" w14:textId="77777777" w:rsidR="00A957FE" w:rsidRPr="00815AF5" w:rsidRDefault="00A957FE" w:rsidP="00815AF5">
                  <w:pPr>
                    <w:spacing w:line="360" w:lineRule="auto"/>
                    <w:rPr>
                      <w:rFonts w:ascii="Palatino Linotype" w:hAnsi="Palatino Linotype" w:cs="Arial"/>
                      <w:b/>
                    </w:rPr>
                  </w:pPr>
                </w:p>
                <w:p w14:paraId="337D01B7"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Luis Gustavo Parra Noriega</w:t>
                  </w:r>
                </w:p>
                <w:p w14:paraId="5DB79E00"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rPr>
                    <w:t>Comisionado</w:t>
                  </w:r>
                </w:p>
                <w:p w14:paraId="68353BA4"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(RÚBRICA)</w:t>
                  </w:r>
                </w:p>
              </w:tc>
            </w:tr>
            <w:tr w:rsidR="00A957FE" w:rsidRPr="00815AF5" w14:paraId="4F1E5E2A" w14:textId="77777777" w:rsidTr="002B3D68">
              <w:trPr>
                <w:jc w:val="center"/>
              </w:trPr>
              <w:tc>
                <w:tcPr>
                  <w:tcW w:w="10365" w:type="dxa"/>
                  <w:gridSpan w:val="2"/>
                  <w:shd w:val="clear" w:color="auto" w:fill="auto"/>
                </w:tcPr>
                <w:p w14:paraId="2CC73DCF" w14:textId="77777777" w:rsidR="00A957FE" w:rsidRPr="00815AF5" w:rsidRDefault="00A957FE" w:rsidP="00815AF5">
                  <w:pPr>
                    <w:tabs>
                      <w:tab w:val="left" w:pos="3720"/>
                    </w:tabs>
                    <w:spacing w:line="360" w:lineRule="auto"/>
                    <w:rPr>
                      <w:rFonts w:ascii="Palatino Linotype" w:hAnsi="Palatino Linotype" w:cs="Arial"/>
                      <w:b/>
                    </w:rPr>
                  </w:pPr>
                  <w:r w:rsidRPr="00815AF5">
                    <w:rPr>
                      <w:rFonts w:ascii="Palatino Linotype" w:hAnsi="Palatino Linotype" w:cs="Arial"/>
                      <w:b/>
                    </w:rPr>
                    <w:tab/>
                  </w:r>
                </w:p>
                <w:p w14:paraId="729AE771" w14:textId="77777777" w:rsidR="00A957FE" w:rsidRPr="00815AF5" w:rsidRDefault="00A957FE" w:rsidP="00815AF5">
                  <w:pPr>
                    <w:spacing w:line="360" w:lineRule="auto"/>
                    <w:rPr>
                      <w:rFonts w:ascii="Palatino Linotype" w:hAnsi="Palatino Linotype" w:cs="Arial"/>
                      <w:b/>
                    </w:rPr>
                  </w:pPr>
                </w:p>
                <w:p w14:paraId="3BADD190" w14:textId="77777777" w:rsidR="00A957FE" w:rsidRPr="00815AF5" w:rsidRDefault="00A957FE" w:rsidP="00815AF5">
                  <w:pPr>
                    <w:spacing w:line="360" w:lineRule="auto"/>
                    <w:jc w:val="center"/>
                    <w:rPr>
                      <w:rFonts w:ascii="Palatino Linotype" w:hAnsi="Palatino Linotype" w:cs="Arial"/>
                      <w:b/>
                    </w:rPr>
                  </w:pPr>
                </w:p>
                <w:p w14:paraId="164D505D" w14:textId="77777777" w:rsidR="00A957FE" w:rsidRPr="00815AF5" w:rsidRDefault="00A957FE" w:rsidP="00815AF5">
                  <w:pPr>
                    <w:spacing w:line="360" w:lineRule="auto"/>
                    <w:jc w:val="center"/>
                    <w:rPr>
                      <w:rFonts w:ascii="Palatino Linotype" w:hAnsi="Palatino Linotype" w:cs="Arial"/>
                      <w:b/>
                    </w:rPr>
                  </w:pPr>
                  <w:r w:rsidRPr="00815AF5">
                    <w:rPr>
                      <w:rFonts w:ascii="Palatino Linotype" w:hAnsi="Palatino Linotype" w:cs="Arial"/>
                      <w:b/>
                    </w:rPr>
                    <w:t>Alexis Tapia Ramírez</w:t>
                  </w:r>
                </w:p>
                <w:p w14:paraId="2F10CB77"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rPr>
                    <w:t>Secretario Técnico del Pleno</w:t>
                  </w:r>
                </w:p>
                <w:p w14:paraId="325A593E" w14:textId="77777777" w:rsidR="00A957FE" w:rsidRPr="00815AF5" w:rsidRDefault="00A957FE" w:rsidP="00815AF5">
                  <w:pPr>
                    <w:spacing w:line="360" w:lineRule="auto"/>
                    <w:jc w:val="center"/>
                    <w:rPr>
                      <w:rFonts w:ascii="Palatino Linotype" w:hAnsi="Palatino Linotype" w:cs="Arial"/>
                    </w:rPr>
                  </w:pPr>
                  <w:r w:rsidRPr="00815AF5">
                    <w:rPr>
                      <w:rFonts w:ascii="Palatino Linotype" w:hAnsi="Palatino Linotype" w:cs="Arial"/>
                      <w:b/>
                    </w:rPr>
                    <w:t>(RÚBRICA)</w:t>
                  </w:r>
                  <w:r w:rsidRPr="00815AF5">
                    <w:rPr>
                      <w:rFonts w:ascii="Palatino Linotype" w:hAnsi="Palatino Linotype" w:cs="Arial"/>
                    </w:rPr>
                    <w:t xml:space="preserve"> </w:t>
                  </w:r>
                </w:p>
              </w:tc>
            </w:tr>
          </w:tbl>
          <w:p w14:paraId="5B0F4567" w14:textId="77777777" w:rsidR="00A957FE" w:rsidRPr="00815AF5" w:rsidRDefault="00A957FE" w:rsidP="00815AF5">
            <w:pPr>
              <w:spacing w:line="360" w:lineRule="auto"/>
              <w:jc w:val="both"/>
              <w:rPr>
                <w:rFonts w:ascii="Palatino Linotype" w:hAnsi="Palatino Linotype" w:cs="Arial"/>
                <w:lang w:val="es-ES"/>
              </w:rPr>
            </w:pPr>
          </w:p>
        </w:tc>
      </w:tr>
      <w:tr w:rsidR="00A957FE" w:rsidRPr="00815AF5" w14:paraId="6EEA9CEF" w14:textId="77777777" w:rsidTr="002B3D68">
        <w:trPr>
          <w:jc w:val="center"/>
        </w:trPr>
        <w:tc>
          <w:tcPr>
            <w:tcW w:w="5184" w:type="dxa"/>
            <w:hideMark/>
          </w:tcPr>
          <w:p w14:paraId="670788CF" w14:textId="77777777" w:rsidR="00A957FE" w:rsidRPr="00815AF5" w:rsidRDefault="00A957FE" w:rsidP="00815AF5">
            <w:pPr>
              <w:spacing w:line="360" w:lineRule="auto"/>
              <w:jc w:val="both"/>
              <w:rPr>
                <w:rFonts w:ascii="Palatino Linotype" w:hAnsi="Palatino Linotype" w:cs="Arial"/>
                <w:lang w:val="es-ES"/>
              </w:rPr>
            </w:pPr>
          </w:p>
        </w:tc>
        <w:tc>
          <w:tcPr>
            <w:tcW w:w="5184" w:type="dxa"/>
          </w:tcPr>
          <w:p w14:paraId="27186BC1" w14:textId="77777777" w:rsidR="00A957FE" w:rsidRPr="00815AF5" w:rsidRDefault="00A957FE" w:rsidP="00815AF5">
            <w:pPr>
              <w:spacing w:line="360" w:lineRule="auto"/>
              <w:jc w:val="center"/>
              <w:rPr>
                <w:rFonts w:ascii="Palatino Linotype" w:hAnsi="Palatino Linotype" w:cs="Arial"/>
                <w:b/>
              </w:rPr>
            </w:pPr>
          </w:p>
        </w:tc>
      </w:tr>
    </w:tbl>
    <w:p w14:paraId="0800F279" w14:textId="10B2FB7A" w:rsidR="002C38C9" w:rsidRPr="00815AF5" w:rsidRDefault="002C38C9" w:rsidP="00815AF5">
      <w:pPr>
        <w:tabs>
          <w:tab w:val="left" w:pos="567"/>
        </w:tabs>
        <w:spacing w:before="240" w:after="240" w:line="360" w:lineRule="auto"/>
        <w:jc w:val="both"/>
        <w:rPr>
          <w:rFonts w:ascii="Palatino Linotype" w:eastAsia="Times New Roman" w:hAnsi="Palatino Linotype" w:cs="Arial"/>
          <w:color w:val="000000" w:themeColor="text1"/>
        </w:rPr>
      </w:pPr>
    </w:p>
    <w:bookmarkEnd w:id="1"/>
    <w:bookmarkEnd w:id="2"/>
    <w:bookmarkEnd w:id="91"/>
    <w:bookmarkEnd w:id="92"/>
    <w:p w14:paraId="0CFE34E2" w14:textId="6705A3D6" w:rsidR="007914E4" w:rsidRPr="00815AF5" w:rsidRDefault="0033477F" w:rsidP="00815AF5">
      <w:pPr>
        <w:tabs>
          <w:tab w:val="left" w:pos="567"/>
        </w:tabs>
        <w:spacing w:before="240" w:after="240" w:line="360" w:lineRule="auto"/>
        <w:jc w:val="both"/>
        <w:rPr>
          <w:rFonts w:ascii="Palatino Linotype" w:hAnsi="Palatino Linotype" w:cs="Arial"/>
          <w:lang w:val="es-MX"/>
        </w:rPr>
      </w:pPr>
      <w:r w:rsidRPr="00815AF5">
        <w:rPr>
          <w:rFonts w:ascii="Palatino Linotype" w:eastAsia="Times New Roman" w:hAnsi="Palatino Linotype" w:cs="Arial"/>
          <w:lang w:val="es-MX"/>
        </w:rPr>
        <w:t>Esta hoja corresponde a la resolución</w:t>
      </w:r>
      <w:r w:rsidR="00B92CCB">
        <w:rPr>
          <w:rFonts w:ascii="Palatino Linotype" w:eastAsia="Times New Roman" w:hAnsi="Palatino Linotype" w:cs="Arial"/>
          <w:lang w:val="es-MX"/>
        </w:rPr>
        <w:t xml:space="preserve"> de fecha cuatro de diciembre </w:t>
      </w:r>
      <w:r w:rsidRPr="00815AF5">
        <w:rPr>
          <w:rFonts w:ascii="Palatino Linotype" w:eastAsia="Times New Roman" w:hAnsi="Palatino Linotype" w:cs="Arial"/>
          <w:lang w:val="es-MX"/>
        </w:rPr>
        <w:t>de dos mil dieci</w:t>
      </w:r>
      <w:r w:rsidR="00B92CCB">
        <w:rPr>
          <w:rFonts w:ascii="Palatino Linotype" w:eastAsia="Times New Roman" w:hAnsi="Palatino Linotype" w:cs="Arial"/>
          <w:lang w:val="es-MX"/>
        </w:rPr>
        <w:t>nueve</w:t>
      </w:r>
      <w:r w:rsidRPr="00815AF5">
        <w:rPr>
          <w:rFonts w:ascii="Palatino Linotype" w:eastAsia="Times New Roman" w:hAnsi="Palatino Linotype" w:cs="Arial"/>
          <w:lang w:val="es-MX"/>
        </w:rPr>
        <w:t xml:space="preserve">, emitida en el recurso de revisión </w:t>
      </w:r>
      <w:r w:rsidR="00AD7261" w:rsidRPr="00815AF5">
        <w:rPr>
          <w:rFonts w:ascii="Palatino Linotype" w:hAnsi="Palatino Linotype" w:cs="Arial"/>
          <w:b/>
          <w:bCs/>
          <w:lang w:val="es-MX" w:eastAsia="es-MX"/>
        </w:rPr>
        <w:t>07803/INFOEM/IP/RR/2019</w:t>
      </w:r>
      <w:r w:rsidR="00417E0F" w:rsidRPr="00815AF5">
        <w:rPr>
          <w:rFonts w:ascii="Palatino Linotype" w:hAnsi="Palatino Linotype" w:cs="Arial"/>
          <w:b/>
          <w:bCs/>
          <w:lang w:val="es-MX" w:eastAsia="es-MX"/>
        </w:rPr>
        <w:t>.</w:t>
      </w:r>
    </w:p>
    <w:sectPr w:rsidR="007914E4" w:rsidRPr="00815AF5" w:rsidSect="00815AF5">
      <w:headerReference w:type="default" r:id="rId14"/>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2EA8" w14:textId="77777777" w:rsidR="00F93019" w:rsidRDefault="00F93019" w:rsidP="00587366">
      <w:r>
        <w:separator/>
      </w:r>
    </w:p>
    <w:p w14:paraId="2346D320" w14:textId="77777777" w:rsidR="00F93019" w:rsidRDefault="00F93019"/>
  </w:endnote>
  <w:endnote w:type="continuationSeparator" w:id="0">
    <w:p w14:paraId="76E1547D" w14:textId="77777777" w:rsidR="00F93019" w:rsidRDefault="00F93019" w:rsidP="00587366">
      <w:r>
        <w:continuationSeparator/>
      </w:r>
    </w:p>
    <w:p w14:paraId="3D733054" w14:textId="77777777" w:rsidR="00F93019" w:rsidRDefault="00F93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15AF5" w:rsidRDefault="00815AF5" w:rsidP="00815AF5">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22C3">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22C3">
              <w:rPr>
                <w:rFonts w:ascii="Palatino Linotype" w:hAnsi="Palatino Linotype"/>
                <w:b/>
                <w:bCs/>
                <w:noProof/>
                <w:sz w:val="22"/>
                <w:szCs w:val="20"/>
              </w:rPr>
              <w:t>53</w:t>
            </w:r>
            <w:r w:rsidRPr="00883450">
              <w:rPr>
                <w:rFonts w:ascii="Palatino Linotype" w:hAnsi="Palatino Linotype"/>
                <w:b/>
                <w:bCs/>
                <w:sz w:val="22"/>
                <w:szCs w:val="20"/>
              </w:rPr>
              <w:fldChar w:fldCharType="end"/>
            </w:r>
          </w:p>
          <w:p w14:paraId="187818B4" w14:textId="42E0FFCB" w:rsidR="00815AF5" w:rsidRDefault="00F93019" w:rsidP="00985DA6">
            <w:pPr>
              <w:pStyle w:val="Piedepgina"/>
              <w:rPr>
                <w:rFonts w:ascii="Palatino Linotype" w:hAnsi="Palatino Linotype"/>
                <w:sz w:val="28"/>
              </w:rPr>
            </w:pPr>
          </w:p>
        </w:sdtContent>
      </w:sdt>
    </w:sdtContent>
  </w:sdt>
  <w:p w14:paraId="1AED78E8" w14:textId="77777777" w:rsidR="00815AF5" w:rsidRDefault="00815A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15AF5" w:rsidRPr="00883450" w:rsidRDefault="00815A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22C3" w:rsidRPr="003422C3">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22C3" w:rsidRPr="003422C3">
      <w:rPr>
        <w:noProof/>
        <w:sz w:val="22"/>
        <w:szCs w:val="22"/>
        <w:lang w:val="es-ES"/>
      </w:rPr>
      <w:t>53</w:t>
    </w:r>
    <w:r w:rsidRPr="00883450">
      <w:rPr>
        <w:rFonts w:ascii="Palatino Linotype" w:hAnsi="Palatino Linotype"/>
        <w:sz w:val="22"/>
        <w:szCs w:val="22"/>
      </w:rPr>
      <w:fldChar w:fldCharType="end"/>
    </w:r>
  </w:p>
  <w:p w14:paraId="5F5C4865" w14:textId="77777777" w:rsidR="00815AF5" w:rsidRPr="00883450" w:rsidRDefault="00815AF5">
    <w:pPr>
      <w:pStyle w:val="Piedepgina"/>
      <w:rPr>
        <w:rFonts w:ascii="Palatino Linotype" w:hAnsi="Palatino Linotype"/>
        <w:sz w:val="22"/>
        <w:szCs w:val="22"/>
      </w:rPr>
    </w:pPr>
  </w:p>
  <w:p w14:paraId="2E09EA83" w14:textId="77777777" w:rsidR="00815AF5" w:rsidRDefault="00815A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E69F" w14:textId="77777777" w:rsidR="00F93019" w:rsidRDefault="00F93019" w:rsidP="00587366">
      <w:r>
        <w:separator/>
      </w:r>
    </w:p>
    <w:p w14:paraId="2586463E" w14:textId="77777777" w:rsidR="00F93019" w:rsidRDefault="00F93019"/>
  </w:footnote>
  <w:footnote w:type="continuationSeparator" w:id="0">
    <w:p w14:paraId="0B31A723" w14:textId="77777777" w:rsidR="00F93019" w:rsidRDefault="00F93019" w:rsidP="00587366">
      <w:r>
        <w:continuationSeparator/>
      </w:r>
    </w:p>
    <w:p w14:paraId="0AE59C4C" w14:textId="77777777" w:rsidR="00F93019" w:rsidRDefault="00F93019"/>
  </w:footnote>
  <w:footnote w:id="1">
    <w:p w14:paraId="54E1AA77" w14:textId="77777777" w:rsidR="00815AF5" w:rsidRDefault="00815AF5" w:rsidP="00362D40">
      <w:pPr>
        <w:pStyle w:val="Textonotapie"/>
      </w:pPr>
      <w:r>
        <w:rPr>
          <w:rStyle w:val="Refdenotaalpie"/>
        </w:rPr>
        <w:footnoteRef/>
      </w:r>
      <w:r>
        <w:t xml:space="preserve"> Convención Americana sobre Derechos Humanos. Artículo 13.</w:t>
      </w:r>
    </w:p>
  </w:footnote>
  <w:footnote w:id="2">
    <w:p w14:paraId="70556CF2" w14:textId="77777777" w:rsidR="00815AF5" w:rsidRDefault="00815AF5"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815AF5" w:rsidRDefault="00815AF5"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815AF5" w:rsidRDefault="00815AF5" w:rsidP="00362D40">
      <w:pPr>
        <w:pStyle w:val="Textonotapie"/>
      </w:pPr>
      <w:r>
        <w:rPr>
          <w:rStyle w:val="Refdenotaalpie"/>
        </w:rPr>
        <w:footnoteRef/>
      </w:r>
      <w:r>
        <w:t xml:space="preserve"> Ibídem. Parr. 87.</w:t>
      </w:r>
    </w:p>
  </w:footnote>
  <w:footnote w:id="5">
    <w:p w14:paraId="0058BBB8" w14:textId="77777777" w:rsidR="00815AF5" w:rsidRPr="009020DD" w:rsidRDefault="00815AF5" w:rsidP="00CD3C02">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7262D26" w14:textId="77777777" w:rsidR="00815AF5" w:rsidRPr="009020DD" w:rsidRDefault="00815AF5" w:rsidP="00CD3C02">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9F0A8F" w14:textId="77777777" w:rsidR="00815AF5" w:rsidRPr="009020DD" w:rsidRDefault="00815AF5" w:rsidP="00CD3C02">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7664EC8F" w14:textId="77777777" w:rsidR="00815AF5" w:rsidRPr="007F43A5" w:rsidRDefault="00815AF5" w:rsidP="00CD3C0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7">
    <w:p w14:paraId="18D41746" w14:textId="77777777" w:rsidR="00815AF5" w:rsidRPr="0037004E" w:rsidRDefault="00815AF5" w:rsidP="00CD3C02">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B8D8C82" w14:textId="77777777" w:rsidR="00815AF5" w:rsidRDefault="00815AF5" w:rsidP="00CD3C02">
      <w:pPr>
        <w:pStyle w:val="Textonotapie"/>
      </w:pPr>
    </w:p>
  </w:footnote>
  <w:footnote w:id="8">
    <w:p w14:paraId="205413EC" w14:textId="77777777" w:rsidR="00815AF5" w:rsidRDefault="00815AF5" w:rsidP="00CD3C02">
      <w:pPr>
        <w:pStyle w:val="Textonotapie"/>
        <w:jc w:val="both"/>
      </w:pPr>
      <w:r>
        <w:rPr>
          <w:rStyle w:val="Refdenotaalpie"/>
        </w:rPr>
        <w:footnoteRef/>
      </w:r>
      <w:r>
        <w:t xml:space="preserve"> Artículo 3. Para los efectos de la presente Ley se entenderá por:</w:t>
      </w:r>
    </w:p>
    <w:p w14:paraId="548CFD28" w14:textId="77777777" w:rsidR="00815AF5" w:rsidRDefault="00815AF5" w:rsidP="00CD3C02">
      <w:pPr>
        <w:pStyle w:val="Textonotapie"/>
        <w:jc w:val="both"/>
      </w:pPr>
      <w:r>
        <w:t xml:space="preserve"> (…)</w:t>
      </w:r>
    </w:p>
    <w:p w14:paraId="3FD8B8C1" w14:textId="77777777" w:rsidR="00815AF5" w:rsidRDefault="00815AF5" w:rsidP="00CD3C02">
      <w:pPr>
        <w:pStyle w:val="Textonotapie"/>
        <w:jc w:val="both"/>
      </w:pPr>
      <w:r>
        <w:t>IX. Datos personales: La información concerniente a una persona, identificada o identificable según lo dispuesto por la Ley de Protección de Datos Personales del Estado de México;</w:t>
      </w:r>
    </w:p>
  </w:footnote>
  <w:footnote w:id="9">
    <w:p w14:paraId="78349A0E" w14:textId="77777777" w:rsidR="00815AF5" w:rsidRDefault="00815AF5" w:rsidP="00CD3C02">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1506F20A" w14:textId="77777777" w:rsidR="00815AF5" w:rsidRDefault="00815AF5" w:rsidP="00CD3C02">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4680334A" w14:textId="77777777" w:rsidR="00815AF5" w:rsidRDefault="00815AF5" w:rsidP="00CD3C02">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F3C6690" w14:textId="77777777" w:rsidR="00815AF5" w:rsidRDefault="00815AF5" w:rsidP="00CD3C02">
      <w:pPr>
        <w:autoSpaceDE w:val="0"/>
        <w:autoSpaceDN w:val="0"/>
        <w:adjustRightInd w:val="0"/>
        <w:jc w:val="both"/>
      </w:pPr>
    </w:p>
  </w:footnote>
  <w:footnote w:id="10">
    <w:p w14:paraId="0B37837F" w14:textId="77777777" w:rsidR="00815AF5" w:rsidRDefault="00815AF5" w:rsidP="00CD3C02">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815AF5" w:rsidRDefault="00815AF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15AF5" w:rsidRPr="00E84957" w14:paraId="07F2896E" w14:textId="77777777" w:rsidTr="003116A6">
      <w:trPr>
        <w:trHeight w:val="138"/>
        <w:jc w:val="right"/>
      </w:trPr>
      <w:tc>
        <w:tcPr>
          <w:tcW w:w="2552" w:type="dxa"/>
          <w:vAlign w:val="center"/>
        </w:tcPr>
        <w:p w14:paraId="4A5B1974" w14:textId="77777777" w:rsidR="00815AF5" w:rsidRPr="00E84957" w:rsidRDefault="00815AF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105DE75" w:rsidR="00815AF5" w:rsidRPr="00E00655" w:rsidRDefault="00815AF5" w:rsidP="00AD7261">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7803</w:t>
          </w:r>
          <w:r w:rsidRPr="00E00655">
            <w:rPr>
              <w:rFonts w:ascii="Palatino Linotype" w:hAnsi="Palatino Linotype"/>
              <w:b/>
              <w:color w:val="000000" w:themeColor="text1"/>
              <w:sz w:val="18"/>
              <w:szCs w:val="18"/>
            </w:rPr>
            <w:t>/INFOEM/IP/RR/2019</w:t>
          </w:r>
        </w:p>
      </w:tc>
    </w:tr>
    <w:tr w:rsidR="00815AF5" w:rsidRPr="00E84957" w14:paraId="095EB01B" w14:textId="77777777" w:rsidTr="003116A6">
      <w:trPr>
        <w:trHeight w:val="321"/>
        <w:jc w:val="right"/>
      </w:trPr>
      <w:tc>
        <w:tcPr>
          <w:tcW w:w="2552" w:type="dxa"/>
          <w:vAlign w:val="center"/>
        </w:tcPr>
        <w:p w14:paraId="6E000A51" w14:textId="4DA3E277" w:rsidR="00815AF5" w:rsidRPr="00E84957" w:rsidRDefault="00815AF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B25760F" w:rsidR="00815AF5" w:rsidRPr="00E00655" w:rsidRDefault="00815AF5" w:rsidP="00AD7261">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Ayuntamiento de Hueypoxtla</w:t>
          </w:r>
        </w:p>
      </w:tc>
    </w:tr>
    <w:tr w:rsidR="00815AF5" w:rsidRPr="00E84957" w14:paraId="14F3CE0D" w14:textId="77777777" w:rsidTr="003116A6">
      <w:trPr>
        <w:trHeight w:val="321"/>
        <w:jc w:val="right"/>
      </w:trPr>
      <w:tc>
        <w:tcPr>
          <w:tcW w:w="2552" w:type="dxa"/>
          <w:vAlign w:val="center"/>
        </w:tcPr>
        <w:p w14:paraId="12248485" w14:textId="081B3348" w:rsidR="00815AF5" w:rsidRPr="00E84957" w:rsidRDefault="00815AF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15AF5" w:rsidRPr="00E00655" w:rsidRDefault="00815AF5"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815AF5" w:rsidRDefault="00815AF5" w:rsidP="00587366">
    <w:pPr>
      <w:pStyle w:val="Encabezado"/>
    </w:pPr>
  </w:p>
  <w:p w14:paraId="01FCACBC" w14:textId="77777777" w:rsidR="00815AF5" w:rsidRDefault="00815AF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15AF5" w:rsidRDefault="00815AF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15AF5" w:rsidRPr="00182113" w14:paraId="665387B4" w14:textId="77777777" w:rsidTr="000B5D79">
      <w:trPr>
        <w:trHeight w:val="138"/>
      </w:trPr>
      <w:tc>
        <w:tcPr>
          <w:tcW w:w="2532" w:type="dxa"/>
          <w:vAlign w:val="center"/>
        </w:tcPr>
        <w:p w14:paraId="01509DD6" w14:textId="77777777" w:rsidR="00815AF5" w:rsidRPr="00182113" w:rsidRDefault="00815AF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15AF5" w:rsidRPr="00182113" w:rsidRDefault="00815AF5" w:rsidP="000B5D79">
          <w:pPr>
            <w:pStyle w:val="Encabezado"/>
            <w:jc w:val="center"/>
            <w:rPr>
              <w:rFonts w:ascii="Palatino Linotype" w:hAnsi="Palatino Linotype"/>
              <w:b/>
              <w:sz w:val="22"/>
              <w:szCs w:val="22"/>
            </w:rPr>
          </w:pPr>
        </w:p>
      </w:tc>
      <w:tc>
        <w:tcPr>
          <w:tcW w:w="3261" w:type="dxa"/>
          <w:vAlign w:val="center"/>
        </w:tcPr>
        <w:p w14:paraId="4FAE21CD" w14:textId="09FE6F28" w:rsidR="00815AF5" w:rsidRPr="00182113" w:rsidRDefault="00815AF5" w:rsidP="00AD7261">
          <w:pPr>
            <w:pStyle w:val="Encabezado"/>
            <w:rPr>
              <w:rFonts w:ascii="Palatino Linotype" w:hAnsi="Palatino Linotype"/>
              <w:b/>
              <w:sz w:val="22"/>
              <w:szCs w:val="22"/>
            </w:rPr>
          </w:pPr>
          <w:r>
            <w:rPr>
              <w:rFonts w:ascii="Palatino Linotype" w:hAnsi="Palatino Linotype" w:cs="Arial"/>
              <w:b/>
              <w:bCs/>
              <w:sz w:val="20"/>
              <w:szCs w:val="20"/>
              <w:lang w:eastAsia="es-MX"/>
            </w:rPr>
            <w:t>07803/INFOEM/IP/RR/2019</w:t>
          </w:r>
        </w:p>
      </w:tc>
    </w:tr>
    <w:tr w:rsidR="00815AF5" w:rsidRPr="00182113" w14:paraId="78C9F2F4" w14:textId="77777777" w:rsidTr="000B5D79">
      <w:trPr>
        <w:trHeight w:val="227"/>
      </w:trPr>
      <w:tc>
        <w:tcPr>
          <w:tcW w:w="2532" w:type="dxa"/>
          <w:vAlign w:val="center"/>
        </w:tcPr>
        <w:p w14:paraId="2D89FED3" w14:textId="77777777" w:rsidR="00815AF5" w:rsidRPr="00182113" w:rsidRDefault="00815AF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15AF5" w:rsidRPr="00182113" w:rsidRDefault="00815AF5" w:rsidP="000B5D79">
          <w:pPr>
            <w:pStyle w:val="Encabezado"/>
            <w:jc w:val="center"/>
            <w:rPr>
              <w:rFonts w:ascii="Palatino Linotype" w:hAnsi="Palatino Linotype"/>
              <w:b/>
              <w:sz w:val="22"/>
              <w:szCs w:val="22"/>
            </w:rPr>
          </w:pPr>
        </w:p>
      </w:tc>
      <w:tc>
        <w:tcPr>
          <w:tcW w:w="3261" w:type="dxa"/>
          <w:vAlign w:val="center"/>
        </w:tcPr>
        <w:p w14:paraId="36D086A3" w14:textId="3DAC14CA" w:rsidR="00815AF5" w:rsidRPr="00F801DD" w:rsidRDefault="00815AF5" w:rsidP="009B03E9">
          <w:pPr>
            <w:pStyle w:val="Encabezado"/>
            <w:rPr>
              <w:rFonts w:ascii="Palatino Linotype" w:hAnsi="Palatino Linotype"/>
              <w:b/>
              <w:sz w:val="20"/>
              <w:szCs w:val="20"/>
            </w:rPr>
          </w:pPr>
        </w:p>
      </w:tc>
    </w:tr>
    <w:tr w:rsidR="00815AF5" w:rsidRPr="00182113" w14:paraId="1A862673" w14:textId="77777777" w:rsidTr="000B5D79">
      <w:trPr>
        <w:trHeight w:val="232"/>
      </w:trPr>
      <w:tc>
        <w:tcPr>
          <w:tcW w:w="2532" w:type="dxa"/>
          <w:vAlign w:val="center"/>
        </w:tcPr>
        <w:p w14:paraId="767A6F60" w14:textId="77777777" w:rsidR="00815AF5" w:rsidRPr="00182113" w:rsidRDefault="00815AF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15AF5" w:rsidRPr="00182113" w:rsidRDefault="00815AF5" w:rsidP="000B5D79">
          <w:pPr>
            <w:pStyle w:val="Encabezado"/>
            <w:jc w:val="center"/>
            <w:rPr>
              <w:rFonts w:ascii="Palatino Linotype" w:hAnsi="Palatino Linotype"/>
              <w:b/>
              <w:sz w:val="22"/>
              <w:szCs w:val="22"/>
            </w:rPr>
          </w:pPr>
        </w:p>
      </w:tc>
      <w:tc>
        <w:tcPr>
          <w:tcW w:w="3261" w:type="dxa"/>
          <w:vAlign w:val="center"/>
        </w:tcPr>
        <w:p w14:paraId="56E8E4A8" w14:textId="77777777" w:rsidR="00815AF5" w:rsidRDefault="00815AF5"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51F99294" w:rsidR="00815AF5" w:rsidRPr="00114C6B" w:rsidRDefault="00815AF5" w:rsidP="001D5AC5">
          <w:pPr>
            <w:pStyle w:val="Encabezado"/>
            <w:rPr>
              <w:rFonts w:ascii="Palatino Linotype" w:hAnsi="Palatino Linotype"/>
              <w:b/>
              <w:sz w:val="20"/>
              <w:szCs w:val="20"/>
            </w:rPr>
          </w:pPr>
          <w:r>
            <w:rPr>
              <w:rFonts w:ascii="Palatino Linotype" w:hAnsi="Palatino Linotype"/>
              <w:b/>
              <w:sz w:val="18"/>
              <w:szCs w:val="20"/>
            </w:rPr>
            <w:t>Hueypoxtla</w:t>
          </w:r>
        </w:p>
      </w:tc>
    </w:tr>
    <w:tr w:rsidR="00815AF5" w:rsidRPr="00182113" w14:paraId="4416531B" w14:textId="77777777" w:rsidTr="000B5D79">
      <w:trPr>
        <w:trHeight w:val="320"/>
      </w:trPr>
      <w:tc>
        <w:tcPr>
          <w:tcW w:w="2532" w:type="dxa"/>
          <w:vAlign w:val="center"/>
        </w:tcPr>
        <w:p w14:paraId="277DD3E2" w14:textId="7989BCC5" w:rsidR="00815AF5" w:rsidRPr="00182113" w:rsidRDefault="00815AF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15AF5" w:rsidRPr="00182113" w:rsidRDefault="00815AF5" w:rsidP="000B5D79">
          <w:pPr>
            <w:pStyle w:val="Encabezado"/>
            <w:jc w:val="center"/>
            <w:rPr>
              <w:rFonts w:ascii="Palatino Linotype" w:hAnsi="Palatino Linotype"/>
              <w:b/>
              <w:sz w:val="22"/>
              <w:szCs w:val="22"/>
            </w:rPr>
          </w:pPr>
        </w:p>
      </w:tc>
      <w:tc>
        <w:tcPr>
          <w:tcW w:w="3261" w:type="dxa"/>
          <w:vAlign w:val="center"/>
        </w:tcPr>
        <w:p w14:paraId="3BD70CE4" w14:textId="61A13249" w:rsidR="00815AF5" w:rsidRPr="00182113" w:rsidRDefault="00815AF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815AF5" w:rsidRDefault="00815AF5">
    <w:pPr>
      <w:pStyle w:val="Encabezado"/>
    </w:pPr>
  </w:p>
  <w:p w14:paraId="2C496126" w14:textId="77777777" w:rsidR="00815AF5" w:rsidRDefault="00815A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910AF"/>
    <w:multiLevelType w:val="hybridMultilevel"/>
    <w:tmpl w:val="9BAC9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4761486"/>
    <w:multiLevelType w:val="hybridMultilevel"/>
    <w:tmpl w:val="FA9E133E"/>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D95E4A"/>
    <w:multiLevelType w:val="hybridMultilevel"/>
    <w:tmpl w:val="1A348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D4266D1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54203F"/>
    <w:multiLevelType w:val="hybridMultilevel"/>
    <w:tmpl w:val="1E3687A0"/>
    <w:lvl w:ilvl="0" w:tplc="22EC2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1"/>
  </w:num>
  <w:num w:numId="3">
    <w:abstractNumId w:val="37"/>
  </w:num>
  <w:num w:numId="4">
    <w:abstractNumId w:val="10"/>
  </w:num>
  <w:num w:numId="5">
    <w:abstractNumId w:val="0"/>
  </w:num>
  <w:num w:numId="6">
    <w:abstractNumId w:val="33"/>
  </w:num>
  <w:num w:numId="7">
    <w:abstractNumId w:val="39"/>
  </w:num>
  <w:num w:numId="8">
    <w:abstractNumId w:val="26"/>
  </w:num>
  <w:num w:numId="9">
    <w:abstractNumId w:val="28"/>
  </w:num>
  <w:num w:numId="10">
    <w:abstractNumId w:val="4"/>
  </w:num>
  <w:num w:numId="11">
    <w:abstractNumId w:val="40"/>
  </w:num>
  <w:num w:numId="12">
    <w:abstractNumId w:val="36"/>
  </w:num>
  <w:num w:numId="13">
    <w:abstractNumId w:val="9"/>
  </w:num>
  <w:num w:numId="14">
    <w:abstractNumId w:val="6"/>
  </w:num>
  <w:num w:numId="15">
    <w:abstractNumId w:val="16"/>
  </w:num>
  <w:num w:numId="16">
    <w:abstractNumId w:val="23"/>
  </w:num>
  <w:num w:numId="17">
    <w:abstractNumId w:val="12"/>
  </w:num>
  <w:num w:numId="18">
    <w:abstractNumId w:val="30"/>
  </w:num>
  <w:num w:numId="19">
    <w:abstractNumId w:val="2"/>
  </w:num>
  <w:num w:numId="20">
    <w:abstractNumId w:val="14"/>
  </w:num>
  <w:num w:numId="21">
    <w:abstractNumId w:val="29"/>
  </w:num>
  <w:num w:numId="22">
    <w:abstractNumId w:val="8"/>
  </w:num>
  <w:num w:numId="23">
    <w:abstractNumId w:val="17"/>
  </w:num>
  <w:num w:numId="24">
    <w:abstractNumId w:val="13"/>
  </w:num>
  <w:num w:numId="25">
    <w:abstractNumId w:val="25"/>
  </w:num>
  <w:num w:numId="26">
    <w:abstractNumId w:val="5"/>
  </w:num>
  <w:num w:numId="27">
    <w:abstractNumId w:val="32"/>
  </w:num>
  <w:num w:numId="28">
    <w:abstractNumId w:val="27"/>
  </w:num>
  <w:num w:numId="29">
    <w:abstractNumId w:val="34"/>
  </w:num>
  <w:num w:numId="30">
    <w:abstractNumId w:val="19"/>
  </w:num>
  <w:num w:numId="31">
    <w:abstractNumId w:val="7"/>
  </w:num>
  <w:num w:numId="32">
    <w:abstractNumId w:val="11"/>
  </w:num>
  <w:num w:numId="33">
    <w:abstractNumId w:val="15"/>
  </w:num>
  <w:num w:numId="34">
    <w:abstractNumId w:val="21"/>
  </w:num>
  <w:num w:numId="35">
    <w:abstractNumId w:val="18"/>
  </w:num>
  <w:num w:numId="36">
    <w:abstractNumId w:val="1"/>
  </w:num>
  <w:num w:numId="37">
    <w:abstractNumId w:val="35"/>
  </w:num>
  <w:num w:numId="38">
    <w:abstractNumId w:val="20"/>
  </w:num>
  <w:num w:numId="39">
    <w:abstractNumId w:val="24"/>
  </w:num>
  <w:num w:numId="40">
    <w:abstractNumId w:val="22"/>
  </w:num>
  <w:num w:numId="41">
    <w:abstractNumId w:val="41"/>
  </w:num>
  <w:num w:numId="42">
    <w:abstractNumId w:val="3"/>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6BF"/>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184A"/>
    <w:rsid w:val="00062AC3"/>
    <w:rsid w:val="000634AC"/>
    <w:rsid w:val="00064750"/>
    <w:rsid w:val="00064822"/>
    <w:rsid w:val="00064B95"/>
    <w:rsid w:val="00066634"/>
    <w:rsid w:val="0007139C"/>
    <w:rsid w:val="000725E7"/>
    <w:rsid w:val="00072D85"/>
    <w:rsid w:val="00073D21"/>
    <w:rsid w:val="00075505"/>
    <w:rsid w:val="00076673"/>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8FC"/>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161"/>
    <w:rsid w:val="000E039A"/>
    <w:rsid w:val="000E1B17"/>
    <w:rsid w:val="000E2013"/>
    <w:rsid w:val="000E41A9"/>
    <w:rsid w:val="000E48E7"/>
    <w:rsid w:val="000E5A4F"/>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BD3"/>
    <w:rsid w:val="00110238"/>
    <w:rsid w:val="00110A12"/>
    <w:rsid w:val="0011102B"/>
    <w:rsid w:val="001120D6"/>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6C1"/>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2D71"/>
    <w:rsid w:val="001850D6"/>
    <w:rsid w:val="00185E74"/>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D7200"/>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3AB"/>
    <w:rsid w:val="0022069B"/>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1C9"/>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048"/>
    <w:rsid w:val="00275946"/>
    <w:rsid w:val="0027645C"/>
    <w:rsid w:val="00277D3D"/>
    <w:rsid w:val="00280260"/>
    <w:rsid w:val="002802AC"/>
    <w:rsid w:val="00281389"/>
    <w:rsid w:val="00281E32"/>
    <w:rsid w:val="002823A0"/>
    <w:rsid w:val="0028429B"/>
    <w:rsid w:val="00286BCA"/>
    <w:rsid w:val="0028727E"/>
    <w:rsid w:val="0029059C"/>
    <w:rsid w:val="00292CBE"/>
    <w:rsid w:val="00293DE8"/>
    <w:rsid w:val="00294756"/>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4238"/>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2C3"/>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501"/>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04EC"/>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33E5"/>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3745"/>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633E"/>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29E"/>
    <w:rsid w:val="005F0812"/>
    <w:rsid w:val="005F0B21"/>
    <w:rsid w:val="005F1310"/>
    <w:rsid w:val="005F1DFC"/>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2BE"/>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57D1"/>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01F"/>
    <w:rsid w:val="006E21D4"/>
    <w:rsid w:val="006E27CA"/>
    <w:rsid w:val="006E3451"/>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3092"/>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4780"/>
    <w:rsid w:val="00795745"/>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9E"/>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0B1E"/>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AF5"/>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167"/>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0E8"/>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8E3"/>
    <w:rsid w:val="00917B05"/>
    <w:rsid w:val="009204FF"/>
    <w:rsid w:val="00920F93"/>
    <w:rsid w:val="00921C64"/>
    <w:rsid w:val="00921E95"/>
    <w:rsid w:val="0092262C"/>
    <w:rsid w:val="00924CEA"/>
    <w:rsid w:val="009256FF"/>
    <w:rsid w:val="00925ED1"/>
    <w:rsid w:val="00925F38"/>
    <w:rsid w:val="009316E9"/>
    <w:rsid w:val="009337EC"/>
    <w:rsid w:val="00933835"/>
    <w:rsid w:val="00933E9D"/>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31"/>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3844"/>
    <w:rsid w:val="00A34054"/>
    <w:rsid w:val="00A3443E"/>
    <w:rsid w:val="00A349D2"/>
    <w:rsid w:val="00A3543C"/>
    <w:rsid w:val="00A35DAF"/>
    <w:rsid w:val="00A36D9A"/>
    <w:rsid w:val="00A36F76"/>
    <w:rsid w:val="00A37925"/>
    <w:rsid w:val="00A40ACB"/>
    <w:rsid w:val="00A41E4A"/>
    <w:rsid w:val="00A42506"/>
    <w:rsid w:val="00A4270B"/>
    <w:rsid w:val="00A42BC6"/>
    <w:rsid w:val="00A4327F"/>
    <w:rsid w:val="00A43392"/>
    <w:rsid w:val="00A442C4"/>
    <w:rsid w:val="00A443C1"/>
    <w:rsid w:val="00A45CFF"/>
    <w:rsid w:val="00A462D5"/>
    <w:rsid w:val="00A46977"/>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EE4"/>
    <w:rsid w:val="00A76BEE"/>
    <w:rsid w:val="00A770CD"/>
    <w:rsid w:val="00A77464"/>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15"/>
    <w:rsid w:val="00AD51A1"/>
    <w:rsid w:val="00AD528A"/>
    <w:rsid w:val="00AD59D3"/>
    <w:rsid w:val="00AD623D"/>
    <w:rsid w:val="00AD6463"/>
    <w:rsid w:val="00AD6BCA"/>
    <w:rsid w:val="00AD7076"/>
    <w:rsid w:val="00AD712F"/>
    <w:rsid w:val="00AD7261"/>
    <w:rsid w:val="00AE1504"/>
    <w:rsid w:val="00AE28FE"/>
    <w:rsid w:val="00AE49DB"/>
    <w:rsid w:val="00AE6CDA"/>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85A"/>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67F96"/>
    <w:rsid w:val="00B70791"/>
    <w:rsid w:val="00B70AF6"/>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2CCB"/>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2723"/>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0542"/>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2CE"/>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A22"/>
    <w:rsid w:val="00CC0815"/>
    <w:rsid w:val="00CC0EA9"/>
    <w:rsid w:val="00CC360E"/>
    <w:rsid w:val="00CC3656"/>
    <w:rsid w:val="00CC41A7"/>
    <w:rsid w:val="00CC51E8"/>
    <w:rsid w:val="00CC5686"/>
    <w:rsid w:val="00CC5FB0"/>
    <w:rsid w:val="00CC6748"/>
    <w:rsid w:val="00CC75C5"/>
    <w:rsid w:val="00CD087F"/>
    <w:rsid w:val="00CD10E5"/>
    <w:rsid w:val="00CD1D4E"/>
    <w:rsid w:val="00CD3360"/>
    <w:rsid w:val="00CD3580"/>
    <w:rsid w:val="00CD39B5"/>
    <w:rsid w:val="00CD3C02"/>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783"/>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67679"/>
    <w:rsid w:val="00D7234D"/>
    <w:rsid w:val="00D72A2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603"/>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4E63"/>
    <w:rsid w:val="00E37DA6"/>
    <w:rsid w:val="00E40C52"/>
    <w:rsid w:val="00E412B2"/>
    <w:rsid w:val="00E41937"/>
    <w:rsid w:val="00E41B88"/>
    <w:rsid w:val="00E43ABE"/>
    <w:rsid w:val="00E44129"/>
    <w:rsid w:val="00E44326"/>
    <w:rsid w:val="00E445BD"/>
    <w:rsid w:val="00E4515A"/>
    <w:rsid w:val="00E4515C"/>
    <w:rsid w:val="00E463C9"/>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1D96"/>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4F2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1D6"/>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31"/>
    <w:rsid w:val="00F801DD"/>
    <w:rsid w:val="00F81D39"/>
    <w:rsid w:val="00F83DD3"/>
    <w:rsid w:val="00F85205"/>
    <w:rsid w:val="00F85237"/>
    <w:rsid w:val="00F855FA"/>
    <w:rsid w:val="00F86951"/>
    <w:rsid w:val="00F8702D"/>
    <w:rsid w:val="00F876BB"/>
    <w:rsid w:val="00F878C9"/>
    <w:rsid w:val="00F9000A"/>
    <w:rsid w:val="00F93019"/>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168"/>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7454490">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5979143">
      <w:bodyDiv w:val="1"/>
      <w:marLeft w:val="0"/>
      <w:marRight w:val="0"/>
      <w:marTop w:val="0"/>
      <w:marBottom w:val="0"/>
      <w:divBdr>
        <w:top w:val="none" w:sz="0" w:space="0" w:color="auto"/>
        <w:left w:val="none" w:sz="0" w:space="0" w:color="auto"/>
        <w:bottom w:val="none" w:sz="0" w:space="0" w:color="auto"/>
        <w:right w:val="none" w:sz="0" w:space="0" w:color="auto"/>
      </w:divBdr>
      <w:divsChild>
        <w:div w:id="15078907">
          <w:marLeft w:val="0"/>
          <w:marRight w:val="0"/>
          <w:marTop w:val="0"/>
          <w:marBottom w:val="0"/>
          <w:divBdr>
            <w:top w:val="none" w:sz="0" w:space="0" w:color="auto"/>
            <w:left w:val="none" w:sz="0" w:space="0" w:color="auto"/>
            <w:bottom w:val="none" w:sz="0" w:space="0" w:color="auto"/>
            <w:right w:val="none" w:sz="0" w:space="0" w:color="auto"/>
          </w:divBdr>
        </w:div>
        <w:div w:id="1198546274">
          <w:marLeft w:val="0"/>
          <w:marRight w:val="0"/>
          <w:marTop w:val="0"/>
          <w:marBottom w:val="0"/>
          <w:divBdr>
            <w:top w:val="none" w:sz="0" w:space="0" w:color="auto"/>
            <w:left w:val="none" w:sz="0" w:space="0" w:color="auto"/>
            <w:bottom w:val="none" w:sz="0" w:space="0" w:color="auto"/>
            <w:right w:val="none" w:sz="0" w:space="0" w:color="auto"/>
          </w:divBdr>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101557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2373213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ADE4-7439-439C-B8B6-38EDEE8A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10148</Words>
  <Characters>55817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2019-03-22T05:09:00Z</cp:lastPrinted>
  <dcterms:created xsi:type="dcterms:W3CDTF">2019-12-06T18:32:00Z</dcterms:created>
  <dcterms:modified xsi:type="dcterms:W3CDTF">2019-12-09T17:57:00Z</dcterms:modified>
</cp:coreProperties>
</file>