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780F" w:rsidRPr="0015461A" w:rsidRDefault="00C46003" w:rsidP="000C4540">
      <w:pPr>
        <w:spacing w:after="200" w:line="360" w:lineRule="auto"/>
        <w:jc w:val="both"/>
        <w:rPr>
          <w:rFonts w:ascii="Palatino Linotype" w:hAnsi="Palatino Linotype"/>
        </w:rPr>
      </w:pPr>
      <w:r w:rsidRPr="0015461A">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w:t>
      </w:r>
      <w:r w:rsidR="00EE2B3B" w:rsidRPr="0015461A">
        <w:rPr>
          <w:rFonts w:ascii="Palatino Linotype" w:hAnsi="Palatino Linotype"/>
        </w:rPr>
        <w:t xml:space="preserve">de fecha </w:t>
      </w:r>
      <w:r w:rsidR="00756281" w:rsidRPr="0015461A">
        <w:rPr>
          <w:rFonts w:ascii="Palatino Linotype" w:hAnsi="Palatino Linotype"/>
        </w:rPr>
        <w:t xml:space="preserve">siete de agosto de </w:t>
      </w:r>
      <w:r w:rsidR="00A01EBE" w:rsidRPr="0015461A">
        <w:rPr>
          <w:rFonts w:ascii="Palatino Linotype" w:hAnsi="Palatino Linotype"/>
        </w:rPr>
        <w:t>dos mil diecinueve</w:t>
      </w:r>
      <w:r w:rsidRPr="0015461A">
        <w:rPr>
          <w:rFonts w:ascii="Palatino Linotype" w:hAnsi="Palatino Linotype"/>
        </w:rPr>
        <w:t>.</w:t>
      </w:r>
    </w:p>
    <w:p w:rsidR="00F413DE" w:rsidRPr="0015461A" w:rsidRDefault="00F413DE" w:rsidP="005E5E86">
      <w:pPr>
        <w:spacing w:before="240" w:after="240" w:line="360" w:lineRule="auto"/>
        <w:jc w:val="both"/>
        <w:rPr>
          <w:rFonts w:ascii="Palatino Linotype" w:hAnsi="Palatino Linotype"/>
        </w:rPr>
      </w:pPr>
      <w:r w:rsidRPr="0015461A">
        <w:rPr>
          <w:rFonts w:ascii="Palatino Linotype" w:hAnsi="Palatino Linotype"/>
          <w:b/>
        </w:rPr>
        <w:t>VISTO</w:t>
      </w:r>
      <w:r w:rsidR="00D730A4" w:rsidRPr="0015461A">
        <w:rPr>
          <w:rFonts w:ascii="Palatino Linotype" w:hAnsi="Palatino Linotype"/>
        </w:rPr>
        <w:t xml:space="preserve"> </w:t>
      </w:r>
      <w:r w:rsidR="00DD5205" w:rsidRPr="0015461A">
        <w:rPr>
          <w:rFonts w:ascii="Palatino Linotype" w:hAnsi="Palatino Linotype"/>
        </w:rPr>
        <w:t>el</w:t>
      </w:r>
      <w:r w:rsidR="00D730A4" w:rsidRPr="0015461A">
        <w:rPr>
          <w:rFonts w:ascii="Palatino Linotype" w:hAnsi="Palatino Linotype"/>
        </w:rPr>
        <w:t xml:space="preserve"> </w:t>
      </w:r>
      <w:r w:rsidRPr="0015461A">
        <w:rPr>
          <w:rFonts w:ascii="Palatino Linotype" w:hAnsi="Palatino Linotype"/>
        </w:rPr>
        <w:t>expediente</w:t>
      </w:r>
      <w:r w:rsidR="00D730A4" w:rsidRPr="0015461A">
        <w:rPr>
          <w:rFonts w:ascii="Palatino Linotype" w:hAnsi="Palatino Linotype"/>
        </w:rPr>
        <w:t xml:space="preserve"> </w:t>
      </w:r>
      <w:r w:rsidRPr="0015461A">
        <w:rPr>
          <w:rFonts w:ascii="Palatino Linotype" w:hAnsi="Palatino Linotype"/>
        </w:rPr>
        <w:t>formado</w:t>
      </w:r>
      <w:r w:rsidR="00D730A4" w:rsidRPr="0015461A">
        <w:rPr>
          <w:rFonts w:ascii="Palatino Linotype" w:hAnsi="Palatino Linotype"/>
        </w:rPr>
        <w:t xml:space="preserve"> </w:t>
      </w:r>
      <w:r w:rsidRPr="0015461A">
        <w:rPr>
          <w:rFonts w:ascii="Palatino Linotype" w:hAnsi="Palatino Linotype"/>
        </w:rPr>
        <w:t>con</w:t>
      </w:r>
      <w:r w:rsidR="00D730A4" w:rsidRPr="0015461A">
        <w:rPr>
          <w:rFonts w:ascii="Palatino Linotype" w:hAnsi="Palatino Linotype"/>
        </w:rPr>
        <w:t xml:space="preserve"> </w:t>
      </w:r>
      <w:r w:rsidRPr="0015461A">
        <w:rPr>
          <w:rFonts w:ascii="Palatino Linotype" w:hAnsi="Palatino Linotype"/>
        </w:rPr>
        <w:t>motivo</w:t>
      </w:r>
      <w:r w:rsidR="00D730A4" w:rsidRPr="0015461A">
        <w:rPr>
          <w:rFonts w:ascii="Palatino Linotype" w:hAnsi="Palatino Linotype"/>
        </w:rPr>
        <w:t xml:space="preserve"> </w:t>
      </w:r>
      <w:r w:rsidRPr="0015461A">
        <w:rPr>
          <w:rFonts w:ascii="Palatino Linotype" w:hAnsi="Palatino Linotype"/>
        </w:rPr>
        <w:t>de</w:t>
      </w:r>
      <w:r w:rsidR="00DD5205" w:rsidRPr="0015461A">
        <w:rPr>
          <w:rFonts w:ascii="Palatino Linotype" w:hAnsi="Palatino Linotype"/>
        </w:rPr>
        <w:t>l</w:t>
      </w:r>
      <w:r w:rsidR="00D730A4" w:rsidRPr="0015461A">
        <w:rPr>
          <w:rFonts w:ascii="Palatino Linotype" w:hAnsi="Palatino Linotype"/>
        </w:rPr>
        <w:t xml:space="preserve"> </w:t>
      </w:r>
      <w:r w:rsidRPr="0015461A">
        <w:rPr>
          <w:rFonts w:ascii="Palatino Linotype" w:hAnsi="Palatino Linotype"/>
        </w:rPr>
        <w:t>recurso</w:t>
      </w:r>
      <w:r w:rsidR="00D730A4" w:rsidRPr="0015461A">
        <w:rPr>
          <w:rFonts w:ascii="Palatino Linotype" w:hAnsi="Palatino Linotype"/>
        </w:rPr>
        <w:t xml:space="preserve"> </w:t>
      </w:r>
      <w:r w:rsidRPr="0015461A">
        <w:rPr>
          <w:rFonts w:ascii="Palatino Linotype" w:hAnsi="Palatino Linotype"/>
        </w:rPr>
        <w:t>de</w:t>
      </w:r>
      <w:r w:rsidR="00D730A4" w:rsidRPr="0015461A">
        <w:rPr>
          <w:rFonts w:ascii="Palatino Linotype" w:hAnsi="Palatino Linotype"/>
        </w:rPr>
        <w:t xml:space="preserve"> </w:t>
      </w:r>
      <w:r w:rsidRPr="0015461A">
        <w:rPr>
          <w:rFonts w:ascii="Palatino Linotype" w:hAnsi="Palatino Linotype"/>
        </w:rPr>
        <w:t>revisión</w:t>
      </w:r>
      <w:r w:rsidR="00D730A4" w:rsidRPr="0015461A">
        <w:rPr>
          <w:rFonts w:ascii="Palatino Linotype" w:hAnsi="Palatino Linotype"/>
        </w:rPr>
        <w:t xml:space="preserve"> </w:t>
      </w:r>
      <w:r w:rsidR="00EB6F85" w:rsidRPr="0015461A">
        <w:rPr>
          <w:rFonts w:ascii="Palatino Linotype" w:hAnsi="Palatino Linotype"/>
          <w:b/>
        </w:rPr>
        <w:t>03552</w:t>
      </w:r>
      <w:r w:rsidR="005E5E86" w:rsidRPr="0015461A">
        <w:rPr>
          <w:rFonts w:ascii="Palatino Linotype" w:hAnsi="Palatino Linotype"/>
          <w:b/>
        </w:rPr>
        <w:t>/INFOEM/IP/RR/2019</w:t>
      </w:r>
      <w:r w:rsidRPr="0015461A">
        <w:rPr>
          <w:rFonts w:ascii="Palatino Linotype" w:hAnsi="Palatino Linotype"/>
        </w:rPr>
        <w:t>,</w:t>
      </w:r>
      <w:r w:rsidR="00D730A4" w:rsidRPr="0015461A">
        <w:rPr>
          <w:rFonts w:ascii="Palatino Linotype" w:hAnsi="Palatino Linotype"/>
        </w:rPr>
        <w:t xml:space="preserve"> </w:t>
      </w:r>
      <w:r w:rsidRPr="0015461A">
        <w:rPr>
          <w:rFonts w:ascii="Palatino Linotype" w:hAnsi="Palatino Linotype"/>
        </w:rPr>
        <w:t>promovido</w:t>
      </w:r>
      <w:r w:rsidR="00D730A4" w:rsidRPr="0015461A">
        <w:rPr>
          <w:rFonts w:ascii="Palatino Linotype" w:hAnsi="Palatino Linotype"/>
        </w:rPr>
        <w:t xml:space="preserve"> </w:t>
      </w:r>
      <w:r w:rsidRPr="0015461A">
        <w:rPr>
          <w:rFonts w:ascii="Palatino Linotype" w:hAnsi="Palatino Linotype"/>
        </w:rPr>
        <w:t>por</w:t>
      </w:r>
      <w:r w:rsidR="00B70A5F" w:rsidRPr="0015461A">
        <w:rPr>
          <w:rFonts w:ascii="Palatino Linotype" w:hAnsi="Palatino Linotype"/>
        </w:rPr>
        <w:t xml:space="preserve"> el </w:t>
      </w:r>
      <w:r w:rsidR="00B70A5F" w:rsidRPr="0015461A">
        <w:rPr>
          <w:rFonts w:ascii="Palatino Linotype" w:hAnsi="Palatino Linotype"/>
          <w:b/>
        </w:rPr>
        <w:t>C.</w:t>
      </w:r>
      <w:r w:rsidR="00B70A5F" w:rsidRPr="0015461A">
        <w:rPr>
          <w:rFonts w:ascii="Palatino Linotype" w:hAnsi="Palatino Linotype"/>
        </w:rPr>
        <w:t xml:space="preserve"> </w:t>
      </w:r>
      <w:r w:rsidR="00FB3476" w:rsidRPr="00FB3476">
        <w:rPr>
          <w:rFonts w:ascii="Palatino Linotype" w:hAnsi="Palatino Linotype" w:cs="Arial"/>
          <w:b/>
          <w:highlight w:val="black"/>
        </w:rPr>
        <w:t>-------------------------------</w:t>
      </w:r>
      <w:r w:rsidR="00E6045D" w:rsidRPr="0015461A">
        <w:rPr>
          <w:rFonts w:ascii="Palatino Linotype" w:hAnsi="Palatino Linotype" w:cs="Arial"/>
        </w:rPr>
        <w:t>, en lo sucesivo</w:t>
      </w:r>
      <w:r w:rsidR="00E6045D" w:rsidRPr="0015461A">
        <w:rPr>
          <w:rFonts w:ascii="Palatino Linotype" w:hAnsi="Palatino Linotype" w:cs="Arial"/>
          <w:b/>
        </w:rPr>
        <w:t xml:space="preserve"> </w:t>
      </w:r>
      <w:r w:rsidR="00D93E18" w:rsidRPr="0015461A">
        <w:rPr>
          <w:rFonts w:ascii="Palatino Linotype" w:hAnsi="Palatino Linotype" w:cs="Arial"/>
          <w:b/>
        </w:rPr>
        <w:t>EL</w:t>
      </w:r>
      <w:r w:rsidR="00442634" w:rsidRPr="0015461A">
        <w:rPr>
          <w:rFonts w:ascii="Palatino Linotype" w:hAnsi="Palatino Linotype" w:cs="Arial"/>
          <w:b/>
        </w:rPr>
        <w:t xml:space="preserve"> RECURRENTE</w:t>
      </w:r>
      <w:r w:rsidRPr="0015461A">
        <w:rPr>
          <w:rFonts w:ascii="Palatino Linotype" w:hAnsi="Palatino Linotype"/>
        </w:rPr>
        <w:t>,</w:t>
      </w:r>
      <w:r w:rsidR="00D730A4" w:rsidRPr="0015461A">
        <w:rPr>
          <w:rFonts w:ascii="Palatino Linotype" w:hAnsi="Palatino Linotype"/>
        </w:rPr>
        <w:t xml:space="preserve"> </w:t>
      </w:r>
      <w:r w:rsidR="003D7CEF" w:rsidRPr="0015461A">
        <w:rPr>
          <w:rFonts w:ascii="Palatino Linotype" w:hAnsi="Palatino Linotype" w:cs="Arial"/>
        </w:rPr>
        <w:t>en contra de la respuesta</w:t>
      </w:r>
      <w:r w:rsidR="003D7CEF" w:rsidRPr="0015461A">
        <w:rPr>
          <w:rFonts w:ascii="Palatino Linotype" w:hAnsi="Palatino Linotype"/>
        </w:rPr>
        <w:t xml:space="preserve"> del </w:t>
      </w:r>
      <w:r w:rsidR="00EB6F85" w:rsidRPr="0015461A">
        <w:rPr>
          <w:rFonts w:ascii="Palatino Linotype" w:hAnsi="Palatino Linotype"/>
          <w:b/>
        </w:rPr>
        <w:t>Ayuntamiento de Coacalco de Berriozábal</w:t>
      </w:r>
      <w:r w:rsidRPr="0015461A">
        <w:rPr>
          <w:rFonts w:ascii="Palatino Linotype" w:hAnsi="Palatino Linotype"/>
        </w:rPr>
        <w:t>,</w:t>
      </w:r>
      <w:r w:rsidR="00D730A4" w:rsidRPr="0015461A">
        <w:rPr>
          <w:rFonts w:ascii="Palatino Linotype" w:hAnsi="Palatino Linotype"/>
        </w:rPr>
        <w:t xml:space="preserve"> </w:t>
      </w:r>
      <w:r w:rsidRPr="0015461A">
        <w:rPr>
          <w:rFonts w:ascii="Palatino Linotype" w:hAnsi="Palatino Linotype"/>
        </w:rPr>
        <w:t>en</w:t>
      </w:r>
      <w:r w:rsidR="00D730A4" w:rsidRPr="0015461A">
        <w:rPr>
          <w:rFonts w:ascii="Palatino Linotype" w:hAnsi="Palatino Linotype"/>
        </w:rPr>
        <w:t xml:space="preserve"> </w:t>
      </w:r>
      <w:r w:rsidRPr="0015461A">
        <w:rPr>
          <w:rFonts w:ascii="Palatino Linotype" w:hAnsi="Palatino Linotype"/>
        </w:rPr>
        <w:t>lo</w:t>
      </w:r>
      <w:r w:rsidR="00D730A4" w:rsidRPr="0015461A">
        <w:rPr>
          <w:rFonts w:ascii="Palatino Linotype" w:hAnsi="Palatino Linotype"/>
        </w:rPr>
        <w:t xml:space="preserve"> </w:t>
      </w:r>
      <w:r w:rsidRPr="0015461A">
        <w:rPr>
          <w:rFonts w:ascii="Palatino Linotype" w:hAnsi="Palatino Linotype"/>
        </w:rPr>
        <w:t>sucesivo</w:t>
      </w:r>
      <w:r w:rsidR="00D730A4" w:rsidRPr="0015461A">
        <w:rPr>
          <w:rFonts w:ascii="Palatino Linotype" w:hAnsi="Palatino Linotype"/>
        </w:rPr>
        <w:t xml:space="preserve"> </w:t>
      </w:r>
      <w:r w:rsidRPr="0015461A">
        <w:rPr>
          <w:rFonts w:ascii="Palatino Linotype" w:hAnsi="Palatino Linotype"/>
          <w:b/>
        </w:rPr>
        <w:t>EL</w:t>
      </w:r>
      <w:r w:rsidR="00D730A4" w:rsidRPr="0015461A">
        <w:rPr>
          <w:rFonts w:ascii="Palatino Linotype" w:hAnsi="Palatino Linotype"/>
          <w:b/>
        </w:rPr>
        <w:t xml:space="preserve"> </w:t>
      </w:r>
      <w:r w:rsidRPr="0015461A">
        <w:rPr>
          <w:rFonts w:ascii="Palatino Linotype" w:hAnsi="Palatino Linotype"/>
          <w:b/>
        </w:rPr>
        <w:t>SUJETO</w:t>
      </w:r>
      <w:r w:rsidR="00D730A4" w:rsidRPr="0015461A">
        <w:rPr>
          <w:rFonts w:ascii="Palatino Linotype" w:hAnsi="Palatino Linotype"/>
          <w:b/>
        </w:rPr>
        <w:t xml:space="preserve"> </w:t>
      </w:r>
      <w:r w:rsidRPr="0015461A">
        <w:rPr>
          <w:rFonts w:ascii="Palatino Linotype" w:hAnsi="Palatino Linotype"/>
          <w:b/>
        </w:rPr>
        <w:t>OBLIGADO</w:t>
      </w:r>
      <w:r w:rsidRPr="0015461A">
        <w:rPr>
          <w:rFonts w:ascii="Palatino Linotype" w:hAnsi="Palatino Linotype"/>
        </w:rPr>
        <w:t>,</w:t>
      </w:r>
      <w:r w:rsidR="00D730A4" w:rsidRPr="0015461A">
        <w:rPr>
          <w:rFonts w:ascii="Palatino Linotype" w:hAnsi="Palatino Linotype"/>
        </w:rPr>
        <w:t xml:space="preserve"> </w:t>
      </w:r>
      <w:r w:rsidRPr="0015461A">
        <w:rPr>
          <w:rFonts w:ascii="Palatino Linotype" w:hAnsi="Palatino Linotype"/>
        </w:rPr>
        <w:t>se</w:t>
      </w:r>
      <w:r w:rsidR="00D730A4" w:rsidRPr="0015461A">
        <w:rPr>
          <w:rFonts w:ascii="Palatino Linotype" w:hAnsi="Palatino Linotype"/>
        </w:rPr>
        <w:t xml:space="preserve"> </w:t>
      </w:r>
      <w:r w:rsidRPr="0015461A">
        <w:rPr>
          <w:rFonts w:ascii="Palatino Linotype" w:hAnsi="Palatino Linotype"/>
        </w:rPr>
        <w:t>procede</w:t>
      </w:r>
      <w:r w:rsidR="00D730A4" w:rsidRPr="0015461A">
        <w:rPr>
          <w:rFonts w:ascii="Palatino Linotype" w:hAnsi="Palatino Linotype"/>
        </w:rPr>
        <w:t xml:space="preserve"> </w:t>
      </w:r>
      <w:r w:rsidRPr="0015461A">
        <w:rPr>
          <w:rFonts w:ascii="Palatino Linotype" w:hAnsi="Palatino Linotype"/>
        </w:rPr>
        <w:t>a</w:t>
      </w:r>
      <w:r w:rsidR="00D730A4" w:rsidRPr="0015461A">
        <w:rPr>
          <w:rFonts w:ascii="Palatino Linotype" w:hAnsi="Palatino Linotype"/>
        </w:rPr>
        <w:t xml:space="preserve"> </w:t>
      </w:r>
      <w:r w:rsidRPr="0015461A">
        <w:rPr>
          <w:rFonts w:ascii="Palatino Linotype" w:hAnsi="Palatino Linotype"/>
        </w:rPr>
        <w:t>dictar</w:t>
      </w:r>
      <w:r w:rsidR="00D730A4" w:rsidRPr="0015461A">
        <w:rPr>
          <w:rFonts w:ascii="Palatino Linotype" w:hAnsi="Palatino Linotype"/>
        </w:rPr>
        <w:t xml:space="preserve"> </w:t>
      </w:r>
      <w:r w:rsidRPr="0015461A">
        <w:rPr>
          <w:rFonts w:ascii="Palatino Linotype" w:hAnsi="Palatino Linotype"/>
        </w:rPr>
        <w:t>la</w:t>
      </w:r>
      <w:r w:rsidR="00D730A4" w:rsidRPr="0015461A">
        <w:rPr>
          <w:rFonts w:ascii="Palatino Linotype" w:hAnsi="Palatino Linotype"/>
        </w:rPr>
        <w:t xml:space="preserve"> </w:t>
      </w:r>
      <w:r w:rsidRPr="0015461A">
        <w:rPr>
          <w:rFonts w:ascii="Palatino Linotype" w:hAnsi="Palatino Linotype"/>
        </w:rPr>
        <w:t>presente</w:t>
      </w:r>
      <w:r w:rsidR="00D730A4" w:rsidRPr="0015461A">
        <w:rPr>
          <w:rFonts w:ascii="Palatino Linotype" w:hAnsi="Palatino Linotype"/>
        </w:rPr>
        <w:t xml:space="preserve"> </w:t>
      </w:r>
      <w:r w:rsidRPr="0015461A">
        <w:rPr>
          <w:rFonts w:ascii="Palatino Linotype" w:hAnsi="Palatino Linotype"/>
        </w:rPr>
        <w:t>resolución</w:t>
      </w:r>
      <w:r w:rsidR="00D730A4" w:rsidRPr="0015461A">
        <w:rPr>
          <w:rFonts w:ascii="Palatino Linotype" w:hAnsi="Palatino Linotype"/>
        </w:rPr>
        <w:t xml:space="preserve"> </w:t>
      </w:r>
      <w:r w:rsidRPr="0015461A">
        <w:rPr>
          <w:rFonts w:ascii="Palatino Linotype" w:hAnsi="Palatino Linotype"/>
        </w:rPr>
        <w:t>con</w:t>
      </w:r>
      <w:r w:rsidR="00D730A4" w:rsidRPr="0015461A">
        <w:rPr>
          <w:rFonts w:ascii="Palatino Linotype" w:hAnsi="Palatino Linotype"/>
        </w:rPr>
        <w:t xml:space="preserve"> </w:t>
      </w:r>
      <w:r w:rsidRPr="0015461A">
        <w:rPr>
          <w:rFonts w:ascii="Palatino Linotype" w:hAnsi="Palatino Linotype"/>
        </w:rPr>
        <w:t>base</w:t>
      </w:r>
      <w:r w:rsidR="00D730A4" w:rsidRPr="0015461A">
        <w:rPr>
          <w:rFonts w:ascii="Palatino Linotype" w:hAnsi="Palatino Linotype"/>
        </w:rPr>
        <w:t xml:space="preserve"> </w:t>
      </w:r>
      <w:r w:rsidRPr="0015461A">
        <w:rPr>
          <w:rFonts w:ascii="Palatino Linotype" w:hAnsi="Palatino Linotype"/>
        </w:rPr>
        <w:t>en</w:t>
      </w:r>
      <w:r w:rsidR="00D730A4" w:rsidRPr="0015461A">
        <w:rPr>
          <w:rFonts w:ascii="Palatino Linotype" w:hAnsi="Palatino Linotype"/>
        </w:rPr>
        <w:t xml:space="preserve"> </w:t>
      </w:r>
      <w:r w:rsidRPr="0015461A">
        <w:rPr>
          <w:rFonts w:ascii="Palatino Linotype" w:hAnsi="Palatino Linotype"/>
        </w:rPr>
        <w:t>lo</w:t>
      </w:r>
      <w:r w:rsidR="00D730A4" w:rsidRPr="0015461A">
        <w:rPr>
          <w:rFonts w:ascii="Palatino Linotype" w:hAnsi="Palatino Linotype"/>
        </w:rPr>
        <w:t xml:space="preserve"> </w:t>
      </w:r>
      <w:r w:rsidRPr="0015461A">
        <w:rPr>
          <w:rFonts w:ascii="Palatino Linotype" w:hAnsi="Palatino Linotype"/>
        </w:rPr>
        <w:t>siguiente:</w:t>
      </w:r>
      <w:r w:rsidR="00D730A4" w:rsidRPr="0015461A">
        <w:rPr>
          <w:rFonts w:ascii="Palatino Linotype" w:hAnsi="Palatino Linotype"/>
        </w:rPr>
        <w:t xml:space="preserve"> </w:t>
      </w:r>
    </w:p>
    <w:p w:rsidR="00A2780F" w:rsidRPr="0015461A" w:rsidRDefault="00A2780F" w:rsidP="005E5E86">
      <w:pPr>
        <w:spacing w:before="240" w:after="80" w:line="360" w:lineRule="auto"/>
        <w:jc w:val="center"/>
        <w:rPr>
          <w:rFonts w:ascii="Palatino Linotype" w:hAnsi="Palatino Linotype"/>
          <w:b/>
          <w:bCs/>
          <w:spacing w:val="40"/>
          <w:sz w:val="28"/>
        </w:rPr>
      </w:pPr>
      <w:r w:rsidRPr="0015461A">
        <w:rPr>
          <w:rFonts w:ascii="Palatino Linotype" w:hAnsi="Palatino Linotype"/>
          <w:b/>
          <w:bCs/>
          <w:spacing w:val="40"/>
          <w:sz w:val="28"/>
        </w:rPr>
        <w:t>RESULTANDO</w:t>
      </w:r>
    </w:p>
    <w:p w:rsidR="003C4952" w:rsidRPr="0015461A" w:rsidRDefault="00756281" w:rsidP="00756281">
      <w:pPr>
        <w:pStyle w:val="Prrafodelista"/>
        <w:tabs>
          <w:tab w:val="left" w:pos="709"/>
        </w:tabs>
        <w:spacing w:before="100" w:beforeAutospacing="1" w:after="100" w:afterAutospacing="1" w:line="360" w:lineRule="auto"/>
        <w:ind w:left="0"/>
        <w:jc w:val="both"/>
        <w:rPr>
          <w:rFonts w:ascii="Palatino Linotype" w:hAnsi="Palatino Linotype" w:cs="Arial"/>
        </w:rPr>
      </w:pPr>
      <w:r w:rsidRPr="0015461A">
        <w:rPr>
          <w:rFonts w:ascii="Palatino Linotype" w:hAnsi="Palatino Linotype" w:cs="Arial"/>
          <w:b/>
          <w:sz w:val="28"/>
          <w:szCs w:val="28"/>
        </w:rPr>
        <w:t>I.</w:t>
      </w:r>
      <w:r w:rsidRPr="0015461A">
        <w:rPr>
          <w:rFonts w:ascii="Palatino Linotype" w:hAnsi="Palatino Linotype" w:cs="Arial"/>
        </w:rPr>
        <w:t xml:space="preserve"> </w:t>
      </w:r>
      <w:r w:rsidR="00A327E0" w:rsidRPr="0015461A">
        <w:rPr>
          <w:rFonts w:ascii="Palatino Linotype" w:hAnsi="Palatino Linotype" w:cs="Arial"/>
        </w:rPr>
        <w:t>En</w:t>
      </w:r>
      <w:r w:rsidR="00D730A4" w:rsidRPr="0015461A">
        <w:rPr>
          <w:rFonts w:ascii="Palatino Linotype" w:hAnsi="Palatino Linotype" w:cs="Arial"/>
        </w:rPr>
        <w:t xml:space="preserve"> </w:t>
      </w:r>
      <w:r w:rsidR="00A327E0" w:rsidRPr="0015461A">
        <w:rPr>
          <w:rFonts w:ascii="Palatino Linotype" w:hAnsi="Palatino Linotype" w:cs="Arial"/>
        </w:rPr>
        <w:t>fecha</w:t>
      </w:r>
      <w:r w:rsidR="00F9047A" w:rsidRPr="0015461A">
        <w:rPr>
          <w:rFonts w:ascii="Palatino Linotype" w:hAnsi="Palatino Linotype" w:cs="Arial"/>
        </w:rPr>
        <w:t xml:space="preserve"> veintinueve</w:t>
      </w:r>
      <w:r w:rsidR="003C4952" w:rsidRPr="0015461A">
        <w:rPr>
          <w:rFonts w:ascii="Palatino Linotype" w:hAnsi="Palatino Linotype" w:cs="Arial"/>
        </w:rPr>
        <w:t xml:space="preserve"> </w:t>
      </w:r>
      <w:r w:rsidR="00D9403E" w:rsidRPr="0015461A">
        <w:rPr>
          <w:rFonts w:ascii="Palatino Linotype" w:hAnsi="Palatino Linotype" w:cs="Arial"/>
        </w:rPr>
        <w:t xml:space="preserve">de marzo </w:t>
      </w:r>
      <w:r w:rsidR="00D93E18" w:rsidRPr="0015461A">
        <w:rPr>
          <w:rFonts w:ascii="Palatino Linotype" w:hAnsi="Palatino Linotype" w:cs="Arial"/>
        </w:rPr>
        <w:t>de dos mil diecinueve</w:t>
      </w:r>
      <w:r w:rsidR="00A327E0" w:rsidRPr="0015461A">
        <w:rPr>
          <w:rFonts w:ascii="Palatino Linotype" w:hAnsi="Palatino Linotype" w:cs="Arial"/>
        </w:rPr>
        <w:t>,</w:t>
      </w:r>
      <w:r w:rsidR="00D93E18" w:rsidRPr="0015461A">
        <w:rPr>
          <w:rFonts w:ascii="Palatino Linotype" w:hAnsi="Palatino Linotype" w:cs="Arial"/>
        </w:rPr>
        <w:t xml:space="preserve"> el particular</w:t>
      </w:r>
      <w:r w:rsidR="00D730A4" w:rsidRPr="0015461A">
        <w:rPr>
          <w:rFonts w:ascii="Palatino Linotype" w:hAnsi="Palatino Linotype" w:cs="Arial"/>
        </w:rPr>
        <w:t xml:space="preserve"> </w:t>
      </w:r>
      <w:r w:rsidR="00AE525E" w:rsidRPr="0015461A">
        <w:rPr>
          <w:rFonts w:ascii="Palatino Linotype" w:hAnsi="Palatino Linotype" w:cs="Arial"/>
        </w:rPr>
        <w:t>presentó</w:t>
      </w:r>
      <w:r w:rsidR="003929DF" w:rsidRPr="0015461A">
        <w:rPr>
          <w:rFonts w:ascii="Palatino Linotype" w:hAnsi="Palatino Linotype" w:cs="Arial"/>
        </w:rPr>
        <w:t xml:space="preserve"> la </w:t>
      </w:r>
      <w:r w:rsidRPr="0015461A">
        <w:rPr>
          <w:rFonts w:ascii="Palatino Linotype" w:hAnsi="Palatino Linotype" w:cs="Arial"/>
        </w:rPr>
        <w:t>solicitud</w:t>
      </w:r>
      <w:r w:rsidR="003929DF" w:rsidRPr="0015461A">
        <w:rPr>
          <w:rFonts w:ascii="Palatino Linotype" w:hAnsi="Palatino Linotype" w:cs="Arial"/>
        </w:rPr>
        <w:t xml:space="preserve"> de acceso a la </w:t>
      </w:r>
      <w:r w:rsidRPr="0015461A">
        <w:rPr>
          <w:rFonts w:ascii="Palatino Linotype" w:hAnsi="Palatino Linotype" w:cs="Arial"/>
        </w:rPr>
        <w:t>información, a</w:t>
      </w:r>
      <w:r w:rsidR="003C4952" w:rsidRPr="0015461A">
        <w:rPr>
          <w:rFonts w:ascii="Palatino Linotype" w:hAnsi="Palatino Linotype" w:cs="Arial"/>
        </w:rPr>
        <w:t xml:space="preserve"> través del Sistema de Acceso a la Información Mexiquense, en lo subsecuente </w:t>
      </w:r>
      <w:r w:rsidR="003C4952" w:rsidRPr="0015461A">
        <w:rPr>
          <w:rFonts w:ascii="Palatino Linotype" w:hAnsi="Palatino Linotype" w:cs="Arial"/>
          <w:b/>
        </w:rPr>
        <w:t>EL SAIMEX</w:t>
      </w:r>
      <w:r w:rsidR="003C4952" w:rsidRPr="0015461A">
        <w:rPr>
          <w:rFonts w:ascii="Palatino Linotype" w:hAnsi="Palatino Linotype" w:cs="Arial"/>
        </w:rPr>
        <w:t xml:space="preserve"> ante </w:t>
      </w:r>
      <w:r w:rsidR="003C4952" w:rsidRPr="0015461A">
        <w:rPr>
          <w:rFonts w:ascii="Palatino Linotype" w:hAnsi="Palatino Linotype" w:cs="Arial"/>
          <w:b/>
        </w:rPr>
        <w:t>EL SUJETO OBLIGADO</w:t>
      </w:r>
      <w:r w:rsidR="003C4952" w:rsidRPr="0015461A">
        <w:rPr>
          <w:rFonts w:ascii="Palatino Linotype" w:hAnsi="Palatino Linotype" w:cs="Arial"/>
        </w:rPr>
        <w:t xml:space="preserve">, la solicitud de acceso a la información pública, a la que se le asignó el número </w:t>
      </w:r>
      <w:r w:rsidR="00F9047A" w:rsidRPr="0015461A">
        <w:rPr>
          <w:rFonts w:ascii="Palatino Linotype" w:hAnsi="Palatino Linotype" w:cs="Arial"/>
          <w:b/>
        </w:rPr>
        <w:t>00072/COACALCO</w:t>
      </w:r>
      <w:r w:rsidR="003C4952" w:rsidRPr="0015461A">
        <w:rPr>
          <w:rFonts w:ascii="Palatino Linotype" w:hAnsi="Palatino Linotype" w:cs="Arial"/>
          <w:b/>
        </w:rPr>
        <w:t>/IP/2019,</w:t>
      </w:r>
      <w:r w:rsidR="003C4952" w:rsidRPr="0015461A">
        <w:rPr>
          <w:rFonts w:ascii="Palatino Linotype" w:hAnsi="Palatino Linotype" w:cs="Arial"/>
        </w:rPr>
        <w:t xml:space="preserve"> mediante la cual requirió</w:t>
      </w:r>
      <w:r w:rsidRPr="0015461A">
        <w:rPr>
          <w:rFonts w:ascii="Palatino Linotype" w:hAnsi="Palatino Linotype" w:cs="Arial"/>
        </w:rPr>
        <w:t>:</w:t>
      </w:r>
    </w:p>
    <w:p w:rsidR="00A373A3" w:rsidRPr="0015461A" w:rsidRDefault="00A327E0" w:rsidP="00297793">
      <w:pPr>
        <w:spacing w:before="100" w:beforeAutospacing="1" w:after="100" w:afterAutospacing="1"/>
        <w:ind w:left="851" w:right="899"/>
        <w:jc w:val="both"/>
        <w:rPr>
          <w:rFonts w:ascii="Palatino Linotype" w:hAnsi="Palatino Linotype" w:cs="Arial"/>
          <w:i/>
          <w:sz w:val="22"/>
        </w:rPr>
      </w:pPr>
      <w:r w:rsidRPr="0015461A">
        <w:rPr>
          <w:rFonts w:ascii="Palatino Linotype" w:hAnsi="Palatino Linotype" w:cs="Arial"/>
          <w:i/>
          <w:sz w:val="22"/>
        </w:rPr>
        <w:t>“</w:t>
      </w:r>
      <w:r w:rsidR="00297793" w:rsidRPr="0015461A">
        <w:rPr>
          <w:rFonts w:ascii="Palatino Linotype" w:hAnsi="Palatino Linotype" w:cs="Arial"/>
          <w:i/>
          <w:sz w:val="22"/>
        </w:rPr>
        <w:t xml:space="preserve">primero que nada solicito: -informe pormenorizado de la </w:t>
      </w:r>
      <w:proofErr w:type="spellStart"/>
      <w:r w:rsidR="00297793" w:rsidRPr="0015461A">
        <w:rPr>
          <w:rFonts w:ascii="Palatino Linotype" w:hAnsi="Palatino Linotype" w:cs="Arial"/>
          <w:i/>
          <w:sz w:val="22"/>
        </w:rPr>
        <w:t>desincorporacion</w:t>
      </w:r>
      <w:proofErr w:type="spellEnd"/>
      <w:r w:rsidR="00297793" w:rsidRPr="0015461A">
        <w:rPr>
          <w:rFonts w:ascii="Palatino Linotype" w:hAnsi="Palatino Linotype" w:cs="Arial"/>
          <w:i/>
          <w:sz w:val="22"/>
        </w:rPr>
        <w:t xml:space="preserve"> de los inmuebles del ayuntamiento del Municipio de Coacalco de </w:t>
      </w:r>
      <w:proofErr w:type="spellStart"/>
      <w:r w:rsidR="00297793" w:rsidRPr="0015461A">
        <w:rPr>
          <w:rFonts w:ascii="Palatino Linotype" w:hAnsi="Palatino Linotype" w:cs="Arial"/>
          <w:i/>
          <w:sz w:val="22"/>
        </w:rPr>
        <w:t>Berrioabal</w:t>
      </w:r>
      <w:proofErr w:type="spellEnd"/>
      <w:r w:rsidR="00297793" w:rsidRPr="0015461A">
        <w:rPr>
          <w:rFonts w:ascii="Palatino Linotype" w:hAnsi="Palatino Linotype" w:cs="Arial"/>
          <w:i/>
          <w:sz w:val="22"/>
        </w:rPr>
        <w:t xml:space="preserve">, Estado de México, los cuales son las siguientes: 1.-ubicado en carretera </w:t>
      </w:r>
      <w:proofErr w:type="spellStart"/>
      <w:r w:rsidR="00297793" w:rsidRPr="0015461A">
        <w:rPr>
          <w:rFonts w:ascii="Palatino Linotype" w:hAnsi="Palatino Linotype" w:cs="Arial"/>
          <w:i/>
          <w:sz w:val="22"/>
        </w:rPr>
        <w:t>coacalco</w:t>
      </w:r>
      <w:proofErr w:type="spellEnd"/>
      <w:r w:rsidR="00297793" w:rsidRPr="0015461A">
        <w:rPr>
          <w:rFonts w:ascii="Palatino Linotype" w:hAnsi="Palatino Linotype" w:cs="Arial"/>
          <w:i/>
          <w:sz w:val="22"/>
        </w:rPr>
        <w:t xml:space="preserve"> Tultepec, sin número, colonia bosques Del Valle segunda sección, Coacalco de </w:t>
      </w:r>
      <w:proofErr w:type="spellStart"/>
      <w:r w:rsidR="00297793" w:rsidRPr="0015461A">
        <w:rPr>
          <w:rFonts w:ascii="Palatino Linotype" w:hAnsi="Palatino Linotype" w:cs="Arial"/>
          <w:i/>
          <w:sz w:val="22"/>
        </w:rPr>
        <w:t>Berriozabal</w:t>
      </w:r>
      <w:proofErr w:type="spellEnd"/>
      <w:r w:rsidR="00297793" w:rsidRPr="0015461A">
        <w:rPr>
          <w:rFonts w:ascii="Palatino Linotype" w:hAnsi="Palatino Linotype" w:cs="Arial"/>
          <w:i/>
          <w:sz w:val="22"/>
        </w:rPr>
        <w:t xml:space="preserve">, con una superficie de 8264.51 metros cuadrados. 2.-ubicado en boulevard de Bosque central y límite del fraccionamiento de Bosques Del Valle segunda sección de Coacalco de </w:t>
      </w:r>
      <w:proofErr w:type="spellStart"/>
      <w:r w:rsidR="00297793" w:rsidRPr="0015461A">
        <w:rPr>
          <w:rFonts w:ascii="Palatino Linotype" w:hAnsi="Palatino Linotype" w:cs="Arial"/>
          <w:i/>
          <w:sz w:val="22"/>
        </w:rPr>
        <w:t>Berriozabal</w:t>
      </w:r>
      <w:proofErr w:type="spellEnd"/>
      <w:r w:rsidR="00297793" w:rsidRPr="0015461A">
        <w:rPr>
          <w:rFonts w:ascii="Palatino Linotype" w:hAnsi="Palatino Linotype" w:cs="Arial"/>
          <w:i/>
          <w:sz w:val="22"/>
        </w:rPr>
        <w:t xml:space="preserve">, Estado de México, con una superficie de 3628.77metros cuadrados. ...3.-ubicado en boulevard de Bosque Central y límites del fraccionamiento de Bosques Del Valle segunda sección de Coacalco de </w:t>
      </w:r>
      <w:proofErr w:type="spellStart"/>
      <w:r w:rsidR="00297793" w:rsidRPr="0015461A">
        <w:rPr>
          <w:rFonts w:ascii="Palatino Linotype" w:hAnsi="Palatino Linotype" w:cs="Arial"/>
          <w:i/>
          <w:sz w:val="22"/>
        </w:rPr>
        <w:t>Berriozabal</w:t>
      </w:r>
      <w:proofErr w:type="spellEnd"/>
      <w:r w:rsidR="00297793" w:rsidRPr="0015461A">
        <w:rPr>
          <w:rFonts w:ascii="Palatino Linotype" w:hAnsi="Palatino Linotype" w:cs="Arial"/>
          <w:i/>
          <w:sz w:val="22"/>
        </w:rPr>
        <w:t xml:space="preserve">, </w:t>
      </w:r>
      <w:r w:rsidR="00297793" w:rsidRPr="0015461A">
        <w:rPr>
          <w:rFonts w:ascii="Palatino Linotype" w:hAnsi="Palatino Linotype" w:cs="Arial"/>
          <w:i/>
          <w:sz w:val="22"/>
        </w:rPr>
        <w:lastRenderedPageBreak/>
        <w:t>Estado de México, con una superficie de 7,004.29 metros cuadrados. -</w:t>
      </w:r>
      <w:proofErr w:type="spellStart"/>
      <w:r w:rsidR="00297793" w:rsidRPr="0015461A">
        <w:rPr>
          <w:rFonts w:ascii="Palatino Linotype" w:hAnsi="Palatino Linotype" w:cs="Arial"/>
          <w:i/>
          <w:sz w:val="22"/>
        </w:rPr>
        <w:t>Asi</w:t>
      </w:r>
      <w:proofErr w:type="spellEnd"/>
      <w:r w:rsidR="00297793" w:rsidRPr="0015461A">
        <w:rPr>
          <w:rFonts w:ascii="Palatino Linotype" w:hAnsi="Palatino Linotype" w:cs="Arial"/>
          <w:i/>
          <w:sz w:val="22"/>
        </w:rPr>
        <w:t xml:space="preserve"> mismo solicitó se me informe que administración contrató el servicio de la empresa que demandó -</w:t>
      </w:r>
      <w:proofErr w:type="spellStart"/>
      <w:r w:rsidR="00297793" w:rsidRPr="0015461A">
        <w:rPr>
          <w:rFonts w:ascii="Palatino Linotype" w:hAnsi="Palatino Linotype" w:cs="Arial"/>
          <w:i/>
          <w:sz w:val="22"/>
        </w:rPr>
        <w:t>tambien</w:t>
      </w:r>
      <w:proofErr w:type="spellEnd"/>
      <w:r w:rsidR="00297793" w:rsidRPr="0015461A">
        <w:rPr>
          <w:rFonts w:ascii="Palatino Linotype" w:hAnsi="Palatino Linotype" w:cs="Arial"/>
          <w:i/>
          <w:sz w:val="22"/>
        </w:rPr>
        <w:t xml:space="preserve"> solicitó que administración adquirió y/o generó la deuda. -</w:t>
      </w:r>
      <w:proofErr w:type="spellStart"/>
      <w:r w:rsidR="00297793" w:rsidRPr="0015461A">
        <w:rPr>
          <w:rFonts w:ascii="Palatino Linotype" w:hAnsi="Palatino Linotype" w:cs="Arial"/>
          <w:i/>
          <w:sz w:val="22"/>
        </w:rPr>
        <w:t>Asi</w:t>
      </w:r>
      <w:proofErr w:type="spellEnd"/>
      <w:r w:rsidR="00297793" w:rsidRPr="0015461A">
        <w:rPr>
          <w:rFonts w:ascii="Palatino Linotype" w:hAnsi="Palatino Linotype" w:cs="Arial"/>
          <w:i/>
          <w:sz w:val="22"/>
        </w:rPr>
        <w:t xml:space="preserve"> mismo solicitó se me individualice y con Lugo de detalle el monto del adeudo; así mismo informe cómo o por qué -ascendió a la cantidad necesaria y suficiente como para desincorporar los inmuebles antes detallados -Solícito los contratos y/o concurso de licitación con el que se realizó el contrato de prestación de servicios -</w:t>
      </w:r>
      <w:proofErr w:type="spellStart"/>
      <w:r w:rsidR="00297793" w:rsidRPr="0015461A">
        <w:rPr>
          <w:rFonts w:ascii="Palatino Linotype" w:hAnsi="Palatino Linotype" w:cs="Arial"/>
          <w:i/>
          <w:sz w:val="22"/>
        </w:rPr>
        <w:t>asi</w:t>
      </w:r>
      <w:proofErr w:type="spellEnd"/>
      <w:r w:rsidR="00297793" w:rsidRPr="0015461A">
        <w:rPr>
          <w:rFonts w:ascii="Palatino Linotype" w:hAnsi="Palatino Linotype" w:cs="Arial"/>
          <w:i/>
          <w:sz w:val="22"/>
        </w:rPr>
        <w:t xml:space="preserve"> mismo solicitó que se autorice a la Lic. </w:t>
      </w:r>
      <w:r w:rsidR="00065993" w:rsidRPr="00065993">
        <w:rPr>
          <w:rFonts w:ascii="Palatino Linotype" w:hAnsi="Palatino Linotype" w:cs="Arial"/>
          <w:i/>
          <w:sz w:val="22"/>
          <w:highlight w:val="black"/>
        </w:rPr>
        <w:t>------------------------------------------</w:t>
      </w:r>
      <w:r w:rsidRPr="0015461A">
        <w:rPr>
          <w:rFonts w:ascii="Palatino Linotype" w:hAnsi="Palatino Linotype" w:cs="Arial"/>
          <w:i/>
          <w:sz w:val="22"/>
        </w:rPr>
        <w:t>”</w:t>
      </w:r>
      <w:r w:rsidR="00297793" w:rsidRPr="0015461A">
        <w:rPr>
          <w:rFonts w:ascii="Palatino Linotype" w:hAnsi="Palatino Linotype" w:cs="Arial"/>
          <w:i/>
          <w:sz w:val="22"/>
        </w:rPr>
        <w:t>.</w:t>
      </w:r>
      <w:r w:rsidR="00D730A4" w:rsidRPr="0015461A">
        <w:rPr>
          <w:rFonts w:ascii="Palatino Linotype" w:hAnsi="Palatino Linotype" w:cs="Arial"/>
          <w:i/>
          <w:sz w:val="22"/>
        </w:rPr>
        <w:t xml:space="preserve"> </w:t>
      </w:r>
      <w:r w:rsidRPr="0015461A">
        <w:rPr>
          <w:rFonts w:ascii="Palatino Linotype" w:hAnsi="Palatino Linotype" w:cs="Arial"/>
          <w:i/>
          <w:sz w:val="22"/>
        </w:rPr>
        <w:t>(Sic)</w:t>
      </w:r>
      <w:bookmarkStart w:id="0" w:name="_Ref2801875"/>
      <w:bookmarkStart w:id="1" w:name="_Ref525150188"/>
      <w:bookmarkStart w:id="2" w:name="_Ref516130199"/>
    </w:p>
    <w:p w:rsidR="00756281" w:rsidRPr="0015461A" w:rsidRDefault="00756281" w:rsidP="00756281">
      <w:pPr>
        <w:pStyle w:val="Prrafodelista"/>
        <w:tabs>
          <w:tab w:val="left" w:pos="709"/>
        </w:tabs>
        <w:spacing w:before="100" w:beforeAutospacing="1" w:after="100" w:afterAutospacing="1" w:line="360" w:lineRule="auto"/>
        <w:ind w:left="0"/>
        <w:jc w:val="both"/>
        <w:rPr>
          <w:rFonts w:ascii="Palatino Linotype" w:hAnsi="Palatino Linotype" w:cs="Arial"/>
        </w:rPr>
      </w:pPr>
      <w:r w:rsidRPr="0015461A">
        <w:rPr>
          <w:rFonts w:ascii="Palatino Linotype" w:hAnsi="Palatino Linotype" w:cs="Arial"/>
          <w:b/>
        </w:rPr>
        <w:t>Modalidad de entrega:</w:t>
      </w:r>
      <w:r w:rsidRPr="0015461A">
        <w:rPr>
          <w:rFonts w:ascii="Palatino Linotype" w:hAnsi="Palatino Linotype" w:cs="Arial"/>
        </w:rPr>
        <w:t xml:space="preserve"> Vía </w:t>
      </w:r>
      <w:r w:rsidRPr="0015461A">
        <w:rPr>
          <w:rFonts w:ascii="Palatino Linotype" w:hAnsi="Palatino Linotype" w:cs="Arial"/>
          <w:b/>
        </w:rPr>
        <w:t>SAIMEX</w:t>
      </w:r>
      <w:r w:rsidRPr="0015461A">
        <w:rPr>
          <w:rFonts w:ascii="Palatino Linotype" w:hAnsi="Palatino Linotype" w:cs="Arial"/>
        </w:rPr>
        <w:t>.</w:t>
      </w:r>
    </w:p>
    <w:p w:rsidR="00DB413C" w:rsidRPr="0015461A" w:rsidRDefault="00756281" w:rsidP="00756281">
      <w:pPr>
        <w:pStyle w:val="Prrafodelista"/>
        <w:tabs>
          <w:tab w:val="left" w:pos="709"/>
        </w:tabs>
        <w:spacing w:before="100" w:beforeAutospacing="1" w:after="100" w:afterAutospacing="1" w:line="360" w:lineRule="auto"/>
        <w:ind w:left="0"/>
        <w:jc w:val="both"/>
        <w:rPr>
          <w:rFonts w:ascii="Palatino Linotype" w:hAnsi="Palatino Linotype" w:cs="Arial"/>
        </w:rPr>
      </w:pPr>
      <w:r w:rsidRPr="0015461A">
        <w:rPr>
          <w:rFonts w:ascii="Palatino Linotype" w:hAnsi="Palatino Linotype" w:cs="Arial"/>
          <w:b/>
          <w:sz w:val="28"/>
          <w:szCs w:val="28"/>
        </w:rPr>
        <w:t>II.</w:t>
      </w:r>
      <w:r w:rsidRPr="0015461A">
        <w:rPr>
          <w:rFonts w:ascii="Palatino Linotype" w:hAnsi="Palatino Linotype" w:cs="Arial"/>
        </w:rPr>
        <w:t xml:space="preserve"> </w:t>
      </w:r>
      <w:r w:rsidR="00A373A3" w:rsidRPr="0015461A">
        <w:rPr>
          <w:rFonts w:ascii="Palatino Linotype" w:hAnsi="Palatino Linotype" w:cs="Arial"/>
        </w:rPr>
        <w:t xml:space="preserve">De las constancias que obran en el expediente electrónico del </w:t>
      </w:r>
      <w:r w:rsidR="00A373A3" w:rsidRPr="0015461A">
        <w:rPr>
          <w:rFonts w:ascii="Palatino Linotype" w:hAnsi="Palatino Linotype" w:cs="Arial"/>
          <w:b/>
        </w:rPr>
        <w:t>SAIMEX,</w:t>
      </w:r>
      <w:r w:rsidR="00787D91" w:rsidRPr="0015461A">
        <w:rPr>
          <w:rFonts w:ascii="Palatino Linotype" w:hAnsi="Palatino Linotype" w:cs="Arial"/>
        </w:rPr>
        <w:t xml:space="preserve"> en fecha primero de abril</w:t>
      </w:r>
      <w:r w:rsidR="00A373A3" w:rsidRPr="0015461A">
        <w:rPr>
          <w:rFonts w:ascii="Palatino Linotype" w:hAnsi="Palatino Linotype" w:cs="Arial"/>
        </w:rPr>
        <w:t xml:space="preserve"> de dos mil diecinueve, el Titular de la Unidad de Transparencia del </w:t>
      </w:r>
      <w:r w:rsidR="00A373A3" w:rsidRPr="0015461A">
        <w:rPr>
          <w:rFonts w:ascii="Palatino Linotype" w:hAnsi="Palatino Linotype" w:cs="Arial"/>
          <w:b/>
        </w:rPr>
        <w:t>SUJETO OBLIGADO,</w:t>
      </w:r>
      <w:r w:rsidR="009A3D99" w:rsidRPr="0015461A">
        <w:rPr>
          <w:rFonts w:ascii="Palatino Linotype" w:hAnsi="Palatino Linotype" w:cs="Arial"/>
        </w:rPr>
        <w:t xml:space="preserve"> mediante los</w:t>
      </w:r>
      <w:r w:rsidR="00A373A3" w:rsidRPr="0015461A">
        <w:rPr>
          <w:rFonts w:ascii="Palatino Linotype" w:hAnsi="Palatino Linotype" w:cs="Arial"/>
        </w:rPr>
        <w:t xml:space="preserve"> folio</w:t>
      </w:r>
      <w:r w:rsidR="009A3D99" w:rsidRPr="0015461A">
        <w:rPr>
          <w:rFonts w:ascii="Palatino Linotype" w:hAnsi="Palatino Linotype" w:cs="Arial"/>
        </w:rPr>
        <w:t>s</w:t>
      </w:r>
      <w:r w:rsidR="00A373A3" w:rsidRPr="0015461A">
        <w:rPr>
          <w:rFonts w:ascii="Palatino Linotype" w:hAnsi="Palatino Linotype" w:cs="Arial"/>
        </w:rPr>
        <w:t xml:space="preserve"> número</w:t>
      </w:r>
      <w:r w:rsidR="00787D91" w:rsidRPr="0015461A">
        <w:rPr>
          <w:rFonts w:ascii="Palatino Linotype" w:hAnsi="Palatino Linotype" w:cs="Arial"/>
        </w:rPr>
        <w:t xml:space="preserve"> </w:t>
      </w:r>
      <w:r w:rsidR="00787D91" w:rsidRPr="0015461A">
        <w:rPr>
          <w:rFonts w:ascii="Palatino Linotype" w:hAnsi="Palatino Linotype" w:cs="Arial"/>
          <w:b/>
        </w:rPr>
        <w:t xml:space="preserve">00072/COACALCO/IP/2019/TSP/0001 </w:t>
      </w:r>
      <w:r w:rsidR="00787D91" w:rsidRPr="0015461A">
        <w:rPr>
          <w:rFonts w:ascii="Palatino Linotype" w:hAnsi="Palatino Linotype" w:cs="Arial"/>
        </w:rPr>
        <w:t xml:space="preserve">y </w:t>
      </w:r>
      <w:r w:rsidR="00787D91" w:rsidRPr="0015461A">
        <w:rPr>
          <w:rFonts w:ascii="Palatino Linotype" w:hAnsi="Palatino Linotype" w:cs="Arial"/>
          <w:b/>
        </w:rPr>
        <w:t>00072/COACALCO/IP/2019/TSP/0001</w:t>
      </w:r>
      <w:r w:rsidR="00787D91" w:rsidRPr="0015461A">
        <w:rPr>
          <w:rFonts w:ascii="Palatino Linotype" w:hAnsi="Palatino Linotype" w:cs="Arial"/>
        </w:rPr>
        <w:t xml:space="preserve"> </w:t>
      </w:r>
      <w:r w:rsidR="00A373A3" w:rsidRPr="0015461A">
        <w:rPr>
          <w:rFonts w:ascii="Palatino Linotype" w:hAnsi="Palatino Linotype" w:cs="Arial"/>
        </w:rPr>
        <w:t>turnó el requerimiento de información a los Servidores Públicos Habilitados que estimó pertinente</w:t>
      </w:r>
      <w:r w:rsidRPr="0015461A">
        <w:rPr>
          <w:rFonts w:ascii="Palatino Linotype" w:hAnsi="Palatino Linotype" w:cs="Arial"/>
        </w:rPr>
        <w:t>s</w:t>
      </w:r>
      <w:r w:rsidR="00A373A3" w:rsidRPr="0015461A">
        <w:rPr>
          <w:rFonts w:ascii="Palatino Linotype" w:hAnsi="Palatino Linotype" w:cs="Arial"/>
        </w:rPr>
        <w:t>, a fin de colmar la solicitud de acceso a la información; tal y como, se aprecia en la imagen siguiente:</w:t>
      </w:r>
      <w:r w:rsidR="009A3D99" w:rsidRPr="0015461A">
        <w:rPr>
          <w:rFonts w:ascii="Palatino Linotype" w:hAnsi="Palatino Linotype" w:cs="Arial"/>
        </w:rPr>
        <w:t xml:space="preserve"> </w:t>
      </w:r>
    </w:p>
    <w:p w:rsidR="00D37978" w:rsidRPr="0015461A" w:rsidRDefault="002E18E0" w:rsidP="00756281">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rFonts w:ascii="Palatino Linotype" w:hAnsi="Palatino Linotype" w:cs="Arial"/>
          <w:noProof/>
          <w:lang w:eastAsia="es-MX"/>
        </w:rPr>
        <w:drawing>
          <wp:inline distT="0" distB="0" distL="0" distR="0">
            <wp:extent cx="5665470" cy="970498"/>
            <wp:effectExtent l="0" t="0" r="0" b="0"/>
            <wp:docPr id="1" name="Imagen 0" descr="Captura de pantalla 2019-07-30 a las 10.1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7-30 a las 10.14.38.png"/>
                    <pic:cNvPicPr/>
                  </pic:nvPicPr>
                  <pic:blipFill rotWithShape="1">
                    <a:blip r:embed="rId8"/>
                    <a:srcRect l="6808" t="41371" r="7322" b="44667"/>
                    <a:stretch/>
                  </pic:blipFill>
                  <pic:spPr bwMode="auto">
                    <a:xfrm>
                      <a:off x="0" y="0"/>
                      <a:ext cx="5702799" cy="976892"/>
                    </a:xfrm>
                    <a:prstGeom prst="rect">
                      <a:avLst/>
                    </a:prstGeom>
                    <a:ln>
                      <a:noFill/>
                    </a:ln>
                    <a:extLst>
                      <a:ext uri="{53640926-AAD7-44D8-BBD7-CCE9431645EC}">
                        <a14:shadowObscured xmlns:a14="http://schemas.microsoft.com/office/drawing/2010/main"/>
                      </a:ext>
                    </a:extLst>
                  </pic:spPr>
                </pic:pic>
              </a:graphicData>
            </a:graphic>
          </wp:inline>
        </w:drawing>
      </w:r>
    </w:p>
    <w:p w:rsidR="00756281" w:rsidRPr="0015461A" w:rsidRDefault="00D37978" w:rsidP="00756281">
      <w:pPr>
        <w:pStyle w:val="Prrafodelista"/>
        <w:tabs>
          <w:tab w:val="left" w:pos="709"/>
        </w:tabs>
        <w:spacing w:before="100" w:beforeAutospacing="1" w:after="100" w:afterAutospacing="1" w:line="360" w:lineRule="auto"/>
        <w:ind w:left="0"/>
        <w:jc w:val="both"/>
        <w:rPr>
          <w:rFonts w:ascii="Palatino Linotype" w:hAnsi="Palatino Linotype" w:cs="Arial"/>
        </w:rPr>
      </w:pPr>
      <w:r w:rsidRPr="0015461A">
        <w:rPr>
          <w:rFonts w:ascii="Palatino Linotype" w:hAnsi="Palatino Linotype" w:cs="Arial"/>
          <w:b/>
          <w:sz w:val="28"/>
        </w:rPr>
        <w:t>III.</w:t>
      </w:r>
      <w:r w:rsidRPr="0015461A">
        <w:rPr>
          <w:rFonts w:ascii="Palatino Linotype" w:hAnsi="Palatino Linotype" w:cs="Arial"/>
        </w:rPr>
        <w:t xml:space="preserve"> </w:t>
      </w:r>
      <w:r w:rsidR="00756281" w:rsidRPr="0015461A">
        <w:rPr>
          <w:rFonts w:ascii="Palatino Linotype" w:hAnsi="Palatino Linotype" w:cs="Arial"/>
        </w:rPr>
        <w:t xml:space="preserve">En fecha veintiséis de abril de dos mil diecinueve, </w:t>
      </w:r>
      <w:r w:rsidR="00756281" w:rsidRPr="0015461A">
        <w:rPr>
          <w:rFonts w:ascii="Palatino Linotype" w:hAnsi="Palatino Linotype" w:cs="Arial"/>
          <w:b/>
        </w:rPr>
        <w:t>EL SUJETO OBLIGADO</w:t>
      </w:r>
      <w:r w:rsidR="00756281" w:rsidRPr="0015461A">
        <w:rPr>
          <w:rFonts w:ascii="Palatino Linotype" w:hAnsi="Palatino Linotype" w:cs="Arial"/>
        </w:rPr>
        <w:t xml:space="preserve"> dio respuesta a la solicitud de información, en los siguientes términos:</w:t>
      </w:r>
    </w:p>
    <w:p w:rsidR="00756281" w:rsidRPr="0015461A" w:rsidRDefault="00756281" w:rsidP="00756281">
      <w:pPr>
        <w:spacing w:before="100" w:beforeAutospacing="1" w:after="100" w:afterAutospacing="1"/>
        <w:ind w:left="851" w:right="899"/>
        <w:jc w:val="both"/>
        <w:rPr>
          <w:rFonts w:ascii="Palatino Linotype" w:hAnsi="Palatino Linotype" w:cs="Arial"/>
          <w:i/>
          <w:sz w:val="22"/>
        </w:rPr>
      </w:pPr>
      <w:r w:rsidRPr="0015461A">
        <w:rPr>
          <w:rFonts w:ascii="Palatino Linotype" w:hAnsi="Palatino Linotype" w:cs="Arial"/>
          <w:i/>
          <w:sz w:val="22"/>
        </w:rPr>
        <w:t>“</w:t>
      </w:r>
      <w:proofErr w:type="spellStart"/>
      <w:r w:rsidRPr="0015461A">
        <w:rPr>
          <w:rFonts w:ascii="Palatino Linotype" w:hAnsi="Palatino Linotype" w:cs="Arial"/>
          <w:i/>
          <w:sz w:val="22"/>
        </w:rPr>
        <w:t>Erespuesta</w:t>
      </w:r>
      <w:proofErr w:type="spellEnd"/>
      <w:r w:rsidRPr="0015461A">
        <w:rPr>
          <w:rFonts w:ascii="Palatino Linotype" w:hAnsi="Palatino Linotype" w:cs="Arial"/>
          <w:i/>
          <w:sz w:val="22"/>
        </w:rPr>
        <w:t xml:space="preserve"> a la solicitud recibida, nos permitimos hacer de su conocimiento que con fundamento en el artículo 53, Fracciones: II, V y VI de la Ley de Transparencia y </w:t>
      </w:r>
      <w:r w:rsidRPr="0015461A">
        <w:rPr>
          <w:rFonts w:ascii="Palatino Linotype" w:hAnsi="Palatino Linotype" w:cs="Arial"/>
          <w:i/>
          <w:sz w:val="22"/>
        </w:rPr>
        <w:lastRenderedPageBreak/>
        <w:t>Acceso a la Información Pública del Estado de México y Municipios, le contestamos que:</w:t>
      </w:r>
    </w:p>
    <w:p w:rsidR="00756281" w:rsidRPr="0015461A" w:rsidRDefault="00756281" w:rsidP="00756281">
      <w:pPr>
        <w:spacing w:before="100" w:beforeAutospacing="1" w:after="100" w:afterAutospacing="1"/>
        <w:ind w:left="851" w:right="899"/>
        <w:jc w:val="both"/>
        <w:rPr>
          <w:rFonts w:ascii="Palatino Linotype" w:hAnsi="Palatino Linotype" w:cs="Arial"/>
          <w:i/>
          <w:sz w:val="22"/>
        </w:rPr>
      </w:pPr>
      <w:r w:rsidRPr="0015461A">
        <w:rPr>
          <w:rFonts w:ascii="Palatino Linotype" w:hAnsi="Palatino Linotype" w:cs="Arial"/>
          <w:i/>
          <w:sz w:val="22"/>
        </w:rPr>
        <w:t>ESTIMADO SOLICITANTE: EN ATENCIÓN A SUS SOLICITUD DE INFORMACIÓN, ME PERMITO PRECISAR QUE LA MISMA SE TURNÓ A LA DIRECCIÓN JURÍDICA DEL SUJETO OBLIGADO, QUIEN BRINDO LA RESPUESTA QUE SE ANEXA AL PRESENTE. NO OMITO MENCIONAR QUE USTED TIENE EL DERECHO A INTERPONER SU RECURSO DE REVISIÓN EN EL TÉRMINO DE 15 DÍAS HÁBILES”. (Sic)</w:t>
      </w:r>
    </w:p>
    <w:p w:rsidR="00756281" w:rsidRPr="0015461A" w:rsidRDefault="00756281" w:rsidP="00756281">
      <w:pPr>
        <w:tabs>
          <w:tab w:val="left" w:pos="709"/>
        </w:tabs>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 xml:space="preserve">Asimismo, </w:t>
      </w:r>
      <w:r w:rsidRPr="0015461A">
        <w:rPr>
          <w:rFonts w:ascii="Palatino Linotype" w:hAnsi="Palatino Linotype" w:cs="Arial"/>
          <w:b/>
        </w:rPr>
        <w:t>EL SUJETO OBLIGADO</w:t>
      </w:r>
      <w:r w:rsidRPr="0015461A">
        <w:rPr>
          <w:rFonts w:ascii="Palatino Linotype" w:hAnsi="Palatino Linotype" w:cs="Arial"/>
        </w:rPr>
        <w:t xml:space="preserve"> adjuntó los archivos electrónicos denominados </w:t>
      </w:r>
      <w:hyperlink r:id="rId9" w:tgtFrame="_blank" w:history="1">
        <w:r w:rsidRPr="0015461A">
          <w:rPr>
            <w:rFonts w:ascii="Palatino Linotype" w:hAnsi="Palatino Linotype" w:cs="Arial"/>
            <w:b/>
          </w:rPr>
          <w:t>RESPUESTA 1.jpg</w:t>
        </w:r>
      </w:hyperlink>
      <w:r w:rsidRPr="0015461A">
        <w:rPr>
          <w:rFonts w:ascii="Palatino Linotype" w:hAnsi="Palatino Linotype" w:cs="Arial"/>
        </w:rPr>
        <w:t xml:space="preserve"> y </w:t>
      </w:r>
      <w:hyperlink r:id="rId10" w:tgtFrame="_blank" w:history="1">
        <w:r w:rsidRPr="0015461A">
          <w:rPr>
            <w:rFonts w:ascii="Palatino Linotype" w:hAnsi="Palatino Linotype" w:cs="Arial"/>
            <w:b/>
          </w:rPr>
          <w:t>RESPUESTA 2.jpg</w:t>
        </w:r>
      </w:hyperlink>
      <w:r w:rsidRPr="0015461A">
        <w:rPr>
          <w:rFonts w:ascii="Palatino Linotype" w:hAnsi="Palatino Linotype" w:cs="Arial"/>
        </w:rPr>
        <w:t>, mismos que al ser del conocimiento de las partes se omite su inserción en el presente apartado, aunado a que serán objeto de análisis en el considerando de estudio correspondiente.</w:t>
      </w:r>
    </w:p>
    <w:p w:rsidR="00756281" w:rsidRPr="0015461A" w:rsidRDefault="00E84EC7" w:rsidP="00756281">
      <w:pPr>
        <w:tabs>
          <w:tab w:val="left" w:pos="709"/>
        </w:tabs>
        <w:spacing w:before="100" w:beforeAutospacing="1" w:after="100" w:afterAutospacing="1" w:line="360" w:lineRule="auto"/>
        <w:jc w:val="both"/>
        <w:rPr>
          <w:rFonts w:ascii="Palatino Linotype" w:hAnsi="Palatino Linotype" w:cs="Arial"/>
        </w:rPr>
      </w:pPr>
      <w:r w:rsidRPr="0015461A">
        <w:rPr>
          <w:rFonts w:ascii="Palatino Linotype" w:hAnsi="Palatino Linotype" w:cs="Arial"/>
          <w:b/>
          <w:sz w:val="28"/>
        </w:rPr>
        <w:t>I</w:t>
      </w:r>
      <w:r w:rsidR="00B578CD" w:rsidRPr="0015461A">
        <w:rPr>
          <w:rFonts w:ascii="Palatino Linotype" w:hAnsi="Palatino Linotype" w:cs="Arial"/>
          <w:b/>
          <w:sz w:val="28"/>
        </w:rPr>
        <w:t xml:space="preserve">V. </w:t>
      </w:r>
      <w:r w:rsidR="00D94016" w:rsidRPr="0015461A">
        <w:rPr>
          <w:rFonts w:ascii="Palatino Linotype" w:hAnsi="Palatino Linotype" w:cs="Arial"/>
        </w:rPr>
        <w:t>I</w:t>
      </w:r>
      <w:r w:rsidR="00756281" w:rsidRPr="0015461A">
        <w:rPr>
          <w:rFonts w:ascii="Palatino Linotype" w:hAnsi="Palatino Linotype" w:cs="Arial"/>
        </w:rPr>
        <w:t xml:space="preserve">nconforme con la respuesta otorgada por </w:t>
      </w:r>
      <w:r w:rsidR="00756281" w:rsidRPr="0015461A">
        <w:rPr>
          <w:rFonts w:ascii="Palatino Linotype" w:hAnsi="Palatino Linotype" w:cs="Arial"/>
          <w:b/>
        </w:rPr>
        <w:t xml:space="preserve">EL SUJETO OBLIGADO </w:t>
      </w:r>
      <w:r w:rsidR="00756281" w:rsidRPr="0015461A">
        <w:rPr>
          <w:rFonts w:ascii="Palatino Linotype" w:hAnsi="Palatino Linotype" w:cs="Arial"/>
        </w:rPr>
        <w:t xml:space="preserve">en fecha siete de mayo de dos mil diecinueve, </w:t>
      </w:r>
      <w:r w:rsidR="00756281" w:rsidRPr="0015461A">
        <w:rPr>
          <w:rFonts w:ascii="Palatino Linotype" w:hAnsi="Palatino Linotype" w:cs="Arial"/>
          <w:b/>
        </w:rPr>
        <w:t>EL RECURRENTE,</w:t>
      </w:r>
      <w:r w:rsidR="00756281" w:rsidRPr="0015461A">
        <w:rPr>
          <w:rFonts w:ascii="Palatino Linotype" w:hAnsi="Palatino Linotype" w:cs="Arial"/>
        </w:rPr>
        <w:t xml:space="preserve"> a través del </w:t>
      </w:r>
      <w:r w:rsidR="00756281" w:rsidRPr="0015461A">
        <w:rPr>
          <w:rFonts w:ascii="Palatino Linotype" w:hAnsi="Palatino Linotype" w:cs="Arial"/>
          <w:b/>
        </w:rPr>
        <w:t>SAIMEX,</w:t>
      </w:r>
      <w:r w:rsidR="00756281" w:rsidRPr="0015461A">
        <w:rPr>
          <w:rFonts w:ascii="Palatino Linotype" w:hAnsi="Palatino Linotype" w:cs="Arial"/>
        </w:rPr>
        <w:t xml:space="preserve"> interpuso el recurso de revisión objeto del presente estudio, al que se le asignó el número </w:t>
      </w:r>
      <w:r w:rsidR="00756281" w:rsidRPr="0015461A">
        <w:rPr>
          <w:rFonts w:ascii="Palatino Linotype" w:hAnsi="Palatino Linotype" w:cs="Arial"/>
          <w:b/>
        </w:rPr>
        <w:t>03552/INFOEM/IP/RR/2019,</w:t>
      </w:r>
      <w:r w:rsidR="00756281" w:rsidRPr="0015461A">
        <w:rPr>
          <w:rFonts w:ascii="Palatino Linotype" w:hAnsi="Palatino Linotype" w:cs="Arial"/>
        </w:rPr>
        <w:t xml:space="preserve"> en el que señaló como acto impugnado, lo siguiente:</w:t>
      </w:r>
    </w:p>
    <w:p w:rsidR="00756281" w:rsidRPr="0015461A" w:rsidRDefault="00756281" w:rsidP="00756281">
      <w:pPr>
        <w:spacing w:after="240"/>
        <w:ind w:left="709" w:right="709"/>
        <w:jc w:val="both"/>
        <w:rPr>
          <w:rFonts w:ascii="Palatino Linotype" w:hAnsi="Palatino Linotype" w:cs="Arial"/>
          <w:i/>
          <w:sz w:val="22"/>
          <w:szCs w:val="22"/>
          <w:lang w:eastAsia="es-MX"/>
        </w:rPr>
      </w:pPr>
      <w:r w:rsidRPr="0015461A">
        <w:rPr>
          <w:rFonts w:ascii="Palatino Linotype" w:hAnsi="Palatino Linotype" w:cs="Arial"/>
          <w:i/>
          <w:sz w:val="22"/>
          <w:szCs w:val="22"/>
          <w:lang w:eastAsia="es-MX"/>
        </w:rPr>
        <w:t xml:space="preserve">“La información incompleta que me proporciona el H. Ayuntamiento de Coacalco de </w:t>
      </w:r>
      <w:proofErr w:type="spellStart"/>
      <w:r w:rsidRPr="0015461A">
        <w:rPr>
          <w:rFonts w:ascii="Palatino Linotype" w:hAnsi="Palatino Linotype" w:cs="Arial"/>
          <w:i/>
          <w:sz w:val="22"/>
          <w:szCs w:val="22"/>
          <w:lang w:eastAsia="es-MX"/>
        </w:rPr>
        <w:t>Berriozabal</w:t>
      </w:r>
      <w:proofErr w:type="spellEnd"/>
      <w:r w:rsidRPr="0015461A">
        <w:rPr>
          <w:rFonts w:ascii="Palatino Linotype" w:hAnsi="Palatino Linotype" w:cs="Arial"/>
          <w:i/>
          <w:sz w:val="22"/>
          <w:szCs w:val="22"/>
          <w:lang w:eastAsia="es-MX"/>
        </w:rPr>
        <w:t>, Estado de México.” (Sic)</w:t>
      </w:r>
    </w:p>
    <w:p w:rsidR="00756281" w:rsidRPr="0015461A" w:rsidRDefault="00756281" w:rsidP="00756281">
      <w:pPr>
        <w:pStyle w:val="Prrafodelista"/>
        <w:spacing w:before="240" w:after="120" w:line="360" w:lineRule="auto"/>
        <w:ind w:left="0"/>
        <w:jc w:val="both"/>
        <w:rPr>
          <w:rFonts w:ascii="Palatino Linotype" w:hAnsi="Palatino Linotype"/>
        </w:rPr>
      </w:pPr>
      <w:r w:rsidRPr="0015461A">
        <w:rPr>
          <w:rFonts w:ascii="Palatino Linotype" w:hAnsi="Palatino Linotype" w:cs="Arial"/>
        </w:rPr>
        <w:t>Asimismo</w:t>
      </w:r>
      <w:r w:rsidRPr="0015461A">
        <w:rPr>
          <w:rFonts w:ascii="Palatino Linotype" w:hAnsi="Palatino Linotype"/>
        </w:rPr>
        <w:t>, indicó como razones o motivos de inconformidad:</w:t>
      </w:r>
    </w:p>
    <w:p w:rsidR="00756281" w:rsidRPr="0015461A" w:rsidRDefault="00756281" w:rsidP="00756281">
      <w:pPr>
        <w:spacing w:after="240"/>
        <w:ind w:left="709" w:right="709"/>
        <w:jc w:val="both"/>
        <w:rPr>
          <w:rFonts w:ascii="Palatino Linotype" w:hAnsi="Palatino Linotype" w:cs="Arial"/>
          <w:i/>
          <w:sz w:val="22"/>
          <w:szCs w:val="22"/>
          <w:lang w:eastAsia="es-MX"/>
        </w:rPr>
      </w:pPr>
      <w:r w:rsidRPr="0015461A">
        <w:rPr>
          <w:rFonts w:ascii="Palatino Linotype" w:hAnsi="Palatino Linotype" w:cs="Arial"/>
          <w:i/>
          <w:sz w:val="22"/>
          <w:szCs w:val="22"/>
          <w:lang w:eastAsia="es-MX"/>
        </w:rPr>
        <w:t xml:space="preserve">“Conforme al artículo 14 y 16 de la </w:t>
      </w:r>
      <w:proofErr w:type="spellStart"/>
      <w:r w:rsidRPr="0015461A">
        <w:rPr>
          <w:rFonts w:ascii="Palatino Linotype" w:hAnsi="Palatino Linotype" w:cs="Arial"/>
          <w:i/>
          <w:sz w:val="22"/>
          <w:szCs w:val="22"/>
          <w:lang w:eastAsia="es-MX"/>
        </w:rPr>
        <w:t>Constitucion</w:t>
      </w:r>
      <w:proofErr w:type="spellEnd"/>
      <w:r w:rsidRPr="0015461A">
        <w:rPr>
          <w:rFonts w:ascii="Palatino Linotype" w:hAnsi="Palatino Linotype" w:cs="Arial"/>
          <w:i/>
          <w:sz w:val="22"/>
          <w:szCs w:val="22"/>
          <w:lang w:eastAsia="es-MX"/>
        </w:rPr>
        <w:t xml:space="preserve"> Política Mexicana, el H. Ayuntamiento de Coacalco de </w:t>
      </w:r>
      <w:proofErr w:type="spellStart"/>
      <w:r w:rsidRPr="0015461A">
        <w:rPr>
          <w:rFonts w:ascii="Palatino Linotype" w:hAnsi="Palatino Linotype" w:cs="Arial"/>
          <w:i/>
          <w:sz w:val="22"/>
          <w:szCs w:val="22"/>
          <w:lang w:eastAsia="es-MX"/>
        </w:rPr>
        <w:t>Berriozabal</w:t>
      </w:r>
      <w:proofErr w:type="spellEnd"/>
      <w:r w:rsidRPr="0015461A">
        <w:rPr>
          <w:rFonts w:ascii="Palatino Linotype" w:hAnsi="Palatino Linotype" w:cs="Arial"/>
          <w:i/>
          <w:sz w:val="22"/>
          <w:szCs w:val="22"/>
          <w:lang w:eastAsia="es-MX"/>
        </w:rPr>
        <w:t xml:space="preserve">, Estado de México, conforme a mi solicitud de </w:t>
      </w:r>
      <w:proofErr w:type="spellStart"/>
      <w:r w:rsidRPr="0015461A">
        <w:rPr>
          <w:rFonts w:ascii="Palatino Linotype" w:hAnsi="Palatino Linotype" w:cs="Arial"/>
          <w:i/>
          <w:sz w:val="22"/>
          <w:szCs w:val="22"/>
          <w:lang w:eastAsia="es-MX"/>
        </w:rPr>
        <w:t>informacion</w:t>
      </w:r>
      <w:proofErr w:type="spellEnd"/>
      <w:r w:rsidRPr="0015461A">
        <w:rPr>
          <w:rFonts w:ascii="Palatino Linotype" w:hAnsi="Palatino Linotype" w:cs="Arial"/>
          <w:i/>
          <w:sz w:val="22"/>
          <w:szCs w:val="22"/>
          <w:lang w:eastAsia="es-MX"/>
        </w:rPr>
        <w:t xml:space="preserve">, solicitada a este H. Ayuntamiento no se me dio la </w:t>
      </w:r>
      <w:proofErr w:type="spellStart"/>
      <w:r w:rsidRPr="0015461A">
        <w:rPr>
          <w:rFonts w:ascii="Palatino Linotype" w:hAnsi="Palatino Linotype" w:cs="Arial"/>
          <w:i/>
          <w:sz w:val="22"/>
          <w:szCs w:val="22"/>
          <w:lang w:eastAsia="es-MX"/>
        </w:rPr>
        <w:t>informacion</w:t>
      </w:r>
      <w:proofErr w:type="spellEnd"/>
      <w:r w:rsidRPr="0015461A">
        <w:rPr>
          <w:rFonts w:ascii="Palatino Linotype" w:hAnsi="Palatino Linotype" w:cs="Arial"/>
          <w:i/>
          <w:sz w:val="22"/>
          <w:szCs w:val="22"/>
          <w:lang w:eastAsia="es-MX"/>
        </w:rPr>
        <w:t xml:space="preserve"> pedida sobre: informe pormenorizado de la </w:t>
      </w:r>
      <w:proofErr w:type="spellStart"/>
      <w:r w:rsidRPr="0015461A">
        <w:rPr>
          <w:rFonts w:ascii="Palatino Linotype" w:hAnsi="Palatino Linotype" w:cs="Arial"/>
          <w:i/>
          <w:sz w:val="22"/>
          <w:szCs w:val="22"/>
          <w:lang w:eastAsia="es-MX"/>
        </w:rPr>
        <w:t>desincorporacion</w:t>
      </w:r>
      <w:proofErr w:type="spellEnd"/>
      <w:r w:rsidRPr="0015461A">
        <w:rPr>
          <w:rFonts w:ascii="Palatino Linotype" w:hAnsi="Palatino Linotype" w:cs="Arial"/>
          <w:i/>
          <w:sz w:val="22"/>
          <w:szCs w:val="22"/>
          <w:lang w:eastAsia="es-MX"/>
        </w:rPr>
        <w:t xml:space="preserve"> de los inmuebles del ayuntamiento del Municipio de Coacalco de </w:t>
      </w:r>
      <w:proofErr w:type="spellStart"/>
      <w:r w:rsidRPr="0015461A">
        <w:rPr>
          <w:rFonts w:ascii="Palatino Linotype" w:hAnsi="Palatino Linotype" w:cs="Arial"/>
          <w:i/>
          <w:sz w:val="22"/>
          <w:szCs w:val="22"/>
          <w:lang w:eastAsia="es-MX"/>
        </w:rPr>
        <w:t>Berrioabal</w:t>
      </w:r>
      <w:proofErr w:type="spellEnd"/>
      <w:r w:rsidRPr="0015461A">
        <w:rPr>
          <w:rFonts w:ascii="Palatino Linotype" w:hAnsi="Palatino Linotype" w:cs="Arial"/>
          <w:i/>
          <w:sz w:val="22"/>
          <w:szCs w:val="22"/>
          <w:lang w:eastAsia="es-MX"/>
        </w:rPr>
        <w:t xml:space="preserve">, Estado de México, los cuales son las siguientes: 1.-ubicado en carretera </w:t>
      </w:r>
      <w:proofErr w:type="spellStart"/>
      <w:r w:rsidRPr="0015461A">
        <w:rPr>
          <w:rFonts w:ascii="Palatino Linotype" w:hAnsi="Palatino Linotype" w:cs="Arial"/>
          <w:i/>
          <w:sz w:val="22"/>
          <w:szCs w:val="22"/>
          <w:lang w:eastAsia="es-MX"/>
        </w:rPr>
        <w:t>coacalco</w:t>
      </w:r>
      <w:proofErr w:type="spellEnd"/>
      <w:r w:rsidRPr="0015461A">
        <w:rPr>
          <w:rFonts w:ascii="Palatino Linotype" w:hAnsi="Palatino Linotype" w:cs="Arial"/>
          <w:i/>
          <w:sz w:val="22"/>
          <w:szCs w:val="22"/>
          <w:lang w:eastAsia="es-MX"/>
        </w:rPr>
        <w:t xml:space="preserve"> Tultepec, sin número, colonia bosques Del Valle segunda sección, Coacalco de </w:t>
      </w:r>
      <w:proofErr w:type="spellStart"/>
      <w:r w:rsidRPr="0015461A">
        <w:rPr>
          <w:rFonts w:ascii="Palatino Linotype" w:hAnsi="Palatino Linotype" w:cs="Arial"/>
          <w:i/>
          <w:sz w:val="22"/>
          <w:szCs w:val="22"/>
          <w:lang w:eastAsia="es-MX"/>
        </w:rPr>
        <w:t>Berriozabal</w:t>
      </w:r>
      <w:proofErr w:type="spellEnd"/>
      <w:r w:rsidRPr="0015461A">
        <w:rPr>
          <w:rFonts w:ascii="Palatino Linotype" w:hAnsi="Palatino Linotype" w:cs="Arial"/>
          <w:i/>
          <w:sz w:val="22"/>
          <w:szCs w:val="22"/>
          <w:lang w:eastAsia="es-MX"/>
        </w:rPr>
        <w:t xml:space="preserve">, con una superficie de 8264.51 metros cuadrados. 2.-ubicado en boulevard de Bosque central y límite del fraccionamiento de Bosques Del Valle segunda </w:t>
      </w:r>
      <w:r w:rsidRPr="0015461A">
        <w:rPr>
          <w:rFonts w:ascii="Palatino Linotype" w:hAnsi="Palatino Linotype" w:cs="Arial"/>
          <w:i/>
          <w:sz w:val="22"/>
          <w:szCs w:val="22"/>
          <w:lang w:eastAsia="es-MX"/>
        </w:rPr>
        <w:lastRenderedPageBreak/>
        <w:t xml:space="preserve">sección de Coacalco de </w:t>
      </w:r>
      <w:proofErr w:type="spellStart"/>
      <w:r w:rsidRPr="0015461A">
        <w:rPr>
          <w:rFonts w:ascii="Palatino Linotype" w:hAnsi="Palatino Linotype" w:cs="Arial"/>
          <w:i/>
          <w:sz w:val="22"/>
          <w:szCs w:val="22"/>
          <w:lang w:eastAsia="es-MX"/>
        </w:rPr>
        <w:t>Berriozabal</w:t>
      </w:r>
      <w:proofErr w:type="spellEnd"/>
      <w:r w:rsidRPr="0015461A">
        <w:rPr>
          <w:rFonts w:ascii="Palatino Linotype" w:hAnsi="Palatino Linotype" w:cs="Arial"/>
          <w:i/>
          <w:sz w:val="22"/>
          <w:szCs w:val="22"/>
          <w:lang w:eastAsia="es-MX"/>
        </w:rPr>
        <w:t xml:space="preserve">, Estado de México, con una superficie de 3628.77metros cuadrados. ...3.-ubicado en boulevard de Bosque Central y límites del fraccionamiento de Bosques Del Valle segunda sección de Coacalco de </w:t>
      </w:r>
      <w:proofErr w:type="spellStart"/>
      <w:r w:rsidRPr="0015461A">
        <w:rPr>
          <w:rFonts w:ascii="Palatino Linotype" w:hAnsi="Palatino Linotype" w:cs="Arial"/>
          <w:i/>
          <w:sz w:val="22"/>
          <w:szCs w:val="22"/>
          <w:lang w:eastAsia="es-MX"/>
        </w:rPr>
        <w:t>Berriozabal</w:t>
      </w:r>
      <w:proofErr w:type="spellEnd"/>
      <w:r w:rsidRPr="0015461A">
        <w:rPr>
          <w:rFonts w:ascii="Palatino Linotype" w:hAnsi="Palatino Linotype" w:cs="Arial"/>
          <w:i/>
          <w:sz w:val="22"/>
          <w:szCs w:val="22"/>
          <w:lang w:eastAsia="es-MX"/>
        </w:rPr>
        <w:t>, Estado de México, con una superficie de 7,004.29 metros cuadrados. -</w:t>
      </w:r>
      <w:proofErr w:type="spellStart"/>
      <w:r w:rsidRPr="0015461A">
        <w:rPr>
          <w:rFonts w:ascii="Palatino Linotype" w:hAnsi="Palatino Linotype" w:cs="Arial"/>
          <w:i/>
          <w:sz w:val="22"/>
          <w:szCs w:val="22"/>
          <w:lang w:eastAsia="es-MX"/>
        </w:rPr>
        <w:t>Asi</w:t>
      </w:r>
      <w:proofErr w:type="spellEnd"/>
      <w:r w:rsidRPr="0015461A">
        <w:rPr>
          <w:rFonts w:ascii="Palatino Linotype" w:hAnsi="Palatino Linotype" w:cs="Arial"/>
          <w:i/>
          <w:sz w:val="22"/>
          <w:szCs w:val="22"/>
          <w:lang w:eastAsia="es-MX"/>
        </w:rPr>
        <w:t xml:space="preserve"> mismo solicitó se me informe que administración contrató el servicio de la empresa que demandó -</w:t>
      </w:r>
      <w:proofErr w:type="spellStart"/>
      <w:r w:rsidRPr="0015461A">
        <w:rPr>
          <w:rFonts w:ascii="Palatino Linotype" w:hAnsi="Palatino Linotype" w:cs="Arial"/>
          <w:i/>
          <w:sz w:val="22"/>
          <w:szCs w:val="22"/>
          <w:lang w:eastAsia="es-MX"/>
        </w:rPr>
        <w:t>tambien</w:t>
      </w:r>
      <w:proofErr w:type="spellEnd"/>
      <w:r w:rsidRPr="0015461A">
        <w:rPr>
          <w:rFonts w:ascii="Palatino Linotype" w:hAnsi="Palatino Linotype" w:cs="Arial"/>
          <w:i/>
          <w:sz w:val="22"/>
          <w:szCs w:val="22"/>
          <w:lang w:eastAsia="es-MX"/>
        </w:rPr>
        <w:t xml:space="preserve"> solicitó que administración adquirió y/o generó la deuda. -</w:t>
      </w:r>
      <w:proofErr w:type="spellStart"/>
      <w:r w:rsidRPr="0015461A">
        <w:rPr>
          <w:rFonts w:ascii="Palatino Linotype" w:hAnsi="Palatino Linotype" w:cs="Arial"/>
          <w:i/>
          <w:sz w:val="22"/>
          <w:szCs w:val="22"/>
          <w:lang w:eastAsia="es-MX"/>
        </w:rPr>
        <w:t>Asi</w:t>
      </w:r>
      <w:proofErr w:type="spellEnd"/>
      <w:r w:rsidRPr="0015461A">
        <w:rPr>
          <w:rFonts w:ascii="Palatino Linotype" w:hAnsi="Palatino Linotype" w:cs="Arial"/>
          <w:i/>
          <w:sz w:val="22"/>
          <w:szCs w:val="22"/>
          <w:lang w:eastAsia="es-MX"/>
        </w:rPr>
        <w:t xml:space="preserve"> mismo solicitó se me individualice y con Lugo de detalle el monto del adeudo; así mismo informe cómo o por qué -ascendió a la cantidad necesaria y suficiente como para desincorporar los inmuebles antes detallados -Solícito los contratos y/o concurso de licitación con el que se realizó el contrato de prestación de servicios No se me informó detalladamente lo solicitado así como tampoco me integraron los contratos y/o concurso de licitación con el que se realizó el contrato de prestación de servicios, -</w:t>
      </w:r>
      <w:proofErr w:type="spellStart"/>
      <w:r w:rsidRPr="0015461A">
        <w:rPr>
          <w:rFonts w:ascii="Palatino Linotype" w:hAnsi="Palatino Linotype" w:cs="Arial"/>
          <w:i/>
          <w:sz w:val="22"/>
          <w:szCs w:val="22"/>
          <w:lang w:eastAsia="es-MX"/>
        </w:rPr>
        <w:t>Asi</w:t>
      </w:r>
      <w:proofErr w:type="spellEnd"/>
      <w:r w:rsidRPr="0015461A">
        <w:rPr>
          <w:rFonts w:ascii="Palatino Linotype" w:hAnsi="Palatino Linotype" w:cs="Arial"/>
          <w:i/>
          <w:sz w:val="22"/>
          <w:szCs w:val="22"/>
          <w:lang w:eastAsia="es-MX"/>
        </w:rPr>
        <w:t xml:space="preserve"> mismo solicite se me informe que administración contrató el servicio de la empresa que demandó -</w:t>
      </w:r>
      <w:proofErr w:type="spellStart"/>
      <w:r w:rsidRPr="0015461A">
        <w:rPr>
          <w:rFonts w:ascii="Palatino Linotype" w:hAnsi="Palatino Linotype" w:cs="Arial"/>
          <w:i/>
          <w:sz w:val="22"/>
          <w:szCs w:val="22"/>
          <w:lang w:eastAsia="es-MX"/>
        </w:rPr>
        <w:t>tambien</w:t>
      </w:r>
      <w:proofErr w:type="spellEnd"/>
      <w:r w:rsidRPr="0015461A">
        <w:rPr>
          <w:rFonts w:ascii="Palatino Linotype" w:hAnsi="Palatino Linotype" w:cs="Arial"/>
          <w:i/>
          <w:sz w:val="22"/>
          <w:szCs w:val="22"/>
          <w:lang w:eastAsia="es-MX"/>
        </w:rPr>
        <w:t xml:space="preserve"> solicite que administración adquirió y/o generó la deuda. -</w:t>
      </w:r>
      <w:proofErr w:type="spellStart"/>
      <w:r w:rsidRPr="0015461A">
        <w:rPr>
          <w:rFonts w:ascii="Palatino Linotype" w:hAnsi="Palatino Linotype" w:cs="Arial"/>
          <w:i/>
          <w:sz w:val="22"/>
          <w:szCs w:val="22"/>
          <w:lang w:eastAsia="es-MX"/>
        </w:rPr>
        <w:t>Asi</w:t>
      </w:r>
      <w:proofErr w:type="spellEnd"/>
      <w:r w:rsidRPr="0015461A">
        <w:rPr>
          <w:rFonts w:ascii="Palatino Linotype" w:hAnsi="Palatino Linotype" w:cs="Arial"/>
          <w:i/>
          <w:sz w:val="22"/>
          <w:szCs w:val="22"/>
          <w:lang w:eastAsia="es-MX"/>
        </w:rPr>
        <w:t xml:space="preserve"> mismo solicite se me individualice y con Lugo de detalle el monto del adeudo; así mismo informe cómo o por qué ascendió a la cantidad necesaria y suficiente como para desincorporar los inmuebles antes detallados.” (Sic)</w:t>
      </w:r>
    </w:p>
    <w:p w:rsidR="00756281" w:rsidRPr="0015461A" w:rsidRDefault="0037347B" w:rsidP="00756281">
      <w:pPr>
        <w:pStyle w:val="Prrafodelista"/>
        <w:tabs>
          <w:tab w:val="left" w:pos="709"/>
        </w:tabs>
        <w:spacing w:before="100" w:beforeAutospacing="1" w:after="100" w:afterAutospacing="1" w:line="360" w:lineRule="auto"/>
        <w:ind w:left="0"/>
        <w:jc w:val="both"/>
        <w:rPr>
          <w:rFonts w:ascii="Palatino Linotype" w:hAnsi="Palatino Linotype" w:cs="Arial"/>
        </w:rPr>
      </w:pPr>
      <w:bookmarkStart w:id="3" w:name="_Ref507070922"/>
      <w:bookmarkEnd w:id="0"/>
      <w:bookmarkEnd w:id="1"/>
      <w:bookmarkEnd w:id="2"/>
      <w:r w:rsidRPr="0015461A">
        <w:rPr>
          <w:rFonts w:ascii="Palatino Linotype" w:hAnsi="Palatino Linotype"/>
          <w:b/>
          <w:sz w:val="28"/>
        </w:rPr>
        <w:t>V</w:t>
      </w:r>
      <w:r w:rsidR="000D365D" w:rsidRPr="0015461A">
        <w:rPr>
          <w:rFonts w:ascii="Palatino Linotype" w:hAnsi="Palatino Linotype"/>
          <w:b/>
          <w:sz w:val="28"/>
        </w:rPr>
        <w:t xml:space="preserve">. </w:t>
      </w:r>
      <w:bookmarkEnd w:id="3"/>
      <w:r w:rsidR="00756281" w:rsidRPr="0015461A">
        <w:rPr>
          <w:rFonts w:ascii="Palatino Linotype" w:hAnsi="Palatino Linotype" w:cs="Arial"/>
        </w:rPr>
        <w:t xml:space="preserve">En fecha siete de mayo de dos mil diecinueve, el recurso de que se trata se envió electrónicamente al Instituto de Transparencia, Acceso a la Información Pública y Protección de Datos Personales del Estado de México y Municipios y con fundamento en el artículo 185, fracción I de la Ley de Transparencia y Acceso a la Información Pública del Estado de México y Municipios, se turnó, a través del </w:t>
      </w:r>
      <w:r w:rsidR="00756281" w:rsidRPr="0015461A">
        <w:rPr>
          <w:rFonts w:ascii="Palatino Linotype" w:hAnsi="Palatino Linotype" w:cs="Arial"/>
          <w:b/>
        </w:rPr>
        <w:t>SAIMEX,</w:t>
      </w:r>
      <w:r w:rsidR="00756281" w:rsidRPr="0015461A">
        <w:rPr>
          <w:rFonts w:ascii="Palatino Linotype" w:hAnsi="Palatino Linotype" w:cs="Arial"/>
        </w:rPr>
        <w:t xml:space="preserve"> a la Comisionada </w:t>
      </w:r>
      <w:r w:rsidR="00756281" w:rsidRPr="0015461A">
        <w:rPr>
          <w:rFonts w:ascii="Palatino Linotype" w:hAnsi="Palatino Linotype" w:cs="Arial"/>
          <w:b/>
        </w:rPr>
        <w:t>EVA ABAID YAPUR</w:t>
      </w:r>
      <w:r w:rsidR="00756281" w:rsidRPr="0015461A">
        <w:rPr>
          <w:rFonts w:ascii="Palatino Linotype" w:hAnsi="Palatino Linotype" w:cs="Arial"/>
        </w:rPr>
        <w:t xml:space="preserve">, a efecto de que decretara su admisión o </w:t>
      </w:r>
      <w:proofErr w:type="spellStart"/>
      <w:r w:rsidR="00756281" w:rsidRPr="0015461A">
        <w:rPr>
          <w:rFonts w:ascii="Palatino Linotype" w:hAnsi="Palatino Linotype" w:cs="Arial"/>
        </w:rPr>
        <w:t>desechamiento</w:t>
      </w:r>
      <w:proofErr w:type="spellEnd"/>
      <w:r w:rsidR="00756281" w:rsidRPr="0015461A">
        <w:rPr>
          <w:rFonts w:ascii="Palatino Linotype" w:hAnsi="Palatino Linotype" w:cs="Arial"/>
        </w:rPr>
        <w:t>.</w:t>
      </w:r>
    </w:p>
    <w:p w:rsidR="00756281" w:rsidRPr="0015461A" w:rsidRDefault="001C4E06" w:rsidP="00756281">
      <w:pPr>
        <w:pStyle w:val="Prrafodelista"/>
        <w:tabs>
          <w:tab w:val="left" w:pos="709"/>
        </w:tabs>
        <w:spacing w:before="100" w:beforeAutospacing="1" w:after="100" w:afterAutospacing="1" w:line="360" w:lineRule="auto"/>
        <w:ind w:left="0"/>
        <w:jc w:val="both"/>
        <w:rPr>
          <w:rFonts w:ascii="Palatino Linotype" w:hAnsi="Palatino Linotype" w:cs="Arial"/>
        </w:rPr>
      </w:pPr>
      <w:r w:rsidRPr="0015461A">
        <w:rPr>
          <w:rFonts w:ascii="Palatino Linotype" w:hAnsi="Palatino Linotype" w:cs="Arial"/>
          <w:b/>
          <w:sz w:val="28"/>
        </w:rPr>
        <w:t>V</w:t>
      </w:r>
      <w:r w:rsidR="00E04A55" w:rsidRPr="0015461A">
        <w:rPr>
          <w:rFonts w:ascii="Palatino Linotype" w:hAnsi="Palatino Linotype" w:cs="Arial"/>
          <w:b/>
          <w:sz w:val="28"/>
        </w:rPr>
        <w:t xml:space="preserve">I. </w:t>
      </w:r>
      <w:r w:rsidR="00756281" w:rsidRPr="0015461A">
        <w:rPr>
          <w:rFonts w:ascii="Palatino Linotype" w:hAnsi="Palatino Linotype" w:cs="Arial"/>
        </w:rPr>
        <w:t xml:space="preserve">En fecha trece de mayo de dos mil diecinueve, atento a lo dispuesto en el artículo 185, fracciones I, II y IV, de la Ley de Transparencia y Acceso a la Información Pública del Estado de México y Municipios, se acordó la admisión a trámite del referido recurso de revisión; así como, la integración del expediente respectivo, mismo que se puso a disposición de las partes, para que en el plazo máximo de siete días hábiles, </w:t>
      </w:r>
      <w:r w:rsidR="00756281" w:rsidRPr="0015461A">
        <w:rPr>
          <w:rFonts w:ascii="Palatino Linotype" w:hAnsi="Palatino Linotype" w:cs="Arial"/>
          <w:b/>
        </w:rPr>
        <w:t>EL RECURRENTE</w:t>
      </w:r>
      <w:r w:rsidR="00756281" w:rsidRPr="0015461A">
        <w:rPr>
          <w:rFonts w:ascii="Palatino Linotype" w:hAnsi="Palatino Linotype" w:cs="Arial"/>
        </w:rPr>
        <w:t xml:space="preserve"> realizara manifestaciones, alegatos y ofreciera las pruebas que a su derecho convinieran y, en el caso del </w:t>
      </w:r>
      <w:r w:rsidR="00756281" w:rsidRPr="0015461A">
        <w:rPr>
          <w:rFonts w:ascii="Palatino Linotype" w:hAnsi="Palatino Linotype" w:cs="Arial"/>
          <w:b/>
        </w:rPr>
        <w:t xml:space="preserve">SUJETO OBLIGADO, </w:t>
      </w:r>
      <w:r w:rsidR="00756281" w:rsidRPr="0015461A">
        <w:rPr>
          <w:rFonts w:ascii="Palatino Linotype" w:hAnsi="Palatino Linotype" w:cs="Arial"/>
        </w:rPr>
        <w:t>para que exhibiera el Informe Justificado correspondiente.</w:t>
      </w:r>
    </w:p>
    <w:p w:rsidR="00756281" w:rsidRPr="0015461A" w:rsidRDefault="00DA61C6" w:rsidP="00756281">
      <w:pPr>
        <w:pStyle w:val="Prrafodelista"/>
        <w:tabs>
          <w:tab w:val="left" w:pos="709"/>
        </w:tabs>
        <w:spacing w:before="100" w:beforeAutospacing="1" w:after="100" w:afterAutospacing="1" w:line="360" w:lineRule="auto"/>
        <w:ind w:left="0"/>
        <w:jc w:val="both"/>
        <w:rPr>
          <w:rFonts w:ascii="Palatino Linotype" w:hAnsi="Palatino Linotype" w:cs="Arial"/>
        </w:rPr>
      </w:pPr>
      <w:r w:rsidRPr="0015461A">
        <w:rPr>
          <w:rFonts w:ascii="Palatino Linotype" w:hAnsi="Palatino Linotype" w:cs="Arial"/>
          <w:b/>
          <w:sz w:val="28"/>
        </w:rPr>
        <w:t>VII.</w:t>
      </w:r>
      <w:r w:rsidR="00756281" w:rsidRPr="0015461A">
        <w:rPr>
          <w:rFonts w:ascii="Palatino Linotype" w:hAnsi="Palatino Linotype" w:cs="Arial"/>
          <w:b/>
          <w:sz w:val="28"/>
        </w:rPr>
        <w:t xml:space="preserve"> </w:t>
      </w:r>
      <w:r w:rsidR="00756281" w:rsidRPr="0015461A">
        <w:rPr>
          <w:rFonts w:ascii="Palatino Linotype" w:hAnsi="Palatino Linotype" w:cs="Arial"/>
        </w:rPr>
        <w:t xml:space="preserve">De las constancias que obran en el </w:t>
      </w:r>
      <w:r w:rsidR="00756281" w:rsidRPr="0015461A">
        <w:rPr>
          <w:rFonts w:ascii="Palatino Linotype" w:hAnsi="Palatino Linotype" w:cs="Arial"/>
          <w:b/>
        </w:rPr>
        <w:t>SAIMEX,</w:t>
      </w:r>
      <w:r w:rsidR="00756281" w:rsidRPr="0015461A">
        <w:rPr>
          <w:rFonts w:ascii="Palatino Linotype" w:hAnsi="Palatino Linotype" w:cs="Arial"/>
        </w:rPr>
        <w:t xml:space="preserve"> se advierte que </w:t>
      </w:r>
      <w:r w:rsidR="00756281" w:rsidRPr="0015461A">
        <w:rPr>
          <w:rFonts w:ascii="Palatino Linotype" w:hAnsi="Palatino Linotype" w:cs="Arial"/>
          <w:b/>
        </w:rPr>
        <w:t>EL SUJETO OBLIGADO</w:t>
      </w:r>
      <w:r w:rsidR="00756281" w:rsidRPr="0015461A">
        <w:rPr>
          <w:rFonts w:ascii="Palatino Linotype" w:hAnsi="Palatino Linotype" w:cs="Arial"/>
        </w:rPr>
        <w:t xml:space="preserve"> rindió su Informe Justificado, en fecha veintiuno de mayo de dos mil diecinueve; por su parte, </w:t>
      </w:r>
      <w:r w:rsidR="00756281" w:rsidRPr="0015461A">
        <w:rPr>
          <w:rFonts w:ascii="Palatino Linotype" w:hAnsi="Palatino Linotype" w:cs="Arial"/>
          <w:b/>
        </w:rPr>
        <w:t>EL RECURRENTE</w:t>
      </w:r>
      <w:r w:rsidR="00756281" w:rsidRPr="0015461A">
        <w:rPr>
          <w:rFonts w:ascii="Palatino Linotype" w:hAnsi="Palatino Linotype" w:cs="Arial"/>
        </w:rPr>
        <w:t xml:space="preserve"> no presentó manifestaciones, alegatos ni ofreció los medios de prueba que a su derecho convinieran, tal como se desprende en la siguiente imagen:</w:t>
      </w:r>
    </w:p>
    <w:p w:rsidR="00211415" w:rsidRPr="0015461A" w:rsidRDefault="00756281" w:rsidP="00756281">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rFonts w:ascii="Palatino Linotype" w:hAnsi="Palatino Linotype" w:cs="Arial"/>
          <w:noProof/>
          <w:lang w:eastAsia="es-MX"/>
        </w:rPr>
        <w:drawing>
          <wp:inline distT="0" distB="0" distL="0" distR="0" wp14:anchorId="2A2959EE" wp14:editId="0F6BC2FA">
            <wp:extent cx="5349529" cy="2142950"/>
            <wp:effectExtent l="0" t="0" r="0" b="0"/>
            <wp:docPr id="4" name="Imagen 3" descr="Captura de pantalla 2019-07-30 a las 10.5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19-07-30 a las 10.51.37.png"/>
                    <pic:cNvPicPr/>
                  </pic:nvPicPr>
                  <pic:blipFill rotWithShape="1">
                    <a:blip r:embed="rId11"/>
                    <a:srcRect l="16122" t="43725" r="16113" b="23708"/>
                    <a:stretch/>
                  </pic:blipFill>
                  <pic:spPr bwMode="auto">
                    <a:xfrm>
                      <a:off x="0" y="0"/>
                      <a:ext cx="5415049" cy="2169197"/>
                    </a:xfrm>
                    <a:prstGeom prst="rect">
                      <a:avLst/>
                    </a:prstGeom>
                    <a:ln>
                      <a:noFill/>
                    </a:ln>
                    <a:extLst>
                      <a:ext uri="{53640926-AAD7-44D8-BBD7-CCE9431645EC}">
                        <a14:shadowObscured xmlns:a14="http://schemas.microsoft.com/office/drawing/2010/main"/>
                      </a:ext>
                    </a:extLst>
                  </pic:spPr>
                </pic:pic>
              </a:graphicData>
            </a:graphic>
          </wp:inline>
        </w:drawing>
      </w:r>
    </w:p>
    <w:p w:rsidR="00185C22" w:rsidRPr="0015461A" w:rsidRDefault="00185C22" w:rsidP="00185C22">
      <w:pPr>
        <w:tabs>
          <w:tab w:val="center" w:pos="4252"/>
          <w:tab w:val="right" w:pos="8504"/>
        </w:tabs>
        <w:spacing w:line="360" w:lineRule="auto"/>
        <w:jc w:val="both"/>
        <w:rPr>
          <w:rFonts w:ascii="Palatino Linotype" w:eastAsia="MS Mincho" w:hAnsi="Palatino Linotype" w:cs="Arial"/>
          <w:lang w:val="es-ES_tradnl"/>
        </w:rPr>
      </w:pPr>
      <w:r w:rsidRPr="0015461A">
        <w:rPr>
          <w:rFonts w:ascii="Palatino Linotype" w:eastAsia="MS Mincho" w:hAnsi="Palatino Linotype" w:cs="Arial"/>
          <w:lang w:val="es-ES_tradnl"/>
        </w:rPr>
        <w:t xml:space="preserve">Así, es de precisar que, </w:t>
      </w:r>
      <w:r w:rsidRPr="0015461A">
        <w:rPr>
          <w:rFonts w:ascii="Palatino Linotype" w:eastAsia="MS Mincho" w:hAnsi="Palatino Linotype" w:cs="Arial"/>
          <w:b/>
          <w:lang w:val="es-ES_tradnl"/>
        </w:rPr>
        <w:t xml:space="preserve">EL SUJETO OBLIGADO </w:t>
      </w:r>
      <w:r w:rsidRPr="0015461A">
        <w:rPr>
          <w:rFonts w:ascii="Palatino Linotype" w:eastAsia="MS Mincho" w:hAnsi="Palatino Linotype" w:cs="Arial"/>
          <w:lang w:val="es-ES_tradnl"/>
        </w:rPr>
        <w:t>ratificó su respuesta; por lo que, al no actualizar el supuesto previsto en la fracción III del artículo 185 de la Ley de la materia no fue puesto a la vista del solicitante; sin embargo, se inserta su contenido para que a través de este medio tenga conocimiento de la totalidad de las constancia que obran en el expediente electrónico del recurso de revisión:</w:t>
      </w:r>
    </w:p>
    <w:p w:rsidR="00185C22" w:rsidRPr="0015461A" w:rsidRDefault="00185C22" w:rsidP="00756281">
      <w:pPr>
        <w:pStyle w:val="Prrafodelista"/>
        <w:tabs>
          <w:tab w:val="left" w:pos="709"/>
        </w:tabs>
        <w:spacing w:before="100" w:beforeAutospacing="1" w:after="100" w:afterAutospacing="1" w:line="360" w:lineRule="auto"/>
        <w:ind w:left="0"/>
        <w:jc w:val="both"/>
        <w:rPr>
          <w:rFonts w:ascii="Palatino Linotype" w:hAnsi="Palatino Linotype" w:cs="Arial"/>
        </w:rPr>
      </w:pPr>
    </w:p>
    <w:p w:rsidR="00185C22" w:rsidRPr="0015461A" w:rsidRDefault="00185C22"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5446B137" wp14:editId="267539E1">
            <wp:extent cx="4858933" cy="733763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7101" t="10331" r="33652" b="11157"/>
                    <a:stretch/>
                  </pic:blipFill>
                  <pic:spPr bwMode="auto">
                    <a:xfrm>
                      <a:off x="0" y="0"/>
                      <a:ext cx="4883202" cy="7374288"/>
                    </a:xfrm>
                    <a:prstGeom prst="rect">
                      <a:avLst/>
                    </a:prstGeom>
                    <a:ln>
                      <a:noFill/>
                    </a:ln>
                    <a:extLst>
                      <a:ext uri="{53640926-AAD7-44D8-BBD7-CCE9431645EC}">
                        <a14:shadowObscured xmlns:a14="http://schemas.microsoft.com/office/drawing/2010/main"/>
                      </a:ext>
                    </a:extLst>
                  </pic:spPr>
                </pic:pic>
              </a:graphicData>
            </a:graphic>
          </wp:inline>
        </w:drawing>
      </w:r>
    </w:p>
    <w:p w:rsidR="00185C22" w:rsidRPr="0015461A" w:rsidRDefault="00185C22"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1FA7D64B" wp14:editId="7AA97644">
            <wp:extent cx="4807612" cy="724781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7004" t="10332" r="36655" b="19077"/>
                    <a:stretch/>
                  </pic:blipFill>
                  <pic:spPr bwMode="auto">
                    <a:xfrm>
                      <a:off x="0" y="0"/>
                      <a:ext cx="4831974" cy="7284545"/>
                    </a:xfrm>
                    <a:prstGeom prst="rect">
                      <a:avLst/>
                    </a:prstGeom>
                    <a:ln>
                      <a:noFill/>
                    </a:ln>
                    <a:extLst>
                      <a:ext uri="{53640926-AAD7-44D8-BBD7-CCE9431645EC}">
                        <a14:shadowObscured xmlns:a14="http://schemas.microsoft.com/office/drawing/2010/main"/>
                      </a:ext>
                    </a:extLst>
                  </pic:spPr>
                </pic:pic>
              </a:graphicData>
            </a:graphic>
          </wp:inline>
        </w:drawing>
      </w:r>
    </w:p>
    <w:p w:rsidR="00185C22" w:rsidRPr="0015461A" w:rsidRDefault="00185C22"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0E045EF5" wp14:editId="3B749A6E">
            <wp:extent cx="5440233" cy="71581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877" t="8266" r="34428" b="19938"/>
                    <a:stretch/>
                  </pic:blipFill>
                  <pic:spPr bwMode="auto">
                    <a:xfrm>
                      <a:off x="0" y="0"/>
                      <a:ext cx="5462906" cy="7187958"/>
                    </a:xfrm>
                    <a:prstGeom prst="rect">
                      <a:avLst/>
                    </a:prstGeom>
                    <a:ln>
                      <a:noFill/>
                    </a:ln>
                    <a:extLst>
                      <a:ext uri="{53640926-AAD7-44D8-BBD7-CCE9431645EC}">
                        <a14:shadowObscured xmlns:a14="http://schemas.microsoft.com/office/drawing/2010/main"/>
                      </a:ext>
                    </a:extLst>
                  </pic:spPr>
                </pic:pic>
              </a:graphicData>
            </a:graphic>
          </wp:inline>
        </w:drawing>
      </w:r>
    </w:p>
    <w:p w:rsidR="00185C22" w:rsidRPr="0015461A" w:rsidRDefault="00185C22"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36845FFC" wp14:editId="0EDCC848">
            <wp:extent cx="5125498" cy="707958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6425" t="12400" r="35105" b="17700"/>
                    <a:stretch/>
                  </pic:blipFill>
                  <pic:spPr bwMode="auto">
                    <a:xfrm>
                      <a:off x="0" y="0"/>
                      <a:ext cx="5149580" cy="7112850"/>
                    </a:xfrm>
                    <a:prstGeom prst="rect">
                      <a:avLst/>
                    </a:prstGeom>
                    <a:ln>
                      <a:noFill/>
                    </a:ln>
                    <a:extLst>
                      <a:ext uri="{53640926-AAD7-44D8-BBD7-CCE9431645EC}">
                        <a14:shadowObscured xmlns:a14="http://schemas.microsoft.com/office/drawing/2010/main"/>
                      </a:ext>
                    </a:extLst>
                  </pic:spPr>
                </pic:pic>
              </a:graphicData>
            </a:graphic>
          </wp:inline>
        </w:drawing>
      </w:r>
    </w:p>
    <w:p w:rsidR="00185C22" w:rsidRPr="0015461A" w:rsidRDefault="00185C22"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24AEEC44" wp14:editId="2A80ACFB">
            <wp:extent cx="4807612" cy="698737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7585" t="11709" r="36559" b="21488"/>
                    <a:stretch/>
                  </pic:blipFill>
                  <pic:spPr bwMode="auto">
                    <a:xfrm>
                      <a:off x="0" y="0"/>
                      <a:ext cx="4832168" cy="7023061"/>
                    </a:xfrm>
                    <a:prstGeom prst="rect">
                      <a:avLst/>
                    </a:prstGeom>
                    <a:ln>
                      <a:noFill/>
                    </a:ln>
                    <a:extLst>
                      <a:ext uri="{53640926-AAD7-44D8-BBD7-CCE9431645EC}">
                        <a14:shadowObscured xmlns:a14="http://schemas.microsoft.com/office/drawing/2010/main"/>
                      </a:ext>
                    </a:extLst>
                  </pic:spPr>
                </pic:pic>
              </a:graphicData>
            </a:graphic>
          </wp:inline>
        </w:drawing>
      </w:r>
    </w:p>
    <w:p w:rsidR="00185C22" w:rsidRPr="0015461A" w:rsidRDefault="00185C22"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6E12C7D7" wp14:editId="72476922">
            <wp:extent cx="5207000" cy="6827146"/>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6229" t="10504" r="33168" b="20110"/>
                    <a:stretch/>
                  </pic:blipFill>
                  <pic:spPr bwMode="auto">
                    <a:xfrm>
                      <a:off x="0" y="0"/>
                      <a:ext cx="5230755" cy="6858292"/>
                    </a:xfrm>
                    <a:prstGeom prst="rect">
                      <a:avLst/>
                    </a:prstGeom>
                    <a:ln>
                      <a:noFill/>
                    </a:ln>
                    <a:extLst>
                      <a:ext uri="{53640926-AAD7-44D8-BBD7-CCE9431645EC}">
                        <a14:shadowObscured xmlns:a14="http://schemas.microsoft.com/office/drawing/2010/main"/>
                      </a:ext>
                    </a:extLst>
                  </pic:spPr>
                </pic:pic>
              </a:graphicData>
            </a:graphic>
          </wp:inline>
        </w:drawing>
      </w:r>
    </w:p>
    <w:p w:rsidR="00185C22" w:rsidRPr="0015461A" w:rsidRDefault="00185C22"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06432A73" wp14:editId="0BA7968C">
            <wp:extent cx="4797395" cy="7096417"/>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230" t="8954" r="36073" b="18216"/>
                    <a:stretch/>
                  </pic:blipFill>
                  <pic:spPr bwMode="auto">
                    <a:xfrm>
                      <a:off x="0" y="0"/>
                      <a:ext cx="4810737" cy="7116152"/>
                    </a:xfrm>
                    <a:prstGeom prst="rect">
                      <a:avLst/>
                    </a:prstGeom>
                    <a:ln>
                      <a:noFill/>
                    </a:ln>
                    <a:extLst>
                      <a:ext uri="{53640926-AAD7-44D8-BBD7-CCE9431645EC}">
                        <a14:shadowObscured xmlns:a14="http://schemas.microsoft.com/office/drawing/2010/main"/>
                      </a:ext>
                    </a:extLst>
                  </pic:spPr>
                </pic:pic>
              </a:graphicData>
            </a:graphic>
          </wp:inline>
        </w:drawing>
      </w:r>
    </w:p>
    <w:p w:rsidR="00185C22" w:rsidRPr="0015461A" w:rsidRDefault="00185C22"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749A479E" wp14:editId="270882E0">
            <wp:extent cx="4903121" cy="724227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6137" t="8438" r="36646" b="20098"/>
                    <a:stretch/>
                  </pic:blipFill>
                  <pic:spPr bwMode="auto">
                    <a:xfrm>
                      <a:off x="0" y="0"/>
                      <a:ext cx="4924003" cy="7273117"/>
                    </a:xfrm>
                    <a:prstGeom prst="rect">
                      <a:avLst/>
                    </a:prstGeom>
                    <a:ln>
                      <a:noFill/>
                    </a:ln>
                    <a:extLst>
                      <a:ext uri="{53640926-AAD7-44D8-BBD7-CCE9431645EC}">
                        <a14:shadowObscured xmlns:a14="http://schemas.microsoft.com/office/drawing/2010/main"/>
                      </a:ext>
                    </a:extLst>
                  </pic:spPr>
                </pic:pic>
              </a:graphicData>
            </a:graphic>
          </wp:inline>
        </w:drawing>
      </w:r>
    </w:p>
    <w:p w:rsidR="00185C22" w:rsidRPr="0015461A" w:rsidRDefault="00185C22"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4214A7FF" wp14:editId="73094E96">
            <wp:extent cx="4776239" cy="719739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7197" t="8438" r="33944" b="14256"/>
                    <a:stretch/>
                  </pic:blipFill>
                  <pic:spPr bwMode="auto">
                    <a:xfrm>
                      <a:off x="0" y="0"/>
                      <a:ext cx="4794666" cy="7225160"/>
                    </a:xfrm>
                    <a:prstGeom prst="rect">
                      <a:avLst/>
                    </a:prstGeom>
                    <a:ln>
                      <a:noFill/>
                    </a:ln>
                    <a:extLst>
                      <a:ext uri="{53640926-AAD7-44D8-BBD7-CCE9431645EC}">
                        <a14:shadowObscured xmlns:a14="http://schemas.microsoft.com/office/drawing/2010/main"/>
                      </a:ext>
                    </a:extLst>
                  </pic:spPr>
                </pic:pic>
              </a:graphicData>
            </a:graphic>
          </wp:inline>
        </w:drawing>
      </w:r>
    </w:p>
    <w:p w:rsidR="00185C22" w:rsidRPr="0015461A" w:rsidRDefault="00185C22"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25262D65" wp14:editId="70AA3787">
            <wp:extent cx="5234921" cy="709080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5745" t="8093" r="35008" b="21488"/>
                    <a:stretch/>
                  </pic:blipFill>
                  <pic:spPr bwMode="auto">
                    <a:xfrm>
                      <a:off x="0" y="0"/>
                      <a:ext cx="5250706" cy="7112188"/>
                    </a:xfrm>
                    <a:prstGeom prst="rect">
                      <a:avLst/>
                    </a:prstGeom>
                    <a:ln>
                      <a:noFill/>
                    </a:ln>
                    <a:extLst>
                      <a:ext uri="{53640926-AAD7-44D8-BBD7-CCE9431645EC}">
                        <a14:shadowObscured xmlns:a14="http://schemas.microsoft.com/office/drawing/2010/main"/>
                      </a:ext>
                    </a:extLst>
                  </pic:spPr>
                </pic:pic>
              </a:graphicData>
            </a:graphic>
          </wp:inline>
        </w:drawing>
      </w:r>
    </w:p>
    <w:p w:rsidR="00185C22" w:rsidRPr="0015461A" w:rsidRDefault="00185C22"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7A74C75F" wp14:editId="6D92D24B">
            <wp:extent cx="3321011" cy="332164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6718" t="26866" r="35686" b="24070"/>
                    <a:stretch/>
                  </pic:blipFill>
                  <pic:spPr bwMode="auto">
                    <a:xfrm>
                      <a:off x="0" y="0"/>
                      <a:ext cx="3338703" cy="3339339"/>
                    </a:xfrm>
                    <a:prstGeom prst="rect">
                      <a:avLst/>
                    </a:prstGeom>
                    <a:ln>
                      <a:noFill/>
                    </a:ln>
                    <a:extLst>
                      <a:ext uri="{53640926-AAD7-44D8-BBD7-CCE9431645EC}">
                        <a14:shadowObscured xmlns:a14="http://schemas.microsoft.com/office/drawing/2010/main"/>
                      </a:ext>
                    </a:extLst>
                  </pic:spPr>
                </pic:pic>
              </a:graphicData>
            </a:graphic>
          </wp:inline>
        </w:drawing>
      </w:r>
    </w:p>
    <w:p w:rsidR="00CC7D64" w:rsidRPr="0015461A" w:rsidRDefault="00CC7D64"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615C4411" wp14:editId="2B6B3F60">
            <wp:extent cx="4417053" cy="3321011"/>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508" t="8611" r="25032" b="19938"/>
                    <a:stretch/>
                  </pic:blipFill>
                  <pic:spPr bwMode="auto">
                    <a:xfrm>
                      <a:off x="0" y="0"/>
                      <a:ext cx="4430481" cy="3331107"/>
                    </a:xfrm>
                    <a:prstGeom prst="rect">
                      <a:avLst/>
                    </a:prstGeom>
                    <a:ln>
                      <a:noFill/>
                    </a:ln>
                    <a:extLst>
                      <a:ext uri="{53640926-AAD7-44D8-BBD7-CCE9431645EC}">
                        <a14:shadowObscured xmlns:a14="http://schemas.microsoft.com/office/drawing/2010/main"/>
                      </a:ext>
                    </a:extLst>
                  </pic:spPr>
                </pic:pic>
              </a:graphicData>
            </a:graphic>
          </wp:inline>
        </w:drawing>
      </w:r>
    </w:p>
    <w:p w:rsidR="00CC7D64" w:rsidRPr="0015461A" w:rsidRDefault="00CC7D64" w:rsidP="00185C22">
      <w:pPr>
        <w:pStyle w:val="Prrafodelista"/>
        <w:tabs>
          <w:tab w:val="left" w:pos="709"/>
        </w:tabs>
        <w:spacing w:before="100" w:beforeAutospacing="1" w:after="100" w:afterAutospacing="1" w:line="360" w:lineRule="auto"/>
        <w:ind w:left="0"/>
        <w:jc w:val="center"/>
        <w:rPr>
          <w:rFonts w:ascii="Palatino Linotype" w:hAnsi="Palatino Linotype" w:cs="Arial"/>
        </w:rPr>
      </w:pPr>
      <w:r w:rsidRPr="0015461A">
        <w:rPr>
          <w:noProof/>
          <w:lang w:eastAsia="es-MX"/>
        </w:rPr>
        <w:drawing>
          <wp:inline distT="0" distB="0" distL="0" distR="0" wp14:anchorId="7A758EDF" wp14:editId="56A4A9C8">
            <wp:extent cx="4257795" cy="579493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5744" t="7576" r="32587" b="15806"/>
                    <a:stretch/>
                  </pic:blipFill>
                  <pic:spPr bwMode="auto">
                    <a:xfrm>
                      <a:off x="0" y="0"/>
                      <a:ext cx="4271258" cy="5813262"/>
                    </a:xfrm>
                    <a:prstGeom prst="rect">
                      <a:avLst/>
                    </a:prstGeom>
                    <a:ln>
                      <a:noFill/>
                    </a:ln>
                    <a:extLst>
                      <a:ext uri="{53640926-AAD7-44D8-BBD7-CCE9431645EC}">
                        <a14:shadowObscured xmlns:a14="http://schemas.microsoft.com/office/drawing/2010/main"/>
                      </a:ext>
                    </a:extLst>
                  </pic:spPr>
                </pic:pic>
              </a:graphicData>
            </a:graphic>
          </wp:inline>
        </w:drawing>
      </w:r>
    </w:p>
    <w:p w:rsidR="00CC7D64" w:rsidRPr="0015461A" w:rsidRDefault="001F3E97" w:rsidP="00CC7D64">
      <w:pPr>
        <w:pStyle w:val="Prrafodelista"/>
        <w:tabs>
          <w:tab w:val="left" w:pos="709"/>
        </w:tabs>
        <w:spacing w:before="100" w:beforeAutospacing="1" w:after="100" w:afterAutospacing="1" w:line="360" w:lineRule="auto"/>
        <w:ind w:left="0"/>
        <w:jc w:val="both"/>
        <w:rPr>
          <w:rFonts w:ascii="Palatino Linotype" w:hAnsi="Palatino Linotype" w:cs="Arial"/>
        </w:rPr>
      </w:pPr>
      <w:r w:rsidRPr="0015461A">
        <w:rPr>
          <w:rFonts w:ascii="Palatino Linotype" w:hAnsi="Palatino Linotype" w:cs="Arial"/>
          <w:b/>
          <w:sz w:val="28"/>
        </w:rPr>
        <w:t>VIII</w:t>
      </w:r>
      <w:r w:rsidR="00DA61C6" w:rsidRPr="0015461A">
        <w:rPr>
          <w:rFonts w:ascii="Palatino Linotype" w:hAnsi="Palatino Linotype" w:cs="Arial"/>
          <w:b/>
          <w:sz w:val="28"/>
        </w:rPr>
        <w:t xml:space="preserve">. </w:t>
      </w:r>
      <w:r w:rsidR="00CC7D64" w:rsidRPr="0015461A">
        <w:rPr>
          <w:rFonts w:ascii="Palatino Linotype" w:hAnsi="Palatino Linotype" w:cs="Arial"/>
        </w:rPr>
        <w:t>Una vez analizado el estado procesal que guardaba el expediente, en fecha veintinueve de mayo de dos mil diecinueve, la Comisionada Ponente acordó el cierre de instrucción, así como la remisión del mismo a efecto de ser resuelto, de conformidad con lo establecido en el artículo 185, fracciones VI y VIII, de la Ley de Transparencia y Acceso a la Información Pública del Estado de México y Municipios.</w:t>
      </w:r>
    </w:p>
    <w:p w:rsidR="00CC7D64" w:rsidRDefault="005F5256" w:rsidP="00CC7D64">
      <w:pPr>
        <w:pStyle w:val="Prrafodelista"/>
        <w:tabs>
          <w:tab w:val="left" w:pos="709"/>
        </w:tabs>
        <w:spacing w:before="100" w:beforeAutospacing="1" w:after="100" w:afterAutospacing="1" w:line="360" w:lineRule="auto"/>
        <w:ind w:left="0"/>
        <w:jc w:val="both"/>
        <w:rPr>
          <w:rFonts w:ascii="Palatino Linotype" w:hAnsi="Palatino Linotype" w:cs="Arial"/>
        </w:rPr>
      </w:pPr>
      <w:bookmarkStart w:id="4" w:name="_Ref528747656"/>
      <w:r w:rsidRPr="0015461A">
        <w:rPr>
          <w:rFonts w:ascii="Palatino Linotype" w:hAnsi="Palatino Linotype" w:cs="Arial"/>
          <w:b/>
          <w:sz w:val="28"/>
        </w:rPr>
        <w:t>I</w:t>
      </w:r>
      <w:r w:rsidR="00DA61C6" w:rsidRPr="0015461A">
        <w:rPr>
          <w:rFonts w:ascii="Palatino Linotype" w:hAnsi="Palatino Linotype" w:cs="Arial"/>
          <w:b/>
          <w:sz w:val="28"/>
        </w:rPr>
        <w:t>X.</w:t>
      </w:r>
      <w:bookmarkEnd w:id="4"/>
      <w:r w:rsidR="00CC7D64" w:rsidRPr="0015461A">
        <w:rPr>
          <w:rFonts w:ascii="Palatino Linotype" w:hAnsi="Palatino Linotype" w:cs="Arial"/>
          <w:b/>
          <w:sz w:val="28"/>
        </w:rPr>
        <w:t xml:space="preserve"> </w:t>
      </w:r>
      <w:r w:rsidR="00CC7D64" w:rsidRPr="0015461A">
        <w:rPr>
          <w:rFonts w:ascii="Palatino Linotype" w:hAnsi="Palatino Linotype" w:cs="Arial"/>
        </w:rPr>
        <w:t>En fecha veinticinco de junio de dos mil diecinueve, la Comisionada Ponente acordó ampliar el plazo para resolver el recurso de revisión de mérito, por un periodo de hasta quince días hábiles, de conformidad con el artículo 181, tercer párrafo de la Ley de Transparencia y Acceso a la Información Pública del E</w:t>
      </w:r>
      <w:r w:rsidR="00F83DFA">
        <w:rPr>
          <w:rFonts w:ascii="Palatino Linotype" w:hAnsi="Palatino Linotype" w:cs="Arial"/>
        </w:rPr>
        <w:t>stado de México y Municipios.</w:t>
      </w:r>
    </w:p>
    <w:p w:rsidR="00F83DFA" w:rsidRPr="00B94EC4" w:rsidRDefault="00F83DFA" w:rsidP="00F83DFA">
      <w:pPr>
        <w:pStyle w:val="Prrafodelista"/>
        <w:spacing w:before="240" w:after="240" w:line="360" w:lineRule="auto"/>
        <w:ind w:left="0"/>
        <w:jc w:val="both"/>
        <w:rPr>
          <w:rFonts w:ascii="Palatino Linotype" w:hAnsi="Palatino Linotype" w:cs="Arial"/>
        </w:rPr>
      </w:pPr>
      <w:r w:rsidRPr="00FC4226">
        <w:rPr>
          <w:rFonts w:ascii="Palatino Linotype" w:hAnsi="Palatino Linotype" w:cs="Arial"/>
          <w:b/>
          <w:sz w:val="28"/>
          <w:szCs w:val="28"/>
        </w:rPr>
        <w:t>X.</w:t>
      </w:r>
      <w:r>
        <w:rPr>
          <w:rFonts w:ascii="Palatino Linotype" w:hAnsi="Palatino Linotype" w:cs="Arial"/>
        </w:rPr>
        <w:t xml:space="preserve"> </w:t>
      </w:r>
      <w:r w:rsidRPr="00B94EC4">
        <w:rPr>
          <w:rFonts w:ascii="Palatino Linotype" w:hAnsi="Palatino Linotype" w:cs="Arial"/>
        </w:rPr>
        <w:t xml:space="preserve">En fecha </w:t>
      </w:r>
      <w:r>
        <w:rPr>
          <w:rFonts w:ascii="Palatino Linotype" w:hAnsi="Palatino Linotype" w:cs="Arial"/>
        </w:rPr>
        <w:t>siete de agosto de d</w:t>
      </w:r>
      <w:r w:rsidRPr="00B94EC4">
        <w:rPr>
          <w:rFonts w:ascii="Palatino Linotype" w:hAnsi="Palatino Linotype" w:cs="Arial"/>
        </w:rPr>
        <w:t xml:space="preserve">os mil diecinueve, correspondiente a la Vigésima </w:t>
      </w:r>
      <w:r>
        <w:rPr>
          <w:rFonts w:ascii="Palatino Linotype" w:hAnsi="Palatino Linotype" w:cs="Arial"/>
        </w:rPr>
        <w:t xml:space="preserve">Novena </w:t>
      </w:r>
      <w:r w:rsidRPr="00B94EC4">
        <w:rPr>
          <w:rFonts w:ascii="Palatino Linotype" w:hAnsi="Palatino Linotype" w:cs="Arial"/>
        </w:rPr>
        <w:t xml:space="preserve">sesión ordinaria del Pleno de este Instituto, se determinó el </w:t>
      </w:r>
      <w:proofErr w:type="spellStart"/>
      <w:r w:rsidRPr="00B94EC4">
        <w:rPr>
          <w:rFonts w:ascii="Palatino Linotype" w:hAnsi="Palatino Linotype" w:cs="Arial"/>
        </w:rPr>
        <w:t>returno</w:t>
      </w:r>
      <w:proofErr w:type="spellEnd"/>
      <w:r w:rsidRPr="00B94EC4">
        <w:rPr>
          <w:rFonts w:ascii="Palatino Linotype" w:hAnsi="Palatino Linotype" w:cs="Arial"/>
        </w:rPr>
        <w:t xml:space="preserve"> del presente Recurso de Revisión, a fin de asignarse a</w:t>
      </w:r>
      <w:r>
        <w:rPr>
          <w:rFonts w:ascii="Palatino Linotype" w:hAnsi="Palatino Linotype" w:cs="Arial"/>
        </w:rPr>
        <w:t>l Comisionado</w:t>
      </w:r>
      <w:r w:rsidRPr="00B94EC4">
        <w:rPr>
          <w:rFonts w:ascii="Palatino Linotype" w:hAnsi="Palatino Linotype" w:cs="Arial"/>
        </w:rPr>
        <w:t xml:space="preserve"> </w:t>
      </w:r>
      <w:r>
        <w:rPr>
          <w:rFonts w:ascii="Palatino Linotype" w:hAnsi="Palatino Linotype" w:cs="Arial"/>
          <w:b/>
        </w:rPr>
        <w:t>José Guadalupe Luna Hernández</w:t>
      </w:r>
      <w:r>
        <w:rPr>
          <w:rFonts w:ascii="Palatino Linotype" w:hAnsi="Palatino Linotype" w:cs="Arial"/>
        </w:rPr>
        <w:t>; y,</w:t>
      </w:r>
    </w:p>
    <w:p w:rsidR="004B4CB8" w:rsidRPr="0015461A" w:rsidRDefault="004B4CB8" w:rsidP="005F5256">
      <w:pPr>
        <w:spacing w:before="360" w:after="240" w:line="360" w:lineRule="auto"/>
        <w:jc w:val="center"/>
        <w:rPr>
          <w:rFonts w:ascii="Palatino Linotype" w:hAnsi="Palatino Linotype"/>
          <w:b/>
          <w:bCs/>
          <w:spacing w:val="40"/>
          <w:sz w:val="28"/>
        </w:rPr>
      </w:pPr>
      <w:r w:rsidRPr="0015461A">
        <w:rPr>
          <w:rFonts w:ascii="Palatino Linotype" w:hAnsi="Palatino Linotype"/>
          <w:b/>
          <w:bCs/>
          <w:spacing w:val="40"/>
          <w:sz w:val="28"/>
        </w:rPr>
        <w:t>CONSIDERANDO</w:t>
      </w:r>
    </w:p>
    <w:p w:rsidR="00AB4B9D" w:rsidRPr="0015461A" w:rsidRDefault="00AB4B9D" w:rsidP="009A0E87">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jc w:val="both"/>
        <w:rPr>
          <w:rFonts w:ascii="Palatino Linotype" w:hAnsi="Palatino Linotype" w:cs="Arial"/>
        </w:rPr>
      </w:pPr>
      <w:r w:rsidRPr="0015461A">
        <w:rPr>
          <w:rFonts w:ascii="Palatino Linotype" w:hAnsi="Palatino Linotype"/>
          <w:b/>
        </w:rPr>
        <w:t>Competencia</w:t>
      </w:r>
      <w:r w:rsidRPr="0015461A">
        <w:rPr>
          <w:rFonts w:ascii="Palatino Linotype" w:hAnsi="Palatino Linotype"/>
        </w:rPr>
        <w:t>.</w:t>
      </w:r>
      <w:r w:rsidR="00D730A4" w:rsidRPr="0015461A">
        <w:rPr>
          <w:rFonts w:ascii="Palatino Linotype" w:hAnsi="Palatino Linotype"/>
          <w:b/>
        </w:rPr>
        <w:t xml:space="preserve"> </w:t>
      </w:r>
      <w:r w:rsidR="00634138" w:rsidRPr="0015461A">
        <w:rPr>
          <w:rFonts w:ascii="Palatino Linotype" w:hAnsi="Palatino Linotype"/>
        </w:rPr>
        <w:t>Este</w:t>
      </w:r>
      <w:r w:rsidR="00D730A4" w:rsidRPr="0015461A">
        <w:rPr>
          <w:rFonts w:ascii="Palatino Linotype" w:hAnsi="Palatino Linotype"/>
        </w:rPr>
        <w:t xml:space="preserve"> </w:t>
      </w:r>
      <w:r w:rsidR="00634138" w:rsidRPr="0015461A">
        <w:rPr>
          <w:rFonts w:ascii="Palatino Linotype" w:hAnsi="Palatino Linotype"/>
        </w:rPr>
        <w:t>Instituto</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Transparencia,</w:t>
      </w:r>
      <w:r w:rsidR="00D730A4" w:rsidRPr="0015461A">
        <w:rPr>
          <w:rFonts w:ascii="Palatino Linotype" w:hAnsi="Palatino Linotype"/>
        </w:rPr>
        <w:t xml:space="preserve"> </w:t>
      </w:r>
      <w:r w:rsidR="00634138" w:rsidRPr="0015461A">
        <w:rPr>
          <w:rFonts w:ascii="Palatino Linotype" w:hAnsi="Palatino Linotype"/>
        </w:rPr>
        <w:t>Acceso</w:t>
      </w:r>
      <w:r w:rsidR="00D730A4" w:rsidRPr="0015461A">
        <w:rPr>
          <w:rFonts w:ascii="Palatino Linotype" w:hAnsi="Palatino Linotype"/>
        </w:rPr>
        <w:t xml:space="preserve"> </w:t>
      </w:r>
      <w:r w:rsidR="00634138" w:rsidRPr="0015461A">
        <w:rPr>
          <w:rFonts w:ascii="Palatino Linotype" w:hAnsi="Palatino Linotype"/>
        </w:rPr>
        <w:t>a</w:t>
      </w:r>
      <w:r w:rsidR="00D730A4" w:rsidRPr="0015461A">
        <w:rPr>
          <w:rFonts w:ascii="Palatino Linotype" w:hAnsi="Palatino Linotype"/>
        </w:rPr>
        <w:t xml:space="preserve"> </w:t>
      </w:r>
      <w:r w:rsidR="00634138" w:rsidRPr="0015461A">
        <w:rPr>
          <w:rFonts w:ascii="Palatino Linotype" w:hAnsi="Palatino Linotype"/>
        </w:rPr>
        <w:t>la</w:t>
      </w:r>
      <w:r w:rsidR="00D730A4" w:rsidRPr="0015461A">
        <w:rPr>
          <w:rFonts w:ascii="Palatino Linotype" w:hAnsi="Palatino Linotype"/>
        </w:rPr>
        <w:t xml:space="preserve"> </w:t>
      </w:r>
      <w:r w:rsidR="00634138" w:rsidRPr="0015461A">
        <w:rPr>
          <w:rFonts w:ascii="Palatino Linotype" w:hAnsi="Palatino Linotype"/>
        </w:rPr>
        <w:t>Información</w:t>
      </w:r>
      <w:r w:rsidR="00D730A4" w:rsidRPr="0015461A">
        <w:rPr>
          <w:rFonts w:ascii="Palatino Linotype" w:hAnsi="Palatino Linotype"/>
        </w:rPr>
        <w:t xml:space="preserve"> </w:t>
      </w:r>
      <w:r w:rsidR="00634138" w:rsidRPr="0015461A">
        <w:rPr>
          <w:rFonts w:ascii="Palatino Linotype" w:hAnsi="Palatino Linotype"/>
        </w:rPr>
        <w:t>Pública</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Protección</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Datos</w:t>
      </w:r>
      <w:r w:rsidR="00D730A4" w:rsidRPr="0015461A">
        <w:rPr>
          <w:rFonts w:ascii="Palatino Linotype" w:hAnsi="Palatino Linotype"/>
        </w:rPr>
        <w:t xml:space="preserve"> </w:t>
      </w:r>
      <w:r w:rsidR="00634138" w:rsidRPr="0015461A">
        <w:rPr>
          <w:rFonts w:ascii="Palatino Linotype" w:hAnsi="Palatino Linotype"/>
        </w:rPr>
        <w:t>Personales</w:t>
      </w:r>
      <w:r w:rsidR="00D730A4" w:rsidRPr="0015461A">
        <w:rPr>
          <w:rFonts w:ascii="Palatino Linotype" w:hAnsi="Palatino Linotype"/>
        </w:rPr>
        <w:t xml:space="preserve"> </w:t>
      </w:r>
      <w:r w:rsidR="00634138" w:rsidRPr="0015461A">
        <w:rPr>
          <w:rFonts w:ascii="Palatino Linotype" w:hAnsi="Palatino Linotype"/>
        </w:rPr>
        <w:t>del</w:t>
      </w:r>
      <w:r w:rsidR="00D730A4" w:rsidRPr="0015461A">
        <w:rPr>
          <w:rFonts w:ascii="Palatino Linotype" w:hAnsi="Palatino Linotype"/>
        </w:rPr>
        <w:t xml:space="preserve"> </w:t>
      </w:r>
      <w:r w:rsidR="00634138" w:rsidRPr="0015461A">
        <w:rPr>
          <w:rFonts w:ascii="Palatino Linotype" w:hAnsi="Palatino Linotype"/>
        </w:rPr>
        <w:t>Estado</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México</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Municipios,</w:t>
      </w:r>
      <w:r w:rsidR="00D730A4" w:rsidRPr="0015461A">
        <w:rPr>
          <w:rFonts w:ascii="Palatino Linotype" w:hAnsi="Palatino Linotype"/>
        </w:rPr>
        <w:t xml:space="preserve"> </w:t>
      </w:r>
      <w:r w:rsidR="00634138" w:rsidRPr="0015461A">
        <w:rPr>
          <w:rFonts w:ascii="Palatino Linotype" w:hAnsi="Palatino Linotype"/>
        </w:rPr>
        <w:t>es</w:t>
      </w:r>
      <w:r w:rsidR="00D730A4" w:rsidRPr="0015461A">
        <w:rPr>
          <w:rFonts w:ascii="Palatino Linotype" w:hAnsi="Palatino Linotype"/>
        </w:rPr>
        <w:t xml:space="preserve"> </w:t>
      </w:r>
      <w:r w:rsidR="00634138" w:rsidRPr="0015461A">
        <w:rPr>
          <w:rFonts w:ascii="Palatino Linotype" w:hAnsi="Palatino Linotype"/>
        </w:rPr>
        <w:t>competente</w:t>
      </w:r>
      <w:r w:rsidR="00D730A4" w:rsidRPr="0015461A">
        <w:rPr>
          <w:rFonts w:ascii="Palatino Linotype" w:hAnsi="Palatino Linotype"/>
        </w:rPr>
        <w:t xml:space="preserve"> </w:t>
      </w:r>
      <w:r w:rsidR="00634138" w:rsidRPr="0015461A">
        <w:rPr>
          <w:rFonts w:ascii="Palatino Linotype" w:hAnsi="Palatino Linotype"/>
        </w:rPr>
        <w:t>para</w:t>
      </w:r>
      <w:r w:rsidR="00D730A4" w:rsidRPr="0015461A">
        <w:rPr>
          <w:rFonts w:ascii="Palatino Linotype" w:hAnsi="Palatino Linotype"/>
        </w:rPr>
        <w:t xml:space="preserve"> </w:t>
      </w:r>
      <w:r w:rsidR="00634138" w:rsidRPr="0015461A">
        <w:rPr>
          <w:rFonts w:ascii="Palatino Linotype" w:hAnsi="Palatino Linotype"/>
        </w:rPr>
        <w:t>conocer</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resolver</w:t>
      </w:r>
      <w:r w:rsidR="00D730A4" w:rsidRPr="0015461A">
        <w:rPr>
          <w:rFonts w:ascii="Palatino Linotype" w:hAnsi="Palatino Linotype"/>
        </w:rPr>
        <w:t xml:space="preserve"> </w:t>
      </w:r>
      <w:r w:rsidR="00634138" w:rsidRPr="0015461A">
        <w:rPr>
          <w:rFonts w:ascii="Palatino Linotype" w:hAnsi="Palatino Linotype"/>
        </w:rPr>
        <w:t>el</w:t>
      </w:r>
      <w:r w:rsidR="00D730A4" w:rsidRPr="0015461A">
        <w:rPr>
          <w:rFonts w:ascii="Palatino Linotype" w:hAnsi="Palatino Linotype"/>
        </w:rPr>
        <w:t xml:space="preserve"> </w:t>
      </w:r>
      <w:r w:rsidR="00634138" w:rsidRPr="0015461A">
        <w:rPr>
          <w:rFonts w:ascii="Palatino Linotype" w:hAnsi="Palatino Linotype"/>
        </w:rPr>
        <w:t>presente</w:t>
      </w:r>
      <w:r w:rsidR="00D730A4" w:rsidRPr="0015461A">
        <w:rPr>
          <w:rFonts w:ascii="Palatino Linotype" w:hAnsi="Palatino Linotype"/>
        </w:rPr>
        <w:t xml:space="preserve"> </w:t>
      </w:r>
      <w:r w:rsidR="00634138" w:rsidRPr="0015461A">
        <w:rPr>
          <w:rFonts w:ascii="Palatino Linotype" w:hAnsi="Palatino Linotype"/>
        </w:rPr>
        <w:t>recurso,</w:t>
      </w:r>
      <w:r w:rsidR="00D730A4" w:rsidRPr="0015461A">
        <w:rPr>
          <w:rFonts w:ascii="Palatino Linotype" w:hAnsi="Palatino Linotype"/>
        </w:rPr>
        <w:t xml:space="preserve"> </w:t>
      </w:r>
      <w:r w:rsidR="00634138" w:rsidRPr="0015461A">
        <w:rPr>
          <w:rFonts w:ascii="Palatino Linotype" w:hAnsi="Palatino Linotype"/>
        </w:rPr>
        <w:t>conforme</w:t>
      </w:r>
      <w:r w:rsidR="00D730A4" w:rsidRPr="0015461A">
        <w:rPr>
          <w:rFonts w:ascii="Palatino Linotype" w:hAnsi="Palatino Linotype"/>
        </w:rPr>
        <w:t xml:space="preserve"> </w:t>
      </w:r>
      <w:r w:rsidR="00634138" w:rsidRPr="0015461A">
        <w:rPr>
          <w:rFonts w:ascii="Palatino Linotype" w:hAnsi="Palatino Linotype"/>
        </w:rPr>
        <w:t>a</w:t>
      </w:r>
      <w:r w:rsidR="00D730A4" w:rsidRPr="0015461A">
        <w:rPr>
          <w:rFonts w:ascii="Palatino Linotype" w:hAnsi="Palatino Linotype"/>
        </w:rPr>
        <w:t xml:space="preserve"> </w:t>
      </w:r>
      <w:r w:rsidR="00634138" w:rsidRPr="0015461A">
        <w:rPr>
          <w:rFonts w:ascii="Palatino Linotype" w:hAnsi="Palatino Linotype"/>
        </w:rPr>
        <w:t>lo</w:t>
      </w:r>
      <w:r w:rsidR="00D730A4" w:rsidRPr="0015461A">
        <w:rPr>
          <w:rFonts w:ascii="Palatino Linotype" w:hAnsi="Palatino Linotype"/>
        </w:rPr>
        <w:t xml:space="preserve"> </w:t>
      </w:r>
      <w:r w:rsidR="00634138" w:rsidRPr="0015461A">
        <w:rPr>
          <w:rFonts w:ascii="Palatino Linotype" w:hAnsi="Palatino Linotype"/>
        </w:rPr>
        <w:t>dispuesto</w:t>
      </w:r>
      <w:r w:rsidR="00D730A4" w:rsidRPr="0015461A">
        <w:rPr>
          <w:rFonts w:ascii="Palatino Linotype" w:hAnsi="Palatino Linotype"/>
        </w:rPr>
        <w:t xml:space="preserve"> </w:t>
      </w:r>
      <w:r w:rsidR="00634138" w:rsidRPr="0015461A">
        <w:rPr>
          <w:rFonts w:ascii="Palatino Linotype" w:hAnsi="Palatino Linotype"/>
        </w:rPr>
        <w:t>en</w:t>
      </w:r>
      <w:r w:rsidR="00D730A4" w:rsidRPr="0015461A">
        <w:rPr>
          <w:rFonts w:ascii="Palatino Linotype" w:hAnsi="Palatino Linotype"/>
        </w:rPr>
        <w:t xml:space="preserve"> </w:t>
      </w:r>
      <w:r w:rsidR="00044690" w:rsidRPr="0015461A">
        <w:rPr>
          <w:rFonts w:ascii="Palatino Linotype" w:hAnsi="Palatino Linotype"/>
        </w:rPr>
        <w:t>el</w:t>
      </w:r>
      <w:r w:rsidR="00D730A4" w:rsidRPr="0015461A">
        <w:rPr>
          <w:rFonts w:ascii="Palatino Linotype" w:hAnsi="Palatino Linotype"/>
        </w:rPr>
        <w:t xml:space="preserve"> </w:t>
      </w:r>
      <w:r w:rsidR="00634138" w:rsidRPr="0015461A">
        <w:rPr>
          <w:rFonts w:ascii="Palatino Linotype" w:hAnsi="Palatino Linotype"/>
        </w:rPr>
        <w:t>artículo</w:t>
      </w:r>
      <w:r w:rsidR="00D730A4" w:rsidRPr="0015461A">
        <w:rPr>
          <w:rFonts w:ascii="Palatino Linotype" w:hAnsi="Palatino Linotype"/>
        </w:rPr>
        <w:t xml:space="preserve"> </w:t>
      </w:r>
      <w:r w:rsidR="00634138" w:rsidRPr="0015461A">
        <w:rPr>
          <w:rFonts w:ascii="Palatino Linotype" w:hAnsi="Palatino Linotype"/>
        </w:rPr>
        <w:t>6</w:t>
      </w:r>
      <w:r w:rsidR="00044690"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Apartado</w:t>
      </w:r>
      <w:r w:rsidR="00D730A4" w:rsidRPr="0015461A">
        <w:rPr>
          <w:rFonts w:ascii="Palatino Linotype" w:hAnsi="Palatino Linotype"/>
        </w:rPr>
        <w:t xml:space="preserve"> </w:t>
      </w:r>
      <w:r w:rsidR="00634138" w:rsidRPr="0015461A">
        <w:rPr>
          <w:rFonts w:ascii="Palatino Linotype" w:hAnsi="Palatino Linotype"/>
        </w:rPr>
        <w:t>A</w:t>
      </w:r>
      <w:r w:rsidR="00044690"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la</w:t>
      </w:r>
      <w:r w:rsidR="00D730A4" w:rsidRPr="0015461A">
        <w:rPr>
          <w:rFonts w:ascii="Palatino Linotype" w:hAnsi="Palatino Linotype"/>
        </w:rPr>
        <w:t xml:space="preserve"> </w:t>
      </w:r>
      <w:r w:rsidR="00634138" w:rsidRPr="0015461A">
        <w:rPr>
          <w:rFonts w:ascii="Palatino Linotype" w:hAnsi="Palatino Linotype"/>
        </w:rPr>
        <w:t>Constitución</w:t>
      </w:r>
      <w:r w:rsidR="00D730A4" w:rsidRPr="0015461A">
        <w:rPr>
          <w:rFonts w:ascii="Palatino Linotype" w:hAnsi="Palatino Linotype"/>
        </w:rPr>
        <w:t xml:space="preserve"> </w:t>
      </w:r>
      <w:r w:rsidR="00634138" w:rsidRPr="0015461A">
        <w:rPr>
          <w:rFonts w:ascii="Palatino Linotype" w:hAnsi="Palatino Linotype"/>
        </w:rPr>
        <w:t>Política</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los</w:t>
      </w:r>
      <w:r w:rsidR="00D730A4" w:rsidRPr="0015461A">
        <w:rPr>
          <w:rFonts w:ascii="Palatino Linotype" w:hAnsi="Palatino Linotype"/>
        </w:rPr>
        <w:t xml:space="preserve"> </w:t>
      </w:r>
      <w:r w:rsidR="00634138" w:rsidRPr="0015461A">
        <w:rPr>
          <w:rFonts w:ascii="Palatino Linotype" w:hAnsi="Palatino Linotype"/>
        </w:rPr>
        <w:t>Estados</w:t>
      </w:r>
      <w:r w:rsidR="00D730A4" w:rsidRPr="0015461A">
        <w:rPr>
          <w:rFonts w:ascii="Palatino Linotype" w:hAnsi="Palatino Linotype"/>
        </w:rPr>
        <w:t xml:space="preserve"> </w:t>
      </w:r>
      <w:r w:rsidR="00634138" w:rsidRPr="0015461A">
        <w:rPr>
          <w:rFonts w:ascii="Palatino Linotype" w:hAnsi="Palatino Linotype"/>
        </w:rPr>
        <w:t>Unidos</w:t>
      </w:r>
      <w:r w:rsidR="00D730A4" w:rsidRPr="0015461A">
        <w:rPr>
          <w:rFonts w:ascii="Palatino Linotype" w:hAnsi="Palatino Linotype"/>
        </w:rPr>
        <w:t xml:space="preserve"> </w:t>
      </w:r>
      <w:r w:rsidR="00634138" w:rsidRPr="0015461A">
        <w:rPr>
          <w:rFonts w:ascii="Palatino Linotype" w:hAnsi="Palatino Linotype"/>
        </w:rPr>
        <w:t>Mexicanos;</w:t>
      </w:r>
      <w:r w:rsidR="00D730A4" w:rsidRPr="0015461A">
        <w:rPr>
          <w:rFonts w:ascii="Palatino Linotype" w:hAnsi="Palatino Linotype"/>
        </w:rPr>
        <w:t xml:space="preserve"> </w:t>
      </w:r>
      <w:r w:rsidR="00044690" w:rsidRPr="0015461A">
        <w:rPr>
          <w:rFonts w:ascii="Palatino Linotype" w:hAnsi="Palatino Linotype"/>
        </w:rPr>
        <w:t xml:space="preserve">el artículo </w:t>
      </w:r>
      <w:r w:rsidR="00634138" w:rsidRPr="0015461A">
        <w:rPr>
          <w:rFonts w:ascii="Palatino Linotype" w:hAnsi="Palatino Linotype"/>
        </w:rPr>
        <w:t>5</w:t>
      </w:r>
      <w:r w:rsidR="00044690"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párrafos</w:t>
      </w:r>
      <w:r w:rsidR="00D730A4" w:rsidRPr="0015461A">
        <w:rPr>
          <w:rFonts w:ascii="Palatino Linotype" w:hAnsi="Palatino Linotype"/>
        </w:rPr>
        <w:t xml:space="preserve"> </w:t>
      </w:r>
      <w:r w:rsidR="00634138" w:rsidRPr="0015461A">
        <w:rPr>
          <w:rFonts w:ascii="Palatino Linotype" w:hAnsi="Palatino Linotype"/>
        </w:rPr>
        <w:t>vigésimo</w:t>
      </w:r>
      <w:r w:rsidR="00FC0360" w:rsidRPr="0015461A">
        <w:rPr>
          <w:rFonts w:ascii="Palatino Linotype" w:hAnsi="Palatino Linotype"/>
        </w:rPr>
        <w:t xml:space="preserve"> segundo</w:t>
      </w:r>
      <w:r w:rsidR="00634138"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vigésimo</w:t>
      </w:r>
      <w:r w:rsidR="00D730A4" w:rsidRPr="0015461A">
        <w:rPr>
          <w:rFonts w:ascii="Palatino Linotype" w:hAnsi="Palatino Linotype"/>
        </w:rPr>
        <w:t xml:space="preserve"> </w:t>
      </w:r>
      <w:r w:rsidR="00FC0360" w:rsidRPr="0015461A">
        <w:rPr>
          <w:rFonts w:ascii="Palatino Linotype" w:hAnsi="Palatino Linotype"/>
        </w:rPr>
        <w:t>tercero</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vigésimo</w:t>
      </w:r>
      <w:r w:rsidR="00D730A4" w:rsidRPr="0015461A">
        <w:rPr>
          <w:rFonts w:ascii="Palatino Linotype" w:hAnsi="Palatino Linotype"/>
        </w:rPr>
        <w:t xml:space="preserve"> </w:t>
      </w:r>
      <w:r w:rsidR="00FC0360" w:rsidRPr="0015461A">
        <w:rPr>
          <w:rFonts w:ascii="Palatino Linotype" w:hAnsi="Palatino Linotype"/>
        </w:rPr>
        <w:t>cuarto</w:t>
      </w:r>
      <w:r w:rsidR="00044690"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fracciones</w:t>
      </w:r>
      <w:r w:rsidR="00D730A4" w:rsidRPr="0015461A">
        <w:rPr>
          <w:rFonts w:ascii="Palatino Linotype" w:hAnsi="Palatino Linotype"/>
        </w:rPr>
        <w:t xml:space="preserve"> </w:t>
      </w:r>
      <w:r w:rsidR="00634138" w:rsidRPr="0015461A">
        <w:rPr>
          <w:rFonts w:ascii="Palatino Linotype" w:hAnsi="Palatino Linotype"/>
        </w:rPr>
        <w:t>IV</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V</w:t>
      </w:r>
      <w:r w:rsidR="00044690"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la</w:t>
      </w:r>
      <w:r w:rsidR="00D730A4" w:rsidRPr="0015461A">
        <w:rPr>
          <w:rFonts w:ascii="Palatino Linotype" w:hAnsi="Palatino Linotype"/>
        </w:rPr>
        <w:t xml:space="preserve"> </w:t>
      </w:r>
      <w:r w:rsidR="00634138" w:rsidRPr="0015461A">
        <w:rPr>
          <w:rFonts w:ascii="Palatino Linotype" w:hAnsi="Palatino Linotype"/>
        </w:rPr>
        <w:t>Constitución</w:t>
      </w:r>
      <w:r w:rsidR="00D730A4" w:rsidRPr="0015461A">
        <w:rPr>
          <w:rFonts w:ascii="Palatino Linotype" w:hAnsi="Palatino Linotype"/>
        </w:rPr>
        <w:t xml:space="preserve"> </w:t>
      </w:r>
      <w:r w:rsidR="00634138" w:rsidRPr="0015461A">
        <w:rPr>
          <w:rFonts w:ascii="Palatino Linotype" w:hAnsi="Palatino Linotype"/>
        </w:rPr>
        <w:t>Política</w:t>
      </w:r>
      <w:r w:rsidR="00D730A4" w:rsidRPr="0015461A">
        <w:rPr>
          <w:rFonts w:ascii="Palatino Linotype" w:hAnsi="Palatino Linotype"/>
        </w:rPr>
        <w:t xml:space="preserve"> </w:t>
      </w:r>
      <w:r w:rsidR="00634138" w:rsidRPr="0015461A">
        <w:rPr>
          <w:rFonts w:ascii="Palatino Linotype" w:hAnsi="Palatino Linotype"/>
        </w:rPr>
        <w:t>del</w:t>
      </w:r>
      <w:r w:rsidR="00D730A4" w:rsidRPr="0015461A">
        <w:rPr>
          <w:rFonts w:ascii="Palatino Linotype" w:hAnsi="Palatino Linotype"/>
        </w:rPr>
        <w:t xml:space="preserve"> </w:t>
      </w:r>
      <w:r w:rsidR="00634138" w:rsidRPr="0015461A">
        <w:rPr>
          <w:rFonts w:ascii="Palatino Linotype" w:hAnsi="Palatino Linotype"/>
        </w:rPr>
        <w:t>Estado</w:t>
      </w:r>
      <w:r w:rsidR="00D730A4" w:rsidRPr="0015461A">
        <w:rPr>
          <w:rFonts w:ascii="Palatino Linotype" w:hAnsi="Palatino Linotype"/>
        </w:rPr>
        <w:t xml:space="preserve"> </w:t>
      </w:r>
      <w:r w:rsidR="00634138" w:rsidRPr="0015461A">
        <w:rPr>
          <w:rFonts w:ascii="Palatino Linotype" w:hAnsi="Palatino Linotype"/>
        </w:rPr>
        <w:t>Libre</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Soberano</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México;</w:t>
      </w:r>
      <w:r w:rsidR="00D730A4" w:rsidRPr="0015461A">
        <w:rPr>
          <w:rFonts w:ascii="Palatino Linotype" w:hAnsi="Palatino Linotype"/>
        </w:rPr>
        <w:t xml:space="preserve"> </w:t>
      </w:r>
      <w:r w:rsidR="00044690" w:rsidRPr="0015461A">
        <w:rPr>
          <w:rFonts w:ascii="Palatino Linotype" w:hAnsi="Palatino Linotype"/>
        </w:rPr>
        <w:t xml:space="preserve">los artículos </w:t>
      </w:r>
      <w:r w:rsidR="00634138" w:rsidRPr="0015461A">
        <w:rPr>
          <w:rFonts w:ascii="Palatino Linotype" w:hAnsi="Palatino Linotype"/>
        </w:rPr>
        <w:t>2</w:t>
      </w:r>
      <w:r w:rsidR="00044690"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fracción</w:t>
      </w:r>
      <w:r w:rsidR="00D730A4" w:rsidRPr="0015461A">
        <w:rPr>
          <w:rFonts w:ascii="Palatino Linotype" w:hAnsi="Palatino Linotype"/>
        </w:rPr>
        <w:t xml:space="preserve"> </w:t>
      </w:r>
      <w:r w:rsidR="00634138" w:rsidRPr="0015461A">
        <w:rPr>
          <w:rFonts w:ascii="Palatino Linotype" w:hAnsi="Palatino Linotype"/>
        </w:rPr>
        <w:t>II,</w:t>
      </w:r>
      <w:r w:rsidR="00D730A4" w:rsidRPr="0015461A">
        <w:rPr>
          <w:rFonts w:ascii="Palatino Linotype" w:hAnsi="Palatino Linotype"/>
        </w:rPr>
        <w:t xml:space="preserve"> </w:t>
      </w:r>
      <w:r w:rsidR="00634138" w:rsidRPr="0015461A">
        <w:rPr>
          <w:rFonts w:ascii="Palatino Linotype" w:hAnsi="Palatino Linotype"/>
        </w:rPr>
        <w:t>13,</w:t>
      </w:r>
      <w:r w:rsidR="00D730A4" w:rsidRPr="0015461A">
        <w:rPr>
          <w:rFonts w:ascii="Palatino Linotype" w:hAnsi="Palatino Linotype"/>
        </w:rPr>
        <w:t xml:space="preserve"> </w:t>
      </w:r>
      <w:r w:rsidR="00634138" w:rsidRPr="0015461A">
        <w:rPr>
          <w:rFonts w:ascii="Palatino Linotype" w:hAnsi="Palatino Linotype"/>
        </w:rPr>
        <w:t>29,</w:t>
      </w:r>
      <w:r w:rsidR="00D730A4" w:rsidRPr="0015461A">
        <w:rPr>
          <w:rFonts w:ascii="Palatino Linotype" w:hAnsi="Palatino Linotype"/>
        </w:rPr>
        <w:t xml:space="preserve"> </w:t>
      </w:r>
      <w:r w:rsidR="00634138" w:rsidRPr="0015461A">
        <w:rPr>
          <w:rFonts w:ascii="Palatino Linotype" w:hAnsi="Palatino Linotype"/>
        </w:rPr>
        <w:t>36</w:t>
      </w:r>
      <w:r w:rsidR="00044690"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fracciones</w:t>
      </w:r>
      <w:r w:rsidR="00D730A4" w:rsidRPr="0015461A">
        <w:rPr>
          <w:rFonts w:ascii="Palatino Linotype" w:hAnsi="Palatino Linotype"/>
        </w:rPr>
        <w:t xml:space="preserve"> </w:t>
      </w:r>
      <w:r w:rsidR="00634138" w:rsidRPr="0015461A">
        <w:rPr>
          <w:rFonts w:ascii="Palatino Linotype" w:hAnsi="Palatino Linotype"/>
        </w:rPr>
        <w:t>I</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II,</w:t>
      </w:r>
      <w:r w:rsidR="00D730A4" w:rsidRPr="0015461A">
        <w:rPr>
          <w:rFonts w:ascii="Palatino Linotype" w:hAnsi="Palatino Linotype"/>
        </w:rPr>
        <w:t xml:space="preserve"> </w:t>
      </w:r>
      <w:r w:rsidR="00634138" w:rsidRPr="0015461A">
        <w:rPr>
          <w:rFonts w:ascii="Palatino Linotype" w:hAnsi="Palatino Linotype"/>
        </w:rPr>
        <w:t>176,</w:t>
      </w:r>
      <w:r w:rsidR="00D730A4" w:rsidRPr="0015461A">
        <w:rPr>
          <w:rFonts w:ascii="Palatino Linotype" w:hAnsi="Palatino Linotype"/>
        </w:rPr>
        <w:t xml:space="preserve"> </w:t>
      </w:r>
      <w:r w:rsidR="00634138" w:rsidRPr="0015461A">
        <w:rPr>
          <w:rFonts w:ascii="Palatino Linotype" w:hAnsi="Palatino Linotype"/>
        </w:rPr>
        <w:t>178,</w:t>
      </w:r>
      <w:r w:rsidR="00D730A4" w:rsidRPr="0015461A">
        <w:rPr>
          <w:rFonts w:ascii="Palatino Linotype" w:hAnsi="Palatino Linotype"/>
        </w:rPr>
        <w:t xml:space="preserve"> </w:t>
      </w:r>
      <w:r w:rsidR="00634138" w:rsidRPr="0015461A">
        <w:rPr>
          <w:rFonts w:ascii="Palatino Linotype" w:hAnsi="Palatino Linotype"/>
        </w:rPr>
        <w:t>179,</w:t>
      </w:r>
      <w:r w:rsidR="00D730A4" w:rsidRPr="0015461A">
        <w:rPr>
          <w:rFonts w:ascii="Palatino Linotype" w:hAnsi="Palatino Linotype"/>
        </w:rPr>
        <w:t xml:space="preserve"> </w:t>
      </w:r>
      <w:r w:rsidR="00634138" w:rsidRPr="0015461A">
        <w:rPr>
          <w:rFonts w:ascii="Palatino Linotype" w:hAnsi="Palatino Linotype"/>
        </w:rPr>
        <w:t>181</w:t>
      </w:r>
      <w:r w:rsidR="00044690"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párrafo</w:t>
      </w:r>
      <w:r w:rsidR="00D730A4" w:rsidRPr="0015461A">
        <w:rPr>
          <w:rFonts w:ascii="Palatino Linotype" w:hAnsi="Palatino Linotype"/>
        </w:rPr>
        <w:t xml:space="preserve"> </w:t>
      </w:r>
      <w:r w:rsidR="00634138" w:rsidRPr="0015461A">
        <w:rPr>
          <w:rFonts w:ascii="Palatino Linotype" w:hAnsi="Palatino Linotype"/>
        </w:rPr>
        <w:t>tercero</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185</w:t>
      </w:r>
      <w:r w:rsidR="00044690"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la</w:t>
      </w:r>
      <w:r w:rsidR="00D730A4" w:rsidRPr="0015461A">
        <w:rPr>
          <w:rFonts w:ascii="Palatino Linotype" w:hAnsi="Palatino Linotype"/>
        </w:rPr>
        <w:t xml:space="preserve"> </w:t>
      </w:r>
      <w:r w:rsidR="00634138" w:rsidRPr="0015461A">
        <w:rPr>
          <w:rFonts w:ascii="Palatino Linotype" w:hAnsi="Palatino Linotype"/>
        </w:rPr>
        <w:t>Ley</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Transparencia</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Acceso</w:t>
      </w:r>
      <w:r w:rsidR="00D730A4" w:rsidRPr="0015461A">
        <w:rPr>
          <w:rFonts w:ascii="Palatino Linotype" w:hAnsi="Palatino Linotype"/>
        </w:rPr>
        <w:t xml:space="preserve"> </w:t>
      </w:r>
      <w:r w:rsidR="00634138" w:rsidRPr="0015461A">
        <w:rPr>
          <w:rFonts w:ascii="Palatino Linotype" w:hAnsi="Palatino Linotype"/>
        </w:rPr>
        <w:t>a</w:t>
      </w:r>
      <w:r w:rsidR="00D730A4" w:rsidRPr="0015461A">
        <w:rPr>
          <w:rFonts w:ascii="Palatino Linotype" w:hAnsi="Palatino Linotype"/>
        </w:rPr>
        <w:t xml:space="preserve"> </w:t>
      </w:r>
      <w:r w:rsidR="00634138" w:rsidRPr="0015461A">
        <w:rPr>
          <w:rFonts w:ascii="Palatino Linotype" w:hAnsi="Palatino Linotype"/>
        </w:rPr>
        <w:t>la</w:t>
      </w:r>
      <w:r w:rsidR="00D730A4" w:rsidRPr="0015461A">
        <w:rPr>
          <w:rFonts w:ascii="Palatino Linotype" w:hAnsi="Palatino Linotype"/>
        </w:rPr>
        <w:t xml:space="preserve"> </w:t>
      </w:r>
      <w:r w:rsidR="00634138" w:rsidRPr="0015461A">
        <w:rPr>
          <w:rFonts w:ascii="Palatino Linotype" w:hAnsi="Palatino Linotype"/>
        </w:rPr>
        <w:t>Información</w:t>
      </w:r>
      <w:r w:rsidR="00D730A4" w:rsidRPr="0015461A">
        <w:rPr>
          <w:rFonts w:ascii="Palatino Linotype" w:hAnsi="Palatino Linotype"/>
        </w:rPr>
        <w:t xml:space="preserve"> </w:t>
      </w:r>
      <w:r w:rsidR="00634138" w:rsidRPr="0015461A">
        <w:rPr>
          <w:rFonts w:ascii="Palatino Linotype" w:hAnsi="Palatino Linotype"/>
        </w:rPr>
        <w:t>Pública</w:t>
      </w:r>
      <w:r w:rsidR="00D730A4" w:rsidRPr="0015461A">
        <w:rPr>
          <w:rFonts w:ascii="Palatino Linotype" w:hAnsi="Palatino Linotype"/>
        </w:rPr>
        <w:t xml:space="preserve"> </w:t>
      </w:r>
      <w:r w:rsidR="00634138" w:rsidRPr="0015461A">
        <w:rPr>
          <w:rFonts w:ascii="Palatino Linotype" w:hAnsi="Palatino Linotype"/>
        </w:rPr>
        <w:t>del</w:t>
      </w:r>
      <w:r w:rsidR="00D730A4" w:rsidRPr="0015461A">
        <w:rPr>
          <w:rFonts w:ascii="Palatino Linotype" w:hAnsi="Palatino Linotype"/>
        </w:rPr>
        <w:t xml:space="preserve"> </w:t>
      </w:r>
      <w:r w:rsidR="00634138" w:rsidRPr="0015461A">
        <w:rPr>
          <w:rFonts w:ascii="Palatino Linotype" w:hAnsi="Palatino Linotype"/>
        </w:rPr>
        <w:t>Estado</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México</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044690" w:rsidRPr="0015461A">
        <w:rPr>
          <w:rFonts w:ascii="Palatino Linotype" w:hAnsi="Palatino Linotype"/>
        </w:rPr>
        <w:t>Municipios,</w:t>
      </w:r>
      <w:r w:rsidR="00D730A4" w:rsidRPr="0015461A">
        <w:rPr>
          <w:rFonts w:ascii="Palatino Linotype" w:hAnsi="Palatino Linotype"/>
        </w:rPr>
        <w:t xml:space="preserve"> </w:t>
      </w:r>
      <w:r w:rsidR="00634138" w:rsidRPr="0015461A">
        <w:rPr>
          <w:rFonts w:ascii="Palatino Linotype" w:hAnsi="Palatino Linotype"/>
        </w:rPr>
        <w:t>y</w:t>
      </w:r>
      <w:r w:rsidR="00044690" w:rsidRPr="0015461A">
        <w:rPr>
          <w:rFonts w:ascii="Palatino Linotype" w:hAnsi="Palatino Linotype"/>
        </w:rPr>
        <w:t xml:space="preserve"> los artículos</w:t>
      </w:r>
      <w:r w:rsidR="00D730A4" w:rsidRPr="0015461A">
        <w:rPr>
          <w:rFonts w:ascii="Palatino Linotype" w:hAnsi="Palatino Linotype"/>
        </w:rPr>
        <w:t xml:space="preserve"> </w:t>
      </w:r>
      <w:r w:rsidR="00634138" w:rsidRPr="0015461A">
        <w:rPr>
          <w:rFonts w:ascii="Palatino Linotype" w:hAnsi="Palatino Linotype"/>
        </w:rPr>
        <w:t>9</w:t>
      </w:r>
      <w:r w:rsidR="00044690"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fracciones</w:t>
      </w:r>
      <w:r w:rsidR="00D730A4" w:rsidRPr="0015461A">
        <w:rPr>
          <w:rFonts w:ascii="Palatino Linotype" w:hAnsi="Palatino Linotype"/>
        </w:rPr>
        <w:t xml:space="preserve"> </w:t>
      </w:r>
      <w:r w:rsidR="00634138" w:rsidRPr="0015461A">
        <w:rPr>
          <w:rFonts w:ascii="Palatino Linotype" w:hAnsi="Palatino Linotype"/>
        </w:rPr>
        <w:t>I</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XXIV</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11</w:t>
      </w:r>
      <w:r w:rsidR="00044690" w:rsidRPr="0015461A">
        <w:rPr>
          <w:rFonts w:ascii="Palatino Linotype" w:hAnsi="Palatino Linotype"/>
        </w:rPr>
        <w:t>,</w:t>
      </w:r>
      <w:r w:rsidR="00D730A4" w:rsidRPr="0015461A">
        <w:rPr>
          <w:rFonts w:ascii="Palatino Linotype" w:hAnsi="Palatino Linotype"/>
        </w:rPr>
        <w:t xml:space="preserve"> </w:t>
      </w:r>
      <w:r w:rsidR="00634138" w:rsidRPr="0015461A">
        <w:rPr>
          <w:rFonts w:ascii="Palatino Linotype" w:hAnsi="Palatino Linotype"/>
        </w:rPr>
        <w:t>del</w:t>
      </w:r>
      <w:r w:rsidR="00D730A4" w:rsidRPr="0015461A">
        <w:rPr>
          <w:rFonts w:ascii="Palatino Linotype" w:hAnsi="Palatino Linotype"/>
        </w:rPr>
        <w:t xml:space="preserve"> </w:t>
      </w:r>
      <w:r w:rsidR="00634138" w:rsidRPr="0015461A">
        <w:rPr>
          <w:rFonts w:ascii="Palatino Linotype" w:hAnsi="Palatino Linotype"/>
        </w:rPr>
        <w:t>Reglamento</w:t>
      </w:r>
      <w:r w:rsidR="00D730A4" w:rsidRPr="0015461A">
        <w:rPr>
          <w:rFonts w:ascii="Palatino Linotype" w:hAnsi="Palatino Linotype"/>
        </w:rPr>
        <w:t xml:space="preserve"> </w:t>
      </w:r>
      <w:r w:rsidR="00634138" w:rsidRPr="0015461A">
        <w:rPr>
          <w:rFonts w:ascii="Palatino Linotype" w:hAnsi="Palatino Linotype"/>
        </w:rPr>
        <w:t>Interior</w:t>
      </w:r>
      <w:r w:rsidR="00D730A4" w:rsidRPr="0015461A">
        <w:rPr>
          <w:rFonts w:ascii="Palatino Linotype" w:hAnsi="Palatino Linotype"/>
        </w:rPr>
        <w:t xml:space="preserve"> </w:t>
      </w:r>
      <w:r w:rsidR="00634138" w:rsidRPr="0015461A">
        <w:rPr>
          <w:rFonts w:ascii="Palatino Linotype" w:hAnsi="Palatino Linotype"/>
        </w:rPr>
        <w:t>del</w:t>
      </w:r>
      <w:r w:rsidR="00D730A4" w:rsidRPr="0015461A">
        <w:rPr>
          <w:rFonts w:ascii="Palatino Linotype" w:hAnsi="Palatino Linotype"/>
        </w:rPr>
        <w:t xml:space="preserve"> </w:t>
      </w:r>
      <w:r w:rsidR="00634138" w:rsidRPr="0015461A">
        <w:rPr>
          <w:rFonts w:ascii="Palatino Linotype" w:hAnsi="Palatino Linotype"/>
        </w:rPr>
        <w:t>Instituto</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Transparencia,</w:t>
      </w:r>
      <w:r w:rsidR="00D730A4" w:rsidRPr="0015461A">
        <w:rPr>
          <w:rFonts w:ascii="Palatino Linotype" w:hAnsi="Palatino Linotype"/>
        </w:rPr>
        <w:t xml:space="preserve"> </w:t>
      </w:r>
      <w:r w:rsidR="00634138" w:rsidRPr="0015461A">
        <w:rPr>
          <w:rFonts w:ascii="Palatino Linotype" w:hAnsi="Palatino Linotype"/>
        </w:rPr>
        <w:t>Acceso</w:t>
      </w:r>
      <w:r w:rsidR="00D730A4" w:rsidRPr="0015461A">
        <w:rPr>
          <w:rFonts w:ascii="Palatino Linotype" w:hAnsi="Palatino Linotype"/>
        </w:rPr>
        <w:t xml:space="preserve"> </w:t>
      </w:r>
      <w:r w:rsidR="00634138" w:rsidRPr="0015461A">
        <w:rPr>
          <w:rFonts w:ascii="Palatino Linotype" w:hAnsi="Palatino Linotype"/>
        </w:rPr>
        <w:t>a</w:t>
      </w:r>
      <w:r w:rsidR="00D730A4" w:rsidRPr="0015461A">
        <w:rPr>
          <w:rFonts w:ascii="Palatino Linotype" w:hAnsi="Palatino Linotype"/>
        </w:rPr>
        <w:t xml:space="preserve"> </w:t>
      </w:r>
      <w:r w:rsidR="00634138" w:rsidRPr="0015461A">
        <w:rPr>
          <w:rFonts w:ascii="Palatino Linotype" w:hAnsi="Palatino Linotype"/>
        </w:rPr>
        <w:t>la</w:t>
      </w:r>
      <w:r w:rsidR="00D730A4" w:rsidRPr="0015461A">
        <w:rPr>
          <w:rFonts w:ascii="Palatino Linotype" w:hAnsi="Palatino Linotype"/>
        </w:rPr>
        <w:t xml:space="preserve"> </w:t>
      </w:r>
      <w:r w:rsidR="00634138" w:rsidRPr="0015461A">
        <w:rPr>
          <w:rFonts w:ascii="Palatino Linotype" w:hAnsi="Palatino Linotype"/>
        </w:rPr>
        <w:t>Información</w:t>
      </w:r>
      <w:r w:rsidR="00D730A4" w:rsidRPr="0015461A">
        <w:rPr>
          <w:rFonts w:ascii="Palatino Linotype" w:hAnsi="Palatino Linotype"/>
        </w:rPr>
        <w:t xml:space="preserve"> </w:t>
      </w:r>
      <w:r w:rsidR="00634138" w:rsidRPr="0015461A">
        <w:rPr>
          <w:rFonts w:ascii="Palatino Linotype" w:hAnsi="Palatino Linotype"/>
        </w:rPr>
        <w:t>Pública</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Protección</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Datos</w:t>
      </w:r>
      <w:r w:rsidR="00D730A4" w:rsidRPr="0015461A">
        <w:rPr>
          <w:rFonts w:ascii="Palatino Linotype" w:hAnsi="Palatino Linotype"/>
        </w:rPr>
        <w:t xml:space="preserve"> </w:t>
      </w:r>
      <w:r w:rsidR="00634138" w:rsidRPr="0015461A">
        <w:rPr>
          <w:rFonts w:ascii="Palatino Linotype" w:hAnsi="Palatino Linotype"/>
        </w:rPr>
        <w:t>Personales</w:t>
      </w:r>
      <w:r w:rsidR="00D730A4" w:rsidRPr="0015461A">
        <w:rPr>
          <w:rFonts w:ascii="Palatino Linotype" w:hAnsi="Palatino Linotype"/>
        </w:rPr>
        <w:t xml:space="preserve"> </w:t>
      </w:r>
      <w:r w:rsidR="00634138" w:rsidRPr="0015461A">
        <w:rPr>
          <w:rFonts w:ascii="Palatino Linotype" w:hAnsi="Palatino Linotype"/>
        </w:rPr>
        <w:t>del</w:t>
      </w:r>
      <w:r w:rsidR="00D730A4" w:rsidRPr="0015461A">
        <w:rPr>
          <w:rFonts w:ascii="Palatino Linotype" w:hAnsi="Palatino Linotype"/>
        </w:rPr>
        <w:t xml:space="preserve"> </w:t>
      </w:r>
      <w:r w:rsidR="00634138" w:rsidRPr="0015461A">
        <w:rPr>
          <w:rFonts w:ascii="Palatino Linotype" w:hAnsi="Palatino Linotype"/>
        </w:rPr>
        <w:t>Estado</w:t>
      </w:r>
      <w:r w:rsidR="00D730A4" w:rsidRPr="0015461A">
        <w:rPr>
          <w:rFonts w:ascii="Palatino Linotype" w:hAnsi="Palatino Linotype"/>
        </w:rPr>
        <w:t xml:space="preserve"> </w:t>
      </w:r>
      <w:r w:rsidR="00634138" w:rsidRPr="0015461A">
        <w:rPr>
          <w:rFonts w:ascii="Palatino Linotype" w:hAnsi="Palatino Linotype"/>
        </w:rPr>
        <w:t>de</w:t>
      </w:r>
      <w:r w:rsidR="00D730A4" w:rsidRPr="0015461A">
        <w:rPr>
          <w:rFonts w:ascii="Palatino Linotype" w:hAnsi="Palatino Linotype"/>
        </w:rPr>
        <w:t xml:space="preserve"> </w:t>
      </w:r>
      <w:r w:rsidR="00634138" w:rsidRPr="0015461A">
        <w:rPr>
          <w:rFonts w:ascii="Palatino Linotype" w:hAnsi="Palatino Linotype"/>
        </w:rPr>
        <w:t>México</w:t>
      </w:r>
      <w:r w:rsidR="00D730A4" w:rsidRPr="0015461A">
        <w:rPr>
          <w:rFonts w:ascii="Palatino Linotype" w:hAnsi="Palatino Linotype"/>
        </w:rPr>
        <w:t xml:space="preserve"> </w:t>
      </w:r>
      <w:r w:rsidR="00634138" w:rsidRPr="0015461A">
        <w:rPr>
          <w:rFonts w:ascii="Palatino Linotype" w:hAnsi="Palatino Linotype"/>
        </w:rPr>
        <w:t>y</w:t>
      </w:r>
      <w:r w:rsidR="00D730A4" w:rsidRPr="0015461A">
        <w:rPr>
          <w:rFonts w:ascii="Palatino Linotype" w:hAnsi="Palatino Linotype"/>
        </w:rPr>
        <w:t xml:space="preserve"> </w:t>
      </w:r>
      <w:r w:rsidR="00634138" w:rsidRPr="0015461A">
        <w:rPr>
          <w:rFonts w:ascii="Palatino Linotype" w:hAnsi="Palatino Linotype"/>
        </w:rPr>
        <w:t>Municipios</w:t>
      </w:r>
      <w:r w:rsidRPr="0015461A">
        <w:rPr>
          <w:rFonts w:ascii="Palatino Linotype" w:hAnsi="Palatino Linotype" w:cs="Arial"/>
        </w:rPr>
        <w:t>.</w:t>
      </w:r>
    </w:p>
    <w:p w:rsidR="0034196C" w:rsidRPr="0015461A" w:rsidRDefault="0034196C" w:rsidP="00F52191">
      <w:pPr>
        <w:pStyle w:val="Prrafodelista"/>
        <w:widowControl w:val="0"/>
        <w:numPr>
          <w:ilvl w:val="0"/>
          <w:numId w:val="1"/>
        </w:numPr>
        <w:tabs>
          <w:tab w:val="left" w:pos="1701"/>
          <w:tab w:val="left" w:pos="1843"/>
        </w:tabs>
        <w:autoSpaceDE w:val="0"/>
        <w:autoSpaceDN w:val="0"/>
        <w:adjustRightInd w:val="0"/>
        <w:spacing w:before="300" w:after="240" w:line="360" w:lineRule="auto"/>
        <w:ind w:left="0" w:firstLine="0"/>
        <w:jc w:val="both"/>
        <w:rPr>
          <w:rFonts w:ascii="Palatino Linotype" w:hAnsi="Palatino Linotype" w:cs="Arial"/>
          <w:lang w:val="es-ES_tradnl"/>
        </w:rPr>
      </w:pPr>
      <w:r w:rsidRPr="0015461A">
        <w:rPr>
          <w:rFonts w:ascii="Palatino Linotype" w:hAnsi="Palatino Linotype" w:cs="Arial"/>
          <w:b/>
        </w:rPr>
        <w:t>Interés.</w:t>
      </w:r>
      <w:r w:rsidR="00D730A4" w:rsidRPr="0015461A">
        <w:rPr>
          <w:rFonts w:ascii="Palatino Linotype" w:hAnsi="Palatino Linotype" w:cs="Arial"/>
        </w:rPr>
        <w:t xml:space="preserve"> </w:t>
      </w:r>
      <w:r w:rsidRPr="0015461A">
        <w:rPr>
          <w:rFonts w:ascii="Palatino Linotype" w:hAnsi="Palatino Linotype" w:cs="Arial"/>
        </w:rPr>
        <w:t>El</w:t>
      </w:r>
      <w:r w:rsidR="00D730A4" w:rsidRPr="0015461A">
        <w:rPr>
          <w:rFonts w:ascii="Palatino Linotype" w:hAnsi="Palatino Linotype" w:cs="Arial"/>
        </w:rPr>
        <w:t xml:space="preserve"> </w:t>
      </w:r>
      <w:r w:rsidRPr="0015461A">
        <w:rPr>
          <w:rFonts w:ascii="Palatino Linotype" w:hAnsi="Palatino Linotype" w:cs="Arial"/>
        </w:rPr>
        <w:t>recurso</w:t>
      </w:r>
      <w:r w:rsidR="00D730A4" w:rsidRPr="0015461A">
        <w:rPr>
          <w:rFonts w:ascii="Palatino Linotype" w:hAnsi="Palatino Linotype" w:cs="Arial"/>
        </w:rPr>
        <w:t xml:space="preserve"> </w:t>
      </w:r>
      <w:r w:rsidRPr="0015461A">
        <w:rPr>
          <w:rFonts w:ascii="Palatino Linotype" w:hAnsi="Palatino Linotype" w:cs="Arial"/>
        </w:rPr>
        <w:t>de</w:t>
      </w:r>
      <w:r w:rsidR="00D730A4" w:rsidRPr="0015461A">
        <w:rPr>
          <w:rFonts w:ascii="Palatino Linotype" w:hAnsi="Palatino Linotype" w:cs="Arial"/>
        </w:rPr>
        <w:t xml:space="preserve"> </w:t>
      </w:r>
      <w:r w:rsidRPr="0015461A">
        <w:rPr>
          <w:rFonts w:ascii="Palatino Linotype" w:hAnsi="Palatino Linotype" w:cs="Arial"/>
        </w:rPr>
        <w:t>revisión</w:t>
      </w:r>
      <w:r w:rsidR="00D730A4" w:rsidRPr="0015461A">
        <w:rPr>
          <w:rFonts w:ascii="Palatino Linotype" w:hAnsi="Palatino Linotype" w:cs="Arial"/>
        </w:rPr>
        <w:t xml:space="preserve"> </w:t>
      </w:r>
      <w:r w:rsidRPr="0015461A">
        <w:rPr>
          <w:rFonts w:ascii="Palatino Linotype" w:hAnsi="Palatino Linotype" w:cs="Arial"/>
        </w:rPr>
        <w:t>fue</w:t>
      </w:r>
      <w:r w:rsidR="00D730A4" w:rsidRPr="0015461A">
        <w:rPr>
          <w:rFonts w:ascii="Palatino Linotype" w:hAnsi="Palatino Linotype" w:cs="Arial"/>
        </w:rPr>
        <w:t xml:space="preserve"> </w:t>
      </w:r>
      <w:r w:rsidRPr="0015461A">
        <w:rPr>
          <w:rFonts w:ascii="Palatino Linotype" w:hAnsi="Palatino Linotype"/>
        </w:rPr>
        <w:t>interpuesto</w:t>
      </w:r>
      <w:r w:rsidR="00D730A4" w:rsidRPr="0015461A">
        <w:rPr>
          <w:rFonts w:ascii="Palatino Linotype" w:hAnsi="Palatino Linotype" w:cs="Arial"/>
        </w:rPr>
        <w:t xml:space="preserve"> </w:t>
      </w:r>
      <w:r w:rsidRPr="0015461A">
        <w:rPr>
          <w:rFonts w:ascii="Palatino Linotype" w:hAnsi="Palatino Linotype" w:cs="Arial"/>
        </w:rPr>
        <w:t>por</w:t>
      </w:r>
      <w:r w:rsidR="00D730A4" w:rsidRPr="0015461A">
        <w:rPr>
          <w:rFonts w:ascii="Palatino Linotype" w:hAnsi="Palatino Linotype" w:cs="Arial"/>
        </w:rPr>
        <w:t xml:space="preserve"> </w:t>
      </w:r>
      <w:r w:rsidRPr="0015461A">
        <w:rPr>
          <w:rFonts w:ascii="Palatino Linotype" w:hAnsi="Palatino Linotype" w:cs="Arial"/>
        </w:rPr>
        <w:t>parte</w:t>
      </w:r>
      <w:r w:rsidR="00D730A4" w:rsidRPr="0015461A">
        <w:rPr>
          <w:rFonts w:ascii="Palatino Linotype" w:hAnsi="Palatino Linotype" w:cs="Arial"/>
        </w:rPr>
        <w:t xml:space="preserve"> </w:t>
      </w:r>
      <w:r w:rsidRPr="0015461A">
        <w:rPr>
          <w:rFonts w:ascii="Palatino Linotype" w:hAnsi="Palatino Linotype" w:cs="Arial"/>
        </w:rPr>
        <w:t>legítima</w:t>
      </w:r>
      <w:r w:rsidR="00D730A4" w:rsidRPr="0015461A">
        <w:rPr>
          <w:rFonts w:ascii="Palatino Linotype" w:hAnsi="Palatino Linotype" w:cs="Arial"/>
        </w:rPr>
        <w:t xml:space="preserve"> </w:t>
      </w:r>
      <w:r w:rsidRPr="0015461A">
        <w:rPr>
          <w:rFonts w:ascii="Palatino Linotype" w:hAnsi="Palatino Linotype" w:cs="Arial"/>
        </w:rPr>
        <w:t>en</w:t>
      </w:r>
      <w:r w:rsidR="00D730A4" w:rsidRPr="0015461A">
        <w:rPr>
          <w:rFonts w:ascii="Palatino Linotype" w:hAnsi="Palatino Linotype" w:cs="Arial"/>
        </w:rPr>
        <w:t xml:space="preserve"> </w:t>
      </w:r>
      <w:r w:rsidRPr="0015461A">
        <w:rPr>
          <w:rFonts w:ascii="Palatino Linotype" w:hAnsi="Palatino Linotype" w:cs="Arial"/>
        </w:rPr>
        <w:t>atención</w:t>
      </w:r>
      <w:r w:rsidR="00D730A4" w:rsidRPr="0015461A">
        <w:rPr>
          <w:rFonts w:ascii="Palatino Linotype" w:hAnsi="Palatino Linotype" w:cs="Arial"/>
        </w:rPr>
        <w:t xml:space="preserve"> </w:t>
      </w:r>
      <w:r w:rsidRPr="0015461A">
        <w:rPr>
          <w:rFonts w:ascii="Palatino Linotype" w:hAnsi="Palatino Linotype" w:cs="Arial"/>
        </w:rPr>
        <w:t>a</w:t>
      </w:r>
      <w:r w:rsidR="00D730A4" w:rsidRPr="0015461A">
        <w:rPr>
          <w:rFonts w:ascii="Palatino Linotype" w:hAnsi="Palatino Linotype" w:cs="Arial"/>
        </w:rPr>
        <w:t xml:space="preserve"> </w:t>
      </w:r>
      <w:r w:rsidRPr="0015461A">
        <w:rPr>
          <w:rFonts w:ascii="Palatino Linotype" w:hAnsi="Palatino Linotype" w:cs="Arial"/>
        </w:rPr>
        <w:t>que</w:t>
      </w:r>
      <w:r w:rsidR="00D730A4" w:rsidRPr="0015461A">
        <w:rPr>
          <w:rFonts w:ascii="Palatino Linotype" w:hAnsi="Palatino Linotype" w:cs="Arial"/>
        </w:rPr>
        <w:t xml:space="preserve"> </w:t>
      </w:r>
      <w:r w:rsidRPr="0015461A">
        <w:rPr>
          <w:rFonts w:ascii="Palatino Linotype" w:hAnsi="Palatino Linotype" w:cs="Arial"/>
        </w:rPr>
        <w:t>fue</w:t>
      </w:r>
      <w:r w:rsidR="00D730A4" w:rsidRPr="0015461A">
        <w:rPr>
          <w:rFonts w:ascii="Palatino Linotype" w:hAnsi="Palatino Linotype" w:cs="Arial"/>
        </w:rPr>
        <w:t xml:space="preserve"> </w:t>
      </w:r>
      <w:r w:rsidRPr="0015461A">
        <w:rPr>
          <w:rFonts w:ascii="Palatino Linotype" w:hAnsi="Palatino Linotype"/>
        </w:rPr>
        <w:t>presentado</w:t>
      </w:r>
      <w:r w:rsidR="00D730A4" w:rsidRPr="0015461A">
        <w:rPr>
          <w:rFonts w:ascii="Palatino Linotype" w:hAnsi="Palatino Linotype" w:cs="Arial"/>
        </w:rPr>
        <w:t xml:space="preserve"> </w:t>
      </w:r>
      <w:r w:rsidRPr="0015461A">
        <w:rPr>
          <w:rFonts w:ascii="Palatino Linotype" w:hAnsi="Palatino Linotype" w:cs="Arial"/>
        </w:rPr>
        <w:t>por</w:t>
      </w:r>
      <w:r w:rsidR="00D730A4" w:rsidRPr="0015461A">
        <w:rPr>
          <w:rFonts w:ascii="Palatino Linotype" w:hAnsi="Palatino Linotype" w:cs="Arial"/>
        </w:rPr>
        <w:t xml:space="preserve"> </w:t>
      </w:r>
      <w:r w:rsidR="00F52191" w:rsidRPr="0015461A">
        <w:rPr>
          <w:rFonts w:ascii="Palatino Linotype" w:hAnsi="Palatino Linotype" w:cs="Arial"/>
          <w:b/>
        </w:rPr>
        <w:t>EL</w:t>
      </w:r>
      <w:r w:rsidR="00A01EBE" w:rsidRPr="0015461A">
        <w:rPr>
          <w:rFonts w:ascii="Palatino Linotype" w:hAnsi="Palatino Linotype" w:cs="Arial"/>
          <w:b/>
        </w:rPr>
        <w:t xml:space="preserve"> RECURRENTE</w:t>
      </w:r>
      <w:r w:rsidRPr="0015461A">
        <w:rPr>
          <w:rFonts w:ascii="Palatino Linotype" w:hAnsi="Palatino Linotype" w:cs="Arial"/>
          <w:snapToGrid w:val="0"/>
        </w:rPr>
        <w:t>,</w:t>
      </w:r>
      <w:r w:rsidR="00D730A4" w:rsidRPr="0015461A">
        <w:rPr>
          <w:rFonts w:ascii="Palatino Linotype" w:hAnsi="Palatino Linotype" w:cs="Arial"/>
          <w:snapToGrid w:val="0"/>
        </w:rPr>
        <w:t xml:space="preserve"> </w:t>
      </w:r>
      <w:r w:rsidRPr="0015461A">
        <w:rPr>
          <w:rFonts w:ascii="Palatino Linotype" w:hAnsi="Palatino Linotype" w:cs="Arial"/>
        </w:rPr>
        <w:t>quien</w:t>
      </w:r>
      <w:r w:rsidR="00D730A4" w:rsidRPr="0015461A">
        <w:rPr>
          <w:rFonts w:ascii="Palatino Linotype" w:hAnsi="Palatino Linotype" w:cs="Arial"/>
          <w:snapToGrid w:val="0"/>
        </w:rPr>
        <w:t xml:space="preserve"> </w:t>
      </w:r>
      <w:r w:rsidRPr="0015461A">
        <w:rPr>
          <w:rFonts w:ascii="Palatino Linotype" w:hAnsi="Palatino Linotype"/>
        </w:rPr>
        <w:t>formuló</w:t>
      </w:r>
      <w:r w:rsidR="00D730A4" w:rsidRPr="0015461A">
        <w:rPr>
          <w:rFonts w:ascii="Palatino Linotype" w:hAnsi="Palatino Linotype" w:cs="Arial"/>
          <w:snapToGrid w:val="0"/>
        </w:rPr>
        <w:t xml:space="preserve"> </w:t>
      </w:r>
      <w:r w:rsidRPr="0015461A">
        <w:rPr>
          <w:rFonts w:ascii="Palatino Linotype" w:hAnsi="Palatino Linotype"/>
        </w:rPr>
        <w:t>la</w:t>
      </w:r>
      <w:r w:rsidR="00D730A4" w:rsidRPr="0015461A">
        <w:rPr>
          <w:rFonts w:ascii="Palatino Linotype" w:hAnsi="Palatino Linotype" w:cs="Arial"/>
          <w:snapToGrid w:val="0"/>
        </w:rPr>
        <w:t xml:space="preserve"> </w:t>
      </w:r>
      <w:r w:rsidRPr="0015461A">
        <w:rPr>
          <w:rFonts w:ascii="Palatino Linotype" w:hAnsi="Palatino Linotype" w:cs="Arial"/>
        </w:rPr>
        <w:t>solicitud</w:t>
      </w:r>
      <w:r w:rsidR="00D730A4" w:rsidRPr="0015461A">
        <w:rPr>
          <w:rFonts w:ascii="Palatino Linotype" w:hAnsi="Palatino Linotype" w:cs="Arial"/>
          <w:snapToGrid w:val="0"/>
        </w:rPr>
        <w:t xml:space="preserve"> </w:t>
      </w:r>
      <w:r w:rsidRPr="0015461A">
        <w:rPr>
          <w:rFonts w:ascii="Palatino Linotype" w:hAnsi="Palatino Linotype" w:cs="Arial"/>
          <w:snapToGrid w:val="0"/>
        </w:rPr>
        <w:t>de</w:t>
      </w:r>
      <w:r w:rsidR="00D730A4" w:rsidRPr="0015461A">
        <w:rPr>
          <w:rFonts w:ascii="Palatino Linotype" w:hAnsi="Palatino Linotype" w:cs="Arial"/>
          <w:snapToGrid w:val="0"/>
        </w:rPr>
        <w:t xml:space="preserve"> </w:t>
      </w:r>
      <w:r w:rsidRPr="0015461A">
        <w:rPr>
          <w:rFonts w:ascii="Palatino Linotype" w:hAnsi="Palatino Linotype" w:cs="Arial"/>
          <w:snapToGrid w:val="0"/>
        </w:rPr>
        <w:t>información</w:t>
      </w:r>
      <w:r w:rsidR="00D730A4" w:rsidRPr="0015461A">
        <w:rPr>
          <w:rFonts w:ascii="Palatino Linotype" w:hAnsi="Palatino Linotype" w:cs="Arial"/>
          <w:snapToGrid w:val="0"/>
        </w:rPr>
        <w:t xml:space="preserve"> </w:t>
      </w:r>
      <w:r w:rsidRPr="0015461A">
        <w:rPr>
          <w:rFonts w:ascii="Palatino Linotype" w:hAnsi="Palatino Linotype" w:cs="Arial"/>
          <w:snapToGrid w:val="0"/>
        </w:rPr>
        <w:t>pública</w:t>
      </w:r>
      <w:r w:rsidR="00D730A4" w:rsidRPr="0015461A">
        <w:rPr>
          <w:rFonts w:ascii="Palatino Linotype" w:hAnsi="Palatino Linotype" w:cs="Arial"/>
          <w:snapToGrid w:val="0"/>
        </w:rPr>
        <w:t xml:space="preserve"> </w:t>
      </w:r>
      <w:r w:rsidRPr="0015461A">
        <w:rPr>
          <w:rFonts w:ascii="Palatino Linotype" w:hAnsi="Palatino Linotype"/>
        </w:rPr>
        <w:t>número</w:t>
      </w:r>
      <w:r w:rsidR="00D730A4" w:rsidRPr="0015461A">
        <w:rPr>
          <w:rFonts w:ascii="Palatino Linotype" w:hAnsi="Palatino Linotype" w:cs="Arial"/>
          <w:snapToGrid w:val="0"/>
        </w:rPr>
        <w:t xml:space="preserve"> </w:t>
      </w:r>
      <w:r w:rsidR="002F6B80" w:rsidRPr="0015461A">
        <w:rPr>
          <w:rFonts w:ascii="Palatino Linotype" w:hAnsi="Palatino Linotype"/>
          <w:b/>
          <w:bCs/>
        </w:rPr>
        <w:t>00072/</w:t>
      </w:r>
      <w:r w:rsidR="00CC7D64" w:rsidRPr="0015461A">
        <w:rPr>
          <w:rFonts w:ascii="Palatino Linotype" w:hAnsi="Palatino Linotype"/>
          <w:b/>
          <w:bCs/>
        </w:rPr>
        <w:t>COACALCO</w:t>
      </w:r>
      <w:r w:rsidR="00F52191" w:rsidRPr="0015461A">
        <w:rPr>
          <w:rFonts w:ascii="Palatino Linotype" w:hAnsi="Palatino Linotype"/>
          <w:b/>
          <w:bCs/>
        </w:rPr>
        <w:t>/IP/2019</w:t>
      </w:r>
      <w:r w:rsidRPr="0015461A">
        <w:rPr>
          <w:rFonts w:ascii="Palatino Linotype" w:hAnsi="Palatino Linotype" w:cs="Arial"/>
          <w:lang w:val="es-ES_tradnl"/>
        </w:rPr>
        <w:t>.</w:t>
      </w:r>
    </w:p>
    <w:p w:rsidR="00861008" w:rsidRPr="0015461A" w:rsidRDefault="0025573E" w:rsidP="00861008">
      <w:pPr>
        <w:pStyle w:val="Prrafodelista"/>
        <w:widowControl w:val="0"/>
        <w:numPr>
          <w:ilvl w:val="0"/>
          <w:numId w:val="1"/>
        </w:numPr>
        <w:tabs>
          <w:tab w:val="left" w:pos="1701"/>
          <w:tab w:val="left" w:pos="1843"/>
        </w:tabs>
        <w:autoSpaceDE w:val="0"/>
        <w:autoSpaceDN w:val="0"/>
        <w:adjustRightInd w:val="0"/>
        <w:spacing w:before="240" w:after="240" w:line="360" w:lineRule="auto"/>
        <w:ind w:left="0" w:firstLine="0"/>
        <w:jc w:val="both"/>
        <w:rPr>
          <w:rFonts w:ascii="Palatino Linotype" w:hAnsi="Palatino Linotype" w:cs="Arial"/>
        </w:rPr>
      </w:pPr>
      <w:r w:rsidRPr="0015461A">
        <w:rPr>
          <w:rFonts w:ascii="Palatino Linotype" w:hAnsi="Palatino Linotype" w:cs="Arial"/>
          <w:b/>
        </w:rPr>
        <w:t xml:space="preserve">Oportunidad. </w:t>
      </w:r>
      <w:r w:rsidR="00861008" w:rsidRPr="0015461A">
        <w:rPr>
          <w:rFonts w:ascii="Palatino Linotype" w:hAnsi="Palatino Linotype" w:cs="Arial"/>
        </w:rPr>
        <w:t xml:space="preserve">El </w:t>
      </w:r>
      <w:r w:rsidR="00861008" w:rsidRPr="0015461A">
        <w:rPr>
          <w:rFonts w:ascii="Palatino Linotype" w:hAnsi="Palatino Linotype"/>
        </w:rPr>
        <w:t>recurso</w:t>
      </w:r>
      <w:r w:rsidR="00861008" w:rsidRPr="0015461A">
        <w:rPr>
          <w:rFonts w:ascii="Palatino Linotype" w:hAnsi="Palatino Linotype" w:cs="Arial"/>
        </w:rPr>
        <w:t xml:space="preserve"> de revisión fue interpuesto dentro del plazo de quince días hábiles </w:t>
      </w:r>
      <w:r w:rsidR="00861008" w:rsidRPr="0015461A">
        <w:rPr>
          <w:rFonts w:ascii="Palatino Linotype" w:hAnsi="Palatino Linotype"/>
        </w:rPr>
        <w:t>contados</w:t>
      </w:r>
      <w:r w:rsidR="00861008" w:rsidRPr="0015461A">
        <w:rPr>
          <w:rFonts w:ascii="Palatino Linotype" w:hAnsi="Palatino Linotype" w:cs="Arial"/>
        </w:rPr>
        <w:t xml:space="preserve"> a </w:t>
      </w:r>
      <w:r w:rsidR="00861008" w:rsidRPr="0015461A">
        <w:rPr>
          <w:rFonts w:ascii="Palatino Linotype" w:hAnsi="Palatino Linotype"/>
        </w:rPr>
        <w:t>partir</w:t>
      </w:r>
      <w:r w:rsidR="00861008" w:rsidRPr="0015461A">
        <w:rPr>
          <w:rFonts w:ascii="Palatino Linotype" w:hAnsi="Palatino Linotype" w:cs="Arial"/>
        </w:rPr>
        <w:t xml:space="preserve"> del día siguiente al que </w:t>
      </w:r>
      <w:r w:rsidR="00861008" w:rsidRPr="0015461A">
        <w:rPr>
          <w:rFonts w:ascii="Palatino Linotype" w:hAnsi="Palatino Linotype" w:cs="Arial"/>
          <w:b/>
        </w:rPr>
        <w:t>EL RECURRENTE</w:t>
      </w:r>
      <w:r w:rsidR="00861008" w:rsidRPr="0015461A">
        <w:rPr>
          <w:rFonts w:ascii="Palatino Linotype" w:hAnsi="Palatino Linotype" w:cs="Arial"/>
          <w:b/>
          <w:bCs/>
        </w:rPr>
        <w:t xml:space="preserve"> </w:t>
      </w:r>
      <w:r w:rsidR="00861008" w:rsidRPr="0015461A">
        <w:rPr>
          <w:rFonts w:ascii="Palatino Linotype" w:hAnsi="Palatino Linotype" w:cs="Arial"/>
        </w:rPr>
        <w:t xml:space="preserve">tuvo conocimiento de la respuesta </w:t>
      </w:r>
      <w:r w:rsidR="00861008" w:rsidRPr="0015461A">
        <w:rPr>
          <w:rFonts w:ascii="Palatino Linotype" w:hAnsi="Palatino Linotype"/>
        </w:rPr>
        <w:t>impugnada</w:t>
      </w:r>
      <w:r w:rsidR="00F52191" w:rsidRPr="0015461A">
        <w:rPr>
          <w:rFonts w:ascii="Palatino Linotype" w:hAnsi="Palatino Linotype"/>
        </w:rPr>
        <w:t>;</w:t>
      </w:r>
      <w:r w:rsidR="00861008" w:rsidRPr="0015461A">
        <w:rPr>
          <w:rFonts w:ascii="Palatino Linotype" w:hAnsi="Palatino Linotype" w:cs="Arial"/>
        </w:rPr>
        <w:t xml:space="preserve"> tal y como</w:t>
      </w:r>
      <w:r w:rsidR="00F52191" w:rsidRPr="0015461A">
        <w:rPr>
          <w:rFonts w:ascii="Palatino Linotype" w:hAnsi="Palatino Linotype" w:cs="Arial"/>
        </w:rPr>
        <w:t>,</w:t>
      </w:r>
      <w:r w:rsidR="00861008" w:rsidRPr="0015461A">
        <w:rPr>
          <w:rFonts w:ascii="Palatino Linotype" w:hAnsi="Palatino Linotype" w:cs="Arial"/>
        </w:rPr>
        <w:t xml:space="preserve"> lo prevé el artículo 178 de la Ley de Transparencia y Acceso a la Información Pública del Estado de México y Municipios, que establece:</w:t>
      </w:r>
    </w:p>
    <w:p w:rsidR="00861008" w:rsidRPr="0015461A" w:rsidRDefault="00861008" w:rsidP="00F52191">
      <w:pPr>
        <w:spacing w:before="200" w:after="200"/>
        <w:ind w:left="709" w:right="899"/>
        <w:jc w:val="both"/>
        <w:rPr>
          <w:rFonts w:ascii="Palatino Linotype" w:hAnsi="Palatino Linotype" w:cs="Arial"/>
          <w:i/>
          <w:sz w:val="22"/>
          <w:szCs w:val="22"/>
        </w:rPr>
      </w:pPr>
      <w:r w:rsidRPr="0015461A">
        <w:rPr>
          <w:rFonts w:ascii="Palatino Linotype" w:hAnsi="Palatino Linotype" w:cs="Arial"/>
          <w:i/>
          <w:sz w:val="22"/>
          <w:szCs w:val="22"/>
        </w:rPr>
        <w:t>“</w:t>
      </w:r>
      <w:r w:rsidRPr="0015461A">
        <w:rPr>
          <w:rFonts w:ascii="Palatino Linotype" w:hAnsi="Palatino Linotype" w:cs="Arial"/>
          <w:b/>
          <w:i/>
          <w:sz w:val="22"/>
          <w:szCs w:val="22"/>
        </w:rPr>
        <w:t>Artículo 178.</w:t>
      </w:r>
      <w:r w:rsidRPr="0015461A">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861008" w:rsidRPr="0015461A" w:rsidRDefault="00861008" w:rsidP="00F52191">
      <w:pPr>
        <w:spacing w:before="200" w:after="200"/>
        <w:ind w:left="709" w:right="899"/>
        <w:jc w:val="both"/>
        <w:rPr>
          <w:rFonts w:ascii="Palatino Linotype" w:hAnsi="Palatino Linotype" w:cs="Arial"/>
          <w:i/>
          <w:sz w:val="22"/>
          <w:szCs w:val="22"/>
        </w:rPr>
      </w:pPr>
      <w:r w:rsidRPr="0015461A">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861008" w:rsidRPr="0015461A" w:rsidRDefault="00861008" w:rsidP="00F52191">
      <w:pPr>
        <w:spacing w:before="200" w:after="200"/>
        <w:ind w:left="709" w:right="899"/>
        <w:jc w:val="both"/>
        <w:rPr>
          <w:rFonts w:ascii="Palatino Linotype" w:hAnsi="Palatino Linotype" w:cs="Arial"/>
          <w:i/>
          <w:sz w:val="22"/>
          <w:szCs w:val="22"/>
        </w:rPr>
      </w:pPr>
      <w:r w:rsidRPr="0015461A">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15461A">
        <w:rPr>
          <w:rFonts w:ascii="Palatino Linotype" w:hAnsi="Palatino Linotype" w:cs="Arial"/>
          <w:i/>
          <w:sz w:val="22"/>
          <w:szCs w:val="22"/>
          <w:lang w:eastAsia="es-MX"/>
        </w:rPr>
        <w:t>siguiente</w:t>
      </w:r>
      <w:r w:rsidRPr="0015461A">
        <w:rPr>
          <w:rFonts w:ascii="Palatino Linotype" w:hAnsi="Palatino Linotype" w:cs="Arial"/>
          <w:i/>
          <w:sz w:val="22"/>
          <w:szCs w:val="22"/>
        </w:rPr>
        <w:t xml:space="preserve"> de haberlo recibido.”</w:t>
      </w:r>
    </w:p>
    <w:p w:rsidR="00C94572" w:rsidRPr="0015461A" w:rsidRDefault="00861008" w:rsidP="00C94572">
      <w:pPr>
        <w:pStyle w:val="Prrafodelista"/>
        <w:widowControl w:val="0"/>
        <w:tabs>
          <w:tab w:val="left" w:pos="1701"/>
          <w:tab w:val="left" w:pos="1843"/>
        </w:tabs>
        <w:autoSpaceDE w:val="0"/>
        <w:autoSpaceDN w:val="0"/>
        <w:adjustRightInd w:val="0"/>
        <w:spacing w:before="300" w:after="240" w:line="360" w:lineRule="auto"/>
        <w:ind w:left="0"/>
        <w:jc w:val="both"/>
        <w:rPr>
          <w:rFonts w:ascii="Palatino Linotype" w:hAnsi="Palatino Linotype" w:cs="Arial"/>
        </w:rPr>
      </w:pPr>
      <w:r w:rsidRPr="0015461A">
        <w:rPr>
          <w:rFonts w:ascii="Palatino Linotype" w:hAnsi="Palatino Linotype" w:cs="Arial"/>
        </w:rPr>
        <w:t xml:space="preserve">En esa tesitura, atendiendo a que </w:t>
      </w:r>
      <w:r w:rsidRPr="0015461A">
        <w:rPr>
          <w:rFonts w:ascii="Palatino Linotype" w:hAnsi="Palatino Linotype" w:cs="Arial"/>
          <w:b/>
        </w:rPr>
        <w:t>EL SUJETO OBLIGADO</w:t>
      </w:r>
      <w:r w:rsidRPr="0015461A">
        <w:rPr>
          <w:rFonts w:ascii="Palatino Linotype" w:hAnsi="Palatino Linotype" w:cs="Arial"/>
        </w:rPr>
        <w:t xml:space="preserve"> notificó la respuesta a la solicitud de información pública el día </w:t>
      </w:r>
      <w:r w:rsidR="00CC7D64" w:rsidRPr="0015461A">
        <w:rPr>
          <w:rFonts w:ascii="Palatino Linotype" w:hAnsi="Palatino Linotype" w:cs="Arial"/>
          <w:b/>
        </w:rPr>
        <w:t>veintiséis</w:t>
      </w:r>
      <w:r w:rsidR="00C94572" w:rsidRPr="0015461A">
        <w:rPr>
          <w:rFonts w:ascii="Palatino Linotype" w:hAnsi="Palatino Linotype" w:cs="Arial"/>
          <w:b/>
        </w:rPr>
        <w:t xml:space="preserve"> de abril</w:t>
      </w:r>
      <w:r w:rsidR="00F52191" w:rsidRPr="0015461A">
        <w:rPr>
          <w:rFonts w:ascii="Palatino Linotype" w:hAnsi="Palatino Linotype" w:cs="Arial"/>
          <w:b/>
        </w:rPr>
        <w:t xml:space="preserve"> de dos mil diecinueve</w:t>
      </w:r>
      <w:r w:rsidRPr="0015461A">
        <w:rPr>
          <w:rFonts w:ascii="Palatino Linotype" w:hAnsi="Palatino Linotype" w:cs="Arial"/>
        </w:rPr>
        <w:t xml:space="preserve">; así, el plazo de quince días hábiles que el artículo 178 de la Ley de la materia otorga al </w:t>
      </w:r>
      <w:r w:rsidRPr="0015461A">
        <w:rPr>
          <w:rFonts w:ascii="Palatino Linotype" w:hAnsi="Palatino Linotype" w:cs="Arial"/>
          <w:b/>
        </w:rPr>
        <w:t>RECURRENTE</w:t>
      </w:r>
      <w:r w:rsidRPr="0015461A">
        <w:rPr>
          <w:rFonts w:ascii="Palatino Linotype" w:hAnsi="Palatino Linotype" w:cs="Arial"/>
        </w:rPr>
        <w:t xml:space="preserve"> para presentar el recurso de revisión, transcurrió </w:t>
      </w:r>
      <w:r w:rsidR="00E17517" w:rsidRPr="0015461A">
        <w:rPr>
          <w:rFonts w:ascii="Palatino Linotype" w:hAnsi="Palatino Linotype" w:cs="Arial"/>
        </w:rPr>
        <w:t xml:space="preserve">del </w:t>
      </w:r>
      <w:r w:rsidR="00E17517" w:rsidRPr="0015461A">
        <w:rPr>
          <w:rFonts w:ascii="Palatino Linotype" w:hAnsi="Palatino Linotype" w:cs="Arial"/>
          <w:b/>
        </w:rPr>
        <w:t xml:space="preserve">veintinueve de abril al veintiuno </w:t>
      </w:r>
      <w:r w:rsidR="00C94572" w:rsidRPr="0015461A">
        <w:rPr>
          <w:rFonts w:ascii="Palatino Linotype" w:hAnsi="Palatino Linotype" w:cs="Arial"/>
          <w:b/>
        </w:rPr>
        <w:t>de mayo</w:t>
      </w:r>
      <w:r w:rsidRPr="0015461A">
        <w:rPr>
          <w:rFonts w:ascii="Palatino Linotype" w:hAnsi="Palatino Linotype" w:cs="Arial"/>
          <w:b/>
        </w:rPr>
        <w:t xml:space="preserve"> de dos mil diecinueve</w:t>
      </w:r>
      <w:r w:rsidRPr="0015461A">
        <w:rPr>
          <w:rFonts w:ascii="Palatino Linotype" w:hAnsi="Palatino Linotype" w:cs="Arial"/>
        </w:rPr>
        <w:t xml:space="preserve">, sin contemplar en el cómputo los días </w:t>
      </w:r>
      <w:r w:rsidR="00E17517" w:rsidRPr="0015461A">
        <w:rPr>
          <w:rFonts w:ascii="Palatino Linotype" w:hAnsi="Palatino Linotype" w:cs="Arial"/>
        </w:rPr>
        <w:t>veintisiete y veintiocho de abril; así como</w:t>
      </w:r>
      <w:r w:rsidR="00CC7D64" w:rsidRPr="0015461A">
        <w:rPr>
          <w:rFonts w:ascii="Palatino Linotype" w:hAnsi="Palatino Linotype" w:cs="Arial"/>
        </w:rPr>
        <w:t>,</w:t>
      </w:r>
      <w:r w:rsidR="00E17517" w:rsidRPr="0015461A">
        <w:rPr>
          <w:rFonts w:ascii="Palatino Linotype" w:hAnsi="Palatino Linotype" w:cs="Arial"/>
        </w:rPr>
        <w:t xml:space="preserve"> los días cuatro, cinco, once, doce, dieciocho y diecinuev</w:t>
      </w:r>
      <w:r w:rsidR="00CC7D64" w:rsidRPr="0015461A">
        <w:rPr>
          <w:rFonts w:ascii="Palatino Linotype" w:hAnsi="Palatino Linotype" w:cs="Arial"/>
        </w:rPr>
        <w:t>e de mayo de dos mil diecinueve,</w:t>
      </w:r>
      <w:r w:rsidRPr="0015461A">
        <w:rPr>
          <w:rFonts w:ascii="Palatino Linotype" w:hAnsi="Palatino Linotype" w:cs="Arial"/>
        </w:rPr>
        <w:t xml:space="preserve"> por corresponder a sábados y domingos, en términos del artículo 3, fracción X, de la Ley de Transparencia y Acceso a la Información Pública de</w:t>
      </w:r>
      <w:r w:rsidR="00736F8D" w:rsidRPr="0015461A">
        <w:rPr>
          <w:rFonts w:ascii="Palatino Linotype" w:hAnsi="Palatino Linotype" w:cs="Arial"/>
        </w:rPr>
        <w:t>l Estado de México y Municipios</w:t>
      </w:r>
      <w:r w:rsidR="00C94572" w:rsidRPr="0015461A">
        <w:rPr>
          <w:rFonts w:ascii="Palatino Linotype" w:hAnsi="Palatino Linotype" w:cs="Arial"/>
        </w:rPr>
        <w:t>, así</w:t>
      </w:r>
      <w:r w:rsidR="00CC7D64" w:rsidRPr="0015461A">
        <w:rPr>
          <w:rFonts w:ascii="Palatino Linotype" w:hAnsi="Palatino Linotype" w:cs="Arial"/>
        </w:rPr>
        <w:t xml:space="preserve"> como el uno y seis de mayo </w:t>
      </w:r>
      <w:r w:rsidR="00C94572" w:rsidRPr="0015461A">
        <w:rPr>
          <w:rFonts w:ascii="Palatino Linotype" w:hAnsi="Palatino Linotype" w:cs="Arial"/>
        </w:rPr>
        <w:t>de dos mil diecinueve, por suspensión de labores en este Instituto; lo anterior, de conformidad con el Calendario Oficial en Materia de Transparencia, Acceso a la Información Pública y Protección de Datos Personales del Estado de México y Municipios, para el año dos mil diecinueve y enero dos mil veinte, publicado en el Periódico Oficial “Gaceta del Gobierno”, el diecinueve de diciembre de dos mil dieciocho.</w:t>
      </w:r>
    </w:p>
    <w:p w:rsidR="00AC4601" w:rsidRPr="0015461A" w:rsidRDefault="00861008" w:rsidP="00861008">
      <w:pPr>
        <w:pStyle w:val="Prrafodelista"/>
        <w:widowControl w:val="0"/>
        <w:tabs>
          <w:tab w:val="left" w:pos="1701"/>
          <w:tab w:val="left" w:pos="1843"/>
        </w:tabs>
        <w:autoSpaceDE w:val="0"/>
        <w:autoSpaceDN w:val="0"/>
        <w:adjustRightInd w:val="0"/>
        <w:spacing w:before="300" w:after="240" w:line="360" w:lineRule="auto"/>
        <w:ind w:left="0"/>
        <w:jc w:val="both"/>
        <w:rPr>
          <w:rFonts w:ascii="Palatino Linotype" w:hAnsi="Palatino Linotype" w:cs="Arial"/>
        </w:rPr>
      </w:pPr>
      <w:r w:rsidRPr="0015461A">
        <w:rPr>
          <w:rFonts w:ascii="Palatino Linotype" w:hAnsi="Palatino Linotype" w:cs="Arial"/>
        </w:rPr>
        <w:t>En ese tenor, si el recurso de revisión que nos ocupa, se tuvo por interpuesto el día</w:t>
      </w:r>
      <w:r w:rsidRPr="0015461A">
        <w:rPr>
          <w:rFonts w:ascii="Palatino Linotype" w:hAnsi="Palatino Linotype" w:cs="Arial"/>
          <w:b/>
        </w:rPr>
        <w:t xml:space="preserve"> </w:t>
      </w:r>
      <w:r w:rsidR="007503D8" w:rsidRPr="0015461A">
        <w:rPr>
          <w:rFonts w:ascii="Palatino Linotype" w:hAnsi="Palatino Linotype" w:cs="Arial"/>
          <w:b/>
        </w:rPr>
        <w:t xml:space="preserve">cuatro </w:t>
      </w:r>
      <w:r w:rsidR="00525087" w:rsidRPr="0015461A">
        <w:rPr>
          <w:rFonts w:ascii="Palatino Linotype" w:hAnsi="Palatino Linotype" w:cs="Arial"/>
          <w:b/>
        </w:rPr>
        <w:t>de mayo</w:t>
      </w:r>
      <w:r w:rsidRPr="0015461A">
        <w:rPr>
          <w:rFonts w:ascii="Palatino Linotype" w:hAnsi="Palatino Linotype" w:cs="Arial"/>
          <w:b/>
        </w:rPr>
        <w:t xml:space="preserve"> de dos mil diecinueve</w:t>
      </w:r>
      <w:r w:rsidRPr="0015461A">
        <w:rPr>
          <w:rFonts w:ascii="Palatino Linotype" w:hAnsi="Palatino Linotype" w:cs="Arial"/>
        </w:rPr>
        <w:t>, éste se encuentra dentro de los márgenes temporales previstos en el artículo 178 de la Ley de Transparencia y Acceso a la Información</w:t>
      </w:r>
      <w:r w:rsidRPr="0015461A">
        <w:rPr>
          <w:rFonts w:ascii="Palatino Linotype" w:hAnsi="Palatino Linotype"/>
        </w:rPr>
        <w:t xml:space="preserve"> Pública del Estado de México y Municipios</w:t>
      </w:r>
      <w:r w:rsidRPr="0015461A">
        <w:rPr>
          <w:rFonts w:ascii="Palatino Linotype" w:hAnsi="Palatino Linotype" w:cs="Arial"/>
        </w:rPr>
        <w:t xml:space="preserve"> y, por tanto, su interposición se considera oportuna.</w:t>
      </w:r>
    </w:p>
    <w:p w:rsidR="0020533C" w:rsidRPr="0015461A" w:rsidRDefault="00E80488" w:rsidP="009A0E87">
      <w:pPr>
        <w:pStyle w:val="Prrafodelista"/>
        <w:widowControl w:val="0"/>
        <w:numPr>
          <w:ilvl w:val="0"/>
          <w:numId w:val="1"/>
        </w:numPr>
        <w:tabs>
          <w:tab w:val="left" w:pos="1701"/>
          <w:tab w:val="left" w:pos="1843"/>
        </w:tabs>
        <w:autoSpaceDE w:val="0"/>
        <w:autoSpaceDN w:val="0"/>
        <w:adjustRightInd w:val="0"/>
        <w:spacing w:before="200" w:after="200" w:line="360" w:lineRule="auto"/>
        <w:ind w:left="0" w:firstLine="0"/>
        <w:jc w:val="both"/>
        <w:rPr>
          <w:rFonts w:ascii="Palatino Linotype" w:hAnsi="Palatino Linotype"/>
          <w:b/>
        </w:rPr>
      </w:pPr>
      <w:proofErr w:type="spellStart"/>
      <w:r w:rsidRPr="0015461A">
        <w:rPr>
          <w:rFonts w:ascii="Palatino Linotype" w:hAnsi="Palatino Linotype" w:cs="Arial"/>
          <w:b/>
          <w:szCs w:val="28"/>
        </w:rPr>
        <w:t>Procedibilidad</w:t>
      </w:r>
      <w:proofErr w:type="spellEnd"/>
      <w:r w:rsidRPr="0015461A">
        <w:rPr>
          <w:rFonts w:ascii="Palatino Linotype" w:hAnsi="Palatino Linotype" w:cs="Arial"/>
          <w:b/>
          <w:szCs w:val="28"/>
        </w:rPr>
        <w:t xml:space="preserve">. </w:t>
      </w:r>
      <w:r w:rsidR="0020533C" w:rsidRPr="0015461A">
        <w:rPr>
          <w:rFonts w:ascii="Palatino Linotype" w:hAnsi="Palatino Linotype" w:cs="Arial"/>
        </w:rPr>
        <w:t xml:space="preserve">Del análisis efectuado, se advierte la </w:t>
      </w:r>
      <w:proofErr w:type="spellStart"/>
      <w:r w:rsidR="0020533C" w:rsidRPr="0015461A">
        <w:rPr>
          <w:rFonts w:ascii="Palatino Linotype" w:hAnsi="Palatino Linotype" w:cs="Arial"/>
        </w:rPr>
        <w:t>procedibilidad</w:t>
      </w:r>
      <w:proofErr w:type="spellEnd"/>
      <w:r w:rsidR="0020533C" w:rsidRPr="0015461A">
        <w:rPr>
          <w:rFonts w:ascii="Palatino Linotype" w:hAnsi="Palatino Linotype" w:cs="Arial"/>
        </w:rPr>
        <w:t xml:space="preserve"> del presente recurso de revisión, en razón de acreditación </w:t>
      </w:r>
      <w:r w:rsidR="0020533C" w:rsidRPr="0015461A">
        <w:rPr>
          <w:rFonts w:ascii="Palatino Linotype" w:hAnsi="Palatino Linotype" w:cs="Arial"/>
          <w:snapToGrid w:val="0"/>
        </w:rPr>
        <w:t>plena</w:t>
      </w:r>
      <w:r w:rsidR="0020533C" w:rsidRPr="0015461A">
        <w:rPr>
          <w:rFonts w:ascii="Palatino Linotype" w:hAnsi="Palatino Linotype" w:cs="Arial"/>
        </w:rPr>
        <w:t xml:space="preserve"> de todos y cada uno de los elementos formales exigidos </w:t>
      </w:r>
      <w:r w:rsidR="0020533C" w:rsidRPr="0015461A">
        <w:rPr>
          <w:rFonts w:ascii="Palatino Linotype" w:hAnsi="Palatino Linotype"/>
        </w:rPr>
        <w:t>por</w:t>
      </w:r>
      <w:r w:rsidR="0020533C" w:rsidRPr="0015461A">
        <w:rPr>
          <w:rFonts w:ascii="Palatino Linotype" w:hAnsi="Palatino Linotype" w:cs="Arial"/>
        </w:rPr>
        <w:t xml:space="preserve"> el artículo 180 de la Ley de Transparencia y Acceso a la Información</w:t>
      </w:r>
      <w:r w:rsidR="0020533C" w:rsidRPr="0015461A">
        <w:rPr>
          <w:rFonts w:ascii="Palatino Linotype" w:hAnsi="Palatino Linotype"/>
        </w:rPr>
        <w:t xml:space="preserve"> Pública </w:t>
      </w:r>
      <w:r w:rsidR="0020533C" w:rsidRPr="0015461A">
        <w:rPr>
          <w:rFonts w:ascii="Palatino Linotype" w:hAnsi="Palatino Linotype" w:cs="Arial"/>
        </w:rPr>
        <w:t>del</w:t>
      </w:r>
      <w:r w:rsidR="0020533C" w:rsidRPr="0015461A">
        <w:rPr>
          <w:rFonts w:ascii="Palatino Linotype" w:hAnsi="Palatino Linotype"/>
        </w:rPr>
        <w:t xml:space="preserve"> Estado de México y Municipios, en atención a que fue presentado mediante el formato visible</w:t>
      </w:r>
      <w:r w:rsidR="00FF3535" w:rsidRPr="0015461A">
        <w:rPr>
          <w:rFonts w:ascii="Palatino Linotype" w:hAnsi="Palatino Linotype"/>
        </w:rPr>
        <w:t>, a través de</w:t>
      </w:r>
      <w:r w:rsidR="0020533C" w:rsidRPr="0015461A">
        <w:rPr>
          <w:rFonts w:ascii="Palatino Linotype" w:hAnsi="Palatino Linotype"/>
        </w:rPr>
        <w:t xml:space="preserve"> </w:t>
      </w:r>
      <w:r w:rsidR="00FF3535" w:rsidRPr="0015461A">
        <w:rPr>
          <w:rFonts w:ascii="Palatino Linotype" w:hAnsi="Palatino Linotype"/>
        </w:rPr>
        <w:t xml:space="preserve">la Plataforma Nacional de Trasparencia vinculada al </w:t>
      </w:r>
      <w:r w:rsidR="0020533C" w:rsidRPr="0015461A">
        <w:rPr>
          <w:rFonts w:ascii="Palatino Linotype" w:hAnsi="Palatino Linotype"/>
          <w:b/>
        </w:rPr>
        <w:t>SAIMEX</w:t>
      </w:r>
      <w:r w:rsidR="0020533C" w:rsidRPr="0015461A">
        <w:rPr>
          <w:rFonts w:ascii="Palatino Linotype" w:hAnsi="Palatino Linotype"/>
        </w:rPr>
        <w:t>.</w:t>
      </w:r>
    </w:p>
    <w:p w:rsidR="00230B24" w:rsidRPr="0015461A" w:rsidRDefault="00230B24" w:rsidP="00230B24">
      <w:pPr>
        <w:widowControl w:val="0"/>
        <w:tabs>
          <w:tab w:val="left" w:pos="1418"/>
        </w:tabs>
        <w:autoSpaceDE w:val="0"/>
        <w:autoSpaceDN w:val="0"/>
        <w:adjustRightInd w:val="0"/>
        <w:spacing w:before="200" w:after="200" w:line="360" w:lineRule="auto"/>
        <w:jc w:val="both"/>
        <w:rPr>
          <w:rFonts w:ascii="Palatino Linotype" w:hAnsi="Palatino Linotype"/>
          <w:color w:val="000000"/>
        </w:rPr>
      </w:pPr>
      <w:r w:rsidRPr="0015461A">
        <w:rPr>
          <w:rFonts w:ascii="Palatino Linotype" w:hAnsi="Palatino Linotype" w:cs="Arial"/>
          <w:b/>
          <w:sz w:val="28"/>
          <w:szCs w:val="28"/>
        </w:rPr>
        <w:t>QUINTO.</w:t>
      </w:r>
      <w:r w:rsidRPr="0015461A">
        <w:rPr>
          <w:rFonts w:ascii="Palatino Linotype" w:hAnsi="Palatino Linotype" w:cs="Arial"/>
          <w:b/>
          <w:color w:val="000000" w:themeColor="text1"/>
        </w:rPr>
        <w:t xml:space="preserve"> </w:t>
      </w:r>
      <w:r w:rsidRPr="0015461A">
        <w:rPr>
          <w:rFonts w:ascii="Palatino Linotype" w:hAnsi="Palatino Linotype" w:cs="Arial"/>
          <w:b/>
          <w:color w:val="000000"/>
        </w:rPr>
        <w:t>Estudio y resolución del asunto.</w:t>
      </w:r>
      <w:r w:rsidRPr="0015461A">
        <w:rPr>
          <w:rFonts w:ascii="Palatino Linotype" w:hAnsi="Palatino Linotype" w:cs="Arial"/>
        </w:rPr>
        <w:t xml:space="preserve"> </w:t>
      </w:r>
      <w:r w:rsidRPr="0015461A">
        <w:rPr>
          <w:rFonts w:ascii="Palatino Linotype" w:hAnsi="Palatino Linotype"/>
        </w:rPr>
        <w:t xml:space="preserve">Una vez determinada la vía sobre la que versará el presente recurso y previa revisión del expediente electrónico formado en </w:t>
      </w:r>
      <w:r w:rsidRPr="0015461A">
        <w:rPr>
          <w:rFonts w:ascii="Palatino Linotype" w:hAnsi="Palatino Linotype"/>
          <w:b/>
        </w:rPr>
        <w:t>EL SAIMEX</w:t>
      </w:r>
      <w:r w:rsidRPr="0015461A">
        <w:rPr>
          <w:rFonts w:ascii="Palatino Linotype" w:hAnsi="Palatino Linotype"/>
        </w:rPr>
        <w:t xml:space="preserve"> motivo de la solicitud de información, se precisa que </w:t>
      </w:r>
      <w:r w:rsidRPr="0015461A">
        <w:rPr>
          <w:rFonts w:ascii="Palatino Linotype" w:hAnsi="Palatino Linotype"/>
          <w:b/>
          <w:color w:val="000000"/>
        </w:rPr>
        <w:t>EL RECURRENTE</w:t>
      </w:r>
      <w:r w:rsidRPr="0015461A">
        <w:rPr>
          <w:rFonts w:ascii="Palatino Linotype" w:hAnsi="Palatino Linotype"/>
          <w:color w:val="000000"/>
        </w:rPr>
        <w:t xml:space="preserve"> solicitó al </w:t>
      </w:r>
      <w:r w:rsidRPr="0015461A">
        <w:rPr>
          <w:rFonts w:ascii="Palatino Linotype" w:hAnsi="Palatino Linotype" w:cs="Arial"/>
          <w:b/>
          <w:color w:val="000000"/>
        </w:rPr>
        <w:t>SUJETO OBLIGADO</w:t>
      </w:r>
      <w:r w:rsidRPr="0015461A">
        <w:rPr>
          <w:rFonts w:ascii="Palatino Linotype" w:hAnsi="Palatino Linotype"/>
          <w:color w:val="000000"/>
        </w:rPr>
        <w:t xml:space="preserve"> le proporcionara la información que a continuación se desagrega:</w:t>
      </w:r>
    </w:p>
    <w:p w:rsidR="00230B24" w:rsidRPr="0015461A" w:rsidRDefault="00415B30" w:rsidP="00415B30">
      <w:pPr>
        <w:pStyle w:val="Prrafodelista"/>
        <w:widowControl w:val="0"/>
        <w:tabs>
          <w:tab w:val="left" w:pos="1418"/>
        </w:tabs>
        <w:autoSpaceDE w:val="0"/>
        <w:autoSpaceDN w:val="0"/>
        <w:adjustRightInd w:val="0"/>
        <w:spacing w:before="200" w:after="200" w:line="360" w:lineRule="auto"/>
        <w:ind w:left="709"/>
        <w:jc w:val="both"/>
        <w:rPr>
          <w:rFonts w:ascii="Palatino Linotype" w:hAnsi="Palatino Linotype"/>
          <w:color w:val="000000"/>
        </w:rPr>
      </w:pPr>
      <w:r w:rsidRPr="0015461A">
        <w:rPr>
          <w:rFonts w:ascii="Palatino Linotype" w:hAnsi="Palatino Linotype"/>
          <w:color w:val="000000"/>
        </w:rPr>
        <w:t xml:space="preserve">a) </w:t>
      </w:r>
      <w:r w:rsidR="00230B24" w:rsidRPr="0015461A">
        <w:rPr>
          <w:rFonts w:ascii="Palatino Linotype" w:hAnsi="Palatino Linotype"/>
          <w:color w:val="000000"/>
        </w:rPr>
        <w:t xml:space="preserve">El informe pormenorizado de la desincorporación de los inmuebles siguientes: </w:t>
      </w:r>
    </w:p>
    <w:p w:rsidR="00D67018" w:rsidRPr="0015461A" w:rsidRDefault="00230B24" w:rsidP="00230B24">
      <w:pPr>
        <w:pStyle w:val="Prrafodelista"/>
        <w:widowControl w:val="0"/>
        <w:tabs>
          <w:tab w:val="left" w:pos="1418"/>
        </w:tabs>
        <w:autoSpaceDE w:val="0"/>
        <w:autoSpaceDN w:val="0"/>
        <w:adjustRightInd w:val="0"/>
        <w:spacing w:before="200" w:after="200" w:line="360" w:lineRule="auto"/>
        <w:ind w:left="720"/>
        <w:jc w:val="both"/>
        <w:rPr>
          <w:rFonts w:ascii="Palatino Linotype" w:hAnsi="Palatino Linotype"/>
          <w:color w:val="000000"/>
        </w:rPr>
      </w:pPr>
      <w:r w:rsidRPr="0015461A">
        <w:rPr>
          <w:rFonts w:ascii="Palatino Linotype" w:hAnsi="Palatino Linotype"/>
          <w:color w:val="000000"/>
        </w:rPr>
        <w:tab/>
        <w:t>1.-</w:t>
      </w:r>
      <w:r w:rsidR="00D67018" w:rsidRPr="0015461A">
        <w:rPr>
          <w:rFonts w:ascii="Palatino Linotype" w:hAnsi="Palatino Linotype"/>
          <w:color w:val="000000"/>
        </w:rPr>
        <w:t xml:space="preserve">El </w:t>
      </w:r>
      <w:r w:rsidRPr="0015461A">
        <w:rPr>
          <w:rFonts w:ascii="Palatino Linotype" w:hAnsi="Palatino Linotype"/>
          <w:color w:val="000000"/>
        </w:rPr>
        <w:t xml:space="preserve">ubicado en carretera </w:t>
      </w:r>
      <w:r w:rsidR="00D67018" w:rsidRPr="0015461A">
        <w:rPr>
          <w:rFonts w:ascii="Palatino Linotype" w:hAnsi="Palatino Linotype"/>
          <w:color w:val="000000"/>
        </w:rPr>
        <w:t>Coacalco-</w:t>
      </w:r>
      <w:r w:rsidRPr="0015461A">
        <w:rPr>
          <w:rFonts w:ascii="Palatino Linotype" w:hAnsi="Palatino Linotype"/>
          <w:color w:val="000000"/>
        </w:rPr>
        <w:t>Tultepe</w:t>
      </w:r>
      <w:r w:rsidR="00D67018" w:rsidRPr="0015461A">
        <w:rPr>
          <w:rFonts w:ascii="Palatino Linotype" w:hAnsi="Palatino Linotype"/>
          <w:color w:val="000000"/>
        </w:rPr>
        <w:t>c, sin número, colonia Bosques d</w:t>
      </w:r>
      <w:r w:rsidRPr="0015461A">
        <w:rPr>
          <w:rFonts w:ascii="Palatino Linotype" w:hAnsi="Palatino Linotype"/>
          <w:color w:val="000000"/>
        </w:rPr>
        <w:t xml:space="preserve">el Valle segunda sección, Coacalco de </w:t>
      </w:r>
      <w:r w:rsidR="00D67018" w:rsidRPr="0015461A">
        <w:rPr>
          <w:rFonts w:ascii="Palatino Linotype" w:hAnsi="Palatino Linotype"/>
          <w:color w:val="000000"/>
        </w:rPr>
        <w:t>Berriozábal</w:t>
      </w:r>
      <w:r w:rsidRPr="0015461A">
        <w:rPr>
          <w:rFonts w:ascii="Palatino Linotype" w:hAnsi="Palatino Linotype"/>
          <w:color w:val="000000"/>
        </w:rPr>
        <w:t xml:space="preserve">, con una superficie de 8264.51 metros cuadrados. </w:t>
      </w:r>
    </w:p>
    <w:p w:rsidR="00D67018" w:rsidRPr="0015461A" w:rsidRDefault="00D67018" w:rsidP="00230B24">
      <w:pPr>
        <w:pStyle w:val="Prrafodelista"/>
        <w:widowControl w:val="0"/>
        <w:tabs>
          <w:tab w:val="left" w:pos="1418"/>
        </w:tabs>
        <w:autoSpaceDE w:val="0"/>
        <w:autoSpaceDN w:val="0"/>
        <w:adjustRightInd w:val="0"/>
        <w:spacing w:before="200" w:after="200" w:line="360" w:lineRule="auto"/>
        <w:ind w:left="720"/>
        <w:jc w:val="both"/>
        <w:rPr>
          <w:rFonts w:ascii="Palatino Linotype" w:hAnsi="Palatino Linotype"/>
          <w:color w:val="000000"/>
        </w:rPr>
      </w:pPr>
      <w:r w:rsidRPr="0015461A">
        <w:rPr>
          <w:rFonts w:ascii="Palatino Linotype" w:hAnsi="Palatino Linotype"/>
          <w:color w:val="000000"/>
        </w:rPr>
        <w:tab/>
        <w:t>2.-El u</w:t>
      </w:r>
      <w:r w:rsidR="00230B24" w:rsidRPr="0015461A">
        <w:rPr>
          <w:rFonts w:ascii="Palatino Linotype" w:hAnsi="Palatino Linotype"/>
          <w:color w:val="000000"/>
        </w:rPr>
        <w:t xml:space="preserve">bicado en </w:t>
      </w:r>
      <w:r w:rsidRPr="0015461A">
        <w:rPr>
          <w:rFonts w:ascii="Palatino Linotype" w:hAnsi="Palatino Linotype"/>
          <w:color w:val="000000"/>
        </w:rPr>
        <w:t xml:space="preserve">Boulevard </w:t>
      </w:r>
      <w:r w:rsidR="00230B24" w:rsidRPr="0015461A">
        <w:rPr>
          <w:rFonts w:ascii="Palatino Linotype" w:hAnsi="Palatino Linotype"/>
          <w:color w:val="000000"/>
        </w:rPr>
        <w:t xml:space="preserve">de Bosque </w:t>
      </w:r>
      <w:r w:rsidRPr="0015461A">
        <w:rPr>
          <w:rFonts w:ascii="Palatino Linotype" w:hAnsi="Palatino Linotype"/>
          <w:color w:val="000000"/>
        </w:rPr>
        <w:t xml:space="preserve">Central </w:t>
      </w:r>
      <w:r w:rsidR="00230B24" w:rsidRPr="0015461A">
        <w:rPr>
          <w:rFonts w:ascii="Palatino Linotype" w:hAnsi="Palatino Linotype"/>
          <w:color w:val="000000"/>
        </w:rPr>
        <w:t xml:space="preserve">y límite </w:t>
      </w:r>
      <w:r w:rsidRPr="0015461A">
        <w:rPr>
          <w:rFonts w:ascii="Palatino Linotype" w:hAnsi="Palatino Linotype"/>
          <w:color w:val="000000"/>
        </w:rPr>
        <w:t>del fraccionamiento de Bosques d</w:t>
      </w:r>
      <w:r w:rsidR="00230B24" w:rsidRPr="0015461A">
        <w:rPr>
          <w:rFonts w:ascii="Palatino Linotype" w:hAnsi="Palatino Linotype"/>
          <w:color w:val="000000"/>
        </w:rPr>
        <w:t xml:space="preserve">el Valle segunda sección de Coacalco de </w:t>
      </w:r>
      <w:r w:rsidRPr="0015461A">
        <w:rPr>
          <w:rFonts w:ascii="Palatino Linotype" w:hAnsi="Palatino Linotype"/>
          <w:color w:val="000000"/>
        </w:rPr>
        <w:t>Berriozábal</w:t>
      </w:r>
      <w:r w:rsidR="00230B24" w:rsidRPr="0015461A">
        <w:rPr>
          <w:rFonts w:ascii="Palatino Linotype" w:hAnsi="Palatino Linotype"/>
          <w:color w:val="000000"/>
        </w:rPr>
        <w:t>, Estado de México, con una superficie de 3628.77</w:t>
      </w:r>
      <w:r w:rsidRPr="0015461A">
        <w:rPr>
          <w:rFonts w:ascii="Palatino Linotype" w:hAnsi="Palatino Linotype"/>
          <w:color w:val="000000"/>
        </w:rPr>
        <w:t xml:space="preserve"> </w:t>
      </w:r>
      <w:r w:rsidR="00230B24" w:rsidRPr="0015461A">
        <w:rPr>
          <w:rFonts w:ascii="Palatino Linotype" w:hAnsi="Palatino Linotype"/>
          <w:color w:val="000000"/>
        </w:rPr>
        <w:t xml:space="preserve">metros cuadrados. </w:t>
      </w:r>
    </w:p>
    <w:p w:rsidR="00D67018" w:rsidRPr="0015461A" w:rsidRDefault="00D67018" w:rsidP="00230B24">
      <w:pPr>
        <w:pStyle w:val="Prrafodelista"/>
        <w:widowControl w:val="0"/>
        <w:tabs>
          <w:tab w:val="left" w:pos="1418"/>
        </w:tabs>
        <w:autoSpaceDE w:val="0"/>
        <w:autoSpaceDN w:val="0"/>
        <w:adjustRightInd w:val="0"/>
        <w:spacing w:before="200" w:after="200" w:line="360" w:lineRule="auto"/>
        <w:ind w:left="720"/>
        <w:jc w:val="both"/>
        <w:rPr>
          <w:rFonts w:ascii="Palatino Linotype" w:hAnsi="Palatino Linotype"/>
          <w:color w:val="000000"/>
        </w:rPr>
      </w:pPr>
      <w:r w:rsidRPr="0015461A">
        <w:rPr>
          <w:rFonts w:ascii="Palatino Linotype" w:hAnsi="Palatino Linotype"/>
          <w:color w:val="000000"/>
        </w:rPr>
        <w:tab/>
      </w:r>
      <w:r w:rsidR="00230B24" w:rsidRPr="0015461A">
        <w:rPr>
          <w:rFonts w:ascii="Palatino Linotype" w:hAnsi="Palatino Linotype"/>
          <w:color w:val="000000"/>
        </w:rPr>
        <w:t>3.-</w:t>
      </w:r>
      <w:r w:rsidRPr="0015461A">
        <w:rPr>
          <w:rFonts w:ascii="Palatino Linotype" w:hAnsi="Palatino Linotype"/>
          <w:color w:val="000000"/>
        </w:rPr>
        <w:t xml:space="preserve">El </w:t>
      </w:r>
      <w:r w:rsidR="00230B24" w:rsidRPr="0015461A">
        <w:rPr>
          <w:rFonts w:ascii="Palatino Linotype" w:hAnsi="Palatino Linotype"/>
          <w:color w:val="000000"/>
        </w:rPr>
        <w:t xml:space="preserve">ubicado en boulevard de Bosque Central y límites del fraccionamiento de Bosques </w:t>
      </w:r>
      <w:r w:rsidRPr="0015461A">
        <w:rPr>
          <w:rFonts w:ascii="Palatino Linotype" w:hAnsi="Palatino Linotype"/>
          <w:color w:val="000000"/>
        </w:rPr>
        <w:t>d</w:t>
      </w:r>
      <w:r w:rsidR="00230B24" w:rsidRPr="0015461A">
        <w:rPr>
          <w:rFonts w:ascii="Palatino Linotype" w:hAnsi="Palatino Linotype"/>
          <w:color w:val="000000"/>
        </w:rPr>
        <w:t xml:space="preserve">el Valle segunda sección de Coacalco de </w:t>
      </w:r>
      <w:r w:rsidRPr="0015461A">
        <w:rPr>
          <w:rFonts w:ascii="Palatino Linotype" w:hAnsi="Palatino Linotype"/>
          <w:color w:val="000000"/>
        </w:rPr>
        <w:t>Berriozábal</w:t>
      </w:r>
      <w:r w:rsidR="00230B24" w:rsidRPr="0015461A">
        <w:rPr>
          <w:rFonts w:ascii="Palatino Linotype" w:hAnsi="Palatino Linotype"/>
          <w:color w:val="000000"/>
        </w:rPr>
        <w:t xml:space="preserve">, Estado de México, con una superficie de 7,004.29 metros cuadrados. </w:t>
      </w:r>
    </w:p>
    <w:p w:rsidR="00D67018" w:rsidRPr="0015461A" w:rsidRDefault="00D67018" w:rsidP="00230B24">
      <w:pPr>
        <w:pStyle w:val="Prrafodelista"/>
        <w:widowControl w:val="0"/>
        <w:tabs>
          <w:tab w:val="left" w:pos="1418"/>
        </w:tabs>
        <w:autoSpaceDE w:val="0"/>
        <w:autoSpaceDN w:val="0"/>
        <w:adjustRightInd w:val="0"/>
        <w:spacing w:before="200" w:after="200" w:line="360" w:lineRule="auto"/>
        <w:ind w:left="720"/>
        <w:jc w:val="both"/>
        <w:rPr>
          <w:rFonts w:ascii="Palatino Linotype" w:hAnsi="Palatino Linotype"/>
          <w:color w:val="000000"/>
        </w:rPr>
      </w:pPr>
      <w:r w:rsidRPr="0015461A">
        <w:rPr>
          <w:rFonts w:ascii="Palatino Linotype" w:hAnsi="Palatino Linotype"/>
          <w:color w:val="000000"/>
        </w:rPr>
        <w:t xml:space="preserve">b) La administración que </w:t>
      </w:r>
      <w:r w:rsidR="00230B24" w:rsidRPr="0015461A">
        <w:rPr>
          <w:rFonts w:ascii="Palatino Linotype" w:hAnsi="Palatino Linotype"/>
          <w:color w:val="000000"/>
        </w:rPr>
        <w:t>contrató el servicio de la empresa que demandó</w:t>
      </w:r>
      <w:r w:rsidRPr="0015461A">
        <w:rPr>
          <w:rFonts w:ascii="Palatino Linotype" w:hAnsi="Palatino Linotype"/>
          <w:color w:val="000000"/>
        </w:rPr>
        <w:t>;</w:t>
      </w:r>
    </w:p>
    <w:p w:rsidR="00D67018" w:rsidRPr="0015461A" w:rsidRDefault="00D67018" w:rsidP="00D67018">
      <w:pPr>
        <w:pStyle w:val="Prrafodelista"/>
        <w:widowControl w:val="0"/>
        <w:tabs>
          <w:tab w:val="left" w:pos="1418"/>
        </w:tabs>
        <w:autoSpaceDE w:val="0"/>
        <w:autoSpaceDN w:val="0"/>
        <w:adjustRightInd w:val="0"/>
        <w:spacing w:before="200" w:after="200" w:line="360" w:lineRule="auto"/>
        <w:ind w:left="720"/>
        <w:jc w:val="both"/>
        <w:rPr>
          <w:rFonts w:ascii="Palatino Linotype" w:hAnsi="Palatino Linotype"/>
          <w:color w:val="000000"/>
        </w:rPr>
      </w:pPr>
      <w:r w:rsidRPr="0015461A">
        <w:rPr>
          <w:rFonts w:ascii="Palatino Linotype" w:hAnsi="Palatino Linotype"/>
          <w:color w:val="000000"/>
        </w:rPr>
        <w:t>c) La administración que generó la deuda;</w:t>
      </w:r>
    </w:p>
    <w:p w:rsidR="00D67018" w:rsidRPr="0015461A" w:rsidRDefault="00D67018" w:rsidP="00D67018">
      <w:pPr>
        <w:pStyle w:val="Prrafodelista"/>
        <w:widowControl w:val="0"/>
        <w:tabs>
          <w:tab w:val="left" w:pos="1418"/>
        </w:tabs>
        <w:autoSpaceDE w:val="0"/>
        <w:autoSpaceDN w:val="0"/>
        <w:adjustRightInd w:val="0"/>
        <w:spacing w:before="200" w:after="200" w:line="360" w:lineRule="auto"/>
        <w:ind w:left="720"/>
        <w:jc w:val="both"/>
        <w:rPr>
          <w:rFonts w:ascii="Palatino Linotype" w:hAnsi="Palatino Linotype"/>
          <w:color w:val="000000"/>
        </w:rPr>
      </w:pPr>
      <w:r w:rsidRPr="0015461A">
        <w:rPr>
          <w:rFonts w:ascii="Palatino Linotype" w:hAnsi="Palatino Linotype"/>
          <w:color w:val="000000"/>
        </w:rPr>
        <w:t xml:space="preserve">d) El monto y la individualización de la deuda </w:t>
      </w:r>
    </w:p>
    <w:p w:rsidR="00D67018" w:rsidRPr="0015461A" w:rsidRDefault="00D67018" w:rsidP="00D67018">
      <w:pPr>
        <w:pStyle w:val="Prrafodelista"/>
        <w:widowControl w:val="0"/>
        <w:tabs>
          <w:tab w:val="left" w:pos="1418"/>
        </w:tabs>
        <w:autoSpaceDE w:val="0"/>
        <w:autoSpaceDN w:val="0"/>
        <w:adjustRightInd w:val="0"/>
        <w:spacing w:before="200" w:after="200" w:line="360" w:lineRule="auto"/>
        <w:ind w:left="720"/>
        <w:jc w:val="both"/>
        <w:rPr>
          <w:rFonts w:ascii="Palatino Linotype" w:hAnsi="Palatino Linotype"/>
          <w:color w:val="000000"/>
        </w:rPr>
      </w:pPr>
      <w:r w:rsidRPr="0015461A">
        <w:rPr>
          <w:rFonts w:ascii="Palatino Linotype" w:hAnsi="Palatino Linotype"/>
          <w:color w:val="000000"/>
        </w:rPr>
        <w:t>e) ¿Por qué, la deuda ascendió a la cantidad necesaria y suficiente para desincorporar los inmuebles antes referidos?</w:t>
      </w:r>
    </w:p>
    <w:p w:rsidR="00D67018" w:rsidRPr="0015461A" w:rsidRDefault="00D67018" w:rsidP="00D67018">
      <w:pPr>
        <w:pStyle w:val="Prrafodelista"/>
        <w:widowControl w:val="0"/>
        <w:tabs>
          <w:tab w:val="left" w:pos="1418"/>
        </w:tabs>
        <w:autoSpaceDE w:val="0"/>
        <w:autoSpaceDN w:val="0"/>
        <w:adjustRightInd w:val="0"/>
        <w:spacing w:before="200" w:after="200" w:line="360" w:lineRule="auto"/>
        <w:ind w:left="720"/>
        <w:jc w:val="both"/>
        <w:rPr>
          <w:rFonts w:ascii="Palatino Linotype" w:hAnsi="Palatino Linotype"/>
          <w:color w:val="000000"/>
        </w:rPr>
      </w:pPr>
      <w:r w:rsidRPr="0015461A">
        <w:rPr>
          <w:rFonts w:ascii="Palatino Linotype" w:hAnsi="Palatino Linotype"/>
          <w:color w:val="000000"/>
        </w:rPr>
        <w:t>f) Los contratos y/o concurso de licitación con el que se realizó el contrato de prestación de servicios.</w:t>
      </w:r>
    </w:p>
    <w:p w:rsidR="00415B30" w:rsidRPr="0015461A" w:rsidRDefault="00415B30" w:rsidP="00415B30">
      <w:p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 xml:space="preserve">Bajo ese tenor, la Titular de la Unidad de Transparencia del </w:t>
      </w:r>
      <w:r w:rsidRPr="0015461A">
        <w:rPr>
          <w:rFonts w:ascii="Palatino Linotype" w:hAnsi="Palatino Linotype" w:cs="Arial"/>
          <w:b/>
        </w:rPr>
        <w:t xml:space="preserve">SUJETO OBLIGADO </w:t>
      </w:r>
      <w:r w:rsidRPr="0015461A">
        <w:rPr>
          <w:rFonts w:ascii="Palatino Linotype" w:hAnsi="Palatino Linotype" w:cs="Arial"/>
        </w:rPr>
        <w:t xml:space="preserve">mediante respuesta, adjuntó el oficio DJ/0331/2019, signado por el Director Jurídico </w:t>
      </w:r>
      <w:r w:rsidR="008E251F" w:rsidRPr="0015461A">
        <w:rPr>
          <w:rFonts w:ascii="Palatino Linotype" w:hAnsi="Palatino Linotype" w:cs="Arial"/>
        </w:rPr>
        <w:t>mediante el cual señaló lo siguiente:</w:t>
      </w:r>
    </w:p>
    <w:p w:rsidR="008E251F" w:rsidRPr="0015461A" w:rsidRDefault="008E251F" w:rsidP="008E251F">
      <w:pPr>
        <w:pStyle w:val="Prrafodelista"/>
        <w:numPr>
          <w:ilvl w:val="0"/>
          <w:numId w:val="23"/>
        </w:num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Que en el año 2009 se realizó un contrato de prestación de servicios redes y telecomunicaciones entre el Ayuntamiento y la persona jurídico colectiva denominada Global IP de México S.A de C.V. por un monto de $ 6, 000, 000.00 (Seis millones de pesos 00/100 M.N.).</w:t>
      </w:r>
    </w:p>
    <w:p w:rsidR="008E251F" w:rsidRPr="0015461A" w:rsidRDefault="008E251F" w:rsidP="008E251F">
      <w:pPr>
        <w:pStyle w:val="Prrafodelista"/>
        <w:numPr>
          <w:ilvl w:val="0"/>
          <w:numId w:val="23"/>
        </w:num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Que en el año 2013, se promovió un juicio de amparo, radicado en el Juzgado Octavo de Distrito en el Estado de México; derivado de la omisión para dar cumplimiento a una sentencia de Juicio Ordinario Mercantil; donde la cantidad condenada fue de $ 38, 273,782.40 (Treinta y ocho millones doscientos setenta y tres mil setecientos ochenta y dos pesos 40/100 M.N.).</w:t>
      </w:r>
    </w:p>
    <w:p w:rsidR="00C27DCB" w:rsidRPr="0015461A" w:rsidRDefault="00C27DCB" w:rsidP="00C27DCB">
      <w:pPr>
        <w:pStyle w:val="Prrafodelista"/>
        <w:numPr>
          <w:ilvl w:val="0"/>
          <w:numId w:val="23"/>
        </w:num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Que a efecto de dar cumplimiento a la sentencia antes referida, se desincorporaron lo bienes inmuebles referidos en la solicitud de información, mediante el Decreto 216 publicado en la Gaceta de Gobierno del Estado de México en fecha 8 de agosto de 2017; proporcionando la liga electrónica mediante la cual el particular podría consultar el Decreto en comento.</w:t>
      </w:r>
    </w:p>
    <w:p w:rsidR="00C27DCB" w:rsidRPr="0015461A" w:rsidRDefault="00C27DCB" w:rsidP="00C27DCB">
      <w:pPr>
        <w:pStyle w:val="Prrafodelista"/>
        <w:spacing w:before="100" w:beforeAutospacing="1" w:after="100" w:afterAutospacing="1" w:line="360" w:lineRule="auto"/>
        <w:ind w:left="720"/>
        <w:jc w:val="both"/>
        <w:rPr>
          <w:rFonts w:ascii="Palatino Linotype" w:hAnsi="Palatino Linotype" w:cs="Arial"/>
        </w:rPr>
      </w:pPr>
      <w:r w:rsidRPr="0015461A">
        <w:rPr>
          <w:rFonts w:ascii="Palatino Linotype" w:hAnsi="Palatino Linotype" w:cs="Arial"/>
        </w:rPr>
        <w:t>http://legislación.edomex.gob.mx/sites/legislacion.edomex.gob.mx/files/pdf/gct/2017/ago086.pdf</w:t>
      </w:r>
    </w:p>
    <w:p w:rsidR="00415B30" w:rsidRPr="0015461A" w:rsidRDefault="00415B30" w:rsidP="00415B30">
      <w:p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 xml:space="preserve">Inconforme con la respuesta otorgada, </w:t>
      </w:r>
      <w:r w:rsidRPr="0015461A">
        <w:rPr>
          <w:rFonts w:ascii="Palatino Linotype" w:hAnsi="Palatino Linotype" w:cs="Arial"/>
          <w:b/>
        </w:rPr>
        <w:t>EL RECURRENTE</w:t>
      </w:r>
      <w:r w:rsidRPr="0015461A">
        <w:rPr>
          <w:rFonts w:ascii="Palatino Linotype" w:hAnsi="Palatino Linotype" w:cs="Arial"/>
        </w:rPr>
        <w:t xml:space="preserve"> interpuso el recurso de revisión que nos ocupa, en el que refirió lo establecido en el Resultando IV de la presente resolución.</w:t>
      </w:r>
    </w:p>
    <w:p w:rsidR="00C27DCB" w:rsidRPr="0015461A" w:rsidRDefault="00C27DCB" w:rsidP="00C27DCB">
      <w:pPr>
        <w:spacing w:before="100" w:beforeAutospacing="1" w:after="100" w:afterAutospacing="1" w:line="360" w:lineRule="auto"/>
        <w:jc w:val="both"/>
        <w:rPr>
          <w:rFonts w:ascii="Palatino Linotype" w:hAnsi="Palatino Linotype" w:cs="Arial"/>
          <w:lang w:eastAsia="es-MX"/>
        </w:rPr>
      </w:pPr>
      <w:r w:rsidRPr="0015461A">
        <w:rPr>
          <w:rFonts w:ascii="Palatino Linotype" w:hAnsi="Palatino Linotype" w:cs="Arial"/>
          <w:lang w:eastAsia="es-MX"/>
        </w:rPr>
        <w:t xml:space="preserve">Bajo ese tenor, es necesario precisar que tanto </w:t>
      </w:r>
      <w:r w:rsidRPr="0015461A">
        <w:rPr>
          <w:rFonts w:ascii="Palatino Linotype" w:hAnsi="Palatino Linotype" w:cs="Arial"/>
          <w:b/>
          <w:lang w:eastAsia="es-MX"/>
        </w:rPr>
        <w:t xml:space="preserve">EL RECURRENTE </w:t>
      </w:r>
      <w:r w:rsidRPr="0015461A">
        <w:rPr>
          <w:rFonts w:ascii="Palatino Linotype" w:hAnsi="Palatino Linotype" w:cs="Arial"/>
          <w:lang w:eastAsia="es-MX"/>
        </w:rPr>
        <w:t xml:space="preserve">fue omiso en realizar manifestaciones en torno al recurso de revisión objeto del presente estudio. Mientras que, por su parte </w:t>
      </w:r>
      <w:r w:rsidRPr="0015461A">
        <w:rPr>
          <w:rFonts w:ascii="Palatino Linotype" w:hAnsi="Palatino Linotype" w:cs="Arial"/>
          <w:b/>
          <w:lang w:eastAsia="es-MX"/>
        </w:rPr>
        <w:t xml:space="preserve">EL SUJETO OBLIGADO </w:t>
      </w:r>
      <w:r w:rsidRPr="0015461A">
        <w:rPr>
          <w:rFonts w:ascii="Palatino Linotype" w:hAnsi="Palatino Linotype" w:cs="Arial"/>
          <w:lang w:eastAsia="es-MX"/>
        </w:rPr>
        <w:t xml:space="preserve">mediante Informe Justificado </w:t>
      </w:r>
      <w:r w:rsidR="00C60F5F" w:rsidRPr="0015461A">
        <w:rPr>
          <w:rFonts w:ascii="Palatino Linotype" w:hAnsi="Palatino Linotype" w:cs="Arial"/>
          <w:lang w:eastAsia="es-MX"/>
        </w:rPr>
        <w:t>realizó las precisiones siguientes:</w:t>
      </w:r>
    </w:p>
    <w:p w:rsidR="00C60F5F" w:rsidRPr="0015461A" w:rsidRDefault="0015461A" w:rsidP="00C60F5F">
      <w:pPr>
        <w:pStyle w:val="Prrafodelista"/>
        <w:widowControl w:val="0"/>
        <w:tabs>
          <w:tab w:val="left" w:pos="1418"/>
        </w:tabs>
        <w:autoSpaceDE w:val="0"/>
        <w:autoSpaceDN w:val="0"/>
        <w:adjustRightInd w:val="0"/>
        <w:spacing w:before="200" w:after="200" w:line="360" w:lineRule="auto"/>
        <w:ind w:left="720"/>
        <w:jc w:val="center"/>
        <w:rPr>
          <w:rFonts w:ascii="Palatino Linotype" w:hAnsi="Palatino Linotype"/>
          <w:color w:val="000000"/>
        </w:rPr>
      </w:pPr>
      <w:r w:rsidRPr="0015461A">
        <w:rPr>
          <w:noProof/>
          <w:lang w:eastAsia="es-MX"/>
        </w:rPr>
        <mc:AlternateContent>
          <mc:Choice Requires="wps">
            <w:drawing>
              <wp:anchor distT="0" distB="0" distL="114300" distR="114300" simplePos="0" relativeHeight="251660288" behindDoc="0" locked="0" layoutInCell="1" allowOverlap="1">
                <wp:simplePos x="0" y="0"/>
                <wp:positionH relativeFrom="column">
                  <wp:posOffset>1111250</wp:posOffset>
                </wp:positionH>
                <wp:positionV relativeFrom="paragraph">
                  <wp:posOffset>1038225</wp:posOffset>
                </wp:positionV>
                <wp:extent cx="3971290" cy="381635"/>
                <wp:effectExtent l="19685" t="19685" r="19050" b="17780"/>
                <wp:wrapNone/>
                <wp:docPr id="3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71290" cy="381635"/>
                        </a:xfrm>
                        <a:prstGeom prst="rect">
                          <a:avLst/>
                        </a:prstGeom>
                        <a:noFill/>
                        <a:ln w="31750">
                          <a:solidFill>
                            <a:schemeClr val="accent1">
                              <a:lumMod val="100000"/>
                              <a:lumOff val="0"/>
                            </a:schemeClr>
                          </a:solidFill>
                          <a:miter lim="800000"/>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A91440" id="Rectangle 3" o:spid="_x0000_s1026" style="position:absolute;margin-left:87.5pt;margin-top:81.75pt;width:312.7pt;height:30.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" filled="f" fillcolor="white [3201]" strokecolor="#4f81bd [3204]" strokeweight="2.5pt">
                <v:shadow color="#868686"/>
              </v:rect>
            </w:pict>
          </mc:Fallback>
        </mc:AlternateContent>
      </w:r>
      <w:r w:rsidR="00C60F5F" w:rsidRPr="0015461A">
        <w:rPr>
          <w:noProof/>
          <w:lang w:eastAsia="es-MX"/>
        </w:rPr>
        <w:drawing>
          <wp:inline distT="0" distB="0" distL="0" distR="0" wp14:anchorId="7A53CB44" wp14:editId="4B6E5F8C">
            <wp:extent cx="4152900" cy="391451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413" t="15843" r="21158" b="16667"/>
                    <a:stretch/>
                  </pic:blipFill>
                  <pic:spPr bwMode="auto">
                    <a:xfrm>
                      <a:off x="0" y="0"/>
                      <a:ext cx="4185305" cy="3945057"/>
                    </a:xfrm>
                    <a:prstGeom prst="rect">
                      <a:avLst/>
                    </a:prstGeom>
                    <a:ln>
                      <a:noFill/>
                    </a:ln>
                    <a:extLst>
                      <a:ext uri="{53640926-AAD7-44D8-BBD7-CCE9431645EC}">
                        <a14:shadowObscured xmlns:a14="http://schemas.microsoft.com/office/drawing/2010/main"/>
                      </a:ext>
                    </a:extLst>
                  </pic:spPr>
                </pic:pic>
              </a:graphicData>
            </a:graphic>
          </wp:inline>
        </w:drawing>
      </w:r>
    </w:p>
    <w:p w:rsidR="00C60F5F" w:rsidRPr="0015461A" w:rsidRDefault="00BA635B" w:rsidP="00C60F5F">
      <w:pPr>
        <w:pStyle w:val="Prrafodelista"/>
        <w:widowControl w:val="0"/>
        <w:tabs>
          <w:tab w:val="left" w:pos="1418"/>
        </w:tabs>
        <w:autoSpaceDE w:val="0"/>
        <w:autoSpaceDN w:val="0"/>
        <w:adjustRightInd w:val="0"/>
        <w:spacing w:before="200" w:after="200" w:line="360" w:lineRule="auto"/>
        <w:ind w:left="720"/>
        <w:jc w:val="center"/>
        <w:rPr>
          <w:rFonts w:ascii="Palatino Linotype" w:hAnsi="Palatino Linotype"/>
          <w:color w:val="000000"/>
        </w:rPr>
      </w:pPr>
      <w:r w:rsidRPr="0015461A">
        <w:rPr>
          <w:noProof/>
          <w:lang w:eastAsia="es-MX"/>
        </w:rPr>
        <mc:AlternateContent>
          <mc:Choice Requires="wps">
            <w:drawing>
              <wp:anchor distT="0" distB="0" distL="114300" distR="114300" simplePos="0" relativeHeight="251662336" behindDoc="0" locked="0" layoutInCell="1" allowOverlap="1">
                <wp:simplePos x="0" y="0"/>
                <wp:positionH relativeFrom="column">
                  <wp:posOffset>567690</wp:posOffset>
                </wp:positionH>
                <wp:positionV relativeFrom="paragraph">
                  <wp:posOffset>4821555</wp:posOffset>
                </wp:positionV>
                <wp:extent cx="5133975" cy="2004695"/>
                <wp:effectExtent l="19050" t="19050" r="28575" b="14605"/>
                <wp:wrapNone/>
                <wp:docPr id="31"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3975" cy="2004695"/>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E68D62" id="Rectangle 5" o:spid="_x0000_s1026" style="position:absolute;margin-left:44.7pt;margin-top:379.65pt;width:404.25pt;height:157.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" filled="f" strokecolor="blue" strokeweight="2.25pt"/>
            </w:pict>
          </mc:Fallback>
        </mc:AlternateContent>
      </w:r>
      <w:r w:rsidR="00C60F5F" w:rsidRPr="0015461A">
        <w:rPr>
          <w:noProof/>
          <w:lang w:eastAsia="es-MX"/>
        </w:rPr>
        <w:drawing>
          <wp:inline distT="0" distB="0" distL="0" distR="0" wp14:anchorId="2F286681" wp14:editId="7E106A8C">
            <wp:extent cx="4305935" cy="46482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092" t="19286" r="24935" b="22520"/>
                    <a:stretch/>
                  </pic:blipFill>
                  <pic:spPr bwMode="auto">
                    <a:xfrm>
                      <a:off x="0" y="0"/>
                      <a:ext cx="4343217" cy="4688445"/>
                    </a:xfrm>
                    <a:prstGeom prst="rect">
                      <a:avLst/>
                    </a:prstGeom>
                    <a:ln>
                      <a:noFill/>
                    </a:ln>
                    <a:extLst>
                      <a:ext uri="{53640926-AAD7-44D8-BBD7-CCE9431645EC}">
                        <a14:shadowObscured xmlns:a14="http://schemas.microsoft.com/office/drawing/2010/main"/>
                      </a:ext>
                    </a:extLst>
                  </pic:spPr>
                </pic:pic>
              </a:graphicData>
            </a:graphic>
          </wp:inline>
        </w:drawing>
      </w:r>
    </w:p>
    <w:p w:rsidR="00C60F5F" w:rsidRPr="0015461A" w:rsidRDefault="00C60F5F" w:rsidP="00C60F5F">
      <w:pPr>
        <w:pStyle w:val="Prrafodelista"/>
        <w:widowControl w:val="0"/>
        <w:tabs>
          <w:tab w:val="left" w:pos="1418"/>
        </w:tabs>
        <w:autoSpaceDE w:val="0"/>
        <w:autoSpaceDN w:val="0"/>
        <w:adjustRightInd w:val="0"/>
        <w:spacing w:before="200" w:after="200" w:line="360" w:lineRule="auto"/>
        <w:ind w:left="720"/>
        <w:jc w:val="center"/>
        <w:rPr>
          <w:rFonts w:ascii="Palatino Linotype" w:hAnsi="Palatino Linotype"/>
          <w:color w:val="000000"/>
        </w:rPr>
      </w:pPr>
      <w:r w:rsidRPr="0015461A">
        <w:rPr>
          <w:noProof/>
          <w:lang w:eastAsia="es-MX"/>
        </w:rPr>
        <w:drawing>
          <wp:inline distT="0" distB="0" distL="0" distR="0" wp14:anchorId="55114A51" wp14:editId="68221B26">
            <wp:extent cx="4866744" cy="1985874"/>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063" t="14121" r="25130" b="52652"/>
                    <a:stretch/>
                  </pic:blipFill>
                  <pic:spPr bwMode="auto">
                    <a:xfrm>
                      <a:off x="0" y="0"/>
                      <a:ext cx="4916405" cy="2006138"/>
                    </a:xfrm>
                    <a:prstGeom prst="rect">
                      <a:avLst/>
                    </a:prstGeom>
                    <a:ln>
                      <a:noFill/>
                    </a:ln>
                    <a:extLst>
                      <a:ext uri="{53640926-AAD7-44D8-BBD7-CCE9431645EC}">
                        <a14:shadowObscured xmlns:a14="http://schemas.microsoft.com/office/drawing/2010/main"/>
                      </a:ext>
                    </a:extLst>
                  </pic:spPr>
                </pic:pic>
              </a:graphicData>
            </a:graphic>
          </wp:inline>
        </w:drawing>
      </w:r>
    </w:p>
    <w:p w:rsidR="00C60F5F" w:rsidRPr="0015461A" w:rsidRDefault="00C60F5F" w:rsidP="00C60F5F">
      <w:pPr>
        <w:pStyle w:val="Prrafodelista"/>
        <w:widowControl w:val="0"/>
        <w:tabs>
          <w:tab w:val="left" w:pos="1418"/>
        </w:tabs>
        <w:autoSpaceDE w:val="0"/>
        <w:autoSpaceDN w:val="0"/>
        <w:adjustRightInd w:val="0"/>
        <w:spacing w:before="200" w:after="200" w:line="360" w:lineRule="auto"/>
        <w:ind w:left="720"/>
        <w:jc w:val="center"/>
        <w:rPr>
          <w:rFonts w:ascii="Palatino Linotype" w:hAnsi="Palatino Linotype"/>
          <w:color w:val="000000"/>
        </w:rPr>
      </w:pPr>
      <w:r w:rsidRPr="0015461A">
        <w:rPr>
          <w:noProof/>
          <w:lang w:eastAsia="es-MX"/>
        </w:rPr>
        <w:drawing>
          <wp:inline distT="0" distB="0" distL="0" distR="0" wp14:anchorId="2C48B366" wp14:editId="42BF9851">
            <wp:extent cx="5137785" cy="5257800"/>
            <wp:effectExtent l="0" t="0" r="571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574" t="10332" r="24257" b="12362"/>
                    <a:stretch/>
                  </pic:blipFill>
                  <pic:spPr bwMode="auto">
                    <a:xfrm>
                      <a:off x="0" y="0"/>
                      <a:ext cx="5171741" cy="5292549"/>
                    </a:xfrm>
                    <a:prstGeom prst="rect">
                      <a:avLst/>
                    </a:prstGeom>
                    <a:ln>
                      <a:noFill/>
                    </a:ln>
                    <a:extLst>
                      <a:ext uri="{53640926-AAD7-44D8-BBD7-CCE9431645EC}">
                        <a14:shadowObscured xmlns:a14="http://schemas.microsoft.com/office/drawing/2010/main"/>
                      </a:ext>
                    </a:extLst>
                  </pic:spPr>
                </pic:pic>
              </a:graphicData>
            </a:graphic>
          </wp:inline>
        </w:drawing>
      </w:r>
    </w:p>
    <w:p w:rsidR="00C60F5F" w:rsidRPr="0015461A" w:rsidRDefault="0015461A" w:rsidP="00C60F5F">
      <w:pPr>
        <w:pStyle w:val="Prrafodelista"/>
        <w:widowControl w:val="0"/>
        <w:tabs>
          <w:tab w:val="left" w:pos="1418"/>
        </w:tabs>
        <w:autoSpaceDE w:val="0"/>
        <w:autoSpaceDN w:val="0"/>
        <w:adjustRightInd w:val="0"/>
        <w:spacing w:before="200" w:after="200" w:line="360" w:lineRule="auto"/>
        <w:ind w:left="720"/>
        <w:jc w:val="center"/>
        <w:rPr>
          <w:rFonts w:ascii="Palatino Linotype" w:hAnsi="Palatino Linotype"/>
          <w:color w:val="000000"/>
        </w:rPr>
      </w:pPr>
      <w:r w:rsidRPr="0015461A">
        <w:rPr>
          <w:noProof/>
          <w:lang w:eastAsia="es-MX"/>
        </w:rPr>
        <mc:AlternateContent>
          <mc:Choice Requires="wps">
            <w:drawing>
              <wp:anchor distT="0" distB="0" distL="114300" distR="114300" simplePos="0" relativeHeight="251664384" behindDoc="0" locked="0" layoutInCell="1" allowOverlap="1">
                <wp:simplePos x="0" y="0"/>
                <wp:positionH relativeFrom="column">
                  <wp:posOffset>748665</wp:posOffset>
                </wp:positionH>
                <wp:positionV relativeFrom="paragraph">
                  <wp:posOffset>111125</wp:posOffset>
                </wp:positionV>
                <wp:extent cx="4762500" cy="1352550"/>
                <wp:effectExtent l="19050" t="19050" r="19050" b="19050"/>
                <wp:wrapNone/>
                <wp:docPr id="3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0" cy="1352550"/>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751A69" id="Rectangle 7" o:spid="_x0000_s1026" style="position:absolute;margin-left:58.95pt;margin-top:8.75pt;width:375pt;height:10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" filled="f" strokecolor="blue" strokeweight="2.25pt"/>
            </w:pict>
          </mc:Fallback>
        </mc:AlternateContent>
      </w:r>
      <w:r w:rsidR="00C60F5F" w:rsidRPr="0015461A">
        <w:rPr>
          <w:noProof/>
          <w:lang w:eastAsia="es-MX"/>
        </w:rPr>
        <w:drawing>
          <wp:inline distT="0" distB="0" distL="0" distR="0" wp14:anchorId="525CE35A" wp14:editId="1A034B61">
            <wp:extent cx="4710430" cy="15525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877" t="12058" r="25226" b="70558"/>
                    <a:stretch/>
                  </pic:blipFill>
                  <pic:spPr bwMode="auto">
                    <a:xfrm>
                      <a:off x="0" y="0"/>
                      <a:ext cx="4805623" cy="1583951"/>
                    </a:xfrm>
                    <a:prstGeom prst="rect">
                      <a:avLst/>
                    </a:prstGeom>
                    <a:ln>
                      <a:noFill/>
                    </a:ln>
                    <a:extLst>
                      <a:ext uri="{53640926-AAD7-44D8-BBD7-CCE9431645EC}">
                        <a14:shadowObscured xmlns:a14="http://schemas.microsoft.com/office/drawing/2010/main"/>
                      </a:ext>
                    </a:extLst>
                  </pic:spPr>
                </pic:pic>
              </a:graphicData>
            </a:graphic>
          </wp:inline>
        </w:drawing>
      </w:r>
    </w:p>
    <w:p w:rsidR="00C60F5F" w:rsidRPr="0015461A" w:rsidRDefault="0015461A" w:rsidP="00C60F5F">
      <w:pPr>
        <w:pStyle w:val="Prrafodelista"/>
        <w:widowControl w:val="0"/>
        <w:tabs>
          <w:tab w:val="left" w:pos="1418"/>
        </w:tabs>
        <w:autoSpaceDE w:val="0"/>
        <w:autoSpaceDN w:val="0"/>
        <w:adjustRightInd w:val="0"/>
        <w:spacing w:before="200" w:after="200" w:line="360" w:lineRule="auto"/>
        <w:ind w:left="720"/>
        <w:jc w:val="center"/>
        <w:rPr>
          <w:rFonts w:ascii="Palatino Linotype" w:hAnsi="Palatino Linotype"/>
          <w:color w:val="000000"/>
        </w:rPr>
      </w:pPr>
      <w:r w:rsidRPr="0015461A">
        <w:rPr>
          <w:noProof/>
          <w:lang w:eastAsia="es-MX"/>
        </w:rPr>
        <mc:AlternateContent>
          <mc:Choice Requires="wps">
            <w:drawing>
              <wp:anchor distT="0" distB="0" distL="114300" distR="114300" simplePos="0" relativeHeight="251666432" behindDoc="0" locked="0" layoutInCell="1" allowOverlap="1">
                <wp:simplePos x="0" y="0"/>
                <wp:positionH relativeFrom="column">
                  <wp:posOffset>1203325</wp:posOffset>
                </wp:positionH>
                <wp:positionV relativeFrom="paragraph">
                  <wp:posOffset>2685415</wp:posOffset>
                </wp:positionV>
                <wp:extent cx="3848100" cy="582930"/>
                <wp:effectExtent l="16510" t="15875" r="21590" b="20320"/>
                <wp:wrapNone/>
                <wp:docPr id="2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582930"/>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18BF5F" id="Rectangle 9" o:spid="_x0000_s1026" style="position:absolute;margin-left:94.75pt;margin-top:211.45pt;width:303pt;height:45.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" filled="f" strokecolor="blue" strokeweight="2.25pt"/>
            </w:pict>
          </mc:Fallback>
        </mc:AlternateContent>
      </w:r>
      <w:r w:rsidRPr="0015461A">
        <w:rPr>
          <w:noProof/>
          <w:lang w:eastAsia="es-MX"/>
        </w:rPr>
        <mc:AlternateContent>
          <mc:Choice Requires="wps">
            <w:drawing>
              <wp:anchor distT="0" distB="0" distL="114300" distR="114300" simplePos="0" relativeHeight="251665408" behindDoc="0" locked="0" layoutInCell="1" allowOverlap="1">
                <wp:simplePos x="0" y="0"/>
                <wp:positionH relativeFrom="column">
                  <wp:posOffset>1062990</wp:posOffset>
                </wp:positionH>
                <wp:positionV relativeFrom="paragraph">
                  <wp:posOffset>1332865</wp:posOffset>
                </wp:positionV>
                <wp:extent cx="4504690" cy="1088390"/>
                <wp:effectExtent l="19050" t="15875" r="19685" b="19685"/>
                <wp:wrapNone/>
                <wp:docPr id="2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4690" cy="1088390"/>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EC08C2" id="Rectangle 8" o:spid="_x0000_s1026" style="position:absolute;margin-left:83.7pt;margin-top:104.95pt;width:354.7pt;height:85.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" filled="f" strokecolor="blue" strokeweight="2.25pt"/>
            </w:pict>
          </mc:Fallback>
        </mc:AlternateContent>
      </w:r>
      <w:r w:rsidR="00C60F5F" w:rsidRPr="0015461A">
        <w:rPr>
          <w:noProof/>
          <w:lang w:eastAsia="es-MX"/>
        </w:rPr>
        <w:drawing>
          <wp:inline distT="0" distB="0" distL="0" distR="0" wp14:anchorId="4107DEFC" wp14:editId="64A0CDBC">
            <wp:extent cx="4903548" cy="24571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676" t="16877" r="25710" b="42493"/>
                    <a:stretch/>
                  </pic:blipFill>
                  <pic:spPr bwMode="auto">
                    <a:xfrm>
                      <a:off x="0" y="0"/>
                      <a:ext cx="4946943" cy="2478845"/>
                    </a:xfrm>
                    <a:prstGeom prst="rect">
                      <a:avLst/>
                    </a:prstGeom>
                    <a:ln>
                      <a:noFill/>
                    </a:ln>
                    <a:extLst>
                      <a:ext uri="{53640926-AAD7-44D8-BBD7-CCE9431645EC}">
                        <a14:shadowObscured xmlns:a14="http://schemas.microsoft.com/office/drawing/2010/main"/>
                      </a:ext>
                    </a:extLst>
                  </pic:spPr>
                </pic:pic>
              </a:graphicData>
            </a:graphic>
          </wp:inline>
        </w:drawing>
      </w:r>
    </w:p>
    <w:p w:rsidR="00C60F5F" w:rsidRPr="0015461A" w:rsidRDefault="0015461A" w:rsidP="00C60F5F">
      <w:pPr>
        <w:pStyle w:val="Prrafodelista"/>
        <w:widowControl w:val="0"/>
        <w:tabs>
          <w:tab w:val="left" w:pos="1418"/>
        </w:tabs>
        <w:autoSpaceDE w:val="0"/>
        <w:autoSpaceDN w:val="0"/>
        <w:adjustRightInd w:val="0"/>
        <w:spacing w:before="200" w:after="200" w:line="360" w:lineRule="auto"/>
        <w:ind w:left="720"/>
        <w:jc w:val="center"/>
        <w:rPr>
          <w:rFonts w:ascii="Palatino Linotype" w:hAnsi="Palatino Linotype"/>
          <w:color w:val="000000"/>
        </w:rPr>
      </w:pPr>
      <w:r w:rsidRPr="0015461A">
        <w:rPr>
          <w:noProof/>
          <w:lang w:eastAsia="es-MX"/>
        </w:rPr>
        <mc:AlternateContent>
          <mc:Choice Requires="wps">
            <w:drawing>
              <wp:anchor distT="0" distB="0" distL="114300" distR="114300" simplePos="0" relativeHeight="251667456" behindDoc="0" locked="0" layoutInCell="1" allowOverlap="1">
                <wp:simplePos x="0" y="0"/>
                <wp:positionH relativeFrom="column">
                  <wp:posOffset>1433195</wp:posOffset>
                </wp:positionH>
                <wp:positionV relativeFrom="paragraph">
                  <wp:posOffset>1889760</wp:posOffset>
                </wp:positionV>
                <wp:extent cx="3640455" cy="566420"/>
                <wp:effectExtent l="17780" t="20955" r="18415" b="22225"/>
                <wp:wrapNone/>
                <wp:docPr id="2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0455" cy="566420"/>
                        </a:xfrm>
                        <a:prstGeom prst="rect">
                          <a:avLst/>
                        </a:prstGeom>
                        <a:noFill/>
                        <a:ln w="28575">
                          <a:solidFill>
                            <a:srgbClr val="00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026F0B" id="Rectangle 10" o:spid="_x0000_s1026" style="position:absolute;margin-left:112.85pt;margin-top:148.8pt;width:286.65pt;height:44.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" filled="f" strokecolor="blue" strokeweight="2.25pt"/>
            </w:pict>
          </mc:Fallback>
        </mc:AlternateContent>
      </w:r>
      <w:r w:rsidR="00C60F5F" w:rsidRPr="0015461A">
        <w:rPr>
          <w:noProof/>
          <w:lang w:eastAsia="es-MX"/>
        </w:rPr>
        <w:drawing>
          <wp:inline distT="0" distB="0" distL="0" distR="0" wp14:anchorId="44912362" wp14:editId="7FC0745F">
            <wp:extent cx="3905463" cy="323686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675" t="14982" r="25516" b="17527"/>
                    <a:stretch/>
                  </pic:blipFill>
                  <pic:spPr bwMode="auto">
                    <a:xfrm>
                      <a:off x="0" y="0"/>
                      <a:ext cx="3921234" cy="3249935"/>
                    </a:xfrm>
                    <a:prstGeom prst="rect">
                      <a:avLst/>
                    </a:prstGeom>
                    <a:ln>
                      <a:noFill/>
                    </a:ln>
                    <a:extLst>
                      <a:ext uri="{53640926-AAD7-44D8-BBD7-CCE9431645EC}">
                        <a14:shadowObscured xmlns:a14="http://schemas.microsoft.com/office/drawing/2010/main"/>
                      </a:ext>
                    </a:extLst>
                  </pic:spPr>
                </pic:pic>
              </a:graphicData>
            </a:graphic>
          </wp:inline>
        </w:drawing>
      </w:r>
    </w:p>
    <w:p w:rsidR="0097523A" w:rsidRPr="0015461A" w:rsidRDefault="0097523A" w:rsidP="0097523A">
      <w:pPr>
        <w:spacing w:before="100" w:beforeAutospacing="1" w:after="100" w:afterAutospacing="1" w:line="360" w:lineRule="auto"/>
        <w:jc w:val="both"/>
        <w:rPr>
          <w:rFonts w:ascii="Palatino Linotype" w:hAnsi="Palatino Linotype"/>
        </w:rPr>
      </w:pPr>
      <w:r w:rsidRPr="0015461A">
        <w:rPr>
          <w:rFonts w:ascii="Palatino Linotype" w:hAnsi="Palatino Linotype" w:cs="Arial"/>
          <w:lang w:val="es-ES_tradnl"/>
        </w:rPr>
        <w:t xml:space="preserve">Así, </w:t>
      </w:r>
      <w:r w:rsidRPr="0015461A">
        <w:rPr>
          <w:rFonts w:ascii="Palatino Linotype" w:hAnsi="Palatino Linotype" w:cs="Arial"/>
        </w:rPr>
        <w:t>se obvia el análisis de la competencia por parte del</w:t>
      </w:r>
      <w:r w:rsidRPr="0015461A">
        <w:rPr>
          <w:rFonts w:ascii="Palatino Linotype" w:hAnsi="Palatino Linotype" w:cs="Arial"/>
          <w:b/>
        </w:rPr>
        <w:t xml:space="preserve"> SUJETO OBLIGADO</w:t>
      </w:r>
      <w:r w:rsidRPr="0015461A">
        <w:rPr>
          <w:rFonts w:ascii="Palatino Linotype" w:hAnsi="Palatino Linotype" w:cs="Arial"/>
        </w:rPr>
        <w:t xml:space="preserve">, </w:t>
      </w:r>
      <w:r w:rsidRPr="0015461A">
        <w:rPr>
          <w:rFonts w:ascii="Palatino Linotype" w:hAnsi="Palatino Linotype"/>
        </w:rPr>
        <w:t xml:space="preserve">para generar, administrar o poseer la información solicitada, </w:t>
      </w:r>
      <w:r w:rsidRPr="0015461A">
        <w:rPr>
          <w:rFonts w:ascii="Palatino Linotype" w:hAnsi="Palatino Linotype" w:cs="Arial"/>
        </w:rPr>
        <w:t xml:space="preserve">dado que éste ha </w:t>
      </w:r>
      <w:r w:rsidRPr="0015461A">
        <w:rPr>
          <w:rFonts w:ascii="Palatino Linotype" w:hAnsi="Palatino Linotype" w:cs="Arial"/>
          <w:color w:val="000000"/>
        </w:rPr>
        <w:t>asumido</w:t>
      </w:r>
      <w:r w:rsidRPr="0015461A">
        <w:rPr>
          <w:rFonts w:ascii="Palatino Linotype" w:hAnsi="Palatino Linotype" w:cs="Arial"/>
        </w:rPr>
        <w:t xml:space="preserve"> la misma, </w:t>
      </w:r>
      <w:r w:rsidRPr="0015461A">
        <w:rPr>
          <w:rFonts w:ascii="Palatino Linotype" w:hAnsi="Palatino Linotype"/>
        </w:rPr>
        <w:t xml:space="preserve">en razón de que mediante su respuesta argumentó contar con la información solicitada; toda vez que se pronunció al respecto; razón por la cual, al haberse pronunciado </w:t>
      </w:r>
      <w:r w:rsidRPr="0015461A">
        <w:rPr>
          <w:rFonts w:ascii="Palatino Linotype" w:hAnsi="Palatino Linotype"/>
          <w:b/>
        </w:rPr>
        <w:t>EL SUJETO OBLIGADO</w:t>
      </w:r>
      <w:r w:rsidRPr="0015461A">
        <w:rPr>
          <w:rFonts w:ascii="Palatino Linotype" w:hAnsi="Palatino Linotype"/>
        </w:rPr>
        <w:t xml:space="preserve"> </w:t>
      </w:r>
      <w:r w:rsidRPr="0015461A">
        <w:rPr>
          <w:rFonts w:ascii="Palatino Linotype" w:hAnsi="Palatino Linotype" w:cs="Arial"/>
        </w:rPr>
        <w:t xml:space="preserve">es que </w:t>
      </w:r>
      <w:r w:rsidRPr="0015461A">
        <w:rPr>
          <w:rFonts w:ascii="Palatino Linotype" w:hAnsi="Palatino Linotype"/>
        </w:rPr>
        <w:t>acepta poseer y administrar dicha información, en ejercicio de sus funciones de derecho público, motivo por el cual se actualiza el supuesto jurídico, previsto en el artículo 12 de la Ley de Transparencia y Acceso a la Información Pública del Estado de México y Municipios.</w:t>
      </w:r>
    </w:p>
    <w:p w:rsidR="0097523A" w:rsidRPr="0015461A" w:rsidRDefault="0097523A" w:rsidP="0097523A">
      <w:pPr>
        <w:spacing w:before="100" w:beforeAutospacing="1" w:after="100" w:afterAutospacing="1" w:line="360" w:lineRule="auto"/>
        <w:ind w:right="49"/>
        <w:jc w:val="both"/>
        <w:rPr>
          <w:rFonts w:ascii="Palatino Linotype" w:hAnsi="Palatino Linotype"/>
        </w:rPr>
      </w:pPr>
      <w:r w:rsidRPr="0015461A">
        <w:rPr>
          <w:rFonts w:ascii="Palatino Linotype" w:hAnsi="Palatino Linotype"/>
        </w:rPr>
        <w:t xml:space="preserve">Por lo que, el estudio de la naturaleza jurídica de la información pública solicitada, tiene por objeto determinar si ésta la genera, posee o administra </w:t>
      </w:r>
      <w:r w:rsidRPr="0015461A">
        <w:rPr>
          <w:rFonts w:ascii="Palatino Linotype" w:hAnsi="Palatino Linotype"/>
          <w:b/>
        </w:rPr>
        <w:t>EL SUJETO OBLIGADO</w:t>
      </w:r>
      <w:r w:rsidRPr="0015461A">
        <w:rPr>
          <w:rFonts w:ascii="Palatino Linotype" w:hAnsi="Palatino Linotype"/>
        </w:rPr>
        <w:t xml:space="preserve">; sin embargo, en aquellos casos en que éste la asume, implica que cuenta con la misma; por consiguiente, a nada práctico nos conduciría su estudio, ya que se insiste la información pública solicitada, fue asumida por </w:t>
      </w:r>
      <w:r w:rsidRPr="0015461A">
        <w:rPr>
          <w:rFonts w:ascii="Palatino Linotype" w:hAnsi="Palatino Linotype"/>
          <w:b/>
        </w:rPr>
        <w:t>EL SUJETO OBLIGADO</w:t>
      </w:r>
      <w:r w:rsidRPr="0015461A">
        <w:rPr>
          <w:rFonts w:ascii="Palatino Linotype" w:hAnsi="Palatino Linotype"/>
        </w:rPr>
        <w:t>.</w:t>
      </w:r>
    </w:p>
    <w:p w:rsidR="0097523A" w:rsidRPr="0015461A" w:rsidRDefault="0097523A" w:rsidP="0097523A">
      <w:pPr>
        <w:autoSpaceDE w:val="0"/>
        <w:autoSpaceDN w:val="0"/>
        <w:adjustRightInd w:val="0"/>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En correlación a lo arriba señalado, es preciso que para un mejor estudio y comprensión de la información solicitada y de la entregada en respuesta es</w:t>
      </w:r>
      <w:r w:rsidR="00D94016" w:rsidRPr="0015461A">
        <w:rPr>
          <w:rFonts w:ascii="Palatino Linotype" w:hAnsi="Palatino Linotype" w:cs="Arial"/>
        </w:rPr>
        <w:t xml:space="preserve">ta Ponencia </w:t>
      </w:r>
      <w:proofErr w:type="spellStart"/>
      <w:r w:rsidR="00D94016" w:rsidRPr="0015461A">
        <w:rPr>
          <w:rFonts w:ascii="Palatino Linotype" w:hAnsi="Palatino Linotype" w:cs="Arial"/>
        </w:rPr>
        <w:t>Resolutora</w:t>
      </w:r>
      <w:proofErr w:type="spellEnd"/>
      <w:r w:rsidR="00D94016" w:rsidRPr="0015461A">
        <w:rPr>
          <w:rFonts w:ascii="Palatino Linotype" w:hAnsi="Palatino Linotype" w:cs="Arial"/>
        </w:rPr>
        <w:t xml:space="preserve"> analizará</w:t>
      </w:r>
      <w:r w:rsidRPr="0015461A">
        <w:rPr>
          <w:rFonts w:ascii="Palatino Linotype" w:hAnsi="Palatino Linotype" w:cs="Arial"/>
        </w:rPr>
        <w:t xml:space="preserve"> punto por punto cada uno de los requerimientos planteados en la solicitud de información; por ello, iniciaremos el presente estudio con aquellas solicitudes que si fueron colmadas por </w:t>
      </w:r>
      <w:r w:rsidRPr="0015461A">
        <w:rPr>
          <w:rFonts w:ascii="Palatino Linotype" w:hAnsi="Palatino Linotype" w:cs="Arial"/>
          <w:b/>
        </w:rPr>
        <w:t xml:space="preserve">EL SUJETO OBLIGADO; </w:t>
      </w:r>
      <w:r w:rsidRPr="0015461A">
        <w:rPr>
          <w:rFonts w:ascii="Palatino Linotype" w:hAnsi="Palatino Linotype" w:cs="Arial"/>
        </w:rPr>
        <w:t xml:space="preserve">es decir, con los incisos b) y c) consistente en conocer la administración municipal en la que se realizó el contrato con la empresa Global </w:t>
      </w:r>
      <w:r w:rsidR="00C21478" w:rsidRPr="0015461A">
        <w:rPr>
          <w:rFonts w:ascii="Palatino Linotype" w:hAnsi="Palatino Linotype" w:cs="Arial"/>
        </w:rPr>
        <w:t>IP de México S.A. de C.V. y la administración que generó la deuda.</w:t>
      </w:r>
    </w:p>
    <w:p w:rsidR="00C21478" w:rsidRPr="0015461A" w:rsidRDefault="00C21478" w:rsidP="0097523A">
      <w:pPr>
        <w:autoSpaceDE w:val="0"/>
        <w:autoSpaceDN w:val="0"/>
        <w:adjustRightInd w:val="0"/>
        <w:spacing w:before="100" w:beforeAutospacing="1" w:after="100" w:afterAutospacing="1" w:line="360" w:lineRule="auto"/>
        <w:jc w:val="both"/>
        <w:rPr>
          <w:rFonts w:ascii="Palatino Linotype" w:hAnsi="Palatino Linotype" w:cs="Arial"/>
          <w:b/>
        </w:rPr>
      </w:pPr>
      <w:r w:rsidRPr="0015461A">
        <w:rPr>
          <w:rFonts w:ascii="Palatino Linotype" w:hAnsi="Palatino Linotype" w:cs="Arial"/>
        </w:rPr>
        <w:t xml:space="preserve">Al respecto </w:t>
      </w:r>
      <w:r w:rsidRPr="0015461A">
        <w:rPr>
          <w:rFonts w:ascii="Palatino Linotype" w:hAnsi="Palatino Linotype" w:cs="Arial"/>
          <w:b/>
        </w:rPr>
        <w:t xml:space="preserve">EL SUJETO OBLIGADO </w:t>
      </w:r>
      <w:r w:rsidRPr="0015461A">
        <w:rPr>
          <w:rFonts w:ascii="Palatino Linotype" w:hAnsi="Palatino Linotype" w:cs="Arial"/>
        </w:rPr>
        <w:t xml:space="preserve">mediante su respuesta señaló que el Ayuntamiento de Coacalco de Berriozábal representado por el Presidente Municipal y el Secretario del Ayuntamiento de la administración 2009-2012 fueron quienes celebraron dicho contrato; mientras que en el año 2013, se promovió el juicio ordinario mercantil en contra del Ayuntamiento por un adeudo de suerte principal de seis millones de pesos; mientras que en el año 2015 se promovió el Juicio de Amparo por la omisión de dar cumplimiento a la sentencia del juicio ordinario mercantil; es decir, la presentación del juicio y la sustanciación de este se llevó a cabo durante la administración 2013-2016; con lo que se tiene por colmados dicho requerimientos del </w:t>
      </w:r>
      <w:r w:rsidRPr="0015461A">
        <w:rPr>
          <w:rFonts w:ascii="Palatino Linotype" w:hAnsi="Palatino Linotype" w:cs="Arial"/>
          <w:b/>
        </w:rPr>
        <w:t>RECURRENTE.</w:t>
      </w:r>
    </w:p>
    <w:p w:rsidR="00FC0193" w:rsidRPr="0015461A" w:rsidRDefault="00C21478" w:rsidP="00FC0193">
      <w:pPr>
        <w:autoSpaceDE w:val="0"/>
        <w:autoSpaceDN w:val="0"/>
        <w:adjustRightInd w:val="0"/>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 xml:space="preserve">Ahora bien, en relación a la solicitud de información identificada con el inciso d), consistente en el monto de la deuda y su individualización; </w:t>
      </w:r>
      <w:r w:rsidRPr="0015461A">
        <w:rPr>
          <w:rFonts w:ascii="Palatino Linotype" w:hAnsi="Palatino Linotype" w:cs="Arial"/>
          <w:b/>
        </w:rPr>
        <w:t xml:space="preserve">EL SUJETO OBLIGADO </w:t>
      </w:r>
      <w:r w:rsidRPr="0015461A">
        <w:rPr>
          <w:rFonts w:ascii="Palatino Linotype" w:hAnsi="Palatino Linotype" w:cs="Arial"/>
        </w:rPr>
        <w:t xml:space="preserve">en respuesta únicamente refirió el monto total de la deuda; es decir señaló que derivado de la omisión a dar cumplimiento a la sentencia del juicio ordinario mercantil, la cantidad </w:t>
      </w:r>
      <w:r w:rsidR="002E5596" w:rsidRPr="0015461A">
        <w:rPr>
          <w:rFonts w:ascii="Palatino Linotype" w:hAnsi="Palatino Linotype" w:cs="Arial"/>
        </w:rPr>
        <w:t xml:space="preserve">condenada en el Juicio de Amparo era de </w:t>
      </w:r>
      <w:r w:rsidR="002E5596" w:rsidRPr="0015461A">
        <w:rPr>
          <w:rFonts w:ascii="Palatino Linotype" w:hAnsi="Palatino Linotype" w:cs="Arial"/>
          <w:b/>
        </w:rPr>
        <w:t>treinta y ocho millones doscientos mil setenta y tres mil setecientos ochenta y dos pesos</w:t>
      </w:r>
      <w:r w:rsidR="002E5596" w:rsidRPr="0015461A">
        <w:rPr>
          <w:rFonts w:ascii="Palatino Linotype" w:hAnsi="Palatino Linotype" w:cs="Arial"/>
        </w:rPr>
        <w:t xml:space="preserve"> 40/100 M.N.; mientras que mediante Informe Justificado señaló que no se encontraba obligado a procesar con lujo de detalle o de manera individualizada </w:t>
      </w:r>
      <w:r w:rsidR="00FC0193" w:rsidRPr="0015461A">
        <w:rPr>
          <w:rFonts w:ascii="Palatino Linotype" w:hAnsi="Palatino Linotype" w:cs="Arial"/>
        </w:rPr>
        <w:t>l</w:t>
      </w:r>
      <w:r w:rsidR="002E5596" w:rsidRPr="0015461A">
        <w:rPr>
          <w:rFonts w:ascii="Palatino Linotype" w:hAnsi="Palatino Linotype" w:cs="Arial"/>
        </w:rPr>
        <w:t xml:space="preserve">a deuda; tal y como fue requerida la información; </w:t>
      </w:r>
      <w:r w:rsidR="00FC0193" w:rsidRPr="0015461A">
        <w:rPr>
          <w:rFonts w:ascii="Palatino Linotype" w:hAnsi="Palatino Linotype" w:cs="Arial"/>
        </w:rPr>
        <w:t xml:space="preserve">lo que, constituye un hecho negativo; por ello, si se considera el hecho negativo, es obvio que éste no puede fácticamente obrar en los archivos del </w:t>
      </w:r>
      <w:r w:rsidR="00FC0193" w:rsidRPr="0015461A">
        <w:rPr>
          <w:rFonts w:ascii="Palatino Linotype" w:hAnsi="Palatino Linotype" w:cs="Arial"/>
          <w:b/>
        </w:rPr>
        <w:t>SUJETO OBLIGADO</w:t>
      </w:r>
      <w:r w:rsidR="00FC0193" w:rsidRPr="0015461A">
        <w:rPr>
          <w:rFonts w:ascii="Palatino Linotype" w:hAnsi="Palatino Linotype" w:cs="Arial"/>
        </w:rPr>
        <w:t>, ya que no es objeto de probarse por ser lógica y materialmente imposible.</w:t>
      </w:r>
    </w:p>
    <w:p w:rsidR="00FC0193" w:rsidRPr="0015461A" w:rsidRDefault="00FC0193" w:rsidP="00FC0193">
      <w:pPr>
        <w:shd w:val="clear" w:color="auto" w:fill="FFFFFF"/>
        <w:spacing w:before="240" w:after="240" w:line="360" w:lineRule="auto"/>
        <w:jc w:val="both"/>
        <w:rPr>
          <w:rFonts w:ascii="Palatino Linotype" w:hAnsi="Palatino Linotype" w:cs="Arial"/>
        </w:rPr>
      </w:pPr>
      <w:r w:rsidRPr="0015461A">
        <w:rPr>
          <w:rFonts w:ascii="Palatino Linotype" w:hAnsi="Palatino Linotype" w:cs="Arial"/>
        </w:rPr>
        <w:t>Asimismo, no se trata de un caso por el cual la negación de los hechos implique la afirmación de los mismos, simplemente se está ante una notoria y evidente inexistencia fáctica de la información solicitada.</w:t>
      </w:r>
    </w:p>
    <w:p w:rsidR="00FC0193" w:rsidRPr="0015461A" w:rsidRDefault="00FC0193" w:rsidP="00FC0193">
      <w:pPr>
        <w:shd w:val="clear" w:color="auto" w:fill="FFFFFF"/>
        <w:spacing w:before="240" w:after="240" w:line="360" w:lineRule="auto"/>
        <w:jc w:val="both"/>
        <w:rPr>
          <w:rFonts w:ascii="Palatino Linotype" w:hAnsi="Palatino Linotype" w:cs="Arial"/>
        </w:rPr>
      </w:pPr>
      <w:r w:rsidRPr="0015461A">
        <w:rPr>
          <w:rFonts w:ascii="Palatino Linotype" w:hAnsi="Palatino Linotype" w:cs="Arial"/>
        </w:rPr>
        <w:t>Por lo que, de conformidad con lo establecido en el artículo 12 de la Ley de la materia, los Sujetos Obligados sólo proporcionarán la información que se les requiera y que obre en sus archivos, lo que a contrario sensu significa que no están obligados a proporcionar lo que no obre en los mismos; destacando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 hecho negativo resulta aplicable la siguiente tesis</w:t>
      </w:r>
      <w:r w:rsidRPr="0015461A">
        <w:rPr>
          <w:rFonts w:ascii="Palatino Linotype" w:hAnsi="Palatino Linotype" w:cs="Arial"/>
          <w:color w:val="222222"/>
        </w:rPr>
        <w:t>:</w:t>
      </w:r>
    </w:p>
    <w:p w:rsidR="00FC0193" w:rsidRPr="0015461A" w:rsidRDefault="00FC0193" w:rsidP="00FC0193">
      <w:pPr>
        <w:shd w:val="clear" w:color="auto" w:fill="FFFFFF"/>
        <w:ind w:left="851"/>
        <w:jc w:val="both"/>
        <w:rPr>
          <w:rFonts w:ascii="Arial" w:hAnsi="Arial" w:cs="Arial"/>
          <w:color w:val="222222"/>
          <w:sz w:val="19"/>
          <w:szCs w:val="19"/>
        </w:rPr>
      </w:pPr>
      <w:r w:rsidRPr="0015461A">
        <w:rPr>
          <w:rFonts w:ascii="Palatino Linotype" w:hAnsi="Palatino Linotype" w:cs="Arial"/>
          <w:b/>
          <w:bCs/>
          <w:i/>
          <w:iCs/>
          <w:color w:val="222222"/>
          <w:sz w:val="22"/>
          <w:szCs w:val="22"/>
        </w:rPr>
        <w:t>“HECHOS NEGATIVOS, NO SON SUSCEPTIBLES DE DEMOSTRACION.</w:t>
      </w:r>
    </w:p>
    <w:p w:rsidR="00FC0193" w:rsidRPr="0015461A" w:rsidRDefault="00FC0193" w:rsidP="00FC0193">
      <w:pPr>
        <w:shd w:val="clear" w:color="auto" w:fill="FFFFFF"/>
        <w:ind w:left="851" w:right="899"/>
        <w:jc w:val="both"/>
        <w:rPr>
          <w:rFonts w:ascii="Arial" w:hAnsi="Arial" w:cs="Arial"/>
          <w:color w:val="222222"/>
          <w:sz w:val="19"/>
          <w:szCs w:val="19"/>
        </w:rPr>
      </w:pPr>
      <w:r w:rsidRPr="0015461A">
        <w:rPr>
          <w:rFonts w:ascii="Palatino Linotype" w:hAnsi="Palatino Linotype" w:cs="Arial"/>
          <w:i/>
          <w:iCs/>
          <w:color w:val="222222"/>
          <w:sz w:val="22"/>
          <w:szCs w:val="22"/>
        </w:rPr>
        <w:t>Tratándose de un hecho negativo, el Juez no tiene por qué invocar prueba alguna de la que se desprenda, ya que es bien sabido que esta clase de hechos no son susceptibles de demostración.</w:t>
      </w:r>
    </w:p>
    <w:p w:rsidR="00FC0193" w:rsidRPr="0015461A" w:rsidRDefault="00FC0193" w:rsidP="00FC0193">
      <w:pPr>
        <w:shd w:val="clear" w:color="auto" w:fill="FFFFFF"/>
        <w:ind w:left="851" w:right="899"/>
        <w:jc w:val="both"/>
        <w:rPr>
          <w:rFonts w:ascii="Palatino Linotype" w:hAnsi="Palatino Linotype" w:cs="Arial"/>
          <w:i/>
          <w:iCs/>
          <w:color w:val="222222"/>
          <w:sz w:val="22"/>
          <w:szCs w:val="22"/>
        </w:rPr>
      </w:pPr>
      <w:r w:rsidRPr="0015461A">
        <w:rPr>
          <w:rFonts w:ascii="Palatino Linotype" w:hAnsi="Palatino Linotype" w:cs="Arial"/>
          <w:i/>
          <w:iCs/>
          <w:color w:val="222222"/>
          <w:sz w:val="22"/>
          <w:szCs w:val="22"/>
        </w:rPr>
        <w:t>Amparo en revisión 2022/61. José García Florín (Menor). 9 de octubre de 1961. Cinco votos. Ponente: José Rivera Pérez Campos.”</w:t>
      </w:r>
    </w:p>
    <w:p w:rsidR="00FC0193" w:rsidRPr="0015461A" w:rsidRDefault="00FC0193" w:rsidP="00FC0193">
      <w:pPr>
        <w:shd w:val="clear" w:color="auto" w:fill="FFFFFF"/>
        <w:spacing w:before="240" w:after="240" w:line="360" w:lineRule="auto"/>
        <w:jc w:val="both"/>
        <w:rPr>
          <w:rFonts w:ascii="Palatino Linotype" w:hAnsi="Palatino Linotype" w:cs="Arial"/>
        </w:rPr>
      </w:pPr>
      <w:r w:rsidRPr="0015461A">
        <w:rPr>
          <w:rFonts w:ascii="Palatino Linotype" w:hAnsi="Palatino Linotype" w:cs="Arial"/>
        </w:rPr>
        <w:t xml:space="preserve">Así, es evidente que </w:t>
      </w:r>
      <w:r w:rsidRPr="0015461A">
        <w:rPr>
          <w:rFonts w:ascii="Palatino Linotype" w:hAnsi="Palatino Linotype" w:cs="Arial"/>
          <w:b/>
        </w:rPr>
        <w:t xml:space="preserve">EL SUJETO OBLIGADO </w:t>
      </w:r>
      <w:r w:rsidRPr="0015461A">
        <w:rPr>
          <w:rFonts w:ascii="Palatino Linotype" w:hAnsi="Palatino Linotype" w:cs="Arial"/>
        </w:rPr>
        <w:t xml:space="preserve">no cuenta con las facultades o atribuciones para generar, poseer y/o administrar la información con el grado de detalle que fue solicitada por el hoy </w:t>
      </w:r>
      <w:r w:rsidRPr="0015461A">
        <w:rPr>
          <w:rFonts w:ascii="Palatino Linotype" w:hAnsi="Palatino Linotype" w:cs="Arial"/>
          <w:b/>
        </w:rPr>
        <w:t>RECURRENTE</w:t>
      </w:r>
      <w:r w:rsidRPr="0015461A">
        <w:rPr>
          <w:rFonts w:ascii="Palatino Linotype" w:hAnsi="Palatino Linotype" w:cs="Arial"/>
          <w:color w:val="000000"/>
        </w:rPr>
        <w:t xml:space="preserve">; </w:t>
      </w:r>
      <w:r w:rsidRPr="0015461A">
        <w:rPr>
          <w:rFonts w:ascii="Palatino Linotype" w:hAnsi="Palatino Linotype" w:cs="Arial"/>
        </w:rPr>
        <w:t xml:space="preserve">por lo que, al haber realizado un pronunciamiento, </w:t>
      </w:r>
      <w:r w:rsidRPr="0015461A">
        <w:rPr>
          <w:rFonts w:ascii="Palatino Linotype" w:hAnsi="Palatino Linotype"/>
          <w:color w:val="222222"/>
        </w:rPr>
        <w:t xml:space="preserve">este Instituto no está facultado para manifestarse sobre la veracidad del mismo, pues no existe precepto legal alguno en la Ley de la materia que lo faculte para, vía recurso de revisión, pronunciarse al respecto. </w:t>
      </w:r>
    </w:p>
    <w:p w:rsidR="00FC0193" w:rsidRPr="0015461A" w:rsidRDefault="00FC0193" w:rsidP="00FC0193">
      <w:pPr>
        <w:shd w:val="clear" w:color="auto" w:fill="FFFFFF"/>
        <w:spacing w:before="240" w:after="240" w:line="360" w:lineRule="auto"/>
        <w:jc w:val="both"/>
        <w:rPr>
          <w:rFonts w:ascii="Palatino Linotype" w:hAnsi="Palatino Linotype"/>
          <w:color w:val="222222"/>
        </w:rPr>
      </w:pPr>
      <w:r w:rsidRPr="0015461A">
        <w:rPr>
          <w:rFonts w:ascii="Palatino Linotype" w:hAnsi="Palatino Linotype"/>
          <w:color w:val="222222"/>
        </w:rPr>
        <w:t>Sirve de apoyo a lo anterior, por analogía, el criterio 31-10 emitido por el entonces Instituto Federal de Acceso a la Información que a la letra dice:</w:t>
      </w:r>
    </w:p>
    <w:p w:rsidR="00FC0193" w:rsidRPr="0015461A" w:rsidRDefault="00FC0193" w:rsidP="00FC0193">
      <w:pPr>
        <w:shd w:val="clear" w:color="auto" w:fill="FFFFFF"/>
        <w:ind w:left="851" w:right="1276"/>
        <w:jc w:val="both"/>
        <w:rPr>
          <w:rFonts w:ascii="Palatino Linotype" w:hAnsi="Palatino Linotype"/>
          <w:i/>
          <w:iCs/>
          <w:color w:val="222222"/>
          <w:sz w:val="22"/>
          <w:szCs w:val="22"/>
        </w:rPr>
      </w:pPr>
      <w:r w:rsidRPr="0015461A">
        <w:rPr>
          <w:rFonts w:ascii="Palatino Linotype" w:hAnsi="Palatino Linotype"/>
          <w:b/>
          <w:i/>
          <w:iCs/>
          <w:color w:val="222222"/>
          <w:sz w:val="22"/>
          <w:szCs w:val="22"/>
        </w:rPr>
        <w:t>“</w:t>
      </w:r>
      <w:r w:rsidRPr="0015461A">
        <w:rPr>
          <w:rFonts w:ascii="Palatino Linotype" w:hAnsi="Palatino Linotype"/>
          <w:i/>
          <w:iCs/>
          <w:color w:val="222222"/>
          <w:sz w:val="22"/>
          <w:szCs w:val="22"/>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(Sic)</w:t>
      </w:r>
    </w:p>
    <w:p w:rsidR="0071737B" w:rsidRPr="0015461A" w:rsidRDefault="00FC0193" w:rsidP="006F4B2E">
      <w:pPr>
        <w:autoSpaceDE w:val="0"/>
        <w:autoSpaceDN w:val="0"/>
        <w:adjustRightInd w:val="0"/>
        <w:spacing w:before="100" w:beforeAutospacing="1" w:after="100" w:afterAutospacing="1" w:line="360" w:lineRule="auto"/>
        <w:jc w:val="both"/>
        <w:rPr>
          <w:rFonts w:ascii="Palatino Linotype" w:hAnsi="Palatino Linotype"/>
          <w:bCs/>
        </w:rPr>
      </w:pPr>
      <w:r w:rsidRPr="0015461A">
        <w:rPr>
          <w:rFonts w:ascii="Palatino Linotype" w:hAnsi="Palatino Linotype" w:cs="Arial"/>
        </w:rPr>
        <w:t xml:space="preserve">Continuando con el análisis de la información solicitada, toca el turno al requerimiento identificado con el inciso e), consistente en saber por qué la deuda ascendió a la cantidad suficiente como para que </w:t>
      </w:r>
      <w:r w:rsidRPr="0015461A">
        <w:rPr>
          <w:rFonts w:ascii="Palatino Linotype" w:hAnsi="Palatino Linotype" w:cs="Arial"/>
          <w:b/>
        </w:rPr>
        <w:t xml:space="preserve">EL SUJETO OBLIGADO </w:t>
      </w:r>
      <w:r w:rsidRPr="0015461A">
        <w:rPr>
          <w:rFonts w:ascii="Palatino Linotype" w:hAnsi="Palatino Linotype" w:cs="Arial"/>
        </w:rPr>
        <w:t xml:space="preserve">tuviera que desincorporar de su patrimonio </w:t>
      </w:r>
      <w:r w:rsidR="0071737B" w:rsidRPr="0015461A">
        <w:rPr>
          <w:rFonts w:ascii="Palatino Linotype" w:hAnsi="Palatino Linotype" w:cs="Arial"/>
        </w:rPr>
        <w:t xml:space="preserve">los bienes inmuebles referidos en la solicitud de información; </w:t>
      </w:r>
      <w:r w:rsidR="006F4B2E" w:rsidRPr="0015461A">
        <w:rPr>
          <w:rFonts w:ascii="Palatino Linotype" w:hAnsi="Palatino Linotype" w:cs="Arial"/>
        </w:rPr>
        <w:t>a</w:t>
      </w:r>
      <w:r w:rsidR="0071737B" w:rsidRPr="0015461A">
        <w:rPr>
          <w:rFonts w:ascii="Palatino Linotype" w:hAnsi="Palatino Linotype"/>
          <w:bCs/>
        </w:rPr>
        <w:t xml:space="preserve">tento a lo anterior, este Órgano Garante advierte que la solicitud del </w:t>
      </w:r>
      <w:r w:rsidR="0071737B" w:rsidRPr="0015461A">
        <w:rPr>
          <w:rFonts w:ascii="Palatino Linotype" w:hAnsi="Palatino Linotype"/>
          <w:b/>
          <w:bCs/>
        </w:rPr>
        <w:t>RECURRENTE</w:t>
      </w:r>
      <w:r w:rsidR="0071737B" w:rsidRPr="0015461A">
        <w:rPr>
          <w:rFonts w:ascii="Palatino Linotype" w:hAnsi="Palatino Linotype"/>
          <w:bCs/>
        </w:rPr>
        <w:t xml:space="preserve">, no constituye un derecho de acceso a la información pública, sino un derecho de petición, debido a que se tratan cuestionamientos realizados por el entonces solicitante, interrogantes y declaraciones que no se colman con la entrega de documentos, situación que conlleva a afirmar que se está ante la presencia del ejercicio del derecho enunciado. </w:t>
      </w:r>
    </w:p>
    <w:p w:rsidR="0071737B" w:rsidRPr="0015461A" w:rsidRDefault="0071737B" w:rsidP="0071737B">
      <w:pPr>
        <w:spacing w:before="100" w:beforeAutospacing="1" w:after="100" w:afterAutospacing="1" w:line="360" w:lineRule="auto"/>
        <w:jc w:val="both"/>
        <w:rPr>
          <w:rFonts w:ascii="Palatino Linotype" w:hAnsi="Palatino Linotype"/>
          <w:bCs/>
        </w:rPr>
      </w:pPr>
      <w:r w:rsidRPr="0015461A">
        <w:rPr>
          <w:rFonts w:ascii="Palatino Linotype" w:hAnsi="Palatino Linotype" w:cs="Arial"/>
        </w:rPr>
        <w:t>En este orden de ideas, es importante dejar en claro lo que debe entenderse por derecho de petición, así como por derecho de acceso a la información pública, con el objeto de distinguir el ejercicio de ambos derechos.</w:t>
      </w:r>
    </w:p>
    <w:p w:rsidR="0071737B" w:rsidRPr="0015461A" w:rsidRDefault="0071737B" w:rsidP="0071737B">
      <w:pPr>
        <w:spacing w:before="100" w:beforeAutospacing="1" w:after="100" w:afterAutospacing="1" w:line="360" w:lineRule="auto"/>
        <w:jc w:val="both"/>
        <w:rPr>
          <w:rFonts w:ascii="Palatino Linotype" w:hAnsi="Palatino Linotype"/>
          <w:bCs/>
        </w:rPr>
      </w:pPr>
      <w:r w:rsidRPr="0015461A">
        <w:rPr>
          <w:rFonts w:ascii="Palatino Linotype" w:hAnsi="Palatino Linotype" w:cs="Arial"/>
        </w:rPr>
        <w:t xml:space="preserve">Por lo que respecta a la definición de Derecho de Petición, el Maestro Ignacio Burgoa Orihuela refiere: </w:t>
      </w:r>
    </w:p>
    <w:p w:rsidR="0071737B" w:rsidRPr="0015461A" w:rsidRDefault="0071737B" w:rsidP="0071737B">
      <w:pPr>
        <w:tabs>
          <w:tab w:val="left" w:pos="9214"/>
        </w:tabs>
        <w:ind w:left="709" w:right="757"/>
        <w:jc w:val="both"/>
        <w:rPr>
          <w:rFonts w:ascii="Palatino Linotype" w:hAnsi="Palatino Linotype"/>
          <w:sz w:val="22"/>
          <w:lang w:eastAsia="es-MX"/>
        </w:rPr>
      </w:pPr>
      <w:r w:rsidRPr="0015461A">
        <w:rPr>
          <w:rFonts w:ascii="Palatino Linotype" w:hAnsi="Palatino Linotype"/>
          <w:i/>
          <w:sz w:val="22"/>
          <w:lang w:eastAsia="es-MX"/>
        </w:rPr>
        <w:t>“… es un Derecho Público subjetivo individual de la Garantía Respectiva Consagrada en el Artículo 8 de la Ley Fundamental. En tal virtud, la persona tiene la facultad de acudir a cualquier autoridad, formulando una solicitud o instancia escrito de cualquier índole, la cual adopta, específicamente, el carácter de simple petición administrativa, acción o recurso, etc…“(</w:t>
      </w:r>
      <w:r w:rsidRPr="0015461A">
        <w:rPr>
          <w:rFonts w:ascii="Palatino Linotype" w:hAnsi="Palatino Linotype"/>
          <w:sz w:val="22"/>
          <w:lang w:eastAsia="es-MX"/>
        </w:rPr>
        <w:t>Sic)</w:t>
      </w:r>
    </w:p>
    <w:p w:rsidR="0071737B" w:rsidRPr="0015461A" w:rsidRDefault="0071737B" w:rsidP="0071737B">
      <w:pPr>
        <w:autoSpaceDE w:val="0"/>
        <w:autoSpaceDN w:val="0"/>
        <w:adjustRightInd w:val="0"/>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 xml:space="preserve">Por su parte, David Cienfuegos Salgado, concibe al derecho de petición como: </w:t>
      </w:r>
    </w:p>
    <w:p w:rsidR="0071737B" w:rsidRPr="0015461A" w:rsidRDefault="0071737B" w:rsidP="0071737B">
      <w:pPr>
        <w:tabs>
          <w:tab w:val="left" w:pos="9214"/>
        </w:tabs>
        <w:spacing w:line="276" w:lineRule="auto"/>
        <w:ind w:left="709" w:right="757"/>
        <w:jc w:val="both"/>
        <w:rPr>
          <w:rFonts w:ascii="Palatino Linotype" w:hAnsi="Palatino Linotype"/>
          <w:sz w:val="22"/>
          <w:lang w:eastAsia="es-MX"/>
        </w:rPr>
      </w:pPr>
      <w:r w:rsidRPr="0015461A">
        <w:rPr>
          <w:rFonts w:ascii="Palatino Linotype" w:hAnsi="Palatino Linotype"/>
          <w:i/>
          <w:sz w:val="22"/>
          <w:lang w:eastAsia="es-MX"/>
        </w:rPr>
        <w:t xml:space="preserve">“… el derecho de toda persona a ser escuchado por quienes ejercen el poder público...” </w:t>
      </w:r>
      <w:r w:rsidRPr="0015461A">
        <w:rPr>
          <w:rFonts w:ascii="Palatino Linotype" w:hAnsi="Palatino Linotype"/>
          <w:sz w:val="22"/>
          <w:lang w:eastAsia="es-MX"/>
        </w:rPr>
        <w:t xml:space="preserve">(Sic) </w:t>
      </w:r>
    </w:p>
    <w:p w:rsidR="0071737B" w:rsidRPr="0015461A" w:rsidRDefault="0071737B" w:rsidP="0071737B">
      <w:pPr>
        <w:autoSpaceDE w:val="0"/>
        <w:autoSpaceDN w:val="0"/>
        <w:adjustRightInd w:val="0"/>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 xml:space="preserve">Al respecto, para diferenciar el derecho de petición del derecho de acceso a la información, resulta conducente señalar que José Guadalupe Robles, conceptualiza al derecho a la información como: </w:t>
      </w:r>
    </w:p>
    <w:p w:rsidR="0071737B" w:rsidRPr="0015461A" w:rsidRDefault="0071737B" w:rsidP="0071737B">
      <w:pPr>
        <w:tabs>
          <w:tab w:val="left" w:pos="9214"/>
        </w:tabs>
        <w:ind w:left="709" w:right="757"/>
        <w:jc w:val="both"/>
        <w:rPr>
          <w:rFonts w:ascii="Palatino Linotype" w:hAnsi="Palatino Linotype"/>
          <w:i/>
          <w:sz w:val="22"/>
          <w:lang w:eastAsia="es-MX"/>
        </w:rPr>
      </w:pPr>
      <w:r w:rsidRPr="0015461A">
        <w:rPr>
          <w:rFonts w:ascii="Palatino Linotype" w:hAnsi="Palatino Linotype"/>
          <w:i/>
          <w:sz w:val="22"/>
          <w:lang w:eastAsia="es-MX"/>
        </w:rPr>
        <w:t xml:space="preserve">“… un derecho fundamental tanto de carácter individual como colectivo, cuyas limitaciones deben estar establecidas en la ley, así como una garantía de que la información sea transmitida con claridad y objetividad, por cuanto a que es un bien jurídico que coadyuva al desarrollo de las personas y a la formación de opinión pública de calidad para poder participar y luego influir en la vida pública…” </w:t>
      </w:r>
      <w:r w:rsidRPr="0015461A">
        <w:rPr>
          <w:rFonts w:ascii="Palatino Linotype" w:hAnsi="Palatino Linotype"/>
          <w:sz w:val="22"/>
          <w:lang w:eastAsia="es-MX"/>
        </w:rPr>
        <w:t>(Sic)</w:t>
      </w:r>
      <w:r w:rsidRPr="0015461A">
        <w:rPr>
          <w:rFonts w:ascii="Palatino Linotype" w:hAnsi="Palatino Linotype"/>
          <w:i/>
          <w:sz w:val="22"/>
          <w:lang w:eastAsia="es-MX"/>
        </w:rPr>
        <w:t xml:space="preserve"> </w:t>
      </w:r>
    </w:p>
    <w:p w:rsidR="0071737B" w:rsidRPr="0015461A" w:rsidRDefault="0071737B" w:rsidP="0071737B">
      <w:pPr>
        <w:autoSpaceDE w:val="0"/>
        <w:autoSpaceDN w:val="0"/>
        <w:adjustRightInd w:val="0"/>
        <w:spacing w:before="100" w:beforeAutospacing="1" w:after="100" w:afterAutospacing="1" w:line="360" w:lineRule="auto"/>
        <w:jc w:val="both"/>
        <w:rPr>
          <w:rFonts w:ascii="Palatino Linotype" w:hAnsi="Palatino Linotype"/>
        </w:rPr>
      </w:pPr>
      <w:r w:rsidRPr="0015461A">
        <w:rPr>
          <w:rFonts w:ascii="Palatino Linotype" w:hAnsi="Palatino Linotype" w:cs="Arial"/>
        </w:rPr>
        <w:t xml:space="preserve">Ahora bien, el derecho </w:t>
      </w:r>
      <w:r w:rsidRPr="0015461A">
        <w:rPr>
          <w:rFonts w:ascii="Palatino Linotype" w:hAnsi="Palatino Linotype"/>
        </w:rPr>
        <w:t xml:space="preserve">de acceso a la información pública por disposición del artículo 4 de la Ley de Transparencia y Acceso a la Información Pública del Estado de México y Municipios es la prerrogativa de las personas para buscar, difundir, investigar, recabar, recibir y solicitar información pública. </w:t>
      </w:r>
    </w:p>
    <w:p w:rsidR="0071737B" w:rsidRPr="0015461A" w:rsidRDefault="0071737B" w:rsidP="0071737B">
      <w:pPr>
        <w:tabs>
          <w:tab w:val="left" w:pos="8222"/>
        </w:tabs>
        <w:ind w:left="851" w:right="899"/>
        <w:jc w:val="both"/>
        <w:rPr>
          <w:rFonts w:ascii="Palatino Linotype" w:hAnsi="Palatino Linotype"/>
          <w:i/>
          <w:sz w:val="22"/>
        </w:rPr>
      </w:pPr>
      <w:r w:rsidRPr="0015461A">
        <w:rPr>
          <w:rFonts w:ascii="Palatino Linotype" w:hAnsi="Palatino Linotype"/>
          <w:sz w:val="22"/>
        </w:rPr>
        <w:t>“</w:t>
      </w:r>
      <w:r w:rsidRPr="0015461A">
        <w:rPr>
          <w:rFonts w:ascii="Palatino Linotype" w:hAnsi="Palatino Linotype"/>
          <w:b/>
          <w:i/>
          <w:sz w:val="22"/>
        </w:rPr>
        <w:t>Artículo 4.</w:t>
      </w:r>
      <w:r w:rsidRPr="0015461A">
        <w:rPr>
          <w:rFonts w:ascii="Palatino Linotype" w:hAnsi="Palatino Linotype"/>
          <w:i/>
          <w:sz w:val="22"/>
        </w:rPr>
        <w:t xml:space="preserve"> El derecho humano de acceso a la información pública es la prerrogativa de las personas para buscar, difundir, investigar, recabar, recibir y solicitar información pública, sin necesidad de acreditar personalidad ni interés jurídico.</w:t>
      </w:r>
    </w:p>
    <w:p w:rsidR="0071737B" w:rsidRPr="0015461A" w:rsidRDefault="0071737B" w:rsidP="0071737B">
      <w:pPr>
        <w:tabs>
          <w:tab w:val="left" w:pos="8222"/>
        </w:tabs>
        <w:ind w:left="851" w:right="899"/>
        <w:jc w:val="both"/>
        <w:rPr>
          <w:rFonts w:ascii="Palatino Linotype" w:hAnsi="Palatino Linotype"/>
          <w:i/>
          <w:sz w:val="22"/>
        </w:rPr>
      </w:pPr>
    </w:p>
    <w:p w:rsidR="0071737B" w:rsidRPr="0015461A" w:rsidRDefault="0071737B" w:rsidP="0071737B">
      <w:pPr>
        <w:tabs>
          <w:tab w:val="left" w:pos="8222"/>
        </w:tabs>
        <w:ind w:left="851" w:right="899"/>
        <w:jc w:val="both"/>
        <w:rPr>
          <w:rFonts w:ascii="Palatino Linotype" w:hAnsi="Palatino Linotype"/>
          <w:i/>
          <w:sz w:val="22"/>
        </w:rPr>
      </w:pPr>
      <w:r w:rsidRPr="0015461A">
        <w:rPr>
          <w:rFonts w:ascii="Palatino Linotype" w:hAnsi="Palatino Linotype"/>
          <w:i/>
          <w:sz w:val="22"/>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w:t>
      </w:r>
      <w:r w:rsidRPr="0015461A">
        <w:rPr>
          <w:rFonts w:ascii="Palatino Linotype" w:hAnsi="Palatino Linotype" w:cs="Arial"/>
          <w:i/>
          <w:color w:val="000000"/>
          <w:sz w:val="22"/>
        </w:rPr>
        <w:t>mexicano</w:t>
      </w:r>
      <w:r w:rsidRPr="0015461A">
        <w:rPr>
          <w:rFonts w:ascii="Palatino Linotype" w:hAnsi="Palatino Linotype"/>
          <w:i/>
          <w:sz w:val="22"/>
        </w:rPr>
        <w:t xml:space="preserve">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71737B" w:rsidRPr="0015461A" w:rsidRDefault="0071737B" w:rsidP="0071737B">
      <w:pPr>
        <w:tabs>
          <w:tab w:val="left" w:pos="8222"/>
        </w:tabs>
        <w:ind w:left="851" w:right="899"/>
        <w:jc w:val="both"/>
        <w:rPr>
          <w:rFonts w:ascii="Palatino Linotype" w:hAnsi="Palatino Linotype"/>
          <w:i/>
          <w:sz w:val="22"/>
        </w:rPr>
      </w:pPr>
    </w:p>
    <w:p w:rsidR="0071737B" w:rsidRPr="0015461A" w:rsidRDefault="0071737B" w:rsidP="0071737B">
      <w:pPr>
        <w:tabs>
          <w:tab w:val="left" w:pos="8222"/>
        </w:tabs>
        <w:ind w:left="851" w:right="899"/>
        <w:jc w:val="both"/>
        <w:rPr>
          <w:rFonts w:ascii="Palatino Linotype" w:hAnsi="Palatino Linotype"/>
          <w:i/>
          <w:sz w:val="22"/>
        </w:rPr>
      </w:pPr>
      <w:r w:rsidRPr="0015461A">
        <w:rPr>
          <w:rFonts w:ascii="Palatino Linotype" w:hAnsi="Palatino Linotype"/>
          <w:i/>
          <w:sz w:val="22"/>
        </w:rPr>
        <w:t>Los sujetos obligados deben poner en práctica, políticas y programas de acceso a la información</w:t>
      </w:r>
      <w:r w:rsidRPr="0015461A">
        <w:rPr>
          <w:sz w:val="22"/>
        </w:rPr>
        <w:t xml:space="preserve"> </w:t>
      </w:r>
      <w:r w:rsidRPr="0015461A">
        <w:rPr>
          <w:rFonts w:ascii="Palatino Linotype" w:hAnsi="Palatino Linotype"/>
          <w:i/>
          <w:sz w:val="22"/>
        </w:rPr>
        <w:t>que se apeguen a criterios de publicidad, veracidad, oportunidad, precisión y suficiencia en beneficio de los solicitantes.” (Sic)</w:t>
      </w:r>
    </w:p>
    <w:p w:rsidR="0071737B" w:rsidRPr="0015461A" w:rsidRDefault="0071737B" w:rsidP="0071737B">
      <w:pPr>
        <w:autoSpaceDE w:val="0"/>
        <w:autoSpaceDN w:val="0"/>
        <w:adjustRightInd w:val="0"/>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 xml:space="preserve">Es por ello que, el derecho de acceso a la información pública, implica el conocimiento de los particulares de la información contenida en los documentos que posean los órganos del Estado; incluso se impone la obligación a las autoridades de preservar sus documentos en archivos administrativos actualizados. </w:t>
      </w:r>
    </w:p>
    <w:p w:rsidR="0071737B" w:rsidRPr="0015461A" w:rsidRDefault="0071737B" w:rsidP="0071737B">
      <w:pPr>
        <w:autoSpaceDE w:val="0"/>
        <w:autoSpaceDN w:val="0"/>
        <w:adjustRightInd w:val="0"/>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 xml:space="preserve">Por tanto, para que los Sujetos Obligados hagan efectivo este derecho deben poner a disposición de los particulares los documentos en los que conste el ejercicio de sus atribuciones legales o que por cualquier circunstancia obre en sus archivos, en virtud de que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de Transparencia y Acceso a la Información Pública del Estado de México y Municipios y demás disposiciones de la materia, privilegiando el principio de máxima publicidad de la información. </w:t>
      </w:r>
    </w:p>
    <w:p w:rsidR="0071737B" w:rsidRPr="0015461A" w:rsidRDefault="0071737B" w:rsidP="0071737B">
      <w:pPr>
        <w:autoSpaceDE w:val="0"/>
        <w:autoSpaceDN w:val="0"/>
        <w:adjustRightInd w:val="0"/>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En esa tesitura, los Sujetos Obligados deberán poner en práctica, políticas y programas de acceso a la información que se apeguen a criterios de publicidad, veracidad, oportunidad, precisión y suficiencia en beneficio de los solicitantes.</w:t>
      </w:r>
    </w:p>
    <w:p w:rsidR="006F4B2E" w:rsidRPr="0015461A" w:rsidRDefault="006F4B2E" w:rsidP="006F4B2E">
      <w:pPr>
        <w:autoSpaceDE w:val="0"/>
        <w:autoSpaceDN w:val="0"/>
        <w:adjustRightInd w:val="0"/>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Lo anterior, tiene sustento en los artículos 3 fracciones XI y XXII; 4; 11, 12 y 41 de la Ley de Transparencia y Acceso a la Información Pública del Estado de México y Municipios:</w:t>
      </w:r>
    </w:p>
    <w:p w:rsidR="006F4B2E" w:rsidRPr="0015461A" w:rsidRDefault="006F4B2E" w:rsidP="006F4B2E">
      <w:pPr>
        <w:ind w:left="851" w:right="899"/>
        <w:jc w:val="both"/>
        <w:rPr>
          <w:rFonts w:ascii="Palatino Linotype" w:hAnsi="Palatino Linotype" w:cs="Arial"/>
          <w:bCs/>
          <w:i/>
          <w:sz w:val="22"/>
        </w:rPr>
      </w:pPr>
      <w:r w:rsidRPr="0015461A">
        <w:rPr>
          <w:rFonts w:ascii="Palatino Linotype" w:hAnsi="Palatino Linotype" w:cs="Arial"/>
          <w:b/>
          <w:bCs/>
          <w:i/>
          <w:sz w:val="22"/>
        </w:rPr>
        <w:t xml:space="preserve">“Artículo 3. </w:t>
      </w:r>
      <w:r w:rsidRPr="0015461A">
        <w:rPr>
          <w:rFonts w:ascii="Palatino Linotype" w:hAnsi="Palatino Linotype" w:cs="Arial"/>
          <w:b/>
          <w:bCs/>
          <w:i/>
          <w:sz w:val="22"/>
          <w:u w:val="single"/>
        </w:rPr>
        <w:t xml:space="preserve">Para los efectos </w:t>
      </w:r>
      <w:r w:rsidRPr="0015461A">
        <w:rPr>
          <w:rFonts w:ascii="Palatino Linotype" w:hAnsi="Palatino Linotype" w:cs="Arial"/>
          <w:b/>
          <w:i/>
          <w:sz w:val="22"/>
          <w:u w:val="single"/>
        </w:rPr>
        <w:t>de</w:t>
      </w:r>
      <w:r w:rsidRPr="0015461A">
        <w:rPr>
          <w:rFonts w:ascii="Palatino Linotype" w:hAnsi="Palatino Linotype" w:cs="Arial"/>
          <w:b/>
          <w:bCs/>
          <w:i/>
          <w:sz w:val="22"/>
          <w:u w:val="single"/>
        </w:rPr>
        <w:t xml:space="preserve"> la presente Ley se entenderá por</w:t>
      </w:r>
      <w:r w:rsidRPr="0015461A">
        <w:rPr>
          <w:rFonts w:ascii="Palatino Linotype" w:hAnsi="Palatino Linotype" w:cs="Arial"/>
          <w:b/>
          <w:bCs/>
          <w:i/>
          <w:sz w:val="22"/>
        </w:rPr>
        <w:t xml:space="preserve">: </w:t>
      </w:r>
      <w:r w:rsidRPr="0015461A">
        <w:rPr>
          <w:rFonts w:ascii="Palatino Linotype" w:hAnsi="Palatino Linotype" w:cs="Arial"/>
          <w:bCs/>
          <w:i/>
          <w:sz w:val="22"/>
        </w:rPr>
        <w:t>…</w:t>
      </w:r>
    </w:p>
    <w:p w:rsidR="006F4B2E" w:rsidRPr="0015461A" w:rsidRDefault="006F4B2E" w:rsidP="006F4B2E">
      <w:pPr>
        <w:ind w:left="851" w:right="899"/>
        <w:jc w:val="both"/>
        <w:rPr>
          <w:rFonts w:ascii="Palatino Linotype" w:hAnsi="Palatino Linotype" w:cs="Arial"/>
          <w:bCs/>
          <w:i/>
          <w:sz w:val="22"/>
        </w:rPr>
      </w:pPr>
      <w:r w:rsidRPr="0015461A">
        <w:rPr>
          <w:rFonts w:ascii="Palatino Linotype" w:hAnsi="Palatino Linotype" w:cs="Arial"/>
          <w:bCs/>
          <w:i/>
          <w:sz w:val="22"/>
        </w:rPr>
        <w:t>…</w:t>
      </w:r>
    </w:p>
    <w:p w:rsidR="006F4B2E" w:rsidRPr="0015461A" w:rsidRDefault="006F4B2E" w:rsidP="006F4B2E">
      <w:pPr>
        <w:ind w:left="851" w:right="899"/>
        <w:jc w:val="both"/>
        <w:rPr>
          <w:rFonts w:ascii="Palatino Linotype" w:hAnsi="Palatino Linotype" w:cs="Arial"/>
          <w:bCs/>
          <w:i/>
          <w:sz w:val="22"/>
        </w:rPr>
      </w:pPr>
      <w:r w:rsidRPr="0015461A">
        <w:rPr>
          <w:rFonts w:ascii="Palatino Linotype" w:hAnsi="Palatino Linotype" w:cs="Arial"/>
          <w:b/>
          <w:bCs/>
          <w:i/>
          <w:sz w:val="22"/>
        </w:rPr>
        <w:t>XI. Documento:</w:t>
      </w:r>
      <w:r w:rsidRPr="0015461A">
        <w:rPr>
          <w:rFonts w:ascii="Palatino Linotype" w:hAnsi="Palatino Linotype" w:cs="Arial"/>
          <w:bCs/>
          <w:i/>
          <w:sz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w:t>
      </w:r>
      <w:r w:rsidRPr="0015461A">
        <w:rPr>
          <w:rFonts w:ascii="Palatino Linotype" w:hAnsi="Palatino Linotype" w:cs="Arial"/>
          <w:i/>
          <w:color w:val="000000"/>
          <w:sz w:val="22"/>
        </w:rPr>
        <w:t>servidores</w:t>
      </w:r>
      <w:r w:rsidRPr="0015461A">
        <w:rPr>
          <w:rFonts w:ascii="Palatino Linotype" w:hAnsi="Palatino Linotype" w:cs="Arial"/>
          <w:bCs/>
          <w:i/>
          <w:sz w:val="22"/>
        </w:rPr>
        <w:t xml:space="preserve"> públicos e integrantes, sin importar su fuente o fecha de elaboración. Los documentos podrán estar en cualquier medio, sea escrito, impreso, sonoro, visual, electrónico, informático u holográfico; </w:t>
      </w:r>
    </w:p>
    <w:p w:rsidR="006F4B2E" w:rsidRPr="0015461A" w:rsidRDefault="006F4B2E" w:rsidP="006F4B2E">
      <w:pPr>
        <w:ind w:left="851" w:right="899"/>
        <w:jc w:val="both"/>
        <w:rPr>
          <w:rFonts w:ascii="Palatino Linotype" w:hAnsi="Palatino Linotype" w:cs="Arial"/>
          <w:bCs/>
          <w:i/>
          <w:sz w:val="22"/>
        </w:rPr>
      </w:pPr>
    </w:p>
    <w:p w:rsidR="006F4B2E" w:rsidRPr="0015461A" w:rsidRDefault="006F4B2E" w:rsidP="006F4B2E">
      <w:pPr>
        <w:ind w:left="851" w:right="899"/>
        <w:jc w:val="both"/>
        <w:rPr>
          <w:rFonts w:ascii="Palatino Linotype" w:hAnsi="Palatino Linotype" w:cs="Arial"/>
          <w:bCs/>
          <w:i/>
          <w:sz w:val="22"/>
        </w:rPr>
      </w:pPr>
      <w:r w:rsidRPr="0015461A">
        <w:rPr>
          <w:rFonts w:ascii="Palatino Linotype" w:hAnsi="Palatino Linotype" w:cs="Arial"/>
          <w:b/>
          <w:bCs/>
          <w:i/>
          <w:sz w:val="22"/>
        </w:rPr>
        <w:t>XII. Documento electrónico</w:t>
      </w:r>
      <w:r w:rsidRPr="0015461A">
        <w:rPr>
          <w:rFonts w:ascii="Palatino Linotype" w:hAnsi="Palatino Linotype" w:cs="Arial"/>
          <w:bCs/>
          <w:i/>
          <w:sz w:val="22"/>
        </w:rPr>
        <w:t>: Al soporte escrito con caracteres alfanuméricos, archivo de imagen, video, audio o cualquier otro formato tecnológicamente disponible, que contenga información en lenguaje natural o convencional, intercambiado por medios electrónicos, con el que sea posible dar constancia de un hecho y que esté signado con la firma electrónica avanzada y/o en el que se encuentre plasmado el sello electrónico;</w:t>
      </w:r>
    </w:p>
    <w:p w:rsidR="006F4B2E" w:rsidRPr="0015461A" w:rsidRDefault="006F4B2E" w:rsidP="006F4B2E">
      <w:pPr>
        <w:ind w:left="851" w:right="899"/>
        <w:jc w:val="both"/>
        <w:rPr>
          <w:rFonts w:ascii="Palatino Linotype" w:hAnsi="Palatino Linotype" w:cs="Arial"/>
          <w:bCs/>
          <w:i/>
          <w:sz w:val="22"/>
        </w:rPr>
      </w:pPr>
    </w:p>
    <w:p w:rsidR="006F4B2E" w:rsidRPr="0015461A" w:rsidRDefault="006F4B2E" w:rsidP="006F4B2E">
      <w:pPr>
        <w:ind w:left="851" w:right="899"/>
        <w:jc w:val="both"/>
        <w:rPr>
          <w:rFonts w:ascii="Palatino Linotype" w:hAnsi="Palatino Linotype" w:cs="Arial"/>
          <w:bCs/>
          <w:i/>
          <w:sz w:val="22"/>
        </w:rPr>
      </w:pPr>
      <w:r w:rsidRPr="0015461A">
        <w:rPr>
          <w:rFonts w:ascii="Palatino Linotype" w:hAnsi="Palatino Linotype" w:cs="Arial"/>
          <w:b/>
          <w:bCs/>
          <w:i/>
          <w:sz w:val="22"/>
        </w:rPr>
        <w:t>Artículo 4.</w:t>
      </w:r>
      <w:r w:rsidRPr="0015461A">
        <w:rPr>
          <w:rFonts w:ascii="Palatino Linotype" w:hAnsi="Palatino Linotype" w:cs="Arial"/>
          <w:bCs/>
          <w:i/>
          <w:sz w:val="22"/>
        </w:rPr>
        <w:t xml:space="preserve"> </w:t>
      </w:r>
      <w:r w:rsidRPr="0015461A">
        <w:rPr>
          <w:rFonts w:ascii="Palatino Linotype" w:hAnsi="Palatino Linotype" w:cs="Arial"/>
          <w:b/>
          <w:bCs/>
          <w:i/>
          <w:sz w:val="22"/>
          <w:u w:val="single"/>
        </w:rPr>
        <w:t>El derecho humano de acceso a la información pública es la prerrogativa de las personas para buscar, difundir, investigar, recabar, recibir y solicitar información pública</w:t>
      </w:r>
      <w:r w:rsidRPr="0015461A">
        <w:rPr>
          <w:rFonts w:ascii="Palatino Linotype" w:hAnsi="Palatino Linotype" w:cs="Arial"/>
          <w:bCs/>
          <w:i/>
          <w:sz w:val="22"/>
        </w:rPr>
        <w:t xml:space="preserve">, sin necesidad de acreditar personalidad ni interés jurídico. </w:t>
      </w:r>
    </w:p>
    <w:p w:rsidR="006F4B2E" w:rsidRPr="0015461A" w:rsidRDefault="006F4B2E" w:rsidP="006F4B2E">
      <w:pPr>
        <w:ind w:left="851" w:right="899"/>
        <w:jc w:val="both"/>
        <w:rPr>
          <w:rFonts w:ascii="Palatino Linotype" w:hAnsi="Palatino Linotype" w:cs="Arial"/>
          <w:bCs/>
          <w:i/>
          <w:sz w:val="22"/>
        </w:rPr>
      </w:pPr>
    </w:p>
    <w:p w:rsidR="006F4B2E" w:rsidRPr="0015461A" w:rsidRDefault="006F4B2E" w:rsidP="006F4B2E">
      <w:pPr>
        <w:ind w:left="851" w:right="899"/>
        <w:jc w:val="both"/>
        <w:rPr>
          <w:rFonts w:ascii="Palatino Linotype" w:hAnsi="Palatino Linotype" w:cs="Arial"/>
          <w:bCs/>
          <w:i/>
          <w:sz w:val="22"/>
        </w:rPr>
      </w:pPr>
      <w:r w:rsidRPr="0015461A">
        <w:rPr>
          <w:rFonts w:ascii="Palatino Linotype" w:hAnsi="Palatino Linotype" w:cs="Arial"/>
          <w:bCs/>
          <w:i/>
          <w:sz w:val="22"/>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w:t>
      </w:r>
      <w:r w:rsidRPr="0015461A">
        <w:rPr>
          <w:rFonts w:ascii="Palatino Linotype" w:hAnsi="Palatino Linotype" w:cs="Arial"/>
          <w:i/>
          <w:color w:val="000000"/>
          <w:sz w:val="22"/>
        </w:rPr>
        <w:t>información</w:t>
      </w:r>
      <w:r w:rsidRPr="0015461A">
        <w:rPr>
          <w:rFonts w:ascii="Palatino Linotype" w:hAnsi="Palatino Linotype" w:cs="Arial"/>
          <w:bCs/>
          <w:i/>
          <w:sz w:val="22"/>
        </w:rPr>
        <w:t xml:space="preserve">. Solo podrá ser clasificada excepcionalmente como reservada temporalmente por razones de interés público, en los términos de las causas legítimas y estrictamente necesarias previstas por esta Ley. </w:t>
      </w:r>
    </w:p>
    <w:p w:rsidR="006F4B2E" w:rsidRPr="0015461A" w:rsidRDefault="006F4B2E" w:rsidP="006F4B2E">
      <w:pPr>
        <w:ind w:left="851" w:right="899"/>
        <w:jc w:val="both"/>
        <w:rPr>
          <w:rFonts w:ascii="Palatino Linotype" w:hAnsi="Palatino Linotype" w:cs="Arial"/>
          <w:bCs/>
          <w:i/>
          <w:sz w:val="22"/>
        </w:rPr>
      </w:pPr>
    </w:p>
    <w:p w:rsidR="006F4B2E" w:rsidRPr="0015461A" w:rsidRDefault="006F4B2E" w:rsidP="006F4B2E">
      <w:pPr>
        <w:ind w:left="851" w:right="899"/>
        <w:jc w:val="both"/>
        <w:rPr>
          <w:rFonts w:ascii="Palatino Linotype" w:hAnsi="Palatino Linotype" w:cs="Arial"/>
          <w:bCs/>
          <w:i/>
          <w:sz w:val="22"/>
        </w:rPr>
      </w:pPr>
      <w:r w:rsidRPr="0015461A">
        <w:rPr>
          <w:rFonts w:ascii="Palatino Linotype" w:hAnsi="Palatino Linotype" w:cs="Arial"/>
          <w:bCs/>
          <w:i/>
          <w:sz w:val="22"/>
        </w:rPr>
        <w:t xml:space="preserve">Los sujetos obligados deben poner en práctica, políticas y programas de acceso a la información que se apeguen a criterios de publicidad, veracidad, oportunidad, precisión y suficiencia en beneficio de los solicitantes. </w:t>
      </w:r>
    </w:p>
    <w:p w:rsidR="006F4B2E" w:rsidRPr="0015461A" w:rsidRDefault="006F4B2E" w:rsidP="006F4B2E">
      <w:pPr>
        <w:ind w:left="851" w:right="899"/>
        <w:jc w:val="both"/>
        <w:rPr>
          <w:rFonts w:ascii="Palatino Linotype" w:hAnsi="Palatino Linotype" w:cs="Arial"/>
          <w:bCs/>
          <w:i/>
          <w:sz w:val="22"/>
        </w:rPr>
      </w:pPr>
    </w:p>
    <w:p w:rsidR="006F4B2E" w:rsidRPr="0015461A" w:rsidRDefault="006F4B2E" w:rsidP="006F4B2E">
      <w:pPr>
        <w:ind w:left="851" w:right="899"/>
        <w:jc w:val="both"/>
        <w:rPr>
          <w:rFonts w:ascii="Palatino Linotype" w:hAnsi="Palatino Linotype" w:cs="Arial"/>
          <w:bCs/>
          <w:i/>
          <w:sz w:val="22"/>
        </w:rPr>
      </w:pPr>
      <w:r w:rsidRPr="0015461A">
        <w:rPr>
          <w:rFonts w:ascii="Palatino Linotype" w:hAnsi="Palatino Linotype" w:cs="Arial"/>
          <w:b/>
          <w:bCs/>
          <w:i/>
          <w:sz w:val="22"/>
        </w:rPr>
        <w:t>Artículo 11.-</w:t>
      </w:r>
      <w:r w:rsidRPr="0015461A">
        <w:rPr>
          <w:rFonts w:ascii="Palatino Linotype" w:hAnsi="Palatino Linotype" w:cs="Arial"/>
          <w:bCs/>
          <w:i/>
          <w:sz w:val="22"/>
        </w:rPr>
        <w:t xml:space="preserve"> </w:t>
      </w:r>
      <w:r w:rsidRPr="0015461A">
        <w:rPr>
          <w:rFonts w:ascii="Palatino Linotype" w:hAnsi="Palatino Linotype" w:cs="Arial"/>
          <w:b/>
          <w:bCs/>
          <w:i/>
          <w:sz w:val="22"/>
          <w:u w:val="single"/>
        </w:rPr>
        <w:t>Los Sujetos Obligados sólo proporcionarán la información que generen en el ejercicio de sus atribuciones</w:t>
      </w:r>
      <w:r w:rsidRPr="0015461A">
        <w:rPr>
          <w:rFonts w:ascii="Palatino Linotype" w:hAnsi="Palatino Linotype" w:cs="Arial"/>
          <w:bCs/>
          <w:i/>
          <w:sz w:val="22"/>
        </w:rPr>
        <w:t>.</w:t>
      </w:r>
    </w:p>
    <w:p w:rsidR="006F4B2E" w:rsidRPr="0015461A" w:rsidRDefault="006F4B2E" w:rsidP="006F4B2E">
      <w:pPr>
        <w:ind w:left="851" w:right="899"/>
        <w:jc w:val="both"/>
        <w:rPr>
          <w:rFonts w:ascii="Palatino Linotype" w:hAnsi="Palatino Linotype" w:cs="Arial"/>
          <w:bCs/>
          <w:i/>
          <w:sz w:val="22"/>
        </w:rPr>
      </w:pPr>
    </w:p>
    <w:p w:rsidR="006F4B2E" w:rsidRPr="0015461A" w:rsidRDefault="006F4B2E" w:rsidP="006F4B2E">
      <w:pPr>
        <w:ind w:left="851" w:right="899"/>
        <w:jc w:val="both"/>
        <w:rPr>
          <w:rFonts w:ascii="Palatino Linotype" w:hAnsi="Palatino Linotype" w:cs="Arial"/>
          <w:bCs/>
          <w:i/>
          <w:sz w:val="22"/>
        </w:rPr>
      </w:pPr>
      <w:r w:rsidRPr="0015461A">
        <w:rPr>
          <w:rFonts w:ascii="Palatino Linotype" w:hAnsi="Palatino Linotype" w:cs="Arial"/>
          <w:b/>
          <w:bCs/>
          <w:i/>
          <w:sz w:val="22"/>
        </w:rPr>
        <w:t>Artículo 12.</w:t>
      </w:r>
      <w:r w:rsidRPr="0015461A">
        <w:rPr>
          <w:rFonts w:ascii="Palatino Linotype" w:hAnsi="Palatino Linotype" w:cs="Arial"/>
          <w:bCs/>
          <w:i/>
          <w:sz w:val="22"/>
        </w:rPr>
        <w:t xml:space="preserve"> Quienes generen, recopilen, administren, manejen, procesen, archiven o conserven información pública</w:t>
      </w:r>
      <w:r w:rsidRPr="0015461A">
        <w:rPr>
          <w:rFonts w:ascii="Palatino Linotype" w:hAnsi="Palatino Linotype" w:cs="Arial"/>
          <w:b/>
          <w:bCs/>
          <w:i/>
          <w:sz w:val="22"/>
        </w:rPr>
        <w:t xml:space="preserve"> </w:t>
      </w:r>
      <w:r w:rsidRPr="0015461A">
        <w:rPr>
          <w:rFonts w:ascii="Palatino Linotype" w:hAnsi="Palatino Linotype" w:cs="Arial"/>
          <w:bCs/>
          <w:i/>
          <w:sz w:val="22"/>
        </w:rPr>
        <w:t xml:space="preserve">serán responsables de la misma en los términos de las disposiciones jurídicas </w:t>
      </w:r>
      <w:r w:rsidRPr="0015461A">
        <w:rPr>
          <w:rFonts w:ascii="Palatino Linotype" w:hAnsi="Palatino Linotype" w:cs="Arial"/>
          <w:i/>
          <w:color w:val="000000"/>
          <w:sz w:val="22"/>
        </w:rPr>
        <w:t>aplicables</w:t>
      </w:r>
      <w:r w:rsidRPr="0015461A">
        <w:rPr>
          <w:rFonts w:ascii="Palatino Linotype" w:hAnsi="Palatino Linotype" w:cs="Arial"/>
          <w:bCs/>
          <w:i/>
          <w:sz w:val="22"/>
        </w:rPr>
        <w:t xml:space="preserve">. </w:t>
      </w:r>
    </w:p>
    <w:p w:rsidR="006F4B2E" w:rsidRPr="0015461A" w:rsidRDefault="006F4B2E" w:rsidP="006F4B2E">
      <w:pPr>
        <w:ind w:left="851" w:right="899"/>
        <w:jc w:val="both"/>
        <w:rPr>
          <w:rFonts w:ascii="Palatino Linotype" w:hAnsi="Palatino Linotype" w:cs="Arial"/>
          <w:bCs/>
          <w:i/>
          <w:sz w:val="22"/>
        </w:rPr>
      </w:pPr>
    </w:p>
    <w:p w:rsidR="006F4B2E" w:rsidRPr="0015461A" w:rsidRDefault="006F4B2E" w:rsidP="006F4B2E">
      <w:pPr>
        <w:ind w:left="851" w:right="899"/>
        <w:jc w:val="both"/>
        <w:rPr>
          <w:rFonts w:ascii="Palatino Linotype" w:hAnsi="Palatino Linotype" w:cs="Arial"/>
          <w:bCs/>
          <w:i/>
          <w:sz w:val="22"/>
        </w:rPr>
      </w:pPr>
      <w:r w:rsidRPr="0015461A">
        <w:rPr>
          <w:rFonts w:ascii="Palatino Linotype" w:hAnsi="Palatino Linotype" w:cs="Arial"/>
          <w:b/>
          <w:bCs/>
          <w:i/>
          <w:sz w:val="22"/>
          <w:u w:val="single"/>
        </w:rPr>
        <w:t>Los sujetos obligados sólo proporcionarán la información pública que se les requiera y que obre en sus archivos</w:t>
      </w:r>
      <w:r w:rsidRPr="0015461A">
        <w:rPr>
          <w:rFonts w:ascii="Palatino Linotype" w:hAnsi="Palatino Linotype" w:cs="Arial"/>
          <w:bCs/>
          <w:i/>
          <w:sz w:val="22"/>
        </w:rPr>
        <w:t xml:space="preserve">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rsidR="006F4B2E" w:rsidRPr="0015461A" w:rsidRDefault="006F4B2E" w:rsidP="006F4B2E">
      <w:pPr>
        <w:ind w:left="851" w:right="899"/>
        <w:jc w:val="both"/>
        <w:rPr>
          <w:rFonts w:ascii="Palatino Linotype" w:hAnsi="Palatino Linotype" w:cs="Arial"/>
          <w:bCs/>
          <w:i/>
          <w:sz w:val="22"/>
        </w:rPr>
      </w:pPr>
    </w:p>
    <w:p w:rsidR="006F4B2E" w:rsidRPr="0015461A" w:rsidRDefault="006F4B2E" w:rsidP="006F4B2E">
      <w:pPr>
        <w:ind w:left="851" w:right="899"/>
        <w:jc w:val="both"/>
        <w:rPr>
          <w:rFonts w:ascii="Palatino Linotype" w:hAnsi="Palatino Linotype" w:cs="Arial"/>
          <w:bCs/>
          <w:i/>
          <w:sz w:val="22"/>
        </w:rPr>
      </w:pPr>
      <w:r w:rsidRPr="0015461A">
        <w:rPr>
          <w:rFonts w:ascii="Palatino Linotype" w:hAnsi="Palatino Linotype" w:cs="Arial"/>
          <w:b/>
          <w:bCs/>
          <w:i/>
          <w:sz w:val="22"/>
        </w:rPr>
        <w:t>Artículo 41.</w:t>
      </w:r>
      <w:r w:rsidRPr="0015461A">
        <w:rPr>
          <w:rFonts w:ascii="Palatino Linotype" w:hAnsi="Palatino Linotype" w:cs="Arial"/>
          <w:bCs/>
          <w:i/>
          <w:sz w:val="22"/>
        </w:rPr>
        <w:t xml:space="preserve"> El Instituto promoverá la publicación de la información en datos abiertos y accesibles</w:t>
      </w:r>
    </w:p>
    <w:p w:rsidR="006F4B2E" w:rsidRPr="0015461A" w:rsidRDefault="006F4B2E" w:rsidP="006F4B2E">
      <w:pPr>
        <w:ind w:left="851" w:right="899"/>
        <w:jc w:val="both"/>
        <w:rPr>
          <w:rFonts w:ascii="Palatino Linotype" w:hAnsi="Palatino Linotype" w:cs="Arial"/>
          <w:bCs/>
          <w:i/>
          <w:sz w:val="22"/>
        </w:rPr>
      </w:pPr>
    </w:p>
    <w:p w:rsidR="006F4B2E" w:rsidRPr="0015461A" w:rsidRDefault="006F4B2E" w:rsidP="006F4B2E">
      <w:pPr>
        <w:ind w:left="851" w:right="899"/>
        <w:jc w:val="both"/>
        <w:rPr>
          <w:rFonts w:ascii="Palatino Linotype" w:hAnsi="Palatino Linotype" w:cs="Arial"/>
          <w:color w:val="000000"/>
          <w:sz w:val="22"/>
        </w:rPr>
      </w:pPr>
      <w:r w:rsidRPr="0015461A">
        <w:rPr>
          <w:rFonts w:ascii="Palatino Linotype" w:hAnsi="Palatino Linotype" w:cs="Arial"/>
          <w:color w:val="000000"/>
          <w:sz w:val="22"/>
        </w:rPr>
        <w:t>(Énfasis añadido)</w:t>
      </w:r>
    </w:p>
    <w:p w:rsidR="006F4B2E" w:rsidRPr="0015461A" w:rsidRDefault="006F4B2E" w:rsidP="006F4B2E">
      <w:pPr>
        <w:autoSpaceDE w:val="0"/>
        <w:autoSpaceDN w:val="0"/>
        <w:adjustRightInd w:val="0"/>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De una interpretación sistemática de los artículos anteriores se puede deducir que el ejercicio del derecho de acceso a la información pública se centra en la potestad de los particulares para conocer el contenido de los documentos que obren en los archivos de los Sujetos Obligados, ya sea porque los generen en el uso de sus atribuciones, los administren o simplemente los posean.</w:t>
      </w:r>
    </w:p>
    <w:p w:rsidR="006F4B2E" w:rsidRPr="0015461A" w:rsidRDefault="006F4B2E" w:rsidP="006F4B2E">
      <w:pPr>
        <w:autoSpaceDE w:val="0"/>
        <w:autoSpaceDN w:val="0"/>
        <w:adjustRightInd w:val="0"/>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Para ello, la Ley de la materia otorga la calidad de documento a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6F4B2E" w:rsidRPr="0015461A" w:rsidRDefault="006F4B2E" w:rsidP="006F4B2E">
      <w:pPr>
        <w:autoSpaceDE w:val="0"/>
        <w:autoSpaceDN w:val="0"/>
        <w:adjustRightInd w:val="0"/>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Por otro lado, así como la Constitución y la Ley de la materia otorgan a los particulares el derecho de acceder a los documentos generados o en posesión de las autoridades; también lo es que, la obligación de proporcionar información no comprende el procesamiento de la misma, ni el presentarla conforme al interés del solicitante ya que no estarán constreñidos a generarla, resumirla, efectuar cálculos o practicar investigaciones.</w:t>
      </w:r>
    </w:p>
    <w:p w:rsidR="006F4B2E" w:rsidRPr="0015461A" w:rsidRDefault="006F4B2E" w:rsidP="006F4B2E">
      <w:pPr>
        <w:autoSpaceDE w:val="0"/>
        <w:autoSpaceDN w:val="0"/>
        <w:adjustRightInd w:val="0"/>
        <w:spacing w:before="100" w:beforeAutospacing="1" w:after="100" w:afterAutospacing="1" w:line="360" w:lineRule="auto"/>
        <w:jc w:val="both"/>
        <w:rPr>
          <w:rFonts w:ascii="Palatino Linotype" w:hAnsi="Palatino Linotype" w:cs="Arial"/>
          <w:lang w:eastAsia="es-MX"/>
        </w:rPr>
      </w:pPr>
      <w:r w:rsidRPr="0015461A">
        <w:rPr>
          <w:rFonts w:ascii="Palatino Linotype" w:hAnsi="Palatino Linotype" w:cs="Arial"/>
          <w:lang w:eastAsia="es-MX"/>
        </w:rPr>
        <w:t xml:space="preserve">Aunado a lo anterior, el doctrinario Ernesto Villanueva </w:t>
      </w:r>
      <w:proofErr w:type="spellStart"/>
      <w:r w:rsidRPr="0015461A">
        <w:rPr>
          <w:rFonts w:ascii="Palatino Linotype" w:hAnsi="Palatino Linotype" w:cs="Arial"/>
          <w:lang w:eastAsia="es-MX"/>
        </w:rPr>
        <w:t>Villanueva</w:t>
      </w:r>
      <w:proofErr w:type="spellEnd"/>
      <w:r w:rsidRPr="0015461A">
        <w:rPr>
          <w:rFonts w:ascii="Palatino Linotype" w:hAnsi="Palatino Linotype" w:cs="Arial"/>
          <w:lang w:eastAsia="es-MX"/>
        </w:rPr>
        <w:t xml:space="preserve"> define al derecho de acceso a la información como: </w:t>
      </w:r>
    </w:p>
    <w:p w:rsidR="006F4B2E" w:rsidRPr="0015461A" w:rsidRDefault="006F4B2E" w:rsidP="006F4B2E">
      <w:pPr>
        <w:ind w:left="709" w:right="757"/>
        <w:jc w:val="both"/>
        <w:rPr>
          <w:rFonts w:ascii="Palatino Linotype" w:hAnsi="Palatino Linotype" w:cs="Arial"/>
          <w:i/>
          <w:sz w:val="22"/>
          <w:szCs w:val="22"/>
          <w:lang w:eastAsia="es-MX"/>
        </w:rPr>
      </w:pPr>
      <w:r w:rsidRPr="0015461A">
        <w:rPr>
          <w:rFonts w:ascii="Palatino Linotype" w:hAnsi="Palatino Linotype" w:cs="Arial"/>
          <w:b/>
          <w:i/>
          <w:sz w:val="22"/>
          <w:szCs w:val="22"/>
          <w:lang w:eastAsia="es-MX"/>
        </w:rPr>
        <w:t>“</w:t>
      </w:r>
      <w:r w:rsidRPr="0015461A">
        <w:rPr>
          <w:rFonts w:ascii="Palatino Linotype" w:hAnsi="Palatino Linotype" w:cs="Arial"/>
          <w:i/>
          <w:sz w:val="22"/>
          <w:szCs w:val="22"/>
          <w:lang w:eastAsia="es-MX"/>
        </w:rPr>
        <w:t>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w:t>
      </w:r>
      <w:r w:rsidRPr="0015461A">
        <w:rPr>
          <w:rFonts w:ascii="Palatino Linotype" w:hAnsi="Palatino Linotype" w:cs="Arial"/>
          <w:b/>
          <w:i/>
          <w:sz w:val="22"/>
          <w:szCs w:val="22"/>
          <w:lang w:eastAsia="es-MX"/>
        </w:rPr>
        <w:t>”</w:t>
      </w:r>
      <w:r w:rsidRPr="0015461A">
        <w:rPr>
          <w:rStyle w:val="Refdenotaalpie"/>
          <w:rFonts w:ascii="Palatino Linotype" w:hAnsi="Palatino Linotype" w:cs="Arial"/>
          <w:i/>
          <w:sz w:val="22"/>
          <w:szCs w:val="22"/>
          <w:lang w:eastAsia="es-MX"/>
        </w:rPr>
        <w:t xml:space="preserve"> </w:t>
      </w:r>
      <w:r w:rsidRPr="0015461A">
        <w:rPr>
          <w:rFonts w:ascii="Palatino Linotype" w:hAnsi="Palatino Linotype" w:cs="Arial"/>
          <w:i/>
          <w:sz w:val="22"/>
          <w:szCs w:val="22"/>
          <w:lang w:eastAsia="es-MX"/>
        </w:rPr>
        <w:t xml:space="preserve">(Sic) </w:t>
      </w:r>
    </w:p>
    <w:p w:rsidR="006F4B2E" w:rsidRPr="0015461A" w:rsidRDefault="006F4B2E" w:rsidP="006F4B2E">
      <w:p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En síntesis, el derecho de acceso a la información pública se satisface en aquellos casos en que se entregue el soporte documental en que conste la información pública, toda vez que los Sujetos Obligados</w:t>
      </w:r>
      <w:r w:rsidRPr="0015461A">
        <w:rPr>
          <w:rFonts w:ascii="Palatino Linotype" w:hAnsi="Palatino Linotype" w:cs="Arial"/>
          <w:b/>
        </w:rPr>
        <w:t xml:space="preserve"> </w:t>
      </w:r>
      <w:r w:rsidRPr="0015461A">
        <w:rPr>
          <w:rFonts w:ascii="Palatino Linotype" w:hAnsi="Palatino Linotype" w:cs="Arial"/>
        </w:rPr>
        <w:t xml:space="preserve">no tienen el deber de generar, poseer o administrar la información pública con el grado de detalle que se señala en la solicitud de información pública; esto es, que no tienen el deber de generar un documento </w:t>
      </w:r>
      <w:r w:rsidRPr="0015461A">
        <w:rPr>
          <w:rFonts w:ascii="Palatino Linotype" w:hAnsi="Palatino Linotype" w:cs="Arial"/>
          <w:b/>
          <w:i/>
        </w:rPr>
        <w:t>ad hoc</w:t>
      </w:r>
      <w:r w:rsidRPr="0015461A">
        <w:rPr>
          <w:rFonts w:ascii="Palatino Linotype" w:hAnsi="Palatino Linotype" w:cs="Arial"/>
        </w:rPr>
        <w:t>, para satisfacer el derecho de acceso a la información pública.</w:t>
      </w:r>
    </w:p>
    <w:p w:rsidR="006F4B2E" w:rsidRPr="0015461A" w:rsidRDefault="006F4B2E" w:rsidP="006F4B2E">
      <w:pPr>
        <w:spacing w:line="360" w:lineRule="auto"/>
        <w:jc w:val="both"/>
        <w:rPr>
          <w:rFonts w:ascii="Palatino Linotype" w:hAnsi="Palatino Linotype" w:cs="Arial"/>
          <w:b/>
        </w:rPr>
      </w:pPr>
      <w:r w:rsidRPr="0015461A">
        <w:rPr>
          <w:rFonts w:ascii="Palatino Linotype" w:hAnsi="Palatino Linotype" w:cs="Arial"/>
        </w:rPr>
        <w:t xml:space="preserve">De lo anterior, se puede concluir que la distinción entre el derecho de petición y el derecho de acceso a la información pública estriba principalmente en que en el primero de ellos, la pretensión del peticionario consiste generalmente en obligar a la autoridad responsable a que actúe en el sentido de contestar lo solicitado, mientras que en el </w:t>
      </w:r>
      <w:r w:rsidRPr="0015461A">
        <w:rPr>
          <w:rFonts w:ascii="Palatino Linotype" w:hAnsi="Palatino Linotype" w:cs="Arial"/>
          <w:bCs/>
        </w:rPr>
        <w:t xml:space="preserve">segundo supuesto </w:t>
      </w:r>
      <w:r w:rsidRPr="0015461A">
        <w:rPr>
          <w:rFonts w:ascii="Palatino Linotype" w:hAnsi="Palatino Linotype" w:cs="Arial"/>
          <w:b/>
          <w:bCs/>
        </w:rPr>
        <w:t>la solicitud de acceso a la información pública se encamina primordialmente a</w:t>
      </w:r>
      <w:r w:rsidRPr="0015461A">
        <w:rPr>
          <w:rFonts w:ascii="Palatino Linotype" w:hAnsi="Palatino Linotype" w:cs="Arial"/>
          <w:b/>
        </w:rPr>
        <w:t xml:space="preserve"> permitir el acceso a datos, registros y todo tipo de información pública que conste en documentos, sea generada o se encuentre en posesión de la autoridad. </w:t>
      </w:r>
    </w:p>
    <w:p w:rsidR="006F4B2E" w:rsidRPr="0015461A" w:rsidRDefault="006F4B2E" w:rsidP="006F4B2E">
      <w:pPr>
        <w:spacing w:line="360" w:lineRule="auto"/>
        <w:jc w:val="both"/>
        <w:rPr>
          <w:rFonts w:ascii="Palatino Linotype" w:hAnsi="Palatino Linotype" w:cs="Arial"/>
        </w:rPr>
      </w:pPr>
      <w:r w:rsidRPr="0015461A">
        <w:rPr>
          <w:rFonts w:ascii="Palatino Linotype" w:hAnsi="Palatino Linotype" w:cs="Arial"/>
        </w:rPr>
        <w:t xml:space="preserve">Así las cosas, debe señalarse que en la solicitud de información </w:t>
      </w:r>
      <w:r w:rsidRPr="0015461A">
        <w:rPr>
          <w:rFonts w:ascii="Palatino Linotype" w:hAnsi="Palatino Linotype" w:cs="Arial"/>
          <w:b/>
        </w:rPr>
        <w:t>EL RECURRENTE</w:t>
      </w:r>
      <w:r w:rsidRPr="0015461A">
        <w:rPr>
          <w:rFonts w:ascii="Palatino Linotype" w:hAnsi="Palatino Linotype" w:cs="Arial"/>
        </w:rPr>
        <w:t xml:space="preserve"> solicitó una razón o bien razonamiento por parte del </w:t>
      </w:r>
      <w:r w:rsidRPr="0015461A">
        <w:rPr>
          <w:rFonts w:ascii="Palatino Linotype" w:hAnsi="Palatino Linotype" w:cs="Arial"/>
          <w:b/>
        </w:rPr>
        <w:t>SUJETO OBLIGADO</w:t>
      </w:r>
      <w:r w:rsidRPr="0015461A">
        <w:rPr>
          <w:rFonts w:ascii="Palatino Linotype" w:hAnsi="Palatino Linotype" w:cs="Arial"/>
        </w:rPr>
        <w:t xml:space="preserve"> mediante la realización de un cuestionamiento a fin de satisfacer una duda o inquietud, entendiéndose por éste la definición de la Real Academia de la Lengua Española que dice:</w:t>
      </w:r>
    </w:p>
    <w:p w:rsidR="006F4B2E" w:rsidRPr="0015461A" w:rsidRDefault="006F4B2E" w:rsidP="006F4B2E">
      <w:pPr>
        <w:ind w:left="709" w:right="757"/>
        <w:jc w:val="both"/>
        <w:rPr>
          <w:rFonts w:ascii="Palatino Linotype" w:hAnsi="Palatino Linotype" w:cs="Arial"/>
          <w:b/>
          <w:i/>
          <w:sz w:val="22"/>
          <w:szCs w:val="22"/>
        </w:rPr>
      </w:pPr>
      <w:r w:rsidRPr="0015461A">
        <w:rPr>
          <w:rFonts w:ascii="Palatino Linotype" w:hAnsi="Palatino Linotype" w:cs="Arial"/>
          <w:i/>
        </w:rPr>
        <w:t>“</w:t>
      </w:r>
      <w:r w:rsidRPr="0015461A">
        <w:rPr>
          <w:rFonts w:ascii="Palatino Linotype" w:hAnsi="Palatino Linotype" w:cs="Arial"/>
          <w:b/>
          <w:i/>
        </w:rPr>
        <w:t>Por qué</w:t>
      </w:r>
      <w:r w:rsidRPr="0015461A">
        <w:rPr>
          <w:rFonts w:ascii="Palatino Linotype" w:hAnsi="Palatino Linotype" w:cs="Arial"/>
          <w:i/>
        </w:rPr>
        <w:t xml:space="preserve"> </w:t>
      </w:r>
      <w:r w:rsidRPr="0015461A">
        <w:rPr>
          <w:rStyle w:val="Refdenotaalpie"/>
          <w:rFonts w:ascii="Palatino Linotype" w:hAnsi="Palatino Linotype" w:cs="Arial"/>
          <w:b/>
          <w:i/>
          <w:sz w:val="22"/>
          <w:szCs w:val="22"/>
        </w:rPr>
        <w:footnoteReference w:id="1"/>
      </w:r>
    </w:p>
    <w:p w:rsidR="006F4B2E" w:rsidRPr="0015461A" w:rsidRDefault="006F4B2E" w:rsidP="006F4B2E">
      <w:pPr>
        <w:ind w:left="709" w:right="757"/>
        <w:jc w:val="both"/>
        <w:rPr>
          <w:rFonts w:ascii="Palatino Linotype" w:hAnsi="Palatino Linotype" w:cs="Arial"/>
          <w:i/>
          <w:sz w:val="22"/>
          <w:szCs w:val="22"/>
        </w:rPr>
      </w:pPr>
      <w:r w:rsidRPr="0015461A">
        <w:rPr>
          <w:rFonts w:ascii="Palatino Linotype" w:hAnsi="Palatino Linotype" w:cs="Arial"/>
          <w:i/>
          <w:sz w:val="22"/>
          <w:szCs w:val="22"/>
        </w:rPr>
        <w:t xml:space="preserve">1. </w:t>
      </w:r>
      <w:proofErr w:type="spellStart"/>
      <w:r w:rsidRPr="0015461A">
        <w:rPr>
          <w:rFonts w:ascii="Palatino Linotype" w:hAnsi="Palatino Linotype" w:cs="Arial" w:hint="eastAsia"/>
          <w:i/>
          <w:sz w:val="22"/>
          <w:szCs w:val="22"/>
        </w:rPr>
        <w:t>conj</w:t>
      </w:r>
      <w:proofErr w:type="spellEnd"/>
      <w:r w:rsidRPr="0015461A">
        <w:rPr>
          <w:rFonts w:ascii="Palatino Linotype" w:hAnsi="Palatino Linotype" w:cs="Arial" w:hint="eastAsia"/>
          <w:i/>
          <w:sz w:val="22"/>
          <w:szCs w:val="22"/>
        </w:rPr>
        <w:t xml:space="preserve">. </w:t>
      </w:r>
      <w:proofErr w:type="gramStart"/>
      <w:r w:rsidRPr="0015461A">
        <w:rPr>
          <w:rFonts w:ascii="Palatino Linotype" w:hAnsi="Palatino Linotype" w:cs="Arial" w:hint="eastAsia"/>
          <w:i/>
          <w:sz w:val="22"/>
          <w:szCs w:val="22"/>
        </w:rPr>
        <w:t>causal</w:t>
      </w:r>
      <w:proofErr w:type="gramEnd"/>
      <w:r w:rsidRPr="0015461A">
        <w:rPr>
          <w:rFonts w:ascii="Palatino Linotype" w:hAnsi="Palatino Linotype" w:cs="Arial" w:hint="eastAsia"/>
          <w:i/>
          <w:sz w:val="22"/>
          <w:szCs w:val="22"/>
        </w:rPr>
        <w:t>. Por causa o</w:t>
      </w:r>
      <w:r w:rsidRPr="0015461A">
        <w:rPr>
          <w:rFonts w:ascii="Palatino Linotype" w:hAnsi="Palatino Linotype" w:cs="Arial"/>
          <w:i/>
          <w:sz w:val="22"/>
          <w:szCs w:val="22"/>
        </w:rPr>
        <w:t xml:space="preserve"> </w:t>
      </w:r>
      <w:r w:rsidRPr="0015461A">
        <w:rPr>
          <w:rFonts w:ascii="Palatino Linotype" w:hAnsi="Palatino Linotype" w:cs="Arial" w:hint="eastAsia"/>
          <w:i/>
          <w:sz w:val="22"/>
          <w:szCs w:val="22"/>
        </w:rPr>
        <w:t>razón de</w:t>
      </w:r>
      <w:r w:rsidRPr="0015461A">
        <w:rPr>
          <w:rFonts w:ascii="Palatino Linotype" w:hAnsi="Palatino Linotype" w:cs="Arial"/>
          <w:i/>
          <w:sz w:val="22"/>
          <w:szCs w:val="22"/>
        </w:rPr>
        <w:t xml:space="preserve"> </w:t>
      </w:r>
      <w:r w:rsidRPr="0015461A">
        <w:rPr>
          <w:rFonts w:ascii="Palatino Linotype" w:hAnsi="Palatino Linotype" w:cs="Arial" w:hint="eastAsia"/>
          <w:i/>
          <w:sz w:val="22"/>
          <w:szCs w:val="22"/>
        </w:rPr>
        <w:t>que.</w:t>
      </w:r>
      <w:r w:rsidRPr="0015461A">
        <w:rPr>
          <w:rFonts w:ascii="Palatino Linotype" w:hAnsi="Palatino Linotype" w:cs="Arial"/>
          <w:i/>
          <w:sz w:val="22"/>
          <w:szCs w:val="22"/>
        </w:rPr>
        <w:t xml:space="preserve"> No pudo asistir porque estaba ausente.</w:t>
      </w:r>
      <w:r w:rsidRPr="0015461A">
        <w:rPr>
          <w:rFonts w:ascii="Palatino Linotype" w:hAnsi="Palatino Linotype" w:cs="Arial" w:hint="eastAsia"/>
          <w:i/>
          <w:sz w:val="22"/>
          <w:szCs w:val="22"/>
        </w:rPr>
        <w:t xml:space="preserve"> </w:t>
      </w:r>
      <w:r w:rsidRPr="0015461A">
        <w:rPr>
          <w:rFonts w:ascii="Palatino Linotype" w:hAnsi="Palatino Linotype" w:cs="Arial"/>
          <w:i/>
          <w:sz w:val="22"/>
          <w:szCs w:val="22"/>
        </w:rPr>
        <w:t>Porque es rico no quiere estudiar.</w:t>
      </w:r>
    </w:p>
    <w:p w:rsidR="006F4B2E" w:rsidRPr="0015461A" w:rsidRDefault="006F4B2E" w:rsidP="006F4B2E">
      <w:pPr>
        <w:ind w:left="709" w:right="757"/>
        <w:jc w:val="both"/>
        <w:rPr>
          <w:rFonts w:ascii="Palatino Linotype" w:hAnsi="Palatino Linotype" w:cs="Arial"/>
          <w:sz w:val="22"/>
          <w:szCs w:val="22"/>
        </w:rPr>
      </w:pPr>
      <w:r w:rsidRPr="0015461A">
        <w:rPr>
          <w:rFonts w:ascii="Palatino Linotype" w:hAnsi="Palatino Linotype" w:cs="Arial"/>
          <w:i/>
          <w:sz w:val="22"/>
          <w:szCs w:val="22"/>
        </w:rPr>
        <w:t>2. </w:t>
      </w:r>
      <w:proofErr w:type="spellStart"/>
      <w:r w:rsidRPr="0015461A">
        <w:rPr>
          <w:rFonts w:ascii="Palatino Linotype" w:hAnsi="Palatino Linotype" w:cs="Arial" w:hint="eastAsia"/>
          <w:i/>
          <w:sz w:val="22"/>
          <w:szCs w:val="22"/>
        </w:rPr>
        <w:t>conj</w:t>
      </w:r>
      <w:proofErr w:type="spellEnd"/>
      <w:r w:rsidRPr="0015461A">
        <w:rPr>
          <w:rFonts w:ascii="Palatino Linotype" w:hAnsi="Palatino Linotype" w:cs="Arial" w:hint="eastAsia"/>
          <w:i/>
          <w:sz w:val="22"/>
          <w:szCs w:val="22"/>
        </w:rPr>
        <w:t xml:space="preserve">. </w:t>
      </w:r>
      <w:proofErr w:type="gramStart"/>
      <w:r w:rsidRPr="0015461A">
        <w:rPr>
          <w:rFonts w:ascii="Palatino Linotype" w:hAnsi="Palatino Linotype" w:cs="Arial" w:hint="eastAsia"/>
          <w:i/>
          <w:sz w:val="22"/>
          <w:szCs w:val="22"/>
        </w:rPr>
        <w:t>final</w:t>
      </w:r>
      <w:proofErr w:type="gramEnd"/>
      <w:r w:rsidRPr="0015461A">
        <w:rPr>
          <w:rFonts w:ascii="Palatino Linotype" w:hAnsi="Palatino Linotype" w:cs="Arial" w:hint="eastAsia"/>
          <w:i/>
          <w:sz w:val="22"/>
          <w:szCs w:val="22"/>
        </w:rPr>
        <w:t>. </w:t>
      </w:r>
      <w:hyperlink r:id="rId32" w:anchor="Kk4CkWt" w:history="1">
        <w:proofErr w:type="gramStart"/>
        <w:r w:rsidRPr="0015461A">
          <w:rPr>
            <w:rFonts w:ascii="Palatino Linotype" w:hAnsi="Palatino Linotype" w:cs="Arial"/>
            <w:i/>
            <w:sz w:val="22"/>
            <w:szCs w:val="22"/>
          </w:rPr>
          <w:t>para</w:t>
        </w:r>
        <w:proofErr w:type="gramEnd"/>
        <w:r w:rsidRPr="0015461A">
          <w:rPr>
            <w:rFonts w:ascii="Palatino Linotype" w:hAnsi="Palatino Linotype" w:cs="Arial"/>
            <w:i/>
            <w:sz w:val="22"/>
            <w:szCs w:val="22"/>
          </w:rPr>
          <w:t xml:space="preserve"> </w:t>
        </w:r>
        <w:proofErr w:type="spellStart"/>
        <w:r w:rsidRPr="0015461A">
          <w:rPr>
            <w:rFonts w:ascii="Palatino Linotype" w:hAnsi="Palatino Linotype" w:cs="Arial"/>
            <w:i/>
            <w:sz w:val="22"/>
            <w:szCs w:val="22"/>
          </w:rPr>
          <w:t>que</w:t>
        </w:r>
        <w:proofErr w:type="spellEnd"/>
        <w:r w:rsidRPr="0015461A">
          <w:rPr>
            <w:rFonts w:ascii="Palatino Linotype" w:hAnsi="Palatino Linotype" w:cs="Arial"/>
            <w:i/>
            <w:sz w:val="22"/>
            <w:szCs w:val="22"/>
          </w:rPr>
          <w:t>.</w:t>
        </w:r>
      </w:hyperlink>
      <w:r w:rsidRPr="0015461A">
        <w:rPr>
          <w:rFonts w:ascii="Palatino Linotype" w:hAnsi="Palatino Linotype" w:cs="Arial" w:hint="eastAsia"/>
          <w:i/>
          <w:sz w:val="22"/>
          <w:szCs w:val="22"/>
        </w:rPr>
        <w:t> </w:t>
      </w:r>
      <w:r w:rsidRPr="0015461A">
        <w:rPr>
          <w:rFonts w:ascii="Palatino Linotype" w:hAnsi="Palatino Linotype" w:cs="Arial"/>
          <w:sz w:val="22"/>
          <w:szCs w:val="22"/>
        </w:rPr>
        <w:t>Recemos porque no llueva.</w:t>
      </w:r>
    </w:p>
    <w:p w:rsidR="006F4B2E" w:rsidRPr="0015461A" w:rsidRDefault="006F4B2E" w:rsidP="006F4B2E">
      <w:pPr>
        <w:ind w:left="709" w:right="757"/>
        <w:jc w:val="both"/>
        <w:rPr>
          <w:rFonts w:ascii="Palatino Linotype" w:hAnsi="Palatino Linotype" w:cs="Arial"/>
          <w:sz w:val="22"/>
          <w:szCs w:val="22"/>
        </w:rPr>
      </w:pPr>
    </w:p>
    <w:p w:rsidR="006F4B2E" w:rsidRPr="0015461A" w:rsidRDefault="006F4B2E" w:rsidP="006F4B2E">
      <w:pPr>
        <w:ind w:left="709" w:right="757"/>
        <w:jc w:val="both"/>
        <w:rPr>
          <w:rFonts w:ascii="Palatino Linotype" w:hAnsi="Palatino Linotype" w:cs="Arial"/>
          <w:b/>
          <w:i/>
        </w:rPr>
      </w:pPr>
      <w:r w:rsidRPr="0015461A">
        <w:rPr>
          <w:rFonts w:ascii="Palatino Linotype" w:hAnsi="Palatino Linotype" w:cs="Arial"/>
          <w:b/>
          <w:i/>
        </w:rPr>
        <w:t>Causa</w:t>
      </w:r>
      <w:r w:rsidRPr="0015461A">
        <w:rPr>
          <w:b/>
          <w:i/>
          <w:sz w:val="16"/>
          <w:szCs w:val="16"/>
        </w:rPr>
        <w:footnoteReference w:id="2"/>
      </w:r>
    </w:p>
    <w:p w:rsidR="006F4B2E" w:rsidRPr="0015461A" w:rsidRDefault="006F4B2E" w:rsidP="006F4B2E">
      <w:pPr>
        <w:ind w:left="709" w:right="757"/>
        <w:jc w:val="both"/>
        <w:rPr>
          <w:rFonts w:ascii="Palatino Linotype" w:hAnsi="Palatino Linotype" w:cs="Arial"/>
          <w:i/>
          <w:sz w:val="22"/>
          <w:szCs w:val="22"/>
        </w:rPr>
      </w:pPr>
      <w:r w:rsidRPr="0015461A">
        <w:rPr>
          <w:rFonts w:ascii="Palatino Linotype" w:hAnsi="Palatino Linotype" w:cs="Arial"/>
          <w:i/>
          <w:sz w:val="22"/>
          <w:szCs w:val="22"/>
        </w:rPr>
        <w:t>1. </w:t>
      </w:r>
      <w:r w:rsidRPr="0015461A">
        <w:rPr>
          <w:rFonts w:ascii="Palatino Linotype" w:hAnsi="Palatino Linotype" w:cs="Arial" w:hint="eastAsia"/>
          <w:i/>
          <w:sz w:val="22"/>
          <w:szCs w:val="22"/>
        </w:rPr>
        <w:t>f. Aquello que se considera como fundamento u origen de algo.</w:t>
      </w:r>
    </w:p>
    <w:p w:rsidR="006F4B2E" w:rsidRPr="0015461A" w:rsidRDefault="006F4B2E" w:rsidP="006F4B2E">
      <w:pPr>
        <w:ind w:left="709" w:right="757"/>
        <w:jc w:val="both"/>
        <w:rPr>
          <w:rFonts w:ascii="Palatino Linotype" w:hAnsi="Palatino Linotype" w:cs="Arial"/>
          <w:b/>
          <w:i/>
          <w:sz w:val="22"/>
          <w:szCs w:val="22"/>
        </w:rPr>
      </w:pPr>
      <w:r w:rsidRPr="0015461A">
        <w:rPr>
          <w:rFonts w:ascii="Palatino Linotype" w:hAnsi="Palatino Linotype" w:cs="Arial"/>
          <w:b/>
          <w:i/>
          <w:sz w:val="22"/>
          <w:szCs w:val="22"/>
        </w:rPr>
        <w:t>2. </w:t>
      </w:r>
      <w:r w:rsidRPr="0015461A">
        <w:rPr>
          <w:rFonts w:ascii="Palatino Linotype" w:hAnsi="Palatino Linotype" w:cs="Arial" w:hint="eastAsia"/>
          <w:b/>
          <w:i/>
          <w:sz w:val="22"/>
          <w:szCs w:val="22"/>
        </w:rPr>
        <w:t>f. Motivo o razón para obrar.</w:t>
      </w:r>
    </w:p>
    <w:p w:rsidR="006F4B2E" w:rsidRPr="0015461A" w:rsidRDefault="006F4B2E" w:rsidP="006F4B2E">
      <w:pPr>
        <w:ind w:left="709" w:right="757"/>
        <w:jc w:val="both"/>
        <w:rPr>
          <w:rFonts w:ascii="Palatino Linotype" w:hAnsi="Palatino Linotype" w:cs="Arial"/>
          <w:i/>
          <w:sz w:val="22"/>
          <w:szCs w:val="22"/>
        </w:rPr>
      </w:pPr>
    </w:p>
    <w:p w:rsidR="0057594B" w:rsidRPr="0015461A" w:rsidRDefault="0057594B" w:rsidP="006F4B2E">
      <w:pPr>
        <w:ind w:left="709" w:right="757"/>
        <w:jc w:val="both"/>
        <w:rPr>
          <w:rFonts w:ascii="Palatino Linotype" w:hAnsi="Palatino Linotype" w:cs="Arial"/>
          <w:i/>
          <w:sz w:val="22"/>
          <w:szCs w:val="22"/>
        </w:rPr>
      </w:pPr>
      <w:r w:rsidRPr="0015461A">
        <w:rPr>
          <w:rFonts w:ascii="Palatino Linotype" w:hAnsi="Palatino Linotype" w:cs="Arial"/>
          <w:b/>
          <w:i/>
        </w:rPr>
        <w:t>Razón</w:t>
      </w:r>
      <w:r w:rsidRPr="0015461A">
        <w:rPr>
          <w:rStyle w:val="Refdenotaalpie"/>
          <w:rFonts w:ascii="Palatino Linotype" w:hAnsi="Palatino Linotype" w:cs="Arial"/>
          <w:i/>
          <w:sz w:val="22"/>
          <w:szCs w:val="22"/>
        </w:rPr>
        <w:footnoteReference w:id="3"/>
      </w:r>
    </w:p>
    <w:p w:rsidR="0057594B" w:rsidRPr="0015461A" w:rsidRDefault="0057594B" w:rsidP="0057594B">
      <w:pPr>
        <w:ind w:left="709" w:right="757"/>
        <w:jc w:val="both"/>
        <w:rPr>
          <w:rFonts w:ascii="Palatino Linotype" w:hAnsi="Palatino Linotype" w:cs="Arial"/>
          <w:b/>
          <w:i/>
          <w:sz w:val="22"/>
          <w:szCs w:val="22"/>
        </w:rPr>
      </w:pPr>
      <w:r w:rsidRPr="0015461A">
        <w:rPr>
          <w:rFonts w:ascii="Palatino Linotype" w:hAnsi="Palatino Linotype" w:cs="Arial"/>
          <w:b/>
          <w:i/>
          <w:sz w:val="22"/>
          <w:szCs w:val="22"/>
        </w:rPr>
        <w:t>4. </w:t>
      </w:r>
      <w:r w:rsidRPr="0015461A">
        <w:rPr>
          <w:rFonts w:ascii="Palatino Linotype" w:hAnsi="Palatino Linotype" w:cs="Arial" w:hint="eastAsia"/>
          <w:b/>
          <w:i/>
          <w:sz w:val="22"/>
          <w:szCs w:val="22"/>
        </w:rPr>
        <w:t>f. Argumento o demostración que se aduce en apoyo de algo.</w:t>
      </w:r>
    </w:p>
    <w:p w:rsidR="0057594B" w:rsidRPr="0015461A" w:rsidRDefault="0057594B" w:rsidP="0057594B">
      <w:pPr>
        <w:ind w:left="709" w:right="757"/>
        <w:jc w:val="both"/>
        <w:rPr>
          <w:rFonts w:ascii="Palatino Linotype" w:hAnsi="Palatino Linotype" w:cs="Arial"/>
          <w:i/>
          <w:sz w:val="22"/>
          <w:szCs w:val="22"/>
        </w:rPr>
      </w:pPr>
      <w:r w:rsidRPr="0015461A">
        <w:rPr>
          <w:rFonts w:ascii="Palatino Linotype" w:hAnsi="Palatino Linotype" w:cs="Arial"/>
          <w:i/>
          <w:sz w:val="22"/>
          <w:szCs w:val="22"/>
        </w:rPr>
        <w:t>5. </w:t>
      </w:r>
      <w:r w:rsidRPr="0015461A">
        <w:rPr>
          <w:rFonts w:ascii="Palatino Linotype" w:hAnsi="Palatino Linotype" w:cs="Arial" w:hint="eastAsia"/>
          <w:i/>
          <w:sz w:val="22"/>
          <w:szCs w:val="22"/>
        </w:rPr>
        <w:t>f. </w:t>
      </w:r>
      <w:hyperlink r:id="rId33" w:anchor="B6vh6Hf" w:history="1">
        <w:r w:rsidRPr="0015461A">
          <w:rPr>
            <w:rFonts w:ascii="Palatino Linotype" w:hAnsi="Palatino Linotype" w:cs="Arial"/>
            <w:i/>
            <w:sz w:val="22"/>
            <w:szCs w:val="22"/>
          </w:rPr>
          <w:t>motivo</w:t>
        </w:r>
      </w:hyperlink>
      <w:r w:rsidRPr="0015461A">
        <w:rPr>
          <w:rFonts w:ascii="Palatino Linotype" w:hAnsi="Palatino Linotype" w:cs="Arial" w:hint="eastAsia"/>
          <w:i/>
          <w:sz w:val="22"/>
          <w:szCs w:val="22"/>
        </w:rPr>
        <w:t> (‖ causa).</w:t>
      </w:r>
    </w:p>
    <w:p w:rsidR="0057594B" w:rsidRPr="0015461A" w:rsidRDefault="0057594B" w:rsidP="006F4B2E">
      <w:pPr>
        <w:ind w:left="709" w:right="757"/>
        <w:jc w:val="both"/>
        <w:rPr>
          <w:rFonts w:ascii="Palatino Linotype" w:hAnsi="Palatino Linotype" w:cs="Arial"/>
          <w:i/>
          <w:sz w:val="22"/>
          <w:szCs w:val="22"/>
        </w:rPr>
      </w:pPr>
    </w:p>
    <w:p w:rsidR="006F4B2E" w:rsidRPr="0015461A" w:rsidRDefault="006F4B2E" w:rsidP="006F4B2E">
      <w:pPr>
        <w:spacing w:line="360" w:lineRule="auto"/>
        <w:jc w:val="both"/>
        <w:rPr>
          <w:rFonts w:ascii="Palatino Linotype" w:hAnsi="Palatino Linotype" w:cs="Arial"/>
        </w:rPr>
      </w:pPr>
      <w:r w:rsidRPr="0015461A">
        <w:rPr>
          <w:rFonts w:ascii="Palatino Linotype" w:hAnsi="Palatino Linotype" w:cs="Arial"/>
        </w:rPr>
        <w:t xml:space="preserve">Por lo que, la entrega de una razón o un razonamiento por parte del </w:t>
      </w:r>
      <w:r w:rsidRPr="0015461A">
        <w:rPr>
          <w:rFonts w:ascii="Palatino Linotype" w:hAnsi="Palatino Linotype" w:cs="Arial"/>
          <w:b/>
        </w:rPr>
        <w:t>SUJETO OBLIGADO</w:t>
      </w:r>
      <w:r w:rsidRPr="0015461A">
        <w:rPr>
          <w:rFonts w:ascii="Palatino Linotype" w:hAnsi="Palatino Linotype" w:cs="Arial"/>
        </w:rPr>
        <w:t xml:space="preserve"> no es algo que la ley establezca como atribución, derecho, o facultad; pues ello implicaría un juicio de valor referente a un cuestionamiento realizado, los cuales, al constituir interrogantes, inquietudes y manifestaciones se satisfacen vía derecho de petición, pues se insiste, se trataría de un procesamiento de la actualización de hipóte</w:t>
      </w:r>
      <w:r w:rsidR="0057594B" w:rsidRPr="0015461A">
        <w:rPr>
          <w:rFonts w:ascii="Palatino Linotype" w:hAnsi="Palatino Linotype" w:cs="Arial"/>
        </w:rPr>
        <w:t xml:space="preserve">sis, normas al caso en concreto; por lo que, no es procedente que </w:t>
      </w:r>
      <w:r w:rsidR="0057594B" w:rsidRPr="0015461A">
        <w:rPr>
          <w:rFonts w:ascii="Palatino Linotype" w:hAnsi="Palatino Linotype" w:cs="Arial"/>
          <w:b/>
        </w:rPr>
        <w:t xml:space="preserve">EL SUEJTO OBLIGADO </w:t>
      </w:r>
      <w:r w:rsidR="0057594B" w:rsidRPr="0015461A">
        <w:rPr>
          <w:rFonts w:ascii="Palatino Linotype" w:hAnsi="Palatino Linotype" w:cs="Arial"/>
        </w:rPr>
        <w:t>atienda dicha solicitud de información.</w:t>
      </w:r>
    </w:p>
    <w:p w:rsidR="0057594B" w:rsidRPr="0015461A" w:rsidRDefault="0057594B" w:rsidP="006F4B2E">
      <w:pPr>
        <w:spacing w:line="360" w:lineRule="auto"/>
        <w:jc w:val="both"/>
        <w:rPr>
          <w:rFonts w:ascii="Palatino Linotype" w:hAnsi="Palatino Linotype" w:cs="Arial"/>
        </w:rPr>
      </w:pPr>
    </w:p>
    <w:p w:rsidR="0057594B" w:rsidRPr="0015461A" w:rsidRDefault="00194FCB" w:rsidP="006F4B2E">
      <w:pPr>
        <w:spacing w:line="360" w:lineRule="auto"/>
        <w:jc w:val="both"/>
        <w:rPr>
          <w:rFonts w:ascii="Palatino Linotype" w:hAnsi="Palatino Linotype" w:cs="Arial"/>
        </w:rPr>
      </w:pPr>
      <w:r w:rsidRPr="0015461A">
        <w:rPr>
          <w:rFonts w:ascii="Palatino Linotype" w:hAnsi="Palatino Linotype" w:cs="Arial"/>
        </w:rPr>
        <w:t xml:space="preserve">Ahora bien; respecto del requerimiento identificado con el inciso a), consistente en el informe pormenorizado de la desincorporación de los inmuebles referidos al inicio del presente estudio; es de recordar que </w:t>
      </w:r>
      <w:r w:rsidRPr="0015461A">
        <w:rPr>
          <w:rFonts w:ascii="Palatino Linotype" w:hAnsi="Palatino Linotype" w:cs="Arial"/>
          <w:b/>
        </w:rPr>
        <w:t xml:space="preserve">EL SUJETO OBLIGADO </w:t>
      </w:r>
      <w:r w:rsidRPr="0015461A">
        <w:rPr>
          <w:rFonts w:ascii="Palatino Linotype" w:hAnsi="Palatino Linotype" w:cs="Arial"/>
        </w:rPr>
        <w:t xml:space="preserve">mediante su respuesta señaló que dicho bines inmuebles fueron desincorporados mediante Decreto número 216, publicado en la Gaceta del Gobierno del Estado en fecha 8 de agosto de 2017; proporcionando la liga electrónica para su consulta; sin embargo, </w:t>
      </w:r>
      <w:r w:rsidRPr="0015461A">
        <w:rPr>
          <w:rFonts w:ascii="Palatino Linotype" w:hAnsi="Palatino Linotype" w:cs="Arial"/>
          <w:b/>
        </w:rPr>
        <w:t xml:space="preserve">EL RECURRENTE </w:t>
      </w:r>
      <w:r w:rsidRPr="0015461A">
        <w:rPr>
          <w:rFonts w:ascii="Palatino Linotype" w:hAnsi="Palatino Linotype" w:cs="Arial"/>
        </w:rPr>
        <w:t>consideró que dicha respuesta no satisfizo su derecho de acceso a la información; interponiendo el recurso de mérito.</w:t>
      </w:r>
    </w:p>
    <w:p w:rsidR="00194FCB" w:rsidRPr="0015461A" w:rsidRDefault="00194FCB" w:rsidP="006F4B2E">
      <w:pPr>
        <w:spacing w:line="360" w:lineRule="auto"/>
        <w:jc w:val="both"/>
        <w:rPr>
          <w:rFonts w:ascii="Palatino Linotype" w:hAnsi="Palatino Linotype" w:cs="Arial"/>
        </w:rPr>
      </w:pPr>
    </w:p>
    <w:p w:rsidR="00194FCB" w:rsidRPr="0015461A" w:rsidRDefault="00194FCB" w:rsidP="00D94016">
      <w:p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 xml:space="preserve">Derivado de lo anterior, es necesario precisar que </w:t>
      </w:r>
      <w:r w:rsidRPr="0015461A">
        <w:rPr>
          <w:rFonts w:ascii="Palatino Linotype" w:hAnsi="Palatino Linotype" w:cs="Arial"/>
          <w:b/>
        </w:rPr>
        <w:t xml:space="preserve">EL SUJETO OBLIGADO </w:t>
      </w:r>
      <w:r w:rsidRPr="0015461A">
        <w:rPr>
          <w:rFonts w:ascii="Palatino Linotype" w:hAnsi="Palatino Linotype" w:cs="Arial"/>
        </w:rPr>
        <w:t xml:space="preserve">mediante Informe Justificado refirió que no se encuentra obligado a generar un informe pormenorizado ni a entregar la información con el grado de detalle que es requerido por el particular; ello de conformidad con lo establecido en el artículo 12 de la Ley de la mater; sin embargo, refirió que en respuesta la había proporcionado al solicitante la liga electrónica en la que podría consultar la Gaceta del Gobierno en la que se publicó el Decreto 216 mediante el cual se determinó desincorporar los bienes inmuebles del Municipio </w:t>
      </w:r>
      <w:r w:rsidR="00C53867" w:rsidRPr="0015461A">
        <w:rPr>
          <w:rFonts w:ascii="Palatino Linotype" w:hAnsi="Palatino Linotype" w:cs="Arial"/>
        </w:rPr>
        <w:t xml:space="preserve">a fin de solventar líquidamente diversas deudas derivadas del incumplimiento a diferentes juicios y/o laudos; agregando que en dicho sumario se podía apreciar </w:t>
      </w:r>
      <w:r w:rsidR="00236895" w:rsidRPr="0015461A">
        <w:rPr>
          <w:rFonts w:ascii="Palatino Linotype" w:hAnsi="Palatino Linotype" w:cs="Arial"/>
        </w:rPr>
        <w:t>de manera detallada el motivo de la desincorporación de los inmuebles.</w:t>
      </w:r>
    </w:p>
    <w:p w:rsidR="00C53867" w:rsidRPr="0015461A" w:rsidRDefault="0015461A" w:rsidP="006F4B2E">
      <w:pPr>
        <w:spacing w:line="360" w:lineRule="auto"/>
        <w:jc w:val="both"/>
        <w:rPr>
          <w:rFonts w:ascii="Palatino Linotype" w:hAnsi="Palatino Linotype" w:cs="Arial"/>
        </w:rPr>
      </w:pPr>
      <w:r w:rsidRPr="0015461A">
        <w:rPr>
          <w:rFonts w:ascii="Palatino Linotype" w:hAnsi="Palatino Linotype" w:cs="Arial"/>
          <w:noProof/>
          <w:lang w:eastAsia="es-MX"/>
        </w:rPr>
        <mc:AlternateContent>
          <mc:Choice Requires="wps">
            <w:drawing>
              <wp:anchor distT="0" distB="0" distL="114300" distR="114300" simplePos="0" relativeHeight="251668480" behindDoc="0" locked="0" layoutInCell="1" allowOverlap="1">
                <wp:simplePos x="0" y="0"/>
                <wp:positionH relativeFrom="column">
                  <wp:posOffset>24765</wp:posOffset>
                </wp:positionH>
                <wp:positionV relativeFrom="paragraph">
                  <wp:posOffset>1181735</wp:posOffset>
                </wp:positionV>
                <wp:extent cx="5867400" cy="4676775"/>
                <wp:effectExtent l="0" t="0" r="19050" b="28575"/>
                <wp:wrapNone/>
                <wp:docPr id="26"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46767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7E955F" id="_x0000_t32" coordsize="21600,21600" o:spt="32" o:oned="t" path="m,l21600,21600e" filled="f">
                <v:path arrowok="t" fillok="f" o:connecttype="none"/>
                <o:lock v:ext="edit" shapetype="t"/>
              </v:shapetype>
              <v:shape id="AutoShape 11" o:spid="_x0000_s1026" type="#_x0000_t32" style="position:absolute;margin-left:1.95pt;margin-top:93.05pt;width:462pt;height:36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"/>
            </w:pict>
          </mc:Fallback>
        </mc:AlternateContent>
      </w:r>
      <w:r w:rsidR="00C53867" w:rsidRPr="0015461A">
        <w:rPr>
          <w:rFonts w:ascii="Palatino Linotype" w:hAnsi="Palatino Linotype" w:cs="Arial"/>
        </w:rPr>
        <w:t xml:space="preserve">Así, del análisis a las manifestaciones anteriores, </w:t>
      </w:r>
      <w:r w:rsidR="00236895" w:rsidRPr="0015461A">
        <w:rPr>
          <w:rFonts w:ascii="Palatino Linotype" w:hAnsi="Palatino Linotype" w:cs="Arial"/>
        </w:rPr>
        <w:t xml:space="preserve">esta Ponencia </w:t>
      </w:r>
      <w:proofErr w:type="spellStart"/>
      <w:r w:rsidR="00236895" w:rsidRPr="0015461A">
        <w:rPr>
          <w:rFonts w:ascii="Palatino Linotype" w:hAnsi="Palatino Linotype" w:cs="Arial"/>
        </w:rPr>
        <w:t>Resolutora</w:t>
      </w:r>
      <w:proofErr w:type="spellEnd"/>
      <w:r w:rsidR="00236895" w:rsidRPr="0015461A">
        <w:rPr>
          <w:rFonts w:ascii="Palatino Linotype" w:hAnsi="Palatino Linotype" w:cs="Arial"/>
        </w:rPr>
        <w:t>; tuvo a bien inspeccionar la liga electrónica señalada al inicio del presente estudio con el fin de verificar si efectivamente se encuentra la Gaceta de Gobierno de referencia y si en la misma se informa el motivo de la desincorporación; encontrando lo siguiente:</w:t>
      </w:r>
    </w:p>
    <w:p w:rsidR="00236895" w:rsidRPr="0015461A" w:rsidRDefault="00236895" w:rsidP="00236895">
      <w:pPr>
        <w:spacing w:line="360" w:lineRule="auto"/>
        <w:jc w:val="center"/>
        <w:rPr>
          <w:rFonts w:ascii="Palatino Linotype" w:hAnsi="Palatino Linotype" w:cs="Arial"/>
        </w:rPr>
      </w:pPr>
      <w:r w:rsidRPr="0015461A">
        <w:rPr>
          <w:noProof/>
          <w:lang w:eastAsia="es-MX"/>
        </w:rPr>
        <w:drawing>
          <wp:inline distT="0" distB="0" distL="0" distR="0" wp14:anchorId="70612806" wp14:editId="3D71B096">
            <wp:extent cx="5504976" cy="693934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480" t="12053" r="31715" b="5475"/>
                    <a:stretch/>
                  </pic:blipFill>
                  <pic:spPr bwMode="auto">
                    <a:xfrm>
                      <a:off x="0" y="0"/>
                      <a:ext cx="5524705" cy="6964211"/>
                    </a:xfrm>
                    <a:prstGeom prst="rect">
                      <a:avLst/>
                    </a:prstGeom>
                    <a:ln>
                      <a:noFill/>
                    </a:ln>
                    <a:extLst>
                      <a:ext uri="{53640926-AAD7-44D8-BBD7-CCE9431645EC}">
                        <a14:shadowObscured xmlns:a14="http://schemas.microsoft.com/office/drawing/2010/main"/>
                      </a:ext>
                    </a:extLst>
                  </pic:spPr>
                </pic:pic>
              </a:graphicData>
            </a:graphic>
          </wp:inline>
        </w:drawing>
      </w:r>
    </w:p>
    <w:p w:rsidR="00194FCB" w:rsidRPr="0015461A" w:rsidRDefault="00194FCB" w:rsidP="006F4B2E">
      <w:pPr>
        <w:spacing w:line="360" w:lineRule="auto"/>
        <w:jc w:val="both"/>
        <w:rPr>
          <w:rFonts w:ascii="Palatino Linotype" w:hAnsi="Palatino Linotype" w:cs="Arial"/>
        </w:rPr>
      </w:pPr>
    </w:p>
    <w:p w:rsidR="00236895" w:rsidRPr="0015461A" w:rsidRDefault="00236895" w:rsidP="00236895">
      <w:pPr>
        <w:spacing w:line="360" w:lineRule="auto"/>
        <w:jc w:val="center"/>
        <w:rPr>
          <w:rFonts w:ascii="Palatino Linotype" w:hAnsi="Palatino Linotype" w:cs="Arial"/>
        </w:rPr>
      </w:pPr>
      <w:r w:rsidRPr="0015461A">
        <w:rPr>
          <w:noProof/>
          <w:lang w:eastAsia="es-MX"/>
        </w:rPr>
        <w:drawing>
          <wp:inline distT="0" distB="0" distL="0" distR="0" wp14:anchorId="1A0E0CBA" wp14:editId="5A5FD35F">
            <wp:extent cx="5260190" cy="698422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2550" t="9644" r="34040" b="11501"/>
                    <a:stretch/>
                  </pic:blipFill>
                  <pic:spPr bwMode="auto">
                    <a:xfrm>
                      <a:off x="0" y="0"/>
                      <a:ext cx="5282161" cy="7013392"/>
                    </a:xfrm>
                    <a:prstGeom prst="rect">
                      <a:avLst/>
                    </a:prstGeom>
                    <a:ln>
                      <a:noFill/>
                    </a:ln>
                    <a:extLst>
                      <a:ext uri="{53640926-AAD7-44D8-BBD7-CCE9431645EC}">
                        <a14:shadowObscured xmlns:a14="http://schemas.microsoft.com/office/drawing/2010/main"/>
                      </a:ext>
                    </a:extLst>
                  </pic:spPr>
                </pic:pic>
              </a:graphicData>
            </a:graphic>
          </wp:inline>
        </w:drawing>
      </w:r>
    </w:p>
    <w:p w:rsidR="00C60F5F" w:rsidRPr="0015461A" w:rsidRDefault="00236895" w:rsidP="00236895">
      <w:pPr>
        <w:spacing w:before="100" w:beforeAutospacing="1" w:after="100" w:afterAutospacing="1" w:line="360" w:lineRule="auto"/>
        <w:jc w:val="center"/>
        <w:rPr>
          <w:rFonts w:ascii="Palatino Linotype" w:hAnsi="Palatino Linotype" w:cs="Arial"/>
          <w:lang w:eastAsia="es-MX"/>
        </w:rPr>
      </w:pPr>
      <w:r w:rsidRPr="0015461A">
        <w:rPr>
          <w:noProof/>
          <w:lang w:eastAsia="es-MX"/>
        </w:rPr>
        <w:drawing>
          <wp:inline distT="0" distB="0" distL="0" distR="0" wp14:anchorId="2665614B" wp14:editId="4883A535">
            <wp:extent cx="5379474" cy="723105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2936" t="8782" r="33847" b="11846"/>
                    <a:stretch/>
                  </pic:blipFill>
                  <pic:spPr bwMode="auto">
                    <a:xfrm>
                      <a:off x="0" y="0"/>
                      <a:ext cx="5395185" cy="7252171"/>
                    </a:xfrm>
                    <a:prstGeom prst="rect">
                      <a:avLst/>
                    </a:prstGeom>
                    <a:ln>
                      <a:noFill/>
                    </a:ln>
                    <a:extLst>
                      <a:ext uri="{53640926-AAD7-44D8-BBD7-CCE9431645EC}">
                        <a14:shadowObscured xmlns:a14="http://schemas.microsoft.com/office/drawing/2010/main"/>
                      </a:ext>
                    </a:extLst>
                  </pic:spPr>
                </pic:pic>
              </a:graphicData>
            </a:graphic>
          </wp:inline>
        </w:drawing>
      </w:r>
    </w:p>
    <w:p w:rsidR="00230B24" w:rsidRPr="0015461A" w:rsidRDefault="00BB52C1" w:rsidP="00BB52C1">
      <w:pPr>
        <w:spacing w:before="100" w:beforeAutospacing="1" w:after="100" w:afterAutospacing="1" w:line="360" w:lineRule="auto"/>
        <w:jc w:val="both"/>
        <w:rPr>
          <w:rFonts w:ascii="Palatino Linotype" w:hAnsi="Palatino Linotype" w:cs="Arial"/>
          <w:lang w:eastAsia="es-MX"/>
        </w:rPr>
      </w:pPr>
      <w:r w:rsidRPr="0015461A">
        <w:rPr>
          <w:rFonts w:ascii="Palatino Linotype" w:hAnsi="Palatino Linotype" w:cs="Arial"/>
          <w:lang w:eastAsia="es-MX"/>
        </w:rPr>
        <w:t>En ese tenor, es necesario traer a contexto lo establecido en los Lineamientos para el Registro y Control del Inventario y la Conciliación y Desincorporación de bienes muebles e inmuebles para las Entidades Fiscalizables Municipales del Estado de México; mismos que en lo que nos interesa establecen lo que a continuación se transcribe:</w:t>
      </w:r>
    </w:p>
    <w:p w:rsidR="00BB52C1" w:rsidRPr="0015461A" w:rsidRDefault="00BB52C1" w:rsidP="00BB52C1">
      <w:pPr>
        <w:ind w:left="851" w:right="899"/>
        <w:jc w:val="center"/>
        <w:rPr>
          <w:rFonts w:ascii="Palatino Linotype" w:hAnsi="Palatino Linotype" w:cs="Arial"/>
          <w:b/>
          <w:i/>
          <w:sz w:val="22"/>
          <w:szCs w:val="22"/>
          <w:lang w:eastAsia="es-MX"/>
        </w:rPr>
      </w:pPr>
      <w:r w:rsidRPr="0015461A">
        <w:rPr>
          <w:rFonts w:ascii="Palatino Linotype" w:hAnsi="Palatino Linotype" w:cs="Arial"/>
          <w:b/>
          <w:i/>
          <w:sz w:val="22"/>
          <w:szCs w:val="22"/>
          <w:lang w:eastAsia="es-MX"/>
        </w:rPr>
        <w:t>CAPÍTULO XXII</w:t>
      </w:r>
    </w:p>
    <w:p w:rsidR="00BB52C1" w:rsidRPr="0015461A" w:rsidRDefault="00BB52C1" w:rsidP="00BB52C1">
      <w:pPr>
        <w:ind w:left="851" w:right="899"/>
        <w:jc w:val="center"/>
        <w:rPr>
          <w:rFonts w:ascii="Palatino Linotype" w:hAnsi="Palatino Linotype" w:cs="Arial"/>
          <w:b/>
          <w:i/>
          <w:sz w:val="22"/>
          <w:szCs w:val="22"/>
          <w:lang w:eastAsia="es-MX"/>
        </w:rPr>
      </w:pPr>
      <w:r w:rsidRPr="0015461A">
        <w:rPr>
          <w:rFonts w:ascii="Palatino Linotype" w:hAnsi="Palatino Linotype" w:cs="Arial"/>
          <w:b/>
          <w:i/>
          <w:sz w:val="22"/>
          <w:szCs w:val="22"/>
          <w:lang w:eastAsia="es-MX"/>
        </w:rPr>
        <w:t>DE LOS REQUISITOS PARA LA BAJA DE BIENES INMUEBLES</w:t>
      </w:r>
    </w:p>
    <w:p w:rsidR="00BB52C1" w:rsidRPr="0015461A" w:rsidRDefault="00BB52C1" w:rsidP="00BB52C1">
      <w:pPr>
        <w:ind w:left="851" w:right="899"/>
        <w:jc w:val="both"/>
        <w:rPr>
          <w:rFonts w:ascii="Palatino Linotype" w:hAnsi="Palatino Linotype" w:cs="Arial"/>
          <w:i/>
          <w:sz w:val="22"/>
          <w:szCs w:val="22"/>
          <w:lang w:eastAsia="es-MX"/>
        </w:rPr>
      </w:pPr>
    </w:p>
    <w:p w:rsidR="00BB52C1" w:rsidRPr="0015461A" w:rsidRDefault="00BB52C1" w:rsidP="00BB52C1">
      <w:pPr>
        <w:ind w:left="851" w:right="899"/>
        <w:jc w:val="both"/>
        <w:rPr>
          <w:rFonts w:ascii="Palatino Linotype" w:hAnsi="Palatino Linotype" w:cs="Arial"/>
          <w:i/>
          <w:sz w:val="22"/>
          <w:szCs w:val="22"/>
          <w:lang w:eastAsia="es-MX"/>
        </w:rPr>
      </w:pPr>
      <w:r w:rsidRPr="0015461A">
        <w:rPr>
          <w:rFonts w:ascii="Palatino Linotype" w:hAnsi="Palatino Linotype" w:cs="Arial"/>
          <w:b/>
          <w:i/>
          <w:sz w:val="22"/>
          <w:szCs w:val="22"/>
          <w:lang w:eastAsia="es-MX"/>
        </w:rPr>
        <w:t>SEPTUAGÉSIMO NOVENO:</w:t>
      </w:r>
      <w:r w:rsidRPr="0015461A">
        <w:rPr>
          <w:rFonts w:ascii="Palatino Linotype" w:hAnsi="Palatino Linotype" w:cs="Arial"/>
          <w:i/>
          <w:sz w:val="22"/>
          <w:szCs w:val="22"/>
          <w:lang w:eastAsia="es-MX"/>
        </w:rPr>
        <w:t xml:space="preserve"> </w:t>
      </w:r>
      <w:r w:rsidRPr="0015461A">
        <w:rPr>
          <w:rFonts w:ascii="Palatino Linotype" w:hAnsi="Palatino Linotype" w:cs="Arial"/>
          <w:b/>
          <w:i/>
          <w:sz w:val="22"/>
          <w:szCs w:val="22"/>
          <w:lang w:eastAsia="es-MX"/>
        </w:rPr>
        <w:t>La baja de bienes inmuebles, es el acto por el cual las entidades fiscalizables, excluyen un bien de su inventario general de bienes inmuebles</w:t>
      </w:r>
      <w:r w:rsidRPr="0015461A">
        <w:rPr>
          <w:rFonts w:ascii="Palatino Linotype" w:hAnsi="Palatino Linotype" w:cs="Arial"/>
          <w:i/>
          <w:sz w:val="22"/>
          <w:szCs w:val="22"/>
          <w:lang w:eastAsia="es-MX"/>
        </w:rPr>
        <w:t xml:space="preserve">, considerando lo estipulado en la Ley de Bienes del Estado de México y sus Municipios, Ley Orgánica Municipal del Estado de México y demás disposiciones legales aplicables. </w:t>
      </w:r>
    </w:p>
    <w:p w:rsidR="00BB52C1" w:rsidRPr="0015461A" w:rsidRDefault="00BB52C1" w:rsidP="00BB52C1">
      <w:pPr>
        <w:ind w:left="851" w:right="899"/>
        <w:jc w:val="both"/>
        <w:rPr>
          <w:rFonts w:ascii="Palatino Linotype" w:hAnsi="Palatino Linotype" w:cs="Arial"/>
          <w:i/>
          <w:sz w:val="22"/>
          <w:szCs w:val="22"/>
          <w:lang w:eastAsia="es-MX"/>
        </w:rPr>
      </w:pPr>
    </w:p>
    <w:p w:rsidR="00CC7D64" w:rsidRPr="0015461A" w:rsidRDefault="00BB52C1" w:rsidP="00BB52C1">
      <w:pPr>
        <w:ind w:left="851" w:right="899"/>
        <w:jc w:val="both"/>
        <w:rPr>
          <w:rFonts w:ascii="Palatino Linotype" w:hAnsi="Palatino Linotype" w:cs="Arial"/>
          <w:i/>
          <w:sz w:val="22"/>
          <w:szCs w:val="22"/>
          <w:lang w:eastAsia="es-MX"/>
        </w:rPr>
      </w:pPr>
      <w:r w:rsidRPr="0015461A">
        <w:rPr>
          <w:rFonts w:ascii="Palatino Linotype" w:hAnsi="Palatino Linotype" w:cs="Arial"/>
          <w:b/>
          <w:i/>
          <w:sz w:val="22"/>
          <w:szCs w:val="22"/>
          <w:lang w:eastAsia="es-MX"/>
        </w:rPr>
        <w:t>Para efectos de estas bajas se requiere: la autorización de la Legislatura o de la Diputación Permanente</w:t>
      </w:r>
      <w:r w:rsidRPr="0015461A">
        <w:rPr>
          <w:rFonts w:ascii="Palatino Linotype" w:hAnsi="Palatino Linotype" w:cs="Arial"/>
          <w:i/>
          <w:sz w:val="22"/>
          <w:szCs w:val="22"/>
          <w:lang w:eastAsia="es-MX"/>
        </w:rPr>
        <w:t>, por lo que el presidente enviará la solicitud a la Legislatura Local por conducto del Ejecutivo Estatal acompañándose con todos los documentos, justificaciones y dictámenes técnicos.</w:t>
      </w:r>
    </w:p>
    <w:p w:rsidR="00BB52C1" w:rsidRPr="0015461A" w:rsidRDefault="00BB52C1" w:rsidP="00BB52C1">
      <w:pPr>
        <w:ind w:left="851" w:right="899"/>
        <w:jc w:val="both"/>
        <w:rPr>
          <w:rFonts w:ascii="Palatino Linotype" w:hAnsi="Palatino Linotype" w:cs="Arial"/>
          <w:i/>
          <w:sz w:val="22"/>
          <w:szCs w:val="22"/>
          <w:lang w:eastAsia="es-MX"/>
        </w:rPr>
      </w:pPr>
    </w:p>
    <w:p w:rsidR="00BB52C1" w:rsidRPr="0015461A" w:rsidRDefault="00BB52C1" w:rsidP="00BB52C1">
      <w:pPr>
        <w:ind w:left="851"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OCTOGÉSIMO:</w:t>
      </w:r>
      <w:r w:rsidRPr="0015461A">
        <w:rPr>
          <w:rFonts w:ascii="Palatino Linotype" w:hAnsi="Palatino Linotype" w:cs="Arial"/>
          <w:i/>
          <w:sz w:val="22"/>
          <w:szCs w:val="22"/>
          <w:lang w:eastAsia="es-MX"/>
        </w:rPr>
        <w:t xml:space="preserve"> </w:t>
      </w:r>
      <w:r w:rsidRPr="0015461A">
        <w:rPr>
          <w:rFonts w:ascii="Palatino Linotype" w:hAnsi="Palatino Linotype" w:cs="Arial"/>
          <w:b/>
          <w:i/>
          <w:sz w:val="22"/>
          <w:szCs w:val="22"/>
          <w:lang w:eastAsia="es-MX"/>
        </w:rPr>
        <w:t xml:space="preserve">Para dar de baja los bienes inmuebles municipales incluyendo los de los organismos públicos descentralizados y fideicomisos públicos, se deberán satisfacer los siguientes requisitos: </w:t>
      </w:r>
    </w:p>
    <w:p w:rsidR="00BB52C1" w:rsidRPr="0015461A" w:rsidRDefault="00BB52C1" w:rsidP="00BB52C1">
      <w:pPr>
        <w:ind w:left="851"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 xml:space="preserve">I. Acta administrativa firmada por el comité, que avale que el o los bienes son susceptibles de ser dados de baja; </w:t>
      </w:r>
    </w:p>
    <w:p w:rsidR="00BB52C1" w:rsidRPr="0015461A" w:rsidRDefault="00BB52C1" w:rsidP="00BB52C1">
      <w:pPr>
        <w:ind w:left="851"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 xml:space="preserve">II. Acuerdo de cabildo, que deberá contener: </w:t>
      </w:r>
    </w:p>
    <w:p w:rsidR="00BB52C1" w:rsidRPr="0015461A" w:rsidRDefault="00BB52C1" w:rsidP="00BB52C1">
      <w:pPr>
        <w:ind w:left="1134" w:right="899"/>
        <w:jc w:val="both"/>
        <w:rPr>
          <w:rFonts w:ascii="Palatino Linotype" w:hAnsi="Palatino Linotype" w:cs="Arial"/>
          <w:i/>
          <w:sz w:val="22"/>
          <w:szCs w:val="22"/>
          <w:lang w:eastAsia="es-MX"/>
        </w:rPr>
      </w:pPr>
      <w:r w:rsidRPr="0015461A">
        <w:rPr>
          <w:rFonts w:ascii="Palatino Linotype" w:hAnsi="Palatino Linotype" w:cs="Arial"/>
          <w:i/>
          <w:sz w:val="22"/>
          <w:szCs w:val="22"/>
          <w:lang w:eastAsia="es-MX"/>
        </w:rPr>
        <w:t xml:space="preserve">a) </w:t>
      </w:r>
      <w:r w:rsidRPr="0015461A">
        <w:rPr>
          <w:rFonts w:ascii="Palatino Linotype" w:hAnsi="Palatino Linotype" w:cs="Arial"/>
          <w:b/>
          <w:i/>
          <w:sz w:val="22"/>
          <w:szCs w:val="22"/>
          <w:lang w:eastAsia="es-MX"/>
        </w:rPr>
        <w:t>Exposición de los motivos de la enajenación del bien</w:t>
      </w:r>
      <w:r w:rsidRPr="0015461A">
        <w:rPr>
          <w:rFonts w:ascii="Palatino Linotype" w:hAnsi="Palatino Linotype" w:cs="Arial"/>
          <w:i/>
          <w:sz w:val="22"/>
          <w:szCs w:val="22"/>
          <w:lang w:eastAsia="es-MX"/>
        </w:rPr>
        <w:t xml:space="preserve"> o de cualquier otro acto o contrato que implique la transmisión de la propiedad del inmueble; </w:t>
      </w:r>
    </w:p>
    <w:p w:rsidR="00BB52C1" w:rsidRPr="0015461A" w:rsidRDefault="00BB52C1" w:rsidP="00BB52C1">
      <w:pPr>
        <w:ind w:left="1134"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b) Superficie, medidas, colindancias, ubicación exacta del inmueble y sus características de identificación;</w:t>
      </w:r>
    </w:p>
    <w:p w:rsidR="00BB52C1" w:rsidRPr="0015461A" w:rsidRDefault="00BB52C1" w:rsidP="00BB52C1">
      <w:pPr>
        <w:ind w:left="1134"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 xml:space="preserve">c) El uso y destino que se le dará; </w:t>
      </w:r>
    </w:p>
    <w:p w:rsidR="00BB52C1" w:rsidRPr="0015461A" w:rsidRDefault="00BB52C1" w:rsidP="00BB52C1">
      <w:pPr>
        <w:ind w:left="1134"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 xml:space="preserve">d) Valor catastral del inmueble, emitido por el Instituto de Información e Investigación Geográfica Estadística y Catastral del Estado de México, en caso de subasta; </w:t>
      </w:r>
    </w:p>
    <w:p w:rsidR="00BB52C1" w:rsidRPr="0015461A" w:rsidRDefault="00BB52C1" w:rsidP="00BB52C1">
      <w:pPr>
        <w:ind w:left="1134"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 xml:space="preserve">e) Escritura Pública; </w:t>
      </w:r>
    </w:p>
    <w:p w:rsidR="00BB52C1" w:rsidRPr="0015461A" w:rsidRDefault="00BB52C1" w:rsidP="00BB52C1">
      <w:pPr>
        <w:ind w:left="1134"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 xml:space="preserve">f) La mención de que el inmueble no está destinado a un servicio público municipal y que no tiene un valor arqueológico, histórico o artístico, para lo cual se tendrá la certificación por la autoridad competente; </w:t>
      </w:r>
    </w:p>
    <w:p w:rsidR="00BB52C1" w:rsidRPr="0015461A" w:rsidRDefault="00BB52C1" w:rsidP="00BB52C1">
      <w:pPr>
        <w:ind w:left="1134"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g) Fotografías originales que evidencien el estado actual del bien;</w:t>
      </w:r>
    </w:p>
    <w:p w:rsidR="00BB52C1" w:rsidRPr="0015461A" w:rsidRDefault="00BB52C1" w:rsidP="00BB52C1">
      <w:pPr>
        <w:ind w:left="1134"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 xml:space="preserve">h) Autorización de la baja emitida por el ayuntamiento; </w:t>
      </w:r>
    </w:p>
    <w:p w:rsidR="00BB52C1" w:rsidRPr="0015461A" w:rsidRDefault="00BB52C1" w:rsidP="00BB52C1">
      <w:pPr>
        <w:ind w:left="1134" w:right="899"/>
        <w:jc w:val="both"/>
        <w:rPr>
          <w:rFonts w:ascii="Palatino Linotype" w:hAnsi="Palatino Linotype" w:cs="Arial"/>
          <w:i/>
          <w:sz w:val="22"/>
          <w:szCs w:val="22"/>
          <w:lang w:eastAsia="es-MX"/>
        </w:rPr>
      </w:pPr>
    </w:p>
    <w:p w:rsidR="00BB52C1" w:rsidRPr="0015461A" w:rsidRDefault="00BB52C1" w:rsidP="00BB52C1">
      <w:pPr>
        <w:ind w:left="1134" w:right="899"/>
        <w:jc w:val="both"/>
        <w:rPr>
          <w:rFonts w:ascii="Palatino Linotype" w:hAnsi="Palatino Linotype" w:cs="Arial"/>
          <w:i/>
          <w:sz w:val="22"/>
          <w:szCs w:val="22"/>
          <w:lang w:eastAsia="es-MX"/>
        </w:rPr>
      </w:pPr>
      <w:r w:rsidRPr="0015461A">
        <w:rPr>
          <w:rFonts w:ascii="Palatino Linotype" w:hAnsi="Palatino Linotype" w:cs="Arial"/>
          <w:i/>
          <w:sz w:val="22"/>
          <w:szCs w:val="22"/>
          <w:lang w:eastAsia="es-MX"/>
        </w:rPr>
        <w:t>La solicitud a la Legislatura, se deberá acompañar con los siguientes datos: superficie, medidas, linderos y ubicación exacta del inmueble, valor fiscal y comercial del inmueble certificado por perito autorizado en la materia, condiciones de la operación y motivos que se tengan para realizarla, documentación que acredite la propiedad del inmueble, comprobación de que el inmueble no está destinado a un servicio público municipal y que no tiene un valor arqueológico, histórico o artístico, certificado por la autoridad competente, en el caso de enajenación, mencionar el destino que se dará a los fondos que se obtengan de la enajenación.</w:t>
      </w:r>
    </w:p>
    <w:p w:rsidR="00BB52C1" w:rsidRPr="0015461A" w:rsidRDefault="00BB52C1" w:rsidP="00BB52C1">
      <w:pPr>
        <w:ind w:left="851" w:right="899"/>
        <w:jc w:val="both"/>
        <w:rPr>
          <w:rFonts w:ascii="Palatino Linotype" w:hAnsi="Palatino Linotype" w:cs="Arial"/>
          <w:i/>
          <w:sz w:val="22"/>
          <w:szCs w:val="22"/>
          <w:lang w:eastAsia="es-MX"/>
        </w:rPr>
      </w:pPr>
    </w:p>
    <w:p w:rsidR="00BB52C1" w:rsidRPr="0015461A" w:rsidRDefault="00BB52C1" w:rsidP="00BB52C1">
      <w:pPr>
        <w:ind w:left="851"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 xml:space="preserve">III. Acuerdo de la autorización de la baja, por parte de la Legislatura, publicado en la Gaceta del Gobierno con las características del bien; </w:t>
      </w:r>
    </w:p>
    <w:p w:rsidR="00BB52C1" w:rsidRPr="0015461A" w:rsidRDefault="00BB52C1" w:rsidP="00BB52C1">
      <w:pPr>
        <w:ind w:left="851"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 xml:space="preserve">IV. Registro de baja en el inventario general de bienes inmuebles, en el libro especial y en el Sistema de Información Inmobiliaria; y </w:t>
      </w:r>
    </w:p>
    <w:p w:rsidR="00BB52C1" w:rsidRPr="0015461A" w:rsidRDefault="00BB52C1" w:rsidP="00BB52C1">
      <w:pPr>
        <w:ind w:left="851" w:right="899"/>
        <w:jc w:val="both"/>
        <w:rPr>
          <w:rFonts w:ascii="Palatino Linotype" w:hAnsi="Palatino Linotype" w:cs="Arial"/>
          <w:b/>
          <w:i/>
          <w:sz w:val="22"/>
          <w:szCs w:val="22"/>
          <w:lang w:eastAsia="es-MX"/>
        </w:rPr>
      </w:pPr>
      <w:r w:rsidRPr="0015461A">
        <w:rPr>
          <w:rFonts w:ascii="Palatino Linotype" w:hAnsi="Palatino Linotype" w:cs="Arial"/>
          <w:b/>
          <w:i/>
          <w:sz w:val="22"/>
          <w:szCs w:val="22"/>
          <w:lang w:eastAsia="es-MX"/>
        </w:rPr>
        <w:t xml:space="preserve">V. Registro contable por la baja del bien inmueble. </w:t>
      </w:r>
    </w:p>
    <w:p w:rsidR="00BB52C1" w:rsidRPr="0015461A" w:rsidRDefault="00BB52C1" w:rsidP="00BB52C1">
      <w:pPr>
        <w:ind w:left="851" w:right="899"/>
        <w:jc w:val="both"/>
        <w:rPr>
          <w:rFonts w:ascii="Palatino Linotype" w:hAnsi="Palatino Linotype" w:cs="Arial"/>
          <w:i/>
          <w:sz w:val="22"/>
          <w:szCs w:val="22"/>
          <w:lang w:eastAsia="es-MX"/>
        </w:rPr>
      </w:pPr>
    </w:p>
    <w:p w:rsidR="00BB52C1" w:rsidRPr="0015461A" w:rsidRDefault="00BB52C1" w:rsidP="00BB52C1">
      <w:pPr>
        <w:ind w:left="851" w:right="899"/>
        <w:jc w:val="both"/>
        <w:rPr>
          <w:rFonts w:ascii="Palatino Linotype" w:hAnsi="Palatino Linotype" w:cs="Arial"/>
          <w:i/>
          <w:sz w:val="22"/>
          <w:szCs w:val="22"/>
          <w:lang w:eastAsia="es-MX"/>
        </w:rPr>
      </w:pPr>
      <w:r w:rsidRPr="0015461A">
        <w:rPr>
          <w:rFonts w:ascii="Palatino Linotype" w:hAnsi="Palatino Linotype" w:cs="Arial"/>
          <w:i/>
          <w:sz w:val="22"/>
          <w:szCs w:val="22"/>
          <w:lang w:eastAsia="es-MX"/>
        </w:rPr>
        <w:t>En todos los casos de baja de bienes muebles e inmuebles se deberá cumplir con lo señalado en el Manual Único de Contabilidad Gubernamental para las Dependencias y Entidades Públicas del Gobierno y Municipios del Estado de México.”</w:t>
      </w:r>
    </w:p>
    <w:p w:rsidR="00BB52C1" w:rsidRPr="0015461A" w:rsidRDefault="00BB52C1" w:rsidP="00BB52C1">
      <w:pPr>
        <w:ind w:left="851" w:right="899"/>
        <w:jc w:val="both"/>
        <w:rPr>
          <w:rFonts w:ascii="Palatino Linotype" w:hAnsi="Palatino Linotype" w:cs="Arial"/>
          <w:i/>
          <w:sz w:val="22"/>
          <w:szCs w:val="22"/>
          <w:lang w:eastAsia="es-MX"/>
        </w:rPr>
      </w:pPr>
    </w:p>
    <w:p w:rsidR="00BB52C1" w:rsidRPr="0015461A" w:rsidRDefault="00BB52C1" w:rsidP="00BB52C1">
      <w:pPr>
        <w:ind w:left="851" w:right="899"/>
        <w:jc w:val="both"/>
        <w:rPr>
          <w:rFonts w:ascii="Palatino Linotype" w:hAnsi="Palatino Linotype" w:cs="Arial"/>
          <w:i/>
          <w:sz w:val="22"/>
          <w:szCs w:val="22"/>
          <w:lang w:eastAsia="es-MX"/>
        </w:rPr>
      </w:pPr>
      <w:r w:rsidRPr="0015461A">
        <w:rPr>
          <w:rFonts w:ascii="Palatino Linotype" w:hAnsi="Palatino Linotype" w:cs="Arial"/>
          <w:i/>
          <w:sz w:val="22"/>
          <w:szCs w:val="22"/>
          <w:lang w:eastAsia="es-MX"/>
        </w:rPr>
        <w:t>(Énfasis añadido)</w:t>
      </w:r>
    </w:p>
    <w:p w:rsidR="00CC7D64" w:rsidRPr="0015461A" w:rsidRDefault="00CC7D64" w:rsidP="00BB52C1">
      <w:pPr>
        <w:ind w:left="851" w:right="899"/>
        <w:jc w:val="both"/>
        <w:rPr>
          <w:rFonts w:ascii="Palatino Linotype" w:hAnsi="Palatino Linotype" w:cs="Arial"/>
          <w:i/>
          <w:sz w:val="22"/>
          <w:szCs w:val="22"/>
          <w:lang w:eastAsia="es-MX"/>
        </w:rPr>
      </w:pPr>
    </w:p>
    <w:p w:rsidR="00385A2B" w:rsidRPr="0015461A" w:rsidRDefault="003D163F" w:rsidP="00A26A45">
      <w:pPr>
        <w:pStyle w:val="Prrafodelista"/>
        <w:widowControl w:val="0"/>
        <w:tabs>
          <w:tab w:val="left" w:pos="1701"/>
          <w:tab w:val="left" w:pos="1843"/>
        </w:tabs>
        <w:autoSpaceDE w:val="0"/>
        <w:autoSpaceDN w:val="0"/>
        <w:adjustRightInd w:val="0"/>
        <w:spacing w:before="200" w:after="200" w:line="360" w:lineRule="auto"/>
        <w:ind w:left="0"/>
        <w:jc w:val="both"/>
        <w:rPr>
          <w:rFonts w:ascii="Palatino Linotype" w:hAnsi="Palatino Linotype" w:cs="Arial"/>
          <w:color w:val="000000" w:themeColor="text1"/>
        </w:rPr>
      </w:pPr>
      <w:bookmarkStart w:id="5" w:name="_Ref528751948"/>
      <w:r w:rsidRPr="0015461A">
        <w:rPr>
          <w:rFonts w:ascii="Palatino Linotype" w:hAnsi="Palatino Linotype" w:cs="Arial"/>
          <w:color w:val="000000" w:themeColor="text1"/>
        </w:rPr>
        <w:t xml:space="preserve">De la normativa en comento, puede concluirse que en su momento </w:t>
      </w:r>
      <w:r w:rsidRPr="0015461A">
        <w:rPr>
          <w:rFonts w:ascii="Palatino Linotype" w:hAnsi="Palatino Linotype" w:cs="Arial"/>
          <w:b/>
          <w:color w:val="000000" w:themeColor="text1"/>
        </w:rPr>
        <w:t xml:space="preserve">EL SUJETO OBLIGADO </w:t>
      </w:r>
      <w:r w:rsidRPr="0015461A">
        <w:rPr>
          <w:rFonts w:ascii="Palatino Linotype" w:hAnsi="Palatino Linotype" w:cs="Arial"/>
          <w:color w:val="000000" w:themeColor="text1"/>
        </w:rPr>
        <w:t>cumplió con todos los requisitos previamente señalados; pues el Ejecutivo del Estado publicó en la Gaceta del Gobierno del Estado de México el Decreto 216, mediante el cual se autorizó la desincorporación del patrimonio del Municipio los inmuebles referidos en la solicitud de información y se autorizó al Ayuntamiento enajenar mediante subasta pública dichos inmuebles</w:t>
      </w:r>
      <w:r w:rsidR="00385A2B" w:rsidRPr="0015461A">
        <w:rPr>
          <w:rFonts w:ascii="Palatino Linotype" w:hAnsi="Palatino Linotype" w:cs="Arial"/>
          <w:color w:val="000000" w:themeColor="text1"/>
        </w:rPr>
        <w:t xml:space="preserve"> de conformidad con las leyes en esa materia; por ello, puede concluirse que dentro de dicha Gaceta, se pueden encontrar los motivos  por los que, se llevó a cabo la desincorporación de estos; sin embargo, de la normativa en comento, se puede advertir que no obra fuente obligacional que constriña al </w:t>
      </w:r>
      <w:r w:rsidR="00385A2B" w:rsidRPr="0015461A">
        <w:rPr>
          <w:rFonts w:ascii="Palatino Linotype" w:hAnsi="Palatino Linotype" w:cs="Arial"/>
          <w:b/>
          <w:color w:val="000000" w:themeColor="text1"/>
        </w:rPr>
        <w:t xml:space="preserve">SUJETO OBLIGADO </w:t>
      </w:r>
      <w:r w:rsidR="00385A2B" w:rsidRPr="0015461A">
        <w:rPr>
          <w:rFonts w:ascii="Palatino Linotype" w:hAnsi="Palatino Linotype" w:cs="Arial"/>
          <w:color w:val="000000" w:themeColor="text1"/>
        </w:rPr>
        <w:t xml:space="preserve">para generar poseer o administrar un informe pormenorizado tal y como fue requerido por el particular; razón por la cual, al haber existido un pronunciamiento por parte del </w:t>
      </w:r>
      <w:r w:rsidR="00385A2B" w:rsidRPr="0015461A">
        <w:rPr>
          <w:rFonts w:ascii="Palatino Linotype" w:hAnsi="Palatino Linotype" w:cs="Arial"/>
          <w:b/>
          <w:color w:val="000000" w:themeColor="text1"/>
        </w:rPr>
        <w:t xml:space="preserve">SUJETO OBLIGADO </w:t>
      </w:r>
      <w:r w:rsidR="00385A2B" w:rsidRPr="0015461A">
        <w:rPr>
          <w:rFonts w:ascii="Palatino Linotype" w:hAnsi="Palatino Linotype" w:cs="Arial"/>
          <w:color w:val="000000" w:themeColor="text1"/>
        </w:rPr>
        <w:t>para dar atención a la solicitud de información este Órgano Garante no se encuentra facultado para dudar de la veracidad de la información proporcionada; sirviendo de sustento el criterio orientador emitido por el INA número 31-10 inserto en páginas anteriores.</w:t>
      </w:r>
    </w:p>
    <w:p w:rsidR="00B71C2F" w:rsidRPr="0015461A" w:rsidRDefault="00385A2B" w:rsidP="00B71C2F">
      <w:pPr>
        <w:pStyle w:val="Prrafodelista"/>
        <w:widowControl w:val="0"/>
        <w:tabs>
          <w:tab w:val="left" w:pos="1701"/>
          <w:tab w:val="left" w:pos="1843"/>
        </w:tabs>
        <w:autoSpaceDE w:val="0"/>
        <w:autoSpaceDN w:val="0"/>
        <w:adjustRightInd w:val="0"/>
        <w:spacing w:before="200" w:after="200" w:line="360" w:lineRule="auto"/>
        <w:ind w:left="0"/>
        <w:jc w:val="both"/>
        <w:rPr>
          <w:rFonts w:ascii="Palatino Linotype" w:eastAsia="Arial Unicode MS" w:hAnsi="Palatino Linotype" w:cs="Arial"/>
        </w:rPr>
      </w:pPr>
      <w:r w:rsidRPr="0015461A">
        <w:rPr>
          <w:rFonts w:ascii="Palatino Linotype" w:hAnsi="Palatino Linotype" w:cs="Arial"/>
          <w:color w:val="000000" w:themeColor="text1"/>
        </w:rPr>
        <w:t xml:space="preserve">Finalmente, respecto del </w:t>
      </w:r>
      <w:r w:rsidR="001C6FB1" w:rsidRPr="0015461A">
        <w:rPr>
          <w:rFonts w:ascii="Palatino Linotype" w:hAnsi="Palatino Linotype" w:cs="Arial"/>
          <w:color w:val="000000" w:themeColor="text1"/>
        </w:rPr>
        <w:t xml:space="preserve">inciso f), donde el particular solicitó los contratos y/o concursos de licitación con el que se realizó la prestación de servicios; donde en respuesta </w:t>
      </w:r>
      <w:r w:rsidR="001C6FB1" w:rsidRPr="0015461A">
        <w:rPr>
          <w:rFonts w:ascii="Palatino Linotype" w:hAnsi="Palatino Linotype" w:cs="Arial"/>
          <w:b/>
          <w:color w:val="000000" w:themeColor="text1"/>
        </w:rPr>
        <w:t xml:space="preserve">EL SUJETO OBLIGADO </w:t>
      </w:r>
      <w:r w:rsidR="001C6FB1" w:rsidRPr="0015461A">
        <w:rPr>
          <w:rFonts w:ascii="Palatino Linotype" w:hAnsi="Palatino Linotype" w:cs="Arial"/>
          <w:color w:val="000000" w:themeColor="text1"/>
        </w:rPr>
        <w:t xml:space="preserve">fue omiso en realizar un pronunciamiento al respecto; mientras que en Informe Justificado señaló que la Dirección de Administración tras realizar una búsqueda exhaustiva no encontró información relacionada con el tema; sin embargo, como ya se dijo al inicio del presente estudio el mismo </w:t>
      </w:r>
      <w:r w:rsidR="001C6FB1" w:rsidRPr="0015461A">
        <w:rPr>
          <w:rFonts w:ascii="Palatino Linotype" w:hAnsi="Palatino Linotype" w:cs="Arial"/>
          <w:b/>
          <w:color w:val="000000" w:themeColor="text1"/>
        </w:rPr>
        <w:t xml:space="preserve">SUJETO OBLIGADO </w:t>
      </w:r>
      <w:r w:rsidR="001C6FB1" w:rsidRPr="0015461A">
        <w:rPr>
          <w:rFonts w:ascii="Palatino Linotype" w:hAnsi="Palatino Linotype" w:cs="Arial"/>
          <w:color w:val="000000" w:themeColor="text1"/>
        </w:rPr>
        <w:t>señaló que la administración 2009-2012 fue la que suscribió el contrato de prestación de servicios con la empresa Global IP de México</w:t>
      </w:r>
      <w:r w:rsidR="00B71C2F" w:rsidRPr="0015461A">
        <w:rPr>
          <w:rFonts w:ascii="Palatino Linotype" w:hAnsi="Palatino Linotype" w:cs="Arial"/>
          <w:color w:val="000000" w:themeColor="text1"/>
        </w:rPr>
        <w:t xml:space="preserve"> S.A. de C.V.; por lo que, </w:t>
      </w:r>
      <w:r w:rsidR="00B71C2F" w:rsidRPr="0015461A">
        <w:rPr>
          <w:rFonts w:ascii="Palatino Linotype" w:hAnsi="Palatino Linotype" w:cs="Arial"/>
          <w:color w:val="000000"/>
        </w:rPr>
        <w:t xml:space="preserve">no se omite comentar que si bien lo solicitado por </w:t>
      </w:r>
      <w:r w:rsidR="00D94016" w:rsidRPr="0015461A">
        <w:rPr>
          <w:rFonts w:ascii="Palatino Linotype" w:hAnsi="Palatino Linotype" w:cs="Arial"/>
          <w:color w:val="000000"/>
        </w:rPr>
        <w:t xml:space="preserve">el </w:t>
      </w:r>
      <w:r w:rsidR="00B71C2F" w:rsidRPr="0015461A">
        <w:rPr>
          <w:rFonts w:ascii="Palatino Linotype" w:hAnsi="Palatino Linotype" w:cs="Arial"/>
          <w:color w:val="000000"/>
        </w:rPr>
        <w:t xml:space="preserve">particular, contempla información que fue generada por </w:t>
      </w:r>
      <w:r w:rsidR="00B71C2F" w:rsidRPr="0015461A">
        <w:rPr>
          <w:rFonts w:ascii="Palatino Linotype" w:hAnsi="Palatino Linotype"/>
        </w:rPr>
        <w:t>administraciones anteriores, ello no impide la búsqueda y localización conforme lo establecido en la Ley de Documentos Administrativos e Históricos del Estado de México, en específico los artículos 2</w:t>
      </w:r>
      <w:r w:rsidR="00B71C2F" w:rsidRPr="0015461A">
        <w:rPr>
          <w:rFonts w:ascii="Palatino Linotype" w:eastAsia="Arial Unicode MS" w:hAnsi="Palatino Linotype" w:cs="Arial"/>
        </w:rPr>
        <w:t>, 18, y 19 de la Ley de Documentos Administrativos e Históricos del Estado de México, los cuales establecen lo siguiente:</w:t>
      </w:r>
    </w:p>
    <w:p w:rsidR="00B71C2F" w:rsidRPr="0015461A" w:rsidRDefault="00B71C2F" w:rsidP="00B71C2F">
      <w:pPr>
        <w:ind w:left="851" w:right="901"/>
        <w:jc w:val="both"/>
        <w:rPr>
          <w:rFonts w:ascii="Palatino Linotype" w:eastAsia="Arial Unicode MS" w:hAnsi="Palatino Linotype" w:cs="Arial"/>
          <w:i/>
          <w:sz w:val="22"/>
          <w:szCs w:val="22"/>
        </w:rPr>
      </w:pPr>
      <w:r w:rsidRPr="0015461A">
        <w:rPr>
          <w:rFonts w:ascii="Palatino Linotype" w:eastAsia="Arial Unicode MS" w:hAnsi="Palatino Linotype" w:cs="Arial"/>
          <w:b/>
          <w:i/>
          <w:sz w:val="22"/>
          <w:szCs w:val="22"/>
        </w:rPr>
        <w:t>“Artículo 2.</w:t>
      </w:r>
      <w:r w:rsidRPr="0015461A">
        <w:rPr>
          <w:rFonts w:ascii="Palatino Linotype" w:eastAsia="Arial Unicode MS" w:hAnsi="Palatino Linotype" w:cs="Arial"/>
          <w:i/>
          <w:sz w:val="22"/>
          <w:szCs w:val="22"/>
        </w:rPr>
        <w:t xml:space="preserve"> Para los efectos de esta Ley, se entiende por Administración de Documentos:</w:t>
      </w:r>
    </w:p>
    <w:p w:rsidR="00B71C2F" w:rsidRPr="0015461A" w:rsidRDefault="00B71C2F" w:rsidP="00B71C2F">
      <w:pPr>
        <w:ind w:left="851" w:right="901"/>
        <w:jc w:val="both"/>
        <w:rPr>
          <w:rFonts w:ascii="Palatino Linotype" w:eastAsia="Arial Unicode MS" w:hAnsi="Palatino Linotype" w:cs="Arial"/>
          <w:i/>
          <w:sz w:val="22"/>
          <w:szCs w:val="22"/>
        </w:rPr>
      </w:pPr>
      <w:r w:rsidRPr="0015461A">
        <w:rPr>
          <w:rFonts w:ascii="Palatino Linotype" w:eastAsia="Arial Unicode MS" w:hAnsi="Palatino Linotype" w:cs="Arial"/>
          <w:i/>
          <w:sz w:val="22"/>
          <w:szCs w:val="22"/>
        </w:rPr>
        <w:t>a) Los actos tendientes a inventariar, regular, coordinar y dinamizar el funcionamiento y uso de los documentos existentes en los Archivos Administrativos e Históricos de los Poderes del Estado, Municipios y Organismos Auxiliares y en su caso, los que posean particulares.</w:t>
      </w:r>
    </w:p>
    <w:p w:rsidR="00B71C2F" w:rsidRPr="0015461A" w:rsidRDefault="00B71C2F" w:rsidP="00B71C2F">
      <w:pPr>
        <w:ind w:left="851" w:right="901"/>
        <w:jc w:val="both"/>
        <w:rPr>
          <w:rFonts w:ascii="Palatino Linotype" w:eastAsia="Arial Unicode MS" w:hAnsi="Palatino Linotype" w:cs="Arial"/>
          <w:i/>
          <w:sz w:val="22"/>
          <w:szCs w:val="22"/>
        </w:rPr>
      </w:pPr>
      <w:r w:rsidRPr="0015461A">
        <w:rPr>
          <w:rFonts w:ascii="Palatino Linotype" w:eastAsia="Arial Unicode MS" w:hAnsi="Palatino Linotype" w:cs="Arial"/>
          <w:i/>
          <w:sz w:val="22"/>
          <w:szCs w:val="22"/>
        </w:rPr>
        <w:t xml:space="preserve">b) Los actos que se realicen para generar, recibir, mantener, custodiar, reconstruir, depurar o destruir Documentos Administrativos o Históricos, que por su importancia sean fuentes esenciales de información acerca del pasado y presente de la vida institucional del Estado. </w:t>
      </w:r>
    </w:p>
    <w:p w:rsidR="00B71C2F" w:rsidRPr="0015461A" w:rsidRDefault="00B71C2F" w:rsidP="00B71C2F">
      <w:pPr>
        <w:ind w:left="851" w:right="901"/>
        <w:jc w:val="both"/>
        <w:rPr>
          <w:rFonts w:ascii="Palatino Linotype" w:eastAsia="Arial Unicode MS" w:hAnsi="Palatino Linotype" w:cs="Arial"/>
          <w:i/>
          <w:sz w:val="22"/>
          <w:szCs w:val="22"/>
        </w:rPr>
      </w:pPr>
      <w:r w:rsidRPr="0015461A">
        <w:rPr>
          <w:rFonts w:ascii="Palatino Linotype" w:eastAsia="Arial Unicode MS" w:hAnsi="Palatino Linotype" w:cs="Arial"/>
          <w:b/>
          <w:i/>
          <w:sz w:val="22"/>
          <w:szCs w:val="22"/>
        </w:rPr>
        <w:t>Artículo 18.</w:t>
      </w:r>
      <w:r w:rsidRPr="0015461A">
        <w:rPr>
          <w:rFonts w:ascii="Palatino Linotype" w:eastAsia="Arial Unicode MS" w:hAnsi="Palatino Linotype" w:cs="Arial"/>
          <w:i/>
          <w:sz w:val="22"/>
          <w:szCs w:val="22"/>
        </w:rPr>
        <w:t xml:space="preserve"> El Archivo Municipal se integrará por todos aquellos documentos que en cada trienio se hubieren administrado, así como de aquellos emitidos o que emitan el Poder Ejecutivo o cualquier otra autoridad y los particulares.</w:t>
      </w:r>
    </w:p>
    <w:p w:rsidR="00B71C2F" w:rsidRPr="0015461A" w:rsidRDefault="00B71C2F" w:rsidP="00B71C2F">
      <w:pPr>
        <w:ind w:left="851" w:right="901"/>
        <w:jc w:val="both"/>
        <w:rPr>
          <w:rFonts w:ascii="Palatino Linotype" w:eastAsia="Arial Unicode MS" w:hAnsi="Palatino Linotype" w:cs="Arial"/>
          <w:i/>
          <w:sz w:val="22"/>
          <w:szCs w:val="22"/>
        </w:rPr>
      </w:pPr>
      <w:r w:rsidRPr="0015461A">
        <w:rPr>
          <w:rFonts w:ascii="Palatino Linotype" w:eastAsia="Arial Unicode MS" w:hAnsi="Palatino Linotype" w:cs="Arial"/>
          <w:b/>
          <w:i/>
          <w:sz w:val="22"/>
          <w:szCs w:val="22"/>
        </w:rPr>
        <w:t>Artículo 19.</w:t>
      </w:r>
      <w:r w:rsidRPr="0015461A">
        <w:rPr>
          <w:rFonts w:ascii="Palatino Linotype" w:eastAsia="Arial Unicode MS" w:hAnsi="Palatino Linotype" w:cs="Arial"/>
          <w:i/>
          <w:sz w:val="22"/>
          <w:szCs w:val="22"/>
        </w:rPr>
        <w:t xml:space="preserve"> El Archivo Municipal estará bajo la responsabilidad del Secretario del Ayuntamiento y tendrá las siguientes funciones:</w:t>
      </w:r>
    </w:p>
    <w:p w:rsidR="00B71C2F" w:rsidRPr="0015461A" w:rsidRDefault="00B71C2F" w:rsidP="00B71C2F">
      <w:pPr>
        <w:ind w:left="851" w:right="901"/>
        <w:jc w:val="both"/>
        <w:rPr>
          <w:rFonts w:ascii="Palatino Linotype" w:eastAsia="Arial Unicode MS" w:hAnsi="Palatino Linotype" w:cs="Arial"/>
          <w:i/>
          <w:sz w:val="22"/>
          <w:szCs w:val="22"/>
        </w:rPr>
      </w:pPr>
      <w:r w:rsidRPr="0015461A">
        <w:rPr>
          <w:rFonts w:ascii="Palatino Linotype" w:eastAsia="Arial Unicode MS" w:hAnsi="Palatino Linotype" w:cs="Arial"/>
          <w:i/>
          <w:sz w:val="22"/>
          <w:szCs w:val="22"/>
        </w:rPr>
        <w:t>a) Recibir la documentación, procediendo a su organización y resguardo.</w:t>
      </w:r>
    </w:p>
    <w:p w:rsidR="00B71C2F" w:rsidRPr="0015461A" w:rsidRDefault="00B71C2F" w:rsidP="00B71C2F">
      <w:pPr>
        <w:ind w:left="851" w:right="901"/>
        <w:jc w:val="both"/>
        <w:rPr>
          <w:rFonts w:ascii="Palatino Linotype" w:eastAsia="Arial Unicode MS" w:hAnsi="Palatino Linotype" w:cs="Arial"/>
          <w:i/>
          <w:sz w:val="22"/>
          <w:szCs w:val="22"/>
        </w:rPr>
      </w:pPr>
      <w:r w:rsidRPr="0015461A">
        <w:rPr>
          <w:rFonts w:ascii="Palatino Linotype" w:eastAsia="Arial Unicode MS" w:hAnsi="Palatino Linotype" w:cs="Arial"/>
          <w:i/>
          <w:sz w:val="22"/>
          <w:szCs w:val="22"/>
        </w:rPr>
        <w:t>b) Establecer una identificación, clasificación y catalogación de documentos a fin de que se proporcione el servicio de consulta con la debida oportunidad y eficacia.</w:t>
      </w:r>
    </w:p>
    <w:p w:rsidR="00B71C2F" w:rsidRPr="0015461A" w:rsidRDefault="00B71C2F" w:rsidP="00B71C2F">
      <w:pPr>
        <w:ind w:left="851" w:right="901"/>
        <w:jc w:val="both"/>
        <w:rPr>
          <w:rFonts w:ascii="Palatino Linotype" w:eastAsia="Arial Unicode MS" w:hAnsi="Palatino Linotype" w:cs="Arial"/>
          <w:i/>
          <w:sz w:val="22"/>
          <w:szCs w:val="22"/>
        </w:rPr>
      </w:pPr>
      <w:r w:rsidRPr="0015461A">
        <w:rPr>
          <w:rFonts w:ascii="Palatino Linotype" w:eastAsia="Arial Unicode MS" w:hAnsi="Palatino Linotype" w:cs="Arial"/>
          <w:i/>
          <w:sz w:val="22"/>
          <w:szCs w:val="22"/>
        </w:rPr>
        <w:t>c) Establecerá nexos operativos con el Archivo General del Poder Ejecutivo y el Archivo Histórico del Estado, para efectos de clasificación, catalogación y depuración de documentos.</w:t>
      </w:r>
    </w:p>
    <w:p w:rsidR="00B71C2F" w:rsidRPr="0015461A" w:rsidRDefault="00B71C2F" w:rsidP="00B71C2F">
      <w:pPr>
        <w:ind w:left="851" w:right="901"/>
        <w:jc w:val="both"/>
        <w:rPr>
          <w:rFonts w:ascii="Palatino Linotype" w:eastAsia="Arial Unicode MS" w:hAnsi="Palatino Linotype" w:cs="Arial"/>
          <w:i/>
          <w:sz w:val="22"/>
          <w:szCs w:val="22"/>
        </w:rPr>
      </w:pPr>
      <w:r w:rsidRPr="0015461A">
        <w:rPr>
          <w:rFonts w:ascii="Palatino Linotype" w:eastAsia="Arial Unicode MS" w:hAnsi="Palatino Linotype" w:cs="Arial"/>
          <w:i/>
          <w:sz w:val="22"/>
          <w:szCs w:val="22"/>
        </w:rPr>
        <w:t xml:space="preserve">d) Se procurará utilizar técnicas especializadas en </w:t>
      </w:r>
      <w:proofErr w:type="spellStart"/>
      <w:r w:rsidRPr="0015461A">
        <w:rPr>
          <w:rFonts w:ascii="Palatino Linotype" w:eastAsia="Arial Unicode MS" w:hAnsi="Palatino Linotype" w:cs="Arial"/>
          <w:i/>
          <w:sz w:val="22"/>
          <w:szCs w:val="22"/>
        </w:rPr>
        <w:t>archivonomía</w:t>
      </w:r>
      <w:proofErr w:type="spellEnd"/>
      <w:r w:rsidRPr="0015461A">
        <w:rPr>
          <w:rFonts w:ascii="Palatino Linotype" w:eastAsia="Arial Unicode MS" w:hAnsi="Palatino Linotype" w:cs="Arial"/>
          <w:i/>
          <w:sz w:val="22"/>
          <w:szCs w:val="22"/>
        </w:rPr>
        <w:t>, reproducción y conservación de documentos, cuando éstos contengan materias de interés administrativo general, histórico, institucional, o bien, para efectos de seguridad, sustitución de documentos o facilidad de consulta.</w:t>
      </w:r>
    </w:p>
    <w:p w:rsidR="00B71C2F" w:rsidRPr="0015461A" w:rsidRDefault="00B71C2F" w:rsidP="00B71C2F">
      <w:pPr>
        <w:ind w:left="851" w:right="901"/>
        <w:jc w:val="both"/>
        <w:rPr>
          <w:rFonts w:ascii="Palatino Linotype" w:eastAsia="Arial Unicode MS" w:hAnsi="Palatino Linotype" w:cs="Arial"/>
          <w:b/>
          <w:i/>
          <w:sz w:val="22"/>
          <w:szCs w:val="22"/>
        </w:rPr>
      </w:pPr>
      <w:r w:rsidRPr="0015461A">
        <w:rPr>
          <w:rFonts w:ascii="Palatino Linotype" w:eastAsia="Arial Unicode MS" w:hAnsi="Palatino Linotype" w:cs="Arial"/>
          <w:i/>
          <w:sz w:val="22"/>
          <w:szCs w:val="22"/>
        </w:rPr>
        <w:t>e) Establecerá nexos de coordinación con el Archivo General del Poder Ejecutivo, para efecto de producir y publicar información de interés general.</w:t>
      </w:r>
      <w:r w:rsidRPr="0015461A">
        <w:rPr>
          <w:rFonts w:ascii="Palatino Linotype" w:eastAsia="Arial Unicode MS" w:hAnsi="Palatino Linotype" w:cs="Arial"/>
          <w:b/>
          <w:i/>
          <w:sz w:val="22"/>
          <w:szCs w:val="22"/>
        </w:rPr>
        <w:t>”</w:t>
      </w:r>
    </w:p>
    <w:p w:rsidR="00B71C2F" w:rsidRPr="0015461A" w:rsidRDefault="00B71C2F" w:rsidP="00B71C2F">
      <w:pPr>
        <w:ind w:left="851" w:right="901"/>
        <w:jc w:val="both"/>
        <w:rPr>
          <w:rFonts w:ascii="Palatino Linotype" w:eastAsia="Arial Unicode MS" w:hAnsi="Palatino Linotype" w:cs="Arial"/>
          <w:i/>
          <w:sz w:val="22"/>
          <w:szCs w:val="22"/>
        </w:rPr>
      </w:pPr>
    </w:p>
    <w:p w:rsidR="00B71C2F" w:rsidRPr="0015461A" w:rsidRDefault="00B71C2F" w:rsidP="00B71C2F">
      <w:pPr>
        <w:spacing w:before="100" w:beforeAutospacing="1" w:after="100" w:afterAutospacing="1" w:line="360" w:lineRule="auto"/>
        <w:jc w:val="both"/>
        <w:rPr>
          <w:rFonts w:ascii="Palatino Linotype" w:eastAsia="Arial Unicode MS" w:hAnsi="Palatino Linotype" w:cs="Arial"/>
        </w:rPr>
      </w:pPr>
      <w:r w:rsidRPr="0015461A">
        <w:rPr>
          <w:rFonts w:ascii="Palatino Linotype" w:eastAsia="Arial Unicode MS" w:hAnsi="Palatino Linotype" w:cs="Arial"/>
        </w:rPr>
        <w:t>De la interpretación sistemática a los preceptos legales que anteceden, se puede afirmar que la administración de documentos es aquella tendente a inventariar, regular, coordinar y dinamizar el funcionamiento y uso de los documentos existentes en los archivos administrativos e históricos entre otras dependencias, de los Municipios.</w:t>
      </w:r>
    </w:p>
    <w:p w:rsidR="00B71C2F" w:rsidRPr="0015461A" w:rsidRDefault="00B71C2F" w:rsidP="00B71C2F">
      <w:pPr>
        <w:spacing w:before="100" w:beforeAutospacing="1" w:after="100" w:afterAutospacing="1" w:line="360" w:lineRule="auto"/>
        <w:jc w:val="both"/>
        <w:rPr>
          <w:rFonts w:ascii="Palatino Linotype" w:eastAsia="Arial Unicode MS" w:hAnsi="Palatino Linotype" w:cs="Arial"/>
        </w:rPr>
      </w:pPr>
      <w:r w:rsidRPr="0015461A">
        <w:rPr>
          <w:rFonts w:ascii="Palatino Linotype" w:eastAsia="Arial Unicode MS" w:hAnsi="Palatino Linotype" w:cs="Arial"/>
        </w:rPr>
        <w:t xml:space="preserve">El archivo municipal se integra por aquellos documentos generados en cada trienio y está bajo la responsabilidad del </w:t>
      </w:r>
      <w:r w:rsidRPr="0015461A">
        <w:rPr>
          <w:rFonts w:ascii="Palatino Linotype" w:eastAsia="Arial Unicode MS" w:hAnsi="Palatino Linotype" w:cs="Arial"/>
          <w:b/>
        </w:rPr>
        <w:t>Secretario del Ayuntamiento</w:t>
      </w:r>
      <w:r w:rsidRPr="0015461A">
        <w:rPr>
          <w:rFonts w:ascii="Palatino Linotype" w:eastAsia="Arial Unicode MS" w:hAnsi="Palatino Linotype" w:cs="Arial"/>
        </w:rPr>
        <w:t>, quien tiene entre sus funciones recibir, organizar y resguardar la documentación, para tal efecto establece una identificación, clasificación y catalogación de aquéllos.</w:t>
      </w:r>
    </w:p>
    <w:p w:rsidR="00B71C2F" w:rsidRPr="0015461A" w:rsidRDefault="00B71C2F" w:rsidP="00B71C2F">
      <w:pPr>
        <w:spacing w:before="100" w:beforeAutospacing="1" w:after="100" w:afterAutospacing="1" w:line="360" w:lineRule="auto"/>
        <w:jc w:val="both"/>
        <w:rPr>
          <w:rFonts w:ascii="Palatino Linotype" w:eastAsia="Arial Unicode MS" w:hAnsi="Palatino Linotype" w:cs="Arial"/>
        </w:rPr>
      </w:pPr>
      <w:r w:rsidRPr="0015461A">
        <w:rPr>
          <w:rFonts w:ascii="Palatino Linotype" w:eastAsia="Arial Unicode MS" w:hAnsi="Palatino Linotype" w:cs="Arial"/>
        </w:rPr>
        <w:t>En suma, una de las razones que justifican la existencia de los archivos municipales, es el resguardo de los documentos generados por trienios anteriores, pues es a donde se envían. De lo anterior, se concluye que si bien la información solicitada, corresponde también a la generada en administraciones anteriores; ello no constituye razón suficiente que impida la entrega de los documentos requeridos por el particular, pues los mismos, se deben encontrar en el archivo municipal, lugar donde se resguardar los documentos generados en administraciones municipales anteriores.</w:t>
      </w:r>
    </w:p>
    <w:p w:rsidR="00B71C2F" w:rsidRPr="0015461A" w:rsidRDefault="00B71C2F" w:rsidP="00B71C2F">
      <w:pPr>
        <w:spacing w:before="100" w:beforeAutospacing="1" w:after="100" w:afterAutospacing="1" w:line="360" w:lineRule="auto"/>
        <w:jc w:val="both"/>
        <w:rPr>
          <w:rFonts w:ascii="Palatino Linotype" w:hAnsi="Palatino Linotype" w:cs="Arial"/>
          <w:color w:val="000000"/>
        </w:rPr>
      </w:pPr>
      <w:r w:rsidRPr="0015461A">
        <w:rPr>
          <w:rFonts w:ascii="Palatino Linotype" w:hAnsi="Palatino Linotype" w:cs="Arial"/>
          <w:color w:val="000000"/>
        </w:rPr>
        <w:t xml:space="preserve">Es así que, derivado que al </w:t>
      </w:r>
      <w:r w:rsidRPr="0015461A">
        <w:rPr>
          <w:rFonts w:ascii="Palatino Linotype" w:hAnsi="Palatino Linotype" w:cs="Arial"/>
          <w:b/>
          <w:color w:val="000000"/>
        </w:rPr>
        <w:t xml:space="preserve">SUJETO OBLIGADO </w:t>
      </w:r>
      <w:r w:rsidRPr="0015461A">
        <w:rPr>
          <w:rFonts w:ascii="Palatino Linotype" w:hAnsi="Palatino Linotype" w:cs="Arial"/>
          <w:color w:val="000000"/>
        </w:rPr>
        <w:t xml:space="preserve">suscribió </w:t>
      </w:r>
      <w:r w:rsidR="009B6693" w:rsidRPr="0015461A">
        <w:rPr>
          <w:rFonts w:ascii="Palatino Linotype" w:hAnsi="Palatino Linotype" w:cs="Arial"/>
          <w:color w:val="000000"/>
        </w:rPr>
        <w:t xml:space="preserve">en 2019 </w:t>
      </w:r>
      <w:r w:rsidRPr="0015461A">
        <w:rPr>
          <w:rFonts w:ascii="Palatino Linotype" w:hAnsi="Palatino Linotype" w:cs="Arial"/>
          <w:color w:val="000000"/>
        </w:rPr>
        <w:t xml:space="preserve">el contrato </w:t>
      </w:r>
      <w:r w:rsidR="009B6693" w:rsidRPr="0015461A">
        <w:rPr>
          <w:rFonts w:ascii="Palatino Linotype" w:hAnsi="Palatino Linotype" w:cs="Arial"/>
          <w:color w:val="000000"/>
        </w:rPr>
        <w:t xml:space="preserve">de prestación de servicios con la empresa </w:t>
      </w:r>
      <w:r w:rsidR="009B6693" w:rsidRPr="0015461A">
        <w:rPr>
          <w:rFonts w:ascii="Palatino Linotype" w:hAnsi="Palatino Linotype" w:cs="Arial"/>
          <w:color w:val="000000" w:themeColor="text1"/>
        </w:rPr>
        <w:t>Global IP de México S.A. de C.V</w:t>
      </w:r>
      <w:r w:rsidRPr="0015461A">
        <w:rPr>
          <w:rFonts w:ascii="Palatino Linotype" w:hAnsi="Palatino Linotype" w:cs="Arial"/>
          <w:color w:val="000000"/>
        </w:rPr>
        <w:t>, este Órgano Garante determina ordenar la entrega de</w:t>
      </w:r>
      <w:r w:rsidR="009B6693" w:rsidRPr="0015461A">
        <w:rPr>
          <w:rFonts w:ascii="Palatino Linotype" w:hAnsi="Palatino Linotype" w:cs="Arial"/>
          <w:color w:val="000000"/>
        </w:rPr>
        <w:t xml:space="preserve">l mismo, al </w:t>
      </w:r>
      <w:r w:rsidR="009B6693" w:rsidRPr="0015461A">
        <w:rPr>
          <w:rFonts w:ascii="Palatino Linotype" w:hAnsi="Palatino Linotype" w:cs="Arial"/>
          <w:b/>
          <w:color w:val="000000"/>
        </w:rPr>
        <w:t>RECURRENTE</w:t>
      </w:r>
      <w:r w:rsidR="009B6693" w:rsidRPr="0015461A">
        <w:rPr>
          <w:rFonts w:ascii="Palatino Linotype" w:hAnsi="Palatino Linotype" w:cs="Arial"/>
          <w:color w:val="000000"/>
        </w:rPr>
        <w:t xml:space="preserve"> </w:t>
      </w:r>
      <w:r w:rsidRPr="0015461A">
        <w:rPr>
          <w:rFonts w:ascii="Palatino Linotype" w:hAnsi="Palatino Linotype" w:cs="Arial"/>
          <w:color w:val="000000"/>
        </w:rPr>
        <w:t>en versión pública.</w:t>
      </w:r>
    </w:p>
    <w:p w:rsidR="00B71C2F" w:rsidRPr="0015461A" w:rsidRDefault="00B71C2F" w:rsidP="00B71C2F">
      <w:pPr>
        <w:tabs>
          <w:tab w:val="left" w:pos="709"/>
        </w:tabs>
        <w:spacing w:before="100" w:beforeAutospacing="1" w:after="100" w:afterAutospacing="1" w:line="360" w:lineRule="auto"/>
        <w:ind w:right="51"/>
        <w:jc w:val="both"/>
        <w:rPr>
          <w:rFonts w:ascii="Palatino Linotype" w:hAnsi="Palatino Linotype"/>
        </w:rPr>
      </w:pPr>
      <w:r w:rsidRPr="0015461A">
        <w:rPr>
          <w:rFonts w:ascii="Palatino Linotype" w:hAnsi="Palatino Linotype"/>
        </w:rPr>
        <w:t xml:space="preserve">En apego de lo anterior, </w:t>
      </w:r>
      <w:r w:rsidRPr="0015461A">
        <w:rPr>
          <w:rFonts w:ascii="Palatino Linotype" w:hAnsi="Palatino Linotype"/>
          <w:b/>
        </w:rPr>
        <w:t xml:space="preserve">EL SUJETO OBLIGADO </w:t>
      </w:r>
      <w:r w:rsidRPr="0015461A">
        <w:rPr>
          <w:rFonts w:ascii="Palatino Linotype" w:hAnsi="Palatino Linotype"/>
        </w:rPr>
        <w:t xml:space="preserve">deberá realizar una búsqueda exhaustiva y razonable de la información en términos del artículo 162 de la Ley de la materia; y, para el caso de que se hubiese generado, administrado o poseído y no se encontrare dicha información, deberá hacer entrega del Acuerdo de inexistencia emitido por su Comité de Transparencia. </w:t>
      </w:r>
    </w:p>
    <w:p w:rsidR="00B71C2F" w:rsidRPr="0015461A" w:rsidRDefault="00B71C2F" w:rsidP="00B71C2F">
      <w:pPr>
        <w:tabs>
          <w:tab w:val="left" w:pos="709"/>
        </w:tabs>
        <w:spacing w:before="100" w:beforeAutospacing="1" w:after="100" w:afterAutospacing="1" w:line="360" w:lineRule="auto"/>
        <w:jc w:val="both"/>
        <w:rPr>
          <w:rFonts w:ascii="Palatino Linotype" w:hAnsi="Palatino Linotype"/>
        </w:rPr>
      </w:pPr>
      <w:r w:rsidRPr="0015461A">
        <w:rPr>
          <w:rFonts w:ascii="Palatino Linotype" w:hAnsi="Palatino Linotype"/>
        </w:rPr>
        <w:t>Lo anterior, en virtud de que la declaratoria de inexistencia debe realizarse conforme a lo establecido en lo dispuesto por los artículos 19, 49, fracciones II y XIII, 169 y 170 de la Ley de Transparencia y Acceso a la Información Pública del Estado de México y Municipios, que literalmente establecen:</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b/>
          <w:bCs/>
          <w:i/>
          <w:iCs/>
          <w:sz w:val="22"/>
          <w:szCs w:val="22"/>
        </w:rPr>
        <w:t xml:space="preserve">“Artículo 19. </w:t>
      </w:r>
      <w:r w:rsidRPr="0015461A">
        <w:rPr>
          <w:rFonts w:ascii="Palatino Linotype" w:hAnsi="Palatino Linotype"/>
          <w:i/>
          <w:iCs/>
          <w:sz w:val="22"/>
          <w:szCs w:val="22"/>
        </w:rPr>
        <w:t>Se presume que la información debe existir si se refiere a las facultades, competencias y funciones que los ordenamientos jurídicos aplicables otorgan a los sujetos obligados. </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i/>
          <w:iCs/>
          <w:sz w:val="22"/>
          <w:szCs w:val="22"/>
        </w:rPr>
        <w:t>…</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i/>
          <w:iCs/>
          <w:sz w:val="22"/>
          <w:szCs w:val="22"/>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b/>
          <w:bCs/>
          <w:i/>
          <w:iCs/>
          <w:sz w:val="22"/>
          <w:szCs w:val="22"/>
        </w:rPr>
        <w:t>Artículo 49.</w:t>
      </w:r>
      <w:r w:rsidRPr="0015461A">
        <w:rPr>
          <w:rFonts w:ascii="Palatino Linotype" w:hAnsi="Palatino Linotype"/>
          <w:i/>
          <w:iCs/>
          <w:sz w:val="22"/>
          <w:szCs w:val="22"/>
        </w:rPr>
        <w:t xml:space="preserve"> Los Comités de Transparencia tendrán las siguientes atribuciones:</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i/>
          <w:sz w:val="22"/>
          <w:szCs w:val="22"/>
        </w:rPr>
        <w:t>II. Confirmar, modificar o revocar las determinaciones que en materia de ampliación del plazo de respuesta, clasificación de la información y declaración de inexistencia o de incompetencia realicen los titulares de las áreas de los sujetos obligados;</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i/>
          <w:sz w:val="22"/>
          <w:szCs w:val="22"/>
        </w:rPr>
        <w:t>XIII. Dictaminar las declaratorias de inexistencia de la información que les remitan las unidades administrativas y resolver en consecuencia;</w:t>
      </w:r>
    </w:p>
    <w:p w:rsidR="00B71C2F" w:rsidRPr="0015461A" w:rsidRDefault="00B71C2F" w:rsidP="00B71C2F">
      <w:pPr>
        <w:tabs>
          <w:tab w:val="left" w:pos="709"/>
        </w:tabs>
        <w:spacing w:before="120"/>
        <w:ind w:left="851" w:right="851"/>
        <w:jc w:val="both"/>
        <w:rPr>
          <w:rFonts w:ascii="Palatino Linotype" w:hAnsi="Palatino Linotype"/>
          <w:b/>
          <w:i/>
          <w:sz w:val="22"/>
          <w:szCs w:val="22"/>
        </w:rPr>
      </w:pPr>
      <w:r w:rsidRPr="0015461A">
        <w:rPr>
          <w:rFonts w:ascii="Palatino Linotype" w:hAnsi="Palatino Linotype"/>
          <w:b/>
          <w:bCs/>
          <w:i/>
          <w:sz w:val="22"/>
          <w:szCs w:val="22"/>
        </w:rPr>
        <w:t xml:space="preserve">I. </w:t>
      </w:r>
      <w:r w:rsidRPr="0015461A">
        <w:rPr>
          <w:rFonts w:ascii="Palatino Linotype" w:hAnsi="Palatino Linotype"/>
          <w:i/>
          <w:sz w:val="22"/>
          <w:szCs w:val="22"/>
        </w:rPr>
        <w:t>Analizará el caso y tomará las medidas necesarias para localizar la información;</w:t>
      </w:r>
    </w:p>
    <w:p w:rsidR="00B71C2F" w:rsidRPr="0015461A" w:rsidRDefault="00B71C2F" w:rsidP="00B71C2F">
      <w:pPr>
        <w:tabs>
          <w:tab w:val="left" w:pos="709"/>
        </w:tabs>
        <w:spacing w:before="120"/>
        <w:ind w:left="851" w:right="851"/>
        <w:jc w:val="both"/>
        <w:rPr>
          <w:rFonts w:ascii="Palatino Linotype" w:hAnsi="Palatino Linotype"/>
          <w:b/>
          <w:i/>
          <w:sz w:val="22"/>
          <w:szCs w:val="22"/>
        </w:rPr>
      </w:pPr>
      <w:r w:rsidRPr="0015461A">
        <w:rPr>
          <w:rFonts w:ascii="Palatino Linotype" w:hAnsi="Palatino Linotype"/>
          <w:b/>
          <w:bCs/>
          <w:i/>
          <w:sz w:val="22"/>
          <w:szCs w:val="22"/>
        </w:rPr>
        <w:t xml:space="preserve">II. </w:t>
      </w:r>
      <w:r w:rsidRPr="0015461A">
        <w:rPr>
          <w:rFonts w:ascii="Palatino Linotype" w:hAnsi="Palatino Linotype"/>
          <w:i/>
          <w:sz w:val="22"/>
          <w:szCs w:val="22"/>
        </w:rPr>
        <w:t>Expedirá una resolución que confirme la inexistencia del documento;</w:t>
      </w:r>
    </w:p>
    <w:p w:rsidR="00B71C2F" w:rsidRPr="0015461A" w:rsidRDefault="00B71C2F" w:rsidP="00B71C2F">
      <w:pPr>
        <w:tabs>
          <w:tab w:val="left" w:pos="709"/>
        </w:tabs>
        <w:spacing w:before="120"/>
        <w:ind w:left="851" w:right="851"/>
        <w:jc w:val="both"/>
        <w:rPr>
          <w:rFonts w:ascii="Palatino Linotype" w:hAnsi="Palatino Linotype"/>
          <w:b/>
          <w:i/>
          <w:sz w:val="22"/>
          <w:szCs w:val="22"/>
        </w:rPr>
      </w:pPr>
      <w:r w:rsidRPr="0015461A">
        <w:rPr>
          <w:rFonts w:ascii="Palatino Linotype" w:hAnsi="Palatino Linotype"/>
          <w:b/>
          <w:bCs/>
          <w:i/>
          <w:sz w:val="22"/>
          <w:szCs w:val="22"/>
        </w:rPr>
        <w:t xml:space="preserve">III. </w:t>
      </w:r>
      <w:r w:rsidRPr="0015461A">
        <w:rPr>
          <w:rFonts w:ascii="Palatino Linotype" w:hAnsi="Palatino Linotype"/>
          <w:i/>
          <w:sz w:val="22"/>
          <w:szCs w:val="22"/>
        </w:rPr>
        <w:t>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b/>
          <w:bCs/>
          <w:i/>
          <w:sz w:val="22"/>
          <w:szCs w:val="22"/>
        </w:rPr>
        <w:t xml:space="preserve">IV. </w:t>
      </w:r>
      <w:r w:rsidRPr="0015461A">
        <w:rPr>
          <w:rFonts w:ascii="Palatino Linotype" w:hAnsi="Palatino Linotype"/>
          <w:i/>
          <w:sz w:val="22"/>
          <w:szCs w:val="22"/>
        </w:rPr>
        <w:t>Notificará al órgano interno de control o equivalente del sujeto obligado quien, en su caso, deberá iniciar el procedimiento de responsabilidad administrativa que corresponda.</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i/>
          <w:sz w:val="22"/>
          <w:szCs w:val="22"/>
        </w:rPr>
        <w:t>La Unidad de Transparencia deberá notificarlo al solicitante por escrito, en un plazo que no exceda de quince días hábiles contados a partir del día siguiente a la presentación de la solicitud.</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i/>
          <w:sz w:val="22"/>
          <w:szCs w:val="22"/>
        </w:rPr>
        <w:t>Este plazo podrá ampliarse hasta por otros siete días hábiles, siempre que existan razones para ello, debiendo notificarse por escrito al solicitante.</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b/>
          <w:i/>
          <w:sz w:val="22"/>
          <w:szCs w:val="22"/>
        </w:rPr>
        <w:t>Artículo 169.</w:t>
      </w:r>
      <w:r w:rsidRPr="0015461A">
        <w:rPr>
          <w:rFonts w:ascii="Palatino Linotype" w:hAnsi="Palatino Linotype"/>
          <w:i/>
          <w:sz w:val="22"/>
          <w:szCs w:val="22"/>
        </w:rPr>
        <w:t xml:space="preserve"> Cuando la información no se encuentre en los archivos del sujeto obligado, el Comité de Transparencia:</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b/>
          <w:i/>
          <w:sz w:val="22"/>
          <w:szCs w:val="22"/>
        </w:rPr>
        <w:t>I.</w:t>
      </w:r>
      <w:r w:rsidRPr="0015461A">
        <w:rPr>
          <w:rFonts w:ascii="Palatino Linotype" w:hAnsi="Palatino Linotype"/>
          <w:i/>
          <w:sz w:val="22"/>
          <w:szCs w:val="22"/>
        </w:rPr>
        <w:t xml:space="preserve"> Analizará el caso y tomará las medidas necesarias para localizar la información;</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b/>
          <w:i/>
          <w:sz w:val="22"/>
          <w:szCs w:val="22"/>
        </w:rPr>
        <w:t>II.</w:t>
      </w:r>
      <w:r w:rsidRPr="0015461A">
        <w:rPr>
          <w:rFonts w:ascii="Palatino Linotype" w:hAnsi="Palatino Linotype"/>
          <w:i/>
          <w:sz w:val="22"/>
          <w:szCs w:val="22"/>
        </w:rPr>
        <w:t xml:space="preserve"> Expedirá una resolución que confirme la inexistencia del documento;</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b/>
          <w:i/>
          <w:sz w:val="22"/>
          <w:szCs w:val="22"/>
        </w:rPr>
        <w:t>III.</w:t>
      </w:r>
      <w:r w:rsidRPr="0015461A">
        <w:rPr>
          <w:rFonts w:ascii="Palatino Linotype" w:hAnsi="Palatino Linotype"/>
          <w:i/>
          <w:sz w:val="22"/>
          <w:szCs w:val="22"/>
        </w:rPr>
        <w:t xml:space="preserve">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b/>
          <w:i/>
          <w:sz w:val="22"/>
          <w:szCs w:val="22"/>
        </w:rPr>
        <w:t>IV.</w:t>
      </w:r>
      <w:r w:rsidRPr="0015461A">
        <w:rPr>
          <w:rFonts w:ascii="Palatino Linotype" w:hAnsi="Palatino Linotype"/>
          <w:i/>
          <w:sz w:val="22"/>
          <w:szCs w:val="22"/>
        </w:rPr>
        <w:t xml:space="preserve"> Notificará al órgano interno de control o equivalente del sujeto obligado quien, en su caso, deberá iniciar el procedimiento de responsabilidad administrativa que corresponda.</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i/>
          <w:sz w:val="22"/>
          <w:szCs w:val="22"/>
        </w:rPr>
        <w:t>La Unidad de Transparencia deberá notificarlo al solicitante por escrito, en un plazo que no exceda de quince días hábiles contados a partir del día siguiente a la presentación de la solicitud.</w:t>
      </w:r>
    </w:p>
    <w:p w:rsidR="00B71C2F" w:rsidRPr="0015461A" w:rsidRDefault="00B71C2F" w:rsidP="00B71C2F">
      <w:pPr>
        <w:tabs>
          <w:tab w:val="left" w:pos="709"/>
        </w:tabs>
        <w:spacing w:before="120"/>
        <w:ind w:left="851" w:right="851"/>
        <w:jc w:val="both"/>
        <w:rPr>
          <w:rFonts w:ascii="Palatino Linotype" w:hAnsi="Palatino Linotype"/>
          <w:i/>
          <w:sz w:val="22"/>
          <w:szCs w:val="22"/>
        </w:rPr>
      </w:pPr>
      <w:r w:rsidRPr="0015461A">
        <w:rPr>
          <w:rFonts w:ascii="Palatino Linotype" w:hAnsi="Palatino Linotype"/>
          <w:i/>
          <w:sz w:val="22"/>
          <w:szCs w:val="22"/>
        </w:rPr>
        <w:t>Este plazo podrá ampliarse hasta por otros siete días hábiles, siempre que existan razones para ello, debiendo notificarse por escrito al solicitante.</w:t>
      </w:r>
    </w:p>
    <w:p w:rsidR="00B71C2F" w:rsidRPr="0015461A" w:rsidRDefault="00B71C2F" w:rsidP="00B71C2F">
      <w:pPr>
        <w:tabs>
          <w:tab w:val="left" w:pos="709"/>
        </w:tabs>
        <w:spacing w:before="120"/>
        <w:ind w:left="851" w:right="851"/>
        <w:jc w:val="both"/>
        <w:rPr>
          <w:rFonts w:ascii="Palatino Linotype" w:hAnsi="Palatino Linotype"/>
          <w:b/>
          <w:i/>
          <w:iCs/>
          <w:sz w:val="22"/>
          <w:szCs w:val="22"/>
        </w:rPr>
      </w:pPr>
      <w:r w:rsidRPr="0015461A">
        <w:rPr>
          <w:rFonts w:ascii="Palatino Linotype" w:hAnsi="Palatino Linotype"/>
          <w:b/>
          <w:i/>
          <w:sz w:val="22"/>
          <w:szCs w:val="22"/>
        </w:rPr>
        <w:t>Artículo 170</w:t>
      </w:r>
      <w:r w:rsidRPr="0015461A">
        <w:rPr>
          <w:rFonts w:ascii="Palatino Linotype" w:hAnsi="Palatino Linotype"/>
          <w:b/>
          <w:bCs/>
          <w:i/>
          <w:iCs/>
          <w:sz w:val="22"/>
          <w:szCs w:val="22"/>
        </w:rPr>
        <w:t>.</w:t>
      </w:r>
      <w:r w:rsidRPr="0015461A">
        <w:rPr>
          <w:rFonts w:ascii="Palatino Linotype" w:hAnsi="Palatino Linotype"/>
          <w:i/>
          <w:iCs/>
          <w:sz w:val="22"/>
          <w:szCs w:val="22"/>
        </w:rPr>
        <w:t xml:space="preserve"> 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 (Sic) </w:t>
      </w:r>
    </w:p>
    <w:p w:rsidR="00B71C2F" w:rsidRPr="0015461A" w:rsidRDefault="00B71C2F" w:rsidP="00B71C2F">
      <w:pPr>
        <w:tabs>
          <w:tab w:val="left" w:pos="709"/>
        </w:tabs>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De igual forma, en observancia a lo anterior tiene aplicación lo establecido en los Lineamientos para la Recepción, Trámite y Resolución de las solicitudes de Acceso a la Información Pública, Acceso, Modificación, Sustitución, Rectificación o Supresión Parcial o Total de Datos Personales, así como de los recursos de revisión que deberán observar los Sujetos Obligados por la Ley de Transparencia y Acceso a la Información Pública del Estado de México y Municipios, en sus numerales CUARENTA Y CUATRO y CUARENTA Y CINCO.</w:t>
      </w:r>
    </w:p>
    <w:p w:rsidR="009B6693" w:rsidRPr="0015461A" w:rsidRDefault="009B6693" w:rsidP="009B6693">
      <w:pPr>
        <w:spacing w:before="100" w:beforeAutospacing="1" w:after="100" w:afterAutospacing="1" w:line="360" w:lineRule="auto"/>
        <w:jc w:val="both"/>
        <w:rPr>
          <w:rFonts w:ascii="Palatino Linotype" w:hAnsi="Palatino Linotype" w:cs="Arial"/>
          <w:bCs/>
        </w:rPr>
      </w:pPr>
      <w:r w:rsidRPr="0015461A">
        <w:rPr>
          <w:rFonts w:ascii="Palatino Linotype" w:hAnsi="Palatino Linotype" w:cs="Arial"/>
        </w:rPr>
        <w:t xml:space="preserve">Por otro lado, no se omite comentar que para el caso de que los documentos de los cuales se ordena su entrega, contienen datos personales susceptibles de ser testados, deberán ser entregados en </w:t>
      </w:r>
      <w:r w:rsidRPr="0015461A">
        <w:rPr>
          <w:rFonts w:ascii="Palatino Linotype" w:hAnsi="Palatino Linotype" w:cs="Arial"/>
          <w:b/>
        </w:rPr>
        <w:t>versión pública</w:t>
      </w:r>
      <w:r w:rsidRPr="0015461A">
        <w:rPr>
          <w:rFonts w:ascii="Palatino Linotype" w:hAnsi="Palatino Linotype" w:cs="Arial"/>
        </w:rPr>
        <w:t>; pues, el</w:t>
      </w:r>
      <w:r w:rsidRPr="0015461A">
        <w:rPr>
          <w:rFonts w:ascii="Palatino Linotype" w:hAnsi="Palatino Linotype" w:cs="Arial"/>
          <w:bCs/>
        </w:rPr>
        <w:t xml:space="preserve">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rsidR="009B6693" w:rsidRPr="0015461A" w:rsidRDefault="009B6693" w:rsidP="009B6693">
      <w:pPr>
        <w:spacing w:before="100" w:beforeAutospacing="1" w:after="100" w:afterAutospacing="1" w:line="360" w:lineRule="auto"/>
        <w:jc w:val="both"/>
        <w:rPr>
          <w:rFonts w:ascii="Palatino Linotype" w:hAnsi="Palatino Linotype" w:cs="Arial"/>
          <w:bCs/>
        </w:rPr>
      </w:pPr>
      <w:r w:rsidRPr="0015461A">
        <w:rPr>
          <w:rFonts w:ascii="Palatino Linotype" w:hAnsi="Palatino Linotype" w:cs="Arial"/>
          <w:bCs/>
        </w:rPr>
        <w:t>A este respecto, los artículos 3, fracciones IX, XX, XXI y XLV; 51 y 52 de la Ley de Transparencia y Acceso a la Información Pública del Estado de México y Municipios establecen:</w:t>
      </w:r>
    </w:p>
    <w:p w:rsidR="009B6693" w:rsidRPr="0015461A" w:rsidRDefault="009B6693" w:rsidP="009B6693">
      <w:pPr>
        <w:ind w:left="851" w:right="901"/>
        <w:jc w:val="both"/>
        <w:rPr>
          <w:rFonts w:ascii="Palatino Linotype" w:hAnsi="Palatino Linotype"/>
          <w:i/>
          <w:sz w:val="22"/>
          <w:szCs w:val="22"/>
        </w:rPr>
      </w:pPr>
      <w:r w:rsidRPr="0015461A">
        <w:rPr>
          <w:rFonts w:ascii="Palatino Linotype" w:hAnsi="Palatino Linotype" w:cs="Arial"/>
          <w:b/>
          <w:bCs/>
          <w:i/>
          <w:noProof/>
          <w:sz w:val="22"/>
          <w:szCs w:val="22"/>
        </w:rPr>
        <w:t>“</w:t>
      </w:r>
      <w:r w:rsidRPr="0015461A">
        <w:rPr>
          <w:rFonts w:ascii="Palatino Linotype" w:hAnsi="Palatino Linotype" w:cs="Arial"/>
          <w:b/>
          <w:bCs/>
          <w:i/>
          <w:sz w:val="22"/>
          <w:szCs w:val="22"/>
        </w:rPr>
        <w:t xml:space="preserve">Artículo 3. </w:t>
      </w:r>
      <w:r w:rsidRPr="0015461A">
        <w:rPr>
          <w:rFonts w:ascii="Palatino Linotype" w:hAnsi="Palatino Linotype"/>
          <w:i/>
          <w:sz w:val="22"/>
          <w:szCs w:val="22"/>
        </w:rPr>
        <w:t xml:space="preserve">Para los efectos de la presente Ley se entenderá por: </w:t>
      </w:r>
    </w:p>
    <w:p w:rsidR="009B6693" w:rsidRPr="0015461A" w:rsidRDefault="009B6693" w:rsidP="009B6693">
      <w:pPr>
        <w:ind w:left="851" w:right="899"/>
        <w:jc w:val="both"/>
        <w:rPr>
          <w:rFonts w:ascii="Palatino Linotype" w:hAnsi="Palatino Linotype" w:cs="Arial"/>
          <w:i/>
          <w:sz w:val="22"/>
          <w:szCs w:val="22"/>
        </w:rPr>
      </w:pPr>
      <w:r w:rsidRPr="0015461A">
        <w:rPr>
          <w:rFonts w:ascii="Palatino Linotype" w:hAnsi="Palatino Linotype" w:cs="Arial"/>
          <w:b/>
          <w:i/>
          <w:sz w:val="22"/>
          <w:szCs w:val="22"/>
        </w:rPr>
        <w:t>IX.</w:t>
      </w:r>
      <w:r w:rsidRPr="0015461A">
        <w:rPr>
          <w:rFonts w:ascii="Palatino Linotype" w:hAnsi="Palatino Linotype" w:cs="Arial"/>
          <w:i/>
          <w:sz w:val="22"/>
          <w:szCs w:val="22"/>
        </w:rPr>
        <w:t xml:space="preserve"> </w:t>
      </w:r>
      <w:r w:rsidRPr="0015461A">
        <w:rPr>
          <w:rFonts w:ascii="Palatino Linotype" w:hAnsi="Palatino Linotype" w:cs="Arial"/>
          <w:b/>
          <w:i/>
          <w:sz w:val="22"/>
          <w:szCs w:val="22"/>
        </w:rPr>
        <w:t xml:space="preserve">Datos personales: </w:t>
      </w:r>
      <w:r w:rsidRPr="0015461A">
        <w:rPr>
          <w:rFonts w:ascii="Palatino Linotype" w:hAnsi="Palatino Linotype" w:cs="Arial"/>
          <w:i/>
          <w:sz w:val="22"/>
          <w:szCs w:val="22"/>
        </w:rPr>
        <w:t xml:space="preserve">La información concerniente a una persona, identificada o identificable según lo dispuesto por la Ley de </w:t>
      </w:r>
      <w:r w:rsidRPr="0015461A">
        <w:rPr>
          <w:rFonts w:ascii="Palatino Linotype" w:hAnsi="Palatino Linotype"/>
          <w:i/>
          <w:sz w:val="22"/>
          <w:szCs w:val="22"/>
        </w:rPr>
        <w:t>Protección</w:t>
      </w:r>
      <w:r w:rsidRPr="0015461A">
        <w:rPr>
          <w:rFonts w:ascii="Palatino Linotype" w:hAnsi="Palatino Linotype" w:cs="Arial"/>
          <w:i/>
          <w:sz w:val="22"/>
          <w:szCs w:val="22"/>
        </w:rPr>
        <w:t xml:space="preserve"> de Datos Personales del Estado de México; </w:t>
      </w:r>
    </w:p>
    <w:p w:rsidR="009B6693" w:rsidRPr="0015461A" w:rsidRDefault="009B6693" w:rsidP="009B6693">
      <w:pPr>
        <w:ind w:left="851" w:right="899"/>
        <w:jc w:val="both"/>
        <w:rPr>
          <w:rFonts w:ascii="Palatino Linotype" w:hAnsi="Palatino Linotype" w:cs="Arial"/>
          <w:i/>
          <w:sz w:val="22"/>
          <w:szCs w:val="22"/>
        </w:rPr>
      </w:pPr>
      <w:r w:rsidRPr="0015461A">
        <w:rPr>
          <w:rFonts w:ascii="Palatino Linotype" w:hAnsi="Palatino Linotype" w:cs="Arial"/>
          <w:b/>
          <w:i/>
          <w:sz w:val="22"/>
          <w:szCs w:val="22"/>
        </w:rPr>
        <w:t>XX.</w:t>
      </w:r>
      <w:r w:rsidRPr="0015461A">
        <w:rPr>
          <w:rFonts w:ascii="Palatino Linotype" w:hAnsi="Palatino Linotype" w:cs="Arial"/>
          <w:i/>
          <w:sz w:val="22"/>
          <w:szCs w:val="22"/>
        </w:rPr>
        <w:t xml:space="preserve"> </w:t>
      </w:r>
      <w:r w:rsidRPr="0015461A">
        <w:rPr>
          <w:rFonts w:ascii="Palatino Linotype" w:hAnsi="Palatino Linotype" w:cs="Arial"/>
          <w:b/>
          <w:i/>
          <w:sz w:val="22"/>
          <w:szCs w:val="22"/>
        </w:rPr>
        <w:t>Información clasificada:</w:t>
      </w:r>
      <w:r w:rsidRPr="0015461A">
        <w:rPr>
          <w:rFonts w:ascii="Palatino Linotype" w:hAnsi="Palatino Linotype" w:cs="Arial"/>
          <w:i/>
          <w:sz w:val="22"/>
          <w:szCs w:val="22"/>
        </w:rPr>
        <w:t xml:space="preserve"> Aquella considerada por la presente Ley como reservada o confidencial; </w:t>
      </w:r>
    </w:p>
    <w:p w:rsidR="009B6693" w:rsidRPr="0015461A" w:rsidRDefault="009B6693" w:rsidP="009B6693">
      <w:pPr>
        <w:ind w:left="851" w:right="899"/>
        <w:jc w:val="both"/>
        <w:rPr>
          <w:rFonts w:ascii="Palatino Linotype" w:hAnsi="Palatino Linotype" w:cs="Arial"/>
          <w:i/>
          <w:sz w:val="22"/>
          <w:szCs w:val="22"/>
        </w:rPr>
      </w:pPr>
      <w:r w:rsidRPr="0015461A">
        <w:rPr>
          <w:rFonts w:ascii="Palatino Linotype" w:hAnsi="Palatino Linotype" w:cs="Arial"/>
          <w:b/>
          <w:i/>
          <w:sz w:val="22"/>
          <w:szCs w:val="22"/>
        </w:rPr>
        <w:t>XXI.</w:t>
      </w:r>
      <w:r w:rsidRPr="0015461A">
        <w:rPr>
          <w:rFonts w:ascii="Palatino Linotype" w:hAnsi="Palatino Linotype" w:cs="Arial"/>
          <w:i/>
          <w:sz w:val="22"/>
          <w:szCs w:val="22"/>
        </w:rPr>
        <w:t xml:space="preserve"> </w:t>
      </w:r>
      <w:r w:rsidRPr="0015461A">
        <w:rPr>
          <w:rFonts w:ascii="Palatino Linotype" w:hAnsi="Palatino Linotype" w:cs="Arial"/>
          <w:b/>
          <w:i/>
          <w:sz w:val="22"/>
          <w:szCs w:val="22"/>
        </w:rPr>
        <w:t>Información confidencial</w:t>
      </w:r>
      <w:r w:rsidRPr="0015461A">
        <w:rPr>
          <w:rFonts w:ascii="Palatino Linotype" w:hAnsi="Palatino Linotype" w:cs="Arial"/>
          <w:i/>
          <w:sz w:val="22"/>
          <w:szCs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rsidR="009B6693" w:rsidRPr="0015461A" w:rsidRDefault="009B6693" w:rsidP="009B6693">
      <w:pPr>
        <w:ind w:left="851" w:right="899"/>
        <w:jc w:val="both"/>
        <w:rPr>
          <w:rFonts w:ascii="Palatino Linotype" w:hAnsi="Palatino Linotype" w:cs="Arial"/>
          <w:i/>
          <w:sz w:val="22"/>
          <w:szCs w:val="22"/>
        </w:rPr>
      </w:pPr>
      <w:r w:rsidRPr="0015461A">
        <w:rPr>
          <w:rFonts w:ascii="Palatino Linotype" w:hAnsi="Palatino Linotype" w:cs="Arial"/>
          <w:b/>
          <w:i/>
          <w:sz w:val="22"/>
          <w:szCs w:val="22"/>
        </w:rPr>
        <w:t>XLV. Versión pública:</w:t>
      </w:r>
      <w:r w:rsidRPr="0015461A">
        <w:rPr>
          <w:rFonts w:ascii="Palatino Linotype" w:hAnsi="Palatino Linotype" w:cs="Arial"/>
          <w:i/>
          <w:sz w:val="22"/>
          <w:szCs w:val="22"/>
        </w:rPr>
        <w:t xml:space="preserve"> Documento en el que se elimine, suprime o borra la información clasificada como reservada o confidencial para permitir su acceso. </w:t>
      </w:r>
    </w:p>
    <w:p w:rsidR="009B6693" w:rsidRPr="0015461A" w:rsidRDefault="009B6693" w:rsidP="009B6693">
      <w:pPr>
        <w:ind w:left="851" w:right="899"/>
        <w:jc w:val="both"/>
        <w:rPr>
          <w:rFonts w:ascii="Palatino Linotype" w:hAnsi="Palatino Linotype" w:cs="Arial"/>
          <w:i/>
          <w:sz w:val="22"/>
          <w:szCs w:val="22"/>
        </w:rPr>
      </w:pPr>
      <w:r w:rsidRPr="0015461A">
        <w:rPr>
          <w:rFonts w:ascii="Palatino Linotype" w:hAnsi="Palatino Linotype" w:cs="Arial"/>
          <w:b/>
          <w:i/>
          <w:sz w:val="22"/>
          <w:szCs w:val="22"/>
        </w:rPr>
        <w:t>Artículo 51.</w:t>
      </w:r>
      <w:r w:rsidRPr="0015461A">
        <w:rPr>
          <w:rFonts w:ascii="Palatino Linotype" w:hAnsi="Palatino Linotype" w:cs="Arial"/>
          <w:i/>
          <w:sz w:val="22"/>
          <w:szCs w:val="22"/>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15461A">
        <w:rPr>
          <w:rFonts w:ascii="Palatino Linotype" w:hAnsi="Palatino Linotype" w:cs="Arial"/>
          <w:b/>
          <w:i/>
          <w:sz w:val="22"/>
          <w:szCs w:val="22"/>
        </w:rPr>
        <w:t xml:space="preserve">y tendrá la responsabilidad de verificar en cada caso que la misma no sea confidencial o reservada. </w:t>
      </w:r>
      <w:r w:rsidRPr="0015461A">
        <w:rPr>
          <w:rFonts w:ascii="Palatino Linotype" w:hAnsi="Palatino Linotype" w:cs="Arial"/>
          <w:i/>
          <w:sz w:val="22"/>
          <w:szCs w:val="22"/>
        </w:rPr>
        <w:t xml:space="preserve">Dicha Unidad contará con las facultades internas necesarias para gestionar la atención a las solicitudes de información en los términos de la Ley General y la presente Ley. </w:t>
      </w:r>
    </w:p>
    <w:p w:rsidR="009B6693" w:rsidRPr="0015461A" w:rsidRDefault="009B6693" w:rsidP="009B6693">
      <w:pPr>
        <w:ind w:left="851" w:right="899"/>
        <w:jc w:val="both"/>
        <w:rPr>
          <w:rFonts w:ascii="Palatino Linotype" w:hAnsi="Palatino Linotype" w:cs="Arial"/>
          <w:i/>
          <w:sz w:val="22"/>
          <w:szCs w:val="22"/>
        </w:rPr>
      </w:pPr>
      <w:r w:rsidRPr="0015461A">
        <w:rPr>
          <w:rFonts w:ascii="Palatino Linotype" w:hAnsi="Palatino Linotype" w:cs="Arial"/>
          <w:b/>
          <w:i/>
          <w:sz w:val="22"/>
          <w:szCs w:val="22"/>
        </w:rPr>
        <w:t>Artículo 52.</w:t>
      </w:r>
      <w:r w:rsidRPr="0015461A">
        <w:rPr>
          <w:rFonts w:ascii="Palatino Linotype" w:hAnsi="Palatino Linotype" w:cs="Arial"/>
          <w:i/>
          <w:sz w:val="22"/>
          <w:szCs w:val="22"/>
        </w:rPr>
        <w:t xml:space="preserve"> Las solicitudes de acceso a la información y las respuestas que se les dé, incluyendo, en su caso, </w:t>
      </w:r>
      <w:r w:rsidRPr="0015461A">
        <w:rPr>
          <w:rFonts w:ascii="Palatino Linotype" w:hAnsi="Palatino Linotype" w:cs="Arial"/>
          <w:i/>
          <w:sz w:val="22"/>
          <w:szCs w:val="22"/>
          <w:u w:val="single"/>
        </w:rPr>
        <w:t>la información entregada, así como las resoluciones a los recursos que en su caso se promuevan serán públicas, y de ser el caso que contenga datos personales que deban ser protegidos se podrá dar su acceso en su versión pública</w:t>
      </w:r>
      <w:r w:rsidRPr="0015461A">
        <w:rPr>
          <w:rFonts w:ascii="Palatino Linotype" w:hAnsi="Palatino Linotype" w:cs="Arial"/>
          <w:i/>
          <w:sz w:val="22"/>
          <w:szCs w:val="22"/>
        </w:rPr>
        <w:t>, siempre y cuando la resolución de referencia se someta a un proceso de disociación, es decir, no haga identificable al titular de tales datos personales.</w:t>
      </w:r>
      <w:r w:rsidRPr="0015461A">
        <w:rPr>
          <w:rFonts w:ascii="Palatino Linotype" w:hAnsi="Palatino Linotype" w:cs="Arial"/>
          <w:bCs/>
          <w:i/>
          <w:noProof/>
          <w:sz w:val="22"/>
          <w:szCs w:val="22"/>
        </w:rPr>
        <w:t>”</w:t>
      </w:r>
    </w:p>
    <w:p w:rsidR="009B6693" w:rsidRPr="0015461A" w:rsidRDefault="009B6693" w:rsidP="009B6693">
      <w:pPr>
        <w:ind w:right="899" w:firstLine="708"/>
        <w:jc w:val="both"/>
        <w:rPr>
          <w:rFonts w:ascii="Palatino Linotype" w:hAnsi="Palatino Linotype" w:cs="Arial"/>
          <w:sz w:val="22"/>
          <w:szCs w:val="22"/>
        </w:rPr>
      </w:pPr>
      <w:r w:rsidRPr="0015461A">
        <w:rPr>
          <w:rFonts w:ascii="Palatino Linotype" w:hAnsi="Palatino Linotype" w:cs="Arial"/>
          <w:sz w:val="22"/>
          <w:szCs w:val="22"/>
        </w:rPr>
        <w:t>(Énfasis añadido)</w:t>
      </w:r>
    </w:p>
    <w:p w:rsidR="009B6693" w:rsidRPr="0015461A" w:rsidRDefault="009B6693" w:rsidP="009B6693">
      <w:p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párrafo primero con relación con el 38 de la Ley de Protección de Datos Personales en Posesión de Sujetos Obligados del Estado de México y Municipios, los cuales se transcriben para mayor referencia: </w:t>
      </w:r>
    </w:p>
    <w:p w:rsidR="009B6693" w:rsidRPr="0015461A" w:rsidRDefault="009B6693" w:rsidP="009B6693">
      <w:pPr>
        <w:ind w:left="851" w:right="902"/>
        <w:jc w:val="both"/>
        <w:rPr>
          <w:rFonts w:ascii="Palatino Linotype" w:eastAsia="Arial Unicode MS" w:hAnsi="Palatino Linotype" w:cs="Arial"/>
          <w:i/>
          <w:sz w:val="22"/>
          <w:szCs w:val="22"/>
        </w:rPr>
      </w:pPr>
      <w:r w:rsidRPr="0015461A">
        <w:rPr>
          <w:rFonts w:ascii="Palatino Linotype" w:eastAsia="Arial Unicode MS" w:hAnsi="Palatino Linotype" w:cs="Arial"/>
          <w:b/>
          <w:i/>
          <w:sz w:val="22"/>
          <w:szCs w:val="22"/>
        </w:rPr>
        <w:t>“Artículo 22.</w:t>
      </w:r>
      <w:r w:rsidRPr="0015461A">
        <w:rPr>
          <w:rFonts w:ascii="Palatino Linotype" w:eastAsia="Arial Unicode MS" w:hAnsi="Palatino Linotype" w:cs="Arial"/>
          <w:i/>
          <w:sz w:val="22"/>
          <w:szCs w:val="22"/>
        </w:rPr>
        <w:t xml:space="preserve"> Todo tratamiento de datos personales que efectúe el responsable deberá estar justificado por finalidades concretas, lícitas, explícitas y legítimas, relacionadas con las atribuciones que la normatividad aplicable les confiera.  </w:t>
      </w:r>
    </w:p>
    <w:p w:rsidR="009B6693" w:rsidRPr="0015461A" w:rsidRDefault="009B6693" w:rsidP="009B6693">
      <w:pPr>
        <w:ind w:left="851" w:right="902"/>
        <w:jc w:val="both"/>
        <w:rPr>
          <w:rFonts w:ascii="Palatino Linotype" w:eastAsia="Arial Unicode MS" w:hAnsi="Palatino Linotype" w:cs="Arial"/>
          <w:i/>
          <w:sz w:val="22"/>
          <w:szCs w:val="22"/>
        </w:rPr>
      </w:pPr>
      <w:r w:rsidRPr="0015461A">
        <w:rPr>
          <w:rFonts w:ascii="Palatino Linotype" w:eastAsia="Arial Unicode MS" w:hAnsi="Palatino Linotype" w:cs="Arial"/>
          <w:b/>
          <w:i/>
          <w:sz w:val="22"/>
          <w:szCs w:val="22"/>
        </w:rPr>
        <w:t>Artículo 38.</w:t>
      </w:r>
      <w:r w:rsidRPr="0015461A">
        <w:rPr>
          <w:rFonts w:ascii="Palatino Linotype" w:eastAsia="Arial Unicode MS" w:hAnsi="Palatino Linotype" w:cs="Arial"/>
          <w:i/>
          <w:sz w:val="22"/>
          <w:szCs w:val="22"/>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15461A">
        <w:rPr>
          <w:rFonts w:ascii="Palatino Linotype" w:eastAsia="Arial Unicode MS" w:hAnsi="Palatino Linotype" w:cs="Arial"/>
          <w:b/>
          <w:i/>
          <w:sz w:val="22"/>
          <w:szCs w:val="22"/>
        </w:rPr>
        <w:t>”</w:t>
      </w:r>
      <w:r w:rsidRPr="0015461A">
        <w:rPr>
          <w:rFonts w:ascii="Palatino Linotype" w:eastAsia="Arial Unicode MS" w:hAnsi="Palatino Linotype" w:cs="Arial"/>
          <w:i/>
          <w:sz w:val="22"/>
          <w:szCs w:val="22"/>
        </w:rPr>
        <w:t xml:space="preserve"> </w:t>
      </w:r>
    </w:p>
    <w:p w:rsidR="009B6693" w:rsidRPr="0015461A" w:rsidRDefault="009B6693" w:rsidP="009B6693">
      <w:p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rsidR="009B6693" w:rsidRPr="0015461A" w:rsidRDefault="009B6693" w:rsidP="009B6693">
      <w:p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Lo anterior es así, en virtud de que toda la información relativa a una persona física o jurídico colectiva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w:t>
      </w:r>
      <w:r w:rsidRPr="0015461A">
        <w:rPr>
          <w:rFonts w:ascii="Palatino Linotype" w:eastAsia="Arial Unicode MS" w:hAnsi="Palatino Linotype" w:cs="Arial"/>
        </w:rPr>
        <w:t xml:space="preserve"> que debe ser protegida por </w:t>
      </w:r>
      <w:r w:rsidRPr="0015461A">
        <w:rPr>
          <w:rFonts w:ascii="Palatino Linotype" w:eastAsia="Arial Unicode MS" w:hAnsi="Palatino Linotype" w:cs="Arial"/>
          <w:b/>
        </w:rPr>
        <w:t>EL SUJETO OBLIGADO,</w:t>
      </w:r>
      <w:r w:rsidRPr="0015461A">
        <w:rPr>
          <w:rFonts w:ascii="Palatino Linotype" w:eastAsia="Arial Unicode MS" w:hAnsi="Palatino Linotype" w:cs="Arial"/>
        </w:rPr>
        <w:t xml:space="preserve"> por lo </w:t>
      </w:r>
      <w:r w:rsidRPr="0015461A">
        <w:rPr>
          <w:rFonts w:ascii="Palatino Linotype" w:hAnsi="Palatino Linotype" w:cs="Arial"/>
        </w:rPr>
        <w:t>que, todo dato personal susceptible de clasificación debe ser protegido.</w:t>
      </w:r>
    </w:p>
    <w:p w:rsidR="009B6693" w:rsidRPr="0015461A" w:rsidRDefault="009B6693" w:rsidP="009B6693">
      <w:p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La finalidad de la versión pública de la información, es salvaguardar la vida, integridad, seguridad, patrimonio y privacidad de las personas; de tal manera que todo aquello que no tenga por objeto proteger lo anterior, es susceptible de ser entregado; en otras palabras, la protección de datos personales, entre ellos el del patrimonio y su confidencialidad, es una derivación del derecho a la intimidad.</w:t>
      </w:r>
    </w:p>
    <w:p w:rsidR="009B6693" w:rsidRPr="0015461A" w:rsidRDefault="009B6693" w:rsidP="009B6693">
      <w:p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Asimismo, es importante señalar que dicha clasificación se tiene que efectuar mediante la forma y formalidades que la ley de la materia impone; es decir, mediante acuerdo debidamente fundado y motivado, de su Comité de Transparencia, en términos de los artículos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 xml:space="preserve">“Artículo 49. </w:t>
      </w:r>
      <w:r w:rsidRPr="0015461A">
        <w:rPr>
          <w:rFonts w:ascii="Palatino Linotype" w:hAnsi="Palatino Linotype" w:cs="Arial"/>
          <w:i/>
          <w:sz w:val="22"/>
          <w:szCs w:val="22"/>
        </w:rPr>
        <w:t>Los Comités de Transparencia tendrán las siguientes atribuciones:</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VIII.</w:t>
      </w:r>
      <w:r w:rsidRPr="0015461A">
        <w:rPr>
          <w:rFonts w:ascii="Palatino Linotype" w:hAnsi="Palatino Linotype" w:cs="Arial"/>
          <w:i/>
          <w:sz w:val="22"/>
          <w:szCs w:val="22"/>
        </w:rPr>
        <w:t xml:space="preserve"> Aprobar, modificar o revocar la clasificación de la información;</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Artículo 132.</w:t>
      </w:r>
      <w:r w:rsidRPr="0015461A">
        <w:rPr>
          <w:rFonts w:ascii="Palatino Linotype" w:hAnsi="Palatino Linotype" w:cs="Arial"/>
          <w:i/>
          <w:sz w:val="22"/>
          <w:szCs w:val="22"/>
        </w:rPr>
        <w:t xml:space="preserve"> La clasificación de la información se llevará a cabo en el momento en que:</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I.</w:t>
      </w:r>
      <w:r w:rsidRPr="0015461A">
        <w:rPr>
          <w:rFonts w:ascii="Palatino Linotype" w:hAnsi="Palatino Linotype" w:cs="Arial"/>
          <w:i/>
          <w:sz w:val="22"/>
          <w:szCs w:val="22"/>
        </w:rPr>
        <w:t xml:space="preserve"> Se reciba una solicitud de acceso a la información;</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II.</w:t>
      </w:r>
      <w:r w:rsidRPr="0015461A">
        <w:rPr>
          <w:rFonts w:ascii="Palatino Linotype" w:hAnsi="Palatino Linotype" w:cs="Arial"/>
          <w:i/>
          <w:sz w:val="22"/>
          <w:szCs w:val="22"/>
        </w:rPr>
        <w:t xml:space="preserve"> Se determine mediante resolución de autoridad competente; o</w:t>
      </w:r>
    </w:p>
    <w:p w:rsidR="009B6693" w:rsidRPr="0015461A" w:rsidRDefault="009B6693" w:rsidP="009B6693">
      <w:pPr>
        <w:ind w:left="851" w:right="902"/>
        <w:jc w:val="both"/>
        <w:rPr>
          <w:rFonts w:ascii="Palatino Linotype" w:hAnsi="Palatino Linotype" w:cs="Arial"/>
          <w:b/>
          <w:i/>
          <w:sz w:val="22"/>
          <w:szCs w:val="22"/>
        </w:rPr>
      </w:pPr>
      <w:r w:rsidRPr="0015461A">
        <w:rPr>
          <w:rFonts w:ascii="Palatino Linotype" w:hAnsi="Palatino Linotype" w:cs="Arial"/>
          <w:i/>
          <w:sz w:val="22"/>
          <w:szCs w:val="22"/>
        </w:rPr>
        <w:t>III. Se generen versiones públicas para dar cumplimiento a las obligaciones de transparencia previstas en esta Ley.</w:t>
      </w:r>
      <w:r w:rsidRPr="0015461A">
        <w:rPr>
          <w:rFonts w:ascii="Palatino Linotype" w:hAnsi="Palatino Linotype" w:cs="Arial"/>
          <w:b/>
          <w:i/>
          <w:sz w:val="22"/>
          <w:szCs w:val="22"/>
        </w:rPr>
        <w:t>”</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“Segundo.-</w:t>
      </w:r>
      <w:r w:rsidRPr="0015461A">
        <w:rPr>
          <w:rFonts w:ascii="Palatino Linotype" w:hAnsi="Palatino Linotype" w:cs="Arial"/>
          <w:i/>
          <w:sz w:val="22"/>
          <w:szCs w:val="22"/>
        </w:rPr>
        <w:t xml:space="preserve"> Para efectos de los presentes Lineamientos Generales, se entenderá por:</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XVIII.</w:t>
      </w:r>
      <w:r w:rsidRPr="0015461A">
        <w:rPr>
          <w:rFonts w:ascii="Palatino Linotype" w:hAnsi="Palatino Linotype" w:cs="Arial"/>
          <w:i/>
          <w:sz w:val="22"/>
          <w:szCs w:val="22"/>
        </w:rPr>
        <w:t xml:space="preserve">  </w:t>
      </w:r>
      <w:r w:rsidRPr="0015461A">
        <w:rPr>
          <w:rFonts w:ascii="Palatino Linotype" w:hAnsi="Palatino Linotype" w:cs="Arial"/>
          <w:b/>
          <w:i/>
          <w:sz w:val="22"/>
          <w:szCs w:val="22"/>
        </w:rPr>
        <w:t>Versión pública:</w:t>
      </w:r>
      <w:r w:rsidRPr="0015461A">
        <w:rPr>
          <w:rFonts w:ascii="Palatino Linotype" w:hAnsi="Palatino Linotype" w:cs="Arial"/>
          <w:i/>
          <w:sz w:val="22"/>
          <w:szCs w:val="22"/>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Cuarto.</w:t>
      </w:r>
      <w:r w:rsidRPr="0015461A">
        <w:rPr>
          <w:rFonts w:ascii="Palatino Linotype" w:hAnsi="Palatino Linotype" w:cs="Arial"/>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i/>
          <w:sz w:val="22"/>
          <w:szCs w:val="22"/>
        </w:rPr>
        <w:t>Los sujetos obligados deberán aplicar, de manera estricta, las excepciones al derecho de acceso a la información y sólo podrán invocarlas cuando acrediten su procedencia.</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Quinto.</w:t>
      </w:r>
      <w:r w:rsidRPr="0015461A">
        <w:rPr>
          <w:rFonts w:ascii="Palatino Linotype" w:hAnsi="Palatino Linotype" w:cs="Arial"/>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Sexto.</w:t>
      </w:r>
      <w:r w:rsidRPr="0015461A">
        <w:rPr>
          <w:rFonts w:ascii="Palatino Linotype" w:hAnsi="Palatino Linotype" w:cs="Arial"/>
          <w:i/>
          <w:sz w:val="22"/>
          <w:szCs w:val="22"/>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i/>
          <w:sz w:val="22"/>
          <w:szCs w:val="22"/>
        </w:rPr>
        <w:t>La clasificación de información se realizará conforme a un análisis caso por caso, mediante la aplicación de la prueba de daño y de interés público.</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Séptimo.</w:t>
      </w:r>
      <w:r w:rsidRPr="0015461A">
        <w:rPr>
          <w:rFonts w:ascii="Palatino Linotype" w:hAnsi="Palatino Linotype" w:cs="Arial"/>
          <w:i/>
          <w:sz w:val="22"/>
          <w:szCs w:val="22"/>
        </w:rPr>
        <w:t xml:space="preserve"> La clasificación de la información se llevará a cabo en el momento en que:</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I.</w:t>
      </w:r>
      <w:r w:rsidRPr="0015461A">
        <w:rPr>
          <w:rFonts w:ascii="Palatino Linotype" w:hAnsi="Palatino Linotype" w:cs="Arial"/>
          <w:i/>
          <w:sz w:val="22"/>
          <w:szCs w:val="22"/>
        </w:rPr>
        <w:t xml:space="preserve">        Se reciba una solicitud de acceso a la información;</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II.</w:t>
      </w:r>
      <w:r w:rsidRPr="0015461A">
        <w:rPr>
          <w:rFonts w:ascii="Palatino Linotype" w:hAnsi="Palatino Linotype" w:cs="Arial"/>
          <w:i/>
          <w:sz w:val="22"/>
          <w:szCs w:val="22"/>
        </w:rPr>
        <w:t xml:space="preserve">       Se determine mediante resolución de autoridad competente, o</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III.</w:t>
      </w:r>
      <w:r w:rsidRPr="0015461A">
        <w:rPr>
          <w:rFonts w:ascii="Palatino Linotype" w:hAnsi="Palatino Linotype" w:cs="Arial"/>
          <w:i/>
          <w:sz w:val="22"/>
          <w:szCs w:val="22"/>
        </w:rPr>
        <w:t xml:space="preserve">      Se generen versiones públicas para dar cumplimiento a las obligaciones de transparencia previstas en la Ley General, la Ley Federal y las correspondientes de las entidades federativas.</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i/>
          <w:sz w:val="22"/>
          <w:szCs w:val="22"/>
        </w:rPr>
        <w:t>Los titulares de las áreas deberán revisar la clasificación al momento de la recepción de una solicitud de acceso a la información, para verificar si encuadra en una causal de reserva o de confidencialidad.</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Octavo.</w:t>
      </w:r>
      <w:r w:rsidRPr="0015461A">
        <w:rPr>
          <w:rFonts w:ascii="Palatino Linotype" w:hAnsi="Palatino Linotype" w:cs="Arial"/>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i/>
          <w:sz w:val="22"/>
          <w:szCs w:val="22"/>
        </w:rPr>
        <w:t>Para motivar la clasificación se deberán señalar las razones o circunstancias especiales que lo llevaron a concluir que el caso particular se ajusta al supuesto previsto por la norma legal invocada como fundamento.</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i/>
          <w:sz w:val="22"/>
          <w:szCs w:val="22"/>
        </w:rPr>
        <w:t>En caso de referirse a información reservada, la motivación de la clasificación también deberá comprender las circunstancias que justifican el establecimiento de determinado plazo de reserva.</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i/>
          <w:sz w:val="22"/>
          <w:szCs w:val="22"/>
        </w:rPr>
        <w:t>Tratándose de información clasificada como confidencial respecto de la cual se haya determinado su conservación permanente por tener valor histórico, ésta conservará tal carácter de conformidad con la normativa aplicable en materia de archivos.</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i/>
          <w:sz w:val="22"/>
          <w:szCs w:val="22"/>
        </w:rPr>
        <w:t>Los documentos contenidos en los archivos históricos y los identificados como históricos confidenciales no serán susceptibles de clasificación como reservados.</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Noveno.</w:t>
      </w:r>
      <w:r w:rsidRPr="0015461A">
        <w:rPr>
          <w:rFonts w:ascii="Palatino Linotype" w:hAnsi="Palatino Linotype" w:cs="Arial"/>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b/>
          <w:i/>
          <w:sz w:val="22"/>
          <w:szCs w:val="22"/>
        </w:rPr>
        <w:t>Décimo.</w:t>
      </w:r>
      <w:r w:rsidRPr="0015461A">
        <w:rPr>
          <w:rFonts w:ascii="Palatino Linotype" w:hAnsi="Palatino Linotype" w:cs="Arial"/>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9B6693" w:rsidRPr="0015461A" w:rsidRDefault="009B6693" w:rsidP="009B6693">
      <w:pPr>
        <w:ind w:left="851" w:right="902"/>
        <w:jc w:val="both"/>
        <w:rPr>
          <w:rFonts w:ascii="Palatino Linotype" w:hAnsi="Palatino Linotype" w:cs="Arial"/>
          <w:i/>
          <w:sz w:val="22"/>
          <w:szCs w:val="22"/>
        </w:rPr>
      </w:pPr>
      <w:r w:rsidRPr="0015461A">
        <w:rPr>
          <w:rFonts w:ascii="Palatino Linotype" w:hAnsi="Palatino Linotype" w:cs="Arial"/>
          <w:i/>
          <w:sz w:val="22"/>
          <w:szCs w:val="22"/>
        </w:rPr>
        <w:t>En ausencia de los titulares de las áreas, la información será clasificada o desclasificada por la persona que lo supla, en términos de la normativa que rija la actuación del sujeto obligado.</w:t>
      </w:r>
    </w:p>
    <w:p w:rsidR="009B6693" w:rsidRPr="0015461A" w:rsidRDefault="009B6693" w:rsidP="009B6693">
      <w:pPr>
        <w:ind w:left="851" w:right="899"/>
        <w:jc w:val="both"/>
        <w:rPr>
          <w:rFonts w:ascii="Palatino Linotype" w:hAnsi="Palatino Linotype" w:cs="Arial"/>
          <w:b/>
          <w:i/>
          <w:sz w:val="22"/>
          <w:szCs w:val="22"/>
        </w:rPr>
      </w:pPr>
      <w:r w:rsidRPr="0015461A">
        <w:rPr>
          <w:rFonts w:ascii="Palatino Linotype" w:hAnsi="Palatino Linotype" w:cs="Arial"/>
          <w:b/>
          <w:i/>
          <w:sz w:val="22"/>
          <w:szCs w:val="22"/>
        </w:rPr>
        <w:t>Décimo primero.</w:t>
      </w:r>
      <w:r w:rsidRPr="0015461A">
        <w:rPr>
          <w:rFonts w:ascii="Palatino Linotype" w:hAnsi="Palatino Linotype" w:cs="Arial"/>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15461A">
        <w:rPr>
          <w:rFonts w:ascii="Palatino Linotype" w:hAnsi="Palatino Linotype" w:cs="Arial"/>
          <w:b/>
          <w:i/>
          <w:sz w:val="22"/>
          <w:szCs w:val="22"/>
        </w:rPr>
        <w:t>”</w:t>
      </w:r>
    </w:p>
    <w:p w:rsidR="009B6693" w:rsidRPr="0015461A" w:rsidRDefault="009B6693" w:rsidP="009B6693">
      <w:pPr>
        <w:spacing w:before="100" w:beforeAutospacing="1" w:after="100" w:afterAutospacing="1" w:line="360" w:lineRule="auto"/>
        <w:jc w:val="both"/>
        <w:rPr>
          <w:rFonts w:ascii="Palatino Linotype" w:hAnsi="Palatino Linotype" w:cs="Arial"/>
        </w:rPr>
      </w:pPr>
      <w:r w:rsidRPr="0015461A">
        <w:rPr>
          <w:rFonts w:ascii="Palatino Linotype" w:hAnsi="Palatino Linotype" w:cs="Arial"/>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rsidR="009B6693" w:rsidRPr="0015461A" w:rsidRDefault="009B6693" w:rsidP="009B6693">
      <w:pPr>
        <w:spacing w:before="100" w:beforeAutospacing="1" w:after="100" w:afterAutospacing="1" w:line="360" w:lineRule="auto"/>
        <w:jc w:val="both"/>
        <w:rPr>
          <w:rFonts w:ascii="Palatino Linotype" w:eastAsia="Calibri" w:hAnsi="Palatino Linotype"/>
          <w:lang w:eastAsia="en-US"/>
        </w:rPr>
      </w:pPr>
      <w:r w:rsidRPr="0015461A">
        <w:rPr>
          <w:rFonts w:ascii="Palatino Linotype" w:hAnsi="Palatino Linotype" w:cs="Arial"/>
        </w:rPr>
        <w:t xml:space="preserve">Consecuentemente, se destaca que la versión pública que elabore </w:t>
      </w:r>
      <w:r w:rsidRPr="0015461A">
        <w:rPr>
          <w:rFonts w:ascii="Palatino Linotype" w:hAnsi="Palatino Linotype" w:cs="Arial"/>
          <w:b/>
        </w:rPr>
        <w:t>EL SUJETO OBLIGADO</w:t>
      </w:r>
      <w:r w:rsidRPr="0015461A">
        <w:rPr>
          <w:rFonts w:ascii="Palatino Linotype" w:hAnsi="Palatino Linotype" w:cs="Arial"/>
        </w:rPr>
        <w:t xml:space="preserve"> debe cumplir con las formalidades exigidas en la Ley, por lo que para tal efecto emitirá el </w:t>
      </w:r>
      <w:r w:rsidRPr="0015461A">
        <w:rPr>
          <w:rFonts w:ascii="Palatino Linotype" w:hAnsi="Palatino Linotype" w:cs="Arial"/>
          <w:b/>
        </w:rPr>
        <w:t>Acuerdo del Comité de Transparencia</w:t>
      </w:r>
      <w:r w:rsidRPr="0015461A">
        <w:rPr>
          <w:rFonts w:ascii="Palatino Linotype" w:hAnsi="Palatino Linotype" w:cs="Arial"/>
        </w:rPr>
        <w:t xml:space="preserve"> en términos de los artículos 122 y 124 de la Ley de Transparencia y Acceso a la Información Pública del Estado de México y Municipios, con el cual sustentará la clasificación de datos y con ello la "versión pública" de los documentos materia de la solicitud</w:t>
      </w:r>
      <w:r w:rsidRPr="0015461A">
        <w:rPr>
          <w:rFonts w:ascii="Palatino Linotype" w:hAnsi="Palatino Linotype" w:cs="Arial"/>
          <w:lang w:eastAsia="es-CO"/>
        </w:rPr>
        <w:t>,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9B6693" w:rsidRPr="0015461A" w:rsidRDefault="009B6693" w:rsidP="009B6693">
      <w:pPr>
        <w:widowControl w:val="0"/>
        <w:autoSpaceDE w:val="0"/>
        <w:autoSpaceDN w:val="0"/>
        <w:adjustRightInd w:val="0"/>
        <w:spacing w:before="100" w:beforeAutospacing="1" w:after="100" w:afterAutospacing="1" w:line="360" w:lineRule="auto"/>
        <w:jc w:val="both"/>
        <w:rPr>
          <w:rFonts w:ascii="Palatino Linotype" w:eastAsia="Calibri" w:hAnsi="Palatino Linotype" w:cs="Arial"/>
        </w:rPr>
      </w:pPr>
      <w:r w:rsidRPr="0015461A">
        <w:rPr>
          <w:rFonts w:ascii="Palatino Linotype" w:eastAsia="Calibri" w:hAnsi="Palatino Linotype" w:cs="Arial"/>
        </w:rPr>
        <w:t xml:space="preserve">Atento a lo anterior, se determina que las razones o motivos de inconformidad devienen </w:t>
      </w:r>
      <w:r w:rsidR="002638CC" w:rsidRPr="002638CC">
        <w:rPr>
          <w:rFonts w:ascii="Palatino Linotype" w:eastAsia="Calibri" w:hAnsi="Palatino Linotype" w:cs="Arial"/>
          <w:b/>
        </w:rPr>
        <w:t>parcialmente</w:t>
      </w:r>
      <w:r w:rsidR="002638CC">
        <w:rPr>
          <w:rFonts w:ascii="Palatino Linotype" w:eastAsia="Calibri" w:hAnsi="Palatino Linotype" w:cs="Arial"/>
        </w:rPr>
        <w:t xml:space="preserve"> </w:t>
      </w:r>
      <w:r w:rsidRPr="0015461A">
        <w:rPr>
          <w:rFonts w:ascii="Palatino Linotype" w:eastAsia="Calibri" w:hAnsi="Palatino Linotype" w:cs="Arial"/>
          <w:b/>
        </w:rPr>
        <w:t xml:space="preserve">fundadas, </w:t>
      </w:r>
      <w:r w:rsidRPr="0015461A">
        <w:rPr>
          <w:rFonts w:ascii="Palatino Linotype" w:eastAsia="Calibri" w:hAnsi="Palatino Linotype" w:cs="Arial"/>
        </w:rPr>
        <w:t xml:space="preserve">toda vez que, </w:t>
      </w:r>
      <w:r w:rsidRPr="0015461A">
        <w:rPr>
          <w:rFonts w:ascii="Palatino Linotype" w:eastAsia="Calibri" w:hAnsi="Palatino Linotype" w:cs="Arial"/>
          <w:b/>
        </w:rPr>
        <w:t xml:space="preserve">EL SUJETO OBLIGADO </w:t>
      </w:r>
      <w:r w:rsidRPr="0015461A">
        <w:rPr>
          <w:rFonts w:ascii="Palatino Linotype" w:eastAsia="Calibri" w:hAnsi="Palatino Linotype" w:cs="Arial"/>
        </w:rPr>
        <w:t>efectivamente hizo entrega de manera incompleta de la información solicitada; por lo que, resulta procedente de conformidad con el artículo 186</w:t>
      </w:r>
      <w:r w:rsidR="00D94016" w:rsidRPr="0015461A">
        <w:rPr>
          <w:rFonts w:ascii="Palatino Linotype" w:eastAsia="Calibri" w:hAnsi="Palatino Linotype" w:cs="Arial"/>
        </w:rPr>
        <w:t>,</w:t>
      </w:r>
      <w:r w:rsidRPr="0015461A">
        <w:rPr>
          <w:rFonts w:ascii="Palatino Linotype" w:eastAsia="Calibri" w:hAnsi="Palatino Linotype" w:cs="Arial"/>
        </w:rPr>
        <w:t xml:space="preserve"> fracción IV de la Ley de Transparencia y Acceso a la Información Pública del Estado de México y Municipios, </w:t>
      </w:r>
      <w:r w:rsidRPr="0015461A">
        <w:rPr>
          <w:rFonts w:ascii="Palatino Linotype" w:eastAsia="Calibri" w:hAnsi="Palatino Linotype" w:cs="Arial"/>
          <w:b/>
        </w:rPr>
        <w:t xml:space="preserve">MODIFICAR </w:t>
      </w:r>
      <w:r w:rsidRPr="0015461A">
        <w:rPr>
          <w:rFonts w:ascii="Palatino Linotype" w:eastAsia="Calibri" w:hAnsi="Palatino Linotype" w:cs="Arial"/>
        </w:rPr>
        <w:t xml:space="preserve">la respuesta proporcionada por </w:t>
      </w:r>
      <w:r w:rsidRPr="0015461A">
        <w:rPr>
          <w:rFonts w:ascii="Palatino Linotype" w:eastAsia="Calibri" w:hAnsi="Palatino Linotype" w:cs="Arial"/>
          <w:b/>
        </w:rPr>
        <w:t>EL SUJETO OBLIGADO</w:t>
      </w:r>
      <w:r w:rsidRPr="0015461A">
        <w:rPr>
          <w:rFonts w:ascii="Palatino Linotype" w:eastAsia="Calibri" w:hAnsi="Palatino Linotype" w:cs="Arial"/>
        </w:rPr>
        <w:t xml:space="preserve"> a la solicitud de información y ordenar la entrega de la que ha quedo establecida en párrafos que anteceden. </w:t>
      </w:r>
    </w:p>
    <w:p w:rsidR="009B6693" w:rsidRPr="0015461A" w:rsidRDefault="009B6693" w:rsidP="009B6693">
      <w:pPr>
        <w:widowControl w:val="0"/>
        <w:autoSpaceDE w:val="0"/>
        <w:autoSpaceDN w:val="0"/>
        <w:adjustRightInd w:val="0"/>
        <w:spacing w:before="100" w:beforeAutospacing="1" w:after="100" w:afterAutospacing="1" w:line="360" w:lineRule="auto"/>
        <w:jc w:val="both"/>
        <w:rPr>
          <w:rFonts w:ascii="Palatino Linotype" w:eastAsia="Calibri" w:hAnsi="Palatino Linotype" w:cs="Arial"/>
        </w:rPr>
      </w:pPr>
      <w:r w:rsidRPr="0015461A">
        <w:rPr>
          <w:rFonts w:ascii="Palatino Linotype" w:eastAsia="Calibri" w:hAnsi="Palatino Linotype" w:cs="Arial"/>
        </w:rPr>
        <w:t xml:space="preserve">Así, con </w:t>
      </w:r>
      <w:r w:rsidRPr="0015461A">
        <w:rPr>
          <w:rFonts w:ascii="Palatino Linotype" w:hAnsi="Palatino Linotype" w:cs="Arial"/>
        </w:rPr>
        <w:t>fundamento</w:t>
      </w:r>
      <w:r w:rsidRPr="0015461A">
        <w:rPr>
          <w:rFonts w:ascii="Palatino Linotype" w:eastAsia="Calibri" w:hAnsi="Palatino Linotype" w:cs="Arial"/>
        </w:rPr>
        <w:t xml:space="preserve"> en lo prescrito en los artículos 5, </w:t>
      </w:r>
      <w:r w:rsidRPr="0015461A">
        <w:rPr>
          <w:rFonts w:ascii="Palatino Linotype" w:hAnsi="Palatino Linotype"/>
        </w:rPr>
        <w:t>párrafos vigésimo</w:t>
      </w:r>
      <w:r w:rsidR="00BA635B">
        <w:rPr>
          <w:rFonts w:ascii="Palatino Linotype" w:hAnsi="Palatino Linotype"/>
        </w:rPr>
        <w:t xml:space="preserve"> segundo</w:t>
      </w:r>
      <w:r w:rsidRPr="0015461A">
        <w:rPr>
          <w:rFonts w:ascii="Palatino Linotype" w:hAnsi="Palatino Linotype"/>
        </w:rPr>
        <w:t xml:space="preserve">, vigésimo </w:t>
      </w:r>
      <w:r w:rsidR="00BA635B">
        <w:rPr>
          <w:rFonts w:ascii="Palatino Linotype" w:hAnsi="Palatino Linotype"/>
        </w:rPr>
        <w:t xml:space="preserve">tercero </w:t>
      </w:r>
      <w:r w:rsidRPr="0015461A">
        <w:rPr>
          <w:rFonts w:ascii="Palatino Linotype" w:hAnsi="Palatino Linotype"/>
        </w:rPr>
        <w:t>y vigésimo</w:t>
      </w:r>
      <w:r w:rsidR="00BA635B">
        <w:rPr>
          <w:rFonts w:ascii="Palatino Linotype" w:hAnsi="Palatino Linotype"/>
        </w:rPr>
        <w:t xml:space="preserve"> </w:t>
      </w:r>
      <w:r w:rsidR="00BA635B">
        <w:rPr>
          <w:rFonts w:ascii="Palatino Linotype" w:hAnsi="Palatino Linotype" w:cs="Arial"/>
        </w:rPr>
        <w:t>cuarto</w:t>
      </w:r>
      <w:r w:rsidRPr="0015461A">
        <w:rPr>
          <w:rFonts w:ascii="Palatino Linotype" w:hAnsi="Palatino Linotype" w:cs="Arial"/>
        </w:rPr>
        <w:t>,</w:t>
      </w:r>
      <w:r w:rsidRPr="0015461A">
        <w:rPr>
          <w:rFonts w:ascii="Palatino Linotype" w:hAnsi="Palatino Linotype"/>
        </w:rPr>
        <w:t xml:space="preserve"> </w:t>
      </w:r>
      <w:r w:rsidRPr="0015461A">
        <w:rPr>
          <w:rFonts w:ascii="Palatino Linotype" w:hAnsi="Palatino Linotype" w:cs="Arial"/>
        </w:rPr>
        <w:t>fracciones</w:t>
      </w:r>
      <w:r w:rsidRPr="0015461A">
        <w:rPr>
          <w:rFonts w:ascii="Palatino Linotype" w:hAnsi="Palatino Linotype"/>
        </w:rPr>
        <w:t xml:space="preserve"> IV y V,</w:t>
      </w:r>
      <w:r w:rsidRPr="0015461A">
        <w:rPr>
          <w:rFonts w:ascii="Palatino Linotype" w:eastAsia="Calibri" w:hAnsi="Palatino Linotype" w:cs="Arial"/>
        </w:rPr>
        <w:t xml:space="preserve"> de la Constitución Política del Estado Libre y Soberano de México y los artículos </w:t>
      </w:r>
      <w:r w:rsidRPr="0015461A">
        <w:rPr>
          <w:rFonts w:ascii="Palatino Linotype" w:hAnsi="Palatino Linotype"/>
        </w:rPr>
        <w:t xml:space="preserve">2, </w:t>
      </w:r>
      <w:r w:rsidRPr="0015461A">
        <w:rPr>
          <w:rFonts w:ascii="Palatino Linotype" w:hAnsi="Palatino Linotype" w:cs="Arial"/>
        </w:rPr>
        <w:t>fracción</w:t>
      </w:r>
      <w:r w:rsidRPr="0015461A">
        <w:rPr>
          <w:rFonts w:ascii="Palatino Linotype" w:hAnsi="Palatino Linotype"/>
        </w:rPr>
        <w:t xml:space="preserve"> II, 9, </w:t>
      </w:r>
      <w:r w:rsidRPr="0015461A">
        <w:rPr>
          <w:rFonts w:ascii="Palatino Linotype" w:hAnsi="Palatino Linotype" w:cs="Arial"/>
          <w:lang w:val="es-ES_tradnl"/>
        </w:rPr>
        <w:t>29</w:t>
      </w:r>
      <w:r w:rsidRPr="0015461A">
        <w:rPr>
          <w:rFonts w:ascii="Palatino Linotype" w:hAnsi="Palatino Linotype"/>
        </w:rPr>
        <w:t xml:space="preserve">, 36, fracciones I y II, 176, 178, 179, 181, 185, fracción I, 186 y 188 </w:t>
      </w:r>
      <w:r w:rsidRPr="0015461A">
        <w:rPr>
          <w:rFonts w:ascii="Palatino Linotype" w:eastAsia="Calibri" w:hAnsi="Palatino Linotype" w:cs="Arial"/>
        </w:rPr>
        <w:t xml:space="preserve">de la Ley de Transparencia y Acceso a la Información Pública del Estado de México y </w:t>
      </w:r>
      <w:r w:rsidRPr="0015461A">
        <w:rPr>
          <w:rFonts w:ascii="Palatino Linotype" w:hAnsi="Palatino Linotype" w:cs="Arial"/>
        </w:rPr>
        <w:t>Municipios</w:t>
      </w:r>
      <w:r w:rsidRPr="0015461A">
        <w:rPr>
          <w:rFonts w:ascii="Palatino Linotype" w:eastAsia="Calibri" w:hAnsi="Palatino Linotype" w:cs="Arial"/>
        </w:rPr>
        <w:t xml:space="preserve">, </w:t>
      </w:r>
      <w:r w:rsidRPr="0015461A">
        <w:rPr>
          <w:rFonts w:ascii="Palatino Linotype" w:hAnsi="Palatino Linotype"/>
        </w:rPr>
        <w:t>este</w:t>
      </w:r>
      <w:r w:rsidRPr="0015461A">
        <w:rPr>
          <w:rFonts w:ascii="Palatino Linotype" w:eastAsia="Calibri" w:hAnsi="Palatino Linotype" w:cs="Arial"/>
        </w:rPr>
        <w:t xml:space="preserve"> Pleno:</w:t>
      </w:r>
    </w:p>
    <w:p w:rsidR="009B6693" w:rsidRPr="0015461A" w:rsidRDefault="009B6693" w:rsidP="009B6693">
      <w:pPr>
        <w:spacing w:before="240" w:after="100" w:afterAutospacing="1" w:line="360" w:lineRule="auto"/>
        <w:jc w:val="center"/>
        <w:rPr>
          <w:rFonts w:ascii="Palatino Linotype" w:hAnsi="Palatino Linotype"/>
          <w:b/>
          <w:bCs/>
          <w:spacing w:val="60"/>
          <w:sz w:val="28"/>
        </w:rPr>
      </w:pPr>
      <w:r w:rsidRPr="0015461A">
        <w:rPr>
          <w:rFonts w:ascii="Palatino Linotype" w:hAnsi="Palatino Linotype"/>
          <w:b/>
          <w:bCs/>
          <w:spacing w:val="60"/>
          <w:sz w:val="28"/>
        </w:rPr>
        <w:t>RESUELVE</w:t>
      </w:r>
    </w:p>
    <w:p w:rsidR="009B6693" w:rsidRPr="0015461A" w:rsidRDefault="009B6693" w:rsidP="009B6693">
      <w:pPr>
        <w:spacing w:before="240" w:after="240" w:line="360" w:lineRule="auto"/>
        <w:jc w:val="both"/>
        <w:rPr>
          <w:rFonts w:ascii="Palatino Linotype" w:hAnsi="Palatino Linotype" w:cs="Arial"/>
        </w:rPr>
      </w:pPr>
      <w:r w:rsidRPr="0015461A">
        <w:rPr>
          <w:rFonts w:ascii="Palatino Linotype" w:hAnsi="Palatino Linotype" w:cs="Arial"/>
          <w:b/>
          <w:sz w:val="28"/>
          <w:szCs w:val="28"/>
        </w:rPr>
        <w:t>PRIMERO</w:t>
      </w:r>
      <w:r w:rsidRPr="0015461A">
        <w:rPr>
          <w:rFonts w:ascii="Palatino Linotype" w:hAnsi="Palatino Linotype" w:cs="Arial"/>
          <w:sz w:val="28"/>
          <w:szCs w:val="28"/>
        </w:rPr>
        <w:t>.</w:t>
      </w:r>
      <w:r w:rsidRPr="0015461A">
        <w:rPr>
          <w:rFonts w:ascii="Palatino Linotype" w:hAnsi="Palatino Linotype" w:cs="Arial"/>
        </w:rPr>
        <w:t xml:space="preserve"> Resultan </w:t>
      </w:r>
      <w:r w:rsidR="0015461A" w:rsidRPr="0015461A">
        <w:rPr>
          <w:rFonts w:ascii="Palatino Linotype" w:hAnsi="Palatino Linotype" w:cs="Arial"/>
          <w:b/>
        </w:rPr>
        <w:t>parcialmente</w:t>
      </w:r>
      <w:r w:rsidR="0015461A" w:rsidRPr="0015461A">
        <w:rPr>
          <w:rFonts w:ascii="Palatino Linotype" w:hAnsi="Palatino Linotype" w:cs="Arial"/>
        </w:rPr>
        <w:t xml:space="preserve"> </w:t>
      </w:r>
      <w:r w:rsidRPr="0015461A">
        <w:rPr>
          <w:rFonts w:ascii="Palatino Linotype" w:hAnsi="Palatino Linotype" w:cs="Arial"/>
          <w:b/>
        </w:rPr>
        <w:t>fundadas</w:t>
      </w:r>
      <w:r w:rsidRPr="0015461A">
        <w:rPr>
          <w:rFonts w:ascii="Palatino Linotype" w:hAnsi="Palatino Linotype" w:cs="Arial"/>
        </w:rPr>
        <w:t xml:space="preserve"> las razones o motivos de inconformidad planteadas por </w:t>
      </w:r>
      <w:r w:rsidRPr="0015461A">
        <w:rPr>
          <w:rFonts w:ascii="Palatino Linotype" w:hAnsi="Palatino Linotype" w:cs="Arial"/>
          <w:b/>
        </w:rPr>
        <w:t>EL RECURRENTE</w:t>
      </w:r>
      <w:r w:rsidRPr="0015461A">
        <w:rPr>
          <w:rFonts w:ascii="Palatino Linotype" w:hAnsi="Palatino Linotype" w:cs="Arial"/>
        </w:rPr>
        <w:t xml:space="preserve">, en términos del Considerando </w:t>
      </w:r>
      <w:r w:rsidRPr="0015461A">
        <w:rPr>
          <w:rFonts w:ascii="Palatino Linotype" w:hAnsi="Palatino Linotype" w:cs="Arial"/>
          <w:b/>
        </w:rPr>
        <w:t>QUINTO</w:t>
      </w:r>
      <w:r w:rsidRPr="0015461A">
        <w:rPr>
          <w:rFonts w:ascii="Palatino Linotype" w:hAnsi="Palatino Linotype" w:cs="Arial"/>
        </w:rPr>
        <w:t xml:space="preserve"> de la presente resolución.</w:t>
      </w:r>
    </w:p>
    <w:p w:rsidR="009B6693" w:rsidRPr="0015461A" w:rsidRDefault="009B6693" w:rsidP="009B6693">
      <w:pPr>
        <w:spacing w:before="100" w:beforeAutospacing="1" w:after="100" w:afterAutospacing="1" w:line="360" w:lineRule="auto"/>
        <w:jc w:val="both"/>
        <w:rPr>
          <w:rFonts w:ascii="Palatino Linotype" w:hAnsi="Palatino Linotype"/>
          <w:shd w:val="clear" w:color="auto" w:fill="FFFFFF"/>
        </w:rPr>
      </w:pPr>
      <w:r w:rsidRPr="0015461A">
        <w:rPr>
          <w:rFonts w:ascii="Palatino Linotype" w:hAnsi="Palatino Linotype" w:cs="Arial"/>
          <w:b/>
          <w:sz w:val="28"/>
          <w:szCs w:val="28"/>
        </w:rPr>
        <w:t>SEGUNDO</w:t>
      </w:r>
      <w:r w:rsidRPr="0015461A">
        <w:rPr>
          <w:rFonts w:ascii="Palatino Linotype" w:hAnsi="Palatino Linotype" w:cs="Arial"/>
          <w:sz w:val="28"/>
          <w:szCs w:val="28"/>
        </w:rPr>
        <w:t>.</w:t>
      </w:r>
      <w:r w:rsidRPr="0015461A">
        <w:rPr>
          <w:rFonts w:ascii="Palatino Linotype" w:hAnsi="Palatino Linotype" w:cs="Arial"/>
        </w:rPr>
        <w:t xml:space="preserve"> </w:t>
      </w:r>
      <w:r w:rsidRPr="0015461A">
        <w:rPr>
          <w:rFonts w:ascii="Palatino Linotype" w:eastAsia="Calibri" w:hAnsi="Palatino Linotype" w:cs="Arial"/>
          <w:bCs/>
        </w:rPr>
        <w:t>Se</w:t>
      </w:r>
      <w:r w:rsidRPr="0015461A">
        <w:rPr>
          <w:rFonts w:ascii="Palatino Linotype" w:eastAsia="Calibri" w:hAnsi="Palatino Linotype" w:cs="Arial"/>
          <w:b/>
          <w:bCs/>
        </w:rPr>
        <w:t xml:space="preserve"> </w:t>
      </w:r>
      <w:r w:rsidRPr="0015461A">
        <w:rPr>
          <w:rFonts w:ascii="Palatino Linotype" w:eastAsia="Calibri" w:hAnsi="Palatino Linotype" w:cs="Arial"/>
          <w:b/>
        </w:rPr>
        <w:t xml:space="preserve">MODIFICA </w:t>
      </w:r>
      <w:r w:rsidRPr="0015461A">
        <w:rPr>
          <w:rFonts w:ascii="Palatino Linotype" w:eastAsia="Calibri" w:hAnsi="Palatino Linotype" w:cs="Arial"/>
        </w:rPr>
        <w:t xml:space="preserve">la respuesta del </w:t>
      </w:r>
      <w:r w:rsidRPr="0015461A">
        <w:rPr>
          <w:rFonts w:ascii="Palatino Linotype" w:eastAsia="Calibri" w:hAnsi="Palatino Linotype" w:cs="Arial"/>
          <w:b/>
        </w:rPr>
        <w:t xml:space="preserve">SUJETO OBLIGADO </w:t>
      </w:r>
      <w:r w:rsidRPr="0015461A">
        <w:rPr>
          <w:rFonts w:ascii="Palatino Linotype" w:eastAsia="Calibri" w:hAnsi="Palatino Linotype" w:cs="Arial"/>
        </w:rPr>
        <w:t xml:space="preserve">y se ordena atienda la solicitud de información </w:t>
      </w:r>
      <w:r w:rsidRPr="0015461A">
        <w:rPr>
          <w:rFonts w:ascii="Palatino Linotype" w:eastAsia="Calibri" w:hAnsi="Palatino Linotype" w:cs="Arial"/>
          <w:b/>
        </w:rPr>
        <w:t>00072/COACALCO/IP/2019</w:t>
      </w:r>
      <w:r w:rsidRPr="0015461A">
        <w:rPr>
          <w:rFonts w:ascii="Palatino Linotype" w:hAnsi="Palatino Linotype" w:cs="Arial"/>
        </w:rPr>
        <w:t xml:space="preserve">, en términos del Considerando </w:t>
      </w:r>
      <w:r w:rsidRPr="0015461A">
        <w:rPr>
          <w:rFonts w:ascii="Palatino Linotype" w:hAnsi="Palatino Linotype" w:cs="Arial"/>
          <w:b/>
        </w:rPr>
        <w:t>QUINTO</w:t>
      </w:r>
      <w:r w:rsidRPr="0015461A">
        <w:rPr>
          <w:rFonts w:ascii="Palatino Linotype" w:hAnsi="Palatino Linotype" w:cs="Arial"/>
        </w:rPr>
        <w:t xml:space="preserve"> y, haga entrega al </w:t>
      </w:r>
      <w:r w:rsidRPr="0015461A">
        <w:rPr>
          <w:rFonts w:ascii="Palatino Linotype" w:hAnsi="Palatino Linotype" w:cs="Arial"/>
          <w:b/>
        </w:rPr>
        <w:t>RECURRENTE</w:t>
      </w:r>
      <w:r w:rsidRPr="0015461A">
        <w:rPr>
          <w:rFonts w:ascii="Palatino Linotype" w:hAnsi="Palatino Linotype" w:cs="Arial"/>
        </w:rPr>
        <w:t xml:space="preserve">, previa </w:t>
      </w:r>
      <w:r w:rsidRPr="0015461A">
        <w:rPr>
          <w:rFonts w:ascii="Palatino Linotype" w:hAnsi="Palatino Linotype" w:cs="Arial"/>
          <w:b/>
        </w:rPr>
        <w:t xml:space="preserve">búsqueda exhaustiva y razonable, </w:t>
      </w:r>
      <w:r w:rsidRPr="0015461A">
        <w:rPr>
          <w:rFonts w:ascii="Palatino Linotype" w:hAnsi="Palatino Linotype" w:cs="Arial"/>
        </w:rPr>
        <w:t xml:space="preserve">vía </w:t>
      </w:r>
      <w:r w:rsidRPr="0015461A">
        <w:rPr>
          <w:rFonts w:ascii="Palatino Linotype" w:hAnsi="Palatino Linotype" w:cs="Arial"/>
          <w:b/>
        </w:rPr>
        <w:t xml:space="preserve">SAIMEX </w:t>
      </w:r>
      <w:r w:rsidRPr="0015461A">
        <w:rPr>
          <w:rFonts w:ascii="Palatino Linotype" w:hAnsi="Palatino Linotype" w:cs="Arial"/>
        </w:rPr>
        <w:t xml:space="preserve">y en </w:t>
      </w:r>
      <w:r w:rsidRPr="0015461A">
        <w:rPr>
          <w:rFonts w:ascii="Palatino Linotype" w:hAnsi="Palatino Linotype" w:cs="Arial"/>
          <w:b/>
        </w:rPr>
        <w:t xml:space="preserve">versión pública </w:t>
      </w:r>
      <w:r w:rsidRPr="0015461A">
        <w:rPr>
          <w:rFonts w:ascii="Palatino Linotype" w:hAnsi="Palatino Linotype" w:cs="Arial"/>
        </w:rPr>
        <w:t>de lo</w:t>
      </w:r>
      <w:r w:rsidRPr="0015461A">
        <w:rPr>
          <w:rFonts w:ascii="Palatino Linotype" w:hAnsi="Palatino Linotype" w:cs="Arial"/>
          <w:b/>
        </w:rPr>
        <w:t xml:space="preserve"> </w:t>
      </w:r>
      <w:r w:rsidRPr="0015461A">
        <w:rPr>
          <w:rFonts w:ascii="Palatino Linotype" w:hAnsi="Palatino Linotype" w:cs="Arial"/>
        </w:rPr>
        <w:t>siguiente</w:t>
      </w:r>
      <w:r w:rsidRPr="0015461A">
        <w:rPr>
          <w:rFonts w:ascii="Palatino Linotype" w:hAnsi="Palatino Linotype"/>
          <w:shd w:val="clear" w:color="auto" w:fill="FFFFFF"/>
        </w:rPr>
        <w:t>:</w:t>
      </w:r>
    </w:p>
    <w:p w:rsidR="009B6693" w:rsidRPr="0015461A" w:rsidRDefault="009B6693" w:rsidP="009B6693">
      <w:pPr>
        <w:spacing w:line="276" w:lineRule="auto"/>
        <w:ind w:left="851" w:right="902"/>
        <w:contextualSpacing/>
        <w:jc w:val="both"/>
        <w:rPr>
          <w:rFonts w:ascii="Palatino Linotype" w:hAnsi="Palatino Linotype" w:cs="Arial"/>
          <w:i/>
          <w:sz w:val="22"/>
          <w:szCs w:val="22"/>
        </w:rPr>
      </w:pPr>
      <w:r w:rsidRPr="0015461A">
        <w:rPr>
          <w:rFonts w:ascii="Palatino Linotype" w:hAnsi="Palatino Linotype" w:cs="Arial"/>
          <w:i/>
          <w:sz w:val="22"/>
          <w:szCs w:val="22"/>
        </w:rPr>
        <w:t>“El contrato de prestación de servicios celebrado</w:t>
      </w:r>
      <w:r w:rsidR="002638CC">
        <w:rPr>
          <w:rFonts w:ascii="Palatino Linotype" w:hAnsi="Palatino Linotype" w:cs="Arial"/>
          <w:i/>
          <w:sz w:val="22"/>
          <w:szCs w:val="22"/>
        </w:rPr>
        <w:t xml:space="preserve"> </w:t>
      </w:r>
      <w:r w:rsidR="002638CC" w:rsidRPr="0015461A">
        <w:rPr>
          <w:rFonts w:ascii="Palatino Linotype" w:hAnsi="Palatino Linotype" w:cs="Arial"/>
          <w:i/>
          <w:sz w:val="22"/>
          <w:szCs w:val="22"/>
        </w:rPr>
        <w:t>en el año 2009</w:t>
      </w:r>
      <w:r w:rsidRPr="0015461A">
        <w:rPr>
          <w:rFonts w:ascii="Palatino Linotype" w:hAnsi="Palatino Linotype" w:cs="Arial"/>
          <w:i/>
          <w:sz w:val="22"/>
          <w:szCs w:val="22"/>
        </w:rPr>
        <w:t xml:space="preserve"> entre </w:t>
      </w:r>
      <w:r w:rsidRPr="0015461A">
        <w:rPr>
          <w:rFonts w:ascii="Palatino Linotype" w:hAnsi="Palatino Linotype" w:cs="Arial"/>
          <w:b/>
          <w:i/>
          <w:sz w:val="22"/>
          <w:szCs w:val="22"/>
        </w:rPr>
        <w:t xml:space="preserve">EL SUJETO OBLIGADO </w:t>
      </w:r>
      <w:r w:rsidRPr="0015461A">
        <w:rPr>
          <w:rFonts w:ascii="Palatino Linotype" w:hAnsi="Palatino Linotype" w:cs="Arial"/>
          <w:i/>
          <w:sz w:val="22"/>
          <w:szCs w:val="22"/>
        </w:rPr>
        <w:t xml:space="preserve">y la empresa </w:t>
      </w:r>
      <w:r w:rsidR="002638CC">
        <w:rPr>
          <w:rFonts w:ascii="Palatino Linotype" w:hAnsi="Palatino Linotype" w:cs="Arial"/>
          <w:i/>
          <w:sz w:val="22"/>
          <w:szCs w:val="22"/>
        </w:rPr>
        <w:t>referida</w:t>
      </w:r>
      <w:r w:rsidR="00D94016" w:rsidRPr="0015461A">
        <w:rPr>
          <w:rFonts w:ascii="Palatino Linotype" w:hAnsi="Palatino Linotype" w:cs="Arial"/>
          <w:i/>
          <w:sz w:val="22"/>
          <w:szCs w:val="22"/>
        </w:rPr>
        <w:t>.</w:t>
      </w:r>
    </w:p>
    <w:p w:rsidR="009B6693" w:rsidRPr="0015461A" w:rsidRDefault="009B6693" w:rsidP="009B6693">
      <w:pPr>
        <w:spacing w:line="276" w:lineRule="auto"/>
        <w:ind w:left="851" w:right="902"/>
        <w:contextualSpacing/>
        <w:jc w:val="both"/>
        <w:rPr>
          <w:rFonts w:ascii="Palatino Linotype" w:hAnsi="Palatino Linotype" w:cs="Arial"/>
          <w:i/>
          <w:sz w:val="22"/>
          <w:szCs w:val="22"/>
        </w:rPr>
      </w:pPr>
    </w:p>
    <w:p w:rsidR="009B6693" w:rsidRPr="0015461A" w:rsidRDefault="009B6693" w:rsidP="009B6693">
      <w:pPr>
        <w:spacing w:line="276" w:lineRule="auto"/>
        <w:ind w:left="851" w:right="902"/>
        <w:contextualSpacing/>
        <w:jc w:val="both"/>
        <w:rPr>
          <w:rFonts w:ascii="Palatino Linotype" w:hAnsi="Palatino Linotype" w:cs="Arial"/>
          <w:i/>
          <w:sz w:val="22"/>
          <w:szCs w:val="22"/>
        </w:rPr>
      </w:pPr>
      <w:r w:rsidRPr="0015461A">
        <w:rPr>
          <w:rFonts w:ascii="Palatino Linotype" w:hAnsi="Palatino Linotype" w:cs="Arial"/>
          <w:i/>
          <w:sz w:val="22"/>
          <w:szCs w:val="22"/>
          <w:lang w:eastAsia="es-MX"/>
        </w:rPr>
        <w:t>Debiendo</w:t>
      </w:r>
      <w:r w:rsidRPr="0015461A">
        <w:rPr>
          <w:rFonts w:ascii="Palatino Linotype" w:hAnsi="Palatino Linotype" w:cs="Arial"/>
          <w:i/>
          <w:sz w:val="22"/>
          <w:szCs w:val="22"/>
        </w:rPr>
        <w:t xml:space="preserve"> notificar al </w:t>
      </w:r>
      <w:r w:rsidRPr="0015461A">
        <w:rPr>
          <w:rFonts w:ascii="Palatino Linotype" w:hAnsi="Palatino Linotype" w:cs="Arial"/>
          <w:b/>
          <w:i/>
          <w:sz w:val="22"/>
          <w:szCs w:val="22"/>
        </w:rPr>
        <w:t>RECURRENTE</w:t>
      </w:r>
      <w:r w:rsidRPr="0015461A">
        <w:rPr>
          <w:rFonts w:ascii="Palatino Linotype" w:hAnsi="Palatino Linotype" w:cs="Arial"/>
          <w:i/>
          <w:sz w:val="22"/>
          <w:szCs w:val="22"/>
        </w:rPr>
        <w:t xml:space="preserve"> el Acuerdo de Clasificación de la información que emita en su caso el Comité de Transparencia con motivo de la versión pública.</w:t>
      </w:r>
    </w:p>
    <w:p w:rsidR="009B6693" w:rsidRPr="0015461A" w:rsidRDefault="009B6693" w:rsidP="009B6693">
      <w:pPr>
        <w:spacing w:line="276" w:lineRule="auto"/>
        <w:ind w:left="851" w:right="902"/>
        <w:contextualSpacing/>
        <w:jc w:val="both"/>
        <w:rPr>
          <w:rFonts w:ascii="Palatino Linotype" w:hAnsi="Palatino Linotype" w:cs="Arial"/>
          <w:i/>
          <w:sz w:val="22"/>
          <w:szCs w:val="22"/>
        </w:rPr>
      </w:pPr>
    </w:p>
    <w:p w:rsidR="009B6693" w:rsidRPr="0015461A" w:rsidRDefault="009B6693" w:rsidP="009B6693">
      <w:pPr>
        <w:spacing w:line="276" w:lineRule="auto"/>
        <w:ind w:left="851" w:right="899"/>
        <w:jc w:val="both"/>
        <w:rPr>
          <w:rFonts w:ascii="Palatino Linotype" w:hAnsi="Palatino Linotype"/>
          <w:i/>
          <w:sz w:val="22"/>
          <w:szCs w:val="22"/>
        </w:rPr>
      </w:pPr>
      <w:r w:rsidRPr="0015461A">
        <w:rPr>
          <w:rFonts w:ascii="Palatino Linotype" w:hAnsi="Palatino Linotype"/>
          <w:i/>
          <w:sz w:val="22"/>
          <w:szCs w:val="22"/>
        </w:rPr>
        <w:t>Para el caso de que</w:t>
      </w:r>
      <w:r w:rsidRPr="0015461A">
        <w:rPr>
          <w:rFonts w:ascii="Palatino Linotype" w:hAnsi="Palatino Linotype"/>
          <w:b/>
          <w:i/>
          <w:sz w:val="22"/>
          <w:szCs w:val="22"/>
        </w:rPr>
        <w:t xml:space="preserve"> EL SUJETO OBLIGADO </w:t>
      </w:r>
      <w:r w:rsidRPr="0015461A">
        <w:rPr>
          <w:rFonts w:ascii="Palatino Linotype" w:hAnsi="Palatino Linotype"/>
          <w:i/>
          <w:sz w:val="22"/>
          <w:szCs w:val="22"/>
        </w:rPr>
        <w:t xml:space="preserve">no localizara la información de la que se ordena su entrega, su deberá notificar al </w:t>
      </w:r>
      <w:r w:rsidRPr="0015461A">
        <w:rPr>
          <w:rFonts w:ascii="Palatino Linotype" w:hAnsi="Palatino Linotype"/>
          <w:b/>
          <w:i/>
          <w:sz w:val="22"/>
          <w:szCs w:val="22"/>
        </w:rPr>
        <w:t xml:space="preserve">RECURRENTE </w:t>
      </w:r>
      <w:r w:rsidRPr="0015461A">
        <w:rPr>
          <w:rFonts w:ascii="Palatino Linotype" w:hAnsi="Palatino Linotype"/>
          <w:i/>
          <w:sz w:val="22"/>
          <w:szCs w:val="22"/>
        </w:rPr>
        <w:t>el Acuerdo de Inexistencia en términos de los artículos 49, fracciones II y XIII, 169 y 170 de la Ley de Transparencia y Acceso a la Información Pública del Estado de México y Municipios que al respecto emita su Comité de Transparencia.</w:t>
      </w:r>
      <w:r w:rsidRPr="0015461A">
        <w:rPr>
          <w:rFonts w:ascii="Palatino Linotype" w:hAnsi="Palatino Linotype"/>
          <w:i/>
          <w:iCs/>
          <w:color w:val="222222"/>
          <w:sz w:val="22"/>
          <w:szCs w:val="22"/>
          <w:shd w:val="clear" w:color="auto" w:fill="FFFFFF"/>
        </w:rPr>
        <w:t>”</w:t>
      </w:r>
    </w:p>
    <w:p w:rsidR="009B6693" w:rsidRPr="0015461A" w:rsidRDefault="009B6693" w:rsidP="009B6693">
      <w:pPr>
        <w:spacing w:before="100" w:beforeAutospacing="1" w:after="100" w:afterAutospacing="1" w:line="360" w:lineRule="auto"/>
        <w:jc w:val="both"/>
        <w:rPr>
          <w:rFonts w:ascii="Palatino Linotype" w:hAnsi="Palatino Linotype"/>
          <w:color w:val="222222"/>
          <w:shd w:val="clear" w:color="auto" w:fill="FFFFFF"/>
        </w:rPr>
      </w:pPr>
      <w:r w:rsidRPr="0015461A">
        <w:rPr>
          <w:rFonts w:ascii="Palatino Linotype" w:eastAsia="Calibri" w:hAnsi="Palatino Linotype" w:cs="Arial"/>
          <w:b/>
          <w:sz w:val="28"/>
          <w:szCs w:val="28"/>
        </w:rPr>
        <w:t>TERCERO</w:t>
      </w:r>
      <w:r w:rsidRPr="0015461A">
        <w:rPr>
          <w:rFonts w:ascii="Palatino Linotype" w:eastAsia="Calibri" w:hAnsi="Palatino Linotype" w:cs="Arial"/>
          <w:b/>
        </w:rPr>
        <w:t>. Notifíquese</w:t>
      </w:r>
      <w:r w:rsidRPr="0015461A">
        <w:rPr>
          <w:rFonts w:ascii="Palatino Linotype" w:eastAsia="Calibri" w:hAnsi="Palatino Linotype" w:cs="Arial"/>
        </w:rPr>
        <w:t xml:space="preserve"> </w:t>
      </w:r>
      <w:r w:rsidRPr="0015461A">
        <w:rPr>
          <w:rFonts w:ascii="Palatino Linotype" w:hAnsi="Palatino Linotype"/>
          <w:color w:val="222222"/>
          <w:shd w:val="clear" w:color="auto" w:fill="FFFFFF"/>
        </w:rPr>
        <w:t>al Titular de la Unidad de Transparencia del</w:t>
      </w:r>
      <w:r w:rsidRPr="0015461A">
        <w:rPr>
          <w:rFonts w:ascii="Palatino Linotype" w:hAnsi="Palatino Linotype"/>
          <w:b/>
          <w:color w:val="222222"/>
          <w:shd w:val="clear" w:color="auto" w:fill="FFFFFF"/>
        </w:rPr>
        <w:t> SUJETO OBLIGADO</w:t>
      </w:r>
      <w:r w:rsidRPr="0015461A">
        <w:rPr>
          <w:rFonts w:ascii="Palatino Linotype" w:hAnsi="Palatino Linotype"/>
          <w:color w:val="222222"/>
          <w:shd w:val="clear" w:color="auto" w:fill="FFFFFF"/>
        </w:rPr>
        <w:t xml:space="preserve">, para que conforme a los artículos 186, último párrafo y 189, párrafo segundo de la Ley de </w:t>
      </w:r>
      <w:r w:rsidRPr="0015461A">
        <w:rPr>
          <w:rFonts w:ascii="Palatino Linotype" w:hAnsi="Palatino Linotype" w:cs="Arial"/>
        </w:rPr>
        <w:t>Transparencia</w:t>
      </w:r>
      <w:r w:rsidRPr="0015461A">
        <w:rPr>
          <w:rFonts w:ascii="Palatino Linotype" w:hAnsi="Palatino Linotype"/>
          <w:color w:val="222222"/>
          <w:shd w:val="clear" w:color="auto" w:fill="FFFFFF"/>
        </w:rPr>
        <w:t xml:space="preserve"> y Acceso a la Información Pública del Estado de México y Municipios, dé cumplimiento a lo ordenado dentro del plazo de diez días hábiles, debiendo informar a este Instituto en un plazo </w:t>
      </w:r>
      <w:r w:rsidRPr="0015461A">
        <w:rPr>
          <w:rFonts w:ascii="Palatino Linotype" w:hAnsi="Palatino Linotype"/>
          <w:color w:val="222222"/>
          <w:lang w:eastAsia="es-ES_tradnl"/>
        </w:rPr>
        <w:t>de</w:t>
      </w:r>
      <w:r w:rsidRPr="0015461A">
        <w:rPr>
          <w:rFonts w:ascii="Palatino Linotype" w:hAnsi="Palatino Linotype"/>
          <w:color w:val="222222"/>
          <w:shd w:val="clear" w:color="auto" w:fill="FFFFFF"/>
        </w:rPr>
        <w:t xml:space="preserve"> tres días hábiles siguientes sobre el cumplimiento dado a la presente resolución.</w:t>
      </w:r>
    </w:p>
    <w:p w:rsidR="009B6693" w:rsidRPr="0015461A" w:rsidRDefault="009B6693" w:rsidP="009B6693">
      <w:pPr>
        <w:spacing w:before="240" w:after="240" w:line="360" w:lineRule="auto"/>
        <w:jc w:val="both"/>
        <w:rPr>
          <w:rFonts w:ascii="Palatino Linotype" w:eastAsia="Calibri" w:hAnsi="Palatino Linotype" w:cs="Arial"/>
        </w:rPr>
      </w:pPr>
      <w:r w:rsidRPr="0015461A">
        <w:rPr>
          <w:rFonts w:ascii="Palatino Linotype" w:eastAsia="Calibri" w:hAnsi="Palatino Linotype" w:cs="Arial"/>
          <w:b/>
          <w:sz w:val="28"/>
          <w:szCs w:val="28"/>
        </w:rPr>
        <w:t>CUARTO</w:t>
      </w:r>
      <w:r w:rsidRPr="0015461A">
        <w:rPr>
          <w:rFonts w:ascii="Palatino Linotype" w:eastAsia="Calibri" w:hAnsi="Palatino Linotype" w:cs="Arial"/>
        </w:rPr>
        <w:t xml:space="preserve">. Notifíquese al </w:t>
      </w:r>
      <w:r w:rsidRPr="0015461A">
        <w:rPr>
          <w:rFonts w:ascii="Palatino Linotype" w:eastAsia="Calibri" w:hAnsi="Palatino Linotype" w:cs="Arial"/>
          <w:b/>
        </w:rPr>
        <w:t>RECURRENTE</w:t>
      </w:r>
      <w:r w:rsidRPr="0015461A">
        <w:rPr>
          <w:rFonts w:ascii="Palatino Linotype" w:eastAsia="Calibri" w:hAnsi="Palatino Linotype" w:cs="Arial"/>
        </w:rPr>
        <w:t xml:space="preserve"> la presente resolución.</w:t>
      </w:r>
    </w:p>
    <w:p w:rsidR="009B6693" w:rsidRPr="00EC232D" w:rsidRDefault="009B6693" w:rsidP="009B6693">
      <w:pPr>
        <w:widowControl w:val="0"/>
        <w:autoSpaceDE w:val="0"/>
        <w:autoSpaceDN w:val="0"/>
        <w:adjustRightInd w:val="0"/>
        <w:spacing w:before="100" w:beforeAutospacing="1" w:after="100" w:afterAutospacing="1" w:line="360" w:lineRule="auto"/>
        <w:jc w:val="both"/>
        <w:rPr>
          <w:rFonts w:ascii="Palatino Linotype" w:eastAsia="Calibri" w:hAnsi="Palatino Linotype" w:cs="Arial"/>
        </w:rPr>
      </w:pPr>
      <w:r w:rsidRPr="0015461A">
        <w:rPr>
          <w:rFonts w:ascii="Palatino Linotype" w:eastAsia="Calibri" w:hAnsi="Palatino Linotype" w:cs="Arial"/>
          <w:b/>
          <w:sz w:val="28"/>
          <w:szCs w:val="28"/>
        </w:rPr>
        <w:t>QUINTO</w:t>
      </w:r>
      <w:r w:rsidRPr="0015461A">
        <w:rPr>
          <w:rFonts w:ascii="Palatino Linotype" w:eastAsia="Calibri" w:hAnsi="Palatino Linotype" w:cs="Arial"/>
        </w:rPr>
        <w:t xml:space="preserve">. Hágase del conocimiento del </w:t>
      </w:r>
      <w:r w:rsidRPr="0015461A">
        <w:rPr>
          <w:rFonts w:ascii="Palatino Linotype" w:eastAsia="Calibri" w:hAnsi="Palatino Linotype" w:cs="Arial"/>
          <w:b/>
        </w:rPr>
        <w:t>RECURRENTE</w:t>
      </w:r>
      <w:r w:rsidRPr="0015461A">
        <w:rPr>
          <w:rFonts w:ascii="Palatino Linotype" w:eastAsia="Calibri" w:hAnsi="Palatino Linotype" w:cs="Arial"/>
        </w:rPr>
        <w:t xml:space="preserve"> que de conformidad con lo establecido en el artículo 196 de la Ley de Transparencia y Acceso a la Información Pública del Estado de México y Municipios, podrá impugnar la presente resolución vía Juicio de Amparo en los términos de las leyes aplicables.</w:t>
      </w:r>
    </w:p>
    <w:bookmarkEnd w:id="5"/>
    <w:p w:rsidR="00BA635B" w:rsidRPr="00590DF6" w:rsidRDefault="00BA635B" w:rsidP="00BA635B">
      <w:pPr>
        <w:spacing w:before="200" w:line="360" w:lineRule="auto"/>
        <w:jc w:val="both"/>
        <w:rPr>
          <w:rFonts w:ascii="Palatino Linotype" w:hAnsi="Palatino Linotype" w:cs="Arial"/>
        </w:rPr>
      </w:pPr>
      <w:r w:rsidRPr="003F164A">
        <w:rPr>
          <w:rFonts w:ascii="Palatino Linotype" w:hAnsi="Palatino Linotype" w:cs="Arial"/>
        </w:rPr>
        <w:t>ASÍ LO RESUELVE, POR UNANIMIDAD DE VOTOS EL PLENO DEL</w:t>
      </w:r>
      <w:r w:rsidRPr="003F164A">
        <w:rPr>
          <w:rFonts w:ascii="Palatino Linotype" w:eastAsia="Arial Unicode MS" w:hAnsi="Palatino Linotype" w:cs="Arial"/>
        </w:rPr>
        <w:t xml:space="preserve"> INSTITUTO DE </w:t>
      </w:r>
      <w:r w:rsidRPr="003F164A">
        <w:rPr>
          <w:rFonts w:ascii="Palatino Linotype" w:hAnsi="Palatino Linotype"/>
          <w:lang w:eastAsia="en-US"/>
        </w:rPr>
        <w:t>TRANSPARENCIA</w:t>
      </w:r>
      <w:r w:rsidRPr="003F164A">
        <w:rPr>
          <w:rFonts w:ascii="Palatino Linotype" w:eastAsia="Arial Unicode MS" w:hAnsi="Palatino Linotype" w:cs="Arial"/>
        </w:rPr>
        <w:t>, ACCESO A LA INFORMACIÓN PÚBLICA Y PROTECCIÓN DE DATOS PERSONALES DEL ESTADO DE MÉXICO Y MUNICIPIOS</w:t>
      </w:r>
      <w:r w:rsidRPr="003F164A">
        <w:rPr>
          <w:rFonts w:ascii="Palatino Linotype" w:hAnsi="Palatino Linotype" w:cs="Arial"/>
        </w:rPr>
        <w:t>, CONFORMADO POR LOS COMISIONADOS ZULEMA MARTÍNEZ SÁNCHEZ; EVA ABAID YAPUR CON AUSENCIA JUSTIFICADA; JOSÉ GUADALUPE LUNA HERNÁNDEZ; JAVIER MARTÍNEZ CRUZ Y LUIS GUSTAVO PARRA NORIEGA; EN</w:t>
      </w:r>
      <w:r w:rsidRPr="003F164A">
        <w:rPr>
          <w:rFonts w:ascii="Palatino Linotype" w:hAnsi="Palatino Linotype" w:cs="Arial"/>
          <w:shd w:val="clear" w:color="auto" w:fill="FFFFFF"/>
        </w:rPr>
        <w:t xml:space="preserve"> LA </w:t>
      </w:r>
      <w:r w:rsidRPr="003F164A">
        <w:rPr>
          <w:rFonts w:ascii="Palatino Linotype" w:hAnsi="Palatino Linotype" w:cs="Arial"/>
        </w:rPr>
        <w:t>VIGÉSIMA OCTAVA SESIÓN ORDINARIA CELEBRADA EL SIETE DE AGOSTO DE DOS MIL DIECINUEVE, ANTE EL SECRETARIO TÉCNICO DEL PLENO, ALEXIS TAPIA RAMÍREZ.</w:t>
      </w:r>
    </w:p>
    <w:tbl>
      <w:tblPr>
        <w:tblW w:w="10365" w:type="dxa"/>
        <w:jc w:val="center"/>
        <w:tblLayout w:type="fixed"/>
        <w:tblLook w:val="04A0" w:firstRow="1" w:lastRow="0" w:firstColumn="1" w:lastColumn="0" w:noHBand="0" w:noVBand="1"/>
      </w:tblPr>
      <w:tblGrid>
        <w:gridCol w:w="5182"/>
        <w:gridCol w:w="5183"/>
      </w:tblGrid>
      <w:tr w:rsidR="00BA635B" w:rsidRPr="00590DF6" w:rsidTr="00DD5489">
        <w:trPr>
          <w:jc w:val="center"/>
        </w:trPr>
        <w:tc>
          <w:tcPr>
            <w:tcW w:w="10365" w:type="dxa"/>
            <w:gridSpan w:val="2"/>
            <w:shd w:val="clear" w:color="auto" w:fill="auto"/>
          </w:tcPr>
          <w:p w:rsidR="00BA635B" w:rsidRDefault="00BA635B" w:rsidP="00DD5489">
            <w:pPr>
              <w:rPr>
                <w:rFonts w:ascii="Palatino Linotype" w:hAnsi="Palatino Linotype" w:cs="Arial"/>
                <w:b/>
                <w:lang w:val="es-ES_tradnl"/>
              </w:rPr>
            </w:pPr>
          </w:p>
          <w:p w:rsidR="00BA635B" w:rsidRPr="00590DF6" w:rsidRDefault="00BA635B" w:rsidP="00DD5489">
            <w:pPr>
              <w:rPr>
                <w:rFonts w:ascii="Palatino Linotype" w:hAnsi="Palatino Linotype" w:cs="Arial"/>
                <w:b/>
                <w:lang w:val="es-ES_tradnl"/>
              </w:rPr>
            </w:pPr>
          </w:p>
          <w:p w:rsidR="00BA635B" w:rsidRPr="00590DF6" w:rsidRDefault="00BA635B" w:rsidP="00DD5489">
            <w:pPr>
              <w:rPr>
                <w:rFonts w:ascii="Palatino Linotype" w:hAnsi="Palatino Linotype" w:cs="Arial"/>
                <w:b/>
                <w:lang w:val="es-ES_tradnl"/>
              </w:rPr>
            </w:pPr>
          </w:p>
          <w:p w:rsidR="00BA635B" w:rsidRDefault="00BA635B" w:rsidP="00DD5489">
            <w:pPr>
              <w:jc w:val="center"/>
              <w:rPr>
                <w:rFonts w:ascii="Palatino Linotype" w:hAnsi="Palatino Linotype" w:cs="Arial"/>
                <w:b/>
                <w:lang w:val="es-ES_tradnl"/>
              </w:rPr>
            </w:pPr>
          </w:p>
          <w:p w:rsidR="00BA635B" w:rsidRDefault="00BA635B" w:rsidP="00DD5489">
            <w:pPr>
              <w:jc w:val="center"/>
              <w:rPr>
                <w:rFonts w:ascii="Palatino Linotype" w:hAnsi="Palatino Linotype" w:cs="Arial"/>
                <w:b/>
                <w:lang w:val="es-ES_tradnl"/>
              </w:rPr>
            </w:pPr>
          </w:p>
          <w:p w:rsidR="00BA635B" w:rsidRDefault="00BA635B" w:rsidP="00DD5489">
            <w:pPr>
              <w:jc w:val="center"/>
              <w:rPr>
                <w:rFonts w:ascii="Palatino Linotype" w:hAnsi="Palatino Linotype" w:cs="Arial"/>
                <w:b/>
                <w:lang w:val="es-ES_tradnl"/>
              </w:rPr>
            </w:pPr>
          </w:p>
          <w:p w:rsidR="00BA635B" w:rsidRPr="00590DF6" w:rsidRDefault="00BA635B" w:rsidP="00DD5489">
            <w:pPr>
              <w:jc w:val="center"/>
              <w:rPr>
                <w:rFonts w:ascii="Palatino Linotype" w:hAnsi="Palatino Linotype" w:cs="Arial"/>
                <w:b/>
                <w:lang w:val="es-ES_tradnl"/>
              </w:rPr>
            </w:pPr>
            <w:r w:rsidRPr="00590DF6">
              <w:rPr>
                <w:rFonts w:ascii="Palatino Linotype" w:hAnsi="Palatino Linotype" w:cs="Arial"/>
                <w:b/>
                <w:lang w:val="es-ES_tradnl"/>
              </w:rPr>
              <w:t>Zulema Martínez Sánchez</w:t>
            </w:r>
          </w:p>
          <w:p w:rsidR="00BA635B" w:rsidRPr="00590DF6" w:rsidRDefault="00BA635B" w:rsidP="00DD5489">
            <w:pPr>
              <w:jc w:val="center"/>
              <w:rPr>
                <w:rFonts w:ascii="Palatino Linotype" w:hAnsi="Palatino Linotype" w:cs="Arial"/>
                <w:b/>
                <w:lang w:val="es-ES_tradnl"/>
              </w:rPr>
            </w:pPr>
            <w:r w:rsidRPr="00590DF6">
              <w:rPr>
                <w:rFonts w:ascii="Palatino Linotype" w:hAnsi="Palatino Linotype" w:cs="Arial"/>
                <w:lang w:val="es-ES_tradnl"/>
              </w:rPr>
              <w:t>Comisionada Presidenta</w:t>
            </w:r>
          </w:p>
          <w:p w:rsidR="00BA635B" w:rsidRPr="00590DF6" w:rsidRDefault="00BA635B" w:rsidP="00DD5489">
            <w:pPr>
              <w:jc w:val="center"/>
              <w:rPr>
                <w:rFonts w:ascii="Palatino Linotype" w:hAnsi="Palatino Linotype" w:cs="Arial"/>
                <w:b/>
                <w:lang w:val="es-ES_tradnl"/>
              </w:rPr>
            </w:pPr>
            <w:r w:rsidRPr="00590DF6">
              <w:rPr>
                <w:rFonts w:ascii="Palatino Linotype" w:hAnsi="Palatino Linotype" w:cs="Arial"/>
                <w:b/>
                <w:lang w:val="es-ES_tradnl"/>
              </w:rPr>
              <w:t xml:space="preserve">(RÚBRICA) </w:t>
            </w:r>
          </w:p>
        </w:tc>
      </w:tr>
      <w:tr w:rsidR="00BA635B" w:rsidRPr="00590DF6" w:rsidTr="00DD5489">
        <w:trPr>
          <w:jc w:val="center"/>
        </w:trPr>
        <w:tc>
          <w:tcPr>
            <w:tcW w:w="5182" w:type="dxa"/>
            <w:shd w:val="clear" w:color="auto" w:fill="auto"/>
          </w:tcPr>
          <w:p w:rsidR="00BA635B" w:rsidRPr="00590DF6" w:rsidRDefault="00BA635B" w:rsidP="00DD5489">
            <w:pPr>
              <w:jc w:val="center"/>
              <w:rPr>
                <w:rFonts w:ascii="Palatino Linotype" w:hAnsi="Palatino Linotype" w:cs="Arial"/>
                <w:b/>
                <w:lang w:val="es-ES_tradnl"/>
              </w:rPr>
            </w:pPr>
          </w:p>
          <w:p w:rsidR="00BA635B" w:rsidRDefault="00BA635B" w:rsidP="00DD5489">
            <w:pPr>
              <w:rPr>
                <w:rFonts w:ascii="Palatino Linotype" w:hAnsi="Palatino Linotype" w:cs="Arial"/>
                <w:b/>
                <w:lang w:val="es-ES_tradnl"/>
              </w:rPr>
            </w:pPr>
          </w:p>
          <w:p w:rsidR="00BA635B" w:rsidRPr="00590DF6" w:rsidRDefault="00BA635B" w:rsidP="00DD5489">
            <w:pPr>
              <w:rPr>
                <w:rFonts w:ascii="Palatino Linotype" w:hAnsi="Palatino Linotype" w:cs="Arial"/>
                <w:b/>
                <w:lang w:val="es-ES_tradnl"/>
              </w:rPr>
            </w:pPr>
          </w:p>
          <w:p w:rsidR="00BA635B" w:rsidRDefault="00BA635B" w:rsidP="00DD5489">
            <w:pPr>
              <w:rPr>
                <w:rFonts w:ascii="Palatino Linotype" w:hAnsi="Palatino Linotype" w:cs="Arial"/>
                <w:b/>
                <w:lang w:val="es-ES_tradnl"/>
              </w:rPr>
            </w:pPr>
          </w:p>
          <w:p w:rsidR="00BA635B" w:rsidRPr="00590DF6" w:rsidRDefault="00BA635B" w:rsidP="00DD5489">
            <w:pPr>
              <w:rPr>
                <w:rFonts w:ascii="Palatino Linotype" w:hAnsi="Palatino Linotype" w:cs="Arial"/>
                <w:b/>
                <w:lang w:val="es-ES_tradnl"/>
              </w:rPr>
            </w:pPr>
          </w:p>
          <w:p w:rsidR="00BA635B" w:rsidRPr="00590DF6" w:rsidRDefault="00BA635B" w:rsidP="00DD5489">
            <w:pPr>
              <w:jc w:val="center"/>
              <w:rPr>
                <w:rFonts w:ascii="Palatino Linotype" w:hAnsi="Palatino Linotype" w:cs="Arial"/>
                <w:b/>
                <w:lang w:val="es-ES_tradnl"/>
              </w:rPr>
            </w:pPr>
            <w:r w:rsidRPr="00590DF6">
              <w:rPr>
                <w:rFonts w:ascii="Palatino Linotype" w:hAnsi="Palatino Linotype" w:cs="Arial"/>
                <w:b/>
                <w:lang w:val="es-ES_tradnl"/>
              </w:rPr>
              <w:t xml:space="preserve">Eva </w:t>
            </w:r>
            <w:proofErr w:type="spellStart"/>
            <w:r w:rsidRPr="00590DF6">
              <w:rPr>
                <w:rFonts w:ascii="Palatino Linotype" w:hAnsi="Palatino Linotype" w:cs="Arial"/>
                <w:b/>
                <w:lang w:val="es-ES_tradnl"/>
              </w:rPr>
              <w:t>Abaid</w:t>
            </w:r>
            <w:proofErr w:type="spellEnd"/>
            <w:r w:rsidRPr="00590DF6">
              <w:rPr>
                <w:rFonts w:ascii="Palatino Linotype" w:hAnsi="Palatino Linotype" w:cs="Arial"/>
                <w:b/>
                <w:lang w:val="es-ES_tradnl"/>
              </w:rPr>
              <w:t xml:space="preserve"> </w:t>
            </w:r>
            <w:proofErr w:type="spellStart"/>
            <w:r w:rsidRPr="00590DF6">
              <w:rPr>
                <w:rFonts w:ascii="Palatino Linotype" w:hAnsi="Palatino Linotype" w:cs="Arial"/>
                <w:b/>
                <w:lang w:val="es-ES_tradnl"/>
              </w:rPr>
              <w:t>Yapur</w:t>
            </w:r>
            <w:proofErr w:type="spellEnd"/>
          </w:p>
          <w:p w:rsidR="00BA635B" w:rsidRPr="00590DF6" w:rsidRDefault="00BA635B" w:rsidP="00DD5489">
            <w:pPr>
              <w:jc w:val="center"/>
              <w:rPr>
                <w:rFonts w:ascii="Palatino Linotype" w:hAnsi="Palatino Linotype" w:cs="Arial"/>
                <w:lang w:val="es-ES_tradnl"/>
              </w:rPr>
            </w:pPr>
            <w:r w:rsidRPr="00590DF6">
              <w:rPr>
                <w:rFonts w:ascii="Palatino Linotype" w:hAnsi="Palatino Linotype" w:cs="Arial"/>
                <w:lang w:val="es-ES_tradnl"/>
              </w:rPr>
              <w:t>Comisionada</w:t>
            </w:r>
          </w:p>
          <w:p w:rsidR="00BA635B" w:rsidRPr="00590DF6" w:rsidRDefault="00BA635B" w:rsidP="00DD5489">
            <w:pPr>
              <w:jc w:val="center"/>
              <w:rPr>
                <w:rFonts w:ascii="Palatino Linotype" w:hAnsi="Palatino Linotype" w:cs="Arial"/>
                <w:b/>
                <w:lang w:val="es-ES_tradnl"/>
              </w:rPr>
            </w:pPr>
            <w:r>
              <w:rPr>
                <w:rFonts w:ascii="Palatino Linotype" w:hAnsi="Palatino Linotype" w:cs="Arial"/>
                <w:b/>
                <w:lang w:val="es-ES_tradnl"/>
              </w:rPr>
              <w:t>(Ausencia Justificada)</w:t>
            </w:r>
          </w:p>
        </w:tc>
        <w:tc>
          <w:tcPr>
            <w:tcW w:w="5183" w:type="dxa"/>
            <w:shd w:val="clear" w:color="auto" w:fill="auto"/>
          </w:tcPr>
          <w:p w:rsidR="00BA635B" w:rsidRPr="00590DF6" w:rsidRDefault="00BA635B" w:rsidP="00DD5489">
            <w:pPr>
              <w:rPr>
                <w:rFonts w:ascii="Palatino Linotype" w:hAnsi="Palatino Linotype" w:cs="Arial"/>
                <w:b/>
                <w:lang w:val="es-ES_tradnl"/>
              </w:rPr>
            </w:pPr>
          </w:p>
          <w:p w:rsidR="00BA635B" w:rsidRPr="00590DF6" w:rsidRDefault="00BA635B" w:rsidP="00DD5489">
            <w:pPr>
              <w:rPr>
                <w:rFonts w:ascii="Palatino Linotype" w:hAnsi="Palatino Linotype" w:cs="Arial"/>
                <w:b/>
                <w:lang w:val="es-ES_tradnl"/>
              </w:rPr>
            </w:pPr>
          </w:p>
          <w:p w:rsidR="00BA635B" w:rsidRDefault="00BA635B" w:rsidP="00DD5489">
            <w:pPr>
              <w:rPr>
                <w:rFonts w:ascii="Palatino Linotype" w:hAnsi="Palatino Linotype" w:cs="Arial"/>
                <w:b/>
                <w:lang w:val="es-ES_tradnl"/>
              </w:rPr>
            </w:pPr>
          </w:p>
          <w:p w:rsidR="00BA635B" w:rsidRDefault="00BA635B" w:rsidP="00DD5489">
            <w:pPr>
              <w:rPr>
                <w:rFonts w:ascii="Palatino Linotype" w:hAnsi="Palatino Linotype" w:cs="Arial"/>
                <w:b/>
                <w:lang w:val="es-ES_tradnl"/>
              </w:rPr>
            </w:pPr>
          </w:p>
          <w:p w:rsidR="00BA635B" w:rsidRPr="00590DF6" w:rsidRDefault="00BA635B" w:rsidP="00DD5489">
            <w:pPr>
              <w:rPr>
                <w:rFonts w:ascii="Palatino Linotype" w:hAnsi="Palatino Linotype" w:cs="Arial"/>
                <w:b/>
                <w:lang w:val="es-ES_tradnl"/>
              </w:rPr>
            </w:pPr>
          </w:p>
          <w:p w:rsidR="00BA635B" w:rsidRPr="00590DF6" w:rsidRDefault="00BA635B" w:rsidP="00DD5489">
            <w:pPr>
              <w:jc w:val="center"/>
              <w:rPr>
                <w:rFonts w:ascii="Palatino Linotype" w:hAnsi="Palatino Linotype" w:cs="Arial"/>
                <w:b/>
                <w:lang w:val="es-ES_tradnl"/>
              </w:rPr>
            </w:pPr>
            <w:r w:rsidRPr="00590DF6">
              <w:rPr>
                <w:rFonts w:ascii="Palatino Linotype" w:hAnsi="Palatino Linotype" w:cs="Arial"/>
                <w:b/>
                <w:lang w:val="es-ES_tradnl"/>
              </w:rPr>
              <w:t>José Guadalupe Luna Hernández</w:t>
            </w:r>
          </w:p>
          <w:p w:rsidR="00BA635B" w:rsidRPr="00590DF6" w:rsidRDefault="00BA635B" w:rsidP="00DD5489">
            <w:pPr>
              <w:jc w:val="center"/>
              <w:rPr>
                <w:rFonts w:ascii="Palatino Linotype" w:hAnsi="Palatino Linotype" w:cs="Arial"/>
                <w:lang w:val="es-ES_tradnl"/>
              </w:rPr>
            </w:pPr>
            <w:r w:rsidRPr="00590DF6">
              <w:rPr>
                <w:rFonts w:ascii="Palatino Linotype" w:hAnsi="Palatino Linotype" w:cs="Arial"/>
                <w:lang w:val="es-ES_tradnl"/>
              </w:rPr>
              <w:t>Comisionado</w:t>
            </w:r>
          </w:p>
          <w:p w:rsidR="00BA635B" w:rsidRPr="00590DF6" w:rsidRDefault="00BA635B" w:rsidP="00DD5489">
            <w:pPr>
              <w:jc w:val="center"/>
              <w:rPr>
                <w:rFonts w:ascii="Palatino Linotype" w:hAnsi="Palatino Linotype" w:cs="Arial"/>
                <w:b/>
                <w:lang w:val="es-ES_tradnl"/>
              </w:rPr>
            </w:pPr>
            <w:r w:rsidRPr="00590DF6">
              <w:rPr>
                <w:rFonts w:ascii="Palatino Linotype" w:hAnsi="Palatino Linotype" w:cs="Arial"/>
                <w:b/>
                <w:lang w:val="es-ES_tradnl"/>
              </w:rPr>
              <w:t>(RÚBRICA)</w:t>
            </w:r>
          </w:p>
        </w:tc>
      </w:tr>
      <w:tr w:rsidR="00BA635B" w:rsidRPr="00590DF6" w:rsidTr="00DD5489">
        <w:trPr>
          <w:jc w:val="center"/>
        </w:trPr>
        <w:tc>
          <w:tcPr>
            <w:tcW w:w="5182" w:type="dxa"/>
            <w:shd w:val="clear" w:color="auto" w:fill="auto"/>
          </w:tcPr>
          <w:p w:rsidR="00BA635B" w:rsidRPr="00590DF6" w:rsidRDefault="00BA635B" w:rsidP="00DD5489">
            <w:pPr>
              <w:rPr>
                <w:rFonts w:ascii="Palatino Linotype" w:hAnsi="Palatino Linotype" w:cs="Arial"/>
                <w:b/>
                <w:lang w:val="es-ES_tradnl"/>
              </w:rPr>
            </w:pPr>
          </w:p>
          <w:p w:rsidR="00BA635B" w:rsidRPr="00590DF6" w:rsidRDefault="00BA635B" w:rsidP="00DD5489">
            <w:pPr>
              <w:rPr>
                <w:rFonts w:ascii="Palatino Linotype" w:hAnsi="Palatino Linotype" w:cs="Arial"/>
                <w:b/>
                <w:lang w:val="es-ES_tradnl"/>
              </w:rPr>
            </w:pPr>
          </w:p>
          <w:p w:rsidR="00BA635B" w:rsidRDefault="00BA635B" w:rsidP="00DD5489">
            <w:pPr>
              <w:rPr>
                <w:rFonts w:ascii="Palatino Linotype" w:hAnsi="Palatino Linotype" w:cs="Arial"/>
                <w:b/>
                <w:lang w:val="es-ES_tradnl"/>
              </w:rPr>
            </w:pPr>
          </w:p>
          <w:p w:rsidR="00BA635B" w:rsidRDefault="00BA635B" w:rsidP="00DD5489">
            <w:pPr>
              <w:rPr>
                <w:rFonts w:ascii="Palatino Linotype" w:hAnsi="Palatino Linotype" w:cs="Arial"/>
                <w:b/>
                <w:lang w:val="es-ES_tradnl"/>
              </w:rPr>
            </w:pPr>
          </w:p>
          <w:p w:rsidR="00BA635B" w:rsidRPr="00590DF6" w:rsidRDefault="00BA635B" w:rsidP="00DD5489">
            <w:pPr>
              <w:rPr>
                <w:rFonts w:ascii="Palatino Linotype" w:hAnsi="Palatino Linotype" w:cs="Arial"/>
                <w:b/>
                <w:lang w:val="es-ES_tradnl"/>
              </w:rPr>
            </w:pPr>
          </w:p>
          <w:p w:rsidR="00BA635B" w:rsidRDefault="00BA635B" w:rsidP="00DD5489">
            <w:pPr>
              <w:jc w:val="center"/>
              <w:rPr>
                <w:rFonts w:ascii="Palatino Linotype" w:hAnsi="Palatino Linotype" w:cs="Arial"/>
                <w:b/>
                <w:lang w:val="es-ES_tradnl"/>
              </w:rPr>
            </w:pPr>
          </w:p>
          <w:p w:rsidR="00BA635B" w:rsidRPr="00590DF6" w:rsidRDefault="00BA635B" w:rsidP="00DD5489">
            <w:pPr>
              <w:jc w:val="center"/>
              <w:rPr>
                <w:rFonts w:ascii="Palatino Linotype" w:hAnsi="Palatino Linotype" w:cs="Arial"/>
                <w:b/>
                <w:lang w:val="es-ES_tradnl"/>
              </w:rPr>
            </w:pPr>
          </w:p>
          <w:p w:rsidR="00BA635B" w:rsidRPr="00590DF6" w:rsidRDefault="00BA635B" w:rsidP="00DD5489">
            <w:pPr>
              <w:jc w:val="center"/>
              <w:rPr>
                <w:rFonts w:ascii="Palatino Linotype" w:hAnsi="Palatino Linotype" w:cs="Arial"/>
                <w:b/>
                <w:lang w:val="es-ES_tradnl"/>
              </w:rPr>
            </w:pPr>
            <w:r w:rsidRPr="00590DF6">
              <w:rPr>
                <w:rFonts w:ascii="Palatino Linotype" w:hAnsi="Palatino Linotype" w:cs="Arial"/>
                <w:b/>
                <w:lang w:val="es-ES_tradnl"/>
              </w:rPr>
              <w:t>Javier Martínez Cruz</w:t>
            </w:r>
          </w:p>
          <w:p w:rsidR="00BA635B" w:rsidRPr="00590DF6" w:rsidRDefault="00BA635B" w:rsidP="00DD5489">
            <w:pPr>
              <w:jc w:val="center"/>
              <w:rPr>
                <w:rFonts w:ascii="Palatino Linotype" w:hAnsi="Palatino Linotype" w:cs="Arial"/>
                <w:lang w:val="es-ES_tradnl"/>
              </w:rPr>
            </w:pPr>
            <w:r w:rsidRPr="00590DF6">
              <w:rPr>
                <w:rFonts w:ascii="Palatino Linotype" w:hAnsi="Palatino Linotype" w:cs="Arial"/>
                <w:lang w:val="es-ES_tradnl"/>
              </w:rPr>
              <w:t>Comisionado</w:t>
            </w:r>
          </w:p>
          <w:p w:rsidR="00BA635B" w:rsidRPr="00590DF6" w:rsidRDefault="00BA635B" w:rsidP="00DD5489">
            <w:pPr>
              <w:jc w:val="center"/>
              <w:rPr>
                <w:rFonts w:ascii="Palatino Linotype" w:hAnsi="Palatino Linotype" w:cs="Arial"/>
                <w:lang w:val="es-ES_tradnl"/>
              </w:rPr>
            </w:pPr>
            <w:r w:rsidRPr="00590DF6">
              <w:rPr>
                <w:rFonts w:ascii="Palatino Linotype" w:hAnsi="Palatino Linotype" w:cs="Arial"/>
                <w:b/>
                <w:lang w:val="es-ES_tradnl"/>
              </w:rPr>
              <w:t>(RÚBRICA)</w:t>
            </w:r>
          </w:p>
        </w:tc>
        <w:tc>
          <w:tcPr>
            <w:tcW w:w="5183" w:type="dxa"/>
            <w:shd w:val="clear" w:color="auto" w:fill="auto"/>
          </w:tcPr>
          <w:p w:rsidR="00BA635B" w:rsidRPr="00590DF6" w:rsidRDefault="00BA635B" w:rsidP="00DD5489">
            <w:pPr>
              <w:jc w:val="center"/>
              <w:rPr>
                <w:rFonts w:ascii="Palatino Linotype" w:hAnsi="Palatino Linotype" w:cs="Arial"/>
                <w:b/>
                <w:lang w:val="es-ES_tradnl"/>
              </w:rPr>
            </w:pPr>
          </w:p>
          <w:p w:rsidR="00BA635B" w:rsidRPr="00590DF6" w:rsidRDefault="00BA635B" w:rsidP="00DD5489">
            <w:pPr>
              <w:rPr>
                <w:rFonts w:ascii="Palatino Linotype" w:hAnsi="Palatino Linotype" w:cs="Arial"/>
                <w:b/>
                <w:lang w:val="es-ES_tradnl"/>
              </w:rPr>
            </w:pPr>
            <w:bookmarkStart w:id="6" w:name="_GoBack"/>
            <w:bookmarkEnd w:id="6"/>
          </w:p>
          <w:p w:rsidR="00BA635B" w:rsidRPr="00590DF6" w:rsidRDefault="00BA635B" w:rsidP="00DD5489">
            <w:pPr>
              <w:rPr>
                <w:rFonts w:ascii="Palatino Linotype" w:hAnsi="Palatino Linotype" w:cs="Arial"/>
                <w:b/>
                <w:lang w:val="es-ES_tradnl"/>
              </w:rPr>
            </w:pPr>
          </w:p>
          <w:p w:rsidR="00BA635B" w:rsidRDefault="00BA635B" w:rsidP="00DD5489">
            <w:pPr>
              <w:jc w:val="center"/>
              <w:rPr>
                <w:rFonts w:ascii="Palatino Linotype" w:hAnsi="Palatino Linotype" w:cs="Arial"/>
                <w:b/>
                <w:lang w:val="es-ES_tradnl"/>
              </w:rPr>
            </w:pPr>
          </w:p>
          <w:p w:rsidR="00BA635B" w:rsidRDefault="00BA635B" w:rsidP="00DD5489">
            <w:pPr>
              <w:jc w:val="center"/>
              <w:rPr>
                <w:rFonts w:ascii="Palatino Linotype" w:hAnsi="Palatino Linotype" w:cs="Arial"/>
                <w:b/>
                <w:lang w:val="es-ES_tradnl"/>
              </w:rPr>
            </w:pPr>
          </w:p>
          <w:p w:rsidR="00BA635B" w:rsidRDefault="00BA635B" w:rsidP="00DD5489">
            <w:pPr>
              <w:jc w:val="center"/>
              <w:rPr>
                <w:rFonts w:ascii="Palatino Linotype" w:hAnsi="Palatino Linotype" w:cs="Arial"/>
                <w:b/>
                <w:lang w:val="es-ES_tradnl"/>
              </w:rPr>
            </w:pPr>
          </w:p>
          <w:p w:rsidR="00BA635B" w:rsidRPr="00590DF6" w:rsidRDefault="00BA635B" w:rsidP="00DD5489">
            <w:pPr>
              <w:jc w:val="center"/>
              <w:rPr>
                <w:rFonts w:ascii="Palatino Linotype" w:hAnsi="Palatino Linotype" w:cs="Arial"/>
                <w:b/>
                <w:lang w:val="es-ES_tradnl"/>
              </w:rPr>
            </w:pPr>
          </w:p>
          <w:p w:rsidR="00BA635B" w:rsidRPr="00590DF6" w:rsidRDefault="00BA635B" w:rsidP="00DD5489">
            <w:pPr>
              <w:jc w:val="center"/>
              <w:rPr>
                <w:rFonts w:ascii="Palatino Linotype" w:hAnsi="Palatino Linotype" w:cs="Arial"/>
                <w:b/>
                <w:lang w:val="es-ES_tradnl"/>
              </w:rPr>
            </w:pPr>
            <w:r w:rsidRPr="00590DF6">
              <w:rPr>
                <w:rFonts w:ascii="Palatino Linotype" w:hAnsi="Palatino Linotype" w:cs="Arial"/>
                <w:b/>
                <w:lang w:val="es-ES_tradnl"/>
              </w:rPr>
              <w:t>Luis Gustavo Parra Noriega</w:t>
            </w:r>
          </w:p>
          <w:p w:rsidR="00BA635B" w:rsidRPr="00590DF6" w:rsidRDefault="00BA635B" w:rsidP="00DD5489">
            <w:pPr>
              <w:jc w:val="center"/>
              <w:rPr>
                <w:rFonts w:ascii="Palatino Linotype" w:hAnsi="Palatino Linotype" w:cs="Arial"/>
                <w:lang w:val="es-ES_tradnl"/>
              </w:rPr>
            </w:pPr>
            <w:r w:rsidRPr="00590DF6">
              <w:rPr>
                <w:rFonts w:ascii="Palatino Linotype" w:hAnsi="Palatino Linotype" w:cs="Arial"/>
                <w:lang w:val="es-ES_tradnl"/>
              </w:rPr>
              <w:t>Comisionado</w:t>
            </w:r>
          </w:p>
          <w:p w:rsidR="00BA635B" w:rsidRPr="00590DF6" w:rsidRDefault="00BA635B" w:rsidP="00DD5489">
            <w:pPr>
              <w:jc w:val="center"/>
              <w:rPr>
                <w:rFonts w:ascii="Palatino Linotype" w:hAnsi="Palatino Linotype" w:cs="Arial"/>
                <w:b/>
                <w:lang w:val="es-ES_tradnl"/>
              </w:rPr>
            </w:pPr>
            <w:r w:rsidRPr="00590DF6">
              <w:rPr>
                <w:rFonts w:ascii="Palatino Linotype" w:hAnsi="Palatino Linotype" w:cs="Arial"/>
                <w:b/>
                <w:lang w:val="es-ES_tradnl"/>
              </w:rPr>
              <w:t>(RÚBRICA)</w:t>
            </w:r>
          </w:p>
        </w:tc>
      </w:tr>
      <w:tr w:rsidR="00BA635B" w:rsidRPr="00590DF6" w:rsidTr="00DD5489">
        <w:trPr>
          <w:jc w:val="center"/>
        </w:trPr>
        <w:tc>
          <w:tcPr>
            <w:tcW w:w="10365" w:type="dxa"/>
            <w:gridSpan w:val="2"/>
            <w:shd w:val="clear" w:color="auto" w:fill="auto"/>
          </w:tcPr>
          <w:p w:rsidR="00BA635B" w:rsidRPr="00590DF6" w:rsidRDefault="00BA635B" w:rsidP="00DD5489">
            <w:pPr>
              <w:rPr>
                <w:rFonts w:ascii="Palatino Linotype" w:hAnsi="Palatino Linotype" w:cs="Arial"/>
                <w:b/>
                <w:lang w:val="es-ES_tradnl"/>
              </w:rPr>
            </w:pPr>
          </w:p>
          <w:p w:rsidR="00BA635B" w:rsidRPr="00590DF6" w:rsidRDefault="00BA635B" w:rsidP="00DD5489">
            <w:pPr>
              <w:rPr>
                <w:rFonts w:ascii="Palatino Linotype" w:hAnsi="Palatino Linotype" w:cs="Arial"/>
                <w:b/>
                <w:lang w:val="es-ES_tradnl"/>
              </w:rPr>
            </w:pPr>
          </w:p>
          <w:p w:rsidR="00BA635B" w:rsidRDefault="00BA635B" w:rsidP="00DD5489">
            <w:pPr>
              <w:jc w:val="center"/>
              <w:rPr>
                <w:rFonts w:ascii="Palatino Linotype" w:hAnsi="Palatino Linotype" w:cs="Arial"/>
                <w:b/>
                <w:lang w:val="es-ES_tradnl"/>
              </w:rPr>
            </w:pPr>
          </w:p>
          <w:p w:rsidR="00BA635B" w:rsidRDefault="00BA635B" w:rsidP="00DD5489">
            <w:pPr>
              <w:jc w:val="center"/>
              <w:rPr>
                <w:rFonts w:ascii="Palatino Linotype" w:hAnsi="Palatino Linotype" w:cs="Arial"/>
                <w:b/>
                <w:lang w:val="es-ES_tradnl"/>
              </w:rPr>
            </w:pPr>
          </w:p>
          <w:p w:rsidR="00BA635B" w:rsidRDefault="00BA635B" w:rsidP="00DD5489">
            <w:pPr>
              <w:jc w:val="center"/>
              <w:rPr>
                <w:rFonts w:ascii="Palatino Linotype" w:hAnsi="Palatino Linotype" w:cs="Arial"/>
                <w:b/>
                <w:lang w:val="es-ES_tradnl"/>
              </w:rPr>
            </w:pPr>
          </w:p>
          <w:p w:rsidR="00BA635B" w:rsidRPr="00590DF6" w:rsidRDefault="00BA635B" w:rsidP="00DD5489">
            <w:pPr>
              <w:jc w:val="center"/>
              <w:rPr>
                <w:rFonts w:ascii="Palatino Linotype" w:hAnsi="Palatino Linotype" w:cs="Arial"/>
                <w:b/>
                <w:lang w:val="es-ES_tradnl"/>
              </w:rPr>
            </w:pPr>
          </w:p>
          <w:p w:rsidR="00BA635B" w:rsidRPr="00590DF6" w:rsidRDefault="00BA635B" w:rsidP="00DD5489">
            <w:pPr>
              <w:jc w:val="center"/>
              <w:rPr>
                <w:rFonts w:ascii="Palatino Linotype" w:hAnsi="Palatino Linotype" w:cs="Arial"/>
                <w:b/>
                <w:lang w:val="es-ES_tradnl"/>
              </w:rPr>
            </w:pPr>
            <w:r w:rsidRPr="00590DF6">
              <w:rPr>
                <w:rFonts w:ascii="Palatino Linotype" w:hAnsi="Palatino Linotype" w:cs="Arial"/>
                <w:b/>
                <w:lang w:val="es-ES_tradnl"/>
              </w:rPr>
              <w:t>Alexis Tapia Ramírez</w:t>
            </w:r>
          </w:p>
          <w:p w:rsidR="00BA635B" w:rsidRPr="00590DF6" w:rsidRDefault="00BA635B" w:rsidP="00DD5489">
            <w:pPr>
              <w:jc w:val="center"/>
              <w:rPr>
                <w:rFonts w:ascii="Palatino Linotype" w:hAnsi="Palatino Linotype" w:cs="Arial"/>
                <w:lang w:val="es-ES_tradnl"/>
              </w:rPr>
            </w:pPr>
            <w:r w:rsidRPr="00590DF6">
              <w:rPr>
                <w:rFonts w:ascii="Palatino Linotype" w:hAnsi="Palatino Linotype" w:cs="Arial"/>
                <w:lang w:val="es-ES_tradnl"/>
              </w:rPr>
              <w:t>Secretario Técnico del Pleno</w:t>
            </w:r>
          </w:p>
          <w:p w:rsidR="00BA635B" w:rsidRPr="00590DF6" w:rsidRDefault="00BA635B" w:rsidP="00DD5489">
            <w:pPr>
              <w:jc w:val="center"/>
              <w:rPr>
                <w:rFonts w:ascii="Palatino Linotype" w:hAnsi="Palatino Linotype" w:cs="Arial"/>
                <w:lang w:val="es-ES_tradnl"/>
              </w:rPr>
            </w:pPr>
            <w:r w:rsidRPr="00590DF6">
              <w:rPr>
                <w:rFonts w:ascii="Palatino Linotype" w:hAnsi="Palatino Linotype" w:cs="Arial"/>
                <w:b/>
                <w:lang w:val="es-ES_tradnl"/>
              </w:rPr>
              <w:t>(RÚBRICA)</w:t>
            </w:r>
            <w:r w:rsidRPr="00590DF6">
              <w:rPr>
                <w:rFonts w:ascii="Palatino Linotype" w:hAnsi="Palatino Linotype" w:cs="Arial"/>
                <w:lang w:val="es-ES_tradnl"/>
              </w:rPr>
              <w:t xml:space="preserve"> </w:t>
            </w:r>
          </w:p>
        </w:tc>
      </w:tr>
    </w:tbl>
    <w:p w:rsidR="00D94016" w:rsidRDefault="00D94016" w:rsidP="006B7B17">
      <w:pPr>
        <w:jc w:val="both"/>
        <w:rPr>
          <w:rFonts w:ascii="Palatino Linotype" w:hAnsi="Palatino Linotype" w:cs="Arial"/>
          <w:sz w:val="20"/>
          <w:szCs w:val="20"/>
          <w:lang w:val="es-ES"/>
        </w:rPr>
      </w:pPr>
    </w:p>
    <w:p w:rsidR="00D94016" w:rsidRDefault="00D94016"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BA635B" w:rsidRDefault="00BA635B" w:rsidP="006B7B17">
      <w:pPr>
        <w:jc w:val="both"/>
        <w:rPr>
          <w:rFonts w:ascii="Palatino Linotype" w:hAnsi="Palatino Linotype" w:cs="Arial"/>
          <w:sz w:val="20"/>
          <w:szCs w:val="20"/>
          <w:lang w:val="es-ES"/>
        </w:rPr>
      </w:pPr>
    </w:p>
    <w:p w:rsidR="000104F0" w:rsidRPr="006B7B17" w:rsidRDefault="000104F0" w:rsidP="006B7B17">
      <w:pPr>
        <w:jc w:val="both"/>
        <w:rPr>
          <w:rFonts w:ascii="Palatino Linotype" w:hAnsi="Palatino Linotype" w:cs="Arial"/>
          <w:sz w:val="20"/>
          <w:szCs w:val="20"/>
          <w:lang w:val="es-ES"/>
        </w:rPr>
      </w:pPr>
      <w:r w:rsidRPr="006B7B17">
        <w:rPr>
          <w:rFonts w:ascii="Palatino Linotype" w:hAnsi="Palatino Linotype" w:cs="Arial"/>
          <w:sz w:val="20"/>
          <w:szCs w:val="20"/>
          <w:lang w:val="es-ES"/>
        </w:rPr>
        <w:t>Esta</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hoja</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corresponde</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a</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la</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resolución</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de</w:t>
      </w:r>
      <w:r w:rsidR="00D730A4" w:rsidRPr="006B7B17">
        <w:rPr>
          <w:rFonts w:ascii="Palatino Linotype" w:hAnsi="Palatino Linotype" w:cs="Arial"/>
          <w:sz w:val="20"/>
          <w:szCs w:val="20"/>
          <w:lang w:val="es-ES"/>
        </w:rPr>
        <w:t xml:space="preserve"> </w:t>
      </w:r>
      <w:r w:rsidRPr="00BA635B">
        <w:rPr>
          <w:rFonts w:ascii="Palatino Linotype" w:hAnsi="Palatino Linotype" w:cs="Arial"/>
          <w:sz w:val="20"/>
          <w:szCs w:val="20"/>
          <w:lang w:val="es-ES"/>
        </w:rPr>
        <w:t>fecha</w:t>
      </w:r>
      <w:r w:rsidR="006B7B17" w:rsidRPr="00BA635B">
        <w:rPr>
          <w:rFonts w:ascii="Palatino Linotype" w:hAnsi="Palatino Linotype" w:cs="Arial"/>
          <w:sz w:val="20"/>
          <w:szCs w:val="20"/>
          <w:lang w:val="es-ES"/>
        </w:rPr>
        <w:t xml:space="preserve"> siete de agosto de </w:t>
      </w:r>
      <w:r w:rsidR="00A01EBE" w:rsidRPr="006B7B17">
        <w:rPr>
          <w:rFonts w:ascii="Palatino Linotype" w:hAnsi="Palatino Linotype" w:cs="Arial"/>
          <w:sz w:val="20"/>
          <w:szCs w:val="20"/>
          <w:lang w:val="es-ES"/>
        </w:rPr>
        <w:t>dos mil diecinueve</w:t>
      </w:r>
      <w:r w:rsidRPr="006B7B17">
        <w:rPr>
          <w:rFonts w:ascii="Palatino Linotype" w:hAnsi="Palatino Linotype" w:cs="Arial"/>
          <w:sz w:val="20"/>
          <w:szCs w:val="20"/>
          <w:lang w:val="es-ES"/>
        </w:rPr>
        <w:t>,</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emitida</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en</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el</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recurso</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de</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revisión</w:t>
      </w:r>
      <w:r w:rsidR="00D730A4" w:rsidRPr="006B7B17">
        <w:rPr>
          <w:rFonts w:ascii="Palatino Linotype" w:hAnsi="Palatino Linotype" w:cs="Arial"/>
          <w:sz w:val="20"/>
          <w:szCs w:val="20"/>
          <w:lang w:val="es-ES"/>
        </w:rPr>
        <w:t xml:space="preserve"> </w:t>
      </w:r>
      <w:r w:rsidRPr="006B7B17">
        <w:rPr>
          <w:rFonts w:ascii="Palatino Linotype" w:hAnsi="Palatino Linotype" w:cs="Arial"/>
          <w:sz w:val="20"/>
          <w:szCs w:val="20"/>
          <w:lang w:val="es-ES"/>
        </w:rPr>
        <w:t>número</w:t>
      </w:r>
      <w:r w:rsidR="00D730A4" w:rsidRPr="006B7B17">
        <w:rPr>
          <w:rFonts w:ascii="Palatino Linotype" w:hAnsi="Palatino Linotype" w:cs="Arial"/>
          <w:sz w:val="20"/>
          <w:szCs w:val="20"/>
          <w:lang w:val="es-ES"/>
        </w:rPr>
        <w:t xml:space="preserve"> </w:t>
      </w:r>
      <w:r w:rsidR="00E17517" w:rsidRPr="006B7B17">
        <w:rPr>
          <w:rFonts w:ascii="Palatino Linotype" w:hAnsi="Palatino Linotype" w:cs="Arial"/>
          <w:sz w:val="20"/>
          <w:szCs w:val="20"/>
          <w:lang w:val="es-ES"/>
        </w:rPr>
        <w:t>035</w:t>
      </w:r>
      <w:r w:rsidR="006B7B17">
        <w:rPr>
          <w:rFonts w:ascii="Palatino Linotype" w:hAnsi="Palatino Linotype" w:cs="Arial"/>
          <w:sz w:val="20"/>
          <w:szCs w:val="20"/>
          <w:lang w:val="es-ES"/>
        </w:rPr>
        <w:t>52</w:t>
      </w:r>
      <w:r w:rsidR="005E5E86" w:rsidRPr="006B7B17">
        <w:rPr>
          <w:rFonts w:ascii="Palatino Linotype" w:hAnsi="Palatino Linotype" w:cs="Arial"/>
          <w:sz w:val="20"/>
          <w:szCs w:val="20"/>
          <w:lang w:val="es-ES"/>
        </w:rPr>
        <w:t>/INFOEM/IP/RR/2019</w:t>
      </w:r>
      <w:r w:rsidRPr="006B7B17">
        <w:rPr>
          <w:rFonts w:ascii="Palatino Linotype" w:hAnsi="Palatino Linotype" w:cs="Arial"/>
          <w:sz w:val="20"/>
          <w:szCs w:val="20"/>
          <w:lang w:val="es-ES"/>
        </w:rPr>
        <w:t>.</w:t>
      </w:r>
    </w:p>
    <w:p w:rsidR="001D6D20" w:rsidRPr="006B7B17" w:rsidRDefault="001D6D20" w:rsidP="006B7B17">
      <w:pPr>
        <w:jc w:val="both"/>
        <w:rPr>
          <w:rFonts w:ascii="Palatino Linotype" w:hAnsi="Palatino Linotype" w:cs="Arial"/>
          <w:sz w:val="20"/>
          <w:szCs w:val="20"/>
          <w:lang w:val="es-ES"/>
        </w:rPr>
      </w:pPr>
    </w:p>
    <w:p w:rsidR="000104F0" w:rsidRPr="006B7B17" w:rsidRDefault="000104F0" w:rsidP="006B7B17">
      <w:pPr>
        <w:jc w:val="both"/>
        <w:rPr>
          <w:rFonts w:ascii="Palatino Linotype" w:hAnsi="Palatino Linotype" w:cs="Arial"/>
          <w:sz w:val="20"/>
          <w:szCs w:val="20"/>
          <w:lang w:val="es-ES"/>
        </w:rPr>
      </w:pPr>
    </w:p>
    <w:sectPr w:rsidR="000104F0" w:rsidRPr="006B7B17" w:rsidSect="006957B1">
      <w:headerReference w:type="default" r:id="rId37"/>
      <w:footerReference w:type="default" r:id="rId38"/>
      <w:headerReference w:type="first" r:id="rId39"/>
      <w:footerReference w:type="first" r:id="rId40"/>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1197" w:rsidRDefault="007B1197" w:rsidP="00C80F8C">
      <w:r>
        <w:separator/>
      </w:r>
    </w:p>
  </w:endnote>
  <w:endnote w:type="continuationSeparator" w:id="0">
    <w:p w:rsidR="007B1197" w:rsidRDefault="007B1197"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charset w:val="00"/>
    <w:family w:val="auto"/>
    <w:pitch w:val="variable"/>
    <w:sig w:usb0="A00002FF" w:usb1="7800205A" w:usb2="146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1C2F" w:rsidRPr="00A2780F" w:rsidRDefault="00B71C2F" w:rsidP="0037478B">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A67FB0">
      <w:rPr>
        <w:rFonts w:ascii="Arial" w:hAnsi="Arial" w:cs="Arial"/>
        <w:b/>
        <w:bCs/>
        <w:noProof/>
        <w:sz w:val="20"/>
        <w:szCs w:val="20"/>
      </w:rPr>
      <w:t>56</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A67FB0">
      <w:rPr>
        <w:rFonts w:ascii="Arial" w:hAnsi="Arial" w:cs="Arial"/>
        <w:b/>
        <w:bCs/>
        <w:noProof/>
        <w:sz w:val="20"/>
        <w:szCs w:val="20"/>
      </w:rPr>
      <w:t>58</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1C2F" w:rsidRDefault="00B71C2F" w:rsidP="005319F2">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065993">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065993">
      <w:rPr>
        <w:rFonts w:ascii="Arial" w:hAnsi="Arial" w:cs="Arial"/>
        <w:b/>
        <w:bCs/>
        <w:noProof/>
        <w:sz w:val="20"/>
        <w:szCs w:val="20"/>
      </w:rPr>
      <w:t>58</w:t>
    </w:r>
    <w:r w:rsidRPr="00986599">
      <w:rPr>
        <w:rFonts w:ascii="Arial" w:hAnsi="Arial" w:cs="Arial"/>
        <w:b/>
        <w:bCs/>
        <w:sz w:val="20"/>
        <w:szCs w:val="20"/>
      </w:rPr>
      <w:fldChar w:fldCharType="end"/>
    </w:r>
  </w:p>
  <w:p w:rsidR="00B71C2F" w:rsidRPr="00070856" w:rsidRDefault="00B71C2F" w:rsidP="00070856">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1197" w:rsidRDefault="007B1197" w:rsidP="00C80F8C">
      <w:r>
        <w:separator/>
      </w:r>
    </w:p>
  </w:footnote>
  <w:footnote w:type="continuationSeparator" w:id="0">
    <w:p w:rsidR="007B1197" w:rsidRDefault="007B1197" w:rsidP="00C80F8C">
      <w:r>
        <w:continuationSeparator/>
      </w:r>
    </w:p>
  </w:footnote>
  <w:footnote w:id="1">
    <w:p w:rsidR="00B71C2F" w:rsidRPr="006F4B2E" w:rsidRDefault="00B71C2F" w:rsidP="006F4B2E">
      <w:pPr>
        <w:pStyle w:val="Textonotapie"/>
        <w:rPr>
          <w:rStyle w:val="Hipervnculo"/>
          <w:rFonts w:ascii="Palatino Linotype" w:hAnsi="Palatino Linotype"/>
          <w:color w:val="auto"/>
          <w:sz w:val="16"/>
          <w:szCs w:val="16"/>
        </w:rPr>
      </w:pPr>
      <w:r>
        <w:rPr>
          <w:rStyle w:val="Refdenotaalpie"/>
        </w:rPr>
        <w:footnoteRef/>
      </w:r>
      <w:r>
        <w:t xml:space="preserve"> </w:t>
      </w:r>
      <w:hyperlink r:id="rId1" w:history="1">
        <w:r w:rsidRPr="006F4B2E">
          <w:rPr>
            <w:rStyle w:val="Hipervnculo"/>
            <w:rFonts w:ascii="Palatino Linotype" w:hAnsi="Palatino Linotype"/>
            <w:color w:val="auto"/>
            <w:sz w:val="16"/>
            <w:szCs w:val="16"/>
          </w:rPr>
          <w:t>https://dle.rae.es/?id=ThtjSks</w:t>
        </w:r>
      </w:hyperlink>
    </w:p>
  </w:footnote>
  <w:footnote w:id="2">
    <w:p w:rsidR="00B71C2F" w:rsidRPr="006F4B2E" w:rsidRDefault="00B71C2F">
      <w:pPr>
        <w:pStyle w:val="Textonotapie"/>
        <w:rPr>
          <w:rFonts w:ascii="Palatino Linotype" w:hAnsi="Palatino Linotype"/>
          <w:sz w:val="16"/>
          <w:szCs w:val="16"/>
        </w:rPr>
      </w:pPr>
      <w:r>
        <w:rPr>
          <w:rStyle w:val="Refdenotaalpie"/>
        </w:rPr>
        <w:footnoteRef/>
      </w:r>
      <w:r>
        <w:t xml:space="preserve"> </w:t>
      </w:r>
      <w:hyperlink r:id="rId2" w:history="1">
        <w:r w:rsidRPr="006F4B2E">
          <w:rPr>
            <w:rStyle w:val="Hipervnculo"/>
            <w:rFonts w:ascii="Palatino Linotype" w:hAnsi="Palatino Linotype"/>
            <w:color w:val="auto"/>
            <w:sz w:val="16"/>
            <w:szCs w:val="16"/>
          </w:rPr>
          <w:t>https://dle.rae.es/?id=80Ipenf|80KB8MZ</w:t>
        </w:r>
      </w:hyperlink>
    </w:p>
  </w:footnote>
  <w:footnote w:id="3">
    <w:p w:rsidR="00B71C2F" w:rsidRPr="0057594B" w:rsidRDefault="00B71C2F">
      <w:pPr>
        <w:pStyle w:val="Textonotapie"/>
        <w:rPr>
          <w:rStyle w:val="Hipervnculo"/>
          <w:rFonts w:ascii="Palatino Linotype" w:hAnsi="Palatino Linotype"/>
          <w:color w:val="auto"/>
          <w:sz w:val="16"/>
          <w:szCs w:val="16"/>
        </w:rPr>
      </w:pPr>
      <w:r>
        <w:rPr>
          <w:rStyle w:val="Refdenotaalpie"/>
        </w:rPr>
        <w:footnoteRef/>
      </w:r>
      <w:r>
        <w:t xml:space="preserve"> </w:t>
      </w:r>
      <w:hyperlink r:id="rId3" w:history="1">
        <w:r w:rsidRPr="0057594B">
          <w:rPr>
            <w:rStyle w:val="Hipervnculo"/>
            <w:rFonts w:ascii="Palatino Linotype" w:hAnsi="Palatino Linotype"/>
            <w:color w:val="auto"/>
            <w:sz w:val="16"/>
            <w:szCs w:val="16"/>
          </w:rPr>
          <w:t>https://dle.rae.es/?id=VFaWIYq</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1C2F" w:rsidRPr="005D7AF8" w:rsidRDefault="00B71C2F" w:rsidP="00354355">
    <w:pPr>
      <w:pStyle w:val="Encabezado"/>
      <w:tabs>
        <w:tab w:val="clear" w:pos="4252"/>
        <w:tab w:val="clear" w:pos="8504"/>
        <w:tab w:val="left" w:pos="2326"/>
      </w:tabs>
      <w:rPr>
        <w:rFonts w:ascii="Palatino Linotype" w:hAnsi="Palatino Linotype"/>
        <w:sz w:val="32"/>
        <w:szCs w:val="20"/>
      </w:rPr>
    </w:pPr>
  </w:p>
  <w:tbl>
    <w:tblPr>
      <w:tblW w:w="9356" w:type="dxa"/>
      <w:tblInd w:w="-142" w:type="dxa"/>
      <w:tblLayout w:type="fixed"/>
      <w:tblLook w:val="04A0" w:firstRow="1" w:lastRow="0" w:firstColumn="1" w:lastColumn="0" w:noHBand="0" w:noVBand="1"/>
    </w:tblPr>
    <w:tblGrid>
      <w:gridCol w:w="3828"/>
      <w:gridCol w:w="2551"/>
      <w:gridCol w:w="2977"/>
    </w:tblGrid>
    <w:tr w:rsidR="00B71C2F" w:rsidRPr="008F2CCC">
      <w:tc>
        <w:tcPr>
          <w:tcW w:w="3828" w:type="dxa"/>
        </w:tcPr>
        <w:p w:rsidR="00B71C2F" w:rsidRPr="008F2CCC" w:rsidRDefault="00B71C2F" w:rsidP="00AD3AEC">
          <w:pPr>
            <w:rPr>
              <w:rFonts w:ascii="Palatino Linotype" w:hAnsi="Palatino Linotype"/>
              <w:b/>
              <w:sz w:val="22"/>
              <w:szCs w:val="22"/>
              <w:lang w:val="es-ES_tradnl"/>
            </w:rPr>
          </w:pPr>
        </w:p>
      </w:tc>
      <w:tc>
        <w:tcPr>
          <w:tcW w:w="2551" w:type="dxa"/>
          <w:shd w:val="clear" w:color="auto" w:fill="auto"/>
        </w:tcPr>
        <w:p w:rsidR="00B71C2F" w:rsidRPr="00664658" w:rsidRDefault="00B71C2F" w:rsidP="00AD3AEC">
          <w:pPr>
            <w:rPr>
              <w:rFonts w:ascii="Palatino Linotype" w:hAnsi="Palatino Linotype"/>
              <w:b/>
              <w:sz w:val="22"/>
              <w:szCs w:val="22"/>
              <w:lang w:val="es-ES_tradnl"/>
            </w:rPr>
          </w:pPr>
          <w:r w:rsidRPr="00664658">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Revisión:</w:t>
          </w:r>
        </w:p>
      </w:tc>
      <w:tc>
        <w:tcPr>
          <w:tcW w:w="2977" w:type="dxa"/>
          <w:shd w:val="clear" w:color="auto" w:fill="auto"/>
          <w:vAlign w:val="center"/>
        </w:tcPr>
        <w:p w:rsidR="00B71C2F" w:rsidRPr="008F2CCC" w:rsidRDefault="00B71C2F" w:rsidP="00B70A5F">
          <w:pPr>
            <w:jc w:val="both"/>
            <w:rPr>
              <w:rFonts w:ascii="Palatino Linotype" w:hAnsi="Palatino Linotype"/>
              <w:b/>
              <w:sz w:val="22"/>
              <w:szCs w:val="22"/>
              <w:lang w:val="es-ES_tradnl"/>
            </w:rPr>
          </w:pPr>
          <w:r w:rsidRPr="000F0853">
            <w:rPr>
              <w:rFonts w:ascii="Palatino Linotype" w:hAnsi="Palatino Linotype"/>
              <w:b/>
              <w:sz w:val="22"/>
              <w:szCs w:val="22"/>
              <w:lang w:val="es-ES_tradnl"/>
            </w:rPr>
            <w:t>0</w:t>
          </w:r>
          <w:r>
            <w:rPr>
              <w:rFonts w:ascii="Palatino Linotype" w:hAnsi="Palatino Linotype"/>
              <w:b/>
              <w:sz w:val="22"/>
              <w:szCs w:val="22"/>
              <w:lang w:val="es-ES_tradnl"/>
            </w:rPr>
            <w:t>3552</w:t>
          </w:r>
          <w:r w:rsidRPr="000F0853">
            <w:rPr>
              <w:rFonts w:ascii="Palatino Linotype" w:hAnsi="Palatino Linotype"/>
              <w:b/>
              <w:sz w:val="22"/>
              <w:szCs w:val="22"/>
              <w:lang w:val="es-ES_tradnl"/>
            </w:rPr>
            <w:t>/INFOEM/IP/RR/2019</w:t>
          </w:r>
        </w:p>
      </w:tc>
    </w:tr>
    <w:tr w:rsidR="00B71C2F" w:rsidRPr="008F2CCC">
      <w:tc>
        <w:tcPr>
          <w:tcW w:w="3828" w:type="dxa"/>
        </w:tcPr>
        <w:p w:rsidR="00B71C2F" w:rsidRPr="008F2CCC" w:rsidRDefault="00B71C2F" w:rsidP="00B70A5F">
          <w:pPr>
            <w:rPr>
              <w:rFonts w:ascii="Palatino Linotype" w:hAnsi="Palatino Linotype"/>
              <w:b/>
              <w:sz w:val="22"/>
              <w:szCs w:val="22"/>
              <w:lang w:val="es-ES_tradnl"/>
            </w:rPr>
          </w:pPr>
        </w:p>
      </w:tc>
      <w:tc>
        <w:tcPr>
          <w:tcW w:w="2551" w:type="dxa"/>
          <w:shd w:val="clear" w:color="auto" w:fill="auto"/>
        </w:tcPr>
        <w:p w:rsidR="00B71C2F" w:rsidRPr="00664658" w:rsidRDefault="00B71C2F" w:rsidP="00B70A5F">
          <w:pPr>
            <w:rPr>
              <w:rFonts w:ascii="Palatino Linotype" w:hAnsi="Palatino Linotype"/>
              <w:b/>
              <w:sz w:val="22"/>
              <w:szCs w:val="22"/>
              <w:lang w:val="es-ES_tradnl"/>
            </w:rPr>
          </w:pPr>
          <w:r w:rsidRPr="00664658">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664658">
            <w:rPr>
              <w:rFonts w:ascii="Palatino Linotype" w:hAnsi="Palatino Linotype"/>
              <w:b/>
              <w:sz w:val="22"/>
              <w:szCs w:val="22"/>
              <w:lang w:val="es-ES_tradnl"/>
            </w:rPr>
            <w:t>Obligado:</w:t>
          </w:r>
        </w:p>
      </w:tc>
      <w:tc>
        <w:tcPr>
          <w:tcW w:w="2977" w:type="dxa"/>
          <w:shd w:val="clear" w:color="auto" w:fill="auto"/>
          <w:vAlign w:val="center"/>
        </w:tcPr>
        <w:p w:rsidR="00B71C2F" w:rsidRPr="00DC41C8" w:rsidRDefault="00B71C2F" w:rsidP="00B70A5F">
          <w:pPr>
            <w:jc w:val="both"/>
            <w:rPr>
              <w:rFonts w:ascii="Palatino Linotype" w:hAnsi="Palatino Linotype"/>
              <w:b/>
              <w:sz w:val="22"/>
              <w:szCs w:val="22"/>
            </w:rPr>
          </w:pPr>
          <w:r>
            <w:rPr>
              <w:rFonts w:ascii="Palatino Linotype" w:hAnsi="Palatino Linotype"/>
              <w:b/>
              <w:sz w:val="22"/>
              <w:szCs w:val="22"/>
            </w:rPr>
            <w:t xml:space="preserve">Ayuntamiento de Coacalco de </w:t>
          </w:r>
          <w:proofErr w:type="spellStart"/>
          <w:r>
            <w:rPr>
              <w:rFonts w:ascii="Palatino Linotype" w:hAnsi="Palatino Linotype"/>
              <w:b/>
              <w:sz w:val="22"/>
              <w:szCs w:val="22"/>
            </w:rPr>
            <w:t>Berrizábal</w:t>
          </w:r>
          <w:proofErr w:type="spellEnd"/>
        </w:p>
      </w:tc>
    </w:tr>
    <w:tr w:rsidR="00B71C2F" w:rsidRPr="008F2CCC">
      <w:trPr>
        <w:trHeight w:val="228"/>
      </w:trPr>
      <w:tc>
        <w:tcPr>
          <w:tcW w:w="3828" w:type="dxa"/>
        </w:tcPr>
        <w:p w:rsidR="00B71C2F" w:rsidRPr="008F2CCC" w:rsidRDefault="00B71C2F" w:rsidP="00B70A5F">
          <w:pPr>
            <w:rPr>
              <w:rFonts w:ascii="Palatino Linotype" w:hAnsi="Palatino Linotype"/>
              <w:b/>
              <w:sz w:val="22"/>
              <w:szCs w:val="22"/>
              <w:lang w:val="es-ES_tradnl"/>
            </w:rPr>
          </w:pPr>
        </w:p>
      </w:tc>
      <w:tc>
        <w:tcPr>
          <w:tcW w:w="2551" w:type="dxa"/>
          <w:shd w:val="clear" w:color="auto" w:fill="auto"/>
        </w:tcPr>
        <w:p w:rsidR="00B71C2F" w:rsidRPr="00664658" w:rsidRDefault="008E68EE" w:rsidP="00B70A5F">
          <w:pPr>
            <w:rPr>
              <w:rFonts w:ascii="Palatino Linotype" w:hAnsi="Palatino Linotype"/>
              <w:b/>
              <w:sz w:val="22"/>
              <w:szCs w:val="22"/>
              <w:lang w:val="es-ES_tradnl"/>
            </w:rPr>
          </w:pPr>
          <w:r>
            <w:rPr>
              <w:rFonts w:ascii="Palatino Linotype" w:hAnsi="Palatino Linotype"/>
              <w:b/>
              <w:sz w:val="22"/>
              <w:szCs w:val="22"/>
              <w:lang w:val="es-ES_tradnl"/>
            </w:rPr>
            <w:t>Comisionado</w:t>
          </w:r>
          <w:r w:rsidR="00B71C2F">
            <w:rPr>
              <w:rFonts w:ascii="Palatino Linotype" w:hAnsi="Palatino Linotype"/>
              <w:b/>
              <w:sz w:val="22"/>
              <w:szCs w:val="22"/>
              <w:lang w:val="es-ES_tradnl"/>
            </w:rPr>
            <w:t xml:space="preserve"> </w:t>
          </w:r>
          <w:r w:rsidR="00B71C2F" w:rsidRPr="00664658">
            <w:rPr>
              <w:rFonts w:ascii="Palatino Linotype" w:hAnsi="Palatino Linotype"/>
              <w:b/>
              <w:sz w:val="22"/>
              <w:szCs w:val="22"/>
              <w:lang w:val="es-ES_tradnl"/>
            </w:rPr>
            <w:t>ponente:</w:t>
          </w:r>
        </w:p>
      </w:tc>
      <w:tc>
        <w:tcPr>
          <w:tcW w:w="2977" w:type="dxa"/>
          <w:shd w:val="clear" w:color="auto" w:fill="auto"/>
        </w:tcPr>
        <w:p w:rsidR="00B71C2F" w:rsidRPr="00664658" w:rsidRDefault="00B26BDF" w:rsidP="00B26BDF">
          <w:pPr>
            <w:jc w:val="both"/>
            <w:rPr>
              <w:rFonts w:ascii="Palatino Linotype" w:hAnsi="Palatino Linotype"/>
              <w:b/>
              <w:sz w:val="22"/>
              <w:szCs w:val="22"/>
              <w:lang w:val="es-ES_tradnl"/>
            </w:rPr>
          </w:pPr>
          <w:r>
            <w:rPr>
              <w:rFonts w:ascii="Palatino Linotype" w:hAnsi="Palatino Linotype"/>
              <w:b/>
              <w:sz w:val="22"/>
              <w:szCs w:val="22"/>
              <w:lang w:val="es-ES_tradnl"/>
            </w:rPr>
            <w:t>José Guadalupe Luna Hernández</w:t>
          </w:r>
        </w:p>
      </w:tc>
    </w:tr>
  </w:tbl>
  <w:p w:rsidR="00B71C2F" w:rsidRPr="006B7B17" w:rsidRDefault="00B71C2F" w:rsidP="006B7B17">
    <w:pPr>
      <w:pStyle w:val="Encabezado"/>
      <w:tabs>
        <w:tab w:val="clear" w:pos="4252"/>
        <w:tab w:val="clear" w:pos="8504"/>
        <w:tab w:val="left" w:pos="2326"/>
      </w:tabs>
      <w:rPr>
        <w:rFonts w:ascii="Palatino Linotype" w:hAnsi="Palatino Linotype"/>
        <w:sz w:val="22"/>
        <w:szCs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1C2F" w:rsidRPr="00F945E4" w:rsidRDefault="00B71C2F">
    <w:pPr>
      <w:rPr>
        <w:rFonts w:ascii="Palatino Linotype" w:hAnsi="Palatino Linotype"/>
        <w:sz w:val="32"/>
        <w:szCs w:val="20"/>
      </w:rPr>
    </w:pPr>
  </w:p>
  <w:tbl>
    <w:tblPr>
      <w:tblW w:w="9639" w:type="dxa"/>
      <w:tblInd w:w="-142" w:type="dxa"/>
      <w:tblLayout w:type="fixed"/>
      <w:tblLook w:val="04A0" w:firstRow="1" w:lastRow="0" w:firstColumn="1" w:lastColumn="0" w:noHBand="0" w:noVBand="1"/>
    </w:tblPr>
    <w:tblGrid>
      <w:gridCol w:w="3686"/>
      <w:gridCol w:w="2835"/>
      <w:gridCol w:w="3118"/>
    </w:tblGrid>
    <w:tr w:rsidR="00B71C2F" w:rsidRPr="008F2CCC">
      <w:tc>
        <w:tcPr>
          <w:tcW w:w="3686" w:type="dxa"/>
          <w:vMerge w:val="restart"/>
        </w:tcPr>
        <w:p w:rsidR="00B71C2F" w:rsidRPr="008F2CCC" w:rsidRDefault="00B71C2F" w:rsidP="00A2780F">
          <w:pPr>
            <w:rPr>
              <w:rFonts w:ascii="Palatino Linotype" w:hAnsi="Palatino Linotype"/>
              <w:b/>
              <w:sz w:val="22"/>
              <w:szCs w:val="22"/>
              <w:lang w:val="es-ES_tradnl"/>
            </w:rPr>
          </w:pPr>
        </w:p>
      </w:tc>
      <w:tc>
        <w:tcPr>
          <w:tcW w:w="2835" w:type="dxa"/>
          <w:shd w:val="clear" w:color="auto" w:fill="auto"/>
        </w:tcPr>
        <w:p w:rsidR="00B71C2F" w:rsidRPr="008F2CCC" w:rsidRDefault="00B71C2F" w:rsidP="003C718E">
          <w:pPr>
            <w:rPr>
              <w:rFonts w:ascii="Palatino Linotype" w:hAnsi="Palatino Linotype"/>
              <w:b/>
              <w:sz w:val="22"/>
              <w:szCs w:val="22"/>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118" w:type="dxa"/>
          <w:shd w:val="clear" w:color="auto" w:fill="auto"/>
          <w:vAlign w:val="center"/>
        </w:tcPr>
        <w:p w:rsidR="00B71C2F" w:rsidRPr="008F2CCC" w:rsidRDefault="00B71C2F" w:rsidP="00B70A5F">
          <w:pPr>
            <w:jc w:val="both"/>
            <w:rPr>
              <w:rFonts w:ascii="Palatino Linotype" w:hAnsi="Palatino Linotype"/>
              <w:b/>
              <w:sz w:val="22"/>
              <w:szCs w:val="22"/>
              <w:lang w:val="es-ES_tradnl"/>
            </w:rPr>
          </w:pPr>
          <w:r w:rsidRPr="000F0853">
            <w:rPr>
              <w:rFonts w:ascii="Palatino Linotype" w:hAnsi="Palatino Linotype"/>
              <w:b/>
              <w:sz w:val="22"/>
              <w:szCs w:val="22"/>
              <w:lang w:val="es-ES_tradnl"/>
            </w:rPr>
            <w:t>0</w:t>
          </w:r>
          <w:r>
            <w:rPr>
              <w:rFonts w:ascii="Palatino Linotype" w:hAnsi="Palatino Linotype"/>
              <w:b/>
              <w:sz w:val="22"/>
              <w:szCs w:val="22"/>
              <w:lang w:val="es-ES_tradnl"/>
            </w:rPr>
            <w:t>3552/I</w:t>
          </w:r>
          <w:r w:rsidRPr="000F0853">
            <w:rPr>
              <w:rFonts w:ascii="Palatino Linotype" w:hAnsi="Palatino Linotype"/>
              <w:b/>
              <w:sz w:val="22"/>
              <w:szCs w:val="22"/>
              <w:lang w:val="es-ES_tradnl"/>
            </w:rPr>
            <w:t>NFOEM/IP/RR/2019</w:t>
          </w:r>
        </w:p>
      </w:tc>
    </w:tr>
    <w:tr w:rsidR="00B71C2F" w:rsidRPr="008F2CCC">
      <w:tc>
        <w:tcPr>
          <w:tcW w:w="3686" w:type="dxa"/>
          <w:vMerge/>
        </w:tcPr>
        <w:p w:rsidR="00B71C2F" w:rsidRPr="008F2CCC" w:rsidRDefault="00B71C2F" w:rsidP="00A2780F">
          <w:pPr>
            <w:rPr>
              <w:rFonts w:ascii="Palatino Linotype" w:hAnsi="Palatino Linotype"/>
              <w:b/>
              <w:sz w:val="22"/>
              <w:szCs w:val="22"/>
              <w:lang w:val="es-ES_tradnl"/>
            </w:rPr>
          </w:pPr>
        </w:p>
      </w:tc>
      <w:tc>
        <w:tcPr>
          <w:tcW w:w="2835" w:type="dxa"/>
          <w:shd w:val="clear" w:color="auto" w:fill="auto"/>
        </w:tcPr>
        <w:p w:rsidR="00B71C2F" w:rsidRPr="008F2CCC" w:rsidRDefault="00B71C2F" w:rsidP="003D606B">
          <w:pPr>
            <w:rPr>
              <w:rFonts w:ascii="Palatino Linotype" w:hAnsi="Palatino Linotype"/>
              <w:b/>
              <w:sz w:val="22"/>
              <w:szCs w:val="22"/>
              <w:lang w:val="es-ES_tradnl"/>
            </w:rPr>
          </w:pPr>
          <w:r w:rsidRPr="008F2CCC">
            <w:rPr>
              <w:rFonts w:ascii="Palatino Linotype" w:hAnsi="Palatino Linotype"/>
              <w:b/>
              <w:sz w:val="22"/>
              <w:szCs w:val="22"/>
              <w:lang w:val="es-ES_tradnl"/>
            </w:rPr>
            <w:t>Recurrente:</w:t>
          </w:r>
        </w:p>
      </w:tc>
      <w:tc>
        <w:tcPr>
          <w:tcW w:w="3118" w:type="dxa"/>
          <w:shd w:val="clear" w:color="auto" w:fill="auto"/>
          <w:vAlign w:val="center"/>
        </w:tcPr>
        <w:p w:rsidR="00B71C2F" w:rsidRPr="008F2CCC" w:rsidRDefault="00FB3476" w:rsidP="00741570">
          <w:pPr>
            <w:jc w:val="both"/>
            <w:rPr>
              <w:rFonts w:ascii="Palatino Linotype" w:hAnsi="Palatino Linotype"/>
              <w:b/>
              <w:sz w:val="22"/>
              <w:szCs w:val="22"/>
              <w:lang w:val="es-ES_tradnl"/>
            </w:rPr>
          </w:pPr>
          <w:r w:rsidRPr="00FB3476">
            <w:rPr>
              <w:rFonts w:ascii="Palatino Linotype" w:hAnsi="Palatino Linotype"/>
              <w:b/>
              <w:sz w:val="22"/>
              <w:szCs w:val="22"/>
              <w:highlight w:val="black"/>
              <w:lang w:val="es-ES_tradnl"/>
            </w:rPr>
            <w:t>------------------------------------</w:t>
          </w:r>
        </w:p>
      </w:tc>
    </w:tr>
    <w:tr w:rsidR="00B71C2F" w:rsidRPr="008F2CCC">
      <w:trPr>
        <w:trHeight w:val="228"/>
      </w:trPr>
      <w:tc>
        <w:tcPr>
          <w:tcW w:w="3686" w:type="dxa"/>
          <w:vMerge/>
        </w:tcPr>
        <w:p w:rsidR="00B71C2F" w:rsidRPr="008F2CCC" w:rsidRDefault="00B71C2F" w:rsidP="00E37C88">
          <w:pPr>
            <w:rPr>
              <w:rFonts w:ascii="Palatino Linotype" w:hAnsi="Palatino Linotype"/>
              <w:b/>
              <w:sz w:val="22"/>
              <w:szCs w:val="22"/>
              <w:lang w:val="es-ES_tradnl"/>
            </w:rPr>
          </w:pPr>
        </w:p>
      </w:tc>
      <w:tc>
        <w:tcPr>
          <w:tcW w:w="2835" w:type="dxa"/>
          <w:shd w:val="clear" w:color="auto" w:fill="auto"/>
        </w:tcPr>
        <w:p w:rsidR="00B71C2F" w:rsidRPr="008F2CCC" w:rsidRDefault="00B71C2F" w:rsidP="003C718E">
          <w:pPr>
            <w:rPr>
              <w:rFonts w:ascii="Palatino Linotype" w:hAnsi="Palatino Linotype"/>
              <w:b/>
              <w:sz w:val="22"/>
              <w:szCs w:val="22"/>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118" w:type="dxa"/>
          <w:shd w:val="clear" w:color="auto" w:fill="auto"/>
          <w:vAlign w:val="center"/>
        </w:tcPr>
        <w:p w:rsidR="00B71C2F" w:rsidRPr="00DC41C8" w:rsidRDefault="00B71C2F" w:rsidP="00741570">
          <w:pPr>
            <w:jc w:val="both"/>
            <w:rPr>
              <w:rFonts w:ascii="Palatino Linotype" w:hAnsi="Palatino Linotype"/>
              <w:b/>
              <w:sz w:val="22"/>
              <w:szCs w:val="22"/>
            </w:rPr>
          </w:pPr>
          <w:r>
            <w:rPr>
              <w:rFonts w:ascii="Palatino Linotype" w:hAnsi="Palatino Linotype"/>
              <w:b/>
              <w:sz w:val="22"/>
              <w:szCs w:val="22"/>
            </w:rPr>
            <w:t>Ayuntamiento de Coacalco de Berriozábal</w:t>
          </w:r>
        </w:p>
      </w:tc>
    </w:tr>
    <w:tr w:rsidR="00B71C2F" w:rsidRPr="008F2CCC">
      <w:tc>
        <w:tcPr>
          <w:tcW w:w="3686" w:type="dxa"/>
          <w:vMerge/>
        </w:tcPr>
        <w:p w:rsidR="00B71C2F" w:rsidRPr="008F2CCC" w:rsidRDefault="00B71C2F" w:rsidP="00A2780F">
          <w:pPr>
            <w:rPr>
              <w:rFonts w:ascii="Palatino Linotype" w:hAnsi="Palatino Linotype"/>
              <w:b/>
              <w:sz w:val="22"/>
              <w:szCs w:val="22"/>
              <w:lang w:val="es-ES_tradnl"/>
            </w:rPr>
          </w:pPr>
        </w:p>
      </w:tc>
      <w:tc>
        <w:tcPr>
          <w:tcW w:w="2835" w:type="dxa"/>
          <w:shd w:val="clear" w:color="auto" w:fill="auto"/>
        </w:tcPr>
        <w:p w:rsidR="00B71C2F" w:rsidRPr="008F2CCC" w:rsidRDefault="00B71C2F" w:rsidP="00664658">
          <w:pPr>
            <w:rPr>
              <w:rFonts w:ascii="Palatino Linotype" w:hAnsi="Palatino Linotype"/>
              <w:b/>
              <w:sz w:val="22"/>
              <w:szCs w:val="22"/>
              <w:lang w:val="es-ES_tradnl"/>
            </w:rPr>
          </w:pPr>
          <w:r w:rsidRPr="008F2CCC">
            <w:rPr>
              <w:rFonts w:ascii="Palatino Linotype" w:hAnsi="Palatino Linotype"/>
              <w:b/>
              <w:sz w:val="22"/>
              <w:szCs w:val="22"/>
              <w:lang w:val="es-ES_tradnl"/>
            </w:rPr>
            <w:t>Comisionad</w:t>
          </w:r>
          <w:r w:rsidR="008E68EE">
            <w:rPr>
              <w:rFonts w:ascii="Palatino Linotype" w:hAnsi="Palatino Linotype"/>
              <w:b/>
              <w:sz w:val="22"/>
              <w:szCs w:val="22"/>
              <w:lang w:val="es-ES_tradnl"/>
            </w:rPr>
            <w: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ponente:</w:t>
          </w:r>
        </w:p>
      </w:tc>
      <w:tc>
        <w:tcPr>
          <w:tcW w:w="3118" w:type="dxa"/>
          <w:shd w:val="clear" w:color="auto" w:fill="auto"/>
        </w:tcPr>
        <w:p w:rsidR="00B71C2F" w:rsidRPr="008F2CCC" w:rsidRDefault="00D01D1D" w:rsidP="003C718E">
          <w:pPr>
            <w:jc w:val="both"/>
            <w:rPr>
              <w:rFonts w:ascii="Palatino Linotype" w:hAnsi="Palatino Linotype"/>
              <w:b/>
              <w:sz w:val="22"/>
              <w:szCs w:val="22"/>
              <w:lang w:val="es-ES_tradnl"/>
            </w:rPr>
          </w:pPr>
          <w:r>
            <w:rPr>
              <w:rFonts w:ascii="Palatino Linotype" w:hAnsi="Palatino Linotype"/>
              <w:b/>
              <w:sz w:val="22"/>
              <w:szCs w:val="22"/>
              <w:lang w:val="es-ES_tradnl"/>
            </w:rPr>
            <w:t>José Guadalupe Luna Hernández</w:t>
          </w:r>
        </w:p>
      </w:tc>
    </w:tr>
  </w:tbl>
  <w:p w:rsidR="00B71C2F" w:rsidRPr="005E5E86" w:rsidRDefault="00B71C2F" w:rsidP="00B8513C">
    <w:pPr>
      <w:rPr>
        <w:rFonts w:ascii="Palatino Linotype" w:hAnsi="Palatino Linotype"/>
        <w:sz w:val="28"/>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F06E21"/>
    <w:multiLevelType w:val="multilevel"/>
    <w:tmpl w:val="B3543C7E"/>
    <w:lvl w:ilvl="0">
      <w:start w:val="5"/>
      <w:numFmt w:val="upperRoman"/>
      <w:lvlText w:val="%1."/>
      <w:lvlJc w:val="left"/>
      <w:pPr>
        <w:ind w:left="1080" w:hanging="720"/>
      </w:pPr>
      <w:rPr>
        <w:rFonts w:hint="default"/>
        <w:b/>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7CD63FC"/>
    <w:multiLevelType w:val="multilevel"/>
    <w:tmpl w:val="52A4D82E"/>
    <w:lvl w:ilvl="0">
      <w:start w:val="1"/>
      <w:numFmt w:val="upperRoman"/>
      <w:lvlText w:val="%1."/>
      <w:lvlJc w:val="left"/>
      <w:pPr>
        <w:ind w:left="928" w:hanging="360"/>
      </w:pPr>
      <w:rPr>
        <w:rFonts w:hint="default"/>
        <w:b/>
        <w:i w:val="0"/>
        <w:caps/>
        <w:color w:val="auto"/>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210" w:hanging="69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186C1723"/>
    <w:multiLevelType w:val="hybridMultilevel"/>
    <w:tmpl w:val="7766EFFE"/>
    <w:lvl w:ilvl="0" w:tplc="66B0CC4E">
      <w:start w:val="11"/>
      <w:numFmt w:val="upperRoman"/>
      <w:lvlText w:val="%1."/>
      <w:lvlJc w:val="left"/>
      <w:pPr>
        <w:ind w:left="1080" w:hanging="720"/>
      </w:pPr>
      <w:rPr>
        <w:rFonts w:hint="default"/>
        <w:b/>
        <w:sz w:val="28"/>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E58419E">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FC8539E">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C74AAF4">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C7C3BF0">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44872C">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3C5808">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16EAB0">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4F412EE">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nsid w:val="30700813"/>
    <w:multiLevelType w:val="hybridMultilevel"/>
    <w:tmpl w:val="B3543C7E"/>
    <w:lvl w:ilvl="0" w:tplc="EA8A7060">
      <w:start w:val="5"/>
      <w:numFmt w:val="upperRoman"/>
      <w:lvlText w:val="%1."/>
      <w:lvlJc w:val="left"/>
      <w:pPr>
        <w:ind w:left="1080" w:hanging="720"/>
      </w:pPr>
      <w:rPr>
        <w:rFonts w:hint="default"/>
        <w:b/>
        <w:sz w:val="28"/>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960727A">
      <w:start w:val="1"/>
      <w:numFmt w:val="decimal"/>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D589C78">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682AF7A">
      <w:start w:val="1"/>
      <w:numFmt w:val="decimal"/>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7FA7FFE">
      <w:start w:val="1"/>
      <w:numFmt w:val="decimal"/>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6FCDF74">
      <w:start w:val="1"/>
      <w:numFmt w:val="decimal"/>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E5A7246">
      <w:start w:val="1"/>
      <w:numFmt w:val="decimal"/>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C7A20EA">
      <w:start w:val="1"/>
      <w:numFmt w:val="decimal"/>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7069066">
      <w:start w:val="1"/>
      <w:numFmt w:val="decimal"/>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nsid w:val="3406097A"/>
    <w:multiLevelType w:val="multilevel"/>
    <w:tmpl w:val="58F2A03A"/>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CC7717B"/>
    <w:multiLevelType w:val="hybridMultilevel"/>
    <w:tmpl w:val="E87A1022"/>
    <w:lvl w:ilvl="0" w:tplc="79483072">
      <w:start w:val="6"/>
      <w:numFmt w:val="upperRoman"/>
      <w:lvlText w:val="%1."/>
      <w:lvlJc w:val="left"/>
      <w:pPr>
        <w:ind w:left="1080" w:hanging="720"/>
      </w:pPr>
      <w:rPr>
        <w:rFonts w:hint="default"/>
        <w:b/>
        <w:sz w:val="28"/>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nsid w:val="4ADB00D7"/>
    <w:multiLevelType w:val="hybridMultilevel"/>
    <w:tmpl w:val="1BF6F86C"/>
    <w:lvl w:ilvl="0" w:tplc="9E628D96">
      <w:start w:val="11"/>
      <w:numFmt w:val="upp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nsid w:val="528463A2"/>
    <w:multiLevelType w:val="hybridMultilevel"/>
    <w:tmpl w:val="FA60CFC8"/>
    <w:lvl w:ilvl="0" w:tplc="8C760908">
      <w:start w:val="4"/>
      <w:numFmt w:val="upperRoman"/>
      <w:lvlText w:val="%1."/>
      <w:lvlJc w:val="left"/>
      <w:pPr>
        <w:ind w:left="1080" w:hanging="720"/>
      </w:pPr>
      <w:rPr>
        <w:rFonts w:hint="default"/>
        <w:b/>
        <w:sz w:val="28"/>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nsid w:val="54C56002"/>
    <w:multiLevelType w:val="hybridMultilevel"/>
    <w:tmpl w:val="DED29B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58D36E7E"/>
    <w:multiLevelType w:val="hybridMultilevel"/>
    <w:tmpl w:val="21EA8EF4"/>
    <w:lvl w:ilvl="0" w:tplc="FE2EEA74">
      <w:start w:val="10"/>
      <w:numFmt w:val="upperRoman"/>
      <w:lvlText w:val="%1."/>
      <w:lvlJc w:val="left"/>
      <w:pPr>
        <w:ind w:left="720" w:hanging="720"/>
      </w:pPr>
      <w:rPr>
        <w:rFonts w:hint="default"/>
        <w:b/>
        <w:sz w:val="28"/>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2">
    <w:nsid w:val="694129E4"/>
    <w:multiLevelType w:val="multilevel"/>
    <w:tmpl w:val="B3543C7E"/>
    <w:lvl w:ilvl="0">
      <w:start w:val="5"/>
      <w:numFmt w:val="upperRoman"/>
      <w:lvlText w:val="%1."/>
      <w:lvlJc w:val="left"/>
      <w:pPr>
        <w:ind w:left="1080" w:hanging="720"/>
      </w:pPr>
      <w:rPr>
        <w:rFonts w:hint="default"/>
        <w:b/>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6A422F25"/>
    <w:multiLevelType w:val="hybridMultilevel"/>
    <w:tmpl w:val="21BA49D4"/>
    <w:lvl w:ilvl="0" w:tplc="DA06B408">
      <w:start w:val="10"/>
      <w:numFmt w:val="upperRoman"/>
      <w:lvlText w:val="%1."/>
      <w:lvlJc w:val="left"/>
      <w:pPr>
        <w:ind w:left="1080" w:hanging="720"/>
      </w:pPr>
      <w:rPr>
        <w:rFonts w:hint="default"/>
        <w:b/>
        <w:sz w:val="28"/>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nsid w:val="6C3D3A6C"/>
    <w:multiLevelType w:val="hybridMultilevel"/>
    <w:tmpl w:val="873CB01A"/>
    <w:lvl w:ilvl="0" w:tplc="F02A4190">
      <w:start w:val="9"/>
      <w:numFmt w:val="upperRoman"/>
      <w:lvlText w:val="%1."/>
      <w:lvlJc w:val="left"/>
      <w:pPr>
        <w:ind w:left="1080" w:hanging="720"/>
      </w:pPr>
      <w:rPr>
        <w:rFonts w:hint="default"/>
        <w:b/>
        <w:sz w:val="28"/>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nsid w:val="6E992FED"/>
    <w:multiLevelType w:val="hybridMultilevel"/>
    <w:tmpl w:val="0BDAF43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79760585"/>
    <w:multiLevelType w:val="multilevel"/>
    <w:tmpl w:val="52A4D82E"/>
    <w:lvl w:ilvl="0">
      <w:start w:val="1"/>
      <w:numFmt w:val="upperRoman"/>
      <w:lvlText w:val="%1."/>
      <w:lvlJc w:val="left"/>
      <w:pPr>
        <w:ind w:left="720" w:hanging="360"/>
      </w:pPr>
      <w:rPr>
        <w:rFonts w:hint="default"/>
        <w:b/>
        <w:i w:val="0"/>
        <w:caps/>
        <w:color w:val="auto"/>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210" w:hanging="69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79795EEB"/>
    <w:multiLevelType w:val="hybridMultilevel"/>
    <w:tmpl w:val="EAFC6354"/>
    <w:lvl w:ilvl="0" w:tplc="FAA8B6DC">
      <w:start w:val="1"/>
      <w:numFmt w:val="ordinalText"/>
      <w:lvlText w:val="%1."/>
      <w:lvlJc w:val="left"/>
      <w:pPr>
        <w:ind w:left="502" w:hanging="360"/>
      </w:pPr>
      <w:rPr>
        <w:rFonts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7B414961"/>
    <w:multiLevelType w:val="hybridMultilevel"/>
    <w:tmpl w:val="C01685B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7EA308DE"/>
    <w:multiLevelType w:val="hybridMultilevel"/>
    <w:tmpl w:val="52A4D82E"/>
    <w:lvl w:ilvl="0" w:tplc="D9A4E9FC">
      <w:start w:val="1"/>
      <w:numFmt w:val="upperRoman"/>
      <w:lvlText w:val="%1."/>
      <w:lvlJc w:val="left"/>
      <w:pPr>
        <w:ind w:left="928"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8"/>
  </w:num>
  <w:num w:numId="2">
    <w:abstractNumId w:val="16"/>
  </w:num>
  <w:num w:numId="3">
    <w:abstractNumId w:val="5"/>
  </w:num>
  <w:num w:numId="4">
    <w:abstractNumId w:val="3"/>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num>
  <w:num w:numId="7">
    <w:abstractNumId w:val="6"/>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num>
  <w:num w:numId="10">
    <w:abstractNumId w:val="9"/>
  </w:num>
  <w:num w:numId="11">
    <w:abstractNumId w:val="1"/>
  </w:num>
  <w:num w:numId="12">
    <w:abstractNumId w:val="4"/>
  </w:num>
  <w:num w:numId="13">
    <w:abstractNumId w:val="12"/>
  </w:num>
  <w:num w:numId="14">
    <w:abstractNumId w:val="7"/>
  </w:num>
  <w:num w:numId="15">
    <w:abstractNumId w:val="0"/>
  </w:num>
  <w:num w:numId="16">
    <w:abstractNumId w:val="14"/>
  </w:num>
  <w:num w:numId="17">
    <w:abstractNumId w:val="8"/>
  </w:num>
  <w:num w:numId="18">
    <w:abstractNumId w:val="2"/>
  </w:num>
  <w:num w:numId="19">
    <w:abstractNumId w:val="13"/>
  </w:num>
  <w:num w:numId="20">
    <w:abstractNumId w:val="11"/>
  </w:num>
  <w:num w:numId="21">
    <w:abstractNumId w:val="15"/>
  </w:num>
  <w:num w:numId="22">
    <w:abstractNumId w:val="19"/>
  </w:num>
  <w:num w:numId="23">
    <w:abstractNumId w:val="1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4"/>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s-MX" w:vendorID="64" w:dllVersion="131078" w:nlCheck="1" w:checkStyle="0"/>
  <w:proofState w:spelling="clean" w:grammar="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8A5"/>
    <w:rsid w:val="0000258A"/>
    <w:rsid w:val="000025F0"/>
    <w:rsid w:val="0000265E"/>
    <w:rsid w:val="000026CD"/>
    <w:rsid w:val="00002897"/>
    <w:rsid w:val="00002A00"/>
    <w:rsid w:val="00002E83"/>
    <w:rsid w:val="0000328A"/>
    <w:rsid w:val="000041B5"/>
    <w:rsid w:val="000044C9"/>
    <w:rsid w:val="000054EA"/>
    <w:rsid w:val="0000588F"/>
    <w:rsid w:val="000060C2"/>
    <w:rsid w:val="0000633D"/>
    <w:rsid w:val="00006EC0"/>
    <w:rsid w:val="00006F2F"/>
    <w:rsid w:val="000075A8"/>
    <w:rsid w:val="00007AF1"/>
    <w:rsid w:val="00007CB2"/>
    <w:rsid w:val="00007FD8"/>
    <w:rsid w:val="000104F0"/>
    <w:rsid w:val="000123CB"/>
    <w:rsid w:val="00012A00"/>
    <w:rsid w:val="00013023"/>
    <w:rsid w:val="000130EE"/>
    <w:rsid w:val="000142C0"/>
    <w:rsid w:val="00014E91"/>
    <w:rsid w:val="00015DDC"/>
    <w:rsid w:val="000160C6"/>
    <w:rsid w:val="00016A2B"/>
    <w:rsid w:val="0001796B"/>
    <w:rsid w:val="00017EBE"/>
    <w:rsid w:val="00020072"/>
    <w:rsid w:val="00020BD7"/>
    <w:rsid w:val="00020C9F"/>
    <w:rsid w:val="00022DCF"/>
    <w:rsid w:val="00022E8B"/>
    <w:rsid w:val="00023233"/>
    <w:rsid w:val="000244C6"/>
    <w:rsid w:val="0002471C"/>
    <w:rsid w:val="00024A5F"/>
    <w:rsid w:val="00024E68"/>
    <w:rsid w:val="00025484"/>
    <w:rsid w:val="000254C2"/>
    <w:rsid w:val="00025DB0"/>
    <w:rsid w:val="0002685C"/>
    <w:rsid w:val="0002690E"/>
    <w:rsid w:val="00026A3C"/>
    <w:rsid w:val="00026E38"/>
    <w:rsid w:val="00027C1E"/>
    <w:rsid w:val="0003033D"/>
    <w:rsid w:val="00030B10"/>
    <w:rsid w:val="0003134F"/>
    <w:rsid w:val="0003153C"/>
    <w:rsid w:val="000317FD"/>
    <w:rsid w:val="00031B70"/>
    <w:rsid w:val="00031C72"/>
    <w:rsid w:val="00032403"/>
    <w:rsid w:val="00032821"/>
    <w:rsid w:val="0003297A"/>
    <w:rsid w:val="0003355B"/>
    <w:rsid w:val="000336D0"/>
    <w:rsid w:val="000337B3"/>
    <w:rsid w:val="000339B9"/>
    <w:rsid w:val="00033C79"/>
    <w:rsid w:val="00033E94"/>
    <w:rsid w:val="00035CDF"/>
    <w:rsid w:val="00036B1A"/>
    <w:rsid w:val="00037DDE"/>
    <w:rsid w:val="00037FDC"/>
    <w:rsid w:val="0004120D"/>
    <w:rsid w:val="000415DD"/>
    <w:rsid w:val="00041959"/>
    <w:rsid w:val="00041A86"/>
    <w:rsid w:val="000423AF"/>
    <w:rsid w:val="00042714"/>
    <w:rsid w:val="00042A23"/>
    <w:rsid w:val="00042F6A"/>
    <w:rsid w:val="0004330A"/>
    <w:rsid w:val="00043943"/>
    <w:rsid w:val="0004425E"/>
    <w:rsid w:val="00044351"/>
    <w:rsid w:val="00044690"/>
    <w:rsid w:val="000446CF"/>
    <w:rsid w:val="00044856"/>
    <w:rsid w:val="00044D0E"/>
    <w:rsid w:val="000464A3"/>
    <w:rsid w:val="00047111"/>
    <w:rsid w:val="00047A25"/>
    <w:rsid w:val="00047E38"/>
    <w:rsid w:val="00047E9E"/>
    <w:rsid w:val="0005155D"/>
    <w:rsid w:val="00051ADD"/>
    <w:rsid w:val="00051B43"/>
    <w:rsid w:val="00051D2A"/>
    <w:rsid w:val="0005265B"/>
    <w:rsid w:val="000527F0"/>
    <w:rsid w:val="00052E1B"/>
    <w:rsid w:val="0005340B"/>
    <w:rsid w:val="0005363B"/>
    <w:rsid w:val="00053A25"/>
    <w:rsid w:val="00053FA9"/>
    <w:rsid w:val="000546E2"/>
    <w:rsid w:val="000550D6"/>
    <w:rsid w:val="00055200"/>
    <w:rsid w:val="000558A1"/>
    <w:rsid w:val="00055E68"/>
    <w:rsid w:val="00056469"/>
    <w:rsid w:val="00057716"/>
    <w:rsid w:val="00060130"/>
    <w:rsid w:val="000606B4"/>
    <w:rsid w:val="000613E3"/>
    <w:rsid w:val="000618EE"/>
    <w:rsid w:val="00061D4C"/>
    <w:rsid w:val="00061E9B"/>
    <w:rsid w:val="00061EB4"/>
    <w:rsid w:val="00062501"/>
    <w:rsid w:val="0006258E"/>
    <w:rsid w:val="00062793"/>
    <w:rsid w:val="000628AA"/>
    <w:rsid w:val="00062C16"/>
    <w:rsid w:val="000633BB"/>
    <w:rsid w:val="00063AEF"/>
    <w:rsid w:val="00064245"/>
    <w:rsid w:val="000646B0"/>
    <w:rsid w:val="0006590C"/>
    <w:rsid w:val="00065993"/>
    <w:rsid w:val="00065B50"/>
    <w:rsid w:val="00066D71"/>
    <w:rsid w:val="00070856"/>
    <w:rsid w:val="00071FC4"/>
    <w:rsid w:val="000725D3"/>
    <w:rsid w:val="0007261F"/>
    <w:rsid w:val="00072954"/>
    <w:rsid w:val="00072CB3"/>
    <w:rsid w:val="0007327E"/>
    <w:rsid w:val="000734E9"/>
    <w:rsid w:val="0007367D"/>
    <w:rsid w:val="00073A2F"/>
    <w:rsid w:val="0007436D"/>
    <w:rsid w:val="00075615"/>
    <w:rsid w:val="00075EA3"/>
    <w:rsid w:val="00077AC1"/>
    <w:rsid w:val="00077B79"/>
    <w:rsid w:val="00077BB8"/>
    <w:rsid w:val="0008043B"/>
    <w:rsid w:val="0008139C"/>
    <w:rsid w:val="00081806"/>
    <w:rsid w:val="00081B66"/>
    <w:rsid w:val="0008338D"/>
    <w:rsid w:val="00084079"/>
    <w:rsid w:val="000847B2"/>
    <w:rsid w:val="00085229"/>
    <w:rsid w:val="0008542A"/>
    <w:rsid w:val="00085585"/>
    <w:rsid w:val="00085973"/>
    <w:rsid w:val="000861FF"/>
    <w:rsid w:val="0008668D"/>
    <w:rsid w:val="00086980"/>
    <w:rsid w:val="00090C67"/>
    <w:rsid w:val="00090CC8"/>
    <w:rsid w:val="000922B0"/>
    <w:rsid w:val="00092543"/>
    <w:rsid w:val="00092789"/>
    <w:rsid w:val="00092893"/>
    <w:rsid w:val="00092F37"/>
    <w:rsid w:val="00093BD0"/>
    <w:rsid w:val="00093D9F"/>
    <w:rsid w:val="000951D0"/>
    <w:rsid w:val="00095302"/>
    <w:rsid w:val="0009541B"/>
    <w:rsid w:val="000955F6"/>
    <w:rsid w:val="00095950"/>
    <w:rsid w:val="0009628B"/>
    <w:rsid w:val="00096D57"/>
    <w:rsid w:val="00096F0E"/>
    <w:rsid w:val="000970F0"/>
    <w:rsid w:val="00097B14"/>
    <w:rsid w:val="00097CBB"/>
    <w:rsid w:val="000A0195"/>
    <w:rsid w:val="000A06CB"/>
    <w:rsid w:val="000A1149"/>
    <w:rsid w:val="000A1549"/>
    <w:rsid w:val="000A2B2B"/>
    <w:rsid w:val="000A2E1A"/>
    <w:rsid w:val="000A3399"/>
    <w:rsid w:val="000A3D63"/>
    <w:rsid w:val="000A4495"/>
    <w:rsid w:val="000A4664"/>
    <w:rsid w:val="000A4AAE"/>
    <w:rsid w:val="000A4E74"/>
    <w:rsid w:val="000A52A9"/>
    <w:rsid w:val="000A5939"/>
    <w:rsid w:val="000A5A68"/>
    <w:rsid w:val="000A66D7"/>
    <w:rsid w:val="000A7958"/>
    <w:rsid w:val="000A7B48"/>
    <w:rsid w:val="000B02AE"/>
    <w:rsid w:val="000B0CA5"/>
    <w:rsid w:val="000B11B2"/>
    <w:rsid w:val="000B167C"/>
    <w:rsid w:val="000B17FD"/>
    <w:rsid w:val="000B20AC"/>
    <w:rsid w:val="000B3610"/>
    <w:rsid w:val="000B3DC6"/>
    <w:rsid w:val="000B3FFD"/>
    <w:rsid w:val="000B4067"/>
    <w:rsid w:val="000B432B"/>
    <w:rsid w:val="000B5041"/>
    <w:rsid w:val="000B5A14"/>
    <w:rsid w:val="000B61F5"/>
    <w:rsid w:val="000B633D"/>
    <w:rsid w:val="000B676D"/>
    <w:rsid w:val="000B68DF"/>
    <w:rsid w:val="000B7784"/>
    <w:rsid w:val="000C0462"/>
    <w:rsid w:val="000C0695"/>
    <w:rsid w:val="000C100A"/>
    <w:rsid w:val="000C1C1F"/>
    <w:rsid w:val="000C1DC9"/>
    <w:rsid w:val="000C2214"/>
    <w:rsid w:val="000C2832"/>
    <w:rsid w:val="000C2900"/>
    <w:rsid w:val="000C2A4F"/>
    <w:rsid w:val="000C2B4A"/>
    <w:rsid w:val="000C2C13"/>
    <w:rsid w:val="000C2C6F"/>
    <w:rsid w:val="000C2FB4"/>
    <w:rsid w:val="000C4127"/>
    <w:rsid w:val="000C43BF"/>
    <w:rsid w:val="000C4453"/>
    <w:rsid w:val="000C4540"/>
    <w:rsid w:val="000C4806"/>
    <w:rsid w:val="000C4DFA"/>
    <w:rsid w:val="000C53AD"/>
    <w:rsid w:val="000C53F2"/>
    <w:rsid w:val="000C5D37"/>
    <w:rsid w:val="000C617F"/>
    <w:rsid w:val="000C6222"/>
    <w:rsid w:val="000C69D0"/>
    <w:rsid w:val="000C6AF9"/>
    <w:rsid w:val="000C774E"/>
    <w:rsid w:val="000C7AF9"/>
    <w:rsid w:val="000C7D67"/>
    <w:rsid w:val="000D075B"/>
    <w:rsid w:val="000D1B2D"/>
    <w:rsid w:val="000D21C4"/>
    <w:rsid w:val="000D2BC0"/>
    <w:rsid w:val="000D365D"/>
    <w:rsid w:val="000D3E87"/>
    <w:rsid w:val="000D447F"/>
    <w:rsid w:val="000D5436"/>
    <w:rsid w:val="000D58EC"/>
    <w:rsid w:val="000D5D68"/>
    <w:rsid w:val="000D6ADD"/>
    <w:rsid w:val="000D6BA3"/>
    <w:rsid w:val="000D72D0"/>
    <w:rsid w:val="000D75A0"/>
    <w:rsid w:val="000E06D1"/>
    <w:rsid w:val="000E07B7"/>
    <w:rsid w:val="000E0B02"/>
    <w:rsid w:val="000E0D35"/>
    <w:rsid w:val="000E100D"/>
    <w:rsid w:val="000E38D1"/>
    <w:rsid w:val="000E46D9"/>
    <w:rsid w:val="000E558F"/>
    <w:rsid w:val="000E5592"/>
    <w:rsid w:val="000E5C93"/>
    <w:rsid w:val="000E68DA"/>
    <w:rsid w:val="000E6C51"/>
    <w:rsid w:val="000E7182"/>
    <w:rsid w:val="000E71A3"/>
    <w:rsid w:val="000E72D5"/>
    <w:rsid w:val="000E74AC"/>
    <w:rsid w:val="000F0853"/>
    <w:rsid w:val="000F0F1C"/>
    <w:rsid w:val="000F2185"/>
    <w:rsid w:val="000F22FE"/>
    <w:rsid w:val="000F251F"/>
    <w:rsid w:val="000F2B5F"/>
    <w:rsid w:val="000F2DAA"/>
    <w:rsid w:val="000F3899"/>
    <w:rsid w:val="000F4AC2"/>
    <w:rsid w:val="000F4C20"/>
    <w:rsid w:val="000F4F47"/>
    <w:rsid w:val="000F54D4"/>
    <w:rsid w:val="000F55B8"/>
    <w:rsid w:val="000F55EC"/>
    <w:rsid w:val="000F5B87"/>
    <w:rsid w:val="000F5C07"/>
    <w:rsid w:val="000F7133"/>
    <w:rsid w:val="000F715E"/>
    <w:rsid w:val="000F750D"/>
    <w:rsid w:val="000F79EA"/>
    <w:rsid w:val="000F7B4E"/>
    <w:rsid w:val="000F7E90"/>
    <w:rsid w:val="00100BC0"/>
    <w:rsid w:val="00100E48"/>
    <w:rsid w:val="00101936"/>
    <w:rsid w:val="00101BFD"/>
    <w:rsid w:val="001027DA"/>
    <w:rsid w:val="001028C2"/>
    <w:rsid w:val="00102BE0"/>
    <w:rsid w:val="001030D5"/>
    <w:rsid w:val="00104BFE"/>
    <w:rsid w:val="00104E56"/>
    <w:rsid w:val="0010553A"/>
    <w:rsid w:val="00106268"/>
    <w:rsid w:val="001063BB"/>
    <w:rsid w:val="00106A20"/>
    <w:rsid w:val="00106B41"/>
    <w:rsid w:val="00106FBF"/>
    <w:rsid w:val="00111DBB"/>
    <w:rsid w:val="00111F07"/>
    <w:rsid w:val="00112988"/>
    <w:rsid w:val="00113015"/>
    <w:rsid w:val="00113629"/>
    <w:rsid w:val="001136D3"/>
    <w:rsid w:val="001149CC"/>
    <w:rsid w:val="00114CC0"/>
    <w:rsid w:val="0011502F"/>
    <w:rsid w:val="0011507B"/>
    <w:rsid w:val="00115DB1"/>
    <w:rsid w:val="00115E6B"/>
    <w:rsid w:val="00116272"/>
    <w:rsid w:val="00116376"/>
    <w:rsid w:val="001166AB"/>
    <w:rsid w:val="00116D62"/>
    <w:rsid w:val="00120ADA"/>
    <w:rsid w:val="00120C4B"/>
    <w:rsid w:val="00120D8D"/>
    <w:rsid w:val="00120F18"/>
    <w:rsid w:val="00121773"/>
    <w:rsid w:val="00121BB3"/>
    <w:rsid w:val="00121CB5"/>
    <w:rsid w:val="00122866"/>
    <w:rsid w:val="00124065"/>
    <w:rsid w:val="00124622"/>
    <w:rsid w:val="001246A7"/>
    <w:rsid w:val="001246D6"/>
    <w:rsid w:val="00124F3F"/>
    <w:rsid w:val="00124F52"/>
    <w:rsid w:val="00125459"/>
    <w:rsid w:val="00125963"/>
    <w:rsid w:val="0012604C"/>
    <w:rsid w:val="001270BF"/>
    <w:rsid w:val="00127558"/>
    <w:rsid w:val="00127E98"/>
    <w:rsid w:val="00130303"/>
    <w:rsid w:val="00130665"/>
    <w:rsid w:val="00131065"/>
    <w:rsid w:val="00131262"/>
    <w:rsid w:val="00131466"/>
    <w:rsid w:val="00131979"/>
    <w:rsid w:val="00131ABC"/>
    <w:rsid w:val="00131FB4"/>
    <w:rsid w:val="00132178"/>
    <w:rsid w:val="001322D3"/>
    <w:rsid w:val="001323DC"/>
    <w:rsid w:val="00133607"/>
    <w:rsid w:val="00133D6C"/>
    <w:rsid w:val="0013622C"/>
    <w:rsid w:val="001368FD"/>
    <w:rsid w:val="001371A5"/>
    <w:rsid w:val="001378F0"/>
    <w:rsid w:val="00137AEE"/>
    <w:rsid w:val="00137D02"/>
    <w:rsid w:val="00140252"/>
    <w:rsid w:val="001406EB"/>
    <w:rsid w:val="00140BE0"/>
    <w:rsid w:val="00140FA7"/>
    <w:rsid w:val="00141AD3"/>
    <w:rsid w:val="00141EE7"/>
    <w:rsid w:val="001425F5"/>
    <w:rsid w:val="001433DD"/>
    <w:rsid w:val="00144BB9"/>
    <w:rsid w:val="0014538F"/>
    <w:rsid w:val="00145F32"/>
    <w:rsid w:val="00146317"/>
    <w:rsid w:val="00146D8A"/>
    <w:rsid w:val="0014732A"/>
    <w:rsid w:val="00147FCE"/>
    <w:rsid w:val="00150B44"/>
    <w:rsid w:val="00150BAE"/>
    <w:rsid w:val="00150CF7"/>
    <w:rsid w:val="00151C8C"/>
    <w:rsid w:val="00152AC3"/>
    <w:rsid w:val="00152D76"/>
    <w:rsid w:val="0015349A"/>
    <w:rsid w:val="00153F8E"/>
    <w:rsid w:val="0015461A"/>
    <w:rsid w:val="00154B65"/>
    <w:rsid w:val="001554A0"/>
    <w:rsid w:val="0015612E"/>
    <w:rsid w:val="00156AD5"/>
    <w:rsid w:val="00156ECA"/>
    <w:rsid w:val="00157A4F"/>
    <w:rsid w:val="0016023D"/>
    <w:rsid w:val="00160405"/>
    <w:rsid w:val="00160AB4"/>
    <w:rsid w:val="00160C20"/>
    <w:rsid w:val="00161318"/>
    <w:rsid w:val="00161607"/>
    <w:rsid w:val="00161664"/>
    <w:rsid w:val="00161908"/>
    <w:rsid w:val="00161D33"/>
    <w:rsid w:val="00162617"/>
    <w:rsid w:val="001626F3"/>
    <w:rsid w:val="00163E4C"/>
    <w:rsid w:val="001640BD"/>
    <w:rsid w:val="001642E9"/>
    <w:rsid w:val="0016439F"/>
    <w:rsid w:val="001646CE"/>
    <w:rsid w:val="0016493E"/>
    <w:rsid w:val="00164D1B"/>
    <w:rsid w:val="00165069"/>
    <w:rsid w:val="001657E8"/>
    <w:rsid w:val="00165B21"/>
    <w:rsid w:val="00165B8D"/>
    <w:rsid w:val="00165E12"/>
    <w:rsid w:val="00166DEF"/>
    <w:rsid w:val="00166F44"/>
    <w:rsid w:val="00167677"/>
    <w:rsid w:val="00167D9D"/>
    <w:rsid w:val="00170043"/>
    <w:rsid w:val="001701E7"/>
    <w:rsid w:val="00170DE2"/>
    <w:rsid w:val="001711F5"/>
    <w:rsid w:val="0017174F"/>
    <w:rsid w:val="00171E23"/>
    <w:rsid w:val="00172612"/>
    <w:rsid w:val="00172EC4"/>
    <w:rsid w:val="0017346D"/>
    <w:rsid w:val="001737DF"/>
    <w:rsid w:val="00175682"/>
    <w:rsid w:val="001757B6"/>
    <w:rsid w:val="00175891"/>
    <w:rsid w:val="00175CC8"/>
    <w:rsid w:val="00175EBB"/>
    <w:rsid w:val="00175FE0"/>
    <w:rsid w:val="001769F3"/>
    <w:rsid w:val="001779E0"/>
    <w:rsid w:val="00177BBD"/>
    <w:rsid w:val="00177E7F"/>
    <w:rsid w:val="00180098"/>
    <w:rsid w:val="00181250"/>
    <w:rsid w:val="00181D67"/>
    <w:rsid w:val="00182009"/>
    <w:rsid w:val="001821FD"/>
    <w:rsid w:val="001825CC"/>
    <w:rsid w:val="001826A7"/>
    <w:rsid w:val="001830EE"/>
    <w:rsid w:val="001834AE"/>
    <w:rsid w:val="00183ACB"/>
    <w:rsid w:val="00183CB1"/>
    <w:rsid w:val="00184684"/>
    <w:rsid w:val="00184A75"/>
    <w:rsid w:val="001851DC"/>
    <w:rsid w:val="001854E0"/>
    <w:rsid w:val="00185B0F"/>
    <w:rsid w:val="00185C22"/>
    <w:rsid w:val="00185EEA"/>
    <w:rsid w:val="00186986"/>
    <w:rsid w:val="0018726A"/>
    <w:rsid w:val="00187682"/>
    <w:rsid w:val="001900D7"/>
    <w:rsid w:val="00190BFD"/>
    <w:rsid w:val="00193D12"/>
    <w:rsid w:val="00194DDA"/>
    <w:rsid w:val="00194FCB"/>
    <w:rsid w:val="00195288"/>
    <w:rsid w:val="0019536A"/>
    <w:rsid w:val="00195662"/>
    <w:rsid w:val="00195F6E"/>
    <w:rsid w:val="001962AC"/>
    <w:rsid w:val="00197978"/>
    <w:rsid w:val="00197E56"/>
    <w:rsid w:val="001A0054"/>
    <w:rsid w:val="001A07D7"/>
    <w:rsid w:val="001A14F4"/>
    <w:rsid w:val="001A19AF"/>
    <w:rsid w:val="001A1EA5"/>
    <w:rsid w:val="001A2717"/>
    <w:rsid w:val="001A280D"/>
    <w:rsid w:val="001A2917"/>
    <w:rsid w:val="001A2C39"/>
    <w:rsid w:val="001A3095"/>
    <w:rsid w:val="001A328E"/>
    <w:rsid w:val="001A397C"/>
    <w:rsid w:val="001A43AC"/>
    <w:rsid w:val="001A4549"/>
    <w:rsid w:val="001A474B"/>
    <w:rsid w:val="001A5211"/>
    <w:rsid w:val="001A59B8"/>
    <w:rsid w:val="001A78D9"/>
    <w:rsid w:val="001B0393"/>
    <w:rsid w:val="001B0793"/>
    <w:rsid w:val="001B125C"/>
    <w:rsid w:val="001B12D9"/>
    <w:rsid w:val="001B15F4"/>
    <w:rsid w:val="001B1ABC"/>
    <w:rsid w:val="001B1F71"/>
    <w:rsid w:val="001B2536"/>
    <w:rsid w:val="001B27AD"/>
    <w:rsid w:val="001B3698"/>
    <w:rsid w:val="001B3C5C"/>
    <w:rsid w:val="001B449C"/>
    <w:rsid w:val="001B47B3"/>
    <w:rsid w:val="001B4E78"/>
    <w:rsid w:val="001B522E"/>
    <w:rsid w:val="001B5900"/>
    <w:rsid w:val="001B5A4E"/>
    <w:rsid w:val="001B626B"/>
    <w:rsid w:val="001B6521"/>
    <w:rsid w:val="001B6EFE"/>
    <w:rsid w:val="001C02EC"/>
    <w:rsid w:val="001C13AC"/>
    <w:rsid w:val="001C21AE"/>
    <w:rsid w:val="001C2264"/>
    <w:rsid w:val="001C26E5"/>
    <w:rsid w:val="001C285A"/>
    <w:rsid w:val="001C38D1"/>
    <w:rsid w:val="001C3FB7"/>
    <w:rsid w:val="001C45B4"/>
    <w:rsid w:val="001C4E06"/>
    <w:rsid w:val="001C4E80"/>
    <w:rsid w:val="001C50A3"/>
    <w:rsid w:val="001C55E0"/>
    <w:rsid w:val="001C6036"/>
    <w:rsid w:val="001C60DC"/>
    <w:rsid w:val="001C6FB1"/>
    <w:rsid w:val="001C7515"/>
    <w:rsid w:val="001D0333"/>
    <w:rsid w:val="001D03A9"/>
    <w:rsid w:val="001D0D4A"/>
    <w:rsid w:val="001D1147"/>
    <w:rsid w:val="001D1592"/>
    <w:rsid w:val="001D197C"/>
    <w:rsid w:val="001D2764"/>
    <w:rsid w:val="001D308C"/>
    <w:rsid w:val="001D30E5"/>
    <w:rsid w:val="001D3330"/>
    <w:rsid w:val="001D42AE"/>
    <w:rsid w:val="001D42FC"/>
    <w:rsid w:val="001D430E"/>
    <w:rsid w:val="001D48B4"/>
    <w:rsid w:val="001D4AA3"/>
    <w:rsid w:val="001D4F82"/>
    <w:rsid w:val="001D4FCB"/>
    <w:rsid w:val="001D55E8"/>
    <w:rsid w:val="001D5716"/>
    <w:rsid w:val="001D61F9"/>
    <w:rsid w:val="001D6D20"/>
    <w:rsid w:val="001D6F14"/>
    <w:rsid w:val="001D7279"/>
    <w:rsid w:val="001D73D9"/>
    <w:rsid w:val="001D7A1D"/>
    <w:rsid w:val="001D7C26"/>
    <w:rsid w:val="001D7D77"/>
    <w:rsid w:val="001E01E5"/>
    <w:rsid w:val="001E0842"/>
    <w:rsid w:val="001E1048"/>
    <w:rsid w:val="001E1485"/>
    <w:rsid w:val="001E157C"/>
    <w:rsid w:val="001E1DDD"/>
    <w:rsid w:val="001E1FBA"/>
    <w:rsid w:val="001E2265"/>
    <w:rsid w:val="001E2AF3"/>
    <w:rsid w:val="001E2FF7"/>
    <w:rsid w:val="001E33CF"/>
    <w:rsid w:val="001E3434"/>
    <w:rsid w:val="001E364C"/>
    <w:rsid w:val="001E38B1"/>
    <w:rsid w:val="001E3F74"/>
    <w:rsid w:val="001E3FB1"/>
    <w:rsid w:val="001E45E6"/>
    <w:rsid w:val="001E47C1"/>
    <w:rsid w:val="001E4855"/>
    <w:rsid w:val="001E6266"/>
    <w:rsid w:val="001E644B"/>
    <w:rsid w:val="001E6975"/>
    <w:rsid w:val="001E7550"/>
    <w:rsid w:val="001E7B88"/>
    <w:rsid w:val="001E7F57"/>
    <w:rsid w:val="001F0129"/>
    <w:rsid w:val="001F01FC"/>
    <w:rsid w:val="001F0238"/>
    <w:rsid w:val="001F1EC5"/>
    <w:rsid w:val="001F1F43"/>
    <w:rsid w:val="001F2A8A"/>
    <w:rsid w:val="001F3E97"/>
    <w:rsid w:val="001F429F"/>
    <w:rsid w:val="001F4B32"/>
    <w:rsid w:val="001F4BE7"/>
    <w:rsid w:val="001F4EAA"/>
    <w:rsid w:val="001F5AC5"/>
    <w:rsid w:val="001F5B1C"/>
    <w:rsid w:val="001F6409"/>
    <w:rsid w:val="001F6EC4"/>
    <w:rsid w:val="001F6F43"/>
    <w:rsid w:val="001F76B4"/>
    <w:rsid w:val="001F7C05"/>
    <w:rsid w:val="001F7F0F"/>
    <w:rsid w:val="001F7FB1"/>
    <w:rsid w:val="00200E18"/>
    <w:rsid w:val="00201538"/>
    <w:rsid w:val="002015C4"/>
    <w:rsid w:val="00201D37"/>
    <w:rsid w:val="00201EFA"/>
    <w:rsid w:val="00202781"/>
    <w:rsid w:val="002028D5"/>
    <w:rsid w:val="002034BD"/>
    <w:rsid w:val="00204B24"/>
    <w:rsid w:val="00204DE3"/>
    <w:rsid w:val="00204FDF"/>
    <w:rsid w:val="0020533C"/>
    <w:rsid w:val="00205684"/>
    <w:rsid w:val="002064B3"/>
    <w:rsid w:val="00206EF4"/>
    <w:rsid w:val="00210956"/>
    <w:rsid w:val="00211415"/>
    <w:rsid w:val="00212797"/>
    <w:rsid w:val="00212AD4"/>
    <w:rsid w:val="00212CDA"/>
    <w:rsid w:val="00212E8D"/>
    <w:rsid w:val="00213125"/>
    <w:rsid w:val="002141DB"/>
    <w:rsid w:val="0021511B"/>
    <w:rsid w:val="002156E0"/>
    <w:rsid w:val="002159F8"/>
    <w:rsid w:val="00215C9B"/>
    <w:rsid w:val="00215D98"/>
    <w:rsid w:val="00215DCB"/>
    <w:rsid w:val="002176D1"/>
    <w:rsid w:val="00217725"/>
    <w:rsid w:val="002178DB"/>
    <w:rsid w:val="0021793F"/>
    <w:rsid w:val="0022088C"/>
    <w:rsid w:val="00220940"/>
    <w:rsid w:val="00220B7B"/>
    <w:rsid w:val="00220EA0"/>
    <w:rsid w:val="00221482"/>
    <w:rsid w:val="00221A3D"/>
    <w:rsid w:val="002223CE"/>
    <w:rsid w:val="002228CE"/>
    <w:rsid w:val="00222DA0"/>
    <w:rsid w:val="00222E7B"/>
    <w:rsid w:val="002235D2"/>
    <w:rsid w:val="00223E52"/>
    <w:rsid w:val="002248D9"/>
    <w:rsid w:val="00224F53"/>
    <w:rsid w:val="0022532E"/>
    <w:rsid w:val="002255E0"/>
    <w:rsid w:val="00225A03"/>
    <w:rsid w:val="00226145"/>
    <w:rsid w:val="00226CD8"/>
    <w:rsid w:val="00227335"/>
    <w:rsid w:val="0022780C"/>
    <w:rsid w:val="00227F49"/>
    <w:rsid w:val="00227FFD"/>
    <w:rsid w:val="00230127"/>
    <w:rsid w:val="00230439"/>
    <w:rsid w:val="00230597"/>
    <w:rsid w:val="0023085B"/>
    <w:rsid w:val="00230B24"/>
    <w:rsid w:val="0023279B"/>
    <w:rsid w:val="00232BCF"/>
    <w:rsid w:val="00233DF4"/>
    <w:rsid w:val="00233E4D"/>
    <w:rsid w:val="00233ECF"/>
    <w:rsid w:val="00233F58"/>
    <w:rsid w:val="00234622"/>
    <w:rsid w:val="0023487A"/>
    <w:rsid w:val="0023574C"/>
    <w:rsid w:val="00235E84"/>
    <w:rsid w:val="002362D3"/>
    <w:rsid w:val="00236895"/>
    <w:rsid w:val="002373B0"/>
    <w:rsid w:val="002401C1"/>
    <w:rsid w:val="00240C02"/>
    <w:rsid w:val="00241458"/>
    <w:rsid w:val="002416DF"/>
    <w:rsid w:val="002419F3"/>
    <w:rsid w:val="00241C56"/>
    <w:rsid w:val="00242562"/>
    <w:rsid w:val="00242E0D"/>
    <w:rsid w:val="00242F07"/>
    <w:rsid w:val="002453C0"/>
    <w:rsid w:val="0024567F"/>
    <w:rsid w:val="002460C9"/>
    <w:rsid w:val="002460FF"/>
    <w:rsid w:val="002467A3"/>
    <w:rsid w:val="0024682A"/>
    <w:rsid w:val="0024732B"/>
    <w:rsid w:val="002475F7"/>
    <w:rsid w:val="0024785C"/>
    <w:rsid w:val="00247FF9"/>
    <w:rsid w:val="00250F99"/>
    <w:rsid w:val="00252AFC"/>
    <w:rsid w:val="00252C25"/>
    <w:rsid w:val="00253DE8"/>
    <w:rsid w:val="00254045"/>
    <w:rsid w:val="0025472A"/>
    <w:rsid w:val="002552B3"/>
    <w:rsid w:val="002556A0"/>
    <w:rsid w:val="0025573E"/>
    <w:rsid w:val="002559D5"/>
    <w:rsid w:val="00255F02"/>
    <w:rsid w:val="00256CEB"/>
    <w:rsid w:val="00257594"/>
    <w:rsid w:val="0025785D"/>
    <w:rsid w:val="00257FDC"/>
    <w:rsid w:val="00260C82"/>
    <w:rsid w:val="00261AD7"/>
    <w:rsid w:val="002638CC"/>
    <w:rsid w:val="00263BFE"/>
    <w:rsid w:val="002653BD"/>
    <w:rsid w:val="00265CEC"/>
    <w:rsid w:val="00265D9D"/>
    <w:rsid w:val="00265F1F"/>
    <w:rsid w:val="002660D2"/>
    <w:rsid w:val="0027008F"/>
    <w:rsid w:val="002702BD"/>
    <w:rsid w:val="00270404"/>
    <w:rsid w:val="00270723"/>
    <w:rsid w:val="00270CBB"/>
    <w:rsid w:val="00271AD4"/>
    <w:rsid w:val="002724AC"/>
    <w:rsid w:val="00272629"/>
    <w:rsid w:val="002726CF"/>
    <w:rsid w:val="002727E6"/>
    <w:rsid w:val="00272A40"/>
    <w:rsid w:val="00272BE2"/>
    <w:rsid w:val="00272C2A"/>
    <w:rsid w:val="00273795"/>
    <w:rsid w:val="002740AF"/>
    <w:rsid w:val="002743A2"/>
    <w:rsid w:val="0027448C"/>
    <w:rsid w:val="002747B1"/>
    <w:rsid w:val="00274E55"/>
    <w:rsid w:val="00275106"/>
    <w:rsid w:val="002759EB"/>
    <w:rsid w:val="00275FC6"/>
    <w:rsid w:val="002766F9"/>
    <w:rsid w:val="00277316"/>
    <w:rsid w:val="00277DD9"/>
    <w:rsid w:val="0028019C"/>
    <w:rsid w:val="0028167B"/>
    <w:rsid w:val="00281AA4"/>
    <w:rsid w:val="00281E25"/>
    <w:rsid w:val="00282679"/>
    <w:rsid w:val="002843D9"/>
    <w:rsid w:val="0028515C"/>
    <w:rsid w:val="00285880"/>
    <w:rsid w:val="002864B2"/>
    <w:rsid w:val="00286B88"/>
    <w:rsid w:val="0028794A"/>
    <w:rsid w:val="00290904"/>
    <w:rsid w:val="00290C11"/>
    <w:rsid w:val="002910B6"/>
    <w:rsid w:val="00291CD6"/>
    <w:rsid w:val="00292046"/>
    <w:rsid w:val="00292081"/>
    <w:rsid w:val="00292588"/>
    <w:rsid w:val="002930AD"/>
    <w:rsid w:val="002930C5"/>
    <w:rsid w:val="002930F8"/>
    <w:rsid w:val="0029397F"/>
    <w:rsid w:val="00293F4A"/>
    <w:rsid w:val="002949B9"/>
    <w:rsid w:val="00294EE7"/>
    <w:rsid w:val="00296F09"/>
    <w:rsid w:val="00297165"/>
    <w:rsid w:val="00297453"/>
    <w:rsid w:val="00297793"/>
    <w:rsid w:val="002A08F9"/>
    <w:rsid w:val="002A0A30"/>
    <w:rsid w:val="002A0D34"/>
    <w:rsid w:val="002A0DD8"/>
    <w:rsid w:val="002A1156"/>
    <w:rsid w:val="002A1348"/>
    <w:rsid w:val="002A157A"/>
    <w:rsid w:val="002A16E7"/>
    <w:rsid w:val="002A2814"/>
    <w:rsid w:val="002A3240"/>
    <w:rsid w:val="002A3ABB"/>
    <w:rsid w:val="002A40A0"/>
    <w:rsid w:val="002A462C"/>
    <w:rsid w:val="002A4F20"/>
    <w:rsid w:val="002A4FBB"/>
    <w:rsid w:val="002A5A7C"/>
    <w:rsid w:val="002A616A"/>
    <w:rsid w:val="002A707F"/>
    <w:rsid w:val="002A7ADC"/>
    <w:rsid w:val="002B0232"/>
    <w:rsid w:val="002B088E"/>
    <w:rsid w:val="002B0E2D"/>
    <w:rsid w:val="002B1211"/>
    <w:rsid w:val="002B1EFF"/>
    <w:rsid w:val="002B1F09"/>
    <w:rsid w:val="002B285A"/>
    <w:rsid w:val="002B29D7"/>
    <w:rsid w:val="002B2AF8"/>
    <w:rsid w:val="002B2F18"/>
    <w:rsid w:val="002B323A"/>
    <w:rsid w:val="002B56A6"/>
    <w:rsid w:val="002B578D"/>
    <w:rsid w:val="002B5A2B"/>
    <w:rsid w:val="002B5A95"/>
    <w:rsid w:val="002B60DC"/>
    <w:rsid w:val="002B65E6"/>
    <w:rsid w:val="002B6E64"/>
    <w:rsid w:val="002B7094"/>
    <w:rsid w:val="002B7129"/>
    <w:rsid w:val="002B7D32"/>
    <w:rsid w:val="002C0512"/>
    <w:rsid w:val="002C0CD3"/>
    <w:rsid w:val="002C12D5"/>
    <w:rsid w:val="002C135F"/>
    <w:rsid w:val="002C18C0"/>
    <w:rsid w:val="002C19B2"/>
    <w:rsid w:val="002C1C07"/>
    <w:rsid w:val="002C2724"/>
    <w:rsid w:val="002C3662"/>
    <w:rsid w:val="002C3A41"/>
    <w:rsid w:val="002C451D"/>
    <w:rsid w:val="002C742B"/>
    <w:rsid w:val="002C783E"/>
    <w:rsid w:val="002C79B8"/>
    <w:rsid w:val="002D0ADC"/>
    <w:rsid w:val="002D1F7F"/>
    <w:rsid w:val="002D2928"/>
    <w:rsid w:val="002D2D55"/>
    <w:rsid w:val="002D2E8E"/>
    <w:rsid w:val="002D30A0"/>
    <w:rsid w:val="002D32E2"/>
    <w:rsid w:val="002D334A"/>
    <w:rsid w:val="002D51F7"/>
    <w:rsid w:val="002D5962"/>
    <w:rsid w:val="002D5D07"/>
    <w:rsid w:val="002D63F2"/>
    <w:rsid w:val="002D7159"/>
    <w:rsid w:val="002D7957"/>
    <w:rsid w:val="002D79D3"/>
    <w:rsid w:val="002D7A9A"/>
    <w:rsid w:val="002E0326"/>
    <w:rsid w:val="002E0DDE"/>
    <w:rsid w:val="002E1112"/>
    <w:rsid w:val="002E1339"/>
    <w:rsid w:val="002E1819"/>
    <w:rsid w:val="002E18E0"/>
    <w:rsid w:val="002E1A06"/>
    <w:rsid w:val="002E1BB7"/>
    <w:rsid w:val="002E267D"/>
    <w:rsid w:val="002E28FF"/>
    <w:rsid w:val="002E2B3C"/>
    <w:rsid w:val="002E2C96"/>
    <w:rsid w:val="002E3112"/>
    <w:rsid w:val="002E3522"/>
    <w:rsid w:val="002E355C"/>
    <w:rsid w:val="002E3746"/>
    <w:rsid w:val="002E39FB"/>
    <w:rsid w:val="002E45A1"/>
    <w:rsid w:val="002E4B41"/>
    <w:rsid w:val="002E5596"/>
    <w:rsid w:val="002E570A"/>
    <w:rsid w:val="002E5E0D"/>
    <w:rsid w:val="002E5E59"/>
    <w:rsid w:val="002E68B9"/>
    <w:rsid w:val="002E6DFA"/>
    <w:rsid w:val="002E7B6A"/>
    <w:rsid w:val="002F0C82"/>
    <w:rsid w:val="002F0E65"/>
    <w:rsid w:val="002F18E7"/>
    <w:rsid w:val="002F1A28"/>
    <w:rsid w:val="002F1A7D"/>
    <w:rsid w:val="002F21D6"/>
    <w:rsid w:val="002F274B"/>
    <w:rsid w:val="002F281F"/>
    <w:rsid w:val="002F29AD"/>
    <w:rsid w:val="002F3A15"/>
    <w:rsid w:val="002F3EDF"/>
    <w:rsid w:val="002F3F8B"/>
    <w:rsid w:val="002F45BC"/>
    <w:rsid w:val="002F5860"/>
    <w:rsid w:val="002F59FA"/>
    <w:rsid w:val="002F5CE4"/>
    <w:rsid w:val="002F60DF"/>
    <w:rsid w:val="002F6259"/>
    <w:rsid w:val="002F69BB"/>
    <w:rsid w:val="002F6B80"/>
    <w:rsid w:val="002F6E11"/>
    <w:rsid w:val="002F7564"/>
    <w:rsid w:val="002F7A42"/>
    <w:rsid w:val="00300D2C"/>
    <w:rsid w:val="003010C6"/>
    <w:rsid w:val="003014F9"/>
    <w:rsid w:val="00301947"/>
    <w:rsid w:val="0030219F"/>
    <w:rsid w:val="00302EE2"/>
    <w:rsid w:val="00303AF8"/>
    <w:rsid w:val="00304085"/>
    <w:rsid w:val="003044B2"/>
    <w:rsid w:val="00304BA5"/>
    <w:rsid w:val="003052CB"/>
    <w:rsid w:val="003056B1"/>
    <w:rsid w:val="00305F6C"/>
    <w:rsid w:val="00306BCD"/>
    <w:rsid w:val="0031045D"/>
    <w:rsid w:val="003109E6"/>
    <w:rsid w:val="00310EF9"/>
    <w:rsid w:val="003115D4"/>
    <w:rsid w:val="0031165B"/>
    <w:rsid w:val="0031182B"/>
    <w:rsid w:val="0031193D"/>
    <w:rsid w:val="003123CB"/>
    <w:rsid w:val="0031305F"/>
    <w:rsid w:val="00313499"/>
    <w:rsid w:val="003135FC"/>
    <w:rsid w:val="0031398E"/>
    <w:rsid w:val="0031406E"/>
    <w:rsid w:val="00314A51"/>
    <w:rsid w:val="00315203"/>
    <w:rsid w:val="003154CE"/>
    <w:rsid w:val="00316C42"/>
    <w:rsid w:val="00317EC0"/>
    <w:rsid w:val="00320139"/>
    <w:rsid w:val="003204FC"/>
    <w:rsid w:val="00320CD2"/>
    <w:rsid w:val="00321325"/>
    <w:rsid w:val="00321B9E"/>
    <w:rsid w:val="00321CD2"/>
    <w:rsid w:val="00321D46"/>
    <w:rsid w:val="003226EE"/>
    <w:rsid w:val="00322956"/>
    <w:rsid w:val="00322B03"/>
    <w:rsid w:val="00323088"/>
    <w:rsid w:val="0032361C"/>
    <w:rsid w:val="00323F80"/>
    <w:rsid w:val="00324949"/>
    <w:rsid w:val="00324C3F"/>
    <w:rsid w:val="00324D82"/>
    <w:rsid w:val="0032570C"/>
    <w:rsid w:val="003259B8"/>
    <w:rsid w:val="00326BB0"/>
    <w:rsid w:val="00326E8E"/>
    <w:rsid w:val="00326F37"/>
    <w:rsid w:val="00327676"/>
    <w:rsid w:val="00327DD4"/>
    <w:rsid w:val="00330120"/>
    <w:rsid w:val="00330180"/>
    <w:rsid w:val="00330C3B"/>
    <w:rsid w:val="0033134C"/>
    <w:rsid w:val="0033148E"/>
    <w:rsid w:val="00331A1A"/>
    <w:rsid w:val="00331D23"/>
    <w:rsid w:val="00332891"/>
    <w:rsid w:val="003328F2"/>
    <w:rsid w:val="0033371A"/>
    <w:rsid w:val="0033374D"/>
    <w:rsid w:val="0033392B"/>
    <w:rsid w:val="003347AD"/>
    <w:rsid w:val="00334840"/>
    <w:rsid w:val="00334D0B"/>
    <w:rsid w:val="00335D6D"/>
    <w:rsid w:val="00335EB8"/>
    <w:rsid w:val="00336276"/>
    <w:rsid w:val="0033635E"/>
    <w:rsid w:val="003402BA"/>
    <w:rsid w:val="003416A0"/>
    <w:rsid w:val="0034196C"/>
    <w:rsid w:val="003421CC"/>
    <w:rsid w:val="003426ED"/>
    <w:rsid w:val="00342818"/>
    <w:rsid w:val="00342F46"/>
    <w:rsid w:val="003434BE"/>
    <w:rsid w:val="003435D5"/>
    <w:rsid w:val="003442CD"/>
    <w:rsid w:val="00345471"/>
    <w:rsid w:val="003455EA"/>
    <w:rsid w:val="00345912"/>
    <w:rsid w:val="003464F8"/>
    <w:rsid w:val="003473CE"/>
    <w:rsid w:val="003474F9"/>
    <w:rsid w:val="003478EC"/>
    <w:rsid w:val="00350FCE"/>
    <w:rsid w:val="00351F0F"/>
    <w:rsid w:val="003524B2"/>
    <w:rsid w:val="003526CF"/>
    <w:rsid w:val="00352D8A"/>
    <w:rsid w:val="00353134"/>
    <w:rsid w:val="00353174"/>
    <w:rsid w:val="00354355"/>
    <w:rsid w:val="0035481E"/>
    <w:rsid w:val="00354CDD"/>
    <w:rsid w:val="003552BF"/>
    <w:rsid w:val="003561CB"/>
    <w:rsid w:val="0035677A"/>
    <w:rsid w:val="003567C7"/>
    <w:rsid w:val="00356E5D"/>
    <w:rsid w:val="00357421"/>
    <w:rsid w:val="003576E8"/>
    <w:rsid w:val="00357994"/>
    <w:rsid w:val="0036004B"/>
    <w:rsid w:val="003604BD"/>
    <w:rsid w:val="003604F7"/>
    <w:rsid w:val="003605BA"/>
    <w:rsid w:val="00360675"/>
    <w:rsid w:val="00360E15"/>
    <w:rsid w:val="003622CB"/>
    <w:rsid w:val="003628F4"/>
    <w:rsid w:val="0036306A"/>
    <w:rsid w:val="00363958"/>
    <w:rsid w:val="00364BC7"/>
    <w:rsid w:val="00365921"/>
    <w:rsid w:val="00365DB3"/>
    <w:rsid w:val="00366317"/>
    <w:rsid w:val="003663F5"/>
    <w:rsid w:val="00366DDB"/>
    <w:rsid w:val="0036781E"/>
    <w:rsid w:val="00367DBB"/>
    <w:rsid w:val="00367DDA"/>
    <w:rsid w:val="00370582"/>
    <w:rsid w:val="00370A22"/>
    <w:rsid w:val="00371F4F"/>
    <w:rsid w:val="00372082"/>
    <w:rsid w:val="003733D9"/>
    <w:rsid w:val="0037347B"/>
    <w:rsid w:val="0037348F"/>
    <w:rsid w:val="003734EC"/>
    <w:rsid w:val="00373E0C"/>
    <w:rsid w:val="00374253"/>
    <w:rsid w:val="003745A3"/>
    <w:rsid w:val="0037478B"/>
    <w:rsid w:val="0037495F"/>
    <w:rsid w:val="00374B8F"/>
    <w:rsid w:val="00374CA1"/>
    <w:rsid w:val="003753B8"/>
    <w:rsid w:val="00375D8B"/>
    <w:rsid w:val="003760AC"/>
    <w:rsid w:val="00377100"/>
    <w:rsid w:val="0037796A"/>
    <w:rsid w:val="003801C2"/>
    <w:rsid w:val="003807A8"/>
    <w:rsid w:val="00380A53"/>
    <w:rsid w:val="003818E2"/>
    <w:rsid w:val="00382A1D"/>
    <w:rsid w:val="00383658"/>
    <w:rsid w:val="00383839"/>
    <w:rsid w:val="00383898"/>
    <w:rsid w:val="0038391D"/>
    <w:rsid w:val="00383ACB"/>
    <w:rsid w:val="00384274"/>
    <w:rsid w:val="00385020"/>
    <w:rsid w:val="003852EA"/>
    <w:rsid w:val="00385A2B"/>
    <w:rsid w:val="0038692F"/>
    <w:rsid w:val="0038708D"/>
    <w:rsid w:val="0038767F"/>
    <w:rsid w:val="003903C9"/>
    <w:rsid w:val="003908D3"/>
    <w:rsid w:val="003921AF"/>
    <w:rsid w:val="00392757"/>
    <w:rsid w:val="0039284F"/>
    <w:rsid w:val="00392921"/>
    <w:rsid w:val="003929DF"/>
    <w:rsid w:val="00392A69"/>
    <w:rsid w:val="00392AFA"/>
    <w:rsid w:val="003937C6"/>
    <w:rsid w:val="00393881"/>
    <w:rsid w:val="003943AD"/>
    <w:rsid w:val="0039481C"/>
    <w:rsid w:val="00394A80"/>
    <w:rsid w:val="00394C6A"/>
    <w:rsid w:val="00395514"/>
    <w:rsid w:val="00395B29"/>
    <w:rsid w:val="00396D14"/>
    <w:rsid w:val="00397407"/>
    <w:rsid w:val="00397585"/>
    <w:rsid w:val="003A0091"/>
    <w:rsid w:val="003A021D"/>
    <w:rsid w:val="003A04C3"/>
    <w:rsid w:val="003A097E"/>
    <w:rsid w:val="003A0D57"/>
    <w:rsid w:val="003A0EC4"/>
    <w:rsid w:val="003A10A9"/>
    <w:rsid w:val="003A1C98"/>
    <w:rsid w:val="003A1DFE"/>
    <w:rsid w:val="003A3FBF"/>
    <w:rsid w:val="003A4E64"/>
    <w:rsid w:val="003A52A9"/>
    <w:rsid w:val="003A546B"/>
    <w:rsid w:val="003A6DCE"/>
    <w:rsid w:val="003A71DD"/>
    <w:rsid w:val="003A73F9"/>
    <w:rsid w:val="003A79AE"/>
    <w:rsid w:val="003A7A3C"/>
    <w:rsid w:val="003A7F6E"/>
    <w:rsid w:val="003B0C64"/>
    <w:rsid w:val="003B211C"/>
    <w:rsid w:val="003B2660"/>
    <w:rsid w:val="003B3B43"/>
    <w:rsid w:val="003B443B"/>
    <w:rsid w:val="003B4C16"/>
    <w:rsid w:val="003B5491"/>
    <w:rsid w:val="003B5716"/>
    <w:rsid w:val="003B5C9D"/>
    <w:rsid w:val="003B7AA0"/>
    <w:rsid w:val="003C04E5"/>
    <w:rsid w:val="003C0544"/>
    <w:rsid w:val="003C0C03"/>
    <w:rsid w:val="003C0C4B"/>
    <w:rsid w:val="003C0F0A"/>
    <w:rsid w:val="003C20B9"/>
    <w:rsid w:val="003C22CD"/>
    <w:rsid w:val="003C2568"/>
    <w:rsid w:val="003C3640"/>
    <w:rsid w:val="003C3ACE"/>
    <w:rsid w:val="003C3D09"/>
    <w:rsid w:val="003C492A"/>
    <w:rsid w:val="003C4952"/>
    <w:rsid w:val="003C549A"/>
    <w:rsid w:val="003C5BE8"/>
    <w:rsid w:val="003C5FA2"/>
    <w:rsid w:val="003C5FC7"/>
    <w:rsid w:val="003C653B"/>
    <w:rsid w:val="003C65F0"/>
    <w:rsid w:val="003C687A"/>
    <w:rsid w:val="003C718E"/>
    <w:rsid w:val="003D10B8"/>
    <w:rsid w:val="003D1122"/>
    <w:rsid w:val="003D1518"/>
    <w:rsid w:val="003D163F"/>
    <w:rsid w:val="003D2BBA"/>
    <w:rsid w:val="003D2E78"/>
    <w:rsid w:val="003D2F4B"/>
    <w:rsid w:val="003D355C"/>
    <w:rsid w:val="003D392A"/>
    <w:rsid w:val="003D3A0C"/>
    <w:rsid w:val="003D3E9E"/>
    <w:rsid w:val="003D3EC8"/>
    <w:rsid w:val="003D3F11"/>
    <w:rsid w:val="003D4142"/>
    <w:rsid w:val="003D4F06"/>
    <w:rsid w:val="003D53DD"/>
    <w:rsid w:val="003D5A25"/>
    <w:rsid w:val="003D5BE3"/>
    <w:rsid w:val="003D606B"/>
    <w:rsid w:val="003D63E5"/>
    <w:rsid w:val="003D6B0A"/>
    <w:rsid w:val="003D7948"/>
    <w:rsid w:val="003D7CEF"/>
    <w:rsid w:val="003E05C7"/>
    <w:rsid w:val="003E1926"/>
    <w:rsid w:val="003E22CB"/>
    <w:rsid w:val="003E2C19"/>
    <w:rsid w:val="003E2E1E"/>
    <w:rsid w:val="003E3832"/>
    <w:rsid w:val="003E3AFA"/>
    <w:rsid w:val="003E3F89"/>
    <w:rsid w:val="003E4810"/>
    <w:rsid w:val="003E4BF7"/>
    <w:rsid w:val="003E52CC"/>
    <w:rsid w:val="003E62E4"/>
    <w:rsid w:val="003E728E"/>
    <w:rsid w:val="003E77DB"/>
    <w:rsid w:val="003E7BF9"/>
    <w:rsid w:val="003E7D00"/>
    <w:rsid w:val="003F012C"/>
    <w:rsid w:val="003F01CE"/>
    <w:rsid w:val="003F05FB"/>
    <w:rsid w:val="003F1D4C"/>
    <w:rsid w:val="003F1FF7"/>
    <w:rsid w:val="003F216F"/>
    <w:rsid w:val="003F2B44"/>
    <w:rsid w:val="003F38D6"/>
    <w:rsid w:val="003F4BAB"/>
    <w:rsid w:val="003F4DDF"/>
    <w:rsid w:val="003F4F0B"/>
    <w:rsid w:val="003F614E"/>
    <w:rsid w:val="003F623D"/>
    <w:rsid w:val="003F6CF0"/>
    <w:rsid w:val="00400574"/>
    <w:rsid w:val="004005B5"/>
    <w:rsid w:val="0040268E"/>
    <w:rsid w:val="004027FA"/>
    <w:rsid w:val="004029CD"/>
    <w:rsid w:val="00402A09"/>
    <w:rsid w:val="00402D6D"/>
    <w:rsid w:val="00402F3F"/>
    <w:rsid w:val="00402FAA"/>
    <w:rsid w:val="0040368C"/>
    <w:rsid w:val="0040454A"/>
    <w:rsid w:val="00404552"/>
    <w:rsid w:val="00404E42"/>
    <w:rsid w:val="0040561A"/>
    <w:rsid w:val="004057A1"/>
    <w:rsid w:val="0040599D"/>
    <w:rsid w:val="00406028"/>
    <w:rsid w:val="0040615F"/>
    <w:rsid w:val="004063BC"/>
    <w:rsid w:val="00406744"/>
    <w:rsid w:val="00406BF2"/>
    <w:rsid w:val="00406EEC"/>
    <w:rsid w:val="00407744"/>
    <w:rsid w:val="004079B2"/>
    <w:rsid w:val="004103A7"/>
    <w:rsid w:val="00410E81"/>
    <w:rsid w:val="0041135E"/>
    <w:rsid w:val="00412944"/>
    <w:rsid w:val="004130E0"/>
    <w:rsid w:val="00413DA0"/>
    <w:rsid w:val="00414A19"/>
    <w:rsid w:val="004153E8"/>
    <w:rsid w:val="0041542A"/>
    <w:rsid w:val="004156EC"/>
    <w:rsid w:val="00415B30"/>
    <w:rsid w:val="00415C8B"/>
    <w:rsid w:val="00416281"/>
    <w:rsid w:val="00417988"/>
    <w:rsid w:val="00417AB6"/>
    <w:rsid w:val="00420F39"/>
    <w:rsid w:val="004222D4"/>
    <w:rsid w:val="00422477"/>
    <w:rsid w:val="004224F4"/>
    <w:rsid w:val="00422715"/>
    <w:rsid w:val="00423153"/>
    <w:rsid w:val="004234DA"/>
    <w:rsid w:val="0042393F"/>
    <w:rsid w:val="00423941"/>
    <w:rsid w:val="004246A4"/>
    <w:rsid w:val="00424C87"/>
    <w:rsid w:val="00424CE1"/>
    <w:rsid w:val="00424E6C"/>
    <w:rsid w:val="004251B6"/>
    <w:rsid w:val="004258F5"/>
    <w:rsid w:val="0042596D"/>
    <w:rsid w:val="0042598A"/>
    <w:rsid w:val="00426161"/>
    <w:rsid w:val="0043077C"/>
    <w:rsid w:val="00430DA8"/>
    <w:rsid w:val="0043163B"/>
    <w:rsid w:val="00431842"/>
    <w:rsid w:val="00431B40"/>
    <w:rsid w:val="004325CE"/>
    <w:rsid w:val="00432DE2"/>
    <w:rsid w:val="0043310A"/>
    <w:rsid w:val="0043364B"/>
    <w:rsid w:val="0043395D"/>
    <w:rsid w:val="00433CF2"/>
    <w:rsid w:val="00433F56"/>
    <w:rsid w:val="00434458"/>
    <w:rsid w:val="00434879"/>
    <w:rsid w:val="00434C7F"/>
    <w:rsid w:val="0043508A"/>
    <w:rsid w:val="0043548E"/>
    <w:rsid w:val="00435CB4"/>
    <w:rsid w:val="004360B6"/>
    <w:rsid w:val="00436F57"/>
    <w:rsid w:val="004372F3"/>
    <w:rsid w:val="00440391"/>
    <w:rsid w:val="00440475"/>
    <w:rsid w:val="00441A1C"/>
    <w:rsid w:val="00441D14"/>
    <w:rsid w:val="0044223C"/>
    <w:rsid w:val="00442634"/>
    <w:rsid w:val="004429A8"/>
    <w:rsid w:val="00442CA8"/>
    <w:rsid w:val="00443475"/>
    <w:rsid w:val="004435D7"/>
    <w:rsid w:val="004438C4"/>
    <w:rsid w:val="00443B11"/>
    <w:rsid w:val="00443FDB"/>
    <w:rsid w:val="0044466E"/>
    <w:rsid w:val="00444CAE"/>
    <w:rsid w:val="00445D59"/>
    <w:rsid w:val="004460D0"/>
    <w:rsid w:val="00447744"/>
    <w:rsid w:val="00447789"/>
    <w:rsid w:val="004479AC"/>
    <w:rsid w:val="00447C55"/>
    <w:rsid w:val="00450388"/>
    <w:rsid w:val="00451515"/>
    <w:rsid w:val="00452910"/>
    <w:rsid w:val="004536A9"/>
    <w:rsid w:val="0045460F"/>
    <w:rsid w:val="00454B3A"/>
    <w:rsid w:val="00455213"/>
    <w:rsid w:val="00455350"/>
    <w:rsid w:val="004557C4"/>
    <w:rsid w:val="00455D3E"/>
    <w:rsid w:val="00456EDA"/>
    <w:rsid w:val="00457A14"/>
    <w:rsid w:val="00457EEE"/>
    <w:rsid w:val="00460083"/>
    <w:rsid w:val="00460A6E"/>
    <w:rsid w:val="00462595"/>
    <w:rsid w:val="004631D8"/>
    <w:rsid w:val="004633DA"/>
    <w:rsid w:val="004639C1"/>
    <w:rsid w:val="00464E47"/>
    <w:rsid w:val="0046557C"/>
    <w:rsid w:val="004656C4"/>
    <w:rsid w:val="00465A64"/>
    <w:rsid w:val="00466005"/>
    <w:rsid w:val="00466E30"/>
    <w:rsid w:val="004678F1"/>
    <w:rsid w:val="004718FD"/>
    <w:rsid w:val="00471C89"/>
    <w:rsid w:val="00472203"/>
    <w:rsid w:val="00472B2F"/>
    <w:rsid w:val="00472EEC"/>
    <w:rsid w:val="00473992"/>
    <w:rsid w:val="004746D0"/>
    <w:rsid w:val="00474CAE"/>
    <w:rsid w:val="0047558D"/>
    <w:rsid w:val="0047601E"/>
    <w:rsid w:val="0047651B"/>
    <w:rsid w:val="00477BCB"/>
    <w:rsid w:val="00480259"/>
    <w:rsid w:val="00480337"/>
    <w:rsid w:val="0048068F"/>
    <w:rsid w:val="00480967"/>
    <w:rsid w:val="00480FD0"/>
    <w:rsid w:val="004810CC"/>
    <w:rsid w:val="00481E81"/>
    <w:rsid w:val="004821F9"/>
    <w:rsid w:val="00482B20"/>
    <w:rsid w:val="004836DF"/>
    <w:rsid w:val="00483AF3"/>
    <w:rsid w:val="00484100"/>
    <w:rsid w:val="004841A7"/>
    <w:rsid w:val="00484642"/>
    <w:rsid w:val="004855BC"/>
    <w:rsid w:val="004857CA"/>
    <w:rsid w:val="0048603B"/>
    <w:rsid w:val="004864D1"/>
    <w:rsid w:val="0048694F"/>
    <w:rsid w:val="004873C3"/>
    <w:rsid w:val="004901B6"/>
    <w:rsid w:val="00490CDA"/>
    <w:rsid w:val="00492456"/>
    <w:rsid w:val="00492831"/>
    <w:rsid w:val="00492A12"/>
    <w:rsid w:val="00492D24"/>
    <w:rsid w:val="004935D2"/>
    <w:rsid w:val="00493B3B"/>
    <w:rsid w:val="00493E3D"/>
    <w:rsid w:val="00493E71"/>
    <w:rsid w:val="00493F71"/>
    <w:rsid w:val="00495278"/>
    <w:rsid w:val="00495796"/>
    <w:rsid w:val="00495E84"/>
    <w:rsid w:val="00497D47"/>
    <w:rsid w:val="00497FC5"/>
    <w:rsid w:val="004A04DD"/>
    <w:rsid w:val="004A087A"/>
    <w:rsid w:val="004A088B"/>
    <w:rsid w:val="004A1423"/>
    <w:rsid w:val="004A3EAD"/>
    <w:rsid w:val="004A40F2"/>
    <w:rsid w:val="004A45F9"/>
    <w:rsid w:val="004A4A3B"/>
    <w:rsid w:val="004A506A"/>
    <w:rsid w:val="004A5FA9"/>
    <w:rsid w:val="004A61CA"/>
    <w:rsid w:val="004A6217"/>
    <w:rsid w:val="004A6BB5"/>
    <w:rsid w:val="004A6CD2"/>
    <w:rsid w:val="004A6D90"/>
    <w:rsid w:val="004A7031"/>
    <w:rsid w:val="004A7AEE"/>
    <w:rsid w:val="004B090C"/>
    <w:rsid w:val="004B1A91"/>
    <w:rsid w:val="004B2C2F"/>
    <w:rsid w:val="004B2E59"/>
    <w:rsid w:val="004B3947"/>
    <w:rsid w:val="004B3B51"/>
    <w:rsid w:val="004B3DAC"/>
    <w:rsid w:val="004B4CB8"/>
    <w:rsid w:val="004B51F9"/>
    <w:rsid w:val="004B5AC6"/>
    <w:rsid w:val="004B5C8D"/>
    <w:rsid w:val="004B5D0B"/>
    <w:rsid w:val="004B60B8"/>
    <w:rsid w:val="004B674C"/>
    <w:rsid w:val="004B6890"/>
    <w:rsid w:val="004B6BE3"/>
    <w:rsid w:val="004B705B"/>
    <w:rsid w:val="004B7285"/>
    <w:rsid w:val="004B7691"/>
    <w:rsid w:val="004B7782"/>
    <w:rsid w:val="004B7AE7"/>
    <w:rsid w:val="004B7EDD"/>
    <w:rsid w:val="004C060B"/>
    <w:rsid w:val="004C0779"/>
    <w:rsid w:val="004C1AE2"/>
    <w:rsid w:val="004C4245"/>
    <w:rsid w:val="004C45EE"/>
    <w:rsid w:val="004C4843"/>
    <w:rsid w:val="004C4E97"/>
    <w:rsid w:val="004C64C2"/>
    <w:rsid w:val="004C652E"/>
    <w:rsid w:val="004D062E"/>
    <w:rsid w:val="004D06D1"/>
    <w:rsid w:val="004D0A26"/>
    <w:rsid w:val="004D0E38"/>
    <w:rsid w:val="004D0E98"/>
    <w:rsid w:val="004D14B9"/>
    <w:rsid w:val="004D220E"/>
    <w:rsid w:val="004D227C"/>
    <w:rsid w:val="004D251F"/>
    <w:rsid w:val="004D2AAD"/>
    <w:rsid w:val="004D44C8"/>
    <w:rsid w:val="004D4EEC"/>
    <w:rsid w:val="004D546C"/>
    <w:rsid w:val="004D5B01"/>
    <w:rsid w:val="004D5D80"/>
    <w:rsid w:val="004D5EF3"/>
    <w:rsid w:val="004D6483"/>
    <w:rsid w:val="004D6B55"/>
    <w:rsid w:val="004D6E1A"/>
    <w:rsid w:val="004E0611"/>
    <w:rsid w:val="004E2E1D"/>
    <w:rsid w:val="004E2FC6"/>
    <w:rsid w:val="004E3429"/>
    <w:rsid w:val="004E35E4"/>
    <w:rsid w:val="004E38AF"/>
    <w:rsid w:val="004E4332"/>
    <w:rsid w:val="004E49DF"/>
    <w:rsid w:val="004E54B5"/>
    <w:rsid w:val="004E5727"/>
    <w:rsid w:val="004E5A11"/>
    <w:rsid w:val="004E6370"/>
    <w:rsid w:val="004E6445"/>
    <w:rsid w:val="004E6C22"/>
    <w:rsid w:val="004E7738"/>
    <w:rsid w:val="004E7E86"/>
    <w:rsid w:val="004F00D5"/>
    <w:rsid w:val="004F033F"/>
    <w:rsid w:val="004F08E9"/>
    <w:rsid w:val="004F1E8F"/>
    <w:rsid w:val="004F2186"/>
    <w:rsid w:val="004F2412"/>
    <w:rsid w:val="004F266A"/>
    <w:rsid w:val="004F37EB"/>
    <w:rsid w:val="004F47A8"/>
    <w:rsid w:val="004F4C74"/>
    <w:rsid w:val="004F542F"/>
    <w:rsid w:val="004F5C0F"/>
    <w:rsid w:val="004F73FB"/>
    <w:rsid w:val="004F768B"/>
    <w:rsid w:val="004F7BFF"/>
    <w:rsid w:val="00500B8C"/>
    <w:rsid w:val="005017C0"/>
    <w:rsid w:val="005029E0"/>
    <w:rsid w:val="00502DA2"/>
    <w:rsid w:val="00502E1B"/>
    <w:rsid w:val="00502F43"/>
    <w:rsid w:val="005045D8"/>
    <w:rsid w:val="00504829"/>
    <w:rsid w:val="00504A63"/>
    <w:rsid w:val="00505143"/>
    <w:rsid w:val="005053DA"/>
    <w:rsid w:val="005055E4"/>
    <w:rsid w:val="00506111"/>
    <w:rsid w:val="00506349"/>
    <w:rsid w:val="005071D8"/>
    <w:rsid w:val="005072B6"/>
    <w:rsid w:val="00507C28"/>
    <w:rsid w:val="00507CD8"/>
    <w:rsid w:val="00507ED8"/>
    <w:rsid w:val="0051056F"/>
    <w:rsid w:val="005107B7"/>
    <w:rsid w:val="00510DE0"/>
    <w:rsid w:val="00512195"/>
    <w:rsid w:val="00512968"/>
    <w:rsid w:val="00512C15"/>
    <w:rsid w:val="00512E58"/>
    <w:rsid w:val="005134D5"/>
    <w:rsid w:val="005135F1"/>
    <w:rsid w:val="0051376A"/>
    <w:rsid w:val="00514076"/>
    <w:rsid w:val="005148C4"/>
    <w:rsid w:val="00514973"/>
    <w:rsid w:val="005154C2"/>
    <w:rsid w:val="00516405"/>
    <w:rsid w:val="00517F8D"/>
    <w:rsid w:val="00517FA6"/>
    <w:rsid w:val="005215F0"/>
    <w:rsid w:val="0052232E"/>
    <w:rsid w:val="00522A1D"/>
    <w:rsid w:val="00523636"/>
    <w:rsid w:val="0052391C"/>
    <w:rsid w:val="00525087"/>
    <w:rsid w:val="005251DD"/>
    <w:rsid w:val="00525242"/>
    <w:rsid w:val="00525359"/>
    <w:rsid w:val="005254A5"/>
    <w:rsid w:val="0052578D"/>
    <w:rsid w:val="00525D52"/>
    <w:rsid w:val="00525ED0"/>
    <w:rsid w:val="005271AC"/>
    <w:rsid w:val="0052736F"/>
    <w:rsid w:val="005275B2"/>
    <w:rsid w:val="00527D00"/>
    <w:rsid w:val="00530750"/>
    <w:rsid w:val="005313A1"/>
    <w:rsid w:val="005319F2"/>
    <w:rsid w:val="00531D5F"/>
    <w:rsid w:val="00531D6E"/>
    <w:rsid w:val="00532191"/>
    <w:rsid w:val="00532293"/>
    <w:rsid w:val="00532734"/>
    <w:rsid w:val="0053312C"/>
    <w:rsid w:val="00533289"/>
    <w:rsid w:val="00533765"/>
    <w:rsid w:val="00534597"/>
    <w:rsid w:val="0053469A"/>
    <w:rsid w:val="00534847"/>
    <w:rsid w:val="005349EA"/>
    <w:rsid w:val="0053543F"/>
    <w:rsid w:val="005356F6"/>
    <w:rsid w:val="0053596E"/>
    <w:rsid w:val="00535997"/>
    <w:rsid w:val="005363B1"/>
    <w:rsid w:val="00536915"/>
    <w:rsid w:val="00536A9D"/>
    <w:rsid w:val="00536B5A"/>
    <w:rsid w:val="00537422"/>
    <w:rsid w:val="005377CF"/>
    <w:rsid w:val="005406A4"/>
    <w:rsid w:val="00540F26"/>
    <w:rsid w:val="005414CB"/>
    <w:rsid w:val="00541A1C"/>
    <w:rsid w:val="00541D5C"/>
    <w:rsid w:val="005424CA"/>
    <w:rsid w:val="005429CB"/>
    <w:rsid w:val="00542A86"/>
    <w:rsid w:val="00542CBE"/>
    <w:rsid w:val="00543CC6"/>
    <w:rsid w:val="005446F5"/>
    <w:rsid w:val="00544C69"/>
    <w:rsid w:val="00545A2E"/>
    <w:rsid w:val="00545CBC"/>
    <w:rsid w:val="005465AB"/>
    <w:rsid w:val="00546C2E"/>
    <w:rsid w:val="0054716E"/>
    <w:rsid w:val="0054754C"/>
    <w:rsid w:val="00547BC3"/>
    <w:rsid w:val="00547D0B"/>
    <w:rsid w:val="00550E43"/>
    <w:rsid w:val="00551ECF"/>
    <w:rsid w:val="0055235E"/>
    <w:rsid w:val="005529BF"/>
    <w:rsid w:val="00552FCF"/>
    <w:rsid w:val="0055374D"/>
    <w:rsid w:val="0055375E"/>
    <w:rsid w:val="00553A6B"/>
    <w:rsid w:val="00553AF4"/>
    <w:rsid w:val="00553FB2"/>
    <w:rsid w:val="00554CDC"/>
    <w:rsid w:val="005555B6"/>
    <w:rsid w:val="00555AEC"/>
    <w:rsid w:val="00555F0D"/>
    <w:rsid w:val="005560E0"/>
    <w:rsid w:val="0055647C"/>
    <w:rsid w:val="0055676A"/>
    <w:rsid w:val="0055797E"/>
    <w:rsid w:val="00557B6A"/>
    <w:rsid w:val="0056137D"/>
    <w:rsid w:val="00561B68"/>
    <w:rsid w:val="00561FDC"/>
    <w:rsid w:val="005626E3"/>
    <w:rsid w:val="00562849"/>
    <w:rsid w:val="0056290A"/>
    <w:rsid w:val="00564773"/>
    <w:rsid w:val="0056486B"/>
    <w:rsid w:val="00564BED"/>
    <w:rsid w:val="0056625C"/>
    <w:rsid w:val="00567880"/>
    <w:rsid w:val="00567DF8"/>
    <w:rsid w:val="0057021D"/>
    <w:rsid w:val="00570375"/>
    <w:rsid w:val="00571728"/>
    <w:rsid w:val="00571B8B"/>
    <w:rsid w:val="00571E5C"/>
    <w:rsid w:val="005721BD"/>
    <w:rsid w:val="005722C2"/>
    <w:rsid w:val="00572D72"/>
    <w:rsid w:val="0057305F"/>
    <w:rsid w:val="005743E7"/>
    <w:rsid w:val="00574774"/>
    <w:rsid w:val="00574A7B"/>
    <w:rsid w:val="0057594B"/>
    <w:rsid w:val="00576B1B"/>
    <w:rsid w:val="00576BEF"/>
    <w:rsid w:val="00576C21"/>
    <w:rsid w:val="00576EBA"/>
    <w:rsid w:val="005774DB"/>
    <w:rsid w:val="00577656"/>
    <w:rsid w:val="00577849"/>
    <w:rsid w:val="00577F5C"/>
    <w:rsid w:val="005806E5"/>
    <w:rsid w:val="00583151"/>
    <w:rsid w:val="00583CBF"/>
    <w:rsid w:val="00583FFA"/>
    <w:rsid w:val="005843B8"/>
    <w:rsid w:val="00584500"/>
    <w:rsid w:val="00585CDC"/>
    <w:rsid w:val="0058663A"/>
    <w:rsid w:val="0058673A"/>
    <w:rsid w:val="00586A9F"/>
    <w:rsid w:val="00587570"/>
    <w:rsid w:val="00587C28"/>
    <w:rsid w:val="00590436"/>
    <w:rsid w:val="005905BE"/>
    <w:rsid w:val="00590B67"/>
    <w:rsid w:val="00591EBB"/>
    <w:rsid w:val="005925F3"/>
    <w:rsid w:val="0059283C"/>
    <w:rsid w:val="005931D7"/>
    <w:rsid w:val="0059325B"/>
    <w:rsid w:val="005933D6"/>
    <w:rsid w:val="00593535"/>
    <w:rsid w:val="00593857"/>
    <w:rsid w:val="0059401A"/>
    <w:rsid w:val="005942DF"/>
    <w:rsid w:val="00594446"/>
    <w:rsid w:val="005945A4"/>
    <w:rsid w:val="0059475B"/>
    <w:rsid w:val="00594C1D"/>
    <w:rsid w:val="00594F08"/>
    <w:rsid w:val="0059570E"/>
    <w:rsid w:val="0059663D"/>
    <w:rsid w:val="00596BF0"/>
    <w:rsid w:val="005979CB"/>
    <w:rsid w:val="00597C38"/>
    <w:rsid w:val="005A0144"/>
    <w:rsid w:val="005A0DD9"/>
    <w:rsid w:val="005A1F9F"/>
    <w:rsid w:val="005A2186"/>
    <w:rsid w:val="005A4B84"/>
    <w:rsid w:val="005A4D1B"/>
    <w:rsid w:val="005A523C"/>
    <w:rsid w:val="005A5D7B"/>
    <w:rsid w:val="005A6925"/>
    <w:rsid w:val="005A7195"/>
    <w:rsid w:val="005A7E33"/>
    <w:rsid w:val="005B0786"/>
    <w:rsid w:val="005B12C5"/>
    <w:rsid w:val="005B17F7"/>
    <w:rsid w:val="005B1BAB"/>
    <w:rsid w:val="005B1DCF"/>
    <w:rsid w:val="005B23C8"/>
    <w:rsid w:val="005B331F"/>
    <w:rsid w:val="005B442E"/>
    <w:rsid w:val="005B6386"/>
    <w:rsid w:val="005B6571"/>
    <w:rsid w:val="005B6AFF"/>
    <w:rsid w:val="005B6C71"/>
    <w:rsid w:val="005B70A2"/>
    <w:rsid w:val="005B7AD1"/>
    <w:rsid w:val="005C03F2"/>
    <w:rsid w:val="005C1FEE"/>
    <w:rsid w:val="005C21E7"/>
    <w:rsid w:val="005C267D"/>
    <w:rsid w:val="005C295E"/>
    <w:rsid w:val="005C2995"/>
    <w:rsid w:val="005C2F07"/>
    <w:rsid w:val="005C3141"/>
    <w:rsid w:val="005C352C"/>
    <w:rsid w:val="005C5151"/>
    <w:rsid w:val="005C54BB"/>
    <w:rsid w:val="005C57AE"/>
    <w:rsid w:val="005C6109"/>
    <w:rsid w:val="005C6463"/>
    <w:rsid w:val="005C6980"/>
    <w:rsid w:val="005C6CB1"/>
    <w:rsid w:val="005C6D2D"/>
    <w:rsid w:val="005C71FF"/>
    <w:rsid w:val="005C748D"/>
    <w:rsid w:val="005C7B8A"/>
    <w:rsid w:val="005C7E19"/>
    <w:rsid w:val="005D0128"/>
    <w:rsid w:val="005D0FD8"/>
    <w:rsid w:val="005D1149"/>
    <w:rsid w:val="005D1A4B"/>
    <w:rsid w:val="005D1B56"/>
    <w:rsid w:val="005D1CAE"/>
    <w:rsid w:val="005D272E"/>
    <w:rsid w:val="005D2966"/>
    <w:rsid w:val="005D3E32"/>
    <w:rsid w:val="005D46EE"/>
    <w:rsid w:val="005D4889"/>
    <w:rsid w:val="005D4B10"/>
    <w:rsid w:val="005D5829"/>
    <w:rsid w:val="005D5D49"/>
    <w:rsid w:val="005D5EC5"/>
    <w:rsid w:val="005D64DA"/>
    <w:rsid w:val="005D7418"/>
    <w:rsid w:val="005D7558"/>
    <w:rsid w:val="005D7AF8"/>
    <w:rsid w:val="005E0559"/>
    <w:rsid w:val="005E0668"/>
    <w:rsid w:val="005E0B7F"/>
    <w:rsid w:val="005E0DF3"/>
    <w:rsid w:val="005E1D28"/>
    <w:rsid w:val="005E2992"/>
    <w:rsid w:val="005E336C"/>
    <w:rsid w:val="005E3AB6"/>
    <w:rsid w:val="005E4AF2"/>
    <w:rsid w:val="005E4DDB"/>
    <w:rsid w:val="005E5E86"/>
    <w:rsid w:val="005E63B2"/>
    <w:rsid w:val="005E654B"/>
    <w:rsid w:val="005E6947"/>
    <w:rsid w:val="005E6E3C"/>
    <w:rsid w:val="005E7155"/>
    <w:rsid w:val="005E7228"/>
    <w:rsid w:val="005E7383"/>
    <w:rsid w:val="005E75FF"/>
    <w:rsid w:val="005E7646"/>
    <w:rsid w:val="005E7DA8"/>
    <w:rsid w:val="005F02F1"/>
    <w:rsid w:val="005F0962"/>
    <w:rsid w:val="005F09E6"/>
    <w:rsid w:val="005F0E0A"/>
    <w:rsid w:val="005F1C83"/>
    <w:rsid w:val="005F1C90"/>
    <w:rsid w:val="005F1E1A"/>
    <w:rsid w:val="005F2534"/>
    <w:rsid w:val="005F28D3"/>
    <w:rsid w:val="005F2A5D"/>
    <w:rsid w:val="005F4830"/>
    <w:rsid w:val="005F4A88"/>
    <w:rsid w:val="005F50D7"/>
    <w:rsid w:val="005F5256"/>
    <w:rsid w:val="005F54BC"/>
    <w:rsid w:val="005F56AF"/>
    <w:rsid w:val="005F6AA0"/>
    <w:rsid w:val="00601150"/>
    <w:rsid w:val="00601329"/>
    <w:rsid w:val="006017E2"/>
    <w:rsid w:val="00602C44"/>
    <w:rsid w:val="00604940"/>
    <w:rsid w:val="00604AE6"/>
    <w:rsid w:val="0060628C"/>
    <w:rsid w:val="00606462"/>
    <w:rsid w:val="006064F4"/>
    <w:rsid w:val="00606759"/>
    <w:rsid w:val="006079D6"/>
    <w:rsid w:val="00610C11"/>
    <w:rsid w:val="00611280"/>
    <w:rsid w:val="0061166A"/>
    <w:rsid w:val="00612329"/>
    <w:rsid w:val="00612635"/>
    <w:rsid w:val="00612762"/>
    <w:rsid w:val="00612E97"/>
    <w:rsid w:val="006138A9"/>
    <w:rsid w:val="00613AB3"/>
    <w:rsid w:val="00613DEA"/>
    <w:rsid w:val="00613E66"/>
    <w:rsid w:val="00613E98"/>
    <w:rsid w:val="00614B17"/>
    <w:rsid w:val="00615999"/>
    <w:rsid w:val="00615B13"/>
    <w:rsid w:val="0061607B"/>
    <w:rsid w:val="006160FE"/>
    <w:rsid w:val="00617087"/>
    <w:rsid w:val="006170B9"/>
    <w:rsid w:val="006170DA"/>
    <w:rsid w:val="0061732F"/>
    <w:rsid w:val="0061758F"/>
    <w:rsid w:val="0062208D"/>
    <w:rsid w:val="00622C67"/>
    <w:rsid w:val="00622FD8"/>
    <w:rsid w:val="006238C9"/>
    <w:rsid w:val="00623C2A"/>
    <w:rsid w:val="00623E0D"/>
    <w:rsid w:val="0062454D"/>
    <w:rsid w:val="0062490C"/>
    <w:rsid w:val="00624FE2"/>
    <w:rsid w:val="00625D6F"/>
    <w:rsid w:val="0062608C"/>
    <w:rsid w:val="006269D2"/>
    <w:rsid w:val="00626D7E"/>
    <w:rsid w:val="006271B3"/>
    <w:rsid w:val="0063015E"/>
    <w:rsid w:val="00630876"/>
    <w:rsid w:val="00631622"/>
    <w:rsid w:val="006319ED"/>
    <w:rsid w:val="00631B28"/>
    <w:rsid w:val="0063355C"/>
    <w:rsid w:val="00633A1F"/>
    <w:rsid w:val="006340C7"/>
    <w:rsid w:val="00634138"/>
    <w:rsid w:val="00634485"/>
    <w:rsid w:val="00634511"/>
    <w:rsid w:val="00634890"/>
    <w:rsid w:val="00634E48"/>
    <w:rsid w:val="00635154"/>
    <w:rsid w:val="00635E0E"/>
    <w:rsid w:val="00636140"/>
    <w:rsid w:val="00637B99"/>
    <w:rsid w:val="00637D80"/>
    <w:rsid w:val="00640222"/>
    <w:rsid w:val="00640727"/>
    <w:rsid w:val="00640AF2"/>
    <w:rsid w:val="0064155A"/>
    <w:rsid w:val="00641BB8"/>
    <w:rsid w:val="006433AB"/>
    <w:rsid w:val="00643765"/>
    <w:rsid w:val="00644195"/>
    <w:rsid w:val="006457A5"/>
    <w:rsid w:val="00646DD0"/>
    <w:rsid w:val="0064794B"/>
    <w:rsid w:val="00650174"/>
    <w:rsid w:val="006505CC"/>
    <w:rsid w:val="006509D6"/>
    <w:rsid w:val="00651AEC"/>
    <w:rsid w:val="0065218E"/>
    <w:rsid w:val="00652941"/>
    <w:rsid w:val="00653CF4"/>
    <w:rsid w:val="00655403"/>
    <w:rsid w:val="00655596"/>
    <w:rsid w:val="00655ED3"/>
    <w:rsid w:val="0065631D"/>
    <w:rsid w:val="0065642B"/>
    <w:rsid w:val="006565A2"/>
    <w:rsid w:val="00656BBE"/>
    <w:rsid w:val="00656EB8"/>
    <w:rsid w:val="00657406"/>
    <w:rsid w:val="006578F2"/>
    <w:rsid w:val="00660118"/>
    <w:rsid w:val="00660136"/>
    <w:rsid w:val="0066224A"/>
    <w:rsid w:val="00662929"/>
    <w:rsid w:val="00662A81"/>
    <w:rsid w:val="00662E7F"/>
    <w:rsid w:val="0066328F"/>
    <w:rsid w:val="00664060"/>
    <w:rsid w:val="00664658"/>
    <w:rsid w:val="006650E0"/>
    <w:rsid w:val="00665723"/>
    <w:rsid w:val="00665A47"/>
    <w:rsid w:val="0066688F"/>
    <w:rsid w:val="006673CA"/>
    <w:rsid w:val="00667C46"/>
    <w:rsid w:val="00667C5C"/>
    <w:rsid w:val="00670240"/>
    <w:rsid w:val="00670A10"/>
    <w:rsid w:val="00670CC2"/>
    <w:rsid w:val="00670FB6"/>
    <w:rsid w:val="006711CB"/>
    <w:rsid w:val="0067124E"/>
    <w:rsid w:val="00671B0E"/>
    <w:rsid w:val="0067335C"/>
    <w:rsid w:val="00673A51"/>
    <w:rsid w:val="00673A9F"/>
    <w:rsid w:val="00673E2D"/>
    <w:rsid w:val="006750BA"/>
    <w:rsid w:val="00675509"/>
    <w:rsid w:val="006756B8"/>
    <w:rsid w:val="0067612B"/>
    <w:rsid w:val="00676933"/>
    <w:rsid w:val="00676D9E"/>
    <w:rsid w:val="0067733E"/>
    <w:rsid w:val="0067797F"/>
    <w:rsid w:val="00677D71"/>
    <w:rsid w:val="0068007F"/>
    <w:rsid w:val="006801D4"/>
    <w:rsid w:val="006808E7"/>
    <w:rsid w:val="00680F91"/>
    <w:rsid w:val="0068120B"/>
    <w:rsid w:val="0068165C"/>
    <w:rsid w:val="006817D2"/>
    <w:rsid w:val="00681AC4"/>
    <w:rsid w:val="00681BBD"/>
    <w:rsid w:val="00681D62"/>
    <w:rsid w:val="00682357"/>
    <w:rsid w:val="0068241F"/>
    <w:rsid w:val="0068264A"/>
    <w:rsid w:val="00682BE9"/>
    <w:rsid w:val="00682EA5"/>
    <w:rsid w:val="006836CA"/>
    <w:rsid w:val="00684A1C"/>
    <w:rsid w:val="00686102"/>
    <w:rsid w:val="0068633E"/>
    <w:rsid w:val="00686869"/>
    <w:rsid w:val="006868B0"/>
    <w:rsid w:val="00691426"/>
    <w:rsid w:val="00691932"/>
    <w:rsid w:val="00692F64"/>
    <w:rsid w:val="00693490"/>
    <w:rsid w:val="00693878"/>
    <w:rsid w:val="00693A79"/>
    <w:rsid w:val="00693E86"/>
    <w:rsid w:val="0069473D"/>
    <w:rsid w:val="006957B1"/>
    <w:rsid w:val="00696111"/>
    <w:rsid w:val="006961B7"/>
    <w:rsid w:val="00697028"/>
    <w:rsid w:val="00697C3B"/>
    <w:rsid w:val="00697E10"/>
    <w:rsid w:val="006A02F2"/>
    <w:rsid w:val="006A0D0E"/>
    <w:rsid w:val="006A0DC7"/>
    <w:rsid w:val="006A1092"/>
    <w:rsid w:val="006A1AF4"/>
    <w:rsid w:val="006A1BFC"/>
    <w:rsid w:val="006A1FD3"/>
    <w:rsid w:val="006A30E8"/>
    <w:rsid w:val="006A313B"/>
    <w:rsid w:val="006A497F"/>
    <w:rsid w:val="006A5B63"/>
    <w:rsid w:val="006A6BEF"/>
    <w:rsid w:val="006A71F6"/>
    <w:rsid w:val="006A7765"/>
    <w:rsid w:val="006B03BE"/>
    <w:rsid w:val="006B05B2"/>
    <w:rsid w:val="006B0914"/>
    <w:rsid w:val="006B0962"/>
    <w:rsid w:val="006B0C8E"/>
    <w:rsid w:val="006B0FB9"/>
    <w:rsid w:val="006B11E6"/>
    <w:rsid w:val="006B1DC7"/>
    <w:rsid w:val="006B235C"/>
    <w:rsid w:val="006B298B"/>
    <w:rsid w:val="006B2D00"/>
    <w:rsid w:val="006B3328"/>
    <w:rsid w:val="006B39E2"/>
    <w:rsid w:val="006B3F4F"/>
    <w:rsid w:val="006B4664"/>
    <w:rsid w:val="006B4B50"/>
    <w:rsid w:val="006B4B70"/>
    <w:rsid w:val="006B4F95"/>
    <w:rsid w:val="006B51F8"/>
    <w:rsid w:val="006B5DAA"/>
    <w:rsid w:val="006B5EC8"/>
    <w:rsid w:val="006B6680"/>
    <w:rsid w:val="006B6852"/>
    <w:rsid w:val="006B7B17"/>
    <w:rsid w:val="006C0E23"/>
    <w:rsid w:val="006C140F"/>
    <w:rsid w:val="006C14E5"/>
    <w:rsid w:val="006C1A39"/>
    <w:rsid w:val="006C2299"/>
    <w:rsid w:val="006C2427"/>
    <w:rsid w:val="006C2BE2"/>
    <w:rsid w:val="006C2EF9"/>
    <w:rsid w:val="006C2FB3"/>
    <w:rsid w:val="006C4797"/>
    <w:rsid w:val="006C5127"/>
    <w:rsid w:val="006C53E6"/>
    <w:rsid w:val="006C56AC"/>
    <w:rsid w:val="006C5C5E"/>
    <w:rsid w:val="006C69FF"/>
    <w:rsid w:val="006C6A74"/>
    <w:rsid w:val="006C6E05"/>
    <w:rsid w:val="006C7581"/>
    <w:rsid w:val="006C767D"/>
    <w:rsid w:val="006D047D"/>
    <w:rsid w:val="006D071E"/>
    <w:rsid w:val="006D0C2A"/>
    <w:rsid w:val="006D0E52"/>
    <w:rsid w:val="006D1B0A"/>
    <w:rsid w:val="006D2023"/>
    <w:rsid w:val="006D2625"/>
    <w:rsid w:val="006D2CA2"/>
    <w:rsid w:val="006D2D7F"/>
    <w:rsid w:val="006D3AAA"/>
    <w:rsid w:val="006D4392"/>
    <w:rsid w:val="006D4A76"/>
    <w:rsid w:val="006D4D7E"/>
    <w:rsid w:val="006D5B86"/>
    <w:rsid w:val="006D6201"/>
    <w:rsid w:val="006D6E39"/>
    <w:rsid w:val="006D7EA2"/>
    <w:rsid w:val="006D7EEB"/>
    <w:rsid w:val="006D7F59"/>
    <w:rsid w:val="006E0836"/>
    <w:rsid w:val="006E1976"/>
    <w:rsid w:val="006E1BB0"/>
    <w:rsid w:val="006E25F7"/>
    <w:rsid w:val="006E3C33"/>
    <w:rsid w:val="006E410B"/>
    <w:rsid w:val="006E4335"/>
    <w:rsid w:val="006E61FC"/>
    <w:rsid w:val="006E6389"/>
    <w:rsid w:val="006E68E3"/>
    <w:rsid w:val="006E6CFD"/>
    <w:rsid w:val="006E6E7C"/>
    <w:rsid w:val="006E79F3"/>
    <w:rsid w:val="006F0727"/>
    <w:rsid w:val="006F162E"/>
    <w:rsid w:val="006F2C5A"/>
    <w:rsid w:val="006F3059"/>
    <w:rsid w:val="006F30F8"/>
    <w:rsid w:val="006F3599"/>
    <w:rsid w:val="006F3D42"/>
    <w:rsid w:val="006F3F86"/>
    <w:rsid w:val="006F4369"/>
    <w:rsid w:val="006F4B2E"/>
    <w:rsid w:val="006F4D1A"/>
    <w:rsid w:val="006F55F2"/>
    <w:rsid w:val="006F5A76"/>
    <w:rsid w:val="006F5AB6"/>
    <w:rsid w:val="006F5AD6"/>
    <w:rsid w:val="006F5F90"/>
    <w:rsid w:val="006F61D7"/>
    <w:rsid w:val="006F7279"/>
    <w:rsid w:val="006F7A70"/>
    <w:rsid w:val="00700436"/>
    <w:rsid w:val="007004CA"/>
    <w:rsid w:val="00700CBB"/>
    <w:rsid w:val="00700FF5"/>
    <w:rsid w:val="00701189"/>
    <w:rsid w:val="007017EB"/>
    <w:rsid w:val="0070224A"/>
    <w:rsid w:val="00703168"/>
    <w:rsid w:val="00703C28"/>
    <w:rsid w:val="007042CF"/>
    <w:rsid w:val="0070431A"/>
    <w:rsid w:val="007047FD"/>
    <w:rsid w:val="0070528E"/>
    <w:rsid w:val="00705741"/>
    <w:rsid w:val="007066E2"/>
    <w:rsid w:val="00710016"/>
    <w:rsid w:val="00710255"/>
    <w:rsid w:val="0071027D"/>
    <w:rsid w:val="00710A2A"/>
    <w:rsid w:val="00711DE7"/>
    <w:rsid w:val="007123ED"/>
    <w:rsid w:val="0071255C"/>
    <w:rsid w:val="00712EE0"/>
    <w:rsid w:val="00713770"/>
    <w:rsid w:val="0071434B"/>
    <w:rsid w:val="007143E0"/>
    <w:rsid w:val="00716124"/>
    <w:rsid w:val="007161A6"/>
    <w:rsid w:val="00716989"/>
    <w:rsid w:val="0071714C"/>
    <w:rsid w:val="0071737B"/>
    <w:rsid w:val="00717401"/>
    <w:rsid w:val="00717925"/>
    <w:rsid w:val="00717BD1"/>
    <w:rsid w:val="00720E0F"/>
    <w:rsid w:val="00721D05"/>
    <w:rsid w:val="007220B8"/>
    <w:rsid w:val="007221C6"/>
    <w:rsid w:val="00722614"/>
    <w:rsid w:val="0072346E"/>
    <w:rsid w:val="00723616"/>
    <w:rsid w:val="00723AE2"/>
    <w:rsid w:val="00723C97"/>
    <w:rsid w:val="00723D0D"/>
    <w:rsid w:val="00723D41"/>
    <w:rsid w:val="0072452F"/>
    <w:rsid w:val="00724EC4"/>
    <w:rsid w:val="007256C8"/>
    <w:rsid w:val="007257BF"/>
    <w:rsid w:val="007263FB"/>
    <w:rsid w:val="00726440"/>
    <w:rsid w:val="007267E8"/>
    <w:rsid w:val="00726A39"/>
    <w:rsid w:val="00726D8F"/>
    <w:rsid w:val="007304F5"/>
    <w:rsid w:val="00730974"/>
    <w:rsid w:val="00730A1E"/>
    <w:rsid w:val="007312A1"/>
    <w:rsid w:val="00732266"/>
    <w:rsid w:val="007328BA"/>
    <w:rsid w:val="00732FA0"/>
    <w:rsid w:val="007330C3"/>
    <w:rsid w:val="0073311C"/>
    <w:rsid w:val="007353F0"/>
    <w:rsid w:val="00735930"/>
    <w:rsid w:val="00736B73"/>
    <w:rsid w:val="00736C06"/>
    <w:rsid w:val="00736F8D"/>
    <w:rsid w:val="00740052"/>
    <w:rsid w:val="007400E8"/>
    <w:rsid w:val="00740238"/>
    <w:rsid w:val="00740494"/>
    <w:rsid w:val="00740AFD"/>
    <w:rsid w:val="00741046"/>
    <w:rsid w:val="00741570"/>
    <w:rsid w:val="007416A3"/>
    <w:rsid w:val="00742EDD"/>
    <w:rsid w:val="007431A4"/>
    <w:rsid w:val="00743F63"/>
    <w:rsid w:val="00744BA4"/>
    <w:rsid w:val="00745354"/>
    <w:rsid w:val="007465F0"/>
    <w:rsid w:val="00746708"/>
    <w:rsid w:val="00747099"/>
    <w:rsid w:val="00747261"/>
    <w:rsid w:val="00747331"/>
    <w:rsid w:val="00747F64"/>
    <w:rsid w:val="007503D8"/>
    <w:rsid w:val="00750D6F"/>
    <w:rsid w:val="00750F1A"/>
    <w:rsid w:val="00751099"/>
    <w:rsid w:val="007515A4"/>
    <w:rsid w:val="00752248"/>
    <w:rsid w:val="007523B1"/>
    <w:rsid w:val="007523B6"/>
    <w:rsid w:val="00752E1F"/>
    <w:rsid w:val="00753E3E"/>
    <w:rsid w:val="00754ECB"/>
    <w:rsid w:val="00755188"/>
    <w:rsid w:val="00756281"/>
    <w:rsid w:val="007566BA"/>
    <w:rsid w:val="00756B7E"/>
    <w:rsid w:val="00756CF1"/>
    <w:rsid w:val="00756F19"/>
    <w:rsid w:val="007571CA"/>
    <w:rsid w:val="007575DF"/>
    <w:rsid w:val="00757974"/>
    <w:rsid w:val="007615FB"/>
    <w:rsid w:val="00761A77"/>
    <w:rsid w:val="007626AB"/>
    <w:rsid w:val="00762EBE"/>
    <w:rsid w:val="007631BF"/>
    <w:rsid w:val="007631D9"/>
    <w:rsid w:val="007636B4"/>
    <w:rsid w:val="007637A7"/>
    <w:rsid w:val="00763C13"/>
    <w:rsid w:val="0076517B"/>
    <w:rsid w:val="00766985"/>
    <w:rsid w:val="00766C69"/>
    <w:rsid w:val="00766F36"/>
    <w:rsid w:val="00767A22"/>
    <w:rsid w:val="00767B3E"/>
    <w:rsid w:val="00770379"/>
    <w:rsid w:val="00770433"/>
    <w:rsid w:val="007707A0"/>
    <w:rsid w:val="00770A6A"/>
    <w:rsid w:val="00770E25"/>
    <w:rsid w:val="00771077"/>
    <w:rsid w:val="00771858"/>
    <w:rsid w:val="00772EB1"/>
    <w:rsid w:val="007730A3"/>
    <w:rsid w:val="007731FC"/>
    <w:rsid w:val="0077398E"/>
    <w:rsid w:val="00773CFD"/>
    <w:rsid w:val="00773E39"/>
    <w:rsid w:val="00773E88"/>
    <w:rsid w:val="007747E8"/>
    <w:rsid w:val="00774904"/>
    <w:rsid w:val="00774E92"/>
    <w:rsid w:val="0077546D"/>
    <w:rsid w:val="00775764"/>
    <w:rsid w:val="00775786"/>
    <w:rsid w:val="00775A50"/>
    <w:rsid w:val="00775EAC"/>
    <w:rsid w:val="00775F47"/>
    <w:rsid w:val="007762FF"/>
    <w:rsid w:val="00776418"/>
    <w:rsid w:val="0077675A"/>
    <w:rsid w:val="00777972"/>
    <w:rsid w:val="00777BCE"/>
    <w:rsid w:val="00777DC5"/>
    <w:rsid w:val="00777EF8"/>
    <w:rsid w:val="00777F9D"/>
    <w:rsid w:val="00780B64"/>
    <w:rsid w:val="00780BA2"/>
    <w:rsid w:val="007811A7"/>
    <w:rsid w:val="00781905"/>
    <w:rsid w:val="00781B12"/>
    <w:rsid w:val="00781CF8"/>
    <w:rsid w:val="00782100"/>
    <w:rsid w:val="00782C2E"/>
    <w:rsid w:val="00782CD2"/>
    <w:rsid w:val="00783BB3"/>
    <w:rsid w:val="00784B31"/>
    <w:rsid w:val="0078534B"/>
    <w:rsid w:val="00785735"/>
    <w:rsid w:val="00785CED"/>
    <w:rsid w:val="0078687F"/>
    <w:rsid w:val="00787D91"/>
    <w:rsid w:val="00790A00"/>
    <w:rsid w:val="00790CA5"/>
    <w:rsid w:val="00790CE5"/>
    <w:rsid w:val="007925D7"/>
    <w:rsid w:val="0079262C"/>
    <w:rsid w:val="00792819"/>
    <w:rsid w:val="00792979"/>
    <w:rsid w:val="007930FE"/>
    <w:rsid w:val="00793619"/>
    <w:rsid w:val="00793670"/>
    <w:rsid w:val="007943FF"/>
    <w:rsid w:val="00794540"/>
    <w:rsid w:val="00795322"/>
    <w:rsid w:val="00795DB8"/>
    <w:rsid w:val="00796094"/>
    <w:rsid w:val="00797892"/>
    <w:rsid w:val="00797B98"/>
    <w:rsid w:val="007A059E"/>
    <w:rsid w:val="007A09B0"/>
    <w:rsid w:val="007A15A9"/>
    <w:rsid w:val="007A2245"/>
    <w:rsid w:val="007A227B"/>
    <w:rsid w:val="007A2AB1"/>
    <w:rsid w:val="007A2F02"/>
    <w:rsid w:val="007A30B1"/>
    <w:rsid w:val="007A356D"/>
    <w:rsid w:val="007A3822"/>
    <w:rsid w:val="007A39BA"/>
    <w:rsid w:val="007A4A82"/>
    <w:rsid w:val="007A537D"/>
    <w:rsid w:val="007A5E71"/>
    <w:rsid w:val="007A7982"/>
    <w:rsid w:val="007A79DA"/>
    <w:rsid w:val="007A7C89"/>
    <w:rsid w:val="007A7FA6"/>
    <w:rsid w:val="007B01E2"/>
    <w:rsid w:val="007B0311"/>
    <w:rsid w:val="007B0B8B"/>
    <w:rsid w:val="007B1197"/>
    <w:rsid w:val="007B141A"/>
    <w:rsid w:val="007B1AEE"/>
    <w:rsid w:val="007B1DCE"/>
    <w:rsid w:val="007B1E73"/>
    <w:rsid w:val="007B1EBC"/>
    <w:rsid w:val="007B21F2"/>
    <w:rsid w:val="007B261B"/>
    <w:rsid w:val="007B2B6A"/>
    <w:rsid w:val="007B2C17"/>
    <w:rsid w:val="007B2F2C"/>
    <w:rsid w:val="007B314D"/>
    <w:rsid w:val="007B3CAD"/>
    <w:rsid w:val="007B4C03"/>
    <w:rsid w:val="007B564E"/>
    <w:rsid w:val="007B5C61"/>
    <w:rsid w:val="007B6A1B"/>
    <w:rsid w:val="007B7F32"/>
    <w:rsid w:val="007C0CC6"/>
    <w:rsid w:val="007C1493"/>
    <w:rsid w:val="007C1FBE"/>
    <w:rsid w:val="007C2056"/>
    <w:rsid w:val="007C250D"/>
    <w:rsid w:val="007C2BC5"/>
    <w:rsid w:val="007C2C4B"/>
    <w:rsid w:val="007C46D7"/>
    <w:rsid w:val="007C4AA6"/>
    <w:rsid w:val="007C644A"/>
    <w:rsid w:val="007C64DA"/>
    <w:rsid w:val="007C6664"/>
    <w:rsid w:val="007C6E51"/>
    <w:rsid w:val="007C744C"/>
    <w:rsid w:val="007C74F6"/>
    <w:rsid w:val="007C7ACB"/>
    <w:rsid w:val="007C7DB0"/>
    <w:rsid w:val="007D0F53"/>
    <w:rsid w:val="007D11ED"/>
    <w:rsid w:val="007D1283"/>
    <w:rsid w:val="007D151C"/>
    <w:rsid w:val="007D1D94"/>
    <w:rsid w:val="007D2170"/>
    <w:rsid w:val="007D2616"/>
    <w:rsid w:val="007D2BC3"/>
    <w:rsid w:val="007D382E"/>
    <w:rsid w:val="007D3CE4"/>
    <w:rsid w:val="007D44BA"/>
    <w:rsid w:val="007D46F7"/>
    <w:rsid w:val="007D4B1E"/>
    <w:rsid w:val="007D4FF9"/>
    <w:rsid w:val="007D506C"/>
    <w:rsid w:val="007D5250"/>
    <w:rsid w:val="007D59C9"/>
    <w:rsid w:val="007D5C3C"/>
    <w:rsid w:val="007D5E62"/>
    <w:rsid w:val="007D5FCF"/>
    <w:rsid w:val="007D6583"/>
    <w:rsid w:val="007D66DD"/>
    <w:rsid w:val="007D6867"/>
    <w:rsid w:val="007D6C89"/>
    <w:rsid w:val="007D6D1F"/>
    <w:rsid w:val="007D6E4E"/>
    <w:rsid w:val="007D7B8B"/>
    <w:rsid w:val="007D7E2B"/>
    <w:rsid w:val="007E02A5"/>
    <w:rsid w:val="007E050D"/>
    <w:rsid w:val="007E1641"/>
    <w:rsid w:val="007E21A3"/>
    <w:rsid w:val="007E24D5"/>
    <w:rsid w:val="007E2DEB"/>
    <w:rsid w:val="007E30BA"/>
    <w:rsid w:val="007E341D"/>
    <w:rsid w:val="007E36A0"/>
    <w:rsid w:val="007E3E3F"/>
    <w:rsid w:val="007E3ED1"/>
    <w:rsid w:val="007E4B5E"/>
    <w:rsid w:val="007E4B86"/>
    <w:rsid w:val="007E4CB2"/>
    <w:rsid w:val="007E4CE9"/>
    <w:rsid w:val="007E4D42"/>
    <w:rsid w:val="007E4FC7"/>
    <w:rsid w:val="007E552B"/>
    <w:rsid w:val="007E63B0"/>
    <w:rsid w:val="007E63E3"/>
    <w:rsid w:val="007E65A8"/>
    <w:rsid w:val="007E75A5"/>
    <w:rsid w:val="007E7685"/>
    <w:rsid w:val="007F079E"/>
    <w:rsid w:val="007F1CB7"/>
    <w:rsid w:val="007F21F8"/>
    <w:rsid w:val="007F28C5"/>
    <w:rsid w:val="007F2E0E"/>
    <w:rsid w:val="007F414D"/>
    <w:rsid w:val="007F4D6F"/>
    <w:rsid w:val="007F4DA5"/>
    <w:rsid w:val="007F502F"/>
    <w:rsid w:val="007F75A8"/>
    <w:rsid w:val="008011A7"/>
    <w:rsid w:val="008014D3"/>
    <w:rsid w:val="00801A6C"/>
    <w:rsid w:val="00802451"/>
    <w:rsid w:val="0080273A"/>
    <w:rsid w:val="00803682"/>
    <w:rsid w:val="00804212"/>
    <w:rsid w:val="00804442"/>
    <w:rsid w:val="00804B03"/>
    <w:rsid w:val="008059FF"/>
    <w:rsid w:val="00805A5B"/>
    <w:rsid w:val="00805CAE"/>
    <w:rsid w:val="00805E83"/>
    <w:rsid w:val="00806C71"/>
    <w:rsid w:val="00806D9B"/>
    <w:rsid w:val="008079A9"/>
    <w:rsid w:val="008117CC"/>
    <w:rsid w:val="00811E51"/>
    <w:rsid w:val="00812866"/>
    <w:rsid w:val="008141B5"/>
    <w:rsid w:val="00814411"/>
    <w:rsid w:val="008148A3"/>
    <w:rsid w:val="008149DF"/>
    <w:rsid w:val="00814DF6"/>
    <w:rsid w:val="0081501A"/>
    <w:rsid w:val="00815152"/>
    <w:rsid w:val="00815514"/>
    <w:rsid w:val="00815DC6"/>
    <w:rsid w:val="00815F8D"/>
    <w:rsid w:val="00816685"/>
    <w:rsid w:val="0081688A"/>
    <w:rsid w:val="00816A6B"/>
    <w:rsid w:val="008170E4"/>
    <w:rsid w:val="008170FC"/>
    <w:rsid w:val="008175CE"/>
    <w:rsid w:val="0081776B"/>
    <w:rsid w:val="0081786A"/>
    <w:rsid w:val="008178E3"/>
    <w:rsid w:val="00817AD5"/>
    <w:rsid w:val="00817CC5"/>
    <w:rsid w:val="00817F88"/>
    <w:rsid w:val="00820488"/>
    <w:rsid w:val="00820B9B"/>
    <w:rsid w:val="00820D1B"/>
    <w:rsid w:val="00821B95"/>
    <w:rsid w:val="0082293F"/>
    <w:rsid w:val="00822E25"/>
    <w:rsid w:val="00824389"/>
    <w:rsid w:val="00824392"/>
    <w:rsid w:val="008245DA"/>
    <w:rsid w:val="008256D6"/>
    <w:rsid w:val="0082576A"/>
    <w:rsid w:val="00826BFD"/>
    <w:rsid w:val="00827092"/>
    <w:rsid w:val="0082710A"/>
    <w:rsid w:val="00827366"/>
    <w:rsid w:val="00827987"/>
    <w:rsid w:val="00827A68"/>
    <w:rsid w:val="008306AF"/>
    <w:rsid w:val="00830EC9"/>
    <w:rsid w:val="008312E0"/>
    <w:rsid w:val="00831D36"/>
    <w:rsid w:val="00831DA4"/>
    <w:rsid w:val="00831EB3"/>
    <w:rsid w:val="00831FA8"/>
    <w:rsid w:val="00831FBF"/>
    <w:rsid w:val="008320A5"/>
    <w:rsid w:val="00832810"/>
    <w:rsid w:val="00832E2C"/>
    <w:rsid w:val="00833070"/>
    <w:rsid w:val="008331B6"/>
    <w:rsid w:val="008345ED"/>
    <w:rsid w:val="00835927"/>
    <w:rsid w:val="00835DF1"/>
    <w:rsid w:val="008367EE"/>
    <w:rsid w:val="0083699C"/>
    <w:rsid w:val="00836EA5"/>
    <w:rsid w:val="00837CE4"/>
    <w:rsid w:val="00837D19"/>
    <w:rsid w:val="00840312"/>
    <w:rsid w:val="008403E9"/>
    <w:rsid w:val="00840449"/>
    <w:rsid w:val="008404D4"/>
    <w:rsid w:val="0084074D"/>
    <w:rsid w:val="00840B86"/>
    <w:rsid w:val="00840FBE"/>
    <w:rsid w:val="00841E4A"/>
    <w:rsid w:val="008422EC"/>
    <w:rsid w:val="00842C7F"/>
    <w:rsid w:val="00844279"/>
    <w:rsid w:val="008448E0"/>
    <w:rsid w:val="00845969"/>
    <w:rsid w:val="008465C6"/>
    <w:rsid w:val="008467B8"/>
    <w:rsid w:val="00847359"/>
    <w:rsid w:val="00850321"/>
    <w:rsid w:val="008505AA"/>
    <w:rsid w:val="0085064A"/>
    <w:rsid w:val="00851C51"/>
    <w:rsid w:val="008526EF"/>
    <w:rsid w:val="00852F55"/>
    <w:rsid w:val="00853608"/>
    <w:rsid w:val="008539A0"/>
    <w:rsid w:val="00853AB4"/>
    <w:rsid w:val="008542F2"/>
    <w:rsid w:val="00854AA7"/>
    <w:rsid w:val="008556EF"/>
    <w:rsid w:val="00855743"/>
    <w:rsid w:val="00855B1B"/>
    <w:rsid w:val="00855F9F"/>
    <w:rsid w:val="00855FA9"/>
    <w:rsid w:val="00856033"/>
    <w:rsid w:val="008564C8"/>
    <w:rsid w:val="00856541"/>
    <w:rsid w:val="0085683B"/>
    <w:rsid w:val="008570AA"/>
    <w:rsid w:val="008577A8"/>
    <w:rsid w:val="008602B6"/>
    <w:rsid w:val="008603DA"/>
    <w:rsid w:val="0086079C"/>
    <w:rsid w:val="00861008"/>
    <w:rsid w:val="00861605"/>
    <w:rsid w:val="00861EF3"/>
    <w:rsid w:val="008625E1"/>
    <w:rsid w:val="00863007"/>
    <w:rsid w:val="00863151"/>
    <w:rsid w:val="008632C9"/>
    <w:rsid w:val="008635A5"/>
    <w:rsid w:val="00864429"/>
    <w:rsid w:val="008644CB"/>
    <w:rsid w:val="008648F0"/>
    <w:rsid w:val="00864A03"/>
    <w:rsid w:val="00864BAF"/>
    <w:rsid w:val="008652F0"/>
    <w:rsid w:val="00865318"/>
    <w:rsid w:val="00865519"/>
    <w:rsid w:val="00865C3C"/>
    <w:rsid w:val="008661A4"/>
    <w:rsid w:val="008677B6"/>
    <w:rsid w:val="00867A8D"/>
    <w:rsid w:val="00867C07"/>
    <w:rsid w:val="00867D3D"/>
    <w:rsid w:val="00870190"/>
    <w:rsid w:val="00870DC0"/>
    <w:rsid w:val="00871372"/>
    <w:rsid w:val="008716B7"/>
    <w:rsid w:val="0087187C"/>
    <w:rsid w:val="008718F3"/>
    <w:rsid w:val="00871A0A"/>
    <w:rsid w:val="00872A08"/>
    <w:rsid w:val="0087324A"/>
    <w:rsid w:val="00873579"/>
    <w:rsid w:val="008741A6"/>
    <w:rsid w:val="00874368"/>
    <w:rsid w:val="008744AE"/>
    <w:rsid w:val="008762B2"/>
    <w:rsid w:val="00877DA5"/>
    <w:rsid w:val="00880852"/>
    <w:rsid w:val="00881598"/>
    <w:rsid w:val="00881F95"/>
    <w:rsid w:val="00882F26"/>
    <w:rsid w:val="008831C0"/>
    <w:rsid w:val="0088335C"/>
    <w:rsid w:val="00883602"/>
    <w:rsid w:val="008838AA"/>
    <w:rsid w:val="00883C9C"/>
    <w:rsid w:val="00883F71"/>
    <w:rsid w:val="008851BF"/>
    <w:rsid w:val="00885318"/>
    <w:rsid w:val="0088574B"/>
    <w:rsid w:val="0088594E"/>
    <w:rsid w:val="00885B79"/>
    <w:rsid w:val="0088649D"/>
    <w:rsid w:val="00886768"/>
    <w:rsid w:val="008876FD"/>
    <w:rsid w:val="00887A19"/>
    <w:rsid w:val="00890136"/>
    <w:rsid w:val="00890917"/>
    <w:rsid w:val="008910FE"/>
    <w:rsid w:val="00891802"/>
    <w:rsid w:val="0089181D"/>
    <w:rsid w:val="0089193E"/>
    <w:rsid w:val="0089207F"/>
    <w:rsid w:val="0089272F"/>
    <w:rsid w:val="00892774"/>
    <w:rsid w:val="008929EC"/>
    <w:rsid w:val="00892AFC"/>
    <w:rsid w:val="008932A8"/>
    <w:rsid w:val="0089336B"/>
    <w:rsid w:val="00893451"/>
    <w:rsid w:val="00895D8A"/>
    <w:rsid w:val="00895E48"/>
    <w:rsid w:val="008978A4"/>
    <w:rsid w:val="008A040A"/>
    <w:rsid w:val="008A06A4"/>
    <w:rsid w:val="008A1390"/>
    <w:rsid w:val="008A1FD4"/>
    <w:rsid w:val="008A29B1"/>
    <w:rsid w:val="008A29CE"/>
    <w:rsid w:val="008A2C94"/>
    <w:rsid w:val="008A3331"/>
    <w:rsid w:val="008A3489"/>
    <w:rsid w:val="008A353E"/>
    <w:rsid w:val="008A3B8A"/>
    <w:rsid w:val="008A3E74"/>
    <w:rsid w:val="008A4488"/>
    <w:rsid w:val="008A4873"/>
    <w:rsid w:val="008A5B0A"/>
    <w:rsid w:val="008A622A"/>
    <w:rsid w:val="008A6446"/>
    <w:rsid w:val="008A66C2"/>
    <w:rsid w:val="008A78C5"/>
    <w:rsid w:val="008B0019"/>
    <w:rsid w:val="008B00B8"/>
    <w:rsid w:val="008B0908"/>
    <w:rsid w:val="008B11CC"/>
    <w:rsid w:val="008B1339"/>
    <w:rsid w:val="008B1DD6"/>
    <w:rsid w:val="008B2966"/>
    <w:rsid w:val="008B2AE5"/>
    <w:rsid w:val="008B34DD"/>
    <w:rsid w:val="008B5001"/>
    <w:rsid w:val="008B63C9"/>
    <w:rsid w:val="008B71B5"/>
    <w:rsid w:val="008B7526"/>
    <w:rsid w:val="008C01A1"/>
    <w:rsid w:val="008C0843"/>
    <w:rsid w:val="008C1343"/>
    <w:rsid w:val="008C201B"/>
    <w:rsid w:val="008C2574"/>
    <w:rsid w:val="008C2DDE"/>
    <w:rsid w:val="008C35C0"/>
    <w:rsid w:val="008C3786"/>
    <w:rsid w:val="008C3913"/>
    <w:rsid w:val="008C3FD5"/>
    <w:rsid w:val="008C3FDA"/>
    <w:rsid w:val="008C45F4"/>
    <w:rsid w:val="008C473A"/>
    <w:rsid w:val="008C4836"/>
    <w:rsid w:val="008C48E7"/>
    <w:rsid w:val="008C5DDA"/>
    <w:rsid w:val="008C5E44"/>
    <w:rsid w:val="008C5ECF"/>
    <w:rsid w:val="008C6296"/>
    <w:rsid w:val="008C737C"/>
    <w:rsid w:val="008C762C"/>
    <w:rsid w:val="008C779A"/>
    <w:rsid w:val="008C7D57"/>
    <w:rsid w:val="008D112A"/>
    <w:rsid w:val="008D12C0"/>
    <w:rsid w:val="008D1526"/>
    <w:rsid w:val="008D15E0"/>
    <w:rsid w:val="008D2354"/>
    <w:rsid w:val="008D2B26"/>
    <w:rsid w:val="008D326D"/>
    <w:rsid w:val="008D420E"/>
    <w:rsid w:val="008D4CA9"/>
    <w:rsid w:val="008D535D"/>
    <w:rsid w:val="008D564E"/>
    <w:rsid w:val="008D589C"/>
    <w:rsid w:val="008D5C72"/>
    <w:rsid w:val="008D5E09"/>
    <w:rsid w:val="008D6050"/>
    <w:rsid w:val="008D68C3"/>
    <w:rsid w:val="008D773B"/>
    <w:rsid w:val="008D7748"/>
    <w:rsid w:val="008D7D66"/>
    <w:rsid w:val="008D7D80"/>
    <w:rsid w:val="008D7EDA"/>
    <w:rsid w:val="008D7FA9"/>
    <w:rsid w:val="008E0597"/>
    <w:rsid w:val="008E06FC"/>
    <w:rsid w:val="008E0942"/>
    <w:rsid w:val="008E1A1B"/>
    <w:rsid w:val="008E1A8A"/>
    <w:rsid w:val="008E1B4E"/>
    <w:rsid w:val="008E1CFD"/>
    <w:rsid w:val="008E251F"/>
    <w:rsid w:val="008E26FC"/>
    <w:rsid w:val="008E2825"/>
    <w:rsid w:val="008E2969"/>
    <w:rsid w:val="008E2D60"/>
    <w:rsid w:val="008E3D18"/>
    <w:rsid w:val="008E4388"/>
    <w:rsid w:val="008E43D6"/>
    <w:rsid w:val="008E4E7F"/>
    <w:rsid w:val="008E4FBA"/>
    <w:rsid w:val="008E5500"/>
    <w:rsid w:val="008E5682"/>
    <w:rsid w:val="008E628A"/>
    <w:rsid w:val="008E68EE"/>
    <w:rsid w:val="008E7111"/>
    <w:rsid w:val="008F05DF"/>
    <w:rsid w:val="008F0748"/>
    <w:rsid w:val="008F0CD9"/>
    <w:rsid w:val="008F1368"/>
    <w:rsid w:val="008F16AC"/>
    <w:rsid w:val="008F1EC6"/>
    <w:rsid w:val="008F2A72"/>
    <w:rsid w:val="008F2E51"/>
    <w:rsid w:val="008F35D8"/>
    <w:rsid w:val="008F3609"/>
    <w:rsid w:val="008F3E39"/>
    <w:rsid w:val="008F424E"/>
    <w:rsid w:val="008F437C"/>
    <w:rsid w:val="008F4594"/>
    <w:rsid w:val="008F4D68"/>
    <w:rsid w:val="008F4E04"/>
    <w:rsid w:val="008F4F7D"/>
    <w:rsid w:val="008F5255"/>
    <w:rsid w:val="008F5667"/>
    <w:rsid w:val="008F5901"/>
    <w:rsid w:val="008F5EEB"/>
    <w:rsid w:val="008F6D10"/>
    <w:rsid w:val="008F6E71"/>
    <w:rsid w:val="008F73C7"/>
    <w:rsid w:val="00900F9F"/>
    <w:rsid w:val="00901261"/>
    <w:rsid w:val="009012A7"/>
    <w:rsid w:val="00901F18"/>
    <w:rsid w:val="009022B6"/>
    <w:rsid w:val="00902410"/>
    <w:rsid w:val="009024F6"/>
    <w:rsid w:val="00902A0B"/>
    <w:rsid w:val="00902CD7"/>
    <w:rsid w:val="00903B60"/>
    <w:rsid w:val="00905581"/>
    <w:rsid w:val="00905B13"/>
    <w:rsid w:val="0090705B"/>
    <w:rsid w:val="00910369"/>
    <w:rsid w:val="00910EFB"/>
    <w:rsid w:val="00910FAF"/>
    <w:rsid w:val="00911033"/>
    <w:rsid w:val="00911129"/>
    <w:rsid w:val="00911151"/>
    <w:rsid w:val="00911D17"/>
    <w:rsid w:val="00911E3E"/>
    <w:rsid w:val="009123D8"/>
    <w:rsid w:val="00912424"/>
    <w:rsid w:val="009129C6"/>
    <w:rsid w:val="00912DF0"/>
    <w:rsid w:val="00913850"/>
    <w:rsid w:val="00913B12"/>
    <w:rsid w:val="00913E2D"/>
    <w:rsid w:val="0091420B"/>
    <w:rsid w:val="00914B51"/>
    <w:rsid w:val="00914C1D"/>
    <w:rsid w:val="00914EEA"/>
    <w:rsid w:val="0091603B"/>
    <w:rsid w:val="009164CA"/>
    <w:rsid w:val="00916A02"/>
    <w:rsid w:val="00916B23"/>
    <w:rsid w:val="00917A4C"/>
    <w:rsid w:val="00917A67"/>
    <w:rsid w:val="00920678"/>
    <w:rsid w:val="00922191"/>
    <w:rsid w:val="0092226E"/>
    <w:rsid w:val="00922BAC"/>
    <w:rsid w:val="00923009"/>
    <w:rsid w:val="00923640"/>
    <w:rsid w:val="00923900"/>
    <w:rsid w:val="00923E89"/>
    <w:rsid w:val="009246E5"/>
    <w:rsid w:val="00926554"/>
    <w:rsid w:val="00926DDC"/>
    <w:rsid w:val="00927525"/>
    <w:rsid w:val="00927577"/>
    <w:rsid w:val="00927999"/>
    <w:rsid w:val="00927AFB"/>
    <w:rsid w:val="00927BD5"/>
    <w:rsid w:val="00931194"/>
    <w:rsid w:val="0093124D"/>
    <w:rsid w:val="009314FE"/>
    <w:rsid w:val="009317DB"/>
    <w:rsid w:val="0093204F"/>
    <w:rsid w:val="009332D9"/>
    <w:rsid w:val="00933F8F"/>
    <w:rsid w:val="00934200"/>
    <w:rsid w:val="0093427C"/>
    <w:rsid w:val="009348FC"/>
    <w:rsid w:val="0093517B"/>
    <w:rsid w:val="00935943"/>
    <w:rsid w:val="00936631"/>
    <w:rsid w:val="00936BBC"/>
    <w:rsid w:val="00936C1A"/>
    <w:rsid w:val="00936EED"/>
    <w:rsid w:val="00937DB0"/>
    <w:rsid w:val="00937F6C"/>
    <w:rsid w:val="0094077F"/>
    <w:rsid w:val="00940D58"/>
    <w:rsid w:val="00940FCC"/>
    <w:rsid w:val="00941567"/>
    <w:rsid w:val="009418EA"/>
    <w:rsid w:val="0094215F"/>
    <w:rsid w:val="0094237F"/>
    <w:rsid w:val="0094327C"/>
    <w:rsid w:val="00943778"/>
    <w:rsid w:val="009437EF"/>
    <w:rsid w:val="00943BBB"/>
    <w:rsid w:val="009441B1"/>
    <w:rsid w:val="0094430C"/>
    <w:rsid w:val="00944D4B"/>
    <w:rsid w:val="00944F4A"/>
    <w:rsid w:val="00944FCF"/>
    <w:rsid w:val="009455A8"/>
    <w:rsid w:val="00945F01"/>
    <w:rsid w:val="00946543"/>
    <w:rsid w:val="00946719"/>
    <w:rsid w:val="00947C72"/>
    <w:rsid w:val="00947CF2"/>
    <w:rsid w:val="00947EE6"/>
    <w:rsid w:val="009507C2"/>
    <w:rsid w:val="00950BCA"/>
    <w:rsid w:val="00950F35"/>
    <w:rsid w:val="00952DFE"/>
    <w:rsid w:val="009537A0"/>
    <w:rsid w:val="00953838"/>
    <w:rsid w:val="009539AE"/>
    <w:rsid w:val="00953A6E"/>
    <w:rsid w:val="009548C2"/>
    <w:rsid w:val="009548CA"/>
    <w:rsid w:val="00955F29"/>
    <w:rsid w:val="00955FE5"/>
    <w:rsid w:val="009560F0"/>
    <w:rsid w:val="009579DF"/>
    <w:rsid w:val="00960B9B"/>
    <w:rsid w:val="00960DC7"/>
    <w:rsid w:val="009613A2"/>
    <w:rsid w:val="00961641"/>
    <w:rsid w:val="00961B82"/>
    <w:rsid w:val="00961CA2"/>
    <w:rsid w:val="00961DB2"/>
    <w:rsid w:val="009621DF"/>
    <w:rsid w:val="00962209"/>
    <w:rsid w:val="009626F1"/>
    <w:rsid w:val="00962A1E"/>
    <w:rsid w:val="00962B7C"/>
    <w:rsid w:val="00962E80"/>
    <w:rsid w:val="009634C3"/>
    <w:rsid w:val="009650C3"/>
    <w:rsid w:val="009655D7"/>
    <w:rsid w:val="00965D0D"/>
    <w:rsid w:val="00965E02"/>
    <w:rsid w:val="00966451"/>
    <w:rsid w:val="009664D0"/>
    <w:rsid w:val="00966BC6"/>
    <w:rsid w:val="00967345"/>
    <w:rsid w:val="0096752B"/>
    <w:rsid w:val="009678B9"/>
    <w:rsid w:val="00967B92"/>
    <w:rsid w:val="00967D92"/>
    <w:rsid w:val="00970496"/>
    <w:rsid w:val="00970897"/>
    <w:rsid w:val="00970E84"/>
    <w:rsid w:val="00970EA0"/>
    <w:rsid w:val="00971C9A"/>
    <w:rsid w:val="0097283E"/>
    <w:rsid w:val="00972F05"/>
    <w:rsid w:val="009739DD"/>
    <w:rsid w:val="009739F6"/>
    <w:rsid w:val="00973BFF"/>
    <w:rsid w:val="00973D02"/>
    <w:rsid w:val="00974465"/>
    <w:rsid w:val="009749E3"/>
    <w:rsid w:val="0097523A"/>
    <w:rsid w:val="00975470"/>
    <w:rsid w:val="00975616"/>
    <w:rsid w:val="0097580B"/>
    <w:rsid w:val="00975EB9"/>
    <w:rsid w:val="009776B8"/>
    <w:rsid w:val="00977935"/>
    <w:rsid w:val="0098042C"/>
    <w:rsid w:val="009805B5"/>
    <w:rsid w:val="00980E78"/>
    <w:rsid w:val="009813F7"/>
    <w:rsid w:val="00981DD0"/>
    <w:rsid w:val="00981E56"/>
    <w:rsid w:val="009823F1"/>
    <w:rsid w:val="009827C2"/>
    <w:rsid w:val="00982EE5"/>
    <w:rsid w:val="0098313A"/>
    <w:rsid w:val="009840D9"/>
    <w:rsid w:val="0098434B"/>
    <w:rsid w:val="00984CFE"/>
    <w:rsid w:val="00985B04"/>
    <w:rsid w:val="00985DC3"/>
    <w:rsid w:val="009861A9"/>
    <w:rsid w:val="0098667C"/>
    <w:rsid w:val="00986F93"/>
    <w:rsid w:val="00987B0D"/>
    <w:rsid w:val="009901D2"/>
    <w:rsid w:val="00990AF2"/>
    <w:rsid w:val="00990BC0"/>
    <w:rsid w:val="00990E33"/>
    <w:rsid w:val="00990FB1"/>
    <w:rsid w:val="00991261"/>
    <w:rsid w:val="009912C0"/>
    <w:rsid w:val="0099157D"/>
    <w:rsid w:val="009928CB"/>
    <w:rsid w:val="00993500"/>
    <w:rsid w:val="009941A8"/>
    <w:rsid w:val="0099621E"/>
    <w:rsid w:val="00996AB3"/>
    <w:rsid w:val="009979DE"/>
    <w:rsid w:val="00997A76"/>
    <w:rsid w:val="00997C8D"/>
    <w:rsid w:val="00997CE9"/>
    <w:rsid w:val="00997D5B"/>
    <w:rsid w:val="009A0245"/>
    <w:rsid w:val="009A0628"/>
    <w:rsid w:val="009A0E87"/>
    <w:rsid w:val="009A1C6B"/>
    <w:rsid w:val="009A274E"/>
    <w:rsid w:val="009A30EF"/>
    <w:rsid w:val="009A3CAE"/>
    <w:rsid w:val="009A3D99"/>
    <w:rsid w:val="009A415B"/>
    <w:rsid w:val="009A5426"/>
    <w:rsid w:val="009A5A47"/>
    <w:rsid w:val="009A729F"/>
    <w:rsid w:val="009A7391"/>
    <w:rsid w:val="009A7793"/>
    <w:rsid w:val="009A7EC9"/>
    <w:rsid w:val="009B0B6A"/>
    <w:rsid w:val="009B0C33"/>
    <w:rsid w:val="009B103A"/>
    <w:rsid w:val="009B1AA6"/>
    <w:rsid w:val="009B1FA7"/>
    <w:rsid w:val="009B2269"/>
    <w:rsid w:val="009B28E5"/>
    <w:rsid w:val="009B29BF"/>
    <w:rsid w:val="009B2ABF"/>
    <w:rsid w:val="009B3276"/>
    <w:rsid w:val="009B36A5"/>
    <w:rsid w:val="009B4827"/>
    <w:rsid w:val="009B4982"/>
    <w:rsid w:val="009B4D74"/>
    <w:rsid w:val="009B506E"/>
    <w:rsid w:val="009B5BC1"/>
    <w:rsid w:val="009B6693"/>
    <w:rsid w:val="009B756F"/>
    <w:rsid w:val="009B7C7B"/>
    <w:rsid w:val="009C0DF7"/>
    <w:rsid w:val="009C1CDE"/>
    <w:rsid w:val="009C2BF8"/>
    <w:rsid w:val="009C2DCB"/>
    <w:rsid w:val="009C34D3"/>
    <w:rsid w:val="009C36D2"/>
    <w:rsid w:val="009C4EB4"/>
    <w:rsid w:val="009C6744"/>
    <w:rsid w:val="009C6DB0"/>
    <w:rsid w:val="009D00C1"/>
    <w:rsid w:val="009D0ED6"/>
    <w:rsid w:val="009D0F71"/>
    <w:rsid w:val="009D1831"/>
    <w:rsid w:val="009D201E"/>
    <w:rsid w:val="009D2608"/>
    <w:rsid w:val="009D27E2"/>
    <w:rsid w:val="009D294A"/>
    <w:rsid w:val="009D2EC8"/>
    <w:rsid w:val="009D2EDB"/>
    <w:rsid w:val="009D374B"/>
    <w:rsid w:val="009D3EC7"/>
    <w:rsid w:val="009D5C26"/>
    <w:rsid w:val="009D60EF"/>
    <w:rsid w:val="009D617D"/>
    <w:rsid w:val="009D6335"/>
    <w:rsid w:val="009D6755"/>
    <w:rsid w:val="009D6904"/>
    <w:rsid w:val="009D6B5A"/>
    <w:rsid w:val="009D7256"/>
    <w:rsid w:val="009D7303"/>
    <w:rsid w:val="009D73A0"/>
    <w:rsid w:val="009D79B3"/>
    <w:rsid w:val="009D7D8D"/>
    <w:rsid w:val="009D7EB2"/>
    <w:rsid w:val="009E0232"/>
    <w:rsid w:val="009E02A1"/>
    <w:rsid w:val="009E0403"/>
    <w:rsid w:val="009E2D79"/>
    <w:rsid w:val="009E36E5"/>
    <w:rsid w:val="009E37B2"/>
    <w:rsid w:val="009E3AFE"/>
    <w:rsid w:val="009E3EB1"/>
    <w:rsid w:val="009E44AB"/>
    <w:rsid w:val="009E4748"/>
    <w:rsid w:val="009E4E1F"/>
    <w:rsid w:val="009E4FDB"/>
    <w:rsid w:val="009E5A74"/>
    <w:rsid w:val="009E6ABE"/>
    <w:rsid w:val="009E7309"/>
    <w:rsid w:val="009E7ADB"/>
    <w:rsid w:val="009F042F"/>
    <w:rsid w:val="009F07E0"/>
    <w:rsid w:val="009F0961"/>
    <w:rsid w:val="009F0B42"/>
    <w:rsid w:val="009F0D06"/>
    <w:rsid w:val="009F0EA8"/>
    <w:rsid w:val="009F150F"/>
    <w:rsid w:val="009F1AB6"/>
    <w:rsid w:val="009F1CCE"/>
    <w:rsid w:val="009F2046"/>
    <w:rsid w:val="009F2705"/>
    <w:rsid w:val="009F29BB"/>
    <w:rsid w:val="009F2CCB"/>
    <w:rsid w:val="009F40B2"/>
    <w:rsid w:val="009F42AA"/>
    <w:rsid w:val="009F473C"/>
    <w:rsid w:val="009F4A50"/>
    <w:rsid w:val="009F4AE3"/>
    <w:rsid w:val="009F5E8B"/>
    <w:rsid w:val="009F65C8"/>
    <w:rsid w:val="009F68BC"/>
    <w:rsid w:val="009F6BD2"/>
    <w:rsid w:val="009F6E60"/>
    <w:rsid w:val="009F6F9F"/>
    <w:rsid w:val="00A00096"/>
    <w:rsid w:val="00A00E64"/>
    <w:rsid w:val="00A01E11"/>
    <w:rsid w:val="00A01EBE"/>
    <w:rsid w:val="00A0253F"/>
    <w:rsid w:val="00A02787"/>
    <w:rsid w:val="00A033DA"/>
    <w:rsid w:val="00A04476"/>
    <w:rsid w:val="00A04CFA"/>
    <w:rsid w:val="00A05730"/>
    <w:rsid w:val="00A059CF"/>
    <w:rsid w:val="00A060F8"/>
    <w:rsid w:val="00A0756F"/>
    <w:rsid w:val="00A07627"/>
    <w:rsid w:val="00A11619"/>
    <w:rsid w:val="00A11B39"/>
    <w:rsid w:val="00A11C34"/>
    <w:rsid w:val="00A127A4"/>
    <w:rsid w:val="00A1302E"/>
    <w:rsid w:val="00A13741"/>
    <w:rsid w:val="00A1375F"/>
    <w:rsid w:val="00A139D8"/>
    <w:rsid w:val="00A14A4E"/>
    <w:rsid w:val="00A166EE"/>
    <w:rsid w:val="00A16D9E"/>
    <w:rsid w:val="00A2014B"/>
    <w:rsid w:val="00A20EF5"/>
    <w:rsid w:val="00A21103"/>
    <w:rsid w:val="00A2148F"/>
    <w:rsid w:val="00A2167C"/>
    <w:rsid w:val="00A21711"/>
    <w:rsid w:val="00A21944"/>
    <w:rsid w:val="00A21B39"/>
    <w:rsid w:val="00A21C1C"/>
    <w:rsid w:val="00A21CFC"/>
    <w:rsid w:val="00A2220E"/>
    <w:rsid w:val="00A2270F"/>
    <w:rsid w:val="00A2318E"/>
    <w:rsid w:val="00A2325A"/>
    <w:rsid w:val="00A23E37"/>
    <w:rsid w:val="00A24024"/>
    <w:rsid w:val="00A243A0"/>
    <w:rsid w:val="00A24A09"/>
    <w:rsid w:val="00A25ADE"/>
    <w:rsid w:val="00A26202"/>
    <w:rsid w:val="00A264D3"/>
    <w:rsid w:val="00A2674B"/>
    <w:rsid w:val="00A26A45"/>
    <w:rsid w:val="00A2780F"/>
    <w:rsid w:val="00A27EC7"/>
    <w:rsid w:val="00A30049"/>
    <w:rsid w:val="00A30326"/>
    <w:rsid w:val="00A3086C"/>
    <w:rsid w:val="00A30E80"/>
    <w:rsid w:val="00A3120A"/>
    <w:rsid w:val="00A315E3"/>
    <w:rsid w:val="00A317FC"/>
    <w:rsid w:val="00A3183F"/>
    <w:rsid w:val="00A318F1"/>
    <w:rsid w:val="00A31908"/>
    <w:rsid w:val="00A32318"/>
    <w:rsid w:val="00A326B5"/>
    <w:rsid w:val="00A327E0"/>
    <w:rsid w:val="00A33089"/>
    <w:rsid w:val="00A3348E"/>
    <w:rsid w:val="00A33C52"/>
    <w:rsid w:val="00A33C9D"/>
    <w:rsid w:val="00A3447A"/>
    <w:rsid w:val="00A34689"/>
    <w:rsid w:val="00A35172"/>
    <w:rsid w:val="00A356F2"/>
    <w:rsid w:val="00A3617A"/>
    <w:rsid w:val="00A3689D"/>
    <w:rsid w:val="00A373A3"/>
    <w:rsid w:val="00A37C30"/>
    <w:rsid w:val="00A40452"/>
    <w:rsid w:val="00A40899"/>
    <w:rsid w:val="00A40B72"/>
    <w:rsid w:val="00A41149"/>
    <w:rsid w:val="00A41A00"/>
    <w:rsid w:val="00A41CEF"/>
    <w:rsid w:val="00A430EB"/>
    <w:rsid w:val="00A435B3"/>
    <w:rsid w:val="00A43ED6"/>
    <w:rsid w:val="00A44239"/>
    <w:rsid w:val="00A44768"/>
    <w:rsid w:val="00A44DC1"/>
    <w:rsid w:val="00A45495"/>
    <w:rsid w:val="00A46288"/>
    <w:rsid w:val="00A462EE"/>
    <w:rsid w:val="00A464E2"/>
    <w:rsid w:val="00A468EC"/>
    <w:rsid w:val="00A506A9"/>
    <w:rsid w:val="00A50948"/>
    <w:rsid w:val="00A50E7F"/>
    <w:rsid w:val="00A51621"/>
    <w:rsid w:val="00A51681"/>
    <w:rsid w:val="00A525E0"/>
    <w:rsid w:val="00A52823"/>
    <w:rsid w:val="00A52DF0"/>
    <w:rsid w:val="00A535FE"/>
    <w:rsid w:val="00A53691"/>
    <w:rsid w:val="00A550CD"/>
    <w:rsid w:val="00A55945"/>
    <w:rsid w:val="00A56129"/>
    <w:rsid w:val="00A56AE1"/>
    <w:rsid w:val="00A57335"/>
    <w:rsid w:val="00A57C21"/>
    <w:rsid w:val="00A57CBA"/>
    <w:rsid w:val="00A57EAE"/>
    <w:rsid w:val="00A60552"/>
    <w:rsid w:val="00A60B7A"/>
    <w:rsid w:val="00A6216D"/>
    <w:rsid w:val="00A62C91"/>
    <w:rsid w:val="00A62F19"/>
    <w:rsid w:val="00A6338B"/>
    <w:rsid w:val="00A63567"/>
    <w:rsid w:val="00A635DE"/>
    <w:rsid w:val="00A63958"/>
    <w:rsid w:val="00A640E4"/>
    <w:rsid w:val="00A6429F"/>
    <w:rsid w:val="00A651C5"/>
    <w:rsid w:val="00A65B4D"/>
    <w:rsid w:val="00A65C19"/>
    <w:rsid w:val="00A65D16"/>
    <w:rsid w:val="00A66398"/>
    <w:rsid w:val="00A66E61"/>
    <w:rsid w:val="00A6702C"/>
    <w:rsid w:val="00A67228"/>
    <w:rsid w:val="00A67612"/>
    <w:rsid w:val="00A676F6"/>
    <w:rsid w:val="00A67FB0"/>
    <w:rsid w:val="00A71567"/>
    <w:rsid w:val="00A71A19"/>
    <w:rsid w:val="00A71CD7"/>
    <w:rsid w:val="00A71D42"/>
    <w:rsid w:val="00A72439"/>
    <w:rsid w:val="00A72DEC"/>
    <w:rsid w:val="00A72FE9"/>
    <w:rsid w:val="00A7350D"/>
    <w:rsid w:val="00A75489"/>
    <w:rsid w:val="00A75707"/>
    <w:rsid w:val="00A75EE0"/>
    <w:rsid w:val="00A76DA1"/>
    <w:rsid w:val="00A770A2"/>
    <w:rsid w:val="00A77A85"/>
    <w:rsid w:val="00A81140"/>
    <w:rsid w:val="00A81414"/>
    <w:rsid w:val="00A81A4A"/>
    <w:rsid w:val="00A82229"/>
    <w:rsid w:val="00A82C9E"/>
    <w:rsid w:val="00A839A4"/>
    <w:rsid w:val="00A83B78"/>
    <w:rsid w:val="00A84060"/>
    <w:rsid w:val="00A84169"/>
    <w:rsid w:val="00A846BC"/>
    <w:rsid w:val="00A84790"/>
    <w:rsid w:val="00A84AC9"/>
    <w:rsid w:val="00A84D7E"/>
    <w:rsid w:val="00A8527E"/>
    <w:rsid w:val="00A857BC"/>
    <w:rsid w:val="00A85CA7"/>
    <w:rsid w:val="00A85CB9"/>
    <w:rsid w:val="00A85EFA"/>
    <w:rsid w:val="00A8655A"/>
    <w:rsid w:val="00A86773"/>
    <w:rsid w:val="00A8775B"/>
    <w:rsid w:val="00A903D4"/>
    <w:rsid w:val="00A905D7"/>
    <w:rsid w:val="00A90A3C"/>
    <w:rsid w:val="00A90B2C"/>
    <w:rsid w:val="00A91552"/>
    <w:rsid w:val="00A91766"/>
    <w:rsid w:val="00A91863"/>
    <w:rsid w:val="00A9247A"/>
    <w:rsid w:val="00A92E17"/>
    <w:rsid w:val="00A931CE"/>
    <w:rsid w:val="00A9392A"/>
    <w:rsid w:val="00A9472B"/>
    <w:rsid w:val="00A94E17"/>
    <w:rsid w:val="00A9538C"/>
    <w:rsid w:val="00A95556"/>
    <w:rsid w:val="00A957B8"/>
    <w:rsid w:val="00A957C8"/>
    <w:rsid w:val="00A95AF4"/>
    <w:rsid w:val="00A966B6"/>
    <w:rsid w:val="00AA034F"/>
    <w:rsid w:val="00AA0505"/>
    <w:rsid w:val="00AA0A8A"/>
    <w:rsid w:val="00AA0CCA"/>
    <w:rsid w:val="00AA0F9F"/>
    <w:rsid w:val="00AA1022"/>
    <w:rsid w:val="00AA140F"/>
    <w:rsid w:val="00AA1ED9"/>
    <w:rsid w:val="00AA1F9E"/>
    <w:rsid w:val="00AA2E0D"/>
    <w:rsid w:val="00AA339E"/>
    <w:rsid w:val="00AA38D8"/>
    <w:rsid w:val="00AA390E"/>
    <w:rsid w:val="00AA3C87"/>
    <w:rsid w:val="00AA402F"/>
    <w:rsid w:val="00AA44D3"/>
    <w:rsid w:val="00AA48A5"/>
    <w:rsid w:val="00AA4926"/>
    <w:rsid w:val="00AA53AA"/>
    <w:rsid w:val="00AA564D"/>
    <w:rsid w:val="00AA5C2A"/>
    <w:rsid w:val="00AA68CF"/>
    <w:rsid w:val="00AA6C3A"/>
    <w:rsid w:val="00AA6EBE"/>
    <w:rsid w:val="00AA7019"/>
    <w:rsid w:val="00AA7310"/>
    <w:rsid w:val="00AA766D"/>
    <w:rsid w:val="00AA76CF"/>
    <w:rsid w:val="00AA7844"/>
    <w:rsid w:val="00AB0425"/>
    <w:rsid w:val="00AB0613"/>
    <w:rsid w:val="00AB159D"/>
    <w:rsid w:val="00AB1847"/>
    <w:rsid w:val="00AB23C4"/>
    <w:rsid w:val="00AB272D"/>
    <w:rsid w:val="00AB2802"/>
    <w:rsid w:val="00AB2C63"/>
    <w:rsid w:val="00AB4B9D"/>
    <w:rsid w:val="00AB4D70"/>
    <w:rsid w:val="00AB4E3C"/>
    <w:rsid w:val="00AB5702"/>
    <w:rsid w:val="00AB64B8"/>
    <w:rsid w:val="00AB6812"/>
    <w:rsid w:val="00AB6C73"/>
    <w:rsid w:val="00AB7563"/>
    <w:rsid w:val="00AB78FA"/>
    <w:rsid w:val="00AB7D26"/>
    <w:rsid w:val="00AC0987"/>
    <w:rsid w:val="00AC0B68"/>
    <w:rsid w:val="00AC0C4F"/>
    <w:rsid w:val="00AC1913"/>
    <w:rsid w:val="00AC1DC3"/>
    <w:rsid w:val="00AC1F74"/>
    <w:rsid w:val="00AC2260"/>
    <w:rsid w:val="00AC282C"/>
    <w:rsid w:val="00AC2F9C"/>
    <w:rsid w:val="00AC3EFF"/>
    <w:rsid w:val="00AC45BA"/>
    <w:rsid w:val="00AC4601"/>
    <w:rsid w:val="00AC4617"/>
    <w:rsid w:val="00AC4F7E"/>
    <w:rsid w:val="00AC50B6"/>
    <w:rsid w:val="00AC5434"/>
    <w:rsid w:val="00AC56B7"/>
    <w:rsid w:val="00AC5DE9"/>
    <w:rsid w:val="00AC6346"/>
    <w:rsid w:val="00AC65AA"/>
    <w:rsid w:val="00AC6A06"/>
    <w:rsid w:val="00AC77B0"/>
    <w:rsid w:val="00AC7B97"/>
    <w:rsid w:val="00AC7C43"/>
    <w:rsid w:val="00AD042C"/>
    <w:rsid w:val="00AD0F30"/>
    <w:rsid w:val="00AD15E0"/>
    <w:rsid w:val="00AD1864"/>
    <w:rsid w:val="00AD18F9"/>
    <w:rsid w:val="00AD1E06"/>
    <w:rsid w:val="00AD1F3A"/>
    <w:rsid w:val="00AD1F41"/>
    <w:rsid w:val="00AD2090"/>
    <w:rsid w:val="00AD28BC"/>
    <w:rsid w:val="00AD2F55"/>
    <w:rsid w:val="00AD370C"/>
    <w:rsid w:val="00AD3AEC"/>
    <w:rsid w:val="00AD43BD"/>
    <w:rsid w:val="00AD464E"/>
    <w:rsid w:val="00AD46A0"/>
    <w:rsid w:val="00AD48BB"/>
    <w:rsid w:val="00AD4B15"/>
    <w:rsid w:val="00AD5AF1"/>
    <w:rsid w:val="00AD5D99"/>
    <w:rsid w:val="00AD6316"/>
    <w:rsid w:val="00AD65CD"/>
    <w:rsid w:val="00AD66B5"/>
    <w:rsid w:val="00AD6DDC"/>
    <w:rsid w:val="00AD743B"/>
    <w:rsid w:val="00AE0492"/>
    <w:rsid w:val="00AE07A6"/>
    <w:rsid w:val="00AE07B5"/>
    <w:rsid w:val="00AE18D5"/>
    <w:rsid w:val="00AE26E7"/>
    <w:rsid w:val="00AE27B1"/>
    <w:rsid w:val="00AE281B"/>
    <w:rsid w:val="00AE2FE6"/>
    <w:rsid w:val="00AE3DC4"/>
    <w:rsid w:val="00AE4585"/>
    <w:rsid w:val="00AE45DB"/>
    <w:rsid w:val="00AE4B07"/>
    <w:rsid w:val="00AE525E"/>
    <w:rsid w:val="00AE6087"/>
    <w:rsid w:val="00AE67F7"/>
    <w:rsid w:val="00AE6C84"/>
    <w:rsid w:val="00AE6EA9"/>
    <w:rsid w:val="00AE6F5F"/>
    <w:rsid w:val="00AE7143"/>
    <w:rsid w:val="00AE7F1F"/>
    <w:rsid w:val="00AF0034"/>
    <w:rsid w:val="00AF0113"/>
    <w:rsid w:val="00AF1159"/>
    <w:rsid w:val="00AF156F"/>
    <w:rsid w:val="00AF1B03"/>
    <w:rsid w:val="00AF2340"/>
    <w:rsid w:val="00AF2575"/>
    <w:rsid w:val="00AF320B"/>
    <w:rsid w:val="00AF42BB"/>
    <w:rsid w:val="00AF5032"/>
    <w:rsid w:val="00AF5780"/>
    <w:rsid w:val="00AF5801"/>
    <w:rsid w:val="00AF5EF6"/>
    <w:rsid w:val="00AF622B"/>
    <w:rsid w:val="00AF6C24"/>
    <w:rsid w:val="00AF7575"/>
    <w:rsid w:val="00AF7949"/>
    <w:rsid w:val="00AF7A0B"/>
    <w:rsid w:val="00AF7B90"/>
    <w:rsid w:val="00B01153"/>
    <w:rsid w:val="00B0136A"/>
    <w:rsid w:val="00B0168D"/>
    <w:rsid w:val="00B018E7"/>
    <w:rsid w:val="00B020EB"/>
    <w:rsid w:val="00B0244B"/>
    <w:rsid w:val="00B02D12"/>
    <w:rsid w:val="00B031BD"/>
    <w:rsid w:val="00B03E19"/>
    <w:rsid w:val="00B040E3"/>
    <w:rsid w:val="00B04104"/>
    <w:rsid w:val="00B045AD"/>
    <w:rsid w:val="00B057A7"/>
    <w:rsid w:val="00B0677A"/>
    <w:rsid w:val="00B073C8"/>
    <w:rsid w:val="00B10086"/>
    <w:rsid w:val="00B107AE"/>
    <w:rsid w:val="00B11130"/>
    <w:rsid w:val="00B1168D"/>
    <w:rsid w:val="00B117F2"/>
    <w:rsid w:val="00B11DDC"/>
    <w:rsid w:val="00B11F86"/>
    <w:rsid w:val="00B122CA"/>
    <w:rsid w:val="00B12535"/>
    <w:rsid w:val="00B1312B"/>
    <w:rsid w:val="00B13AD8"/>
    <w:rsid w:val="00B1458C"/>
    <w:rsid w:val="00B14AC4"/>
    <w:rsid w:val="00B14D6B"/>
    <w:rsid w:val="00B1579E"/>
    <w:rsid w:val="00B15F43"/>
    <w:rsid w:val="00B162E4"/>
    <w:rsid w:val="00B172FD"/>
    <w:rsid w:val="00B17371"/>
    <w:rsid w:val="00B1748C"/>
    <w:rsid w:val="00B17BDF"/>
    <w:rsid w:val="00B20602"/>
    <w:rsid w:val="00B20BC5"/>
    <w:rsid w:val="00B2226C"/>
    <w:rsid w:val="00B2247C"/>
    <w:rsid w:val="00B2286E"/>
    <w:rsid w:val="00B23010"/>
    <w:rsid w:val="00B240D0"/>
    <w:rsid w:val="00B24DBF"/>
    <w:rsid w:val="00B2544D"/>
    <w:rsid w:val="00B257FC"/>
    <w:rsid w:val="00B259C8"/>
    <w:rsid w:val="00B2622D"/>
    <w:rsid w:val="00B26BDF"/>
    <w:rsid w:val="00B271AA"/>
    <w:rsid w:val="00B277B4"/>
    <w:rsid w:val="00B30207"/>
    <w:rsid w:val="00B3074B"/>
    <w:rsid w:val="00B30B2F"/>
    <w:rsid w:val="00B310EE"/>
    <w:rsid w:val="00B313B7"/>
    <w:rsid w:val="00B31734"/>
    <w:rsid w:val="00B32425"/>
    <w:rsid w:val="00B32746"/>
    <w:rsid w:val="00B32CB6"/>
    <w:rsid w:val="00B32FE2"/>
    <w:rsid w:val="00B33BEC"/>
    <w:rsid w:val="00B33EC7"/>
    <w:rsid w:val="00B3454D"/>
    <w:rsid w:val="00B34C7B"/>
    <w:rsid w:val="00B35AE6"/>
    <w:rsid w:val="00B36189"/>
    <w:rsid w:val="00B36708"/>
    <w:rsid w:val="00B36D3E"/>
    <w:rsid w:val="00B36DCE"/>
    <w:rsid w:val="00B403B0"/>
    <w:rsid w:val="00B40704"/>
    <w:rsid w:val="00B40B8E"/>
    <w:rsid w:val="00B40B99"/>
    <w:rsid w:val="00B41D98"/>
    <w:rsid w:val="00B422AF"/>
    <w:rsid w:val="00B424CE"/>
    <w:rsid w:val="00B4296F"/>
    <w:rsid w:val="00B4329E"/>
    <w:rsid w:val="00B43884"/>
    <w:rsid w:val="00B43F35"/>
    <w:rsid w:val="00B444BC"/>
    <w:rsid w:val="00B45204"/>
    <w:rsid w:val="00B4520E"/>
    <w:rsid w:val="00B4556B"/>
    <w:rsid w:val="00B45795"/>
    <w:rsid w:val="00B45B35"/>
    <w:rsid w:val="00B46087"/>
    <w:rsid w:val="00B468C5"/>
    <w:rsid w:val="00B47701"/>
    <w:rsid w:val="00B479AE"/>
    <w:rsid w:val="00B47F2A"/>
    <w:rsid w:val="00B47FE5"/>
    <w:rsid w:val="00B512E2"/>
    <w:rsid w:val="00B5182D"/>
    <w:rsid w:val="00B51B64"/>
    <w:rsid w:val="00B51BCE"/>
    <w:rsid w:val="00B51D71"/>
    <w:rsid w:val="00B51F55"/>
    <w:rsid w:val="00B52542"/>
    <w:rsid w:val="00B52646"/>
    <w:rsid w:val="00B5283C"/>
    <w:rsid w:val="00B52E43"/>
    <w:rsid w:val="00B52F35"/>
    <w:rsid w:val="00B5306D"/>
    <w:rsid w:val="00B539F4"/>
    <w:rsid w:val="00B53D51"/>
    <w:rsid w:val="00B53DDD"/>
    <w:rsid w:val="00B53F59"/>
    <w:rsid w:val="00B54512"/>
    <w:rsid w:val="00B54876"/>
    <w:rsid w:val="00B54939"/>
    <w:rsid w:val="00B55BF1"/>
    <w:rsid w:val="00B578CD"/>
    <w:rsid w:val="00B57D62"/>
    <w:rsid w:val="00B57E2A"/>
    <w:rsid w:val="00B57FE5"/>
    <w:rsid w:val="00B600B2"/>
    <w:rsid w:val="00B61C6C"/>
    <w:rsid w:val="00B626DA"/>
    <w:rsid w:val="00B62A7E"/>
    <w:rsid w:val="00B64959"/>
    <w:rsid w:val="00B653D3"/>
    <w:rsid w:val="00B65923"/>
    <w:rsid w:val="00B65CF5"/>
    <w:rsid w:val="00B661B4"/>
    <w:rsid w:val="00B66639"/>
    <w:rsid w:val="00B6672B"/>
    <w:rsid w:val="00B66776"/>
    <w:rsid w:val="00B66D4D"/>
    <w:rsid w:val="00B7008A"/>
    <w:rsid w:val="00B7051B"/>
    <w:rsid w:val="00B70A5F"/>
    <w:rsid w:val="00B70BE2"/>
    <w:rsid w:val="00B7136F"/>
    <w:rsid w:val="00B7196E"/>
    <w:rsid w:val="00B71C2F"/>
    <w:rsid w:val="00B71D0B"/>
    <w:rsid w:val="00B72298"/>
    <w:rsid w:val="00B72EFD"/>
    <w:rsid w:val="00B7314B"/>
    <w:rsid w:val="00B74B16"/>
    <w:rsid w:val="00B74E84"/>
    <w:rsid w:val="00B75029"/>
    <w:rsid w:val="00B7536D"/>
    <w:rsid w:val="00B76130"/>
    <w:rsid w:val="00B76548"/>
    <w:rsid w:val="00B76607"/>
    <w:rsid w:val="00B775DF"/>
    <w:rsid w:val="00B77A3F"/>
    <w:rsid w:val="00B77C4F"/>
    <w:rsid w:val="00B8014D"/>
    <w:rsid w:val="00B80592"/>
    <w:rsid w:val="00B807F8"/>
    <w:rsid w:val="00B80AEA"/>
    <w:rsid w:val="00B81C6A"/>
    <w:rsid w:val="00B820BE"/>
    <w:rsid w:val="00B82511"/>
    <w:rsid w:val="00B827DF"/>
    <w:rsid w:val="00B827F4"/>
    <w:rsid w:val="00B83506"/>
    <w:rsid w:val="00B8359B"/>
    <w:rsid w:val="00B8484A"/>
    <w:rsid w:val="00B849A7"/>
    <w:rsid w:val="00B8508B"/>
    <w:rsid w:val="00B8513C"/>
    <w:rsid w:val="00B85167"/>
    <w:rsid w:val="00B85A5E"/>
    <w:rsid w:val="00B86264"/>
    <w:rsid w:val="00B86DA3"/>
    <w:rsid w:val="00B87384"/>
    <w:rsid w:val="00B873D0"/>
    <w:rsid w:val="00B87819"/>
    <w:rsid w:val="00B902E8"/>
    <w:rsid w:val="00B905B9"/>
    <w:rsid w:val="00B90BE6"/>
    <w:rsid w:val="00B90BF5"/>
    <w:rsid w:val="00B90C89"/>
    <w:rsid w:val="00B91454"/>
    <w:rsid w:val="00B91B9B"/>
    <w:rsid w:val="00B92710"/>
    <w:rsid w:val="00B931AC"/>
    <w:rsid w:val="00B93790"/>
    <w:rsid w:val="00B93B76"/>
    <w:rsid w:val="00B93C07"/>
    <w:rsid w:val="00B94045"/>
    <w:rsid w:val="00B94C04"/>
    <w:rsid w:val="00B94EB1"/>
    <w:rsid w:val="00B955DF"/>
    <w:rsid w:val="00B95FBB"/>
    <w:rsid w:val="00B9650D"/>
    <w:rsid w:val="00B966F1"/>
    <w:rsid w:val="00B97192"/>
    <w:rsid w:val="00B97419"/>
    <w:rsid w:val="00B97883"/>
    <w:rsid w:val="00B97A0D"/>
    <w:rsid w:val="00B97A79"/>
    <w:rsid w:val="00BA11A9"/>
    <w:rsid w:val="00BA1C82"/>
    <w:rsid w:val="00BA2445"/>
    <w:rsid w:val="00BA2582"/>
    <w:rsid w:val="00BA2714"/>
    <w:rsid w:val="00BA35C1"/>
    <w:rsid w:val="00BA43F2"/>
    <w:rsid w:val="00BA635B"/>
    <w:rsid w:val="00BA7149"/>
    <w:rsid w:val="00BA723D"/>
    <w:rsid w:val="00BA7298"/>
    <w:rsid w:val="00BB13AD"/>
    <w:rsid w:val="00BB1EE1"/>
    <w:rsid w:val="00BB2364"/>
    <w:rsid w:val="00BB35EE"/>
    <w:rsid w:val="00BB3823"/>
    <w:rsid w:val="00BB3883"/>
    <w:rsid w:val="00BB3C9D"/>
    <w:rsid w:val="00BB4166"/>
    <w:rsid w:val="00BB46DF"/>
    <w:rsid w:val="00BB4778"/>
    <w:rsid w:val="00BB499D"/>
    <w:rsid w:val="00BB4D21"/>
    <w:rsid w:val="00BB52C1"/>
    <w:rsid w:val="00BB57A0"/>
    <w:rsid w:val="00BB5DCD"/>
    <w:rsid w:val="00BB79B4"/>
    <w:rsid w:val="00BC0183"/>
    <w:rsid w:val="00BC0A60"/>
    <w:rsid w:val="00BC1AE6"/>
    <w:rsid w:val="00BC1BB3"/>
    <w:rsid w:val="00BC20F5"/>
    <w:rsid w:val="00BC224A"/>
    <w:rsid w:val="00BC22E3"/>
    <w:rsid w:val="00BC25E4"/>
    <w:rsid w:val="00BC2A6E"/>
    <w:rsid w:val="00BC2D6B"/>
    <w:rsid w:val="00BC3A8A"/>
    <w:rsid w:val="00BC3F7E"/>
    <w:rsid w:val="00BC45B2"/>
    <w:rsid w:val="00BC4729"/>
    <w:rsid w:val="00BC4810"/>
    <w:rsid w:val="00BC5979"/>
    <w:rsid w:val="00BC6735"/>
    <w:rsid w:val="00BC7B67"/>
    <w:rsid w:val="00BD0542"/>
    <w:rsid w:val="00BD05CA"/>
    <w:rsid w:val="00BD0F19"/>
    <w:rsid w:val="00BD1E82"/>
    <w:rsid w:val="00BD2733"/>
    <w:rsid w:val="00BD2AE7"/>
    <w:rsid w:val="00BD3A1B"/>
    <w:rsid w:val="00BD3D97"/>
    <w:rsid w:val="00BD44FE"/>
    <w:rsid w:val="00BD4B33"/>
    <w:rsid w:val="00BD4F5C"/>
    <w:rsid w:val="00BD5937"/>
    <w:rsid w:val="00BD5D75"/>
    <w:rsid w:val="00BD6296"/>
    <w:rsid w:val="00BD66FC"/>
    <w:rsid w:val="00BD6EC9"/>
    <w:rsid w:val="00BD7483"/>
    <w:rsid w:val="00BD7CBB"/>
    <w:rsid w:val="00BE0399"/>
    <w:rsid w:val="00BE067D"/>
    <w:rsid w:val="00BE0740"/>
    <w:rsid w:val="00BE173C"/>
    <w:rsid w:val="00BE214A"/>
    <w:rsid w:val="00BE215C"/>
    <w:rsid w:val="00BE3446"/>
    <w:rsid w:val="00BE48D7"/>
    <w:rsid w:val="00BE53F7"/>
    <w:rsid w:val="00BE6432"/>
    <w:rsid w:val="00BE6516"/>
    <w:rsid w:val="00BE6CA4"/>
    <w:rsid w:val="00BE7556"/>
    <w:rsid w:val="00BE7A84"/>
    <w:rsid w:val="00BE7E7B"/>
    <w:rsid w:val="00BF04BB"/>
    <w:rsid w:val="00BF08F5"/>
    <w:rsid w:val="00BF198B"/>
    <w:rsid w:val="00BF242E"/>
    <w:rsid w:val="00BF26E9"/>
    <w:rsid w:val="00BF2E72"/>
    <w:rsid w:val="00BF402A"/>
    <w:rsid w:val="00BF4087"/>
    <w:rsid w:val="00BF49C6"/>
    <w:rsid w:val="00BF4C9B"/>
    <w:rsid w:val="00BF520E"/>
    <w:rsid w:val="00BF5514"/>
    <w:rsid w:val="00BF6B76"/>
    <w:rsid w:val="00BF6E95"/>
    <w:rsid w:val="00BF77F3"/>
    <w:rsid w:val="00BF780D"/>
    <w:rsid w:val="00BF7837"/>
    <w:rsid w:val="00BF7944"/>
    <w:rsid w:val="00BF7D64"/>
    <w:rsid w:val="00BF7F89"/>
    <w:rsid w:val="00C003F2"/>
    <w:rsid w:val="00C00901"/>
    <w:rsid w:val="00C02182"/>
    <w:rsid w:val="00C02547"/>
    <w:rsid w:val="00C03F7A"/>
    <w:rsid w:val="00C0486E"/>
    <w:rsid w:val="00C04CCB"/>
    <w:rsid w:val="00C052B7"/>
    <w:rsid w:val="00C057BF"/>
    <w:rsid w:val="00C0585D"/>
    <w:rsid w:val="00C05B2E"/>
    <w:rsid w:val="00C05C01"/>
    <w:rsid w:val="00C06F89"/>
    <w:rsid w:val="00C10812"/>
    <w:rsid w:val="00C108DF"/>
    <w:rsid w:val="00C10B96"/>
    <w:rsid w:val="00C10F7E"/>
    <w:rsid w:val="00C11597"/>
    <w:rsid w:val="00C125A7"/>
    <w:rsid w:val="00C12D95"/>
    <w:rsid w:val="00C13E34"/>
    <w:rsid w:val="00C1421C"/>
    <w:rsid w:val="00C14A98"/>
    <w:rsid w:val="00C14B05"/>
    <w:rsid w:val="00C152A8"/>
    <w:rsid w:val="00C15C58"/>
    <w:rsid w:val="00C162C5"/>
    <w:rsid w:val="00C16DE2"/>
    <w:rsid w:val="00C171C5"/>
    <w:rsid w:val="00C17639"/>
    <w:rsid w:val="00C17DDD"/>
    <w:rsid w:val="00C20432"/>
    <w:rsid w:val="00C2054E"/>
    <w:rsid w:val="00C2059F"/>
    <w:rsid w:val="00C20FE9"/>
    <w:rsid w:val="00C21478"/>
    <w:rsid w:val="00C22D67"/>
    <w:rsid w:val="00C2339E"/>
    <w:rsid w:val="00C23560"/>
    <w:rsid w:val="00C236F0"/>
    <w:rsid w:val="00C24971"/>
    <w:rsid w:val="00C25439"/>
    <w:rsid w:val="00C266A8"/>
    <w:rsid w:val="00C26DD8"/>
    <w:rsid w:val="00C27064"/>
    <w:rsid w:val="00C2731F"/>
    <w:rsid w:val="00C27DCB"/>
    <w:rsid w:val="00C30DCA"/>
    <w:rsid w:val="00C32263"/>
    <w:rsid w:val="00C3378D"/>
    <w:rsid w:val="00C34458"/>
    <w:rsid w:val="00C34D8B"/>
    <w:rsid w:val="00C34EC6"/>
    <w:rsid w:val="00C350D4"/>
    <w:rsid w:val="00C355C2"/>
    <w:rsid w:val="00C36ABA"/>
    <w:rsid w:val="00C37D77"/>
    <w:rsid w:val="00C40542"/>
    <w:rsid w:val="00C40603"/>
    <w:rsid w:val="00C40977"/>
    <w:rsid w:val="00C4098D"/>
    <w:rsid w:val="00C416A1"/>
    <w:rsid w:val="00C41784"/>
    <w:rsid w:val="00C41B10"/>
    <w:rsid w:val="00C41F05"/>
    <w:rsid w:val="00C421C2"/>
    <w:rsid w:val="00C423FC"/>
    <w:rsid w:val="00C43937"/>
    <w:rsid w:val="00C43D02"/>
    <w:rsid w:val="00C441CD"/>
    <w:rsid w:val="00C45C4C"/>
    <w:rsid w:val="00C46003"/>
    <w:rsid w:val="00C4630A"/>
    <w:rsid w:val="00C46D0D"/>
    <w:rsid w:val="00C4700C"/>
    <w:rsid w:val="00C507F4"/>
    <w:rsid w:val="00C51BDD"/>
    <w:rsid w:val="00C524BC"/>
    <w:rsid w:val="00C52B72"/>
    <w:rsid w:val="00C53506"/>
    <w:rsid w:val="00C5359C"/>
    <w:rsid w:val="00C536F2"/>
    <w:rsid w:val="00C53867"/>
    <w:rsid w:val="00C53C4A"/>
    <w:rsid w:val="00C54DDD"/>
    <w:rsid w:val="00C550F0"/>
    <w:rsid w:val="00C56191"/>
    <w:rsid w:val="00C563FC"/>
    <w:rsid w:val="00C569C1"/>
    <w:rsid w:val="00C56E89"/>
    <w:rsid w:val="00C574EA"/>
    <w:rsid w:val="00C57DE6"/>
    <w:rsid w:val="00C601B1"/>
    <w:rsid w:val="00C601C1"/>
    <w:rsid w:val="00C60F50"/>
    <w:rsid w:val="00C60F5F"/>
    <w:rsid w:val="00C6151D"/>
    <w:rsid w:val="00C61F59"/>
    <w:rsid w:val="00C6338C"/>
    <w:rsid w:val="00C63735"/>
    <w:rsid w:val="00C63BC1"/>
    <w:rsid w:val="00C649F1"/>
    <w:rsid w:val="00C66C21"/>
    <w:rsid w:val="00C673CF"/>
    <w:rsid w:val="00C67518"/>
    <w:rsid w:val="00C70810"/>
    <w:rsid w:val="00C71401"/>
    <w:rsid w:val="00C71888"/>
    <w:rsid w:val="00C724A7"/>
    <w:rsid w:val="00C72FC7"/>
    <w:rsid w:val="00C73084"/>
    <w:rsid w:val="00C733DB"/>
    <w:rsid w:val="00C748B8"/>
    <w:rsid w:val="00C75A16"/>
    <w:rsid w:val="00C75EC5"/>
    <w:rsid w:val="00C765CD"/>
    <w:rsid w:val="00C7788E"/>
    <w:rsid w:val="00C801B1"/>
    <w:rsid w:val="00C804BE"/>
    <w:rsid w:val="00C80F8C"/>
    <w:rsid w:val="00C8219A"/>
    <w:rsid w:val="00C835BF"/>
    <w:rsid w:val="00C83685"/>
    <w:rsid w:val="00C8430A"/>
    <w:rsid w:val="00C84D0D"/>
    <w:rsid w:val="00C84F67"/>
    <w:rsid w:val="00C857D8"/>
    <w:rsid w:val="00C86DC7"/>
    <w:rsid w:val="00C86DDC"/>
    <w:rsid w:val="00C87924"/>
    <w:rsid w:val="00C9040D"/>
    <w:rsid w:val="00C90E6D"/>
    <w:rsid w:val="00C917C7"/>
    <w:rsid w:val="00C919C5"/>
    <w:rsid w:val="00C91E7D"/>
    <w:rsid w:val="00C92943"/>
    <w:rsid w:val="00C92FC4"/>
    <w:rsid w:val="00C9333A"/>
    <w:rsid w:val="00C934C9"/>
    <w:rsid w:val="00C93FD5"/>
    <w:rsid w:val="00C94572"/>
    <w:rsid w:val="00C94744"/>
    <w:rsid w:val="00C9571F"/>
    <w:rsid w:val="00C967C2"/>
    <w:rsid w:val="00C96BA0"/>
    <w:rsid w:val="00C975B3"/>
    <w:rsid w:val="00CA0C37"/>
    <w:rsid w:val="00CA0E4C"/>
    <w:rsid w:val="00CA0FFF"/>
    <w:rsid w:val="00CA1AF4"/>
    <w:rsid w:val="00CA217B"/>
    <w:rsid w:val="00CA2D89"/>
    <w:rsid w:val="00CA40D9"/>
    <w:rsid w:val="00CA4FFF"/>
    <w:rsid w:val="00CA538C"/>
    <w:rsid w:val="00CA574E"/>
    <w:rsid w:val="00CA5C7C"/>
    <w:rsid w:val="00CA5F76"/>
    <w:rsid w:val="00CA6B3E"/>
    <w:rsid w:val="00CA706E"/>
    <w:rsid w:val="00CA7AC5"/>
    <w:rsid w:val="00CA7F00"/>
    <w:rsid w:val="00CB05C2"/>
    <w:rsid w:val="00CB0700"/>
    <w:rsid w:val="00CB0D34"/>
    <w:rsid w:val="00CB14A3"/>
    <w:rsid w:val="00CB1932"/>
    <w:rsid w:val="00CB22AE"/>
    <w:rsid w:val="00CB294E"/>
    <w:rsid w:val="00CB3007"/>
    <w:rsid w:val="00CB314D"/>
    <w:rsid w:val="00CB38EF"/>
    <w:rsid w:val="00CB4447"/>
    <w:rsid w:val="00CB51FB"/>
    <w:rsid w:val="00CB5833"/>
    <w:rsid w:val="00CB5F3F"/>
    <w:rsid w:val="00CB6118"/>
    <w:rsid w:val="00CB6497"/>
    <w:rsid w:val="00CB6556"/>
    <w:rsid w:val="00CB70A1"/>
    <w:rsid w:val="00CB75B4"/>
    <w:rsid w:val="00CB7A9F"/>
    <w:rsid w:val="00CB7BD0"/>
    <w:rsid w:val="00CC099B"/>
    <w:rsid w:val="00CC0C98"/>
    <w:rsid w:val="00CC1351"/>
    <w:rsid w:val="00CC2167"/>
    <w:rsid w:val="00CC2ADC"/>
    <w:rsid w:val="00CC3E12"/>
    <w:rsid w:val="00CC45D7"/>
    <w:rsid w:val="00CC45F2"/>
    <w:rsid w:val="00CC4AB6"/>
    <w:rsid w:val="00CC4D5D"/>
    <w:rsid w:val="00CC5104"/>
    <w:rsid w:val="00CC52FF"/>
    <w:rsid w:val="00CC53DC"/>
    <w:rsid w:val="00CC55EF"/>
    <w:rsid w:val="00CC56D5"/>
    <w:rsid w:val="00CC5913"/>
    <w:rsid w:val="00CC5CB4"/>
    <w:rsid w:val="00CC5E19"/>
    <w:rsid w:val="00CC608A"/>
    <w:rsid w:val="00CC76F2"/>
    <w:rsid w:val="00CC7872"/>
    <w:rsid w:val="00CC7BDB"/>
    <w:rsid w:val="00CC7D64"/>
    <w:rsid w:val="00CD0754"/>
    <w:rsid w:val="00CD22CF"/>
    <w:rsid w:val="00CD2DE8"/>
    <w:rsid w:val="00CD2DFA"/>
    <w:rsid w:val="00CD39AB"/>
    <w:rsid w:val="00CD3AEA"/>
    <w:rsid w:val="00CD3DDA"/>
    <w:rsid w:val="00CD4055"/>
    <w:rsid w:val="00CD4BF1"/>
    <w:rsid w:val="00CD522C"/>
    <w:rsid w:val="00CD53BE"/>
    <w:rsid w:val="00CD5C5E"/>
    <w:rsid w:val="00CD5EA2"/>
    <w:rsid w:val="00CD5F74"/>
    <w:rsid w:val="00CD6357"/>
    <w:rsid w:val="00CD6F5D"/>
    <w:rsid w:val="00CD6FCD"/>
    <w:rsid w:val="00CD77B4"/>
    <w:rsid w:val="00CE017F"/>
    <w:rsid w:val="00CE094D"/>
    <w:rsid w:val="00CE0EA7"/>
    <w:rsid w:val="00CE0F74"/>
    <w:rsid w:val="00CE100B"/>
    <w:rsid w:val="00CE128B"/>
    <w:rsid w:val="00CE14A0"/>
    <w:rsid w:val="00CE1C3C"/>
    <w:rsid w:val="00CE2884"/>
    <w:rsid w:val="00CE343F"/>
    <w:rsid w:val="00CE37E4"/>
    <w:rsid w:val="00CE3CAA"/>
    <w:rsid w:val="00CE495A"/>
    <w:rsid w:val="00CE577F"/>
    <w:rsid w:val="00CE5CFC"/>
    <w:rsid w:val="00CE7163"/>
    <w:rsid w:val="00CE720B"/>
    <w:rsid w:val="00CE7A2C"/>
    <w:rsid w:val="00CE7C6E"/>
    <w:rsid w:val="00CF08B0"/>
    <w:rsid w:val="00CF0C23"/>
    <w:rsid w:val="00CF0DAD"/>
    <w:rsid w:val="00CF175F"/>
    <w:rsid w:val="00CF185D"/>
    <w:rsid w:val="00CF1933"/>
    <w:rsid w:val="00CF19BD"/>
    <w:rsid w:val="00CF1D8A"/>
    <w:rsid w:val="00CF212D"/>
    <w:rsid w:val="00CF2131"/>
    <w:rsid w:val="00CF23B8"/>
    <w:rsid w:val="00CF23FF"/>
    <w:rsid w:val="00CF268C"/>
    <w:rsid w:val="00CF26F9"/>
    <w:rsid w:val="00CF2AD0"/>
    <w:rsid w:val="00CF30B2"/>
    <w:rsid w:val="00CF3BA6"/>
    <w:rsid w:val="00CF3C1A"/>
    <w:rsid w:val="00CF5A72"/>
    <w:rsid w:val="00CF5B6A"/>
    <w:rsid w:val="00CF6421"/>
    <w:rsid w:val="00CF7515"/>
    <w:rsid w:val="00D00664"/>
    <w:rsid w:val="00D00A64"/>
    <w:rsid w:val="00D00B6E"/>
    <w:rsid w:val="00D014AE"/>
    <w:rsid w:val="00D01D1D"/>
    <w:rsid w:val="00D01D2F"/>
    <w:rsid w:val="00D01D8E"/>
    <w:rsid w:val="00D02E0E"/>
    <w:rsid w:val="00D0320A"/>
    <w:rsid w:val="00D034AE"/>
    <w:rsid w:val="00D041DB"/>
    <w:rsid w:val="00D04585"/>
    <w:rsid w:val="00D04DE9"/>
    <w:rsid w:val="00D060F4"/>
    <w:rsid w:val="00D07B90"/>
    <w:rsid w:val="00D10920"/>
    <w:rsid w:val="00D10BB0"/>
    <w:rsid w:val="00D10C69"/>
    <w:rsid w:val="00D11A5A"/>
    <w:rsid w:val="00D12C93"/>
    <w:rsid w:val="00D1422D"/>
    <w:rsid w:val="00D14572"/>
    <w:rsid w:val="00D148A0"/>
    <w:rsid w:val="00D14A1A"/>
    <w:rsid w:val="00D159D4"/>
    <w:rsid w:val="00D15E8B"/>
    <w:rsid w:val="00D16391"/>
    <w:rsid w:val="00D16559"/>
    <w:rsid w:val="00D16CAB"/>
    <w:rsid w:val="00D16EF4"/>
    <w:rsid w:val="00D17FD7"/>
    <w:rsid w:val="00D20212"/>
    <w:rsid w:val="00D205A3"/>
    <w:rsid w:val="00D20A11"/>
    <w:rsid w:val="00D212DF"/>
    <w:rsid w:val="00D21D91"/>
    <w:rsid w:val="00D22638"/>
    <w:rsid w:val="00D23C5B"/>
    <w:rsid w:val="00D2486D"/>
    <w:rsid w:val="00D24B37"/>
    <w:rsid w:val="00D253F8"/>
    <w:rsid w:val="00D255A8"/>
    <w:rsid w:val="00D25733"/>
    <w:rsid w:val="00D25D8E"/>
    <w:rsid w:val="00D26144"/>
    <w:rsid w:val="00D30461"/>
    <w:rsid w:val="00D30561"/>
    <w:rsid w:val="00D30DB1"/>
    <w:rsid w:val="00D31BB0"/>
    <w:rsid w:val="00D31DB2"/>
    <w:rsid w:val="00D33A00"/>
    <w:rsid w:val="00D34690"/>
    <w:rsid w:val="00D348AC"/>
    <w:rsid w:val="00D34FEF"/>
    <w:rsid w:val="00D35447"/>
    <w:rsid w:val="00D35470"/>
    <w:rsid w:val="00D36AD2"/>
    <w:rsid w:val="00D36B6B"/>
    <w:rsid w:val="00D36C25"/>
    <w:rsid w:val="00D36CAC"/>
    <w:rsid w:val="00D371D0"/>
    <w:rsid w:val="00D375BF"/>
    <w:rsid w:val="00D37978"/>
    <w:rsid w:val="00D37DF9"/>
    <w:rsid w:val="00D37F0D"/>
    <w:rsid w:val="00D422A1"/>
    <w:rsid w:val="00D42AEF"/>
    <w:rsid w:val="00D43082"/>
    <w:rsid w:val="00D43343"/>
    <w:rsid w:val="00D43A22"/>
    <w:rsid w:val="00D440CC"/>
    <w:rsid w:val="00D44420"/>
    <w:rsid w:val="00D446DF"/>
    <w:rsid w:val="00D4474E"/>
    <w:rsid w:val="00D44C70"/>
    <w:rsid w:val="00D4518A"/>
    <w:rsid w:val="00D4624B"/>
    <w:rsid w:val="00D46933"/>
    <w:rsid w:val="00D46EFB"/>
    <w:rsid w:val="00D476E8"/>
    <w:rsid w:val="00D47997"/>
    <w:rsid w:val="00D47B4D"/>
    <w:rsid w:val="00D47E63"/>
    <w:rsid w:val="00D5022C"/>
    <w:rsid w:val="00D50409"/>
    <w:rsid w:val="00D50504"/>
    <w:rsid w:val="00D50AE3"/>
    <w:rsid w:val="00D50C8F"/>
    <w:rsid w:val="00D511C9"/>
    <w:rsid w:val="00D51347"/>
    <w:rsid w:val="00D51725"/>
    <w:rsid w:val="00D526C7"/>
    <w:rsid w:val="00D52767"/>
    <w:rsid w:val="00D53E8C"/>
    <w:rsid w:val="00D53FB7"/>
    <w:rsid w:val="00D5480B"/>
    <w:rsid w:val="00D54AF1"/>
    <w:rsid w:val="00D55B77"/>
    <w:rsid w:val="00D57CB6"/>
    <w:rsid w:val="00D60074"/>
    <w:rsid w:val="00D60251"/>
    <w:rsid w:val="00D611EE"/>
    <w:rsid w:val="00D61554"/>
    <w:rsid w:val="00D61DE5"/>
    <w:rsid w:val="00D62461"/>
    <w:rsid w:val="00D62A02"/>
    <w:rsid w:val="00D63623"/>
    <w:rsid w:val="00D64204"/>
    <w:rsid w:val="00D6421D"/>
    <w:rsid w:val="00D642C4"/>
    <w:rsid w:val="00D6433A"/>
    <w:rsid w:val="00D6540E"/>
    <w:rsid w:val="00D65AEB"/>
    <w:rsid w:val="00D66DEF"/>
    <w:rsid w:val="00D67018"/>
    <w:rsid w:val="00D67464"/>
    <w:rsid w:val="00D67B93"/>
    <w:rsid w:val="00D67E26"/>
    <w:rsid w:val="00D71480"/>
    <w:rsid w:val="00D7177B"/>
    <w:rsid w:val="00D7223A"/>
    <w:rsid w:val="00D72689"/>
    <w:rsid w:val="00D7271E"/>
    <w:rsid w:val="00D72A7D"/>
    <w:rsid w:val="00D72E97"/>
    <w:rsid w:val="00D730A4"/>
    <w:rsid w:val="00D7388B"/>
    <w:rsid w:val="00D73F30"/>
    <w:rsid w:val="00D73FD7"/>
    <w:rsid w:val="00D748BB"/>
    <w:rsid w:val="00D74944"/>
    <w:rsid w:val="00D75113"/>
    <w:rsid w:val="00D75F1C"/>
    <w:rsid w:val="00D76259"/>
    <w:rsid w:val="00D774E5"/>
    <w:rsid w:val="00D77927"/>
    <w:rsid w:val="00D77971"/>
    <w:rsid w:val="00D77A78"/>
    <w:rsid w:val="00D812BF"/>
    <w:rsid w:val="00D814E3"/>
    <w:rsid w:val="00D8180F"/>
    <w:rsid w:val="00D8259E"/>
    <w:rsid w:val="00D83396"/>
    <w:rsid w:val="00D8363F"/>
    <w:rsid w:val="00D83902"/>
    <w:rsid w:val="00D84ABB"/>
    <w:rsid w:val="00D84F12"/>
    <w:rsid w:val="00D8682D"/>
    <w:rsid w:val="00D86DB5"/>
    <w:rsid w:val="00D9016A"/>
    <w:rsid w:val="00D90F34"/>
    <w:rsid w:val="00D91286"/>
    <w:rsid w:val="00D91438"/>
    <w:rsid w:val="00D9186C"/>
    <w:rsid w:val="00D91E6A"/>
    <w:rsid w:val="00D91F4E"/>
    <w:rsid w:val="00D9206C"/>
    <w:rsid w:val="00D920E3"/>
    <w:rsid w:val="00D92984"/>
    <w:rsid w:val="00D92BD7"/>
    <w:rsid w:val="00D9389A"/>
    <w:rsid w:val="00D93976"/>
    <w:rsid w:val="00D93CAF"/>
    <w:rsid w:val="00D93E18"/>
    <w:rsid w:val="00D94016"/>
    <w:rsid w:val="00D9403E"/>
    <w:rsid w:val="00D94B2E"/>
    <w:rsid w:val="00D95268"/>
    <w:rsid w:val="00D952FA"/>
    <w:rsid w:val="00D96A9B"/>
    <w:rsid w:val="00D9736C"/>
    <w:rsid w:val="00D9765D"/>
    <w:rsid w:val="00D9778C"/>
    <w:rsid w:val="00D977AF"/>
    <w:rsid w:val="00DA015F"/>
    <w:rsid w:val="00DA0234"/>
    <w:rsid w:val="00DA049F"/>
    <w:rsid w:val="00DA10A8"/>
    <w:rsid w:val="00DA1918"/>
    <w:rsid w:val="00DA1E20"/>
    <w:rsid w:val="00DA2987"/>
    <w:rsid w:val="00DA3028"/>
    <w:rsid w:val="00DA3DCE"/>
    <w:rsid w:val="00DA4230"/>
    <w:rsid w:val="00DA4519"/>
    <w:rsid w:val="00DA4CD1"/>
    <w:rsid w:val="00DA4F2C"/>
    <w:rsid w:val="00DA5165"/>
    <w:rsid w:val="00DA563C"/>
    <w:rsid w:val="00DA58C3"/>
    <w:rsid w:val="00DA61C6"/>
    <w:rsid w:val="00DA6336"/>
    <w:rsid w:val="00DA6C7E"/>
    <w:rsid w:val="00DA7E3E"/>
    <w:rsid w:val="00DB07A9"/>
    <w:rsid w:val="00DB1878"/>
    <w:rsid w:val="00DB1B18"/>
    <w:rsid w:val="00DB1F38"/>
    <w:rsid w:val="00DB20B1"/>
    <w:rsid w:val="00DB26B9"/>
    <w:rsid w:val="00DB2967"/>
    <w:rsid w:val="00DB29D7"/>
    <w:rsid w:val="00DB2C3C"/>
    <w:rsid w:val="00DB2C8A"/>
    <w:rsid w:val="00DB33F8"/>
    <w:rsid w:val="00DB38FF"/>
    <w:rsid w:val="00DB4031"/>
    <w:rsid w:val="00DB413C"/>
    <w:rsid w:val="00DB4197"/>
    <w:rsid w:val="00DB4FA7"/>
    <w:rsid w:val="00DB5174"/>
    <w:rsid w:val="00DB5EC6"/>
    <w:rsid w:val="00DB63B8"/>
    <w:rsid w:val="00DB63E0"/>
    <w:rsid w:val="00DB63FB"/>
    <w:rsid w:val="00DB6554"/>
    <w:rsid w:val="00DB70F1"/>
    <w:rsid w:val="00DB7976"/>
    <w:rsid w:val="00DB7B10"/>
    <w:rsid w:val="00DC03BB"/>
    <w:rsid w:val="00DC09C5"/>
    <w:rsid w:val="00DC0A73"/>
    <w:rsid w:val="00DC1A69"/>
    <w:rsid w:val="00DC1D35"/>
    <w:rsid w:val="00DC27BD"/>
    <w:rsid w:val="00DC2F57"/>
    <w:rsid w:val="00DC32D0"/>
    <w:rsid w:val="00DC373B"/>
    <w:rsid w:val="00DC3B5E"/>
    <w:rsid w:val="00DC40D8"/>
    <w:rsid w:val="00DC41C8"/>
    <w:rsid w:val="00DC492F"/>
    <w:rsid w:val="00DC4CA2"/>
    <w:rsid w:val="00DC4CBB"/>
    <w:rsid w:val="00DC4D94"/>
    <w:rsid w:val="00DC4E59"/>
    <w:rsid w:val="00DC4FD1"/>
    <w:rsid w:val="00DC5D75"/>
    <w:rsid w:val="00DC70DE"/>
    <w:rsid w:val="00DC7579"/>
    <w:rsid w:val="00DC79CF"/>
    <w:rsid w:val="00DC7B79"/>
    <w:rsid w:val="00DC7F94"/>
    <w:rsid w:val="00DD022B"/>
    <w:rsid w:val="00DD0A94"/>
    <w:rsid w:val="00DD0D57"/>
    <w:rsid w:val="00DD1CC3"/>
    <w:rsid w:val="00DD1F1E"/>
    <w:rsid w:val="00DD242C"/>
    <w:rsid w:val="00DD298D"/>
    <w:rsid w:val="00DD2B60"/>
    <w:rsid w:val="00DD2BC1"/>
    <w:rsid w:val="00DD3673"/>
    <w:rsid w:val="00DD3ACD"/>
    <w:rsid w:val="00DD5205"/>
    <w:rsid w:val="00DD589B"/>
    <w:rsid w:val="00DD58C9"/>
    <w:rsid w:val="00DD5F58"/>
    <w:rsid w:val="00DD642E"/>
    <w:rsid w:val="00DD6881"/>
    <w:rsid w:val="00DD7161"/>
    <w:rsid w:val="00DD72E4"/>
    <w:rsid w:val="00DD739D"/>
    <w:rsid w:val="00DD777D"/>
    <w:rsid w:val="00DE0088"/>
    <w:rsid w:val="00DE0132"/>
    <w:rsid w:val="00DE0781"/>
    <w:rsid w:val="00DE121A"/>
    <w:rsid w:val="00DE143F"/>
    <w:rsid w:val="00DE1D5C"/>
    <w:rsid w:val="00DE2C45"/>
    <w:rsid w:val="00DE3177"/>
    <w:rsid w:val="00DE3435"/>
    <w:rsid w:val="00DE3A77"/>
    <w:rsid w:val="00DE3E34"/>
    <w:rsid w:val="00DE3FAE"/>
    <w:rsid w:val="00DE43CA"/>
    <w:rsid w:val="00DE47B5"/>
    <w:rsid w:val="00DE4856"/>
    <w:rsid w:val="00DE4868"/>
    <w:rsid w:val="00DE491E"/>
    <w:rsid w:val="00DE5140"/>
    <w:rsid w:val="00DE5A70"/>
    <w:rsid w:val="00DE5DA6"/>
    <w:rsid w:val="00DE6529"/>
    <w:rsid w:val="00DE6DC2"/>
    <w:rsid w:val="00DE75D3"/>
    <w:rsid w:val="00DE777B"/>
    <w:rsid w:val="00DE7920"/>
    <w:rsid w:val="00DE796A"/>
    <w:rsid w:val="00DE7D7C"/>
    <w:rsid w:val="00DF0034"/>
    <w:rsid w:val="00DF169F"/>
    <w:rsid w:val="00DF1D8C"/>
    <w:rsid w:val="00DF280F"/>
    <w:rsid w:val="00DF2858"/>
    <w:rsid w:val="00DF2862"/>
    <w:rsid w:val="00DF2D90"/>
    <w:rsid w:val="00DF306F"/>
    <w:rsid w:val="00DF3808"/>
    <w:rsid w:val="00DF3AE3"/>
    <w:rsid w:val="00DF43E1"/>
    <w:rsid w:val="00DF44BB"/>
    <w:rsid w:val="00DF4780"/>
    <w:rsid w:val="00DF54B5"/>
    <w:rsid w:val="00DF6138"/>
    <w:rsid w:val="00DF65FB"/>
    <w:rsid w:val="00DF671C"/>
    <w:rsid w:val="00DF6A8D"/>
    <w:rsid w:val="00DF6CCB"/>
    <w:rsid w:val="00DF73B1"/>
    <w:rsid w:val="00DF7A96"/>
    <w:rsid w:val="00DF7AD5"/>
    <w:rsid w:val="00DF7B6F"/>
    <w:rsid w:val="00DF7CD7"/>
    <w:rsid w:val="00E003F7"/>
    <w:rsid w:val="00E01355"/>
    <w:rsid w:val="00E01B94"/>
    <w:rsid w:val="00E01D16"/>
    <w:rsid w:val="00E02F72"/>
    <w:rsid w:val="00E03B27"/>
    <w:rsid w:val="00E040ED"/>
    <w:rsid w:val="00E044F7"/>
    <w:rsid w:val="00E04A55"/>
    <w:rsid w:val="00E0504C"/>
    <w:rsid w:val="00E05C89"/>
    <w:rsid w:val="00E0755D"/>
    <w:rsid w:val="00E110F8"/>
    <w:rsid w:val="00E120FD"/>
    <w:rsid w:val="00E12B9D"/>
    <w:rsid w:val="00E13B19"/>
    <w:rsid w:val="00E14072"/>
    <w:rsid w:val="00E14FC1"/>
    <w:rsid w:val="00E15A4A"/>
    <w:rsid w:val="00E15BE0"/>
    <w:rsid w:val="00E15C58"/>
    <w:rsid w:val="00E15F30"/>
    <w:rsid w:val="00E16208"/>
    <w:rsid w:val="00E16513"/>
    <w:rsid w:val="00E16B06"/>
    <w:rsid w:val="00E17435"/>
    <w:rsid w:val="00E17517"/>
    <w:rsid w:val="00E1761A"/>
    <w:rsid w:val="00E17EFF"/>
    <w:rsid w:val="00E200E4"/>
    <w:rsid w:val="00E204D2"/>
    <w:rsid w:val="00E205FC"/>
    <w:rsid w:val="00E20628"/>
    <w:rsid w:val="00E20649"/>
    <w:rsid w:val="00E20A0A"/>
    <w:rsid w:val="00E20CC6"/>
    <w:rsid w:val="00E20CF0"/>
    <w:rsid w:val="00E210D1"/>
    <w:rsid w:val="00E22056"/>
    <w:rsid w:val="00E22E3B"/>
    <w:rsid w:val="00E22FEE"/>
    <w:rsid w:val="00E23838"/>
    <w:rsid w:val="00E23CBD"/>
    <w:rsid w:val="00E23D31"/>
    <w:rsid w:val="00E23DB7"/>
    <w:rsid w:val="00E242F2"/>
    <w:rsid w:val="00E2473D"/>
    <w:rsid w:val="00E25138"/>
    <w:rsid w:val="00E25BCA"/>
    <w:rsid w:val="00E26180"/>
    <w:rsid w:val="00E26508"/>
    <w:rsid w:val="00E27E55"/>
    <w:rsid w:val="00E27EEF"/>
    <w:rsid w:val="00E30676"/>
    <w:rsid w:val="00E309E9"/>
    <w:rsid w:val="00E30B7B"/>
    <w:rsid w:val="00E314FE"/>
    <w:rsid w:val="00E31C02"/>
    <w:rsid w:val="00E31FA6"/>
    <w:rsid w:val="00E3275E"/>
    <w:rsid w:val="00E328E4"/>
    <w:rsid w:val="00E32ADE"/>
    <w:rsid w:val="00E32AF2"/>
    <w:rsid w:val="00E32EC8"/>
    <w:rsid w:val="00E33726"/>
    <w:rsid w:val="00E33D93"/>
    <w:rsid w:val="00E33DBF"/>
    <w:rsid w:val="00E33E6D"/>
    <w:rsid w:val="00E3421B"/>
    <w:rsid w:val="00E342E3"/>
    <w:rsid w:val="00E34344"/>
    <w:rsid w:val="00E34669"/>
    <w:rsid w:val="00E346B1"/>
    <w:rsid w:val="00E34897"/>
    <w:rsid w:val="00E34C8A"/>
    <w:rsid w:val="00E3505C"/>
    <w:rsid w:val="00E36139"/>
    <w:rsid w:val="00E36260"/>
    <w:rsid w:val="00E37269"/>
    <w:rsid w:val="00E3749A"/>
    <w:rsid w:val="00E37C88"/>
    <w:rsid w:val="00E37D1E"/>
    <w:rsid w:val="00E4075E"/>
    <w:rsid w:val="00E4127D"/>
    <w:rsid w:val="00E4192D"/>
    <w:rsid w:val="00E41A1C"/>
    <w:rsid w:val="00E422A0"/>
    <w:rsid w:val="00E42905"/>
    <w:rsid w:val="00E42F0C"/>
    <w:rsid w:val="00E42F1E"/>
    <w:rsid w:val="00E433F5"/>
    <w:rsid w:val="00E44599"/>
    <w:rsid w:val="00E463ED"/>
    <w:rsid w:val="00E468BF"/>
    <w:rsid w:val="00E46C91"/>
    <w:rsid w:val="00E4702B"/>
    <w:rsid w:val="00E4735C"/>
    <w:rsid w:val="00E475D2"/>
    <w:rsid w:val="00E4783B"/>
    <w:rsid w:val="00E47C5C"/>
    <w:rsid w:val="00E47DF2"/>
    <w:rsid w:val="00E47E04"/>
    <w:rsid w:val="00E47F88"/>
    <w:rsid w:val="00E501C2"/>
    <w:rsid w:val="00E50780"/>
    <w:rsid w:val="00E508CD"/>
    <w:rsid w:val="00E50CDB"/>
    <w:rsid w:val="00E518FF"/>
    <w:rsid w:val="00E5222F"/>
    <w:rsid w:val="00E5239F"/>
    <w:rsid w:val="00E52DD5"/>
    <w:rsid w:val="00E53410"/>
    <w:rsid w:val="00E53498"/>
    <w:rsid w:val="00E5460E"/>
    <w:rsid w:val="00E5559D"/>
    <w:rsid w:val="00E55AE3"/>
    <w:rsid w:val="00E55C0B"/>
    <w:rsid w:val="00E5626A"/>
    <w:rsid w:val="00E5676C"/>
    <w:rsid w:val="00E56E0C"/>
    <w:rsid w:val="00E56E8D"/>
    <w:rsid w:val="00E56EE0"/>
    <w:rsid w:val="00E6045D"/>
    <w:rsid w:val="00E612B9"/>
    <w:rsid w:val="00E6162E"/>
    <w:rsid w:val="00E61783"/>
    <w:rsid w:val="00E61932"/>
    <w:rsid w:val="00E62222"/>
    <w:rsid w:val="00E6340C"/>
    <w:rsid w:val="00E6350C"/>
    <w:rsid w:val="00E636BB"/>
    <w:rsid w:val="00E63C21"/>
    <w:rsid w:val="00E63CFD"/>
    <w:rsid w:val="00E64308"/>
    <w:rsid w:val="00E64F7C"/>
    <w:rsid w:val="00E650AB"/>
    <w:rsid w:val="00E65D1E"/>
    <w:rsid w:val="00E65E3A"/>
    <w:rsid w:val="00E66083"/>
    <w:rsid w:val="00E6742C"/>
    <w:rsid w:val="00E676A4"/>
    <w:rsid w:val="00E67DC4"/>
    <w:rsid w:val="00E7065A"/>
    <w:rsid w:val="00E70A61"/>
    <w:rsid w:val="00E70D08"/>
    <w:rsid w:val="00E71075"/>
    <w:rsid w:val="00E71201"/>
    <w:rsid w:val="00E714FC"/>
    <w:rsid w:val="00E71A52"/>
    <w:rsid w:val="00E72B1C"/>
    <w:rsid w:val="00E72C63"/>
    <w:rsid w:val="00E73552"/>
    <w:rsid w:val="00E736AA"/>
    <w:rsid w:val="00E73A3B"/>
    <w:rsid w:val="00E7586C"/>
    <w:rsid w:val="00E76A9D"/>
    <w:rsid w:val="00E76B3A"/>
    <w:rsid w:val="00E76BC6"/>
    <w:rsid w:val="00E80488"/>
    <w:rsid w:val="00E808C7"/>
    <w:rsid w:val="00E81912"/>
    <w:rsid w:val="00E82955"/>
    <w:rsid w:val="00E832F8"/>
    <w:rsid w:val="00E8383B"/>
    <w:rsid w:val="00E838E2"/>
    <w:rsid w:val="00E839A1"/>
    <w:rsid w:val="00E84715"/>
    <w:rsid w:val="00E84813"/>
    <w:rsid w:val="00E848B6"/>
    <w:rsid w:val="00E84EC7"/>
    <w:rsid w:val="00E84EE1"/>
    <w:rsid w:val="00E857BB"/>
    <w:rsid w:val="00E8666F"/>
    <w:rsid w:val="00E86E4F"/>
    <w:rsid w:val="00E87645"/>
    <w:rsid w:val="00E915CC"/>
    <w:rsid w:val="00E9246E"/>
    <w:rsid w:val="00E92585"/>
    <w:rsid w:val="00E925FB"/>
    <w:rsid w:val="00E9369B"/>
    <w:rsid w:val="00E947D0"/>
    <w:rsid w:val="00E94F26"/>
    <w:rsid w:val="00E96568"/>
    <w:rsid w:val="00E96AC5"/>
    <w:rsid w:val="00E96BE8"/>
    <w:rsid w:val="00E96CDD"/>
    <w:rsid w:val="00E96EA4"/>
    <w:rsid w:val="00EA0F34"/>
    <w:rsid w:val="00EA1079"/>
    <w:rsid w:val="00EA131F"/>
    <w:rsid w:val="00EA1D12"/>
    <w:rsid w:val="00EA1EE4"/>
    <w:rsid w:val="00EA23FF"/>
    <w:rsid w:val="00EA2F4B"/>
    <w:rsid w:val="00EA4949"/>
    <w:rsid w:val="00EA4B56"/>
    <w:rsid w:val="00EA50AB"/>
    <w:rsid w:val="00EA52F7"/>
    <w:rsid w:val="00EA57A9"/>
    <w:rsid w:val="00EA5899"/>
    <w:rsid w:val="00EA5992"/>
    <w:rsid w:val="00EA652B"/>
    <w:rsid w:val="00EA66BB"/>
    <w:rsid w:val="00EA706D"/>
    <w:rsid w:val="00EA729E"/>
    <w:rsid w:val="00EB0013"/>
    <w:rsid w:val="00EB0828"/>
    <w:rsid w:val="00EB1644"/>
    <w:rsid w:val="00EB1F03"/>
    <w:rsid w:val="00EB233E"/>
    <w:rsid w:val="00EB2BC1"/>
    <w:rsid w:val="00EB3302"/>
    <w:rsid w:val="00EB34EA"/>
    <w:rsid w:val="00EB3635"/>
    <w:rsid w:val="00EB3895"/>
    <w:rsid w:val="00EB394F"/>
    <w:rsid w:val="00EB3FB8"/>
    <w:rsid w:val="00EB456A"/>
    <w:rsid w:val="00EB4F8F"/>
    <w:rsid w:val="00EB5645"/>
    <w:rsid w:val="00EB6371"/>
    <w:rsid w:val="00EB648C"/>
    <w:rsid w:val="00EB64EB"/>
    <w:rsid w:val="00EB6691"/>
    <w:rsid w:val="00EB6711"/>
    <w:rsid w:val="00EB6A83"/>
    <w:rsid w:val="00EB6E85"/>
    <w:rsid w:val="00EB6F85"/>
    <w:rsid w:val="00EB6FA9"/>
    <w:rsid w:val="00EB7686"/>
    <w:rsid w:val="00EB7F61"/>
    <w:rsid w:val="00EC04D8"/>
    <w:rsid w:val="00EC1280"/>
    <w:rsid w:val="00EC1836"/>
    <w:rsid w:val="00EC26A0"/>
    <w:rsid w:val="00EC298C"/>
    <w:rsid w:val="00EC3861"/>
    <w:rsid w:val="00EC509C"/>
    <w:rsid w:val="00EC5301"/>
    <w:rsid w:val="00EC5CA8"/>
    <w:rsid w:val="00EC64B5"/>
    <w:rsid w:val="00EC715C"/>
    <w:rsid w:val="00EC761D"/>
    <w:rsid w:val="00ED2644"/>
    <w:rsid w:val="00ED2D9C"/>
    <w:rsid w:val="00ED360F"/>
    <w:rsid w:val="00ED3EC5"/>
    <w:rsid w:val="00ED43F7"/>
    <w:rsid w:val="00ED4566"/>
    <w:rsid w:val="00ED4E8E"/>
    <w:rsid w:val="00ED4F13"/>
    <w:rsid w:val="00ED4F9F"/>
    <w:rsid w:val="00ED5486"/>
    <w:rsid w:val="00ED6990"/>
    <w:rsid w:val="00ED6B01"/>
    <w:rsid w:val="00ED72CB"/>
    <w:rsid w:val="00ED73CC"/>
    <w:rsid w:val="00ED7A08"/>
    <w:rsid w:val="00EE0888"/>
    <w:rsid w:val="00EE0CD9"/>
    <w:rsid w:val="00EE0FBD"/>
    <w:rsid w:val="00EE1C12"/>
    <w:rsid w:val="00EE1C1E"/>
    <w:rsid w:val="00EE1DE0"/>
    <w:rsid w:val="00EE1EE0"/>
    <w:rsid w:val="00EE2AB3"/>
    <w:rsid w:val="00EE2B3B"/>
    <w:rsid w:val="00EE3398"/>
    <w:rsid w:val="00EE4801"/>
    <w:rsid w:val="00EE4CD3"/>
    <w:rsid w:val="00EE50D3"/>
    <w:rsid w:val="00EE76EB"/>
    <w:rsid w:val="00EE77DC"/>
    <w:rsid w:val="00EE7A5A"/>
    <w:rsid w:val="00EE7AD7"/>
    <w:rsid w:val="00EE7F79"/>
    <w:rsid w:val="00EF06BF"/>
    <w:rsid w:val="00EF101D"/>
    <w:rsid w:val="00EF1C21"/>
    <w:rsid w:val="00EF1C96"/>
    <w:rsid w:val="00EF1DAE"/>
    <w:rsid w:val="00EF377C"/>
    <w:rsid w:val="00EF3D86"/>
    <w:rsid w:val="00EF3DC2"/>
    <w:rsid w:val="00EF3E64"/>
    <w:rsid w:val="00EF3EB6"/>
    <w:rsid w:val="00EF4240"/>
    <w:rsid w:val="00EF5FD3"/>
    <w:rsid w:val="00EF5FEF"/>
    <w:rsid w:val="00EF61C3"/>
    <w:rsid w:val="00EF645D"/>
    <w:rsid w:val="00EF6910"/>
    <w:rsid w:val="00EF7031"/>
    <w:rsid w:val="00EF7198"/>
    <w:rsid w:val="00EF7AE9"/>
    <w:rsid w:val="00F00AEC"/>
    <w:rsid w:val="00F00DAC"/>
    <w:rsid w:val="00F01DBA"/>
    <w:rsid w:val="00F01DDD"/>
    <w:rsid w:val="00F0219A"/>
    <w:rsid w:val="00F025F3"/>
    <w:rsid w:val="00F02ADE"/>
    <w:rsid w:val="00F03506"/>
    <w:rsid w:val="00F0389E"/>
    <w:rsid w:val="00F03AB4"/>
    <w:rsid w:val="00F043D1"/>
    <w:rsid w:val="00F045B2"/>
    <w:rsid w:val="00F04A0C"/>
    <w:rsid w:val="00F04CB4"/>
    <w:rsid w:val="00F05007"/>
    <w:rsid w:val="00F05412"/>
    <w:rsid w:val="00F05FE2"/>
    <w:rsid w:val="00F067FC"/>
    <w:rsid w:val="00F06D75"/>
    <w:rsid w:val="00F071B6"/>
    <w:rsid w:val="00F076B0"/>
    <w:rsid w:val="00F1005B"/>
    <w:rsid w:val="00F108C6"/>
    <w:rsid w:val="00F111C3"/>
    <w:rsid w:val="00F114C2"/>
    <w:rsid w:val="00F11623"/>
    <w:rsid w:val="00F11E14"/>
    <w:rsid w:val="00F11E66"/>
    <w:rsid w:val="00F1270B"/>
    <w:rsid w:val="00F128EA"/>
    <w:rsid w:val="00F130EE"/>
    <w:rsid w:val="00F139D7"/>
    <w:rsid w:val="00F13D3C"/>
    <w:rsid w:val="00F147AC"/>
    <w:rsid w:val="00F14D7D"/>
    <w:rsid w:val="00F15864"/>
    <w:rsid w:val="00F15FC2"/>
    <w:rsid w:val="00F15FED"/>
    <w:rsid w:val="00F1614C"/>
    <w:rsid w:val="00F17345"/>
    <w:rsid w:val="00F17AC9"/>
    <w:rsid w:val="00F212DD"/>
    <w:rsid w:val="00F218FF"/>
    <w:rsid w:val="00F2244C"/>
    <w:rsid w:val="00F235BC"/>
    <w:rsid w:val="00F23A32"/>
    <w:rsid w:val="00F261E6"/>
    <w:rsid w:val="00F266B1"/>
    <w:rsid w:val="00F26CDA"/>
    <w:rsid w:val="00F27831"/>
    <w:rsid w:val="00F27ADA"/>
    <w:rsid w:val="00F30154"/>
    <w:rsid w:val="00F3022D"/>
    <w:rsid w:val="00F30B2E"/>
    <w:rsid w:val="00F310CE"/>
    <w:rsid w:val="00F31281"/>
    <w:rsid w:val="00F31AAA"/>
    <w:rsid w:val="00F31E00"/>
    <w:rsid w:val="00F32A4F"/>
    <w:rsid w:val="00F32AA4"/>
    <w:rsid w:val="00F33560"/>
    <w:rsid w:val="00F3460E"/>
    <w:rsid w:val="00F36762"/>
    <w:rsid w:val="00F369F8"/>
    <w:rsid w:val="00F3712D"/>
    <w:rsid w:val="00F40701"/>
    <w:rsid w:val="00F407CB"/>
    <w:rsid w:val="00F408A1"/>
    <w:rsid w:val="00F408E3"/>
    <w:rsid w:val="00F40912"/>
    <w:rsid w:val="00F413DE"/>
    <w:rsid w:val="00F41917"/>
    <w:rsid w:val="00F4485A"/>
    <w:rsid w:val="00F44AF6"/>
    <w:rsid w:val="00F452B7"/>
    <w:rsid w:val="00F45528"/>
    <w:rsid w:val="00F456AB"/>
    <w:rsid w:val="00F45780"/>
    <w:rsid w:val="00F478CD"/>
    <w:rsid w:val="00F47F19"/>
    <w:rsid w:val="00F50049"/>
    <w:rsid w:val="00F50057"/>
    <w:rsid w:val="00F504D2"/>
    <w:rsid w:val="00F5052B"/>
    <w:rsid w:val="00F50E53"/>
    <w:rsid w:val="00F50EB0"/>
    <w:rsid w:val="00F511DA"/>
    <w:rsid w:val="00F515D2"/>
    <w:rsid w:val="00F51642"/>
    <w:rsid w:val="00F5174C"/>
    <w:rsid w:val="00F52126"/>
    <w:rsid w:val="00F52191"/>
    <w:rsid w:val="00F521B2"/>
    <w:rsid w:val="00F52CBC"/>
    <w:rsid w:val="00F52F48"/>
    <w:rsid w:val="00F5331E"/>
    <w:rsid w:val="00F539CC"/>
    <w:rsid w:val="00F540C0"/>
    <w:rsid w:val="00F541E1"/>
    <w:rsid w:val="00F5458A"/>
    <w:rsid w:val="00F547BE"/>
    <w:rsid w:val="00F547F5"/>
    <w:rsid w:val="00F55473"/>
    <w:rsid w:val="00F555C0"/>
    <w:rsid w:val="00F55EBC"/>
    <w:rsid w:val="00F564CE"/>
    <w:rsid w:val="00F567DB"/>
    <w:rsid w:val="00F56E76"/>
    <w:rsid w:val="00F575DD"/>
    <w:rsid w:val="00F57639"/>
    <w:rsid w:val="00F614DD"/>
    <w:rsid w:val="00F62034"/>
    <w:rsid w:val="00F62AF0"/>
    <w:rsid w:val="00F6315F"/>
    <w:rsid w:val="00F63352"/>
    <w:rsid w:val="00F63699"/>
    <w:rsid w:val="00F640FB"/>
    <w:rsid w:val="00F64B57"/>
    <w:rsid w:val="00F64B73"/>
    <w:rsid w:val="00F64F8E"/>
    <w:rsid w:val="00F654AB"/>
    <w:rsid w:val="00F65A28"/>
    <w:rsid w:val="00F65B64"/>
    <w:rsid w:val="00F65F06"/>
    <w:rsid w:val="00F66025"/>
    <w:rsid w:val="00F662D3"/>
    <w:rsid w:val="00F662EE"/>
    <w:rsid w:val="00F6644C"/>
    <w:rsid w:val="00F6671E"/>
    <w:rsid w:val="00F66C5F"/>
    <w:rsid w:val="00F66CDA"/>
    <w:rsid w:val="00F7024E"/>
    <w:rsid w:val="00F705FE"/>
    <w:rsid w:val="00F710AB"/>
    <w:rsid w:val="00F7149E"/>
    <w:rsid w:val="00F714AC"/>
    <w:rsid w:val="00F71583"/>
    <w:rsid w:val="00F71D98"/>
    <w:rsid w:val="00F71FE6"/>
    <w:rsid w:val="00F72E59"/>
    <w:rsid w:val="00F73129"/>
    <w:rsid w:val="00F745D1"/>
    <w:rsid w:val="00F74E4E"/>
    <w:rsid w:val="00F7556D"/>
    <w:rsid w:val="00F75600"/>
    <w:rsid w:val="00F75C16"/>
    <w:rsid w:val="00F75F32"/>
    <w:rsid w:val="00F75FCD"/>
    <w:rsid w:val="00F765AF"/>
    <w:rsid w:val="00F7794C"/>
    <w:rsid w:val="00F77BFA"/>
    <w:rsid w:val="00F8044C"/>
    <w:rsid w:val="00F80560"/>
    <w:rsid w:val="00F80DC2"/>
    <w:rsid w:val="00F81FCF"/>
    <w:rsid w:val="00F828E2"/>
    <w:rsid w:val="00F836BA"/>
    <w:rsid w:val="00F83D96"/>
    <w:rsid w:val="00F83DFA"/>
    <w:rsid w:val="00F83EA1"/>
    <w:rsid w:val="00F842A4"/>
    <w:rsid w:val="00F8531B"/>
    <w:rsid w:val="00F85E1E"/>
    <w:rsid w:val="00F85FB2"/>
    <w:rsid w:val="00F86A17"/>
    <w:rsid w:val="00F86B2F"/>
    <w:rsid w:val="00F8715B"/>
    <w:rsid w:val="00F87384"/>
    <w:rsid w:val="00F8760C"/>
    <w:rsid w:val="00F87BD0"/>
    <w:rsid w:val="00F9047A"/>
    <w:rsid w:val="00F913D6"/>
    <w:rsid w:val="00F915EF"/>
    <w:rsid w:val="00F91A00"/>
    <w:rsid w:val="00F92094"/>
    <w:rsid w:val="00F9402A"/>
    <w:rsid w:val="00F9454F"/>
    <w:rsid w:val="00F945E4"/>
    <w:rsid w:val="00F9477D"/>
    <w:rsid w:val="00F960EC"/>
    <w:rsid w:val="00F969DB"/>
    <w:rsid w:val="00F96A5D"/>
    <w:rsid w:val="00F96E7D"/>
    <w:rsid w:val="00F96EF1"/>
    <w:rsid w:val="00FA041E"/>
    <w:rsid w:val="00FA0690"/>
    <w:rsid w:val="00FA1A30"/>
    <w:rsid w:val="00FA1B03"/>
    <w:rsid w:val="00FA22A4"/>
    <w:rsid w:val="00FA22CC"/>
    <w:rsid w:val="00FA259E"/>
    <w:rsid w:val="00FA3A26"/>
    <w:rsid w:val="00FA3A48"/>
    <w:rsid w:val="00FA3BF4"/>
    <w:rsid w:val="00FA532C"/>
    <w:rsid w:val="00FA55CB"/>
    <w:rsid w:val="00FA62E0"/>
    <w:rsid w:val="00FA6EF0"/>
    <w:rsid w:val="00FB0345"/>
    <w:rsid w:val="00FB080F"/>
    <w:rsid w:val="00FB0FB2"/>
    <w:rsid w:val="00FB1331"/>
    <w:rsid w:val="00FB271D"/>
    <w:rsid w:val="00FB29DB"/>
    <w:rsid w:val="00FB2C82"/>
    <w:rsid w:val="00FB3456"/>
    <w:rsid w:val="00FB3476"/>
    <w:rsid w:val="00FB3596"/>
    <w:rsid w:val="00FB3D8C"/>
    <w:rsid w:val="00FB3ECF"/>
    <w:rsid w:val="00FB43D4"/>
    <w:rsid w:val="00FB48D6"/>
    <w:rsid w:val="00FB509D"/>
    <w:rsid w:val="00FB5365"/>
    <w:rsid w:val="00FB5C39"/>
    <w:rsid w:val="00FB637B"/>
    <w:rsid w:val="00FB6B8E"/>
    <w:rsid w:val="00FB6E80"/>
    <w:rsid w:val="00FB6EF3"/>
    <w:rsid w:val="00FB72D9"/>
    <w:rsid w:val="00FB7BC0"/>
    <w:rsid w:val="00FB7D7B"/>
    <w:rsid w:val="00FC013D"/>
    <w:rsid w:val="00FC0193"/>
    <w:rsid w:val="00FC0360"/>
    <w:rsid w:val="00FC09B1"/>
    <w:rsid w:val="00FC0D3E"/>
    <w:rsid w:val="00FC0D3F"/>
    <w:rsid w:val="00FC0D78"/>
    <w:rsid w:val="00FC157F"/>
    <w:rsid w:val="00FC1687"/>
    <w:rsid w:val="00FC28DB"/>
    <w:rsid w:val="00FC3263"/>
    <w:rsid w:val="00FC4A45"/>
    <w:rsid w:val="00FC4E87"/>
    <w:rsid w:val="00FC52D9"/>
    <w:rsid w:val="00FC5C23"/>
    <w:rsid w:val="00FC63D5"/>
    <w:rsid w:val="00FC6581"/>
    <w:rsid w:val="00FC675E"/>
    <w:rsid w:val="00FC682F"/>
    <w:rsid w:val="00FC6BD0"/>
    <w:rsid w:val="00FC7DF3"/>
    <w:rsid w:val="00FD0744"/>
    <w:rsid w:val="00FD22CB"/>
    <w:rsid w:val="00FD387E"/>
    <w:rsid w:val="00FD3CA5"/>
    <w:rsid w:val="00FD3CB1"/>
    <w:rsid w:val="00FD41F6"/>
    <w:rsid w:val="00FD50ED"/>
    <w:rsid w:val="00FD5206"/>
    <w:rsid w:val="00FD5889"/>
    <w:rsid w:val="00FD5A53"/>
    <w:rsid w:val="00FD645D"/>
    <w:rsid w:val="00FD6506"/>
    <w:rsid w:val="00FD6D3C"/>
    <w:rsid w:val="00FD6F87"/>
    <w:rsid w:val="00FD736A"/>
    <w:rsid w:val="00FE021D"/>
    <w:rsid w:val="00FE0D0E"/>
    <w:rsid w:val="00FE0D14"/>
    <w:rsid w:val="00FE135A"/>
    <w:rsid w:val="00FE221C"/>
    <w:rsid w:val="00FE23AD"/>
    <w:rsid w:val="00FE24D0"/>
    <w:rsid w:val="00FE2F48"/>
    <w:rsid w:val="00FE435E"/>
    <w:rsid w:val="00FE49AC"/>
    <w:rsid w:val="00FE4A68"/>
    <w:rsid w:val="00FE4EC9"/>
    <w:rsid w:val="00FE4FB6"/>
    <w:rsid w:val="00FE5042"/>
    <w:rsid w:val="00FE556C"/>
    <w:rsid w:val="00FF0610"/>
    <w:rsid w:val="00FF08B7"/>
    <w:rsid w:val="00FF0A60"/>
    <w:rsid w:val="00FF1A93"/>
    <w:rsid w:val="00FF2316"/>
    <w:rsid w:val="00FF3111"/>
    <w:rsid w:val="00FF3535"/>
    <w:rsid w:val="00FF40E7"/>
    <w:rsid w:val="00FF4D2F"/>
    <w:rsid w:val="00FF5232"/>
    <w:rsid w:val="00FF5D54"/>
    <w:rsid w:val="00FF61F3"/>
    <w:rsid w:val="00FF62F6"/>
    <w:rsid w:val="00FF7502"/>
    <w:rsid w:val="00FF7594"/>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DE175F08-2F19-4B61-8766-0CFBDF8B7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0" w:defSemiHidden="0" w:defUnhideWhenUsed="0" w:defQFormat="0" w:count="37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6867"/>
    <w:rPr>
      <w:rFonts w:ascii="Times New Roman" w:eastAsia="Times New Roman" w:hAnsi="Times New Roman" w:cs="Times New Roman"/>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100" w:beforeAutospacing="1" w:after="100"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val="es-MX"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rsid w:val="0015349A"/>
    <w:rPr>
      <w:vertAlign w:val="superscript"/>
    </w:rPr>
  </w:style>
  <w:style w:type="paragraph" w:styleId="Sinespaciado">
    <w:name w:val="No Spacing"/>
    <w:aliases w:val="Francesa"/>
    <w:link w:val="SinespaciadoCar"/>
    <w:qFormat/>
    <w:rsid w:val="0015349A"/>
    <w:rPr>
      <w:rFonts w:ascii="Times New Roman" w:eastAsia="Times New Roman" w:hAnsi="Times New Roman" w:cs="Times New Roman"/>
      <w:lang w:val="es-MX"/>
    </w:rPr>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val="es-MX"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rPr>
      <w:lang w:eastAsia="es-MX"/>
    </w:r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39"/>
    <w:rsid w:val="00AA48A5"/>
    <w:rPr>
      <w:rFonts w:eastAsiaTheme="minorHAns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semiHidden/>
    <w:unhideWhenUsed/>
    <w:rsid w:val="006C2EF9"/>
    <w:rPr>
      <w:sz w:val="20"/>
      <w:szCs w:val="20"/>
    </w:rPr>
  </w:style>
  <w:style w:type="character" w:customStyle="1" w:styleId="TextocomentarioCar">
    <w:name w:val="Texto comentario Car"/>
    <w:basedOn w:val="Fuentedeprrafopredeter"/>
    <w:link w:val="Textocomentario"/>
    <w:uiPriority w:val="99"/>
    <w:semiHidden/>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pPr>
      <w:numPr>
        <w:numId w:val="3"/>
      </w:numPr>
    </w:pPr>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pPr>
      <w:numPr>
        <w:numId w:val="4"/>
      </w:numPr>
    </w:pPr>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rsid w:val="001C4E80"/>
    <w:pPr>
      <w:spacing w:before="100" w:beforeAutospacing="1" w:after="100" w:afterAutospacing="1"/>
    </w:pPr>
    <w:rPr>
      <w:lang w:eastAsia="es-MX"/>
    </w:rPr>
  </w:style>
  <w:style w:type="paragraph" w:customStyle="1" w:styleId="j">
    <w:name w:val="j"/>
    <w:basedOn w:val="Normal"/>
    <w:rsid w:val="001C4E80"/>
    <w:pPr>
      <w:spacing w:before="100" w:beforeAutospacing="1" w:after="100" w:afterAutospacing="1"/>
    </w:pPr>
    <w:rPr>
      <w:lang w:eastAsia="es-MX"/>
    </w:r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rPr>
      <w:lang w:eastAsia="es-MX"/>
    </w:r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lang w:eastAsia="es-MX"/>
    </w:rPr>
  </w:style>
  <w:style w:type="paragraph" w:customStyle="1" w:styleId="j2">
    <w:name w:val="j2"/>
    <w:basedOn w:val="Normal"/>
    <w:rsid w:val="006F4B2E"/>
    <w:pPr>
      <w:spacing w:before="100" w:beforeAutospacing="1" w:after="100" w:afterAutospacing="1"/>
    </w:pPr>
    <w:rPr>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896661">
      <w:bodyDiv w:val="1"/>
      <w:marLeft w:val="0"/>
      <w:marRight w:val="0"/>
      <w:marTop w:val="0"/>
      <w:marBottom w:val="0"/>
      <w:divBdr>
        <w:top w:val="none" w:sz="0" w:space="0" w:color="auto"/>
        <w:left w:val="none" w:sz="0" w:space="0" w:color="auto"/>
        <w:bottom w:val="none" w:sz="0" w:space="0" w:color="auto"/>
        <w:right w:val="none" w:sz="0" w:space="0" w:color="auto"/>
      </w:divBdr>
    </w:div>
    <w:div w:id="89274664">
      <w:bodyDiv w:val="1"/>
      <w:marLeft w:val="0"/>
      <w:marRight w:val="0"/>
      <w:marTop w:val="0"/>
      <w:marBottom w:val="0"/>
      <w:divBdr>
        <w:top w:val="none" w:sz="0" w:space="0" w:color="auto"/>
        <w:left w:val="none" w:sz="0" w:space="0" w:color="auto"/>
        <w:bottom w:val="none" w:sz="0" w:space="0" w:color="auto"/>
        <w:right w:val="none" w:sz="0" w:space="0" w:color="auto"/>
      </w:divBdr>
      <w:divsChild>
        <w:div w:id="330328678">
          <w:marLeft w:val="720"/>
          <w:marRight w:val="0"/>
          <w:marTop w:val="0"/>
          <w:marBottom w:val="101"/>
          <w:divBdr>
            <w:top w:val="none" w:sz="0" w:space="0" w:color="auto"/>
            <w:left w:val="none" w:sz="0" w:space="0" w:color="auto"/>
            <w:bottom w:val="none" w:sz="0" w:space="0" w:color="auto"/>
            <w:right w:val="none" w:sz="0" w:space="0" w:color="auto"/>
          </w:divBdr>
        </w:div>
        <w:div w:id="402601738">
          <w:marLeft w:val="0"/>
          <w:marRight w:val="0"/>
          <w:marTop w:val="0"/>
          <w:marBottom w:val="101"/>
          <w:divBdr>
            <w:top w:val="none" w:sz="0" w:space="0" w:color="auto"/>
            <w:left w:val="none" w:sz="0" w:space="0" w:color="auto"/>
            <w:bottom w:val="none" w:sz="0" w:space="0" w:color="auto"/>
            <w:right w:val="none" w:sz="0" w:space="0" w:color="auto"/>
          </w:divBdr>
        </w:div>
        <w:div w:id="1089733247">
          <w:marLeft w:val="720"/>
          <w:marRight w:val="0"/>
          <w:marTop w:val="0"/>
          <w:marBottom w:val="101"/>
          <w:divBdr>
            <w:top w:val="none" w:sz="0" w:space="0" w:color="auto"/>
            <w:left w:val="none" w:sz="0" w:space="0" w:color="auto"/>
            <w:bottom w:val="none" w:sz="0" w:space="0" w:color="auto"/>
            <w:right w:val="none" w:sz="0" w:space="0" w:color="auto"/>
          </w:divBdr>
        </w:div>
        <w:div w:id="1315185757">
          <w:marLeft w:val="0"/>
          <w:marRight w:val="0"/>
          <w:marTop w:val="0"/>
          <w:marBottom w:val="101"/>
          <w:divBdr>
            <w:top w:val="none" w:sz="0" w:space="0" w:color="auto"/>
            <w:left w:val="none" w:sz="0" w:space="0" w:color="auto"/>
            <w:bottom w:val="none" w:sz="0" w:space="0" w:color="auto"/>
            <w:right w:val="none" w:sz="0" w:space="0" w:color="auto"/>
          </w:divBdr>
        </w:div>
        <w:div w:id="1777406526">
          <w:marLeft w:val="720"/>
          <w:marRight w:val="0"/>
          <w:marTop w:val="0"/>
          <w:marBottom w:val="101"/>
          <w:divBdr>
            <w:top w:val="none" w:sz="0" w:space="0" w:color="auto"/>
            <w:left w:val="none" w:sz="0" w:space="0" w:color="auto"/>
            <w:bottom w:val="none" w:sz="0" w:space="0" w:color="auto"/>
            <w:right w:val="none" w:sz="0" w:space="0" w:color="auto"/>
          </w:divBdr>
        </w:div>
        <w:div w:id="1834636591">
          <w:marLeft w:val="720"/>
          <w:marRight w:val="0"/>
          <w:marTop w:val="0"/>
          <w:marBottom w:val="101"/>
          <w:divBdr>
            <w:top w:val="none" w:sz="0" w:space="0" w:color="auto"/>
            <w:left w:val="none" w:sz="0" w:space="0" w:color="auto"/>
            <w:bottom w:val="none" w:sz="0" w:space="0" w:color="auto"/>
            <w:right w:val="none" w:sz="0" w:space="0" w:color="auto"/>
          </w:divBdr>
        </w:div>
      </w:divsChild>
    </w:div>
    <w:div w:id="92013617">
      <w:bodyDiv w:val="1"/>
      <w:marLeft w:val="0"/>
      <w:marRight w:val="0"/>
      <w:marTop w:val="0"/>
      <w:marBottom w:val="0"/>
      <w:divBdr>
        <w:top w:val="none" w:sz="0" w:space="0" w:color="auto"/>
        <w:left w:val="none" w:sz="0" w:space="0" w:color="auto"/>
        <w:bottom w:val="none" w:sz="0" w:space="0" w:color="auto"/>
        <w:right w:val="none" w:sz="0" w:space="0" w:color="auto"/>
      </w:divBdr>
    </w:div>
    <w:div w:id="100564970">
      <w:bodyDiv w:val="1"/>
      <w:marLeft w:val="0"/>
      <w:marRight w:val="0"/>
      <w:marTop w:val="0"/>
      <w:marBottom w:val="0"/>
      <w:divBdr>
        <w:top w:val="none" w:sz="0" w:space="0" w:color="auto"/>
        <w:left w:val="none" w:sz="0" w:space="0" w:color="auto"/>
        <w:bottom w:val="none" w:sz="0" w:space="0" w:color="auto"/>
        <w:right w:val="none" w:sz="0" w:space="0" w:color="auto"/>
      </w:divBdr>
    </w:div>
    <w:div w:id="117529049">
      <w:bodyDiv w:val="1"/>
      <w:marLeft w:val="0"/>
      <w:marRight w:val="0"/>
      <w:marTop w:val="0"/>
      <w:marBottom w:val="0"/>
      <w:divBdr>
        <w:top w:val="none" w:sz="0" w:space="0" w:color="auto"/>
        <w:left w:val="none" w:sz="0" w:space="0" w:color="auto"/>
        <w:bottom w:val="none" w:sz="0" w:space="0" w:color="auto"/>
        <w:right w:val="none" w:sz="0" w:space="0" w:color="auto"/>
      </w:divBdr>
    </w:div>
    <w:div w:id="140079892">
      <w:bodyDiv w:val="1"/>
      <w:marLeft w:val="0"/>
      <w:marRight w:val="0"/>
      <w:marTop w:val="0"/>
      <w:marBottom w:val="0"/>
      <w:divBdr>
        <w:top w:val="none" w:sz="0" w:space="0" w:color="auto"/>
        <w:left w:val="none" w:sz="0" w:space="0" w:color="auto"/>
        <w:bottom w:val="none" w:sz="0" w:space="0" w:color="auto"/>
        <w:right w:val="none" w:sz="0" w:space="0" w:color="auto"/>
      </w:divBdr>
    </w:div>
    <w:div w:id="173345817">
      <w:bodyDiv w:val="1"/>
      <w:marLeft w:val="0"/>
      <w:marRight w:val="0"/>
      <w:marTop w:val="0"/>
      <w:marBottom w:val="0"/>
      <w:divBdr>
        <w:top w:val="none" w:sz="0" w:space="0" w:color="auto"/>
        <w:left w:val="none" w:sz="0" w:space="0" w:color="auto"/>
        <w:bottom w:val="none" w:sz="0" w:space="0" w:color="auto"/>
        <w:right w:val="none" w:sz="0" w:space="0" w:color="auto"/>
      </w:divBdr>
    </w:div>
    <w:div w:id="194199236">
      <w:bodyDiv w:val="1"/>
      <w:marLeft w:val="0"/>
      <w:marRight w:val="0"/>
      <w:marTop w:val="0"/>
      <w:marBottom w:val="0"/>
      <w:divBdr>
        <w:top w:val="none" w:sz="0" w:space="0" w:color="auto"/>
        <w:left w:val="none" w:sz="0" w:space="0" w:color="auto"/>
        <w:bottom w:val="none" w:sz="0" w:space="0" w:color="auto"/>
        <w:right w:val="none" w:sz="0" w:space="0" w:color="auto"/>
      </w:divBdr>
    </w:div>
    <w:div w:id="237251519">
      <w:bodyDiv w:val="1"/>
      <w:marLeft w:val="0"/>
      <w:marRight w:val="0"/>
      <w:marTop w:val="0"/>
      <w:marBottom w:val="0"/>
      <w:divBdr>
        <w:top w:val="none" w:sz="0" w:space="0" w:color="auto"/>
        <w:left w:val="none" w:sz="0" w:space="0" w:color="auto"/>
        <w:bottom w:val="none" w:sz="0" w:space="0" w:color="auto"/>
        <w:right w:val="none" w:sz="0" w:space="0" w:color="auto"/>
      </w:divBdr>
    </w:div>
    <w:div w:id="244383951">
      <w:bodyDiv w:val="1"/>
      <w:marLeft w:val="0"/>
      <w:marRight w:val="0"/>
      <w:marTop w:val="0"/>
      <w:marBottom w:val="0"/>
      <w:divBdr>
        <w:top w:val="none" w:sz="0" w:space="0" w:color="auto"/>
        <w:left w:val="none" w:sz="0" w:space="0" w:color="auto"/>
        <w:bottom w:val="none" w:sz="0" w:space="0" w:color="auto"/>
        <w:right w:val="none" w:sz="0" w:space="0" w:color="auto"/>
      </w:divBdr>
    </w:div>
    <w:div w:id="246505876">
      <w:bodyDiv w:val="1"/>
      <w:marLeft w:val="0"/>
      <w:marRight w:val="0"/>
      <w:marTop w:val="0"/>
      <w:marBottom w:val="0"/>
      <w:divBdr>
        <w:top w:val="none" w:sz="0" w:space="0" w:color="auto"/>
        <w:left w:val="none" w:sz="0" w:space="0" w:color="auto"/>
        <w:bottom w:val="none" w:sz="0" w:space="0" w:color="auto"/>
        <w:right w:val="none" w:sz="0" w:space="0" w:color="auto"/>
      </w:divBdr>
    </w:div>
    <w:div w:id="266475025">
      <w:bodyDiv w:val="1"/>
      <w:marLeft w:val="0"/>
      <w:marRight w:val="0"/>
      <w:marTop w:val="0"/>
      <w:marBottom w:val="0"/>
      <w:divBdr>
        <w:top w:val="none" w:sz="0" w:space="0" w:color="auto"/>
        <w:left w:val="none" w:sz="0" w:space="0" w:color="auto"/>
        <w:bottom w:val="none" w:sz="0" w:space="0" w:color="auto"/>
        <w:right w:val="none" w:sz="0" w:space="0" w:color="auto"/>
      </w:divBdr>
    </w:div>
    <w:div w:id="280188745">
      <w:bodyDiv w:val="1"/>
      <w:marLeft w:val="0"/>
      <w:marRight w:val="0"/>
      <w:marTop w:val="0"/>
      <w:marBottom w:val="0"/>
      <w:divBdr>
        <w:top w:val="none" w:sz="0" w:space="0" w:color="auto"/>
        <w:left w:val="none" w:sz="0" w:space="0" w:color="auto"/>
        <w:bottom w:val="none" w:sz="0" w:space="0" w:color="auto"/>
        <w:right w:val="none" w:sz="0" w:space="0" w:color="auto"/>
      </w:divBdr>
    </w:div>
    <w:div w:id="301619549">
      <w:bodyDiv w:val="1"/>
      <w:marLeft w:val="0"/>
      <w:marRight w:val="0"/>
      <w:marTop w:val="0"/>
      <w:marBottom w:val="0"/>
      <w:divBdr>
        <w:top w:val="none" w:sz="0" w:space="0" w:color="auto"/>
        <w:left w:val="none" w:sz="0" w:space="0" w:color="auto"/>
        <w:bottom w:val="none" w:sz="0" w:space="0" w:color="auto"/>
        <w:right w:val="none" w:sz="0" w:space="0" w:color="auto"/>
      </w:divBdr>
    </w:div>
    <w:div w:id="318845323">
      <w:bodyDiv w:val="1"/>
      <w:marLeft w:val="0"/>
      <w:marRight w:val="0"/>
      <w:marTop w:val="0"/>
      <w:marBottom w:val="0"/>
      <w:divBdr>
        <w:top w:val="none" w:sz="0" w:space="0" w:color="auto"/>
        <w:left w:val="none" w:sz="0" w:space="0" w:color="auto"/>
        <w:bottom w:val="none" w:sz="0" w:space="0" w:color="auto"/>
        <w:right w:val="none" w:sz="0" w:space="0" w:color="auto"/>
      </w:divBdr>
    </w:div>
    <w:div w:id="336467729">
      <w:bodyDiv w:val="1"/>
      <w:marLeft w:val="0"/>
      <w:marRight w:val="0"/>
      <w:marTop w:val="0"/>
      <w:marBottom w:val="0"/>
      <w:divBdr>
        <w:top w:val="none" w:sz="0" w:space="0" w:color="auto"/>
        <w:left w:val="none" w:sz="0" w:space="0" w:color="auto"/>
        <w:bottom w:val="none" w:sz="0" w:space="0" w:color="auto"/>
        <w:right w:val="none" w:sz="0" w:space="0" w:color="auto"/>
      </w:divBdr>
    </w:div>
    <w:div w:id="337469054">
      <w:bodyDiv w:val="1"/>
      <w:marLeft w:val="0"/>
      <w:marRight w:val="0"/>
      <w:marTop w:val="0"/>
      <w:marBottom w:val="0"/>
      <w:divBdr>
        <w:top w:val="none" w:sz="0" w:space="0" w:color="auto"/>
        <w:left w:val="none" w:sz="0" w:space="0" w:color="auto"/>
        <w:bottom w:val="none" w:sz="0" w:space="0" w:color="auto"/>
        <w:right w:val="none" w:sz="0" w:space="0" w:color="auto"/>
      </w:divBdr>
    </w:div>
    <w:div w:id="359012448">
      <w:bodyDiv w:val="1"/>
      <w:marLeft w:val="0"/>
      <w:marRight w:val="0"/>
      <w:marTop w:val="0"/>
      <w:marBottom w:val="0"/>
      <w:divBdr>
        <w:top w:val="none" w:sz="0" w:space="0" w:color="auto"/>
        <w:left w:val="none" w:sz="0" w:space="0" w:color="auto"/>
        <w:bottom w:val="none" w:sz="0" w:space="0" w:color="auto"/>
        <w:right w:val="none" w:sz="0" w:space="0" w:color="auto"/>
      </w:divBdr>
    </w:div>
    <w:div w:id="374694728">
      <w:bodyDiv w:val="1"/>
      <w:marLeft w:val="0"/>
      <w:marRight w:val="0"/>
      <w:marTop w:val="0"/>
      <w:marBottom w:val="0"/>
      <w:divBdr>
        <w:top w:val="none" w:sz="0" w:space="0" w:color="auto"/>
        <w:left w:val="none" w:sz="0" w:space="0" w:color="auto"/>
        <w:bottom w:val="none" w:sz="0" w:space="0" w:color="auto"/>
        <w:right w:val="none" w:sz="0" w:space="0" w:color="auto"/>
      </w:divBdr>
    </w:div>
    <w:div w:id="415327077">
      <w:bodyDiv w:val="1"/>
      <w:marLeft w:val="0"/>
      <w:marRight w:val="0"/>
      <w:marTop w:val="0"/>
      <w:marBottom w:val="0"/>
      <w:divBdr>
        <w:top w:val="none" w:sz="0" w:space="0" w:color="auto"/>
        <w:left w:val="none" w:sz="0" w:space="0" w:color="auto"/>
        <w:bottom w:val="none" w:sz="0" w:space="0" w:color="auto"/>
        <w:right w:val="none" w:sz="0" w:space="0" w:color="auto"/>
      </w:divBdr>
    </w:div>
    <w:div w:id="425926193">
      <w:bodyDiv w:val="1"/>
      <w:marLeft w:val="0"/>
      <w:marRight w:val="0"/>
      <w:marTop w:val="0"/>
      <w:marBottom w:val="0"/>
      <w:divBdr>
        <w:top w:val="none" w:sz="0" w:space="0" w:color="auto"/>
        <w:left w:val="none" w:sz="0" w:space="0" w:color="auto"/>
        <w:bottom w:val="none" w:sz="0" w:space="0" w:color="auto"/>
        <w:right w:val="none" w:sz="0" w:space="0" w:color="auto"/>
      </w:divBdr>
    </w:div>
    <w:div w:id="475538080">
      <w:bodyDiv w:val="1"/>
      <w:marLeft w:val="0"/>
      <w:marRight w:val="0"/>
      <w:marTop w:val="0"/>
      <w:marBottom w:val="0"/>
      <w:divBdr>
        <w:top w:val="none" w:sz="0" w:space="0" w:color="auto"/>
        <w:left w:val="none" w:sz="0" w:space="0" w:color="auto"/>
        <w:bottom w:val="none" w:sz="0" w:space="0" w:color="auto"/>
        <w:right w:val="none" w:sz="0" w:space="0" w:color="auto"/>
      </w:divBdr>
    </w:div>
    <w:div w:id="490870704">
      <w:bodyDiv w:val="1"/>
      <w:marLeft w:val="0"/>
      <w:marRight w:val="0"/>
      <w:marTop w:val="0"/>
      <w:marBottom w:val="0"/>
      <w:divBdr>
        <w:top w:val="none" w:sz="0" w:space="0" w:color="auto"/>
        <w:left w:val="none" w:sz="0" w:space="0" w:color="auto"/>
        <w:bottom w:val="none" w:sz="0" w:space="0" w:color="auto"/>
        <w:right w:val="none" w:sz="0" w:space="0" w:color="auto"/>
      </w:divBdr>
      <w:divsChild>
        <w:div w:id="265504917">
          <w:marLeft w:val="0"/>
          <w:marRight w:val="0"/>
          <w:marTop w:val="0"/>
          <w:marBottom w:val="101"/>
          <w:divBdr>
            <w:top w:val="none" w:sz="0" w:space="0" w:color="auto"/>
            <w:left w:val="none" w:sz="0" w:space="0" w:color="auto"/>
            <w:bottom w:val="none" w:sz="0" w:space="0" w:color="auto"/>
            <w:right w:val="none" w:sz="0" w:space="0" w:color="auto"/>
          </w:divBdr>
        </w:div>
        <w:div w:id="315232422">
          <w:marLeft w:val="0"/>
          <w:marRight w:val="0"/>
          <w:marTop w:val="0"/>
          <w:marBottom w:val="101"/>
          <w:divBdr>
            <w:top w:val="none" w:sz="0" w:space="0" w:color="auto"/>
            <w:left w:val="none" w:sz="0" w:space="0" w:color="auto"/>
            <w:bottom w:val="none" w:sz="0" w:space="0" w:color="auto"/>
            <w:right w:val="none" w:sz="0" w:space="0" w:color="auto"/>
          </w:divBdr>
        </w:div>
        <w:div w:id="381712842">
          <w:marLeft w:val="0"/>
          <w:marRight w:val="0"/>
          <w:marTop w:val="0"/>
          <w:marBottom w:val="101"/>
          <w:divBdr>
            <w:top w:val="none" w:sz="0" w:space="0" w:color="auto"/>
            <w:left w:val="none" w:sz="0" w:space="0" w:color="auto"/>
            <w:bottom w:val="none" w:sz="0" w:space="0" w:color="auto"/>
            <w:right w:val="none" w:sz="0" w:space="0" w:color="auto"/>
          </w:divBdr>
        </w:div>
        <w:div w:id="596601657">
          <w:marLeft w:val="0"/>
          <w:marRight w:val="0"/>
          <w:marTop w:val="0"/>
          <w:marBottom w:val="101"/>
          <w:divBdr>
            <w:top w:val="none" w:sz="0" w:space="0" w:color="auto"/>
            <w:left w:val="none" w:sz="0" w:space="0" w:color="auto"/>
            <w:bottom w:val="none" w:sz="0" w:space="0" w:color="auto"/>
            <w:right w:val="none" w:sz="0" w:space="0" w:color="auto"/>
          </w:divBdr>
        </w:div>
        <w:div w:id="667750335">
          <w:marLeft w:val="0"/>
          <w:marRight w:val="0"/>
          <w:marTop w:val="0"/>
          <w:marBottom w:val="101"/>
          <w:divBdr>
            <w:top w:val="none" w:sz="0" w:space="0" w:color="auto"/>
            <w:left w:val="none" w:sz="0" w:space="0" w:color="auto"/>
            <w:bottom w:val="none" w:sz="0" w:space="0" w:color="auto"/>
            <w:right w:val="none" w:sz="0" w:space="0" w:color="auto"/>
          </w:divBdr>
        </w:div>
        <w:div w:id="806707652">
          <w:marLeft w:val="0"/>
          <w:marRight w:val="0"/>
          <w:marTop w:val="0"/>
          <w:marBottom w:val="101"/>
          <w:divBdr>
            <w:top w:val="none" w:sz="0" w:space="0" w:color="auto"/>
            <w:left w:val="none" w:sz="0" w:space="0" w:color="auto"/>
            <w:bottom w:val="none" w:sz="0" w:space="0" w:color="auto"/>
            <w:right w:val="none" w:sz="0" w:space="0" w:color="auto"/>
          </w:divBdr>
        </w:div>
        <w:div w:id="814027693">
          <w:marLeft w:val="0"/>
          <w:marRight w:val="0"/>
          <w:marTop w:val="0"/>
          <w:marBottom w:val="101"/>
          <w:divBdr>
            <w:top w:val="none" w:sz="0" w:space="0" w:color="auto"/>
            <w:left w:val="none" w:sz="0" w:space="0" w:color="auto"/>
            <w:bottom w:val="none" w:sz="0" w:space="0" w:color="auto"/>
            <w:right w:val="none" w:sz="0" w:space="0" w:color="auto"/>
          </w:divBdr>
        </w:div>
        <w:div w:id="817041400">
          <w:marLeft w:val="0"/>
          <w:marRight w:val="0"/>
          <w:marTop w:val="0"/>
          <w:marBottom w:val="101"/>
          <w:divBdr>
            <w:top w:val="none" w:sz="0" w:space="0" w:color="auto"/>
            <w:left w:val="none" w:sz="0" w:space="0" w:color="auto"/>
            <w:bottom w:val="none" w:sz="0" w:space="0" w:color="auto"/>
            <w:right w:val="none" w:sz="0" w:space="0" w:color="auto"/>
          </w:divBdr>
        </w:div>
        <w:div w:id="831795076">
          <w:marLeft w:val="0"/>
          <w:marRight w:val="0"/>
          <w:marTop w:val="0"/>
          <w:marBottom w:val="101"/>
          <w:divBdr>
            <w:top w:val="none" w:sz="0" w:space="0" w:color="auto"/>
            <w:left w:val="none" w:sz="0" w:space="0" w:color="auto"/>
            <w:bottom w:val="none" w:sz="0" w:space="0" w:color="auto"/>
            <w:right w:val="none" w:sz="0" w:space="0" w:color="auto"/>
          </w:divBdr>
        </w:div>
        <w:div w:id="834495558">
          <w:marLeft w:val="0"/>
          <w:marRight w:val="0"/>
          <w:marTop w:val="0"/>
          <w:marBottom w:val="101"/>
          <w:divBdr>
            <w:top w:val="none" w:sz="0" w:space="0" w:color="auto"/>
            <w:left w:val="none" w:sz="0" w:space="0" w:color="auto"/>
            <w:bottom w:val="none" w:sz="0" w:space="0" w:color="auto"/>
            <w:right w:val="none" w:sz="0" w:space="0" w:color="auto"/>
          </w:divBdr>
        </w:div>
        <w:div w:id="941256254">
          <w:marLeft w:val="0"/>
          <w:marRight w:val="0"/>
          <w:marTop w:val="0"/>
          <w:marBottom w:val="101"/>
          <w:divBdr>
            <w:top w:val="none" w:sz="0" w:space="0" w:color="auto"/>
            <w:left w:val="none" w:sz="0" w:space="0" w:color="auto"/>
            <w:bottom w:val="none" w:sz="0" w:space="0" w:color="auto"/>
            <w:right w:val="none" w:sz="0" w:space="0" w:color="auto"/>
          </w:divBdr>
        </w:div>
        <w:div w:id="1085034747">
          <w:marLeft w:val="0"/>
          <w:marRight w:val="0"/>
          <w:marTop w:val="0"/>
          <w:marBottom w:val="101"/>
          <w:divBdr>
            <w:top w:val="none" w:sz="0" w:space="0" w:color="auto"/>
            <w:left w:val="none" w:sz="0" w:space="0" w:color="auto"/>
            <w:bottom w:val="none" w:sz="0" w:space="0" w:color="auto"/>
            <w:right w:val="none" w:sz="0" w:space="0" w:color="auto"/>
          </w:divBdr>
        </w:div>
        <w:div w:id="1609317219">
          <w:marLeft w:val="0"/>
          <w:marRight w:val="0"/>
          <w:marTop w:val="0"/>
          <w:marBottom w:val="101"/>
          <w:divBdr>
            <w:top w:val="none" w:sz="0" w:space="0" w:color="auto"/>
            <w:left w:val="none" w:sz="0" w:space="0" w:color="auto"/>
            <w:bottom w:val="none" w:sz="0" w:space="0" w:color="auto"/>
            <w:right w:val="none" w:sz="0" w:space="0" w:color="auto"/>
          </w:divBdr>
        </w:div>
        <w:div w:id="1658874280">
          <w:marLeft w:val="0"/>
          <w:marRight w:val="0"/>
          <w:marTop w:val="0"/>
          <w:marBottom w:val="101"/>
          <w:divBdr>
            <w:top w:val="none" w:sz="0" w:space="0" w:color="auto"/>
            <w:left w:val="none" w:sz="0" w:space="0" w:color="auto"/>
            <w:bottom w:val="none" w:sz="0" w:space="0" w:color="auto"/>
            <w:right w:val="none" w:sz="0" w:space="0" w:color="auto"/>
          </w:divBdr>
        </w:div>
        <w:div w:id="1679846540">
          <w:marLeft w:val="0"/>
          <w:marRight w:val="0"/>
          <w:marTop w:val="0"/>
          <w:marBottom w:val="101"/>
          <w:divBdr>
            <w:top w:val="none" w:sz="0" w:space="0" w:color="auto"/>
            <w:left w:val="none" w:sz="0" w:space="0" w:color="auto"/>
            <w:bottom w:val="none" w:sz="0" w:space="0" w:color="auto"/>
            <w:right w:val="none" w:sz="0" w:space="0" w:color="auto"/>
          </w:divBdr>
        </w:div>
        <w:div w:id="1696736326">
          <w:marLeft w:val="0"/>
          <w:marRight w:val="0"/>
          <w:marTop w:val="0"/>
          <w:marBottom w:val="101"/>
          <w:divBdr>
            <w:top w:val="none" w:sz="0" w:space="0" w:color="auto"/>
            <w:left w:val="none" w:sz="0" w:space="0" w:color="auto"/>
            <w:bottom w:val="none" w:sz="0" w:space="0" w:color="auto"/>
            <w:right w:val="none" w:sz="0" w:space="0" w:color="auto"/>
          </w:divBdr>
        </w:div>
        <w:div w:id="1740053809">
          <w:marLeft w:val="0"/>
          <w:marRight w:val="0"/>
          <w:marTop w:val="0"/>
          <w:marBottom w:val="101"/>
          <w:divBdr>
            <w:top w:val="none" w:sz="0" w:space="0" w:color="auto"/>
            <w:left w:val="none" w:sz="0" w:space="0" w:color="auto"/>
            <w:bottom w:val="none" w:sz="0" w:space="0" w:color="auto"/>
            <w:right w:val="none" w:sz="0" w:space="0" w:color="auto"/>
          </w:divBdr>
        </w:div>
        <w:div w:id="1776169028">
          <w:marLeft w:val="0"/>
          <w:marRight w:val="0"/>
          <w:marTop w:val="0"/>
          <w:marBottom w:val="101"/>
          <w:divBdr>
            <w:top w:val="none" w:sz="0" w:space="0" w:color="auto"/>
            <w:left w:val="none" w:sz="0" w:space="0" w:color="auto"/>
            <w:bottom w:val="none" w:sz="0" w:space="0" w:color="auto"/>
            <w:right w:val="none" w:sz="0" w:space="0" w:color="auto"/>
          </w:divBdr>
        </w:div>
        <w:div w:id="1805735517">
          <w:marLeft w:val="0"/>
          <w:marRight w:val="0"/>
          <w:marTop w:val="0"/>
          <w:marBottom w:val="101"/>
          <w:divBdr>
            <w:top w:val="none" w:sz="0" w:space="0" w:color="auto"/>
            <w:left w:val="none" w:sz="0" w:space="0" w:color="auto"/>
            <w:bottom w:val="none" w:sz="0" w:space="0" w:color="auto"/>
            <w:right w:val="none" w:sz="0" w:space="0" w:color="auto"/>
          </w:divBdr>
        </w:div>
        <w:div w:id="1841315849">
          <w:marLeft w:val="0"/>
          <w:marRight w:val="0"/>
          <w:marTop w:val="0"/>
          <w:marBottom w:val="101"/>
          <w:divBdr>
            <w:top w:val="none" w:sz="0" w:space="0" w:color="auto"/>
            <w:left w:val="none" w:sz="0" w:space="0" w:color="auto"/>
            <w:bottom w:val="none" w:sz="0" w:space="0" w:color="auto"/>
            <w:right w:val="none" w:sz="0" w:space="0" w:color="auto"/>
          </w:divBdr>
        </w:div>
        <w:div w:id="1873377966">
          <w:marLeft w:val="0"/>
          <w:marRight w:val="0"/>
          <w:marTop w:val="0"/>
          <w:marBottom w:val="101"/>
          <w:divBdr>
            <w:top w:val="none" w:sz="0" w:space="0" w:color="auto"/>
            <w:left w:val="none" w:sz="0" w:space="0" w:color="auto"/>
            <w:bottom w:val="none" w:sz="0" w:space="0" w:color="auto"/>
            <w:right w:val="none" w:sz="0" w:space="0" w:color="auto"/>
          </w:divBdr>
        </w:div>
      </w:divsChild>
    </w:div>
    <w:div w:id="495147639">
      <w:bodyDiv w:val="1"/>
      <w:marLeft w:val="0"/>
      <w:marRight w:val="0"/>
      <w:marTop w:val="0"/>
      <w:marBottom w:val="0"/>
      <w:divBdr>
        <w:top w:val="none" w:sz="0" w:space="0" w:color="auto"/>
        <w:left w:val="none" w:sz="0" w:space="0" w:color="auto"/>
        <w:bottom w:val="none" w:sz="0" w:space="0" w:color="auto"/>
        <w:right w:val="none" w:sz="0" w:space="0" w:color="auto"/>
      </w:divBdr>
    </w:div>
    <w:div w:id="513349286">
      <w:bodyDiv w:val="1"/>
      <w:marLeft w:val="0"/>
      <w:marRight w:val="0"/>
      <w:marTop w:val="0"/>
      <w:marBottom w:val="0"/>
      <w:divBdr>
        <w:top w:val="none" w:sz="0" w:space="0" w:color="auto"/>
        <w:left w:val="none" w:sz="0" w:space="0" w:color="auto"/>
        <w:bottom w:val="none" w:sz="0" w:space="0" w:color="auto"/>
        <w:right w:val="none" w:sz="0" w:space="0" w:color="auto"/>
      </w:divBdr>
    </w:div>
    <w:div w:id="517164537">
      <w:bodyDiv w:val="1"/>
      <w:marLeft w:val="0"/>
      <w:marRight w:val="0"/>
      <w:marTop w:val="0"/>
      <w:marBottom w:val="0"/>
      <w:divBdr>
        <w:top w:val="none" w:sz="0" w:space="0" w:color="auto"/>
        <w:left w:val="none" w:sz="0" w:space="0" w:color="auto"/>
        <w:bottom w:val="none" w:sz="0" w:space="0" w:color="auto"/>
        <w:right w:val="none" w:sz="0" w:space="0" w:color="auto"/>
      </w:divBdr>
    </w:div>
    <w:div w:id="519703871">
      <w:bodyDiv w:val="1"/>
      <w:marLeft w:val="0"/>
      <w:marRight w:val="0"/>
      <w:marTop w:val="0"/>
      <w:marBottom w:val="0"/>
      <w:divBdr>
        <w:top w:val="none" w:sz="0" w:space="0" w:color="auto"/>
        <w:left w:val="none" w:sz="0" w:space="0" w:color="auto"/>
        <w:bottom w:val="none" w:sz="0" w:space="0" w:color="auto"/>
        <w:right w:val="none" w:sz="0" w:space="0" w:color="auto"/>
      </w:divBdr>
    </w:div>
    <w:div w:id="576324097">
      <w:bodyDiv w:val="1"/>
      <w:marLeft w:val="0"/>
      <w:marRight w:val="0"/>
      <w:marTop w:val="0"/>
      <w:marBottom w:val="0"/>
      <w:divBdr>
        <w:top w:val="none" w:sz="0" w:space="0" w:color="auto"/>
        <w:left w:val="none" w:sz="0" w:space="0" w:color="auto"/>
        <w:bottom w:val="none" w:sz="0" w:space="0" w:color="auto"/>
        <w:right w:val="none" w:sz="0" w:space="0" w:color="auto"/>
      </w:divBdr>
    </w:div>
    <w:div w:id="608855720">
      <w:bodyDiv w:val="1"/>
      <w:marLeft w:val="0"/>
      <w:marRight w:val="0"/>
      <w:marTop w:val="0"/>
      <w:marBottom w:val="0"/>
      <w:divBdr>
        <w:top w:val="none" w:sz="0" w:space="0" w:color="auto"/>
        <w:left w:val="none" w:sz="0" w:space="0" w:color="auto"/>
        <w:bottom w:val="none" w:sz="0" w:space="0" w:color="auto"/>
        <w:right w:val="none" w:sz="0" w:space="0" w:color="auto"/>
      </w:divBdr>
    </w:div>
    <w:div w:id="609166824">
      <w:bodyDiv w:val="1"/>
      <w:marLeft w:val="0"/>
      <w:marRight w:val="0"/>
      <w:marTop w:val="0"/>
      <w:marBottom w:val="0"/>
      <w:divBdr>
        <w:top w:val="none" w:sz="0" w:space="0" w:color="auto"/>
        <w:left w:val="none" w:sz="0" w:space="0" w:color="auto"/>
        <w:bottom w:val="none" w:sz="0" w:space="0" w:color="auto"/>
        <w:right w:val="none" w:sz="0" w:space="0" w:color="auto"/>
      </w:divBdr>
    </w:div>
    <w:div w:id="616567369">
      <w:bodyDiv w:val="1"/>
      <w:marLeft w:val="0"/>
      <w:marRight w:val="0"/>
      <w:marTop w:val="0"/>
      <w:marBottom w:val="0"/>
      <w:divBdr>
        <w:top w:val="none" w:sz="0" w:space="0" w:color="auto"/>
        <w:left w:val="none" w:sz="0" w:space="0" w:color="auto"/>
        <w:bottom w:val="none" w:sz="0" w:space="0" w:color="auto"/>
        <w:right w:val="none" w:sz="0" w:space="0" w:color="auto"/>
      </w:divBdr>
      <w:divsChild>
        <w:div w:id="338971098">
          <w:marLeft w:val="900"/>
          <w:marRight w:val="0"/>
          <w:marTop w:val="0"/>
          <w:marBottom w:val="101"/>
          <w:divBdr>
            <w:top w:val="none" w:sz="0" w:space="0" w:color="auto"/>
            <w:left w:val="none" w:sz="0" w:space="0" w:color="auto"/>
            <w:bottom w:val="none" w:sz="0" w:space="0" w:color="auto"/>
            <w:right w:val="none" w:sz="0" w:space="0" w:color="auto"/>
          </w:divBdr>
        </w:div>
        <w:div w:id="1399591291">
          <w:marLeft w:val="900"/>
          <w:marRight w:val="0"/>
          <w:marTop w:val="0"/>
          <w:marBottom w:val="101"/>
          <w:divBdr>
            <w:top w:val="none" w:sz="0" w:space="0" w:color="auto"/>
            <w:left w:val="none" w:sz="0" w:space="0" w:color="auto"/>
            <w:bottom w:val="none" w:sz="0" w:space="0" w:color="auto"/>
            <w:right w:val="none" w:sz="0" w:space="0" w:color="auto"/>
          </w:divBdr>
        </w:div>
      </w:divsChild>
    </w:div>
    <w:div w:id="618487370">
      <w:bodyDiv w:val="1"/>
      <w:marLeft w:val="0"/>
      <w:marRight w:val="0"/>
      <w:marTop w:val="0"/>
      <w:marBottom w:val="0"/>
      <w:divBdr>
        <w:top w:val="none" w:sz="0" w:space="0" w:color="auto"/>
        <w:left w:val="none" w:sz="0" w:space="0" w:color="auto"/>
        <w:bottom w:val="none" w:sz="0" w:space="0" w:color="auto"/>
        <w:right w:val="none" w:sz="0" w:space="0" w:color="auto"/>
      </w:divBdr>
    </w:div>
    <w:div w:id="623847174">
      <w:bodyDiv w:val="1"/>
      <w:marLeft w:val="0"/>
      <w:marRight w:val="0"/>
      <w:marTop w:val="0"/>
      <w:marBottom w:val="0"/>
      <w:divBdr>
        <w:top w:val="none" w:sz="0" w:space="0" w:color="auto"/>
        <w:left w:val="none" w:sz="0" w:space="0" w:color="auto"/>
        <w:bottom w:val="none" w:sz="0" w:space="0" w:color="auto"/>
        <w:right w:val="none" w:sz="0" w:space="0" w:color="auto"/>
      </w:divBdr>
      <w:divsChild>
        <w:div w:id="438180857">
          <w:marLeft w:val="900"/>
          <w:marRight w:val="0"/>
          <w:marTop w:val="0"/>
          <w:marBottom w:val="101"/>
          <w:divBdr>
            <w:top w:val="none" w:sz="0" w:space="0" w:color="auto"/>
            <w:left w:val="none" w:sz="0" w:space="0" w:color="auto"/>
            <w:bottom w:val="none" w:sz="0" w:space="0" w:color="auto"/>
            <w:right w:val="none" w:sz="0" w:space="0" w:color="auto"/>
          </w:divBdr>
        </w:div>
        <w:div w:id="673994562">
          <w:marLeft w:val="900"/>
          <w:marRight w:val="0"/>
          <w:marTop w:val="0"/>
          <w:marBottom w:val="101"/>
          <w:divBdr>
            <w:top w:val="none" w:sz="0" w:space="0" w:color="auto"/>
            <w:left w:val="none" w:sz="0" w:space="0" w:color="auto"/>
            <w:bottom w:val="none" w:sz="0" w:space="0" w:color="auto"/>
            <w:right w:val="none" w:sz="0" w:space="0" w:color="auto"/>
          </w:divBdr>
        </w:div>
      </w:divsChild>
    </w:div>
    <w:div w:id="630860933">
      <w:bodyDiv w:val="1"/>
      <w:marLeft w:val="0"/>
      <w:marRight w:val="0"/>
      <w:marTop w:val="0"/>
      <w:marBottom w:val="0"/>
      <w:divBdr>
        <w:top w:val="none" w:sz="0" w:space="0" w:color="auto"/>
        <w:left w:val="none" w:sz="0" w:space="0" w:color="auto"/>
        <w:bottom w:val="none" w:sz="0" w:space="0" w:color="auto"/>
        <w:right w:val="none" w:sz="0" w:space="0" w:color="auto"/>
      </w:divBdr>
    </w:div>
    <w:div w:id="642581986">
      <w:bodyDiv w:val="1"/>
      <w:marLeft w:val="0"/>
      <w:marRight w:val="0"/>
      <w:marTop w:val="0"/>
      <w:marBottom w:val="0"/>
      <w:divBdr>
        <w:top w:val="none" w:sz="0" w:space="0" w:color="auto"/>
        <w:left w:val="none" w:sz="0" w:space="0" w:color="auto"/>
        <w:bottom w:val="none" w:sz="0" w:space="0" w:color="auto"/>
        <w:right w:val="none" w:sz="0" w:space="0" w:color="auto"/>
      </w:divBdr>
    </w:div>
    <w:div w:id="658076262">
      <w:bodyDiv w:val="1"/>
      <w:marLeft w:val="0"/>
      <w:marRight w:val="0"/>
      <w:marTop w:val="0"/>
      <w:marBottom w:val="0"/>
      <w:divBdr>
        <w:top w:val="none" w:sz="0" w:space="0" w:color="auto"/>
        <w:left w:val="none" w:sz="0" w:space="0" w:color="auto"/>
        <w:bottom w:val="none" w:sz="0" w:space="0" w:color="auto"/>
        <w:right w:val="none" w:sz="0" w:space="0" w:color="auto"/>
      </w:divBdr>
    </w:div>
    <w:div w:id="658459053">
      <w:bodyDiv w:val="1"/>
      <w:marLeft w:val="0"/>
      <w:marRight w:val="0"/>
      <w:marTop w:val="0"/>
      <w:marBottom w:val="0"/>
      <w:divBdr>
        <w:top w:val="none" w:sz="0" w:space="0" w:color="auto"/>
        <w:left w:val="none" w:sz="0" w:space="0" w:color="auto"/>
        <w:bottom w:val="none" w:sz="0" w:space="0" w:color="auto"/>
        <w:right w:val="none" w:sz="0" w:space="0" w:color="auto"/>
      </w:divBdr>
    </w:div>
    <w:div w:id="664362115">
      <w:bodyDiv w:val="1"/>
      <w:marLeft w:val="0"/>
      <w:marRight w:val="0"/>
      <w:marTop w:val="0"/>
      <w:marBottom w:val="0"/>
      <w:divBdr>
        <w:top w:val="none" w:sz="0" w:space="0" w:color="auto"/>
        <w:left w:val="none" w:sz="0" w:space="0" w:color="auto"/>
        <w:bottom w:val="none" w:sz="0" w:space="0" w:color="auto"/>
        <w:right w:val="none" w:sz="0" w:space="0" w:color="auto"/>
      </w:divBdr>
    </w:div>
    <w:div w:id="701900172">
      <w:bodyDiv w:val="1"/>
      <w:marLeft w:val="0"/>
      <w:marRight w:val="0"/>
      <w:marTop w:val="0"/>
      <w:marBottom w:val="0"/>
      <w:divBdr>
        <w:top w:val="none" w:sz="0" w:space="0" w:color="auto"/>
        <w:left w:val="none" w:sz="0" w:space="0" w:color="auto"/>
        <w:bottom w:val="none" w:sz="0" w:space="0" w:color="auto"/>
        <w:right w:val="none" w:sz="0" w:space="0" w:color="auto"/>
      </w:divBdr>
    </w:div>
    <w:div w:id="713118275">
      <w:bodyDiv w:val="1"/>
      <w:marLeft w:val="0"/>
      <w:marRight w:val="0"/>
      <w:marTop w:val="0"/>
      <w:marBottom w:val="0"/>
      <w:divBdr>
        <w:top w:val="none" w:sz="0" w:space="0" w:color="auto"/>
        <w:left w:val="none" w:sz="0" w:space="0" w:color="auto"/>
        <w:bottom w:val="none" w:sz="0" w:space="0" w:color="auto"/>
        <w:right w:val="none" w:sz="0" w:space="0" w:color="auto"/>
      </w:divBdr>
    </w:div>
    <w:div w:id="723873033">
      <w:bodyDiv w:val="1"/>
      <w:marLeft w:val="0"/>
      <w:marRight w:val="0"/>
      <w:marTop w:val="0"/>
      <w:marBottom w:val="0"/>
      <w:divBdr>
        <w:top w:val="none" w:sz="0" w:space="0" w:color="auto"/>
        <w:left w:val="none" w:sz="0" w:space="0" w:color="auto"/>
        <w:bottom w:val="none" w:sz="0" w:space="0" w:color="auto"/>
        <w:right w:val="none" w:sz="0" w:space="0" w:color="auto"/>
      </w:divBdr>
    </w:div>
    <w:div w:id="737901215">
      <w:bodyDiv w:val="1"/>
      <w:marLeft w:val="0"/>
      <w:marRight w:val="0"/>
      <w:marTop w:val="0"/>
      <w:marBottom w:val="0"/>
      <w:divBdr>
        <w:top w:val="none" w:sz="0" w:space="0" w:color="auto"/>
        <w:left w:val="none" w:sz="0" w:space="0" w:color="auto"/>
        <w:bottom w:val="none" w:sz="0" w:space="0" w:color="auto"/>
        <w:right w:val="none" w:sz="0" w:space="0" w:color="auto"/>
      </w:divBdr>
    </w:div>
    <w:div w:id="747504085">
      <w:bodyDiv w:val="1"/>
      <w:marLeft w:val="0"/>
      <w:marRight w:val="0"/>
      <w:marTop w:val="0"/>
      <w:marBottom w:val="0"/>
      <w:divBdr>
        <w:top w:val="none" w:sz="0" w:space="0" w:color="auto"/>
        <w:left w:val="none" w:sz="0" w:space="0" w:color="auto"/>
        <w:bottom w:val="none" w:sz="0" w:space="0" w:color="auto"/>
        <w:right w:val="none" w:sz="0" w:space="0" w:color="auto"/>
      </w:divBdr>
      <w:divsChild>
        <w:div w:id="736242999">
          <w:marLeft w:val="720"/>
          <w:marRight w:val="0"/>
          <w:marTop w:val="0"/>
          <w:marBottom w:val="101"/>
          <w:divBdr>
            <w:top w:val="none" w:sz="0" w:space="0" w:color="auto"/>
            <w:left w:val="none" w:sz="0" w:space="0" w:color="auto"/>
            <w:bottom w:val="none" w:sz="0" w:space="0" w:color="auto"/>
            <w:right w:val="none" w:sz="0" w:space="0" w:color="auto"/>
          </w:divBdr>
        </w:div>
        <w:div w:id="903108256">
          <w:marLeft w:val="720"/>
          <w:marRight w:val="0"/>
          <w:marTop w:val="0"/>
          <w:marBottom w:val="101"/>
          <w:divBdr>
            <w:top w:val="none" w:sz="0" w:space="0" w:color="auto"/>
            <w:left w:val="none" w:sz="0" w:space="0" w:color="auto"/>
            <w:bottom w:val="none" w:sz="0" w:space="0" w:color="auto"/>
            <w:right w:val="none" w:sz="0" w:space="0" w:color="auto"/>
          </w:divBdr>
        </w:div>
        <w:div w:id="1617179241">
          <w:marLeft w:val="0"/>
          <w:marRight w:val="0"/>
          <w:marTop w:val="0"/>
          <w:marBottom w:val="101"/>
          <w:divBdr>
            <w:top w:val="none" w:sz="0" w:space="0" w:color="auto"/>
            <w:left w:val="none" w:sz="0" w:space="0" w:color="auto"/>
            <w:bottom w:val="none" w:sz="0" w:space="0" w:color="auto"/>
            <w:right w:val="none" w:sz="0" w:space="0" w:color="auto"/>
          </w:divBdr>
        </w:div>
        <w:div w:id="1780105031">
          <w:marLeft w:val="720"/>
          <w:marRight w:val="0"/>
          <w:marTop w:val="0"/>
          <w:marBottom w:val="101"/>
          <w:divBdr>
            <w:top w:val="none" w:sz="0" w:space="0" w:color="auto"/>
            <w:left w:val="none" w:sz="0" w:space="0" w:color="auto"/>
            <w:bottom w:val="none" w:sz="0" w:space="0" w:color="auto"/>
            <w:right w:val="none" w:sz="0" w:space="0" w:color="auto"/>
          </w:divBdr>
        </w:div>
        <w:div w:id="1957831934">
          <w:marLeft w:val="720"/>
          <w:marRight w:val="0"/>
          <w:marTop w:val="0"/>
          <w:marBottom w:val="101"/>
          <w:divBdr>
            <w:top w:val="none" w:sz="0" w:space="0" w:color="auto"/>
            <w:left w:val="none" w:sz="0" w:space="0" w:color="auto"/>
            <w:bottom w:val="none" w:sz="0" w:space="0" w:color="auto"/>
            <w:right w:val="none" w:sz="0" w:space="0" w:color="auto"/>
          </w:divBdr>
        </w:div>
        <w:div w:id="1991396067">
          <w:marLeft w:val="0"/>
          <w:marRight w:val="0"/>
          <w:marTop w:val="0"/>
          <w:marBottom w:val="101"/>
          <w:divBdr>
            <w:top w:val="none" w:sz="0" w:space="0" w:color="auto"/>
            <w:left w:val="none" w:sz="0" w:space="0" w:color="auto"/>
            <w:bottom w:val="none" w:sz="0" w:space="0" w:color="auto"/>
            <w:right w:val="none" w:sz="0" w:space="0" w:color="auto"/>
          </w:divBdr>
        </w:div>
        <w:div w:id="2067946381">
          <w:marLeft w:val="720"/>
          <w:marRight w:val="0"/>
          <w:marTop w:val="0"/>
          <w:marBottom w:val="101"/>
          <w:divBdr>
            <w:top w:val="none" w:sz="0" w:space="0" w:color="auto"/>
            <w:left w:val="none" w:sz="0" w:space="0" w:color="auto"/>
            <w:bottom w:val="none" w:sz="0" w:space="0" w:color="auto"/>
            <w:right w:val="none" w:sz="0" w:space="0" w:color="auto"/>
          </w:divBdr>
        </w:div>
      </w:divsChild>
    </w:div>
    <w:div w:id="748816971">
      <w:bodyDiv w:val="1"/>
      <w:marLeft w:val="0"/>
      <w:marRight w:val="0"/>
      <w:marTop w:val="0"/>
      <w:marBottom w:val="0"/>
      <w:divBdr>
        <w:top w:val="none" w:sz="0" w:space="0" w:color="auto"/>
        <w:left w:val="none" w:sz="0" w:space="0" w:color="auto"/>
        <w:bottom w:val="none" w:sz="0" w:space="0" w:color="auto"/>
        <w:right w:val="none" w:sz="0" w:space="0" w:color="auto"/>
      </w:divBdr>
    </w:div>
    <w:div w:id="755442994">
      <w:bodyDiv w:val="1"/>
      <w:marLeft w:val="0"/>
      <w:marRight w:val="0"/>
      <w:marTop w:val="0"/>
      <w:marBottom w:val="0"/>
      <w:divBdr>
        <w:top w:val="none" w:sz="0" w:space="0" w:color="auto"/>
        <w:left w:val="none" w:sz="0" w:space="0" w:color="auto"/>
        <w:bottom w:val="none" w:sz="0" w:space="0" w:color="auto"/>
        <w:right w:val="none" w:sz="0" w:space="0" w:color="auto"/>
      </w:divBdr>
    </w:div>
    <w:div w:id="777019704">
      <w:bodyDiv w:val="1"/>
      <w:marLeft w:val="0"/>
      <w:marRight w:val="0"/>
      <w:marTop w:val="0"/>
      <w:marBottom w:val="0"/>
      <w:divBdr>
        <w:top w:val="none" w:sz="0" w:space="0" w:color="auto"/>
        <w:left w:val="none" w:sz="0" w:space="0" w:color="auto"/>
        <w:bottom w:val="none" w:sz="0" w:space="0" w:color="auto"/>
        <w:right w:val="none" w:sz="0" w:space="0" w:color="auto"/>
      </w:divBdr>
    </w:div>
    <w:div w:id="819272848">
      <w:bodyDiv w:val="1"/>
      <w:marLeft w:val="0"/>
      <w:marRight w:val="0"/>
      <w:marTop w:val="0"/>
      <w:marBottom w:val="0"/>
      <w:divBdr>
        <w:top w:val="none" w:sz="0" w:space="0" w:color="auto"/>
        <w:left w:val="none" w:sz="0" w:space="0" w:color="auto"/>
        <w:bottom w:val="none" w:sz="0" w:space="0" w:color="auto"/>
        <w:right w:val="none" w:sz="0" w:space="0" w:color="auto"/>
      </w:divBdr>
    </w:div>
    <w:div w:id="819813201">
      <w:bodyDiv w:val="1"/>
      <w:marLeft w:val="0"/>
      <w:marRight w:val="0"/>
      <w:marTop w:val="0"/>
      <w:marBottom w:val="0"/>
      <w:divBdr>
        <w:top w:val="none" w:sz="0" w:space="0" w:color="auto"/>
        <w:left w:val="none" w:sz="0" w:space="0" w:color="auto"/>
        <w:bottom w:val="none" w:sz="0" w:space="0" w:color="auto"/>
        <w:right w:val="none" w:sz="0" w:space="0" w:color="auto"/>
      </w:divBdr>
    </w:div>
    <w:div w:id="824859802">
      <w:bodyDiv w:val="1"/>
      <w:marLeft w:val="0"/>
      <w:marRight w:val="0"/>
      <w:marTop w:val="0"/>
      <w:marBottom w:val="0"/>
      <w:divBdr>
        <w:top w:val="none" w:sz="0" w:space="0" w:color="auto"/>
        <w:left w:val="none" w:sz="0" w:space="0" w:color="auto"/>
        <w:bottom w:val="none" w:sz="0" w:space="0" w:color="auto"/>
        <w:right w:val="none" w:sz="0" w:space="0" w:color="auto"/>
      </w:divBdr>
    </w:div>
    <w:div w:id="863789364">
      <w:bodyDiv w:val="1"/>
      <w:marLeft w:val="0"/>
      <w:marRight w:val="0"/>
      <w:marTop w:val="0"/>
      <w:marBottom w:val="0"/>
      <w:divBdr>
        <w:top w:val="none" w:sz="0" w:space="0" w:color="auto"/>
        <w:left w:val="none" w:sz="0" w:space="0" w:color="auto"/>
        <w:bottom w:val="none" w:sz="0" w:space="0" w:color="auto"/>
        <w:right w:val="none" w:sz="0" w:space="0" w:color="auto"/>
      </w:divBdr>
    </w:div>
    <w:div w:id="873998250">
      <w:bodyDiv w:val="1"/>
      <w:marLeft w:val="0"/>
      <w:marRight w:val="0"/>
      <w:marTop w:val="0"/>
      <w:marBottom w:val="0"/>
      <w:divBdr>
        <w:top w:val="none" w:sz="0" w:space="0" w:color="auto"/>
        <w:left w:val="none" w:sz="0" w:space="0" w:color="auto"/>
        <w:bottom w:val="none" w:sz="0" w:space="0" w:color="auto"/>
        <w:right w:val="none" w:sz="0" w:space="0" w:color="auto"/>
      </w:divBdr>
    </w:div>
    <w:div w:id="875432294">
      <w:bodyDiv w:val="1"/>
      <w:marLeft w:val="0"/>
      <w:marRight w:val="0"/>
      <w:marTop w:val="0"/>
      <w:marBottom w:val="0"/>
      <w:divBdr>
        <w:top w:val="none" w:sz="0" w:space="0" w:color="auto"/>
        <w:left w:val="none" w:sz="0" w:space="0" w:color="auto"/>
        <w:bottom w:val="none" w:sz="0" w:space="0" w:color="auto"/>
        <w:right w:val="none" w:sz="0" w:space="0" w:color="auto"/>
      </w:divBdr>
    </w:div>
    <w:div w:id="878593662">
      <w:bodyDiv w:val="1"/>
      <w:marLeft w:val="0"/>
      <w:marRight w:val="0"/>
      <w:marTop w:val="0"/>
      <w:marBottom w:val="0"/>
      <w:divBdr>
        <w:top w:val="none" w:sz="0" w:space="0" w:color="auto"/>
        <w:left w:val="none" w:sz="0" w:space="0" w:color="auto"/>
        <w:bottom w:val="none" w:sz="0" w:space="0" w:color="auto"/>
        <w:right w:val="none" w:sz="0" w:space="0" w:color="auto"/>
      </w:divBdr>
    </w:div>
    <w:div w:id="878981306">
      <w:bodyDiv w:val="1"/>
      <w:marLeft w:val="0"/>
      <w:marRight w:val="0"/>
      <w:marTop w:val="0"/>
      <w:marBottom w:val="0"/>
      <w:divBdr>
        <w:top w:val="none" w:sz="0" w:space="0" w:color="auto"/>
        <w:left w:val="none" w:sz="0" w:space="0" w:color="auto"/>
        <w:bottom w:val="none" w:sz="0" w:space="0" w:color="auto"/>
        <w:right w:val="none" w:sz="0" w:space="0" w:color="auto"/>
      </w:divBdr>
    </w:div>
    <w:div w:id="881403851">
      <w:bodyDiv w:val="1"/>
      <w:marLeft w:val="0"/>
      <w:marRight w:val="0"/>
      <w:marTop w:val="0"/>
      <w:marBottom w:val="0"/>
      <w:divBdr>
        <w:top w:val="none" w:sz="0" w:space="0" w:color="auto"/>
        <w:left w:val="none" w:sz="0" w:space="0" w:color="auto"/>
        <w:bottom w:val="none" w:sz="0" w:space="0" w:color="auto"/>
        <w:right w:val="none" w:sz="0" w:space="0" w:color="auto"/>
      </w:divBdr>
    </w:div>
    <w:div w:id="900600098">
      <w:bodyDiv w:val="1"/>
      <w:marLeft w:val="0"/>
      <w:marRight w:val="0"/>
      <w:marTop w:val="0"/>
      <w:marBottom w:val="0"/>
      <w:divBdr>
        <w:top w:val="none" w:sz="0" w:space="0" w:color="auto"/>
        <w:left w:val="none" w:sz="0" w:space="0" w:color="auto"/>
        <w:bottom w:val="none" w:sz="0" w:space="0" w:color="auto"/>
        <w:right w:val="none" w:sz="0" w:space="0" w:color="auto"/>
      </w:divBdr>
    </w:div>
    <w:div w:id="907810753">
      <w:bodyDiv w:val="1"/>
      <w:marLeft w:val="0"/>
      <w:marRight w:val="0"/>
      <w:marTop w:val="0"/>
      <w:marBottom w:val="0"/>
      <w:divBdr>
        <w:top w:val="none" w:sz="0" w:space="0" w:color="auto"/>
        <w:left w:val="none" w:sz="0" w:space="0" w:color="auto"/>
        <w:bottom w:val="none" w:sz="0" w:space="0" w:color="auto"/>
        <w:right w:val="none" w:sz="0" w:space="0" w:color="auto"/>
      </w:divBdr>
    </w:div>
    <w:div w:id="908076411">
      <w:bodyDiv w:val="1"/>
      <w:marLeft w:val="0"/>
      <w:marRight w:val="0"/>
      <w:marTop w:val="0"/>
      <w:marBottom w:val="0"/>
      <w:divBdr>
        <w:top w:val="none" w:sz="0" w:space="0" w:color="auto"/>
        <w:left w:val="none" w:sz="0" w:space="0" w:color="auto"/>
        <w:bottom w:val="none" w:sz="0" w:space="0" w:color="auto"/>
        <w:right w:val="none" w:sz="0" w:space="0" w:color="auto"/>
      </w:divBdr>
    </w:div>
    <w:div w:id="909459633">
      <w:bodyDiv w:val="1"/>
      <w:marLeft w:val="0"/>
      <w:marRight w:val="0"/>
      <w:marTop w:val="0"/>
      <w:marBottom w:val="0"/>
      <w:divBdr>
        <w:top w:val="none" w:sz="0" w:space="0" w:color="auto"/>
        <w:left w:val="none" w:sz="0" w:space="0" w:color="auto"/>
        <w:bottom w:val="none" w:sz="0" w:space="0" w:color="auto"/>
        <w:right w:val="none" w:sz="0" w:space="0" w:color="auto"/>
      </w:divBdr>
    </w:div>
    <w:div w:id="912472834">
      <w:bodyDiv w:val="1"/>
      <w:marLeft w:val="0"/>
      <w:marRight w:val="0"/>
      <w:marTop w:val="0"/>
      <w:marBottom w:val="0"/>
      <w:divBdr>
        <w:top w:val="none" w:sz="0" w:space="0" w:color="auto"/>
        <w:left w:val="none" w:sz="0" w:space="0" w:color="auto"/>
        <w:bottom w:val="none" w:sz="0" w:space="0" w:color="auto"/>
        <w:right w:val="none" w:sz="0" w:space="0" w:color="auto"/>
      </w:divBdr>
      <w:divsChild>
        <w:div w:id="201939789">
          <w:marLeft w:val="0"/>
          <w:marRight w:val="0"/>
          <w:marTop w:val="0"/>
          <w:marBottom w:val="101"/>
          <w:divBdr>
            <w:top w:val="none" w:sz="0" w:space="0" w:color="auto"/>
            <w:left w:val="none" w:sz="0" w:space="0" w:color="auto"/>
            <w:bottom w:val="none" w:sz="0" w:space="0" w:color="auto"/>
            <w:right w:val="none" w:sz="0" w:space="0" w:color="auto"/>
          </w:divBdr>
        </w:div>
        <w:div w:id="382754372">
          <w:marLeft w:val="720"/>
          <w:marRight w:val="0"/>
          <w:marTop w:val="0"/>
          <w:marBottom w:val="101"/>
          <w:divBdr>
            <w:top w:val="none" w:sz="0" w:space="0" w:color="auto"/>
            <w:left w:val="none" w:sz="0" w:space="0" w:color="auto"/>
            <w:bottom w:val="none" w:sz="0" w:space="0" w:color="auto"/>
            <w:right w:val="none" w:sz="0" w:space="0" w:color="auto"/>
          </w:divBdr>
        </w:div>
        <w:div w:id="757484837">
          <w:marLeft w:val="0"/>
          <w:marRight w:val="0"/>
          <w:marTop w:val="0"/>
          <w:marBottom w:val="101"/>
          <w:divBdr>
            <w:top w:val="none" w:sz="0" w:space="0" w:color="auto"/>
            <w:left w:val="none" w:sz="0" w:space="0" w:color="auto"/>
            <w:bottom w:val="none" w:sz="0" w:space="0" w:color="auto"/>
            <w:right w:val="none" w:sz="0" w:space="0" w:color="auto"/>
          </w:divBdr>
        </w:div>
        <w:div w:id="1838377238">
          <w:marLeft w:val="0"/>
          <w:marRight w:val="0"/>
          <w:marTop w:val="0"/>
          <w:marBottom w:val="101"/>
          <w:divBdr>
            <w:top w:val="none" w:sz="0" w:space="0" w:color="auto"/>
            <w:left w:val="none" w:sz="0" w:space="0" w:color="auto"/>
            <w:bottom w:val="none" w:sz="0" w:space="0" w:color="auto"/>
            <w:right w:val="none" w:sz="0" w:space="0" w:color="auto"/>
          </w:divBdr>
        </w:div>
      </w:divsChild>
    </w:div>
    <w:div w:id="946887550">
      <w:bodyDiv w:val="1"/>
      <w:marLeft w:val="0"/>
      <w:marRight w:val="0"/>
      <w:marTop w:val="0"/>
      <w:marBottom w:val="0"/>
      <w:divBdr>
        <w:top w:val="none" w:sz="0" w:space="0" w:color="auto"/>
        <w:left w:val="none" w:sz="0" w:space="0" w:color="auto"/>
        <w:bottom w:val="none" w:sz="0" w:space="0" w:color="auto"/>
        <w:right w:val="none" w:sz="0" w:space="0" w:color="auto"/>
      </w:divBdr>
    </w:div>
    <w:div w:id="953363991">
      <w:bodyDiv w:val="1"/>
      <w:marLeft w:val="0"/>
      <w:marRight w:val="0"/>
      <w:marTop w:val="0"/>
      <w:marBottom w:val="0"/>
      <w:divBdr>
        <w:top w:val="none" w:sz="0" w:space="0" w:color="auto"/>
        <w:left w:val="none" w:sz="0" w:space="0" w:color="auto"/>
        <w:bottom w:val="none" w:sz="0" w:space="0" w:color="auto"/>
        <w:right w:val="none" w:sz="0" w:space="0" w:color="auto"/>
      </w:divBdr>
    </w:div>
    <w:div w:id="978537403">
      <w:bodyDiv w:val="1"/>
      <w:marLeft w:val="0"/>
      <w:marRight w:val="0"/>
      <w:marTop w:val="0"/>
      <w:marBottom w:val="0"/>
      <w:divBdr>
        <w:top w:val="none" w:sz="0" w:space="0" w:color="auto"/>
        <w:left w:val="none" w:sz="0" w:space="0" w:color="auto"/>
        <w:bottom w:val="none" w:sz="0" w:space="0" w:color="auto"/>
        <w:right w:val="none" w:sz="0" w:space="0" w:color="auto"/>
      </w:divBdr>
    </w:div>
    <w:div w:id="1002511853">
      <w:bodyDiv w:val="1"/>
      <w:marLeft w:val="0"/>
      <w:marRight w:val="0"/>
      <w:marTop w:val="0"/>
      <w:marBottom w:val="0"/>
      <w:divBdr>
        <w:top w:val="none" w:sz="0" w:space="0" w:color="auto"/>
        <w:left w:val="none" w:sz="0" w:space="0" w:color="auto"/>
        <w:bottom w:val="none" w:sz="0" w:space="0" w:color="auto"/>
        <w:right w:val="none" w:sz="0" w:space="0" w:color="auto"/>
      </w:divBdr>
    </w:div>
    <w:div w:id="1009483634">
      <w:bodyDiv w:val="1"/>
      <w:marLeft w:val="0"/>
      <w:marRight w:val="0"/>
      <w:marTop w:val="0"/>
      <w:marBottom w:val="0"/>
      <w:divBdr>
        <w:top w:val="none" w:sz="0" w:space="0" w:color="auto"/>
        <w:left w:val="none" w:sz="0" w:space="0" w:color="auto"/>
        <w:bottom w:val="none" w:sz="0" w:space="0" w:color="auto"/>
        <w:right w:val="none" w:sz="0" w:space="0" w:color="auto"/>
      </w:divBdr>
    </w:div>
    <w:div w:id="1028528502">
      <w:bodyDiv w:val="1"/>
      <w:marLeft w:val="0"/>
      <w:marRight w:val="0"/>
      <w:marTop w:val="0"/>
      <w:marBottom w:val="0"/>
      <w:divBdr>
        <w:top w:val="none" w:sz="0" w:space="0" w:color="auto"/>
        <w:left w:val="none" w:sz="0" w:space="0" w:color="auto"/>
        <w:bottom w:val="none" w:sz="0" w:space="0" w:color="auto"/>
        <w:right w:val="none" w:sz="0" w:space="0" w:color="auto"/>
      </w:divBdr>
      <w:divsChild>
        <w:div w:id="673382695">
          <w:marLeft w:val="0"/>
          <w:marRight w:val="0"/>
          <w:marTop w:val="0"/>
          <w:marBottom w:val="101"/>
          <w:divBdr>
            <w:top w:val="none" w:sz="0" w:space="0" w:color="auto"/>
            <w:left w:val="none" w:sz="0" w:space="0" w:color="auto"/>
            <w:bottom w:val="none" w:sz="0" w:space="0" w:color="auto"/>
            <w:right w:val="none" w:sz="0" w:space="0" w:color="auto"/>
          </w:divBdr>
        </w:div>
        <w:div w:id="912812307">
          <w:marLeft w:val="720"/>
          <w:marRight w:val="0"/>
          <w:marTop w:val="0"/>
          <w:marBottom w:val="101"/>
          <w:divBdr>
            <w:top w:val="none" w:sz="0" w:space="0" w:color="auto"/>
            <w:left w:val="none" w:sz="0" w:space="0" w:color="auto"/>
            <w:bottom w:val="none" w:sz="0" w:space="0" w:color="auto"/>
            <w:right w:val="none" w:sz="0" w:space="0" w:color="auto"/>
          </w:divBdr>
        </w:div>
      </w:divsChild>
    </w:div>
    <w:div w:id="1060323116">
      <w:bodyDiv w:val="1"/>
      <w:marLeft w:val="0"/>
      <w:marRight w:val="0"/>
      <w:marTop w:val="0"/>
      <w:marBottom w:val="0"/>
      <w:divBdr>
        <w:top w:val="none" w:sz="0" w:space="0" w:color="auto"/>
        <w:left w:val="none" w:sz="0" w:space="0" w:color="auto"/>
        <w:bottom w:val="none" w:sz="0" w:space="0" w:color="auto"/>
        <w:right w:val="none" w:sz="0" w:space="0" w:color="auto"/>
      </w:divBdr>
    </w:div>
    <w:div w:id="1070470313">
      <w:bodyDiv w:val="1"/>
      <w:marLeft w:val="0"/>
      <w:marRight w:val="0"/>
      <w:marTop w:val="0"/>
      <w:marBottom w:val="0"/>
      <w:divBdr>
        <w:top w:val="none" w:sz="0" w:space="0" w:color="auto"/>
        <w:left w:val="none" w:sz="0" w:space="0" w:color="auto"/>
        <w:bottom w:val="none" w:sz="0" w:space="0" w:color="auto"/>
        <w:right w:val="none" w:sz="0" w:space="0" w:color="auto"/>
      </w:divBdr>
    </w:div>
    <w:div w:id="1087113757">
      <w:bodyDiv w:val="1"/>
      <w:marLeft w:val="0"/>
      <w:marRight w:val="0"/>
      <w:marTop w:val="0"/>
      <w:marBottom w:val="0"/>
      <w:divBdr>
        <w:top w:val="none" w:sz="0" w:space="0" w:color="auto"/>
        <w:left w:val="none" w:sz="0" w:space="0" w:color="auto"/>
        <w:bottom w:val="none" w:sz="0" w:space="0" w:color="auto"/>
        <w:right w:val="none" w:sz="0" w:space="0" w:color="auto"/>
      </w:divBdr>
    </w:div>
    <w:div w:id="1097673597">
      <w:bodyDiv w:val="1"/>
      <w:marLeft w:val="0"/>
      <w:marRight w:val="0"/>
      <w:marTop w:val="0"/>
      <w:marBottom w:val="0"/>
      <w:divBdr>
        <w:top w:val="none" w:sz="0" w:space="0" w:color="auto"/>
        <w:left w:val="none" w:sz="0" w:space="0" w:color="auto"/>
        <w:bottom w:val="none" w:sz="0" w:space="0" w:color="auto"/>
        <w:right w:val="none" w:sz="0" w:space="0" w:color="auto"/>
      </w:divBdr>
    </w:div>
    <w:div w:id="1109007097">
      <w:bodyDiv w:val="1"/>
      <w:marLeft w:val="0"/>
      <w:marRight w:val="0"/>
      <w:marTop w:val="0"/>
      <w:marBottom w:val="0"/>
      <w:divBdr>
        <w:top w:val="none" w:sz="0" w:space="0" w:color="auto"/>
        <w:left w:val="none" w:sz="0" w:space="0" w:color="auto"/>
        <w:bottom w:val="none" w:sz="0" w:space="0" w:color="auto"/>
        <w:right w:val="none" w:sz="0" w:space="0" w:color="auto"/>
      </w:divBdr>
    </w:div>
    <w:div w:id="1109858457">
      <w:bodyDiv w:val="1"/>
      <w:marLeft w:val="0"/>
      <w:marRight w:val="0"/>
      <w:marTop w:val="0"/>
      <w:marBottom w:val="0"/>
      <w:divBdr>
        <w:top w:val="none" w:sz="0" w:space="0" w:color="auto"/>
        <w:left w:val="none" w:sz="0" w:space="0" w:color="auto"/>
        <w:bottom w:val="none" w:sz="0" w:space="0" w:color="auto"/>
        <w:right w:val="none" w:sz="0" w:space="0" w:color="auto"/>
      </w:divBdr>
    </w:div>
    <w:div w:id="1112437708">
      <w:bodyDiv w:val="1"/>
      <w:marLeft w:val="0"/>
      <w:marRight w:val="0"/>
      <w:marTop w:val="0"/>
      <w:marBottom w:val="0"/>
      <w:divBdr>
        <w:top w:val="none" w:sz="0" w:space="0" w:color="auto"/>
        <w:left w:val="none" w:sz="0" w:space="0" w:color="auto"/>
        <w:bottom w:val="none" w:sz="0" w:space="0" w:color="auto"/>
        <w:right w:val="none" w:sz="0" w:space="0" w:color="auto"/>
      </w:divBdr>
    </w:div>
    <w:div w:id="1124886312">
      <w:bodyDiv w:val="1"/>
      <w:marLeft w:val="0"/>
      <w:marRight w:val="0"/>
      <w:marTop w:val="0"/>
      <w:marBottom w:val="0"/>
      <w:divBdr>
        <w:top w:val="none" w:sz="0" w:space="0" w:color="auto"/>
        <w:left w:val="none" w:sz="0" w:space="0" w:color="auto"/>
        <w:bottom w:val="none" w:sz="0" w:space="0" w:color="auto"/>
        <w:right w:val="none" w:sz="0" w:space="0" w:color="auto"/>
      </w:divBdr>
      <w:divsChild>
        <w:div w:id="675763985">
          <w:marLeft w:val="0"/>
          <w:marRight w:val="0"/>
          <w:marTop w:val="0"/>
          <w:marBottom w:val="101"/>
          <w:divBdr>
            <w:top w:val="none" w:sz="0" w:space="0" w:color="auto"/>
            <w:left w:val="none" w:sz="0" w:space="0" w:color="auto"/>
            <w:bottom w:val="none" w:sz="0" w:space="0" w:color="auto"/>
            <w:right w:val="none" w:sz="0" w:space="0" w:color="auto"/>
          </w:divBdr>
        </w:div>
        <w:div w:id="1562247402">
          <w:marLeft w:val="0"/>
          <w:marRight w:val="0"/>
          <w:marTop w:val="0"/>
          <w:marBottom w:val="101"/>
          <w:divBdr>
            <w:top w:val="none" w:sz="0" w:space="0" w:color="auto"/>
            <w:left w:val="none" w:sz="0" w:space="0" w:color="auto"/>
            <w:bottom w:val="none" w:sz="0" w:space="0" w:color="auto"/>
            <w:right w:val="none" w:sz="0" w:space="0" w:color="auto"/>
          </w:divBdr>
        </w:div>
        <w:div w:id="1622884062">
          <w:marLeft w:val="720"/>
          <w:marRight w:val="0"/>
          <w:marTop w:val="0"/>
          <w:marBottom w:val="101"/>
          <w:divBdr>
            <w:top w:val="none" w:sz="0" w:space="0" w:color="auto"/>
            <w:left w:val="none" w:sz="0" w:space="0" w:color="auto"/>
            <w:bottom w:val="none" w:sz="0" w:space="0" w:color="auto"/>
            <w:right w:val="none" w:sz="0" w:space="0" w:color="auto"/>
          </w:divBdr>
        </w:div>
      </w:divsChild>
    </w:div>
    <w:div w:id="1135369495">
      <w:bodyDiv w:val="1"/>
      <w:marLeft w:val="0"/>
      <w:marRight w:val="0"/>
      <w:marTop w:val="0"/>
      <w:marBottom w:val="0"/>
      <w:divBdr>
        <w:top w:val="none" w:sz="0" w:space="0" w:color="auto"/>
        <w:left w:val="none" w:sz="0" w:space="0" w:color="auto"/>
        <w:bottom w:val="none" w:sz="0" w:space="0" w:color="auto"/>
        <w:right w:val="none" w:sz="0" w:space="0" w:color="auto"/>
      </w:divBdr>
    </w:div>
    <w:div w:id="1170488295">
      <w:bodyDiv w:val="1"/>
      <w:marLeft w:val="0"/>
      <w:marRight w:val="0"/>
      <w:marTop w:val="0"/>
      <w:marBottom w:val="0"/>
      <w:divBdr>
        <w:top w:val="none" w:sz="0" w:space="0" w:color="auto"/>
        <w:left w:val="none" w:sz="0" w:space="0" w:color="auto"/>
        <w:bottom w:val="none" w:sz="0" w:space="0" w:color="auto"/>
        <w:right w:val="none" w:sz="0" w:space="0" w:color="auto"/>
      </w:divBdr>
    </w:div>
    <w:div w:id="1181745216">
      <w:bodyDiv w:val="1"/>
      <w:marLeft w:val="0"/>
      <w:marRight w:val="0"/>
      <w:marTop w:val="0"/>
      <w:marBottom w:val="0"/>
      <w:divBdr>
        <w:top w:val="none" w:sz="0" w:space="0" w:color="auto"/>
        <w:left w:val="none" w:sz="0" w:space="0" w:color="auto"/>
        <w:bottom w:val="none" w:sz="0" w:space="0" w:color="auto"/>
        <w:right w:val="none" w:sz="0" w:space="0" w:color="auto"/>
      </w:divBdr>
    </w:div>
    <w:div w:id="1186136813">
      <w:bodyDiv w:val="1"/>
      <w:marLeft w:val="0"/>
      <w:marRight w:val="0"/>
      <w:marTop w:val="0"/>
      <w:marBottom w:val="0"/>
      <w:divBdr>
        <w:top w:val="none" w:sz="0" w:space="0" w:color="auto"/>
        <w:left w:val="none" w:sz="0" w:space="0" w:color="auto"/>
        <w:bottom w:val="none" w:sz="0" w:space="0" w:color="auto"/>
        <w:right w:val="none" w:sz="0" w:space="0" w:color="auto"/>
      </w:divBdr>
    </w:div>
    <w:div w:id="1212183571">
      <w:bodyDiv w:val="1"/>
      <w:marLeft w:val="0"/>
      <w:marRight w:val="0"/>
      <w:marTop w:val="0"/>
      <w:marBottom w:val="0"/>
      <w:divBdr>
        <w:top w:val="none" w:sz="0" w:space="0" w:color="auto"/>
        <w:left w:val="none" w:sz="0" w:space="0" w:color="auto"/>
        <w:bottom w:val="none" w:sz="0" w:space="0" w:color="auto"/>
        <w:right w:val="none" w:sz="0" w:space="0" w:color="auto"/>
      </w:divBdr>
    </w:div>
    <w:div w:id="1217160681">
      <w:bodyDiv w:val="1"/>
      <w:marLeft w:val="0"/>
      <w:marRight w:val="0"/>
      <w:marTop w:val="0"/>
      <w:marBottom w:val="0"/>
      <w:divBdr>
        <w:top w:val="none" w:sz="0" w:space="0" w:color="auto"/>
        <w:left w:val="none" w:sz="0" w:space="0" w:color="auto"/>
        <w:bottom w:val="none" w:sz="0" w:space="0" w:color="auto"/>
        <w:right w:val="none" w:sz="0" w:space="0" w:color="auto"/>
      </w:divBdr>
    </w:div>
    <w:div w:id="1233467161">
      <w:bodyDiv w:val="1"/>
      <w:marLeft w:val="0"/>
      <w:marRight w:val="0"/>
      <w:marTop w:val="0"/>
      <w:marBottom w:val="0"/>
      <w:divBdr>
        <w:top w:val="none" w:sz="0" w:space="0" w:color="auto"/>
        <w:left w:val="none" w:sz="0" w:space="0" w:color="auto"/>
        <w:bottom w:val="none" w:sz="0" w:space="0" w:color="auto"/>
        <w:right w:val="none" w:sz="0" w:space="0" w:color="auto"/>
      </w:divBdr>
    </w:div>
    <w:div w:id="1239561262">
      <w:bodyDiv w:val="1"/>
      <w:marLeft w:val="0"/>
      <w:marRight w:val="0"/>
      <w:marTop w:val="0"/>
      <w:marBottom w:val="0"/>
      <w:divBdr>
        <w:top w:val="none" w:sz="0" w:space="0" w:color="auto"/>
        <w:left w:val="none" w:sz="0" w:space="0" w:color="auto"/>
        <w:bottom w:val="none" w:sz="0" w:space="0" w:color="auto"/>
        <w:right w:val="none" w:sz="0" w:space="0" w:color="auto"/>
      </w:divBdr>
      <w:divsChild>
        <w:div w:id="130559815">
          <w:marLeft w:val="0"/>
          <w:marRight w:val="0"/>
          <w:marTop w:val="0"/>
          <w:marBottom w:val="101"/>
          <w:divBdr>
            <w:top w:val="none" w:sz="0" w:space="0" w:color="auto"/>
            <w:left w:val="none" w:sz="0" w:space="0" w:color="auto"/>
            <w:bottom w:val="none" w:sz="0" w:space="0" w:color="auto"/>
            <w:right w:val="none" w:sz="0" w:space="0" w:color="auto"/>
          </w:divBdr>
        </w:div>
        <w:div w:id="162209792">
          <w:marLeft w:val="0"/>
          <w:marRight w:val="0"/>
          <w:marTop w:val="0"/>
          <w:marBottom w:val="101"/>
          <w:divBdr>
            <w:top w:val="none" w:sz="0" w:space="0" w:color="auto"/>
            <w:left w:val="none" w:sz="0" w:space="0" w:color="auto"/>
            <w:bottom w:val="none" w:sz="0" w:space="0" w:color="auto"/>
            <w:right w:val="none" w:sz="0" w:space="0" w:color="auto"/>
          </w:divBdr>
        </w:div>
        <w:div w:id="627206771">
          <w:marLeft w:val="0"/>
          <w:marRight w:val="0"/>
          <w:marTop w:val="101"/>
          <w:marBottom w:val="101"/>
          <w:divBdr>
            <w:top w:val="none" w:sz="0" w:space="0" w:color="auto"/>
            <w:left w:val="none" w:sz="0" w:space="0" w:color="auto"/>
            <w:bottom w:val="none" w:sz="0" w:space="0" w:color="auto"/>
            <w:right w:val="none" w:sz="0" w:space="0" w:color="auto"/>
          </w:divBdr>
        </w:div>
        <w:div w:id="754471642">
          <w:marLeft w:val="0"/>
          <w:marRight w:val="0"/>
          <w:marTop w:val="0"/>
          <w:marBottom w:val="101"/>
          <w:divBdr>
            <w:top w:val="none" w:sz="0" w:space="0" w:color="auto"/>
            <w:left w:val="none" w:sz="0" w:space="0" w:color="auto"/>
            <w:bottom w:val="none" w:sz="0" w:space="0" w:color="auto"/>
            <w:right w:val="none" w:sz="0" w:space="0" w:color="auto"/>
          </w:divBdr>
        </w:div>
        <w:div w:id="1115172275">
          <w:marLeft w:val="0"/>
          <w:marRight w:val="0"/>
          <w:marTop w:val="0"/>
          <w:marBottom w:val="101"/>
          <w:divBdr>
            <w:top w:val="none" w:sz="0" w:space="0" w:color="auto"/>
            <w:left w:val="none" w:sz="0" w:space="0" w:color="auto"/>
            <w:bottom w:val="none" w:sz="0" w:space="0" w:color="auto"/>
            <w:right w:val="none" w:sz="0" w:space="0" w:color="auto"/>
          </w:divBdr>
        </w:div>
        <w:div w:id="1627081459">
          <w:marLeft w:val="0"/>
          <w:marRight w:val="0"/>
          <w:marTop w:val="0"/>
          <w:marBottom w:val="101"/>
          <w:divBdr>
            <w:top w:val="none" w:sz="0" w:space="0" w:color="auto"/>
            <w:left w:val="none" w:sz="0" w:space="0" w:color="auto"/>
            <w:bottom w:val="none" w:sz="0" w:space="0" w:color="auto"/>
            <w:right w:val="none" w:sz="0" w:space="0" w:color="auto"/>
          </w:divBdr>
        </w:div>
        <w:div w:id="1929078024">
          <w:marLeft w:val="0"/>
          <w:marRight w:val="0"/>
          <w:marTop w:val="0"/>
          <w:marBottom w:val="101"/>
          <w:divBdr>
            <w:top w:val="none" w:sz="0" w:space="0" w:color="auto"/>
            <w:left w:val="none" w:sz="0" w:space="0" w:color="auto"/>
            <w:bottom w:val="none" w:sz="0" w:space="0" w:color="auto"/>
            <w:right w:val="none" w:sz="0" w:space="0" w:color="auto"/>
          </w:divBdr>
        </w:div>
        <w:div w:id="2026053764">
          <w:marLeft w:val="0"/>
          <w:marRight w:val="0"/>
          <w:marTop w:val="0"/>
          <w:marBottom w:val="101"/>
          <w:divBdr>
            <w:top w:val="none" w:sz="0" w:space="0" w:color="auto"/>
            <w:left w:val="none" w:sz="0" w:space="0" w:color="auto"/>
            <w:bottom w:val="none" w:sz="0" w:space="0" w:color="auto"/>
            <w:right w:val="none" w:sz="0" w:space="0" w:color="auto"/>
          </w:divBdr>
        </w:div>
      </w:divsChild>
    </w:div>
    <w:div w:id="1265113143">
      <w:bodyDiv w:val="1"/>
      <w:marLeft w:val="0"/>
      <w:marRight w:val="0"/>
      <w:marTop w:val="0"/>
      <w:marBottom w:val="0"/>
      <w:divBdr>
        <w:top w:val="none" w:sz="0" w:space="0" w:color="auto"/>
        <w:left w:val="none" w:sz="0" w:space="0" w:color="auto"/>
        <w:bottom w:val="none" w:sz="0" w:space="0" w:color="auto"/>
        <w:right w:val="none" w:sz="0" w:space="0" w:color="auto"/>
      </w:divBdr>
    </w:div>
    <w:div w:id="1287152115">
      <w:bodyDiv w:val="1"/>
      <w:marLeft w:val="0"/>
      <w:marRight w:val="0"/>
      <w:marTop w:val="0"/>
      <w:marBottom w:val="0"/>
      <w:divBdr>
        <w:top w:val="none" w:sz="0" w:space="0" w:color="auto"/>
        <w:left w:val="none" w:sz="0" w:space="0" w:color="auto"/>
        <w:bottom w:val="none" w:sz="0" w:space="0" w:color="auto"/>
        <w:right w:val="none" w:sz="0" w:space="0" w:color="auto"/>
      </w:divBdr>
    </w:div>
    <w:div w:id="1298729769">
      <w:bodyDiv w:val="1"/>
      <w:marLeft w:val="0"/>
      <w:marRight w:val="0"/>
      <w:marTop w:val="0"/>
      <w:marBottom w:val="0"/>
      <w:divBdr>
        <w:top w:val="none" w:sz="0" w:space="0" w:color="auto"/>
        <w:left w:val="none" w:sz="0" w:space="0" w:color="auto"/>
        <w:bottom w:val="none" w:sz="0" w:space="0" w:color="auto"/>
        <w:right w:val="none" w:sz="0" w:space="0" w:color="auto"/>
      </w:divBdr>
    </w:div>
    <w:div w:id="1361934470">
      <w:bodyDiv w:val="1"/>
      <w:marLeft w:val="0"/>
      <w:marRight w:val="0"/>
      <w:marTop w:val="0"/>
      <w:marBottom w:val="0"/>
      <w:divBdr>
        <w:top w:val="none" w:sz="0" w:space="0" w:color="auto"/>
        <w:left w:val="none" w:sz="0" w:space="0" w:color="auto"/>
        <w:bottom w:val="none" w:sz="0" w:space="0" w:color="auto"/>
        <w:right w:val="none" w:sz="0" w:space="0" w:color="auto"/>
      </w:divBdr>
    </w:div>
    <w:div w:id="1386680112">
      <w:bodyDiv w:val="1"/>
      <w:marLeft w:val="0"/>
      <w:marRight w:val="0"/>
      <w:marTop w:val="0"/>
      <w:marBottom w:val="0"/>
      <w:divBdr>
        <w:top w:val="none" w:sz="0" w:space="0" w:color="auto"/>
        <w:left w:val="none" w:sz="0" w:space="0" w:color="auto"/>
        <w:bottom w:val="none" w:sz="0" w:space="0" w:color="auto"/>
        <w:right w:val="none" w:sz="0" w:space="0" w:color="auto"/>
      </w:divBdr>
    </w:div>
    <w:div w:id="1386755150">
      <w:bodyDiv w:val="1"/>
      <w:marLeft w:val="0"/>
      <w:marRight w:val="0"/>
      <w:marTop w:val="0"/>
      <w:marBottom w:val="0"/>
      <w:divBdr>
        <w:top w:val="none" w:sz="0" w:space="0" w:color="auto"/>
        <w:left w:val="none" w:sz="0" w:space="0" w:color="auto"/>
        <w:bottom w:val="none" w:sz="0" w:space="0" w:color="auto"/>
        <w:right w:val="none" w:sz="0" w:space="0" w:color="auto"/>
      </w:divBdr>
    </w:div>
    <w:div w:id="1389963016">
      <w:bodyDiv w:val="1"/>
      <w:marLeft w:val="0"/>
      <w:marRight w:val="0"/>
      <w:marTop w:val="0"/>
      <w:marBottom w:val="0"/>
      <w:divBdr>
        <w:top w:val="none" w:sz="0" w:space="0" w:color="auto"/>
        <w:left w:val="none" w:sz="0" w:space="0" w:color="auto"/>
        <w:bottom w:val="none" w:sz="0" w:space="0" w:color="auto"/>
        <w:right w:val="none" w:sz="0" w:space="0" w:color="auto"/>
      </w:divBdr>
    </w:div>
    <w:div w:id="1393846040">
      <w:bodyDiv w:val="1"/>
      <w:marLeft w:val="0"/>
      <w:marRight w:val="0"/>
      <w:marTop w:val="0"/>
      <w:marBottom w:val="0"/>
      <w:divBdr>
        <w:top w:val="none" w:sz="0" w:space="0" w:color="auto"/>
        <w:left w:val="none" w:sz="0" w:space="0" w:color="auto"/>
        <w:bottom w:val="none" w:sz="0" w:space="0" w:color="auto"/>
        <w:right w:val="none" w:sz="0" w:space="0" w:color="auto"/>
      </w:divBdr>
    </w:div>
    <w:div w:id="1413311265">
      <w:bodyDiv w:val="1"/>
      <w:marLeft w:val="0"/>
      <w:marRight w:val="0"/>
      <w:marTop w:val="0"/>
      <w:marBottom w:val="0"/>
      <w:divBdr>
        <w:top w:val="none" w:sz="0" w:space="0" w:color="auto"/>
        <w:left w:val="none" w:sz="0" w:space="0" w:color="auto"/>
        <w:bottom w:val="none" w:sz="0" w:space="0" w:color="auto"/>
        <w:right w:val="none" w:sz="0" w:space="0" w:color="auto"/>
      </w:divBdr>
    </w:div>
    <w:div w:id="1454133509">
      <w:bodyDiv w:val="1"/>
      <w:marLeft w:val="0"/>
      <w:marRight w:val="0"/>
      <w:marTop w:val="0"/>
      <w:marBottom w:val="0"/>
      <w:divBdr>
        <w:top w:val="none" w:sz="0" w:space="0" w:color="auto"/>
        <w:left w:val="none" w:sz="0" w:space="0" w:color="auto"/>
        <w:bottom w:val="none" w:sz="0" w:space="0" w:color="auto"/>
        <w:right w:val="none" w:sz="0" w:space="0" w:color="auto"/>
      </w:divBdr>
    </w:div>
    <w:div w:id="1473866475">
      <w:bodyDiv w:val="1"/>
      <w:marLeft w:val="0"/>
      <w:marRight w:val="0"/>
      <w:marTop w:val="0"/>
      <w:marBottom w:val="0"/>
      <w:divBdr>
        <w:top w:val="none" w:sz="0" w:space="0" w:color="auto"/>
        <w:left w:val="none" w:sz="0" w:space="0" w:color="auto"/>
        <w:bottom w:val="none" w:sz="0" w:space="0" w:color="auto"/>
        <w:right w:val="none" w:sz="0" w:space="0" w:color="auto"/>
      </w:divBdr>
    </w:div>
    <w:div w:id="1484539055">
      <w:bodyDiv w:val="1"/>
      <w:marLeft w:val="0"/>
      <w:marRight w:val="0"/>
      <w:marTop w:val="0"/>
      <w:marBottom w:val="0"/>
      <w:divBdr>
        <w:top w:val="none" w:sz="0" w:space="0" w:color="auto"/>
        <w:left w:val="none" w:sz="0" w:space="0" w:color="auto"/>
        <w:bottom w:val="none" w:sz="0" w:space="0" w:color="auto"/>
        <w:right w:val="none" w:sz="0" w:space="0" w:color="auto"/>
      </w:divBdr>
    </w:div>
    <w:div w:id="1543204315">
      <w:bodyDiv w:val="1"/>
      <w:marLeft w:val="0"/>
      <w:marRight w:val="0"/>
      <w:marTop w:val="0"/>
      <w:marBottom w:val="0"/>
      <w:divBdr>
        <w:top w:val="none" w:sz="0" w:space="0" w:color="auto"/>
        <w:left w:val="none" w:sz="0" w:space="0" w:color="auto"/>
        <w:bottom w:val="none" w:sz="0" w:space="0" w:color="auto"/>
        <w:right w:val="none" w:sz="0" w:space="0" w:color="auto"/>
      </w:divBdr>
    </w:div>
    <w:div w:id="1549029904">
      <w:bodyDiv w:val="1"/>
      <w:marLeft w:val="0"/>
      <w:marRight w:val="0"/>
      <w:marTop w:val="0"/>
      <w:marBottom w:val="0"/>
      <w:divBdr>
        <w:top w:val="none" w:sz="0" w:space="0" w:color="auto"/>
        <w:left w:val="none" w:sz="0" w:space="0" w:color="auto"/>
        <w:bottom w:val="none" w:sz="0" w:space="0" w:color="auto"/>
        <w:right w:val="none" w:sz="0" w:space="0" w:color="auto"/>
      </w:divBdr>
    </w:div>
    <w:div w:id="1559777806">
      <w:bodyDiv w:val="1"/>
      <w:marLeft w:val="0"/>
      <w:marRight w:val="0"/>
      <w:marTop w:val="0"/>
      <w:marBottom w:val="0"/>
      <w:divBdr>
        <w:top w:val="none" w:sz="0" w:space="0" w:color="auto"/>
        <w:left w:val="none" w:sz="0" w:space="0" w:color="auto"/>
        <w:bottom w:val="none" w:sz="0" w:space="0" w:color="auto"/>
        <w:right w:val="none" w:sz="0" w:space="0" w:color="auto"/>
      </w:divBdr>
    </w:div>
    <w:div w:id="1563102639">
      <w:bodyDiv w:val="1"/>
      <w:marLeft w:val="0"/>
      <w:marRight w:val="0"/>
      <w:marTop w:val="0"/>
      <w:marBottom w:val="0"/>
      <w:divBdr>
        <w:top w:val="none" w:sz="0" w:space="0" w:color="auto"/>
        <w:left w:val="none" w:sz="0" w:space="0" w:color="auto"/>
        <w:bottom w:val="none" w:sz="0" w:space="0" w:color="auto"/>
        <w:right w:val="none" w:sz="0" w:space="0" w:color="auto"/>
      </w:divBdr>
    </w:div>
    <w:div w:id="1564366976">
      <w:bodyDiv w:val="1"/>
      <w:marLeft w:val="0"/>
      <w:marRight w:val="0"/>
      <w:marTop w:val="0"/>
      <w:marBottom w:val="0"/>
      <w:divBdr>
        <w:top w:val="none" w:sz="0" w:space="0" w:color="auto"/>
        <w:left w:val="none" w:sz="0" w:space="0" w:color="auto"/>
        <w:bottom w:val="none" w:sz="0" w:space="0" w:color="auto"/>
        <w:right w:val="none" w:sz="0" w:space="0" w:color="auto"/>
      </w:divBdr>
    </w:div>
    <w:div w:id="1587760056">
      <w:bodyDiv w:val="1"/>
      <w:marLeft w:val="0"/>
      <w:marRight w:val="0"/>
      <w:marTop w:val="0"/>
      <w:marBottom w:val="0"/>
      <w:divBdr>
        <w:top w:val="none" w:sz="0" w:space="0" w:color="auto"/>
        <w:left w:val="none" w:sz="0" w:space="0" w:color="auto"/>
        <w:bottom w:val="none" w:sz="0" w:space="0" w:color="auto"/>
        <w:right w:val="none" w:sz="0" w:space="0" w:color="auto"/>
      </w:divBdr>
    </w:div>
    <w:div w:id="1616407279">
      <w:bodyDiv w:val="1"/>
      <w:marLeft w:val="0"/>
      <w:marRight w:val="0"/>
      <w:marTop w:val="0"/>
      <w:marBottom w:val="0"/>
      <w:divBdr>
        <w:top w:val="none" w:sz="0" w:space="0" w:color="auto"/>
        <w:left w:val="none" w:sz="0" w:space="0" w:color="auto"/>
        <w:bottom w:val="none" w:sz="0" w:space="0" w:color="auto"/>
        <w:right w:val="none" w:sz="0" w:space="0" w:color="auto"/>
      </w:divBdr>
    </w:div>
    <w:div w:id="1624965629">
      <w:bodyDiv w:val="1"/>
      <w:marLeft w:val="0"/>
      <w:marRight w:val="0"/>
      <w:marTop w:val="0"/>
      <w:marBottom w:val="0"/>
      <w:divBdr>
        <w:top w:val="none" w:sz="0" w:space="0" w:color="auto"/>
        <w:left w:val="none" w:sz="0" w:space="0" w:color="auto"/>
        <w:bottom w:val="none" w:sz="0" w:space="0" w:color="auto"/>
        <w:right w:val="none" w:sz="0" w:space="0" w:color="auto"/>
      </w:divBdr>
    </w:div>
    <w:div w:id="1628588748">
      <w:bodyDiv w:val="1"/>
      <w:marLeft w:val="0"/>
      <w:marRight w:val="0"/>
      <w:marTop w:val="0"/>
      <w:marBottom w:val="0"/>
      <w:divBdr>
        <w:top w:val="none" w:sz="0" w:space="0" w:color="auto"/>
        <w:left w:val="none" w:sz="0" w:space="0" w:color="auto"/>
        <w:bottom w:val="none" w:sz="0" w:space="0" w:color="auto"/>
        <w:right w:val="none" w:sz="0" w:space="0" w:color="auto"/>
      </w:divBdr>
    </w:div>
    <w:div w:id="1630670863">
      <w:bodyDiv w:val="1"/>
      <w:marLeft w:val="0"/>
      <w:marRight w:val="0"/>
      <w:marTop w:val="0"/>
      <w:marBottom w:val="0"/>
      <w:divBdr>
        <w:top w:val="none" w:sz="0" w:space="0" w:color="auto"/>
        <w:left w:val="none" w:sz="0" w:space="0" w:color="auto"/>
        <w:bottom w:val="none" w:sz="0" w:space="0" w:color="auto"/>
        <w:right w:val="none" w:sz="0" w:space="0" w:color="auto"/>
      </w:divBdr>
    </w:div>
    <w:div w:id="1671908575">
      <w:bodyDiv w:val="1"/>
      <w:marLeft w:val="0"/>
      <w:marRight w:val="0"/>
      <w:marTop w:val="0"/>
      <w:marBottom w:val="0"/>
      <w:divBdr>
        <w:top w:val="none" w:sz="0" w:space="0" w:color="auto"/>
        <w:left w:val="none" w:sz="0" w:space="0" w:color="auto"/>
        <w:bottom w:val="none" w:sz="0" w:space="0" w:color="auto"/>
        <w:right w:val="none" w:sz="0" w:space="0" w:color="auto"/>
      </w:divBdr>
    </w:div>
    <w:div w:id="1675692734">
      <w:bodyDiv w:val="1"/>
      <w:marLeft w:val="0"/>
      <w:marRight w:val="0"/>
      <w:marTop w:val="0"/>
      <w:marBottom w:val="0"/>
      <w:divBdr>
        <w:top w:val="none" w:sz="0" w:space="0" w:color="auto"/>
        <w:left w:val="none" w:sz="0" w:space="0" w:color="auto"/>
        <w:bottom w:val="none" w:sz="0" w:space="0" w:color="auto"/>
        <w:right w:val="none" w:sz="0" w:space="0" w:color="auto"/>
      </w:divBdr>
    </w:div>
    <w:div w:id="1690763370">
      <w:bodyDiv w:val="1"/>
      <w:marLeft w:val="0"/>
      <w:marRight w:val="0"/>
      <w:marTop w:val="0"/>
      <w:marBottom w:val="0"/>
      <w:divBdr>
        <w:top w:val="none" w:sz="0" w:space="0" w:color="auto"/>
        <w:left w:val="none" w:sz="0" w:space="0" w:color="auto"/>
        <w:bottom w:val="none" w:sz="0" w:space="0" w:color="auto"/>
        <w:right w:val="none" w:sz="0" w:space="0" w:color="auto"/>
      </w:divBdr>
    </w:div>
    <w:div w:id="1693846306">
      <w:bodyDiv w:val="1"/>
      <w:marLeft w:val="0"/>
      <w:marRight w:val="0"/>
      <w:marTop w:val="0"/>
      <w:marBottom w:val="0"/>
      <w:divBdr>
        <w:top w:val="none" w:sz="0" w:space="0" w:color="auto"/>
        <w:left w:val="none" w:sz="0" w:space="0" w:color="auto"/>
        <w:bottom w:val="none" w:sz="0" w:space="0" w:color="auto"/>
        <w:right w:val="none" w:sz="0" w:space="0" w:color="auto"/>
      </w:divBdr>
    </w:div>
    <w:div w:id="1716807871">
      <w:bodyDiv w:val="1"/>
      <w:marLeft w:val="0"/>
      <w:marRight w:val="0"/>
      <w:marTop w:val="0"/>
      <w:marBottom w:val="0"/>
      <w:divBdr>
        <w:top w:val="none" w:sz="0" w:space="0" w:color="auto"/>
        <w:left w:val="none" w:sz="0" w:space="0" w:color="auto"/>
        <w:bottom w:val="none" w:sz="0" w:space="0" w:color="auto"/>
        <w:right w:val="none" w:sz="0" w:space="0" w:color="auto"/>
      </w:divBdr>
    </w:div>
    <w:div w:id="1722552757">
      <w:bodyDiv w:val="1"/>
      <w:marLeft w:val="0"/>
      <w:marRight w:val="0"/>
      <w:marTop w:val="0"/>
      <w:marBottom w:val="0"/>
      <w:divBdr>
        <w:top w:val="none" w:sz="0" w:space="0" w:color="auto"/>
        <w:left w:val="none" w:sz="0" w:space="0" w:color="auto"/>
        <w:bottom w:val="none" w:sz="0" w:space="0" w:color="auto"/>
        <w:right w:val="none" w:sz="0" w:space="0" w:color="auto"/>
      </w:divBdr>
    </w:div>
    <w:div w:id="1725105012">
      <w:bodyDiv w:val="1"/>
      <w:marLeft w:val="0"/>
      <w:marRight w:val="0"/>
      <w:marTop w:val="0"/>
      <w:marBottom w:val="0"/>
      <w:divBdr>
        <w:top w:val="none" w:sz="0" w:space="0" w:color="auto"/>
        <w:left w:val="none" w:sz="0" w:space="0" w:color="auto"/>
        <w:bottom w:val="none" w:sz="0" w:space="0" w:color="auto"/>
        <w:right w:val="none" w:sz="0" w:space="0" w:color="auto"/>
      </w:divBdr>
    </w:div>
    <w:div w:id="1740977749">
      <w:bodyDiv w:val="1"/>
      <w:marLeft w:val="0"/>
      <w:marRight w:val="0"/>
      <w:marTop w:val="0"/>
      <w:marBottom w:val="0"/>
      <w:divBdr>
        <w:top w:val="none" w:sz="0" w:space="0" w:color="auto"/>
        <w:left w:val="none" w:sz="0" w:space="0" w:color="auto"/>
        <w:bottom w:val="none" w:sz="0" w:space="0" w:color="auto"/>
        <w:right w:val="none" w:sz="0" w:space="0" w:color="auto"/>
      </w:divBdr>
    </w:div>
    <w:div w:id="1742211603">
      <w:bodyDiv w:val="1"/>
      <w:marLeft w:val="0"/>
      <w:marRight w:val="0"/>
      <w:marTop w:val="0"/>
      <w:marBottom w:val="0"/>
      <w:divBdr>
        <w:top w:val="none" w:sz="0" w:space="0" w:color="auto"/>
        <w:left w:val="none" w:sz="0" w:space="0" w:color="auto"/>
        <w:bottom w:val="none" w:sz="0" w:space="0" w:color="auto"/>
        <w:right w:val="none" w:sz="0" w:space="0" w:color="auto"/>
      </w:divBdr>
      <w:divsChild>
        <w:div w:id="1709645268">
          <w:marLeft w:val="0"/>
          <w:marRight w:val="0"/>
          <w:marTop w:val="0"/>
          <w:marBottom w:val="0"/>
          <w:divBdr>
            <w:top w:val="none" w:sz="0" w:space="0" w:color="auto"/>
            <w:left w:val="none" w:sz="0" w:space="0" w:color="auto"/>
            <w:bottom w:val="none" w:sz="0" w:space="0" w:color="auto"/>
            <w:right w:val="none" w:sz="0" w:space="0" w:color="auto"/>
          </w:divBdr>
          <w:divsChild>
            <w:div w:id="770780753">
              <w:marLeft w:val="0"/>
              <w:marRight w:val="0"/>
              <w:marTop w:val="0"/>
              <w:marBottom w:val="0"/>
              <w:divBdr>
                <w:top w:val="none" w:sz="0" w:space="0" w:color="auto"/>
                <w:left w:val="none" w:sz="0" w:space="0" w:color="auto"/>
                <w:bottom w:val="none" w:sz="0" w:space="0" w:color="auto"/>
                <w:right w:val="none" w:sz="0" w:space="0" w:color="auto"/>
              </w:divBdr>
              <w:divsChild>
                <w:div w:id="1049382708">
                  <w:marLeft w:val="0"/>
                  <w:marRight w:val="0"/>
                  <w:marTop w:val="0"/>
                  <w:marBottom w:val="0"/>
                  <w:divBdr>
                    <w:top w:val="none" w:sz="0" w:space="0" w:color="auto"/>
                    <w:left w:val="none" w:sz="0" w:space="0" w:color="auto"/>
                    <w:bottom w:val="none" w:sz="0" w:space="0" w:color="auto"/>
                    <w:right w:val="none" w:sz="0" w:space="0" w:color="auto"/>
                  </w:divBdr>
                  <w:divsChild>
                    <w:div w:id="2124960161">
                      <w:marLeft w:val="0"/>
                      <w:marRight w:val="0"/>
                      <w:marTop w:val="0"/>
                      <w:marBottom w:val="0"/>
                      <w:divBdr>
                        <w:top w:val="none" w:sz="0" w:space="0" w:color="auto"/>
                        <w:left w:val="none" w:sz="0" w:space="0" w:color="auto"/>
                        <w:bottom w:val="none" w:sz="0" w:space="0" w:color="auto"/>
                        <w:right w:val="none" w:sz="0" w:space="0" w:color="auto"/>
                      </w:divBdr>
                      <w:divsChild>
                        <w:div w:id="1963877663">
                          <w:marLeft w:val="0"/>
                          <w:marRight w:val="0"/>
                          <w:marTop w:val="0"/>
                          <w:marBottom w:val="0"/>
                          <w:divBdr>
                            <w:top w:val="none" w:sz="0" w:space="0" w:color="auto"/>
                            <w:left w:val="none" w:sz="0" w:space="0" w:color="auto"/>
                            <w:bottom w:val="none" w:sz="0" w:space="0" w:color="auto"/>
                            <w:right w:val="none" w:sz="0" w:space="0" w:color="auto"/>
                          </w:divBdr>
                          <w:divsChild>
                            <w:div w:id="2007048114">
                              <w:marLeft w:val="0"/>
                              <w:marRight w:val="0"/>
                              <w:marTop w:val="0"/>
                              <w:marBottom w:val="0"/>
                              <w:divBdr>
                                <w:top w:val="none" w:sz="0" w:space="0" w:color="auto"/>
                                <w:left w:val="none" w:sz="0" w:space="0" w:color="auto"/>
                                <w:bottom w:val="none" w:sz="0" w:space="0" w:color="auto"/>
                                <w:right w:val="none" w:sz="0" w:space="0" w:color="auto"/>
                              </w:divBdr>
                              <w:divsChild>
                                <w:div w:id="1037269637">
                                  <w:marLeft w:val="0"/>
                                  <w:marRight w:val="0"/>
                                  <w:marTop w:val="0"/>
                                  <w:marBottom w:val="0"/>
                                  <w:divBdr>
                                    <w:top w:val="none" w:sz="0" w:space="0" w:color="auto"/>
                                    <w:left w:val="none" w:sz="0" w:space="0" w:color="auto"/>
                                    <w:bottom w:val="none" w:sz="0" w:space="0" w:color="auto"/>
                                    <w:right w:val="none" w:sz="0" w:space="0" w:color="auto"/>
                                  </w:divBdr>
                                  <w:divsChild>
                                    <w:div w:id="863639635">
                                      <w:marLeft w:val="0"/>
                                      <w:marRight w:val="0"/>
                                      <w:marTop w:val="0"/>
                                      <w:marBottom w:val="0"/>
                                      <w:divBdr>
                                        <w:top w:val="none" w:sz="0" w:space="0" w:color="auto"/>
                                        <w:left w:val="none" w:sz="0" w:space="0" w:color="auto"/>
                                        <w:bottom w:val="none" w:sz="0" w:space="0" w:color="auto"/>
                                        <w:right w:val="none" w:sz="0" w:space="0" w:color="auto"/>
                                      </w:divBdr>
                                      <w:divsChild>
                                        <w:div w:id="1474827657">
                                          <w:marLeft w:val="0"/>
                                          <w:marRight w:val="0"/>
                                          <w:marTop w:val="0"/>
                                          <w:marBottom w:val="0"/>
                                          <w:divBdr>
                                            <w:top w:val="none" w:sz="0" w:space="0" w:color="auto"/>
                                            <w:left w:val="none" w:sz="0" w:space="0" w:color="auto"/>
                                            <w:bottom w:val="none" w:sz="0" w:space="0" w:color="auto"/>
                                            <w:right w:val="none" w:sz="0" w:space="0" w:color="auto"/>
                                          </w:divBdr>
                                          <w:divsChild>
                                            <w:div w:id="1839464527">
                                              <w:marLeft w:val="0"/>
                                              <w:marRight w:val="0"/>
                                              <w:marTop w:val="0"/>
                                              <w:marBottom w:val="0"/>
                                              <w:divBdr>
                                                <w:top w:val="single" w:sz="12" w:space="2" w:color="FFFFCC"/>
                                                <w:left w:val="single" w:sz="12" w:space="2" w:color="FFFFCC"/>
                                                <w:bottom w:val="single" w:sz="12" w:space="2" w:color="FFFFCC"/>
                                                <w:right w:val="single" w:sz="12" w:space="0" w:color="FFFFCC"/>
                                              </w:divBdr>
                                              <w:divsChild>
                                                <w:div w:id="1845432344">
                                                  <w:marLeft w:val="0"/>
                                                  <w:marRight w:val="0"/>
                                                  <w:marTop w:val="0"/>
                                                  <w:marBottom w:val="0"/>
                                                  <w:divBdr>
                                                    <w:top w:val="none" w:sz="0" w:space="0" w:color="auto"/>
                                                    <w:left w:val="none" w:sz="0" w:space="0" w:color="auto"/>
                                                    <w:bottom w:val="none" w:sz="0" w:space="0" w:color="auto"/>
                                                    <w:right w:val="none" w:sz="0" w:space="0" w:color="auto"/>
                                                  </w:divBdr>
                                                  <w:divsChild>
                                                    <w:div w:id="196310607">
                                                      <w:marLeft w:val="0"/>
                                                      <w:marRight w:val="0"/>
                                                      <w:marTop w:val="0"/>
                                                      <w:marBottom w:val="0"/>
                                                      <w:divBdr>
                                                        <w:top w:val="none" w:sz="0" w:space="0" w:color="auto"/>
                                                        <w:left w:val="none" w:sz="0" w:space="0" w:color="auto"/>
                                                        <w:bottom w:val="none" w:sz="0" w:space="0" w:color="auto"/>
                                                        <w:right w:val="none" w:sz="0" w:space="0" w:color="auto"/>
                                                      </w:divBdr>
                                                      <w:divsChild>
                                                        <w:div w:id="1069620523">
                                                          <w:marLeft w:val="0"/>
                                                          <w:marRight w:val="0"/>
                                                          <w:marTop w:val="0"/>
                                                          <w:marBottom w:val="0"/>
                                                          <w:divBdr>
                                                            <w:top w:val="none" w:sz="0" w:space="0" w:color="auto"/>
                                                            <w:left w:val="none" w:sz="0" w:space="0" w:color="auto"/>
                                                            <w:bottom w:val="none" w:sz="0" w:space="0" w:color="auto"/>
                                                            <w:right w:val="none" w:sz="0" w:space="0" w:color="auto"/>
                                                          </w:divBdr>
                                                          <w:divsChild>
                                                            <w:div w:id="313294004">
                                                              <w:marLeft w:val="0"/>
                                                              <w:marRight w:val="0"/>
                                                              <w:marTop w:val="0"/>
                                                              <w:marBottom w:val="0"/>
                                                              <w:divBdr>
                                                                <w:top w:val="none" w:sz="0" w:space="0" w:color="auto"/>
                                                                <w:left w:val="none" w:sz="0" w:space="0" w:color="auto"/>
                                                                <w:bottom w:val="none" w:sz="0" w:space="0" w:color="auto"/>
                                                                <w:right w:val="none" w:sz="0" w:space="0" w:color="auto"/>
                                                              </w:divBdr>
                                                              <w:divsChild>
                                                                <w:div w:id="359013408">
                                                                  <w:marLeft w:val="0"/>
                                                                  <w:marRight w:val="0"/>
                                                                  <w:marTop w:val="0"/>
                                                                  <w:marBottom w:val="0"/>
                                                                  <w:divBdr>
                                                                    <w:top w:val="none" w:sz="0" w:space="0" w:color="auto"/>
                                                                    <w:left w:val="none" w:sz="0" w:space="0" w:color="auto"/>
                                                                    <w:bottom w:val="none" w:sz="0" w:space="0" w:color="auto"/>
                                                                    <w:right w:val="none" w:sz="0" w:space="0" w:color="auto"/>
                                                                  </w:divBdr>
                                                                  <w:divsChild>
                                                                    <w:div w:id="1663043263">
                                                                      <w:marLeft w:val="0"/>
                                                                      <w:marRight w:val="0"/>
                                                                      <w:marTop w:val="0"/>
                                                                      <w:marBottom w:val="0"/>
                                                                      <w:divBdr>
                                                                        <w:top w:val="none" w:sz="0" w:space="0" w:color="auto"/>
                                                                        <w:left w:val="none" w:sz="0" w:space="0" w:color="auto"/>
                                                                        <w:bottom w:val="none" w:sz="0" w:space="0" w:color="auto"/>
                                                                        <w:right w:val="none" w:sz="0" w:space="0" w:color="auto"/>
                                                                      </w:divBdr>
                                                                      <w:divsChild>
                                                                        <w:div w:id="1735466389">
                                                                          <w:marLeft w:val="0"/>
                                                                          <w:marRight w:val="0"/>
                                                                          <w:marTop w:val="0"/>
                                                                          <w:marBottom w:val="0"/>
                                                                          <w:divBdr>
                                                                            <w:top w:val="none" w:sz="0" w:space="0" w:color="auto"/>
                                                                            <w:left w:val="none" w:sz="0" w:space="0" w:color="auto"/>
                                                                            <w:bottom w:val="none" w:sz="0" w:space="0" w:color="auto"/>
                                                                            <w:right w:val="none" w:sz="0" w:space="0" w:color="auto"/>
                                                                          </w:divBdr>
                                                                          <w:divsChild>
                                                                            <w:div w:id="906769851">
                                                                              <w:marLeft w:val="0"/>
                                                                              <w:marRight w:val="0"/>
                                                                              <w:marTop w:val="0"/>
                                                                              <w:marBottom w:val="0"/>
                                                                              <w:divBdr>
                                                                                <w:top w:val="none" w:sz="0" w:space="0" w:color="auto"/>
                                                                                <w:left w:val="none" w:sz="0" w:space="0" w:color="auto"/>
                                                                                <w:bottom w:val="none" w:sz="0" w:space="0" w:color="auto"/>
                                                                                <w:right w:val="none" w:sz="0" w:space="0" w:color="auto"/>
                                                                              </w:divBdr>
                                                                              <w:divsChild>
                                                                                <w:div w:id="948002614">
                                                                                  <w:marLeft w:val="0"/>
                                                                                  <w:marRight w:val="0"/>
                                                                                  <w:marTop w:val="0"/>
                                                                                  <w:marBottom w:val="0"/>
                                                                                  <w:divBdr>
                                                                                    <w:top w:val="none" w:sz="0" w:space="0" w:color="auto"/>
                                                                                    <w:left w:val="none" w:sz="0" w:space="0" w:color="auto"/>
                                                                                    <w:bottom w:val="none" w:sz="0" w:space="0" w:color="auto"/>
                                                                                    <w:right w:val="none" w:sz="0" w:space="0" w:color="auto"/>
                                                                                  </w:divBdr>
                                                                                  <w:divsChild>
                                                                                    <w:div w:id="1416198624">
                                                                                      <w:marLeft w:val="0"/>
                                                                                      <w:marRight w:val="0"/>
                                                                                      <w:marTop w:val="0"/>
                                                                                      <w:marBottom w:val="0"/>
                                                                                      <w:divBdr>
                                                                                        <w:top w:val="none" w:sz="0" w:space="0" w:color="auto"/>
                                                                                        <w:left w:val="none" w:sz="0" w:space="0" w:color="auto"/>
                                                                                        <w:bottom w:val="none" w:sz="0" w:space="0" w:color="auto"/>
                                                                                        <w:right w:val="none" w:sz="0" w:space="0" w:color="auto"/>
                                                                                      </w:divBdr>
                                                                                      <w:divsChild>
                                                                                        <w:div w:id="507256039">
                                                                                          <w:marLeft w:val="0"/>
                                                                                          <w:marRight w:val="120"/>
                                                                                          <w:marTop w:val="0"/>
                                                                                          <w:marBottom w:val="150"/>
                                                                                          <w:divBdr>
                                                                                            <w:top w:val="single" w:sz="2" w:space="0" w:color="EFEFEF"/>
                                                                                            <w:left w:val="single" w:sz="6" w:space="0" w:color="EFEFEF"/>
                                                                                            <w:bottom w:val="single" w:sz="6" w:space="0" w:color="E2E2E2"/>
                                                                                            <w:right w:val="single" w:sz="6" w:space="0" w:color="EFEFEF"/>
                                                                                          </w:divBdr>
                                                                                          <w:divsChild>
                                                                                            <w:div w:id="1411388014">
                                                                                              <w:marLeft w:val="0"/>
                                                                                              <w:marRight w:val="0"/>
                                                                                              <w:marTop w:val="0"/>
                                                                                              <w:marBottom w:val="0"/>
                                                                                              <w:divBdr>
                                                                                                <w:top w:val="none" w:sz="0" w:space="0" w:color="auto"/>
                                                                                                <w:left w:val="none" w:sz="0" w:space="0" w:color="auto"/>
                                                                                                <w:bottom w:val="none" w:sz="0" w:space="0" w:color="auto"/>
                                                                                                <w:right w:val="none" w:sz="0" w:space="0" w:color="auto"/>
                                                                                              </w:divBdr>
                                                                                              <w:divsChild>
                                                                                                <w:div w:id="721557831">
                                                                                                  <w:marLeft w:val="0"/>
                                                                                                  <w:marRight w:val="0"/>
                                                                                                  <w:marTop w:val="0"/>
                                                                                                  <w:marBottom w:val="0"/>
                                                                                                  <w:divBdr>
                                                                                                    <w:top w:val="none" w:sz="0" w:space="0" w:color="auto"/>
                                                                                                    <w:left w:val="none" w:sz="0" w:space="0" w:color="auto"/>
                                                                                                    <w:bottom w:val="none" w:sz="0" w:space="0" w:color="auto"/>
                                                                                                    <w:right w:val="none" w:sz="0" w:space="0" w:color="auto"/>
                                                                                                  </w:divBdr>
                                                                                                  <w:divsChild>
                                                                                                    <w:div w:id="1291011475">
                                                                                                      <w:marLeft w:val="0"/>
                                                                                                      <w:marRight w:val="0"/>
                                                                                                      <w:marTop w:val="0"/>
                                                                                                      <w:marBottom w:val="0"/>
                                                                                                      <w:divBdr>
                                                                                                        <w:top w:val="none" w:sz="0" w:space="0" w:color="auto"/>
                                                                                                        <w:left w:val="none" w:sz="0" w:space="0" w:color="auto"/>
                                                                                                        <w:bottom w:val="none" w:sz="0" w:space="0" w:color="auto"/>
                                                                                                        <w:right w:val="none" w:sz="0" w:space="0" w:color="auto"/>
                                                                                                      </w:divBdr>
                                                                                                      <w:divsChild>
                                                                                                        <w:div w:id="154878852">
                                                                                                          <w:marLeft w:val="0"/>
                                                                                                          <w:marRight w:val="0"/>
                                                                                                          <w:marTop w:val="0"/>
                                                                                                          <w:marBottom w:val="0"/>
                                                                                                          <w:divBdr>
                                                                                                            <w:top w:val="none" w:sz="0" w:space="0" w:color="auto"/>
                                                                                                            <w:left w:val="none" w:sz="0" w:space="0" w:color="auto"/>
                                                                                                            <w:bottom w:val="none" w:sz="0" w:space="0" w:color="auto"/>
                                                                                                            <w:right w:val="none" w:sz="0" w:space="0" w:color="auto"/>
                                                                                                          </w:divBdr>
                                                                                                          <w:divsChild>
                                                                                                            <w:div w:id="1664772240">
                                                                                                              <w:marLeft w:val="0"/>
                                                                                                              <w:marRight w:val="0"/>
                                                                                                              <w:marTop w:val="0"/>
                                                                                                              <w:marBottom w:val="0"/>
                                                                                                              <w:divBdr>
                                                                                                                <w:top w:val="single" w:sz="2" w:space="4" w:color="D8D8D8"/>
                                                                                                                <w:left w:val="single" w:sz="2" w:space="0" w:color="D8D8D8"/>
                                                                                                                <w:bottom w:val="single" w:sz="2" w:space="4" w:color="D8D8D8"/>
                                                                                                                <w:right w:val="single" w:sz="2" w:space="0" w:color="D8D8D8"/>
                                                                                                              </w:divBdr>
                                                                                                              <w:divsChild>
                                                                                                                <w:div w:id="2083520778">
                                                                                                                  <w:marLeft w:val="225"/>
                                                                                                                  <w:marRight w:val="225"/>
                                                                                                                  <w:marTop w:val="75"/>
                                                                                                                  <w:marBottom w:val="75"/>
                                                                                                                  <w:divBdr>
                                                                                                                    <w:top w:val="none" w:sz="0" w:space="0" w:color="auto"/>
                                                                                                                    <w:left w:val="none" w:sz="0" w:space="0" w:color="auto"/>
                                                                                                                    <w:bottom w:val="none" w:sz="0" w:space="0" w:color="auto"/>
                                                                                                                    <w:right w:val="none" w:sz="0" w:space="0" w:color="auto"/>
                                                                                                                  </w:divBdr>
                                                                                                                  <w:divsChild>
                                                                                                                    <w:div w:id="411051968">
                                                                                                                      <w:marLeft w:val="0"/>
                                                                                                                      <w:marRight w:val="0"/>
                                                                                                                      <w:marTop w:val="0"/>
                                                                                                                      <w:marBottom w:val="0"/>
                                                                                                                      <w:divBdr>
                                                                                                                        <w:top w:val="single" w:sz="6" w:space="0" w:color="auto"/>
                                                                                                                        <w:left w:val="single" w:sz="6" w:space="0" w:color="auto"/>
                                                                                                                        <w:bottom w:val="single" w:sz="6" w:space="0" w:color="auto"/>
                                                                                                                        <w:right w:val="single" w:sz="6" w:space="0" w:color="auto"/>
                                                                                                                      </w:divBdr>
                                                                                                                      <w:divsChild>
                                                                                                                        <w:div w:id="2993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53041940">
      <w:bodyDiv w:val="1"/>
      <w:marLeft w:val="0"/>
      <w:marRight w:val="0"/>
      <w:marTop w:val="0"/>
      <w:marBottom w:val="0"/>
      <w:divBdr>
        <w:top w:val="none" w:sz="0" w:space="0" w:color="auto"/>
        <w:left w:val="none" w:sz="0" w:space="0" w:color="auto"/>
        <w:bottom w:val="none" w:sz="0" w:space="0" w:color="auto"/>
        <w:right w:val="none" w:sz="0" w:space="0" w:color="auto"/>
      </w:divBdr>
    </w:div>
    <w:div w:id="1754667981">
      <w:bodyDiv w:val="1"/>
      <w:marLeft w:val="0"/>
      <w:marRight w:val="0"/>
      <w:marTop w:val="0"/>
      <w:marBottom w:val="0"/>
      <w:divBdr>
        <w:top w:val="none" w:sz="0" w:space="0" w:color="auto"/>
        <w:left w:val="none" w:sz="0" w:space="0" w:color="auto"/>
        <w:bottom w:val="none" w:sz="0" w:space="0" w:color="auto"/>
        <w:right w:val="none" w:sz="0" w:space="0" w:color="auto"/>
      </w:divBdr>
      <w:divsChild>
        <w:div w:id="876818091">
          <w:marLeft w:val="0"/>
          <w:marRight w:val="0"/>
          <w:marTop w:val="101"/>
          <w:marBottom w:val="101"/>
          <w:divBdr>
            <w:top w:val="none" w:sz="0" w:space="0" w:color="auto"/>
            <w:left w:val="none" w:sz="0" w:space="0" w:color="auto"/>
            <w:bottom w:val="none" w:sz="0" w:space="0" w:color="auto"/>
            <w:right w:val="none" w:sz="0" w:space="0" w:color="auto"/>
          </w:divBdr>
        </w:div>
        <w:div w:id="1736930758">
          <w:marLeft w:val="0"/>
          <w:marRight w:val="0"/>
          <w:marTop w:val="0"/>
          <w:marBottom w:val="101"/>
          <w:divBdr>
            <w:top w:val="none" w:sz="0" w:space="0" w:color="auto"/>
            <w:left w:val="none" w:sz="0" w:space="0" w:color="auto"/>
            <w:bottom w:val="none" w:sz="0" w:space="0" w:color="auto"/>
            <w:right w:val="none" w:sz="0" w:space="0" w:color="auto"/>
          </w:divBdr>
        </w:div>
      </w:divsChild>
    </w:div>
    <w:div w:id="1812209737">
      <w:bodyDiv w:val="1"/>
      <w:marLeft w:val="0"/>
      <w:marRight w:val="0"/>
      <w:marTop w:val="0"/>
      <w:marBottom w:val="0"/>
      <w:divBdr>
        <w:top w:val="none" w:sz="0" w:space="0" w:color="auto"/>
        <w:left w:val="none" w:sz="0" w:space="0" w:color="auto"/>
        <w:bottom w:val="none" w:sz="0" w:space="0" w:color="auto"/>
        <w:right w:val="none" w:sz="0" w:space="0" w:color="auto"/>
      </w:divBdr>
    </w:div>
    <w:div w:id="1812793186">
      <w:bodyDiv w:val="1"/>
      <w:marLeft w:val="0"/>
      <w:marRight w:val="0"/>
      <w:marTop w:val="0"/>
      <w:marBottom w:val="0"/>
      <w:divBdr>
        <w:top w:val="none" w:sz="0" w:space="0" w:color="auto"/>
        <w:left w:val="none" w:sz="0" w:space="0" w:color="auto"/>
        <w:bottom w:val="none" w:sz="0" w:space="0" w:color="auto"/>
        <w:right w:val="none" w:sz="0" w:space="0" w:color="auto"/>
      </w:divBdr>
    </w:div>
    <w:div w:id="1812867515">
      <w:bodyDiv w:val="1"/>
      <w:marLeft w:val="0"/>
      <w:marRight w:val="0"/>
      <w:marTop w:val="0"/>
      <w:marBottom w:val="0"/>
      <w:divBdr>
        <w:top w:val="none" w:sz="0" w:space="0" w:color="auto"/>
        <w:left w:val="none" w:sz="0" w:space="0" w:color="auto"/>
        <w:bottom w:val="none" w:sz="0" w:space="0" w:color="auto"/>
        <w:right w:val="none" w:sz="0" w:space="0" w:color="auto"/>
      </w:divBdr>
      <w:divsChild>
        <w:div w:id="816610102">
          <w:marLeft w:val="720"/>
          <w:marRight w:val="0"/>
          <w:marTop w:val="0"/>
          <w:marBottom w:val="101"/>
          <w:divBdr>
            <w:top w:val="none" w:sz="0" w:space="0" w:color="auto"/>
            <w:left w:val="none" w:sz="0" w:space="0" w:color="auto"/>
            <w:bottom w:val="none" w:sz="0" w:space="0" w:color="auto"/>
            <w:right w:val="none" w:sz="0" w:space="0" w:color="auto"/>
          </w:divBdr>
        </w:div>
        <w:div w:id="1121222009">
          <w:marLeft w:val="0"/>
          <w:marRight w:val="0"/>
          <w:marTop w:val="0"/>
          <w:marBottom w:val="101"/>
          <w:divBdr>
            <w:top w:val="none" w:sz="0" w:space="0" w:color="auto"/>
            <w:left w:val="none" w:sz="0" w:space="0" w:color="auto"/>
            <w:bottom w:val="none" w:sz="0" w:space="0" w:color="auto"/>
            <w:right w:val="none" w:sz="0" w:space="0" w:color="auto"/>
          </w:divBdr>
        </w:div>
      </w:divsChild>
    </w:div>
    <w:div w:id="1819884948">
      <w:bodyDiv w:val="1"/>
      <w:marLeft w:val="0"/>
      <w:marRight w:val="0"/>
      <w:marTop w:val="0"/>
      <w:marBottom w:val="0"/>
      <w:divBdr>
        <w:top w:val="none" w:sz="0" w:space="0" w:color="auto"/>
        <w:left w:val="none" w:sz="0" w:space="0" w:color="auto"/>
        <w:bottom w:val="none" w:sz="0" w:space="0" w:color="auto"/>
        <w:right w:val="none" w:sz="0" w:space="0" w:color="auto"/>
      </w:divBdr>
    </w:div>
    <w:div w:id="1844585447">
      <w:bodyDiv w:val="1"/>
      <w:marLeft w:val="0"/>
      <w:marRight w:val="0"/>
      <w:marTop w:val="0"/>
      <w:marBottom w:val="0"/>
      <w:divBdr>
        <w:top w:val="none" w:sz="0" w:space="0" w:color="auto"/>
        <w:left w:val="none" w:sz="0" w:space="0" w:color="auto"/>
        <w:bottom w:val="none" w:sz="0" w:space="0" w:color="auto"/>
        <w:right w:val="none" w:sz="0" w:space="0" w:color="auto"/>
      </w:divBdr>
    </w:div>
    <w:div w:id="1885629226">
      <w:bodyDiv w:val="1"/>
      <w:marLeft w:val="0"/>
      <w:marRight w:val="0"/>
      <w:marTop w:val="0"/>
      <w:marBottom w:val="0"/>
      <w:divBdr>
        <w:top w:val="none" w:sz="0" w:space="0" w:color="auto"/>
        <w:left w:val="none" w:sz="0" w:space="0" w:color="auto"/>
        <w:bottom w:val="none" w:sz="0" w:space="0" w:color="auto"/>
        <w:right w:val="none" w:sz="0" w:space="0" w:color="auto"/>
      </w:divBdr>
    </w:div>
    <w:div w:id="1886718924">
      <w:bodyDiv w:val="1"/>
      <w:marLeft w:val="0"/>
      <w:marRight w:val="0"/>
      <w:marTop w:val="0"/>
      <w:marBottom w:val="0"/>
      <w:divBdr>
        <w:top w:val="none" w:sz="0" w:space="0" w:color="auto"/>
        <w:left w:val="none" w:sz="0" w:space="0" w:color="auto"/>
        <w:bottom w:val="none" w:sz="0" w:space="0" w:color="auto"/>
        <w:right w:val="none" w:sz="0" w:space="0" w:color="auto"/>
      </w:divBdr>
    </w:div>
    <w:div w:id="1911383943">
      <w:bodyDiv w:val="1"/>
      <w:marLeft w:val="0"/>
      <w:marRight w:val="0"/>
      <w:marTop w:val="0"/>
      <w:marBottom w:val="0"/>
      <w:divBdr>
        <w:top w:val="none" w:sz="0" w:space="0" w:color="auto"/>
        <w:left w:val="none" w:sz="0" w:space="0" w:color="auto"/>
        <w:bottom w:val="none" w:sz="0" w:space="0" w:color="auto"/>
        <w:right w:val="none" w:sz="0" w:space="0" w:color="auto"/>
      </w:divBdr>
    </w:div>
    <w:div w:id="1935429353">
      <w:bodyDiv w:val="1"/>
      <w:marLeft w:val="0"/>
      <w:marRight w:val="0"/>
      <w:marTop w:val="0"/>
      <w:marBottom w:val="0"/>
      <w:divBdr>
        <w:top w:val="none" w:sz="0" w:space="0" w:color="auto"/>
        <w:left w:val="none" w:sz="0" w:space="0" w:color="auto"/>
        <w:bottom w:val="none" w:sz="0" w:space="0" w:color="auto"/>
        <w:right w:val="none" w:sz="0" w:space="0" w:color="auto"/>
      </w:divBdr>
    </w:div>
    <w:div w:id="1948388571">
      <w:bodyDiv w:val="1"/>
      <w:marLeft w:val="0"/>
      <w:marRight w:val="0"/>
      <w:marTop w:val="0"/>
      <w:marBottom w:val="0"/>
      <w:divBdr>
        <w:top w:val="none" w:sz="0" w:space="0" w:color="auto"/>
        <w:left w:val="none" w:sz="0" w:space="0" w:color="auto"/>
        <w:bottom w:val="none" w:sz="0" w:space="0" w:color="auto"/>
        <w:right w:val="none" w:sz="0" w:space="0" w:color="auto"/>
      </w:divBdr>
    </w:div>
    <w:div w:id="1971284157">
      <w:bodyDiv w:val="1"/>
      <w:marLeft w:val="0"/>
      <w:marRight w:val="0"/>
      <w:marTop w:val="0"/>
      <w:marBottom w:val="0"/>
      <w:divBdr>
        <w:top w:val="none" w:sz="0" w:space="0" w:color="auto"/>
        <w:left w:val="none" w:sz="0" w:space="0" w:color="auto"/>
        <w:bottom w:val="none" w:sz="0" w:space="0" w:color="auto"/>
        <w:right w:val="none" w:sz="0" w:space="0" w:color="auto"/>
      </w:divBdr>
    </w:div>
    <w:div w:id="1975282850">
      <w:bodyDiv w:val="1"/>
      <w:marLeft w:val="0"/>
      <w:marRight w:val="0"/>
      <w:marTop w:val="0"/>
      <w:marBottom w:val="0"/>
      <w:divBdr>
        <w:top w:val="none" w:sz="0" w:space="0" w:color="auto"/>
        <w:left w:val="none" w:sz="0" w:space="0" w:color="auto"/>
        <w:bottom w:val="none" w:sz="0" w:space="0" w:color="auto"/>
        <w:right w:val="none" w:sz="0" w:space="0" w:color="auto"/>
      </w:divBdr>
    </w:div>
    <w:div w:id="1992126355">
      <w:bodyDiv w:val="1"/>
      <w:marLeft w:val="0"/>
      <w:marRight w:val="0"/>
      <w:marTop w:val="0"/>
      <w:marBottom w:val="0"/>
      <w:divBdr>
        <w:top w:val="none" w:sz="0" w:space="0" w:color="auto"/>
        <w:left w:val="none" w:sz="0" w:space="0" w:color="auto"/>
        <w:bottom w:val="none" w:sz="0" w:space="0" w:color="auto"/>
        <w:right w:val="none" w:sz="0" w:space="0" w:color="auto"/>
      </w:divBdr>
    </w:div>
    <w:div w:id="2019042604">
      <w:bodyDiv w:val="1"/>
      <w:marLeft w:val="0"/>
      <w:marRight w:val="0"/>
      <w:marTop w:val="0"/>
      <w:marBottom w:val="0"/>
      <w:divBdr>
        <w:top w:val="none" w:sz="0" w:space="0" w:color="auto"/>
        <w:left w:val="none" w:sz="0" w:space="0" w:color="auto"/>
        <w:bottom w:val="none" w:sz="0" w:space="0" w:color="auto"/>
        <w:right w:val="none" w:sz="0" w:space="0" w:color="auto"/>
      </w:divBdr>
    </w:div>
    <w:div w:id="2077556744">
      <w:bodyDiv w:val="1"/>
      <w:marLeft w:val="0"/>
      <w:marRight w:val="0"/>
      <w:marTop w:val="0"/>
      <w:marBottom w:val="0"/>
      <w:divBdr>
        <w:top w:val="none" w:sz="0" w:space="0" w:color="auto"/>
        <w:left w:val="none" w:sz="0" w:space="0" w:color="auto"/>
        <w:bottom w:val="none" w:sz="0" w:space="0" w:color="auto"/>
        <w:right w:val="none" w:sz="0" w:space="0" w:color="auto"/>
      </w:divBdr>
    </w:div>
    <w:div w:id="2083141819">
      <w:bodyDiv w:val="1"/>
      <w:marLeft w:val="0"/>
      <w:marRight w:val="0"/>
      <w:marTop w:val="0"/>
      <w:marBottom w:val="0"/>
      <w:divBdr>
        <w:top w:val="none" w:sz="0" w:space="0" w:color="auto"/>
        <w:left w:val="none" w:sz="0" w:space="0" w:color="auto"/>
        <w:bottom w:val="none" w:sz="0" w:space="0" w:color="auto"/>
        <w:right w:val="none" w:sz="0" w:space="0" w:color="auto"/>
      </w:divBdr>
    </w:div>
    <w:div w:id="2086800261">
      <w:bodyDiv w:val="1"/>
      <w:marLeft w:val="0"/>
      <w:marRight w:val="0"/>
      <w:marTop w:val="0"/>
      <w:marBottom w:val="0"/>
      <w:divBdr>
        <w:top w:val="none" w:sz="0" w:space="0" w:color="auto"/>
        <w:left w:val="none" w:sz="0" w:space="0" w:color="auto"/>
        <w:bottom w:val="none" w:sz="0" w:space="0" w:color="auto"/>
        <w:right w:val="none" w:sz="0" w:space="0" w:color="auto"/>
      </w:divBdr>
      <w:divsChild>
        <w:div w:id="121778079">
          <w:marLeft w:val="0"/>
          <w:marRight w:val="0"/>
          <w:marTop w:val="0"/>
          <w:marBottom w:val="0"/>
          <w:divBdr>
            <w:top w:val="none" w:sz="0" w:space="0" w:color="auto"/>
            <w:left w:val="none" w:sz="0" w:space="0" w:color="auto"/>
            <w:bottom w:val="none" w:sz="0" w:space="0" w:color="auto"/>
            <w:right w:val="none" w:sz="0" w:space="0" w:color="auto"/>
          </w:divBdr>
          <w:divsChild>
            <w:div w:id="1096099356">
              <w:marLeft w:val="0"/>
              <w:marRight w:val="0"/>
              <w:marTop w:val="0"/>
              <w:marBottom w:val="0"/>
              <w:divBdr>
                <w:top w:val="none" w:sz="0" w:space="0" w:color="auto"/>
                <w:left w:val="none" w:sz="0" w:space="0" w:color="auto"/>
                <w:bottom w:val="none" w:sz="0" w:space="0" w:color="auto"/>
                <w:right w:val="none" w:sz="0" w:space="0" w:color="auto"/>
              </w:divBdr>
              <w:divsChild>
                <w:div w:id="1442458435">
                  <w:marLeft w:val="0"/>
                  <w:marRight w:val="0"/>
                  <w:marTop w:val="0"/>
                  <w:marBottom w:val="0"/>
                  <w:divBdr>
                    <w:top w:val="none" w:sz="0" w:space="0" w:color="auto"/>
                    <w:left w:val="none" w:sz="0" w:space="0" w:color="auto"/>
                    <w:bottom w:val="none" w:sz="0" w:space="0" w:color="auto"/>
                    <w:right w:val="none" w:sz="0" w:space="0" w:color="auto"/>
                  </w:divBdr>
                  <w:divsChild>
                    <w:div w:id="48000453">
                      <w:marLeft w:val="0"/>
                      <w:marRight w:val="0"/>
                      <w:marTop w:val="0"/>
                      <w:marBottom w:val="0"/>
                      <w:divBdr>
                        <w:top w:val="none" w:sz="0" w:space="0" w:color="auto"/>
                        <w:left w:val="none" w:sz="0" w:space="0" w:color="auto"/>
                        <w:bottom w:val="none" w:sz="0" w:space="0" w:color="auto"/>
                        <w:right w:val="none" w:sz="0" w:space="0" w:color="auto"/>
                      </w:divBdr>
                      <w:divsChild>
                        <w:div w:id="1737163226">
                          <w:marLeft w:val="0"/>
                          <w:marRight w:val="0"/>
                          <w:marTop w:val="0"/>
                          <w:marBottom w:val="0"/>
                          <w:divBdr>
                            <w:top w:val="none" w:sz="0" w:space="0" w:color="auto"/>
                            <w:left w:val="none" w:sz="0" w:space="0" w:color="auto"/>
                            <w:bottom w:val="none" w:sz="0" w:space="0" w:color="auto"/>
                            <w:right w:val="none" w:sz="0" w:space="0" w:color="auto"/>
                          </w:divBdr>
                          <w:divsChild>
                            <w:div w:id="834296921">
                              <w:marLeft w:val="0"/>
                              <w:marRight w:val="0"/>
                              <w:marTop w:val="0"/>
                              <w:marBottom w:val="0"/>
                              <w:divBdr>
                                <w:top w:val="none" w:sz="0" w:space="0" w:color="auto"/>
                                <w:left w:val="none" w:sz="0" w:space="0" w:color="auto"/>
                                <w:bottom w:val="none" w:sz="0" w:space="0" w:color="auto"/>
                                <w:right w:val="none" w:sz="0" w:space="0" w:color="auto"/>
                              </w:divBdr>
                              <w:divsChild>
                                <w:div w:id="1272860572">
                                  <w:marLeft w:val="0"/>
                                  <w:marRight w:val="0"/>
                                  <w:marTop w:val="0"/>
                                  <w:marBottom w:val="0"/>
                                  <w:divBdr>
                                    <w:top w:val="none" w:sz="0" w:space="0" w:color="auto"/>
                                    <w:left w:val="none" w:sz="0" w:space="0" w:color="auto"/>
                                    <w:bottom w:val="none" w:sz="0" w:space="0" w:color="auto"/>
                                    <w:right w:val="none" w:sz="0" w:space="0" w:color="auto"/>
                                  </w:divBdr>
                                  <w:divsChild>
                                    <w:div w:id="1008486834">
                                      <w:marLeft w:val="0"/>
                                      <w:marRight w:val="0"/>
                                      <w:marTop w:val="0"/>
                                      <w:marBottom w:val="0"/>
                                      <w:divBdr>
                                        <w:top w:val="none" w:sz="0" w:space="0" w:color="auto"/>
                                        <w:left w:val="none" w:sz="0" w:space="0" w:color="auto"/>
                                        <w:bottom w:val="none" w:sz="0" w:space="0" w:color="auto"/>
                                        <w:right w:val="none" w:sz="0" w:space="0" w:color="auto"/>
                                      </w:divBdr>
                                      <w:divsChild>
                                        <w:div w:id="883101905">
                                          <w:marLeft w:val="0"/>
                                          <w:marRight w:val="0"/>
                                          <w:marTop w:val="0"/>
                                          <w:marBottom w:val="0"/>
                                          <w:divBdr>
                                            <w:top w:val="none" w:sz="0" w:space="0" w:color="auto"/>
                                            <w:left w:val="none" w:sz="0" w:space="0" w:color="auto"/>
                                            <w:bottom w:val="none" w:sz="0" w:space="0" w:color="auto"/>
                                            <w:right w:val="none" w:sz="0" w:space="0" w:color="auto"/>
                                          </w:divBdr>
                                          <w:divsChild>
                                            <w:div w:id="1405227037">
                                              <w:marLeft w:val="0"/>
                                              <w:marRight w:val="0"/>
                                              <w:marTop w:val="0"/>
                                              <w:marBottom w:val="0"/>
                                              <w:divBdr>
                                                <w:top w:val="single" w:sz="12" w:space="2" w:color="FFFFCC"/>
                                                <w:left w:val="single" w:sz="12" w:space="2" w:color="FFFFCC"/>
                                                <w:bottom w:val="single" w:sz="12" w:space="2" w:color="FFFFCC"/>
                                                <w:right w:val="single" w:sz="12" w:space="0" w:color="FFFFCC"/>
                                              </w:divBdr>
                                              <w:divsChild>
                                                <w:div w:id="288124417">
                                                  <w:marLeft w:val="0"/>
                                                  <w:marRight w:val="0"/>
                                                  <w:marTop w:val="0"/>
                                                  <w:marBottom w:val="0"/>
                                                  <w:divBdr>
                                                    <w:top w:val="none" w:sz="0" w:space="0" w:color="auto"/>
                                                    <w:left w:val="none" w:sz="0" w:space="0" w:color="auto"/>
                                                    <w:bottom w:val="none" w:sz="0" w:space="0" w:color="auto"/>
                                                    <w:right w:val="none" w:sz="0" w:space="0" w:color="auto"/>
                                                  </w:divBdr>
                                                  <w:divsChild>
                                                    <w:div w:id="1046301091">
                                                      <w:marLeft w:val="0"/>
                                                      <w:marRight w:val="0"/>
                                                      <w:marTop w:val="0"/>
                                                      <w:marBottom w:val="0"/>
                                                      <w:divBdr>
                                                        <w:top w:val="none" w:sz="0" w:space="0" w:color="auto"/>
                                                        <w:left w:val="none" w:sz="0" w:space="0" w:color="auto"/>
                                                        <w:bottom w:val="none" w:sz="0" w:space="0" w:color="auto"/>
                                                        <w:right w:val="none" w:sz="0" w:space="0" w:color="auto"/>
                                                      </w:divBdr>
                                                      <w:divsChild>
                                                        <w:div w:id="1803762807">
                                                          <w:marLeft w:val="0"/>
                                                          <w:marRight w:val="0"/>
                                                          <w:marTop w:val="0"/>
                                                          <w:marBottom w:val="0"/>
                                                          <w:divBdr>
                                                            <w:top w:val="none" w:sz="0" w:space="0" w:color="auto"/>
                                                            <w:left w:val="none" w:sz="0" w:space="0" w:color="auto"/>
                                                            <w:bottom w:val="none" w:sz="0" w:space="0" w:color="auto"/>
                                                            <w:right w:val="none" w:sz="0" w:space="0" w:color="auto"/>
                                                          </w:divBdr>
                                                          <w:divsChild>
                                                            <w:div w:id="1491368838">
                                                              <w:marLeft w:val="0"/>
                                                              <w:marRight w:val="0"/>
                                                              <w:marTop w:val="0"/>
                                                              <w:marBottom w:val="0"/>
                                                              <w:divBdr>
                                                                <w:top w:val="none" w:sz="0" w:space="0" w:color="auto"/>
                                                                <w:left w:val="none" w:sz="0" w:space="0" w:color="auto"/>
                                                                <w:bottom w:val="none" w:sz="0" w:space="0" w:color="auto"/>
                                                                <w:right w:val="none" w:sz="0" w:space="0" w:color="auto"/>
                                                              </w:divBdr>
                                                              <w:divsChild>
                                                                <w:div w:id="1063261144">
                                                                  <w:marLeft w:val="0"/>
                                                                  <w:marRight w:val="0"/>
                                                                  <w:marTop w:val="0"/>
                                                                  <w:marBottom w:val="0"/>
                                                                  <w:divBdr>
                                                                    <w:top w:val="none" w:sz="0" w:space="0" w:color="auto"/>
                                                                    <w:left w:val="none" w:sz="0" w:space="0" w:color="auto"/>
                                                                    <w:bottom w:val="none" w:sz="0" w:space="0" w:color="auto"/>
                                                                    <w:right w:val="none" w:sz="0" w:space="0" w:color="auto"/>
                                                                  </w:divBdr>
                                                                  <w:divsChild>
                                                                    <w:div w:id="1844515976">
                                                                      <w:marLeft w:val="0"/>
                                                                      <w:marRight w:val="0"/>
                                                                      <w:marTop w:val="0"/>
                                                                      <w:marBottom w:val="0"/>
                                                                      <w:divBdr>
                                                                        <w:top w:val="none" w:sz="0" w:space="0" w:color="auto"/>
                                                                        <w:left w:val="none" w:sz="0" w:space="0" w:color="auto"/>
                                                                        <w:bottom w:val="none" w:sz="0" w:space="0" w:color="auto"/>
                                                                        <w:right w:val="none" w:sz="0" w:space="0" w:color="auto"/>
                                                                      </w:divBdr>
                                                                      <w:divsChild>
                                                                        <w:div w:id="1515223165">
                                                                          <w:marLeft w:val="0"/>
                                                                          <w:marRight w:val="0"/>
                                                                          <w:marTop w:val="0"/>
                                                                          <w:marBottom w:val="0"/>
                                                                          <w:divBdr>
                                                                            <w:top w:val="none" w:sz="0" w:space="0" w:color="auto"/>
                                                                            <w:left w:val="none" w:sz="0" w:space="0" w:color="auto"/>
                                                                            <w:bottom w:val="none" w:sz="0" w:space="0" w:color="auto"/>
                                                                            <w:right w:val="none" w:sz="0" w:space="0" w:color="auto"/>
                                                                          </w:divBdr>
                                                                          <w:divsChild>
                                                                            <w:div w:id="1905287260">
                                                                              <w:marLeft w:val="0"/>
                                                                              <w:marRight w:val="0"/>
                                                                              <w:marTop w:val="0"/>
                                                                              <w:marBottom w:val="0"/>
                                                                              <w:divBdr>
                                                                                <w:top w:val="none" w:sz="0" w:space="0" w:color="auto"/>
                                                                                <w:left w:val="none" w:sz="0" w:space="0" w:color="auto"/>
                                                                                <w:bottom w:val="none" w:sz="0" w:space="0" w:color="auto"/>
                                                                                <w:right w:val="none" w:sz="0" w:space="0" w:color="auto"/>
                                                                              </w:divBdr>
                                                                              <w:divsChild>
                                                                                <w:div w:id="1267542442">
                                                                                  <w:marLeft w:val="0"/>
                                                                                  <w:marRight w:val="0"/>
                                                                                  <w:marTop w:val="0"/>
                                                                                  <w:marBottom w:val="0"/>
                                                                                  <w:divBdr>
                                                                                    <w:top w:val="none" w:sz="0" w:space="0" w:color="auto"/>
                                                                                    <w:left w:val="none" w:sz="0" w:space="0" w:color="auto"/>
                                                                                    <w:bottom w:val="none" w:sz="0" w:space="0" w:color="auto"/>
                                                                                    <w:right w:val="none" w:sz="0" w:space="0" w:color="auto"/>
                                                                                  </w:divBdr>
                                                                                  <w:divsChild>
                                                                                    <w:div w:id="1620184310">
                                                                                      <w:marLeft w:val="0"/>
                                                                                      <w:marRight w:val="0"/>
                                                                                      <w:marTop w:val="0"/>
                                                                                      <w:marBottom w:val="0"/>
                                                                                      <w:divBdr>
                                                                                        <w:top w:val="none" w:sz="0" w:space="0" w:color="auto"/>
                                                                                        <w:left w:val="none" w:sz="0" w:space="0" w:color="auto"/>
                                                                                        <w:bottom w:val="none" w:sz="0" w:space="0" w:color="auto"/>
                                                                                        <w:right w:val="none" w:sz="0" w:space="0" w:color="auto"/>
                                                                                      </w:divBdr>
                                                                                      <w:divsChild>
                                                                                        <w:div w:id="1271090761">
                                                                                          <w:marLeft w:val="0"/>
                                                                                          <w:marRight w:val="120"/>
                                                                                          <w:marTop w:val="0"/>
                                                                                          <w:marBottom w:val="150"/>
                                                                                          <w:divBdr>
                                                                                            <w:top w:val="single" w:sz="2" w:space="0" w:color="EFEFEF"/>
                                                                                            <w:left w:val="single" w:sz="6" w:space="0" w:color="EFEFEF"/>
                                                                                            <w:bottom w:val="single" w:sz="6" w:space="0" w:color="E2E2E2"/>
                                                                                            <w:right w:val="single" w:sz="6" w:space="0" w:color="EFEFEF"/>
                                                                                          </w:divBdr>
                                                                                          <w:divsChild>
                                                                                            <w:div w:id="1508326886">
                                                                                              <w:marLeft w:val="0"/>
                                                                                              <w:marRight w:val="0"/>
                                                                                              <w:marTop w:val="0"/>
                                                                                              <w:marBottom w:val="0"/>
                                                                                              <w:divBdr>
                                                                                                <w:top w:val="none" w:sz="0" w:space="0" w:color="auto"/>
                                                                                                <w:left w:val="none" w:sz="0" w:space="0" w:color="auto"/>
                                                                                                <w:bottom w:val="none" w:sz="0" w:space="0" w:color="auto"/>
                                                                                                <w:right w:val="none" w:sz="0" w:space="0" w:color="auto"/>
                                                                                              </w:divBdr>
                                                                                              <w:divsChild>
                                                                                                <w:div w:id="1937320675">
                                                                                                  <w:marLeft w:val="0"/>
                                                                                                  <w:marRight w:val="0"/>
                                                                                                  <w:marTop w:val="0"/>
                                                                                                  <w:marBottom w:val="0"/>
                                                                                                  <w:divBdr>
                                                                                                    <w:top w:val="none" w:sz="0" w:space="0" w:color="auto"/>
                                                                                                    <w:left w:val="none" w:sz="0" w:space="0" w:color="auto"/>
                                                                                                    <w:bottom w:val="none" w:sz="0" w:space="0" w:color="auto"/>
                                                                                                    <w:right w:val="none" w:sz="0" w:space="0" w:color="auto"/>
                                                                                                  </w:divBdr>
                                                                                                  <w:divsChild>
                                                                                                    <w:div w:id="1504583885">
                                                                                                      <w:marLeft w:val="0"/>
                                                                                                      <w:marRight w:val="0"/>
                                                                                                      <w:marTop w:val="0"/>
                                                                                                      <w:marBottom w:val="0"/>
                                                                                                      <w:divBdr>
                                                                                                        <w:top w:val="none" w:sz="0" w:space="0" w:color="auto"/>
                                                                                                        <w:left w:val="none" w:sz="0" w:space="0" w:color="auto"/>
                                                                                                        <w:bottom w:val="none" w:sz="0" w:space="0" w:color="auto"/>
                                                                                                        <w:right w:val="none" w:sz="0" w:space="0" w:color="auto"/>
                                                                                                      </w:divBdr>
                                                                                                      <w:divsChild>
                                                                                                        <w:div w:id="16857925">
                                                                                                          <w:marLeft w:val="0"/>
                                                                                                          <w:marRight w:val="0"/>
                                                                                                          <w:marTop w:val="0"/>
                                                                                                          <w:marBottom w:val="0"/>
                                                                                                          <w:divBdr>
                                                                                                            <w:top w:val="none" w:sz="0" w:space="0" w:color="auto"/>
                                                                                                            <w:left w:val="none" w:sz="0" w:space="0" w:color="auto"/>
                                                                                                            <w:bottom w:val="none" w:sz="0" w:space="0" w:color="auto"/>
                                                                                                            <w:right w:val="none" w:sz="0" w:space="0" w:color="auto"/>
                                                                                                          </w:divBdr>
                                                                                                          <w:divsChild>
                                                                                                            <w:div w:id="657272738">
                                                                                                              <w:marLeft w:val="0"/>
                                                                                                              <w:marRight w:val="0"/>
                                                                                                              <w:marTop w:val="0"/>
                                                                                                              <w:marBottom w:val="0"/>
                                                                                                              <w:divBdr>
                                                                                                                <w:top w:val="single" w:sz="2" w:space="4" w:color="D8D8D8"/>
                                                                                                                <w:left w:val="single" w:sz="2" w:space="0" w:color="D8D8D8"/>
                                                                                                                <w:bottom w:val="single" w:sz="2" w:space="4" w:color="D8D8D8"/>
                                                                                                                <w:right w:val="single" w:sz="2" w:space="0" w:color="D8D8D8"/>
                                                                                                              </w:divBdr>
                                                                                                              <w:divsChild>
                                                                                                                <w:div w:id="1411808392">
                                                                                                                  <w:marLeft w:val="225"/>
                                                                                                                  <w:marRight w:val="225"/>
                                                                                                                  <w:marTop w:val="75"/>
                                                                                                                  <w:marBottom w:val="75"/>
                                                                                                                  <w:divBdr>
                                                                                                                    <w:top w:val="none" w:sz="0" w:space="0" w:color="auto"/>
                                                                                                                    <w:left w:val="none" w:sz="0" w:space="0" w:color="auto"/>
                                                                                                                    <w:bottom w:val="none" w:sz="0" w:space="0" w:color="auto"/>
                                                                                                                    <w:right w:val="none" w:sz="0" w:space="0" w:color="auto"/>
                                                                                                                  </w:divBdr>
                                                                                                                  <w:divsChild>
                                                                                                                    <w:div w:id="784933199">
                                                                                                                      <w:marLeft w:val="0"/>
                                                                                                                      <w:marRight w:val="0"/>
                                                                                                                      <w:marTop w:val="0"/>
                                                                                                                      <w:marBottom w:val="0"/>
                                                                                                                      <w:divBdr>
                                                                                                                        <w:top w:val="single" w:sz="6" w:space="0" w:color="auto"/>
                                                                                                                        <w:left w:val="single" w:sz="6" w:space="0" w:color="auto"/>
                                                                                                                        <w:bottom w:val="single" w:sz="6" w:space="0" w:color="auto"/>
                                                                                                                        <w:right w:val="single" w:sz="6" w:space="0" w:color="auto"/>
                                                                                                                      </w:divBdr>
                                                                                                                      <w:divsChild>
                                                                                                                        <w:div w:id="6300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0461848">
      <w:bodyDiv w:val="1"/>
      <w:marLeft w:val="0"/>
      <w:marRight w:val="0"/>
      <w:marTop w:val="0"/>
      <w:marBottom w:val="0"/>
      <w:divBdr>
        <w:top w:val="none" w:sz="0" w:space="0" w:color="auto"/>
        <w:left w:val="none" w:sz="0" w:space="0" w:color="auto"/>
        <w:bottom w:val="none" w:sz="0" w:space="0" w:color="auto"/>
        <w:right w:val="none" w:sz="0" w:space="0" w:color="auto"/>
      </w:divBdr>
    </w:div>
    <w:div w:id="2113089595">
      <w:bodyDiv w:val="1"/>
      <w:marLeft w:val="0"/>
      <w:marRight w:val="0"/>
      <w:marTop w:val="0"/>
      <w:marBottom w:val="0"/>
      <w:divBdr>
        <w:top w:val="none" w:sz="0" w:space="0" w:color="auto"/>
        <w:left w:val="none" w:sz="0" w:space="0" w:color="auto"/>
        <w:bottom w:val="none" w:sz="0" w:space="0" w:color="auto"/>
        <w:right w:val="none" w:sz="0" w:space="0" w:color="auto"/>
      </w:divBdr>
    </w:div>
    <w:div w:id="2116560850">
      <w:bodyDiv w:val="1"/>
      <w:marLeft w:val="0"/>
      <w:marRight w:val="0"/>
      <w:marTop w:val="0"/>
      <w:marBottom w:val="0"/>
      <w:divBdr>
        <w:top w:val="none" w:sz="0" w:space="0" w:color="auto"/>
        <w:left w:val="none" w:sz="0" w:space="0" w:color="auto"/>
        <w:bottom w:val="none" w:sz="0" w:space="0" w:color="auto"/>
        <w:right w:val="none" w:sz="0" w:space="0" w:color="auto"/>
      </w:divBdr>
    </w:div>
    <w:div w:id="2136290858">
      <w:bodyDiv w:val="1"/>
      <w:marLeft w:val="0"/>
      <w:marRight w:val="0"/>
      <w:marTop w:val="0"/>
      <w:marBottom w:val="0"/>
      <w:divBdr>
        <w:top w:val="none" w:sz="0" w:space="0" w:color="auto"/>
        <w:left w:val="none" w:sz="0" w:space="0" w:color="auto"/>
        <w:bottom w:val="none" w:sz="0" w:space="0" w:color="auto"/>
        <w:right w:val="none" w:sz="0" w:space="0" w:color="auto"/>
      </w:divBdr>
    </w:div>
    <w:div w:id="214584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eader" Target="header2.xml"/><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yperlink" Target="https://dle.rae.es/?id=Rp1CuT2" TargetMode="External"/><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10" Type="http://schemas.openxmlformats.org/officeDocument/2006/relationships/hyperlink" Target="https://www.saimex.org.mx/saimex/solicitud/downloadAttach/684673.page"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www.saimex.org.mx/saimex/solicitud/downloadAttach/684673.page"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4.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yperlink" Target="https://dle.rae.es/?id=PwDYZFz" TargetMode="External"/><Relationship Id="rId38" Type="http://schemas.openxmlformats.org/officeDocument/2006/relationships/footer" Target="footer1.xml"/></Relationships>
</file>

<file path=word/_rels/footnotes.xml.rels><?xml version="1.0" encoding="UTF-8" standalone="yes"?>
<Relationships xmlns="http://schemas.openxmlformats.org/package/2006/relationships"><Relationship Id="rId3" Type="http://schemas.openxmlformats.org/officeDocument/2006/relationships/hyperlink" Target="https://dle.rae.es/?id=VFaWIYq" TargetMode="External"/><Relationship Id="rId2" Type="http://schemas.openxmlformats.org/officeDocument/2006/relationships/hyperlink" Target="https://dle.rae.es/?id=80Ipenf|80KB8MZ" TargetMode="External"/><Relationship Id="rId1" Type="http://schemas.openxmlformats.org/officeDocument/2006/relationships/hyperlink" Target="https://dle.rae.es/?id=ThtjSk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0531D6-EA0B-48D5-83BB-6872F75610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58</Pages>
  <Words>10561</Words>
  <Characters>58089</Characters>
  <Application>Microsoft Office Word</Application>
  <DocSecurity>0</DocSecurity>
  <Lines>484</Lines>
  <Paragraphs>137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68513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4</cp:revision>
  <cp:lastPrinted>2019-07-31T19:35:00Z</cp:lastPrinted>
  <dcterms:created xsi:type="dcterms:W3CDTF">2019-08-12T23:41:00Z</dcterms:created>
  <dcterms:modified xsi:type="dcterms:W3CDTF">2019-09-26T19:25:00Z</dcterms:modified>
</cp:coreProperties>
</file>