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CBA" w:rsidRPr="00CE20AC" w:rsidRDefault="00251CBA" w:rsidP="00251CBA">
      <w:pPr>
        <w:spacing w:after="240" w:line="360" w:lineRule="auto"/>
        <w:jc w:val="both"/>
        <w:rPr>
          <w:rFonts w:ascii="Palatino Linotype" w:hAnsi="Palatino Linotype"/>
          <w:sz w:val="24"/>
          <w:szCs w:val="24"/>
        </w:rPr>
      </w:pPr>
      <w:r w:rsidRPr="00CE20AC">
        <w:rPr>
          <w:rFonts w:ascii="Palatino Linotype" w:hAnsi="Palatino Linotype"/>
          <w:sz w:val="24"/>
          <w:szCs w:val="24"/>
        </w:rPr>
        <w:t>Resolución del Pleno del Instituto de Transparencia, Acceso a la Información Pública y Protección de Datos Personales del Estado de México y Municipios, con domicilio en Metepec, Estado de México, de fecha dos de octubre de dos mil diecinueve.</w:t>
      </w:r>
    </w:p>
    <w:p w:rsidR="00251CBA" w:rsidRPr="00CE20AC" w:rsidRDefault="00251CBA" w:rsidP="00251CBA">
      <w:pPr>
        <w:spacing w:line="360" w:lineRule="auto"/>
        <w:jc w:val="both"/>
        <w:rPr>
          <w:rFonts w:ascii="Palatino Linotype" w:hAnsi="Palatino Linotype" w:cs="Arial"/>
          <w:sz w:val="24"/>
          <w:szCs w:val="24"/>
          <w:lang w:val="es-ES"/>
        </w:rPr>
      </w:pPr>
      <w:r w:rsidRPr="00CE20AC">
        <w:rPr>
          <w:rFonts w:ascii="Palatino Linotype" w:hAnsi="Palatino Linotype"/>
          <w:sz w:val="24"/>
          <w:szCs w:val="24"/>
          <w:lang w:val="es-ES"/>
        </w:rPr>
        <w:t xml:space="preserve">VISTO el expediente formado con motivo del recurso de revisión </w:t>
      </w:r>
      <w:r w:rsidRPr="00CE20AC">
        <w:rPr>
          <w:rFonts w:ascii="Palatino Linotype" w:hAnsi="Palatino Linotype"/>
          <w:b/>
          <w:sz w:val="24"/>
          <w:szCs w:val="24"/>
          <w:lang w:val="es-ES"/>
        </w:rPr>
        <w:t>05707/INFOEM/IP/RR/2019,</w:t>
      </w:r>
      <w:r w:rsidRPr="00CE20AC">
        <w:rPr>
          <w:rFonts w:ascii="Palatino Linotype" w:hAnsi="Palatino Linotype"/>
          <w:sz w:val="24"/>
          <w:szCs w:val="24"/>
          <w:lang w:val="es-ES"/>
        </w:rPr>
        <w:t xml:space="preserve"> interpuesto por el </w:t>
      </w:r>
      <w:r w:rsidRPr="00CE20AC">
        <w:rPr>
          <w:rFonts w:ascii="Palatino Linotype" w:hAnsi="Palatino Linotype"/>
          <w:b/>
          <w:sz w:val="24"/>
          <w:szCs w:val="24"/>
          <w:lang w:val="es-ES"/>
        </w:rPr>
        <w:t xml:space="preserve">C. </w:t>
      </w:r>
      <w:r w:rsidR="00C4642B">
        <w:rPr>
          <w:rFonts w:ascii="Palatino Linotype" w:hAnsi="Palatino Linotype"/>
          <w:b/>
          <w:sz w:val="24"/>
          <w:szCs w:val="24"/>
          <w:lang w:val="es-ES"/>
        </w:rPr>
        <w:t>XXXX XXXXXX XXXXXXX,</w:t>
      </w:r>
      <w:bookmarkStart w:id="0" w:name="_GoBack"/>
      <w:bookmarkEnd w:id="0"/>
      <w:r w:rsidRPr="00CE20AC">
        <w:rPr>
          <w:rFonts w:ascii="Palatino Linotype" w:hAnsi="Palatino Linotype"/>
          <w:sz w:val="24"/>
          <w:szCs w:val="24"/>
          <w:lang w:val="es-ES"/>
        </w:rPr>
        <w:t xml:space="preserve"> en lo subsecuente </w:t>
      </w:r>
      <w:r w:rsidRPr="00CE20AC">
        <w:rPr>
          <w:rFonts w:ascii="Palatino Linotype" w:hAnsi="Palatino Linotype"/>
          <w:b/>
          <w:sz w:val="24"/>
          <w:szCs w:val="24"/>
          <w:lang w:val="es-ES"/>
        </w:rPr>
        <w:t>EL RECURRENTE,</w:t>
      </w:r>
      <w:r w:rsidRPr="00CE20AC">
        <w:rPr>
          <w:rFonts w:ascii="Palatino Linotype" w:hAnsi="Palatino Linotype"/>
          <w:sz w:val="24"/>
          <w:szCs w:val="24"/>
          <w:lang w:val="es-ES"/>
        </w:rPr>
        <w:t xml:space="preserve"> </w:t>
      </w:r>
      <w:r w:rsidRPr="00CE20AC">
        <w:rPr>
          <w:rFonts w:ascii="Palatino Linotype" w:hAnsi="Palatino Linotype" w:cs="Arial"/>
          <w:sz w:val="24"/>
          <w:szCs w:val="24"/>
          <w:lang w:val="es-ES"/>
        </w:rPr>
        <w:t xml:space="preserve">en contra de la respuesta emitida por el </w:t>
      </w:r>
      <w:r w:rsidRPr="00CE20AC">
        <w:rPr>
          <w:rFonts w:ascii="Palatino Linotype" w:hAnsi="Palatino Linotype"/>
          <w:b/>
          <w:sz w:val="24"/>
          <w:szCs w:val="24"/>
          <w:lang w:val="es-ES_tradnl"/>
        </w:rPr>
        <w:t>Organismo Público Descentralizado para la Prestación de Los Servicios de Agua Potable Alcantarillado y Saneamiento del Municipio de Tlalnepantla de Baz,</w:t>
      </w:r>
      <w:r w:rsidRPr="00CE20AC">
        <w:rPr>
          <w:rFonts w:ascii="Palatino Linotype" w:hAnsi="Palatino Linotype" w:cs="Arial"/>
          <w:sz w:val="24"/>
          <w:szCs w:val="24"/>
          <w:lang w:val="es-ES"/>
        </w:rPr>
        <w:t xml:space="preserve"> en lo sucesivo </w:t>
      </w:r>
      <w:r w:rsidRPr="00CE20AC">
        <w:rPr>
          <w:rFonts w:ascii="Palatino Linotype" w:hAnsi="Palatino Linotype" w:cs="Arial"/>
          <w:b/>
          <w:sz w:val="24"/>
          <w:szCs w:val="24"/>
          <w:lang w:val="es-ES"/>
        </w:rPr>
        <w:t xml:space="preserve">EL SUJETO OBLIGADO, </w:t>
      </w:r>
      <w:r w:rsidRPr="00CE20AC">
        <w:rPr>
          <w:rFonts w:ascii="Palatino Linotype" w:hAnsi="Palatino Linotype" w:cs="Arial"/>
          <w:sz w:val="24"/>
          <w:szCs w:val="24"/>
          <w:lang w:val="es-ES"/>
        </w:rPr>
        <w:t>se procede a dictar la presente resolución con base en lo siguiente:</w:t>
      </w:r>
    </w:p>
    <w:p w:rsidR="00251CBA" w:rsidRPr="00CE20AC" w:rsidRDefault="00251CBA" w:rsidP="00251CBA">
      <w:pPr>
        <w:tabs>
          <w:tab w:val="center" w:pos="4560"/>
          <w:tab w:val="left" w:pos="7888"/>
        </w:tabs>
        <w:spacing w:before="240" w:after="120" w:line="360" w:lineRule="auto"/>
        <w:jc w:val="center"/>
        <w:rPr>
          <w:rFonts w:ascii="Palatino Linotype" w:hAnsi="Palatino Linotype"/>
          <w:b/>
          <w:bCs/>
          <w:spacing w:val="60"/>
          <w:sz w:val="28"/>
        </w:rPr>
      </w:pPr>
      <w:r w:rsidRPr="00CE20AC">
        <w:rPr>
          <w:rFonts w:ascii="Palatino Linotype" w:hAnsi="Palatino Linotype"/>
          <w:b/>
          <w:bCs/>
          <w:spacing w:val="60"/>
          <w:sz w:val="28"/>
        </w:rPr>
        <w:t>RESULTANDO</w:t>
      </w:r>
    </w:p>
    <w:p w:rsidR="00251CBA" w:rsidRPr="00CE20AC" w:rsidRDefault="00251CBA" w:rsidP="00251CBA">
      <w:pPr>
        <w:spacing w:before="100" w:beforeAutospacing="1" w:after="100" w:afterAutospacing="1" w:line="360" w:lineRule="auto"/>
        <w:jc w:val="both"/>
        <w:rPr>
          <w:rFonts w:ascii="Palatino Linotype" w:hAnsi="Palatino Linotype" w:cs="Arial"/>
          <w:sz w:val="24"/>
          <w:szCs w:val="24"/>
          <w:lang w:val="es-ES"/>
        </w:rPr>
      </w:pPr>
      <w:r w:rsidRPr="00CE20AC">
        <w:rPr>
          <w:rFonts w:ascii="Palatino Linotype" w:hAnsi="Palatino Linotype" w:cs="Arial"/>
          <w:b/>
          <w:sz w:val="28"/>
          <w:lang w:val="es-ES"/>
        </w:rPr>
        <w:t xml:space="preserve">I. </w:t>
      </w:r>
      <w:r w:rsidRPr="00CE20AC">
        <w:rPr>
          <w:rFonts w:ascii="Palatino Linotype" w:hAnsi="Palatino Linotype" w:cs="Arial"/>
          <w:sz w:val="24"/>
          <w:szCs w:val="24"/>
          <w:lang w:val="es-ES"/>
        </w:rPr>
        <w:t xml:space="preserve">En fecha doce de junio de dos mil diecinueve, </w:t>
      </w:r>
      <w:r w:rsidRPr="00CE20AC">
        <w:rPr>
          <w:rFonts w:ascii="Palatino Linotype" w:hAnsi="Palatino Linotype" w:cs="Arial"/>
          <w:b/>
          <w:sz w:val="24"/>
          <w:szCs w:val="24"/>
          <w:lang w:val="es-ES"/>
        </w:rPr>
        <w:t>EL RECURRENTE</w:t>
      </w:r>
      <w:r w:rsidRPr="00CE20AC">
        <w:rPr>
          <w:rFonts w:ascii="Palatino Linotype" w:hAnsi="Palatino Linotype" w:cs="Arial"/>
          <w:sz w:val="24"/>
          <w:szCs w:val="24"/>
          <w:lang w:val="es-ES"/>
        </w:rPr>
        <w:t xml:space="preserve"> presentó a través del Sistema de Acceso a la Información Mexiquense, en lo subsecuente </w:t>
      </w:r>
      <w:r w:rsidRPr="00CE20AC">
        <w:rPr>
          <w:rFonts w:ascii="Palatino Linotype" w:hAnsi="Palatino Linotype" w:cs="Arial"/>
          <w:b/>
          <w:sz w:val="24"/>
          <w:szCs w:val="24"/>
          <w:lang w:val="es-ES"/>
        </w:rPr>
        <w:t>EL SAIMEX</w:t>
      </w:r>
      <w:r w:rsidRPr="00CE20AC">
        <w:rPr>
          <w:rFonts w:ascii="Palatino Linotype" w:hAnsi="Palatino Linotype" w:cs="Arial"/>
          <w:sz w:val="24"/>
          <w:szCs w:val="24"/>
          <w:lang w:val="es-ES"/>
        </w:rPr>
        <w:t xml:space="preserve"> ante </w:t>
      </w:r>
      <w:r w:rsidRPr="00CE20AC">
        <w:rPr>
          <w:rFonts w:ascii="Palatino Linotype" w:hAnsi="Palatino Linotype" w:cs="Arial"/>
          <w:b/>
          <w:sz w:val="24"/>
          <w:szCs w:val="24"/>
          <w:lang w:val="es-ES"/>
        </w:rPr>
        <w:t>EL SUJETO OBLIGADO</w:t>
      </w:r>
      <w:r w:rsidRPr="00CE20AC">
        <w:rPr>
          <w:rFonts w:ascii="Palatino Linotype" w:hAnsi="Palatino Linotype" w:cs="Arial"/>
          <w:sz w:val="24"/>
          <w:szCs w:val="24"/>
          <w:lang w:val="es-ES"/>
        </w:rPr>
        <w:t xml:space="preserve">, </w:t>
      </w:r>
      <w:r w:rsidRPr="00CE20AC">
        <w:rPr>
          <w:rFonts w:ascii="Palatino Linotype" w:hAnsi="Palatino Linotype"/>
          <w:sz w:val="24"/>
          <w:szCs w:val="24"/>
          <w:lang w:val="es-ES"/>
        </w:rPr>
        <w:t xml:space="preserve">la solicitud de acceso a información pública, a la que se le asignó el número </w:t>
      </w:r>
      <w:r w:rsidRPr="00CE20AC">
        <w:rPr>
          <w:rFonts w:ascii="Palatino Linotype" w:hAnsi="Palatino Linotype" w:cs="Arial"/>
          <w:b/>
          <w:sz w:val="24"/>
          <w:szCs w:val="24"/>
          <w:lang w:val="es-ES"/>
        </w:rPr>
        <w:t xml:space="preserve">00190/OASTLALNE/IP/2019, </w:t>
      </w:r>
      <w:r w:rsidRPr="00CE20AC">
        <w:rPr>
          <w:rFonts w:ascii="Palatino Linotype" w:hAnsi="Palatino Linotype" w:cs="Arial"/>
          <w:sz w:val="24"/>
          <w:szCs w:val="24"/>
          <w:lang w:val="es-ES"/>
        </w:rPr>
        <w:t>mediante la cual se requirió:</w:t>
      </w:r>
    </w:p>
    <w:p w:rsidR="00251CBA" w:rsidRPr="00CE20AC" w:rsidRDefault="00251CBA" w:rsidP="00251CBA">
      <w:pPr>
        <w:pStyle w:val="Prrafodelista"/>
        <w:ind w:left="1077" w:right="1327"/>
        <w:jc w:val="both"/>
        <w:rPr>
          <w:rFonts w:ascii="Palatino Linotype" w:eastAsiaTheme="minorHAnsi" w:hAnsi="Palatino Linotype" w:cstheme="minorBidi"/>
          <w:i/>
          <w:color w:val="000000"/>
          <w:sz w:val="22"/>
          <w:szCs w:val="14"/>
          <w:lang w:val="es-ES_tradnl" w:eastAsia="es-ES_tradnl"/>
        </w:rPr>
      </w:pPr>
      <w:r w:rsidRPr="00CE20AC">
        <w:rPr>
          <w:rFonts w:ascii="Palatino Linotype" w:eastAsiaTheme="minorHAnsi" w:hAnsi="Palatino Linotype" w:cstheme="minorBidi"/>
          <w:i/>
          <w:color w:val="000000"/>
          <w:sz w:val="22"/>
          <w:szCs w:val="14"/>
          <w:lang w:val="es-ES_tradnl" w:eastAsia="es-ES_tradnl"/>
        </w:rPr>
        <w:t xml:space="preserve">“1.- Nomina por quincenas de los meses del 01 de junio de 2018 al 31 de mayo de 2019, por numero de empleado y nombre, informando los conceptos pagados (gratificaciones, tiempo extra, bonos, etc) 2.- Cuenta publica de los de los meses del 01 de junio de 2018 al 31 de mayo de 2019. 3.- personal de nuevo ingreso por quincena en los meses del 01 de junio de 2018 a mayo 31 </w:t>
      </w:r>
      <w:r w:rsidRPr="00CE20AC">
        <w:rPr>
          <w:rFonts w:ascii="Palatino Linotype" w:eastAsiaTheme="minorHAnsi" w:hAnsi="Palatino Linotype" w:cstheme="minorBidi"/>
          <w:i/>
          <w:color w:val="000000"/>
          <w:sz w:val="22"/>
          <w:szCs w:val="14"/>
          <w:lang w:val="es-ES_tradnl" w:eastAsia="es-ES_tradnl"/>
        </w:rPr>
        <w:lastRenderedPageBreak/>
        <w:t>de 2019 (identificado por nombre, numero de empleado y sus percepciones quincenales informando los conceptos pagados (gratificaciones, tiempo extra, bonos, etc). 4.- personal dado de baja en los meses de 01 de junio de 2018 al 31 de mayo de 2019 (identificado por nombre, numero de empleado y sus percepciones informando los conceptos pagados (gratificaciones, tiempo extra, bonos, etc) en dicho periodo. ****toda la información en medio electrónico (formato pdf, xls, doc, etc.).” (Sic)</w:t>
      </w:r>
    </w:p>
    <w:p w:rsidR="00251CBA" w:rsidRPr="00CE20AC" w:rsidRDefault="00251CBA" w:rsidP="00251CBA">
      <w:pPr>
        <w:spacing w:before="160"/>
        <w:ind w:right="709"/>
        <w:jc w:val="both"/>
        <w:rPr>
          <w:rFonts w:ascii="Palatino Linotype" w:hAnsi="Palatino Linotype"/>
          <w:sz w:val="24"/>
          <w:szCs w:val="24"/>
        </w:rPr>
      </w:pPr>
      <w:r w:rsidRPr="00CE20AC">
        <w:rPr>
          <w:rFonts w:ascii="Palatino Linotype" w:hAnsi="Palatino Linotype"/>
          <w:b/>
          <w:sz w:val="24"/>
          <w:szCs w:val="24"/>
        </w:rPr>
        <w:t>Modalidad de entrega:</w:t>
      </w:r>
      <w:r w:rsidRPr="00CE20AC">
        <w:rPr>
          <w:rFonts w:ascii="Palatino Linotype" w:hAnsi="Palatino Linotype"/>
          <w:sz w:val="24"/>
          <w:szCs w:val="24"/>
        </w:rPr>
        <w:t xml:space="preserve"> Vía SAIMEX.</w:t>
      </w:r>
    </w:p>
    <w:p w:rsidR="00251CBA" w:rsidRPr="00CE20AC" w:rsidRDefault="00251CBA" w:rsidP="00251CBA">
      <w:pPr>
        <w:pStyle w:val="Prrafodelista"/>
        <w:spacing w:before="100" w:beforeAutospacing="1" w:after="100" w:afterAutospacing="1" w:line="360" w:lineRule="auto"/>
        <w:ind w:left="0"/>
        <w:jc w:val="both"/>
        <w:rPr>
          <w:rFonts w:ascii="Palatino Linotype" w:hAnsi="Palatino Linotype" w:cs="Arial"/>
        </w:rPr>
      </w:pPr>
      <w:bookmarkStart w:id="1" w:name="_Ref516764469"/>
      <w:r w:rsidRPr="00CE20AC">
        <w:rPr>
          <w:rFonts w:ascii="Palatino Linotype" w:hAnsi="Palatino Linotype"/>
          <w:b/>
          <w:sz w:val="28"/>
          <w:szCs w:val="28"/>
        </w:rPr>
        <w:t>II.</w:t>
      </w:r>
      <w:r w:rsidRPr="00CE20AC">
        <w:rPr>
          <w:rFonts w:ascii="Palatino Linotype" w:hAnsi="Palatino Linotype"/>
          <w:sz w:val="28"/>
          <w:szCs w:val="28"/>
        </w:rPr>
        <w:t xml:space="preserve"> </w:t>
      </w:r>
      <w:r w:rsidRPr="00CE20AC">
        <w:rPr>
          <w:rFonts w:ascii="Palatino Linotype" w:hAnsi="Palatino Linotype" w:cs="Arial"/>
        </w:rPr>
        <w:t xml:space="preserve">De las constancias que obran en el expediente electrónico del </w:t>
      </w:r>
      <w:r w:rsidRPr="00CE20AC">
        <w:rPr>
          <w:rFonts w:ascii="Palatino Linotype" w:hAnsi="Palatino Linotype" w:cs="Arial"/>
          <w:b/>
        </w:rPr>
        <w:t>SAIMEX,</w:t>
      </w:r>
      <w:r w:rsidRPr="00CE20AC">
        <w:rPr>
          <w:rFonts w:ascii="Palatino Linotype" w:hAnsi="Palatino Linotype" w:cs="Arial"/>
        </w:rPr>
        <w:t xml:space="preserve"> en fecha catorce de junio de dos mil diecinueve, el Titular de la Unidad de Transparencia del </w:t>
      </w:r>
      <w:r w:rsidRPr="00CE20AC">
        <w:rPr>
          <w:rFonts w:ascii="Palatino Linotype" w:hAnsi="Palatino Linotype" w:cs="Arial"/>
          <w:b/>
        </w:rPr>
        <w:t>SUJETO OBLIGADO,</w:t>
      </w:r>
      <w:r w:rsidRPr="00CE20AC">
        <w:rPr>
          <w:rFonts w:ascii="Palatino Linotype" w:hAnsi="Palatino Linotype" w:cs="Arial"/>
        </w:rPr>
        <w:t xml:space="preserve"> turnó la solicitud de información al Servidor Público Habilitado que estimó pertinente, a fin de colmar el derecho de acceso a la información del particular; tal y como, se aprecia en la imagen siguiente:</w:t>
      </w:r>
    </w:p>
    <w:p w:rsidR="00251CBA" w:rsidRPr="00CE20AC" w:rsidRDefault="00251CBA" w:rsidP="00251CBA">
      <w:pPr>
        <w:spacing w:before="100" w:beforeAutospacing="1" w:after="100" w:afterAutospacing="1" w:line="360" w:lineRule="auto"/>
        <w:jc w:val="center"/>
        <w:rPr>
          <w:rFonts w:ascii="Palatino Linotype" w:hAnsi="Palatino Linotype"/>
          <w:sz w:val="28"/>
          <w:szCs w:val="28"/>
        </w:rPr>
      </w:pPr>
      <w:r w:rsidRPr="00CE20AC">
        <w:rPr>
          <w:noProof/>
          <w:lang w:eastAsia="es-MX"/>
        </w:rPr>
        <w:drawing>
          <wp:inline distT="0" distB="0" distL="0" distR="0" wp14:anchorId="01D00E57" wp14:editId="119678C4">
            <wp:extent cx="4521434" cy="1840738"/>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147" t="25656" r="10773" b="17837"/>
                    <a:stretch/>
                  </pic:blipFill>
                  <pic:spPr bwMode="auto">
                    <a:xfrm>
                      <a:off x="0" y="0"/>
                      <a:ext cx="4522235" cy="1841064"/>
                    </a:xfrm>
                    <a:prstGeom prst="rect">
                      <a:avLst/>
                    </a:prstGeom>
                    <a:ln>
                      <a:noFill/>
                    </a:ln>
                    <a:extLst>
                      <a:ext uri="{53640926-AAD7-44D8-BBD7-CCE9431645EC}">
                        <a14:shadowObscured xmlns:a14="http://schemas.microsoft.com/office/drawing/2010/main"/>
                      </a:ext>
                    </a:extLst>
                  </pic:spPr>
                </pic:pic>
              </a:graphicData>
            </a:graphic>
          </wp:inline>
        </w:drawing>
      </w:r>
    </w:p>
    <w:p w:rsidR="00251CBA" w:rsidRPr="00CE20AC" w:rsidRDefault="00251CBA" w:rsidP="00251CBA">
      <w:pPr>
        <w:spacing w:before="100" w:beforeAutospacing="1" w:after="100" w:afterAutospacing="1" w:line="360" w:lineRule="auto"/>
        <w:jc w:val="both"/>
        <w:rPr>
          <w:rFonts w:ascii="Palatino Linotype" w:hAnsi="Palatino Linotype" w:cs="Arial"/>
          <w:sz w:val="24"/>
          <w:szCs w:val="24"/>
          <w:lang w:val="es-ES_tradnl"/>
        </w:rPr>
      </w:pPr>
      <w:r w:rsidRPr="00CE20AC">
        <w:rPr>
          <w:rFonts w:ascii="Palatino Linotype" w:hAnsi="Palatino Linotype"/>
          <w:b/>
          <w:sz w:val="28"/>
          <w:szCs w:val="28"/>
        </w:rPr>
        <w:t xml:space="preserve">III. </w:t>
      </w:r>
      <w:r w:rsidRPr="00CE20AC">
        <w:rPr>
          <w:rFonts w:ascii="Palatino Linotype" w:hAnsi="Palatino Linotype"/>
          <w:sz w:val="24"/>
          <w:szCs w:val="24"/>
          <w:lang w:val="es-ES"/>
        </w:rPr>
        <w:t xml:space="preserve">En fecha veintiuno de junio de dos mil diecinueve, </w:t>
      </w:r>
      <w:r w:rsidRPr="00CE20AC">
        <w:rPr>
          <w:rFonts w:ascii="Palatino Linotype" w:hAnsi="Palatino Linotype" w:cs="Arial"/>
          <w:b/>
          <w:sz w:val="24"/>
          <w:szCs w:val="24"/>
          <w:lang w:val="es-ES_tradnl"/>
        </w:rPr>
        <w:t>EL</w:t>
      </w:r>
      <w:r w:rsidRPr="00CE20AC">
        <w:rPr>
          <w:rFonts w:ascii="Palatino Linotype" w:hAnsi="Palatino Linotype" w:cs="Arial"/>
          <w:sz w:val="24"/>
          <w:szCs w:val="24"/>
          <w:lang w:val="es-ES_tradnl"/>
        </w:rPr>
        <w:t xml:space="preserve"> </w:t>
      </w:r>
      <w:r w:rsidRPr="00CE20AC">
        <w:rPr>
          <w:rFonts w:ascii="Palatino Linotype" w:hAnsi="Palatino Linotype" w:cs="Arial"/>
          <w:b/>
          <w:sz w:val="24"/>
          <w:szCs w:val="24"/>
          <w:lang w:val="es-ES_tradnl"/>
        </w:rPr>
        <w:t>SUJETO OBLIGADO</w:t>
      </w:r>
      <w:r w:rsidRPr="00CE20AC">
        <w:rPr>
          <w:rFonts w:ascii="Palatino Linotype" w:hAnsi="Palatino Linotype" w:cs="Arial"/>
          <w:sz w:val="24"/>
          <w:szCs w:val="24"/>
          <w:lang w:val="es-ES_tradnl"/>
        </w:rPr>
        <w:t xml:space="preserve"> dio respuesta a la solicitud de información, en los siguientes términos:</w:t>
      </w:r>
    </w:p>
    <w:p w:rsidR="00251CBA" w:rsidRPr="00CE20AC" w:rsidRDefault="00251CBA" w:rsidP="00251CBA">
      <w:pPr>
        <w:spacing w:after="0" w:line="240" w:lineRule="auto"/>
        <w:ind w:left="851" w:right="899"/>
        <w:jc w:val="both"/>
        <w:rPr>
          <w:rFonts w:ascii="Palatino Linotype" w:hAnsi="Palatino Linotype"/>
          <w:i/>
          <w:color w:val="000000"/>
        </w:rPr>
      </w:pPr>
      <w:r w:rsidRPr="00CE20AC">
        <w:rPr>
          <w:rFonts w:ascii="Palatino Linotype" w:hAnsi="Palatino Linotype"/>
          <w:i/>
          <w:color w:val="000000"/>
        </w:rPr>
        <w:lastRenderedPageBreak/>
        <w:t>“Le envío archivo electrónico con respuesta a su solicitud de información con número de folio SAIMEX00190/OASTLALNE/IP/2019.” (Sic)</w:t>
      </w:r>
    </w:p>
    <w:p w:rsidR="00251CBA" w:rsidRPr="00CE20AC" w:rsidRDefault="00251CBA" w:rsidP="00251CBA">
      <w:pPr>
        <w:spacing w:before="100" w:beforeAutospacing="1" w:after="100" w:afterAutospacing="1" w:line="360" w:lineRule="auto"/>
        <w:jc w:val="both"/>
        <w:rPr>
          <w:rFonts w:ascii="Palatino Linotype" w:hAnsi="Palatino Linotype" w:cs="Arial"/>
          <w:sz w:val="24"/>
          <w:szCs w:val="24"/>
        </w:rPr>
      </w:pPr>
      <w:r w:rsidRPr="00CE20AC">
        <w:rPr>
          <w:rFonts w:ascii="Palatino Linotype" w:hAnsi="Palatino Linotype" w:cs="Arial"/>
          <w:sz w:val="24"/>
          <w:szCs w:val="24"/>
        </w:rPr>
        <w:t>Adjuntando a dicha respuesta los archivos electrónicos que a continuación se desagregan:</w:t>
      </w:r>
    </w:p>
    <w:p w:rsidR="00251CBA" w:rsidRPr="00CE20AC" w:rsidRDefault="00C4642B" w:rsidP="00251CBA">
      <w:pPr>
        <w:pStyle w:val="Prrafodelista"/>
        <w:numPr>
          <w:ilvl w:val="0"/>
          <w:numId w:val="12"/>
        </w:numPr>
        <w:spacing w:before="100" w:beforeAutospacing="1" w:after="100" w:afterAutospacing="1" w:line="360" w:lineRule="auto"/>
        <w:jc w:val="both"/>
        <w:rPr>
          <w:rFonts w:ascii="Palatino Linotype" w:hAnsi="Palatino Linotype" w:cs="Arial"/>
        </w:rPr>
      </w:pPr>
      <w:hyperlink r:id="rId8" w:tgtFrame="_blank" w:history="1">
        <w:r w:rsidR="00251CBA" w:rsidRPr="00CE20AC">
          <w:rPr>
            <w:rFonts w:ascii="Palatino Linotype" w:hAnsi="Palatino Linotype"/>
          </w:rPr>
          <w:t>1 Nómina general 1ra qna febrero 2019.pdf</w:t>
        </w:r>
      </w:hyperlink>
      <w:r w:rsidR="00296CAF" w:rsidRPr="00CE20AC">
        <w:rPr>
          <w:rFonts w:ascii="Palatino Linotype" w:hAnsi="Palatino Linotype" w:cs="Arial"/>
        </w:rPr>
        <w:t xml:space="preserve">, cuyo contenido es un listado de servidores públicos clasificado por el número consecutivo, nombre, categoría, </w:t>
      </w:r>
      <w:r w:rsidR="00296CAF" w:rsidRPr="00CE20AC">
        <w:rPr>
          <w:rFonts w:ascii="Palatino Linotype" w:hAnsi="Palatino Linotype" w:cs="Arial"/>
          <w:b/>
        </w:rPr>
        <w:t>número de seguridad social</w:t>
      </w:r>
      <w:r w:rsidR="00296CAF" w:rsidRPr="00CE20AC">
        <w:rPr>
          <w:rFonts w:ascii="Palatino Linotype" w:hAnsi="Palatino Linotype" w:cs="Arial"/>
        </w:rPr>
        <w:t>, departamento, días trabajados, sueldo, total de percepciones, total de deducciones, total en efectivo y neto pagado del uno al quince de febrero de dos mil diecinueve.</w:t>
      </w:r>
    </w:p>
    <w:p w:rsidR="00296CAF" w:rsidRPr="00CE20AC" w:rsidRDefault="00C4642B" w:rsidP="00296CAF">
      <w:pPr>
        <w:pStyle w:val="Prrafodelista"/>
        <w:numPr>
          <w:ilvl w:val="0"/>
          <w:numId w:val="12"/>
        </w:numPr>
        <w:spacing w:before="100" w:beforeAutospacing="1" w:after="100" w:afterAutospacing="1" w:line="360" w:lineRule="auto"/>
        <w:jc w:val="both"/>
        <w:rPr>
          <w:rFonts w:ascii="Palatino Linotype" w:hAnsi="Palatino Linotype" w:cs="Arial"/>
        </w:rPr>
      </w:pPr>
      <w:hyperlink r:id="rId9" w:tgtFrame="_blank" w:history="1">
        <w:r w:rsidR="00251CBA" w:rsidRPr="00CE20AC">
          <w:rPr>
            <w:rFonts w:ascii="Palatino Linotype" w:hAnsi="Palatino Linotype"/>
          </w:rPr>
          <w:t>4.2 Nómina General 2ra JUNIO Qna 0618.pdf</w:t>
        </w:r>
      </w:hyperlink>
      <w:r w:rsidR="00296CAF" w:rsidRPr="00CE20AC">
        <w:rPr>
          <w:rFonts w:ascii="Palatino Linotype" w:hAnsi="Palatino Linotype" w:cs="Arial"/>
        </w:rPr>
        <w:t>, contiene un listado de servidores públicos en el que entre otros datos se aprecia número consecutivo, nombre, categoría, número de seguridad social, departamento, días trabajados, sueldo, total de percepciones, total de deducciones, total en efectivo y</w:t>
      </w:r>
      <w:r w:rsidR="006E2881" w:rsidRPr="00CE20AC">
        <w:rPr>
          <w:rFonts w:ascii="Palatino Linotype" w:hAnsi="Palatino Linotype" w:cs="Arial"/>
        </w:rPr>
        <w:t xml:space="preserve"> neto pagado del dieciséis al treinta</w:t>
      </w:r>
      <w:r w:rsidR="00296CAF" w:rsidRPr="00CE20AC">
        <w:rPr>
          <w:rFonts w:ascii="Palatino Linotype" w:hAnsi="Palatino Linotype" w:cs="Arial"/>
        </w:rPr>
        <w:t xml:space="preserve"> de junio de dos mil dieciocho.</w:t>
      </w:r>
    </w:p>
    <w:p w:rsidR="00296CAF" w:rsidRPr="00CE20AC" w:rsidRDefault="00C4642B" w:rsidP="00296CAF">
      <w:pPr>
        <w:pStyle w:val="Prrafodelista"/>
        <w:numPr>
          <w:ilvl w:val="0"/>
          <w:numId w:val="12"/>
        </w:numPr>
        <w:spacing w:before="100" w:beforeAutospacing="1" w:after="100" w:afterAutospacing="1" w:line="360" w:lineRule="auto"/>
        <w:jc w:val="both"/>
        <w:rPr>
          <w:rFonts w:ascii="Palatino Linotype" w:hAnsi="Palatino Linotype" w:cs="Arial"/>
        </w:rPr>
      </w:pPr>
      <w:hyperlink r:id="rId10" w:tgtFrame="_blank" w:history="1">
        <w:r w:rsidR="00251CBA" w:rsidRPr="00CE20AC">
          <w:rPr>
            <w:rFonts w:ascii="Palatino Linotype" w:hAnsi="Palatino Linotype"/>
          </w:rPr>
          <w:t>ALFABETICA 31 DE DICIEMBRE 2018.zip</w:t>
        </w:r>
      </w:hyperlink>
      <w:r w:rsidR="00EE465C" w:rsidRPr="00CE20AC">
        <w:rPr>
          <w:rFonts w:ascii="Palatino Linotype" w:hAnsi="Palatino Linotype" w:cs="Arial"/>
        </w:rPr>
        <w:t>mismo que a su vez contiene los archivos electrónicos que a continuación se observan :</w:t>
      </w:r>
    </w:p>
    <w:p w:rsidR="00296CAF" w:rsidRPr="00CE20AC" w:rsidRDefault="00296CAF" w:rsidP="00EE465C">
      <w:pPr>
        <w:spacing w:before="100" w:beforeAutospacing="1" w:after="100" w:afterAutospacing="1" w:line="360" w:lineRule="auto"/>
        <w:ind w:left="360"/>
        <w:jc w:val="center"/>
        <w:rPr>
          <w:rFonts w:ascii="Palatino Linotype" w:hAnsi="Palatino Linotype" w:cs="Arial"/>
        </w:rPr>
      </w:pPr>
      <w:r w:rsidRPr="00CE20AC">
        <w:rPr>
          <w:noProof/>
          <w:lang w:eastAsia="es-MX"/>
        </w:rPr>
        <w:drawing>
          <wp:inline distT="0" distB="0" distL="0" distR="0" wp14:anchorId="4CC92824" wp14:editId="52B79C22">
            <wp:extent cx="1919770" cy="1559859"/>
            <wp:effectExtent l="0" t="0" r="444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5604" r="83258" b="60215"/>
                    <a:stretch/>
                  </pic:blipFill>
                  <pic:spPr bwMode="auto">
                    <a:xfrm>
                      <a:off x="0" y="0"/>
                      <a:ext cx="2030041" cy="1649457"/>
                    </a:xfrm>
                    <a:prstGeom prst="rect">
                      <a:avLst/>
                    </a:prstGeom>
                    <a:ln>
                      <a:noFill/>
                    </a:ln>
                    <a:extLst>
                      <a:ext uri="{53640926-AAD7-44D8-BBD7-CCE9431645EC}">
                        <a14:shadowObscured xmlns:a14="http://schemas.microsoft.com/office/drawing/2010/main"/>
                      </a:ext>
                    </a:extLst>
                  </pic:spPr>
                </pic:pic>
              </a:graphicData>
            </a:graphic>
          </wp:inline>
        </w:drawing>
      </w:r>
    </w:p>
    <w:p w:rsidR="00EE465C" w:rsidRPr="00CE20AC" w:rsidRDefault="00C4642B" w:rsidP="00266028">
      <w:pPr>
        <w:pStyle w:val="Prrafodelista"/>
        <w:numPr>
          <w:ilvl w:val="0"/>
          <w:numId w:val="12"/>
        </w:numPr>
        <w:spacing w:before="100" w:beforeAutospacing="1" w:after="100" w:afterAutospacing="1" w:line="360" w:lineRule="auto"/>
        <w:jc w:val="both"/>
        <w:rPr>
          <w:rFonts w:ascii="Palatino Linotype" w:hAnsi="Palatino Linotype"/>
        </w:rPr>
      </w:pPr>
      <w:hyperlink r:id="rId12" w:tgtFrame="_blank" w:history="1">
        <w:r w:rsidR="00251CBA" w:rsidRPr="00CE20AC">
          <w:rPr>
            <w:rFonts w:ascii="Palatino Linotype" w:hAnsi="Palatino Linotype"/>
          </w:rPr>
          <w:t>SAIMEX 00190 cuentaPublica2018XX.pdf</w:t>
        </w:r>
      </w:hyperlink>
      <w:r w:rsidR="00EE465C" w:rsidRPr="00CE20AC">
        <w:rPr>
          <w:rFonts w:ascii="Palatino Linotype" w:hAnsi="Palatino Linotype" w:cs="Arial"/>
        </w:rPr>
        <w:t xml:space="preserve">, cuyo contenido es el formato denominado </w:t>
      </w:r>
      <w:r w:rsidR="00EE465C" w:rsidRPr="00CE20AC">
        <w:rPr>
          <w:rFonts w:ascii="Palatino Linotype" w:hAnsi="Palatino Linotype"/>
        </w:rPr>
        <w:t>Cuenta Pública 2018 Estado de Situación Financiera Comparativo</w:t>
      </w:r>
      <w:r w:rsidR="006E2881" w:rsidRPr="00CE20AC">
        <w:rPr>
          <w:rFonts w:ascii="Palatino Linotype" w:hAnsi="Palatino Linotype"/>
        </w:rPr>
        <w:t xml:space="preserve"> al treinta y uno</w:t>
      </w:r>
      <w:r w:rsidR="00EE465C" w:rsidRPr="00CE20AC">
        <w:rPr>
          <w:rFonts w:ascii="Palatino Linotype" w:hAnsi="Palatino Linotype"/>
        </w:rPr>
        <w:t xml:space="preserve"> de diciembre de</w:t>
      </w:r>
      <w:r w:rsidR="00D2688B" w:rsidRPr="00CE20AC">
        <w:rPr>
          <w:rFonts w:ascii="Palatino Linotype" w:hAnsi="Palatino Linotype"/>
        </w:rPr>
        <w:t xml:space="preserve"> dos mil dieciocho</w:t>
      </w:r>
      <w:r w:rsidR="00EE465C" w:rsidRPr="00CE20AC">
        <w:rPr>
          <w:rFonts w:ascii="Palatino Linotype" w:hAnsi="Palatino Linotype"/>
        </w:rPr>
        <w:t>.</w:t>
      </w:r>
    </w:p>
    <w:p w:rsidR="00EA46DC" w:rsidRPr="00CE20AC" w:rsidRDefault="00C4642B" w:rsidP="00EA46DC">
      <w:pPr>
        <w:pStyle w:val="Prrafodelista"/>
        <w:numPr>
          <w:ilvl w:val="0"/>
          <w:numId w:val="12"/>
        </w:numPr>
        <w:spacing w:before="100" w:beforeAutospacing="1" w:after="100" w:afterAutospacing="1" w:line="360" w:lineRule="auto"/>
        <w:jc w:val="both"/>
        <w:rPr>
          <w:rFonts w:ascii="Palatino Linotype" w:hAnsi="Palatino Linotype" w:cs="Arial"/>
        </w:rPr>
      </w:pPr>
      <w:hyperlink r:id="rId13" w:tgtFrame="_blank" w:history="1">
        <w:r w:rsidR="00251CBA" w:rsidRPr="00CE20AC">
          <w:rPr>
            <w:rFonts w:ascii="Palatino Linotype" w:hAnsi="Palatino Linotype"/>
          </w:rPr>
          <w:t>ALFABETICA 15 DE NOVIEMBRE 2018.pdf</w:t>
        </w:r>
      </w:hyperlink>
      <w:r w:rsidR="00EE465C" w:rsidRPr="00CE20AC">
        <w:rPr>
          <w:rFonts w:ascii="Palatino Linotype" w:hAnsi="Palatino Linotype" w:cs="Arial"/>
        </w:rPr>
        <w:t xml:space="preserve">, </w:t>
      </w:r>
      <w:r w:rsidR="00EA46DC" w:rsidRPr="00CE20AC">
        <w:rPr>
          <w:rFonts w:ascii="Palatino Linotype" w:hAnsi="Palatino Linotype" w:cs="Arial"/>
        </w:rPr>
        <w:t>contiene un listado de servidores públicos en el que entre otros datos se aprecia el número de clave, nombre, puesto, departamento, tipo de salario, salario diario, sueldo, total de percepciones, total de deducciones, total en efectivo y neto pagado del uno al quince de noviembre de dos mil dieciocho.</w:t>
      </w:r>
    </w:p>
    <w:p w:rsidR="00EA46DC" w:rsidRPr="00CE20AC" w:rsidRDefault="00C4642B" w:rsidP="00EA46DC">
      <w:pPr>
        <w:pStyle w:val="Prrafodelista"/>
        <w:numPr>
          <w:ilvl w:val="0"/>
          <w:numId w:val="12"/>
        </w:numPr>
        <w:spacing w:before="100" w:beforeAutospacing="1" w:after="100" w:afterAutospacing="1" w:line="360" w:lineRule="auto"/>
        <w:jc w:val="both"/>
        <w:rPr>
          <w:rFonts w:ascii="Palatino Linotype" w:hAnsi="Palatino Linotype" w:cs="Arial"/>
        </w:rPr>
      </w:pPr>
      <w:hyperlink r:id="rId14" w:tgtFrame="_blank" w:history="1">
        <w:r w:rsidR="00251CBA" w:rsidRPr="00CE20AC">
          <w:rPr>
            <w:rFonts w:ascii="Palatino Linotype" w:hAnsi="Palatino Linotype"/>
          </w:rPr>
          <w:t>4.1 Nómina General 1ra JUNIO Qna 0618.pdf</w:t>
        </w:r>
      </w:hyperlink>
      <w:r w:rsidR="00EA46DC" w:rsidRPr="00CE20AC">
        <w:rPr>
          <w:rFonts w:ascii="Palatino Linotype" w:hAnsi="Palatino Linotype" w:cs="Arial"/>
        </w:rPr>
        <w:t>, cuyo contenido es un listado de servidores públicos en el que entre otros datos se aprecia el número de clave, nombre, puesto, departamento, tipo de salario, salario diario, sueldo, total de percepciones, total de deducciones, total en efectivo y neto pagado del uno al quince de junio de dos mil dieciocho.</w:t>
      </w:r>
    </w:p>
    <w:p w:rsidR="00EA46DC" w:rsidRPr="00CE20AC" w:rsidRDefault="00C4642B" w:rsidP="00EA46DC">
      <w:pPr>
        <w:pStyle w:val="Prrafodelista"/>
        <w:numPr>
          <w:ilvl w:val="0"/>
          <w:numId w:val="12"/>
        </w:numPr>
        <w:spacing w:before="100" w:beforeAutospacing="1" w:after="100" w:afterAutospacing="1" w:line="360" w:lineRule="auto"/>
        <w:jc w:val="both"/>
        <w:rPr>
          <w:rFonts w:ascii="Palatino Linotype" w:hAnsi="Palatino Linotype" w:cs="Arial"/>
        </w:rPr>
      </w:pPr>
      <w:hyperlink r:id="rId15" w:tgtFrame="_blank" w:history="1">
        <w:r w:rsidR="00251CBA" w:rsidRPr="00CE20AC">
          <w:rPr>
            <w:rFonts w:ascii="Palatino Linotype" w:hAnsi="Palatino Linotype"/>
          </w:rPr>
          <w:t>4.1 Nómina General 1ra Qna MARZO 19.pdf</w:t>
        </w:r>
      </w:hyperlink>
      <w:r w:rsidR="00EA46DC" w:rsidRPr="00CE20AC">
        <w:rPr>
          <w:rFonts w:ascii="Palatino Linotype" w:hAnsi="Palatino Linotype" w:cs="Arial"/>
        </w:rPr>
        <w:t>, cuyo contenido es un listado de servidores públicos en el que entre otros datos se aprecia el número de clave, nombre, puesto, departamento, tipo de salario, salario diario, sueldo, total de percepciones, total de deducciones, total en efectivo y neto pagado del uno al quin</w:t>
      </w:r>
      <w:r w:rsidR="00D2688B" w:rsidRPr="00CE20AC">
        <w:rPr>
          <w:rFonts w:ascii="Palatino Linotype" w:hAnsi="Palatino Linotype" w:cs="Arial"/>
        </w:rPr>
        <w:t>ce de marzo de dos mil diecinueve</w:t>
      </w:r>
      <w:r w:rsidR="00EA46DC" w:rsidRPr="00CE20AC">
        <w:rPr>
          <w:rFonts w:ascii="Palatino Linotype" w:hAnsi="Palatino Linotype" w:cs="Arial"/>
        </w:rPr>
        <w:t>.</w:t>
      </w:r>
    </w:p>
    <w:p w:rsidR="00EA46DC" w:rsidRPr="00CE20AC" w:rsidRDefault="00C4642B" w:rsidP="00EA46DC">
      <w:pPr>
        <w:pStyle w:val="Prrafodelista"/>
        <w:numPr>
          <w:ilvl w:val="0"/>
          <w:numId w:val="12"/>
        </w:numPr>
        <w:spacing w:before="100" w:beforeAutospacing="1" w:after="100" w:afterAutospacing="1" w:line="360" w:lineRule="auto"/>
        <w:jc w:val="both"/>
        <w:rPr>
          <w:rFonts w:ascii="Palatino Linotype" w:hAnsi="Palatino Linotype" w:cs="Arial"/>
        </w:rPr>
      </w:pPr>
      <w:hyperlink r:id="rId16" w:tgtFrame="_blank" w:history="1">
        <w:r w:rsidR="00251CBA" w:rsidRPr="00CE20AC">
          <w:rPr>
            <w:rFonts w:ascii="Palatino Linotype" w:hAnsi="Palatino Linotype"/>
          </w:rPr>
          <w:t>4.1 Nómina General 1ra SEPTIEMBRE Qna 0918.pdf</w:t>
        </w:r>
      </w:hyperlink>
      <w:r w:rsidR="00EA46DC" w:rsidRPr="00CE20AC">
        <w:rPr>
          <w:rFonts w:ascii="Palatino Linotype" w:hAnsi="Palatino Linotype" w:cs="Arial"/>
        </w:rPr>
        <w:t xml:space="preserve">, cuyo contenido es un listado de servidores públicos en el que entre otros datos se aprecia el número de clave, nombre, puesto, departamento, tipo de salario, salario diario, sueldo, </w:t>
      </w:r>
      <w:r w:rsidR="00EA46DC" w:rsidRPr="00CE20AC">
        <w:rPr>
          <w:rFonts w:ascii="Palatino Linotype" w:hAnsi="Palatino Linotype" w:cs="Arial"/>
        </w:rPr>
        <w:lastRenderedPageBreak/>
        <w:t>total de percepciones, total de deducciones, total en efectivo y neto pagado del uno al quince de septiembre de dos mil dieciocho.</w:t>
      </w:r>
    </w:p>
    <w:p w:rsidR="00EA46DC" w:rsidRPr="00CE20AC" w:rsidRDefault="00C4642B" w:rsidP="00EA46DC">
      <w:pPr>
        <w:pStyle w:val="Prrafodelista"/>
        <w:numPr>
          <w:ilvl w:val="0"/>
          <w:numId w:val="12"/>
        </w:numPr>
        <w:spacing w:before="100" w:beforeAutospacing="1" w:after="100" w:afterAutospacing="1" w:line="360" w:lineRule="auto"/>
        <w:jc w:val="both"/>
        <w:rPr>
          <w:rFonts w:ascii="Palatino Linotype" w:hAnsi="Palatino Linotype" w:cs="Arial"/>
        </w:rPr>
      </w:pPr>
      <w:hyperlink r:id="rId17" w:tgtFrame="_blank" w:history="1">
        <w:r w:rsidR="00251CBA" w:rsidRPr="00CE20AC">
          <w:rPr>
            <w:rFonts w:ascii="Palatino Linotype" w:hAnsi="Palatino Linotype"/>
          </w:rPr>
          <w:t>1 Nómina general 1ra qna abril 19.pdf</w:t>
        </w:r>
      </w:hyperlink>
      <w:r w:rsidR="00EA46DC" w:rsidRPr="00CE20AC">
        <w:rPr>
          <w:rFonts w:ascii="Palatino Linotype" w:hAnsi="Palatino Linotype" w:cs="Arial"/>
        </w:rPr>
        <w:t>, contiene un listado de servidores públicos en el que entre otros datos se aprecia el número de clave, nombre, puesto, departamento, tipo de salario, salario diario, sueldo, total de percepciones, total de deducciones, total en efectivo y neto pagado del uno al quin</w:t>
      </w:r>
      <w:r w:rsidR="00D2688B" w:rsidRPr="00CE20AC">
        <w:rPr>
          <w:rFonts w:ascii="Palatino Linotype" w:hAnsi="Palatino Linotype" w:cs="Arial"/>
        </w:rPr>
        <w:t>ce de abril de dos mil diecinueve</w:t>
      </w:r>
      <w:r w:rsidR="00EA46DC" w:rsidRPr="00CE20AC">
        <w:rPr>
          <w:rFonts w:ascii="Palatino Linotype" w:hAnsi="Palatino Linotype" w:cs="Arial"/>
        </w:rPr>
        <w:t>.</w:t>
      </w:r>
    </w:p>
    <w:p w:rsidR="00EA46DC" w:rsidRPr="00CE20AC" w:rsidRDefault="00C4642B" w:rsidP="00EA46DC">
      <w:pPr>
        <w:pStyle w:val="Prrafodelista"/>
        <w:numPr>
          <w:ilvl w:val="0"/>
          <w:numId w:val="12"/>
        </w:numPr>
        <w:spacing w:before="100" w:beforeAutospacing="1" w:after="100" w:afterAutospacing="1" w:line="360" w:lineRule="auto"/>
        <w:jc w:val="both"/>
        <w:rPr>
          <w:rFonts w:ascii="Palatino Linotype" w:hAnsi="Palatino Linotype" w:cs="Arial"/>
        </w:rPr>
      </w:pPr>
      <w:hyperlink r:id="rId18" w:tgtFrame="_blank" w:history="1">
        <w:r w:rsidR="00251CBA" w:rsidRPr="00CE20AC">
          <w:rPr>
            <w:rFonts w:ascii="Palatino Linotype" w:hAnsi="Palatino Linotype"/>
          </w:rPr>
          <w:t>ALFABETICA 30 NOVIEMBRE.pdf</w:t>
        </w:r>
      </w:hyperlink>
      <w:r w:rsidR="00EA46DC" w:rsidRPr="00CE20AC">
        <w:rPr>
          <w:rFonts w:ascii="Palatino Linotype" w:hAnsi="Palatino Linotype" w:cs="Arial"/>
        </w:rPr>
        <w:t xml:space="preserve">, contiene, un listado de servidores públicos en el que entre otros datos se aprecia el número de clave, nombre, puesto, departamento, tipo de salario, salario diario, sueldo, total de percepciones, total de deducciones, total en efectivo y neto pagado del </w:t>
      </w:r>
      <w:r w:rsidR="000A3CDE" w:rsidRPr="00CE20AC">
        <w:rPr>
          <w:rFonts w:ascii="Palatino Linotype" w:hAnsi="Palatino Linotype" w:cs="Arial"/>
        </w:rPr>
        <w:t xml:space="preserve">dieciséis al treinta de noviembre de </w:t>
      </w:r>
      <w:r w:rsidR="00EA46DC" w:rsidRPr="00CE20AC">
        <w:rPr>
          <w:rFonts w:ascii="Palatino Linotype" w:hAnsi="Palatino Linotype" w:cs="Arial"/>
        </w:rPr>
        <w:t>dos mil dieciocho.</w:t>
      </w:r>
    </w:p>
    <w:p w:rsidR="000A3CDE" w:rsidRPr="00CE20AC" w:rsidRDefault="00C4642B" w:rsidP="00266028">
      <w:pPr>
        <w:pStyle w:val="Prrafodelista"/>
        <w:numPr>
          <w:ilvl w:val="0"/>
          <w:numId w:val="12"/>
        </w:numPr>
        <w:spacing w:before="100" w:beforeAutospacing="1" w:after="100" w:afterAutospacing="1" w:line="360" w:lineRule="auto"/>
        <w:jc w:val="both"/>
        <w:rPr>
          <w:rFonts w:ascii="Palatino Linotype" w:hAnsi="Palatino Linotype" w:cs="Arial"/>
        </w:rPr>
      </w:pPr>
      <w:hyperlink r:id="rId19" w:tgtFrame="_blank" w:history="1">
        <w:r w:rsidR="00251CBA" w:rsidRPr="00CE20AC">
          <w:rPr>
            <w:rFonts w:ascii="Palatino Linotype" w:hAnsi="Palatino Linotype"/>
          </w:rPr>
          <w:t>2 Nómina general 2a qna abril 19.pdf</w:t>
        </w:r>
      </w:hyperlink>
      <w:r w:rsidR="000A3CDE" w:rsidRPr="00CE20AC">
        <w:rPr>
          <w:rFonts w:ascii="Palatino Linotype" w:hAnsi="Palatino Linotype" w:cs="Arial"/>
        </w:rPr>
        <w:t>, cuyo contenido es un listado de servidores públicos en el que entre otros datos se aprecia el número de clave, nombre, puesto, departamento, tipo de salario, salario diario, sueldo, total de percepciones, total de deducciones, total en efectivo y neto pagado del dieciséis al trei</w:t>
      </w:r>
      <w:r w:rsidR="00D2688B" w:rsidRPr="00CE20AC">
        <w:rPr>
          <w:rFonts w:ascii="Palatino Linotype" w:hAnsi="Palatino Linotype" w:cs="Arial"/>
        </w:rPr>
        <w:t>nta de abril de dos mil diecinueve</w:t>
      </w:r>
      <w:r w:rsidR="000A3CDE" w:rsidRPr="00CE20AC">
        <w:rPr>
          <w:rFonts w:ascii="Palatino Linotype" w:hAnsi="Palatino Linotype" w:cs="Arial"/>
        </w:rPr>
        <w:t>.</w:t>
      </w:r>
    </w:p>
    <w:p w:rsidR="000A3CDE" w:rsidRPr="00CE20AC" w:rsidRDefault="00C4642B" w:rsidP="000A3CDE">
      <w:pPr>
        <w:pStyle w:val="Prrafodelista"/>
        <w:numPr>
          <w:ilvl w:val="0"/>
          <w:numId w:val="12"/>
        </w:numPr>
        <w:spacing w:before="100" w:beforeAutospacing="1" w:after="100" w:afterAutospacing="1" w:line="360" w:lineRule="auto"/>
        <w:jc w:val="both"/>
        <w:rPr>
          <w:rFonts w:ascii="Palatino Linotype" w:hAnsi="Palatino Linotype" w:cs="Arial"/>
        </w:rPr>
      </w:pPr>
      <w:hyperlink r:id="rId20" w:tgtFrame="_blank" w:history="1">
        <w:r w:rsidR="00251CBA" w:rsidRPr="00CE20AC">
          <w:rPr>
            <w:rFonts w:ascii="Palatino Linotype" w:hAnsi="Palatino Linotype"/>
          </w:rPr>
          <w:t>4.2 Nómina General 2a Qna MARZO 19.pdf</w:t>
        </w:r>
      </w:hyperlink>
      <w:r w:rsidR="000A3CDE" w:rsidRPr="00CE20AC">
        <w:rPr>
          <w:rFonts w:ascii="Palatino Linotype" w:hAnsi="Palatino Linotype" w:cs="Arial"/>
        </w:rPr>
        <w:t>, contiene, un listado de servidores públicos en el que entre otros datos se aprecia el número de clave, nombre, puesto, departamento, tipo de salario, salario diario, sueldo, total de percepciones, total de deducciones, total en efectivo y neto pagado del dieciséis al trei</w:t>
      </w:r>
      <w:r w:rsidR="00D2688B" w:rsidRPr="00CE20AC">
        <w:rPr>
          <w:rFonts w:ascii="Palatino Linotype" w:hAnsi="Palatino Linotype" w:cs="Arial"/>
        </w:rPr>
        <w:t>nta de marzo de dos mil diecinueve</w:t>
      </w:r>
      <w:r w:rsidR="000A3CDE" w:rsidRPr="00CE20AC">
        <w:rPr>
          <w:rFonts w:ascii="Palatino Linotype" w:hAnsi="Palatino Linotype" w:cs="Arial"/>
        </w:rPr>
        <w:t>.</w:t>
      </w:r>
    </w:p>
    <w:p w:rsidR="000A3CDE" w:rsidRPr="00CE20AC" w:rsidRDefault="00C4642B" w:rsidP="000A3CDE">
      <w:pPr>
        <w:pStyle w:val="Prrafodelista"/>
        <w:numPr>
          <w:ilvl w:val="0"/>
          <w:numId w:val="12"/>
        </w:numPr>
        <w:spacing w:before="100" w:beforeAutospacing="1" w:after="100" w:afterAutospacing="1" w:line="360" w:lineRule="auto"/>
        <w:jc w:val="both"/>
        <w:rPr>
          <w:rFonts w:ascii="Palatino Linotype" w:hAnsi="Palatino Linotype" w:cs="Arial"/>
        </w:rPr>
      </w:pPr>
      <w:hyperlink r:id="rId21" w:tgtFrame="_blank" w:history="1">
        <w:r w:rsidR="00251CBA" w:rsidRPr="00CE20AC">
          <w:rPr>
            <w:rFonts w:ascii="Palatino Linotype" w:hAnsi="Palatino Linotype"/>
          </w:rPr>
          <w:t>4.2 Nómina General 2ra SEPTIEMBRE Qna 0918.pdf</w:t>
        </w:r>
      </w:hyperlink>
      <w:r w:rsidR="000A3CDE" w:rsidRPr="00CE20AC">
        <w:rPr>
          <w:rFonts w:ascii="Palatino Linotype" w:hAnsi="Palatino Linotype" w:cs="Arial"/>
        </w:rPr>
        <w:t>, contiene, un listado de servidores públicos en el que entre otros datos se aprecia el número de clave, nombre, puesto, departamento, tipo de salario, salario diario, sueldo, total de percepciones, total de deducciones, total en efectivo y neto pagado del dieciséis al treinta de septiembre de dos mil dieciocho.</w:t>
      </w:r>
    </w:p>
    <w:p w:rsidR="000A3CDE" w:rsidRPr="00CE20AC" w:rsidRDefault="00C4642B" w:rsidP="000A3CDE">
      <w:pPr>
        <w:pStyle w:val="Prrafodelista"/>
        <w:numPr>
          <w:ilvl w:val="0"/>
          <w:numId w:val="12"/>
        </w:numPr>
        <w:spacing w:before="100" w:beforeAutospacing="1" w:after="100" w:afterAutospacing="1" w:line="360" w:lineRule="auto"/>
        <w:jc w:val="both"/>
        <w:rPr>
          <w:rFonts w:ascii="Palatino Linotype" w:hAnsi="Palatino Linotype" w:cs="Arial"/>
        </w:rPr>
      </w:pPr>
      <w:hyperlink r:id="rId22" w:tgtFrame="_blank" w:history="1">
        <w:r w:rsidR="00251CBA" w:rsidRPr="00CE20AC">
          <w:rPr>
            <w:rFonts w:ascii="Palatino Linotype" w:hAnsi="Palatino Linotype"/>
          </w:rPr>
          <w:t>2 Nómina general 2da qna febreo 2019.pdf</w:t>
        </w:r>
      </w:hyperlink>
      <w:r w:rsidR="000A3CDE" w:rsidRPr="00CE20AC">
        <w:rPr>
          <w:rFonts w:ascii="Palatino Linotype" w:hAnsi="Palatino Linotype" w:cs="Arial"/>
        </w:rPr>
        <w:t>, cuyo contenido es un listado de servidores públicos en el que entre otros datos se aprecia el número de clave, nombre, puesto, departamento, tipo de salario, salario diario, sueldo, total de percepciones, total de deducciones, total en efectivo y neto pagado del dieciséis al treint</w:t>
      </w:r>
      <w:r w:rsidR="00D2688B" w:rsidRPr="00CE20AC">
        <w:rPr>
          <w:rFonts w:ascii="Palatino Linotype" w:hAnsi="Palatino Linotype" w:cs="Arial"/>
        </w:rPr>
        <w:t>a de febrero de dos mil diecinueve</w:t>
      </w:r>
      <w:r w:rsidR="000A3CDE" w:rsidRPr="00CE20AC">
        <w:rPr>
          <w:rFonts w:ascii="Palatino Linotype" w:hAnsi="Palatino Linotype" w:cs="Arial"/>
        </w:rPr>
        <w:t>.</w:t>
      </w:r>
    </w:p>
    <w:p w:rsidR="000A3CDE" w:rsidRPr="00CE20AC" w:rsidRDefault="00C4642B" w:rsidP="000A3CDE">
      <w:pPr>
        <w:pStyle w:val="Prrafodelista"/>
        <w:numPr>
          <w:ilvl w:val="0"/>
          <w:numId w:val="12"/>
        </w:numPr>
        <w:spacing w:before="100" w:beforeAutospacing="1" w:after="100" w:afterAutospacing="1" w:line="360" w:lineRule="auto"/>
        <w:jc w:val="both"/>
        <w:rPr>
          <w:rFonts w:ascii="Palatino Linotype" w:hAnsi="Palatino Linotype" w:cs="Arial"/>
        </w:rPr>
      </w:pPr>
      <w:hyperlink r:id="rId23" w:tgtFrame="_blank" w:history="1">
        <w:r w:rsidR="00251CBA" w:rsidRPr="00CE20AC">
          <w:rPr>
            <w:rFonts w:ascii="Palatino Linotype" w:hAnsi="Palatino Linotype"/>
          </w:rPr>
          <w:t>4.1 Nómina General 1ra AGOSTO Qna 0818.pdf</w:t>
        </w:r>
      </w:hyperlink>
      <w:r w:rsidR="000A3CDE" w:rsidRPr="00CE20AC">
        <w:rPr>
          <w:rFonts w:ascii="Palatino Linotype" w:hAnsi="Palatino Linotype" w:cs="Arial"/>
        </w:rPr>
        <w:t>, el cual contiene un listado de servidores públicos en el que entre otros datos se aprecia el número de clave, nombre, puesto, departamento, tipo de salario, salario diario, sueldo, total de percepciones, total de deducciones, total en efectivo y neto pagado del uno al quince de agosto de dos mil dieciocho.</w:t>
      </w:r>
    </w:p>
    <w:p w:rsidR="000A3CDE" w:rsidRDefault="00925FAB" w:rsidP="000A3CDE">
      <w:pPr>
        <w:pStyle w:val="Prrafodelista"/>
        <w:numPr>
          <w:ilvl w:val="0"/>
          <w:numId w:val="12"/>
        </w:numPr>
        <w:spacing w:before="100" w:beforeAutospacing="1" w:after="100" w:afterAutospacing="1" w:line="360" w:lineRule="auto"/>
        <w:jc w:val="both"/>
        <w:rPr>
          <w:rFonts w:ascii="Palatino Linotype" w:hAnsi="Palatino Linotype" w:cs="Arial"/>
        </w:rPr>
      </w:pPr>
      <w:r>
        <w:rPr>
          <w:rFonts w:ascii="Palatino Linotype" w:hAnsi="Palatino Linotype"/>
          <w:noProof/>
          <w:lang w:eastAsia="es-MX"/>
        </w:rPr>
        <mc:AlternateContent>
          <mc:Choice Requires="wps">
            <w:drawing>
              <wp:anchor distT="0" distB="0" distL="114300" distR="114300" simplePos="0" relativeHeight="251673600" behindDoc="0" locked="0" layoutInCell="1" allowOverlap="1">
                <wp:simplePos x="0" y="0"/>
                <wp:positionH relativeFrom="column">
                  <wp:posOffset>139064</wp:posOffset>
                </wp:positionH>
                <wp:positionV relativeFrom="paragraph">
                  <wp:posOffset>1470660</wp:posOffset>
                </wp:positionV>
                <wp:extent cx="5724525" cy="866775"/>
                <wp:effectExtent l="0" t="0" r="28575" b="28575"/>
                <wp:wrapNone/>
                <wp:docPr id="9" name="Conector recto 9"/>
                <wp:cNvGraphicFramePr/>
                <a:graphic xmlns:a="http://schemas.openxmlformats.org/drawingml/2006/main">
                  <a:graphicData uri="http://schemas.microsoft.com/office/word/2010/wordprocessingShape">
                    <wps:wsp>
                      <wps:cNvCnPr/>
                      <wps:spPr>
                        <a:xfrm>
                          <a:off x="0" y="0"/>
                          <a:ext cx="5724525" cy="866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EC42F9" id="Conector recto 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0.95pt,115.8pt" to="461.7pt,1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" strokecolor="#5b9bd5 [3204]" strokeweight=".5pt">
                <v:stroke joinstyle="miter"/>
              </v:line>
            </w:pict>
          </mc:Fallback>
        </mc:AlternateContent>
      </w:r>
      <w:hyperlink r:id="rId24" w:tgtFrame="_blank" w:history="1">
        <w:r w:rsidR="00251CBA" w:rsidRPr="00CE20AC">
          <w:rPr>
            <w:rFonts w:ascii="Palatino Linotype" w:hAnsi="Palatino Linotype"/>
          </w:rPr>
          <w:t>ALFABETICA 15 DE DICIEMBRE 2018.pdf</w:t>
        </w:r>
      </w:hyperlink>
      <w:r w:rsidR="000A3CDE" w:rsidRPr="00CE20AC">
        <w:rPr>
          <w:rFonts w:ascii="Palatino Linotype" w:hAnsi="Palatino Linotype" w:cs="Arial"/>
        </w:rPr>
        <w:t>, el cual contiene un listado de servidores públicos en el que entre otros datos se aprecia el número de clave, nombre, puesto, departamento, tipo de salario, salario diario, sueldo, total de percepciones, total de deducciones, total en efectivo y neto pagado del uno al quince de diciembre de dos mil dieciocho.</w:t>
      </w:r>
    </w:p>
    <w:p w:rsidR="00925FAB" w:rsidRPr="00CE20AC" w:rsidRDefault="00925FAB" w:rsidP="00925FAB">
      <w:pPr>
        <w:pStyle w:val="Prrafodelista"/>
        <w:spacing w:before="100" w:beforeAutospacing="1" w:after="100" w:afterAutospacing="1" w:line="360" w:lineRule="auto"/>
        <w:ind w:left="720"/>
        <w:jc w:val="both"/>
        <w:rPr>
          <w:rFonts w:ascii="Palatino Linotype" w:hAnsi="Palatino Linotype" w:cs="Arial"/>
        </w:rPr>
      </w:pPr>
    </w:p>
    <w:p w:rsidR="000A3CDE" w:rsidRPr="00CE20AC" w:rsidRDefault="00C4642B" w:rsidP="000A3CDE">
      <w:pPr>
        <w:pStyle w:val="Prrafodelista"/>
        <w:numPr>
          <w:ilvl w:val="0"/>
          <w:numId w:val="12"/>
        </w:numPr>
        <w:spacing w:before="100" w:beforeAutospacing="1" w:after="100" w:afterAutospacing="1" w:line="360" w:lineRule="auto"/>
        <w:jc w:val="both"/>
        <w:rPr>
          <w:rFonts w:ascii="Palatino Linotype" w:hAnsi="Palatino Linotype" w:cs="Arial"/>
        </w:rPr>
      </w:pPr>
      <w:hyperlink r:id="rId25" w:tgtFrame="_blank" w:history="1">
        <w:r w:rsidR="00251CBA" w:rsidRPr="00CE20AC">
          <w:rPr>
            <w:rFonts w:ascii="Palatino Linotype" w:hAnsi="Palatino Linotype"/>
          </w:rPr>
          <w:t>CONTESTACIÓN SAIMEX 190.pdf</w:t>
        </w:r>
      </w:hyperlink>
      <w:r w:rsidR="000A3CDE" w:rsidRPr="00CE20AC">
        <w:rPr>
          <w:rFonts w:ascii="Palatino Linotype" w:hAnsi="Palatino Linotype" w:cs="Arial"/>
        </w:rPr>
        <w:t>, el archivo electrónico contiene los oficios mediante los cuales los servidores públicos habilitados remitieron al titular de la Unidad de Transparencia las respuestas correspondientes.</w:t>
      </w:r>
    </w:p>
    <w:p w:rsidR="000A3CDE" w:rsidRPr="00CE20AC" w:rsidRDefault="00C4642B" w:rsidP="000A3CDE">
      <w:pPr>
        <w:pStyle w:val="Prrafodelista"/>
        <w:numPr>
          <w:ilvl w:val="0"/>
          <w:numId w:val="12"/>
        </w:numPr>
        <w:spacing w:before="100" w:beforeAutospacing="1" w:after="100" w:afterAutospacing="1" w:line="360" w:lineRule="auto"/>
        <w:jc w:val="both"/>
        <w:rPr>
          <w:rFonts w:ascii="Palatino Linotype" w:hAnsi="Palatino Linotype" w:cs="Arial"/>
        </w:rPr>
      </w:pPr>
      <w:hyperlink r:id="rId26" w:tgtFrame="_blank" w:history="1">
        <w:r w:rsidR="00251CBA" w:rsidRPr="00CE20AC">
          <w:rPr>
            <w:rFonts w:ascii="Palatino Linotype" w:hAnsi="Palatino Linotype"/>
          </w:rPr>
          <w:t>4.2 Nómina General 2ra AGOSTO Qna 0818.pdf</w:t>
        </w:r>
      </w:hyperlink>
      <w:r w:rsidR="000A3CDE" w:rsidRPr="00CE20AC">
        <w:rPr>
          <w:rFonts w:ascii="Palatino Linotype" w:hAnsi="Palatino Linotype" w:cs="Arial"/>
        </w:rPr>
        <w:t>, el cual contiene un listado de servidores públicos en el que entre otros datos se aprecia el número de clave, nombre, puesto, departamento, tipo de salario, salario diario, sueldo, total de percepciones, total de deducciones, total en efectivo y neto pagado del dieciséis al treinta de agosto de dos mil dieciocho.</w:t>
      </w:r>
    </w:p>
    <w:p w:rsidR="000A3CDE" w:rsidRPr="00CE20AC" w:rsidRDefault="00C4642B" w:rsidP="000A3CDE">
      <w:pPr>
        <w:pStyle w:val="Prrafodelista"/>
        <w:numPr>
          <w:ilvl w:val="0"/>
          <w:numId w:val="12"/>
        </w:numPr>
        <w:spacing w:before="100" w:beforeAutospacing="1" w:after="100" w:afterAutospacing="1" w:line="360" w:lineRule="auto"/>
        <w:jc w:val="both"/>
        <w:rPr>
          <w:rFonts w:ascii="Palatino Linotype" w:hAnsi="Palatino Linotype" w:cs="Arial"/>
        </w:rPr>
      </w:pPr>
      <w:hyperlink r:id="rId27" w:tgtFrame="_blank" w:history="1">
        <w:r w:rsidR="00251CBA" w:rsidRPr="00CE20AC">
          <w:rPr>
            <w:rFonts w:ascii="Palatino Linotype" w:hAnsi="Palatino Linotype"/>
          </w:rPr>
          <w:t>4.1 Nómina General 1ra JULIO Qna 0718.pdf</w:t>
        </w:r>
      </w:hyperlink>
      <w:r w:rsidR="000A3CDE" w:rsidRPr="00CE20AC">
        <w:rPr>
          <w:rFonts w:ascii="Palatino Linotype" w:hAnsi="Palatino Linotype" w:cs="Arial"/>
        </w:rPr>
        <w:t>, el cual contiene un listado de servidores públicos en el que entre otros datos se aprecia el número de clave, nombre, puesto, departamento, tipo de salario, salario diario, sueldo, total de percepciones, total de deducciones, total en efectivo y neto pagado del uno al quince de julio de dos mil dieciocho.</w:t>
      </w:r>
    </w:p>
    <w:p w:rsidR="00251CBA" w:rsidRPr="00CE20AC" w:rsidRDefault="00C4642B" w:rsidP="000A3CDE">
      <w:pPr>
        <w:pStyle w:val="Prrafodelista"/>
        <w:numPr>
          <w:ilvl w:val="0"/>
          <w:numId w:val="12"/>
        </w:numPr>
        <w:spacing w:before="100" w:beforeAutospacing="1" w:after="100" w:afterAutospacing="1" w:line="360" w:lineRule="auto"/>
        <w:jc w:val="both"/>
        <w:rPr>
          <w:rFonts w:ascii="Palatino Linotype" w:hAnsi="Palatino Linotype" w:cs="Arial"/>
        </w:rPr>
      </w:pPr>
      <w:hyperlink r:id="rId28" w:tgtFrame="_blank" w:history="1">
        <w:r w:rsidR="00251CBA" w:rsidRPr="00CE20AC">
          <w:rPr>
            <w:rFonts w:ascii="Palatino Linotype" w:hAnsi="Palatino Linotype"/>
          </w:rPr>
          <w:t>4.2 Nómina General 2ra JULIO Qna 0718.pdf</w:t>
        </w:r>
      </w:hyperlink>
      <w:r w:rsidR="000A3CDE" w:rsidRPr="00CE20AC">
        <w:rPr>
          <w:rFonts w:ascii="Palatino Linotype" w:hAnsi="Palatino Linotype" w:cs="Arial"/>
        </w:rPr>
        <w:t>, el cual contiene un listado de servidores públicos en el que entre otros datos se aprecia el número de clave, nombre, puesto, departamento, tipo de salario, salario diario, sueldo, total de percepciones, total de deducciones, total en efectivo y neto pagado del dieciséis al treinta de julio de dos mil dieciocho.</w:t>
      </w:r>
    </w:p>
    <w:p w:rsidR="00251CBA" w:rsidRPr="00CE20AC" w:rsidRDefault="00251CBA" w:rsidP="00251CBA">
      <w:pPr>
        <w:spacing w:before="100" w:beforeAutospacing="1" w:after="100" w:afterAutospacing="1" w:line="360" w:lineRule="auto"/>
        <w:jc w:val="both"/>
        <w:rPr>
          <w:rFonts w:ascii="Palatino Linotype" w:hAnsi="Palatino Linotype" w:cs="Arial"/>
          <w:sz w:val="24"/>
          <w:szCs w:val="24"/>
        </w:rPr>
      </w:pPr>
      <w:r w:rsidRPr="00CE20AC">
        <w:rPr>
          <w:rFonts w:ascii="Palatino Linotype" w:hAnsi="Palatino Linotype" w:cs="Arial"/>
          <w:b/>
          <w:sz w:val="28"/>
          <w:szCs w:val="28"/>
        </w:rPr>
        <w:t>IV.</w:t>
      </w:r>
      <w:r w:rsidRPr="00CE20AC">
        <w:rPr>
          <w:rFonts w:ascii="Palatino Linotype" w:hAnsi="Palatino Linotype" w:cs="Arial"/>
          <w:szCs w:val="20"/>
        </w:rPr>
        <w:t xml:space="preserve"> </w:t>
      </w:r>
      <w:bookmarkEnd w:id="1"/>
      <w:r w:rsidRPr="00CE20AC">
        <w:rPr>
          <w:rFonts w:ascii="Palatino Linotype" w:hAnsi="Palatino Linotype"/>
          <w:sz w:val="24"/>
          <w:szCs w:val="24"/>
        </w:rPr>
        <w:t xml:space="preserve">Inconforme con la </w:t>
      </w:r>
      <w:r w:rsidRPr="00CE20AC">
        <w:rPr>
          <w:rFonts w:ascii="Palatino Linotype" w:hAnsi="Palatino Linotype" w:cs="Arial"/>
          <w:sz w:val="24"/>
          <w:szCs w:val="24"/>
        </w:rPr>
        <w:t>respuesta en fecha veinti</w:t>
      </w:r>
      <w:r w:rsidR="00036627" w:rsidRPr="00CE20AC">
        <w:rPr>
          <w:rFonts w:ascii="Palatino Linotype" w:hAnsi="Palatino Linotype" w:cs="Arial"/>
          <w:sz w:val="24"/>
          <w:szCs w:val="24"/>
        </w:rPr>
        <w:t xml:space="preserve">cuatro </w:t>
      </w:r>
      <w:r w:rsidRPr="00CE20AC">
        <w:rPr>
          <w:rFonts w:ascii="Palatino Linotype" w:hAnsi="Palatino Linotype" w:cs="Arial"/>
          <w:sz w:val="24"/>
          <w:szCs w:val="24"/>
        </w:rPr>
        <w:t xml:space="preserve">de junio de dos mil diecinueve, </w:t>
      </w:r>
      <w:r w:rsidRPr="00CE20AC">
        <w:rPr>
          <w:rFonts w:ascii="Palatino Linotype" w:hAnsi="Palatino Linotype"/>
          <w:b/>
          <w:sz w:val="24"/>
          <w:szCs w:val="24"/>
        </w:rPr>
        <w:t>EL RECURRENTE</w:t>
      </w:r>
      <w:r w:rsidRPr="00CE20AC">
        <w:rPr>
          <w:rFonts w:ascii="Palatino Linotype" w:hAnsi="Palatino Linotype"/>
          <w:sz w:val="24"/>
          <w:szCs w:val="24"/>
        </w:rPr>
        <w:t xml:space="preserve"> interpuso el recurso de revisión objeto del presente estudio, el cual </w:t>
      </w:r>
      <w:r w:rsidRPr="00CE20AC">
        <w:rPr>
          <w:rFonts w:ascii="Palatino Linotype" w:hAnsi="Palatino Linotype"/>
          <w:sz w:val="24"/>
          <w:szCs w:val="24"/>
        </w:rPr>
        <w:lastRenderedPageBreak/>
        <w:t xml:space="preserve">fue registrado en </w:t>
      </w:r>
      <w:r w:rsidRPr="00CE20AC">
        <w:rPr>
          <w:rFonts w:ascii="Palatino Linotype" w:hAnsi="Palatino Linotype"/>
          <w:b/>
          <w:sz w:val="24"/>
          <w:szCs w:val="24"/>
        </w:rPr>
        <w:t>EL SAIMEX</w:t>
      </w:r>
      <w:r w:rsidRPr="00CE20AC">
        <w:rPr>
          <w:rFonts w:ascii="Palatino Linotype" w:hAnsi="Palatino Linotype"/>
          <w:sz w:val="24"/>
          <w:szCs w:val="24"/>
        </w:rPr>
        <w:t xml:space="preserve"> y se le asignó el número de expediente </w:t>
      </w:r>
      <w:r w:rsidR="00036627" w:rsidRPr="00CE20AC">
        <w:rPr>
          <w:rFonts w:ascii="Palatino Linotype" w:hAnsi="Palatino Linotype"/>
          <w:b/>
          <w:sz w:val="24"/>
          <w:szCs w:val="24"/>
        </w:rPr>
        <w:t>05707</w:t>
      </w:r>
      <w:r w:rsidRPr="00CE20AC">
        <w:rPr>
          <w:rFonts w:ascii="Palatino Linotype" w:hAnsi="Palatino Linotype"/>
          <w:b/>
          <w:sz w:val="24"/>
          <w:szCs w:val="24"/>
        </w:rPr>
        <w:t xml:space="preserve">/INFOEM/IP/RR/2019, </w:t>
      </w:r>
      <w:r w:rsidRPr="00CE20AC">
        <w:rPr>
          <w:rFonts w:ascii="Palatino Linotype" w:hAnsi="Palatino Linotype" w:cs="Arial"/>
          <w:sz w:val="24"/>
          <w:szCs w:val="24"/>
        </w:rPr>
        <w:t>en el que señaló como acto impugnado:</w:t>
      </w:r>
    </w:p>
    <w:p w:rsidR="00251CBA" w:rsidRPr="00CE20AC" w:rsidRDefault="00251CBA" w:rsidP="00036627">
      <w:pPr>
        <w:ind w:left="851" w:right="902"/>
        <w:jc w:val="both"/>
        <w:rPr>
          <w:rFonts w:ascii="Palatino Linotype" w:hAnsi="Palatino Linotype"/>
          <w:i/>
          <w:color w:val="000000"/>
        </w:rPr>
      </w:pPr>
      <w:r w:rsidRPr="00CE20AC">
        <w:rPr>
          <w:rFonts w:ascii="Palatino Linotype" w:hAnsi="Palatino Linotype"/>
          <w:i/>
          <w:color w:val="000000"/>
        </w:rPr>
        <w:t>“</w:t>
      </w:r>
      <w:r w:rsidR="00036627" w:rsidRPr="00CE20AC">
        <w:rPr>
          <w:rFonts w:ascii="Palatino Linotype" w:hAnsi="Palatino Linotype"/>
          <w:i/>
          <w:color w:val="000000"/>
        </w:rPr>
        <w:t>Solicitud 00190/OASTLALNE/IP/2019 FALTA EL 80% DE INFORMACIÓN SOLICITADA: NOMINAS, PERSINAL DE N6EVO INGRESO, PERSONAL DADO DE BAJA, Etc.</w:t>
      </w:r>
      <w:r w:rsidRPr="00CE20AC">
        <w:rPr>
          <w:rFonts w:ascii="Palatino Linotype" w:hAnsi="Palatino Linotype"/>
          <w:i/>
          <w:color w:val="000000"/>
        </w:rPr>
        <w:t>.”. (Sic)</w:t>
      </w:r>
    </w:p>
    <w:p w:rsidR="00251CBA" w:rsidRPr="00CE20AC" w:rsidRDefault="00251CBA" w:rsidP="00251CBA">
      <w:pPr>
        <w:ind w:right="902"/>
        <w:jc w:val="both"/>
        <w:rPr>
          <w:rFonts w:ascii="Palatino Linotype" w:hAnsi="Palatino Linotype"/>
          <w:color w:val="000000"/>
          <w:sz w:val="24"/>
          <w:szCs w:val="24"/>
        </w:rPr>
      </w:pPr>
      <w:r w:rsidRPr="00CE20AC">
        <w:rPr>
          <w:rFonts w:ascii="Palatino Linotype" w:hAnsi="Palatino Linotype"/>
          <w:color w:val="000000"/>
          <w:sz w:val="24"/>
          <w:szCs w:val="24"/>
        </w:rPr>
        <w:t>Así mismo señalo como razones o motivos de la inconformidad lo siguiente:</w:t>
      </w:r>
    </w:p>
    <w:p w:rsidR="00251CBA" w:rsidRPr="00CE20AC" w:rsidRDefault="00251CBA" w:rsidP="00036627">
      <w:pPr>
        <w:ind w:left="851" w:right="902"/>
        <w:jc w:val="both"/>
        <w:rPr>
          <w:rFonts w:ascii="Palatino Linotype" w:hAnsi="Palatino Linotype"/>
          <w:i/>
          <w:color w:val="000000"/>
        </w:rPr>
      </w:pPr>
      <w:r w:rsidRPr="00CE20AC">
        <w:rPr>
          <w:rFonts w:ascii="Palatino Linotype" w:hAnsi="Palatino Linotype"/>
          <w:i/>
          <w:color w:val="000000"/>
        </w:rPr>
        <w:t>“</w:t>
      </w:r>
      <w:r w:rsidR="00036627" w:rsidRPr="00CE20AC">
        <w:rPr>
          <w:rFonts w:ascii="Palatino Linotype" w:hAnsi="Palatino Linotype"/>
          <w:i/>
          <w:color w:val="000000"/>
        </w:rPr>
        <w:t>Solicitud 00190/OASTLALNE/IP/2019 FALTA EL 80% DE INFORMACIÓN SOLICITADA: NOMINAS, PERSINAL DE N6EVO INGRESO, PERSONAL DADO DE BAJA, EtC. No es solo falta de respeto a mi, también a ustedes! No nos toman en serio!</w:t>
      </w:r>
      <w:r w:rsidRPr="00CE20AC">
        <w:rPr>
          <w:rFonts w:ascii="Palatino Linotype" w:hAnsi="Palatino Linotype"/>
          <w:i/>
          <w:color w:val="000000"/>
        </w:rPr>
        <w:t>.”.(Sic)</w:t>
      </w:r>
    </w:p>
    <w:p w:rsidR="00251CBA" w:rsidRPr="00CE20AC" w:rsidRDefault="00251CBA" w:rsidP="00251CBA">
      <w:pPr>
        <w:spacing w:before="100" w:beforeAutospacing="1" w:after="100" w:afterAutospacing="1" w:line="360" w:lineRule="auto"/>
        <w:jc w:val="both"/>
        <w:rPr>
          <w:rFonts w:ascii="Times" w:hAnsi="Times"/>
          <w:sz w:val="24"/>
          <w:szCs w:val="24"/>
          <w:lang w:val="es-ES_tradnl" w:eastAsia="es-ES_tradnl"/>
        </w:rPr>
      </w:pPr>
      <w:bookmarkStart w:id="2" w:name="_Ref507070922"/>
      <w:r w:rsidRPr="00CE20AC">
        <w:rPr>
          <w:rFonts w:ascii="Palatino Linotype" w:hAnsi="Palatino Linotype"/>
          <w:b/>
          <w:sz w:val="28"/>
          <w:szCs w:val="28"/>
        </w:rPr>
        <w:t>V.</w:t>
      </w:r>
      <w:r w:rsidRPr="00CE20AC">
        <w:rPr>
          <w:rFonts w:ascii="Palatino Linotype" w:hAnsi="Palatino Linotype"/>
        </w:rPr>
        <w:t xml:space="preserve"> </w:t>
      </w:r>
      <w:bookmarkEnd w:id="2"/>
      <w:r w:rsidRPr="00CE20AC">
        <w:rPr>
          <w:rFonts w:ascii="Palatino Linotype" w:hAnsi="Palatino Linotype" w:cs="Arial"/>
          <w:sz w:val="24"/>
          <w:szCs w:val="24"/>
          <w:lang w:val="es-ES"/>
        </w:rPr>
        <w:t>El veinti</w:t>
      </w:r>
      <w:r w:rsidR="00036627" w:rsidRPr="00CE20AC">
        <w:rPr>
          <w:rFonts w:ascii="Palatino Linotype" w:hAnsi="Palatino Linotype" w:cs="Arial"/>
          <w:sz w:val="24"/>
          <w:szCs w:val="24"/>
          <w:lang w:val="es-ES"/>
        </w:rPr>
        <w:t xml:space="preserve">cuatro </w:t>
      </w:r>
      <w:r w:rsidRPr="00CE20AC">
        <w:rPr>
          <w:rFonts w:ascii="Palatino Linotype" w:hAnsi="Palatino Linotype" w:cs="Arial"/>
          <w:sz w:val="24"/>
          <w:szCs w:val="24"/>
          <w:lang w:val="es-ES"/>
        </w:rPr>
        <w:t>de junio de dos mil diecinueve</w:t>
      </w:r>
      <w:r w:rsidRPr="00CE20AC">
        <w:rPr>
          <w:rFonts w:ascii="Palatino Linotype" w:hAnsi="Palatino Linotype"/>
          <w:sz w:val="24"/>
          <w:szCs w:val="24"/>
          <w:lang w:val="es-ES"/>
        </w:rPr>
        <w:t>, el recurso de revisión</w:t>
      </w:r>
      <w:r w:rsidRPr="00CE20AC">
        <w:rPr>
          <w:rFonts w:ascii="Palatino Linotype" w:hAnsi="Palatino Linotype" w:cs="Arial"/>
          <w:sz w:val="24"/>
          <w:szCs w:val="24"/>
          <w:lang w:val="es-ES_tradnl"/>
        </w:rPr>
        <w:t xml:space="preserve"> de que</w:t>
      </w:r>
      <w:r w:rsidRPr="00CE20AC">
        <w:rPr>
          <w:rFonts w:ascii="Palatino Linotype" w:hAnsi="Palatino Linotype" w:cs="Arial"/>
          <w:sz w:val="24"/>
          <w:szCs w:val="24"/>
          <w:lang w:val="es-ES"/>
        </w:rPr>
        <w:t xml:space="preserve"> se trata</w:t>
      </w:r>
      <w:r w:rsidRPr="00CE20AC">
        <w:rPr>
          <w:rFonts w:ascii="Palatino Linotype" w:hAnsi="Palatino Linotype" w:cs="Arial"/>
          <w:sz w:val="24"/>
          <w:szCs w:val="24"/>
          <w:lang w:val="es-ES_tradnl"/>
        </w:rPr>
        <w:t xml:space="preserve"> se envió electrónicamente al Instituto de </w:t>
      </w:r>
      <w:r w:rsidRPr="00CE20AC">
        <w:rPr>
          <w:rFonts w:ascii="Palatino Linotype" w:eastAsia="Arial Unicode MS" w:hAnsi="Palatino Linotype" w:cs="Arial"/>
          <w:sz w:val="24"/>
          <w:szCs w:val="24"/>
          <w:lang w:val="es-ES"/>
        </w:rPr>
        <w:t>Transparencia</w:t>
      </w:r>
      <w:r w:rsidRPr="00CE20AC">
        <w:rPr>
          <w:rFonts w:ascii="Palatino Linotype" w:hAnsi="Palatino Linotype" w:cs="Arial"/>
          <w:sz w:val="24"/>
          <w:szCs w:val="24"/>
          <w:lang w:val="es-ES_tradnl"/>
        </w:rPr>
        <w:t xml:space="preserve">, Acceso a la Información Pública y Protección de Datos Personales del Estado de México y Municipios y con fundamento en el artículo 185, fracción I de la </w:t>
      </w:r>
      <w:r w:rsidRPr="00CE20AC">
        <w:rPr>
          <w:rFonts w:ascii="Palatino Linotype" w:hAnsi="Palatino Linotype"/>
          <w:sz w:val="24"/>
          <w:szCs w:val="24"/>
          <w:lang w:val="es-ES"/>
        </w:rPr>
        <w:t>Ley de Transparencia y Acceso a la Información Pública del Estado de México y Municipios</w:t>
      </w:r>
      <w:r w:rsidRPr="00CE20AC">
        <w:rPr>
          <w:rFonts w:ascii="Palatino Linotype" w:hAnsi="Palatino Linotype" w:cs="Arial"/>
          <w:sz w:val="24"/>
          <w:szCs w:val="24"/>
          <w:lang w:val="es-ES_tradnl"/>
        </w:rPr>
        <w:t>, se turnó, a través del</w:t>
      </w:r>
      <w:r w:rsidRPr="00CE20AC">
        <w:rPr>
          <w:rFonts w:ascii="Palatino Linotype" w:eastAsia="Arial Unicode MS" w:hAnsi="Palatino Linotype" w:cs="Arial"/>
          <w:sz w:val="24"/>
          <w:szCs w:val="24"/>
          <w:lang w:val="es-ES_tradnl"/>
        </w:rPr>
        <w:t xml:space="preserve"> </w:t>
      </w:r>
      <w:r w:rsidRPr="00CE20AC">
        <w:rPr>
          <w:rFonts w:ascii="Palatino Linotype" w:eastAsia="Arial Unicode MS" w:hAnsi="Palatino Linotype" w:cs="Arial"/>
          <w:b/>
          <w:sz w:val="24"/>
          <w:szCs w:val="24"/>
          <w:lang w:val="es-ES_tradnl"/>
        </w:rPr>
        <w:t>SAIMEX</w:t>
      </w:r>
      <w:r w:rsidRPr="00CE20AC">
        <w:rPr>
          <w:rFonts w:ascii="Palatino Linotype" w:hAnsi="Palatino Linotype"/>
          <w:sz w:val="24"/>
          <w:szCs w:val="24"/>
          <w:lang w:val="es-ES"/>
        </w:rPr>
        <w:t xml:space="preserve">, el recurso de revisión </w:t>
      </w:r>
      <w:r w:rsidR="00036627" w:rsidRPr="00CE20AC">
        <w:rPr>
          <w:rFonts w:ascii="Palatino Linotype" w:hAnsi="Palatino Linotype"/>
          <w:b/>
          <w:sz w:val="24"/>
          <w:szCs w:val="24"/>
          <w:lang w:val="es-ES"/>
        </w:rPr>
        <w:t>05707</w:t>
      </w:r>
      <w:r w:rsidRPr="00CE20AC">
        <w:rPr>
          <w:rFonts w:ascii="Palatino Linotype" w:hAnsi="Palatino Linotype"/>
          <w:b/>
          <w:sz w:val="24"/>
          <w:szCs w:val="24"/>
          <w:lang w:val="es-ES"/>
        </w:rPr>
        <w:t>/INFOEM/IP/RR/2019</w:t>
      </w:r>
      <w:r w:rsidRPr="00CE20AC">
        <w:rPr>
          <w:rFonts w:ascii="Palatino Linotype" w:hAnsi="Palatino Linotype"/>
          <w:sz w:val="24"/>
          <w:szCs w:val="24"/>
          <w:lang w:val="es-ES"/>
        </w:rPr>
        <w:t xml:space="preserve"> a la </w:t>
      </w:r>
      <w:r w:rsidRPr="00CE20AC">
        <w:rPr>
          <w:rFonts w:ascii="Palatino Linotype" w:hAnsi="Palatino Linotype" w:cs="Arial"/>
          <w:sz w:val="24"/>
          <w:szCs w:val="24"/>
          <w:lang w:val="es-ES_tradnl"/>
        </w:rPr>
        <w:t xml:space="preserve">Comisionada </w:t>
      </w:r>
      <w:r w:rsidRPr="00CE20AC">
        <w:rPr>
          <w:rFonts w:ascii="Palatino Linotype" w:hAnsi="Palatino Linotype" w:cs="Arial"/>
          <w:b/>
          <w:sz w:val="24"/>
          <w:szCs w:val="24"/>
          <w:lang w:val="es-ES_tradnl"/>
        </w:rPr>
        <w:t xml:space="preserve">Eva Abaid Yapur, </w:t>
      </w:r>
      <w:r w:rsidRPr="00CE20AC">
        <w:rPr>
          <w:rFonts w:ascii="Palatino Linotype" w:hAnsi="Palatino Linotype" w:cs="Arial"/>
          <w:sz w:val="24"/>
          <w:szCs w:val="24"/>
          <w:lang w:val="es-ES_tradnl"/>
        </w:rPr>
        <w:t>a efecto de que se decretará su admisión o desechamiento.</w:t>
      </w:r>
    </w:p>
    <w:p w:rsidR="00251CBA" w:rsidRPr="00CE20AC" w:rsidRDefault="00251CBA" w:rsidP="00251CBA">
      <w:pPr>
        <w:tabs>
          <w:tab w:val="center" w:pos="4252"/>
          <w:tab w:val="right" w:pos="8504"/>
        </w:tabs>
        <w:spacing w:before="100" w:beforeAutospacing="1" w:after="100" w:afterAutospacing="1" w:line="360" w:lineRule="auto"/>
        <w:jc w:val="both"/>
        <w:rPr>
          <w:rFonts w:ascii="Palatino Linotype" w:eastAsia="MS Mincho" w:hAnsi="Palatino Linotype" w:cs="Arial"/>
          <w:sz w:val="24"/>
          <w:szCs w:val="24"/>
          <w:lang w:val="es-ES_tradnl"/>
        </w:rPr>
      </w:pPr>
      <w:r w:rsidRPr="00CE20AC">
        <w:rPr>
          <w:rFonts w:ascii="Palatino Linotype" w:hAnsi="Palatino Linotype" w:cs="Arial"/>
          <w:b/>
          <w:sz w:val="28"/>
          <w:szCs w:val="28"/>
        </w:rPr>
        <w:t>VI.</w:t>
      </w:r>
      <w:r w:rsidRPr="00CE20AC">
        <w:rPr>
          <w:rFonts w:ascii="Palatino Linotype" w:hAnsi="Palatino Linotype" w:cs="Arial"/>
        </w:rPr>
        <w:t xml:space="preserve"> </w:t>
      </w:r>
      <w:r w:rsidRPr="00CE20AC">
        <w:rPr>
          <w:rFonts w:ascii="Palatino Linotype" w:eastAsia="MS Mincho" w:hAnsi="Palatino Linotype" w:cs="Arial"/>
          <w:sz w:val="24"/>
          <w:szCs w:val="24"/>
          <w:lang w:val="es-ES_tradnl"/>
        </w:rPr>
        <w:t>De las constancias del expediente electrónico del</w:t>
      </w:r>
      <w:r w:rsidRPr="00CE20AC">
        <w:rPr>
          <w:rFonts w:ascii="Palatino Linotype" w:eastAsia="MS Mincho" w:hAnsi="Palatino Linotype" w:cs="Arial"/>
          <w:b/>
          <w:sz w:val="24"/>
          <w:szCs w:val="24"/>
          <w:lang w:val="es-ES_tradnl"/>
        </w:rPr>
        <w:t xml:space="preserve"> SAIMEX</w:t>
      </w:r>
      <w:r w:rsidRPr="00CE20AC">
        <w:rPr>
          <w:rFonts w:ascii="Palatino Linotype" w:eastAsia="MS Mincho" w:hAnsi="Palatino Linotype" w:cs="Arial"/>
          <w:sz w:val="24"/>
          <w:szCs w:val="24"/>
          <w:lang w:val="es-ES_tradnl"/>
        </w:rPr>
        <w:t xml:space="preserve">, se desprende que el </w:t>
      </w:r>
      <w:r w:rsidR="00036627" w:rsidRPr="00CE20AC">
        <w:rPr>
          <w:rFonts w:ascii="Palatino Linotype" w:eastAsia="MS Mincho" w:hAnsi="Palatino Linotype" w:cs="Arial"/>
          <w:sz w:val="24"/>
          <w:szCs w:val="24"/>
          <w:lang w:val="es-ES_tradnl"/>
        </w:rPr>
        <w:t xml:space="preserve">veintiocho de junio </w:t>
      </w:r>
      <w:r w:rsidRPr="00CE20AC">
        <w:rPr>
          <w:rFonts w:ascii="Palatino Linotype" w:eastAsia="MS Mincho" w:hAnsi="Palatino Linotype" w:cs="Arial"/>
          <w:sz w:val="24"/>
          <w:szCs w:val="24"/>
          <w:lang w:val="es-ES_tradnl"/>
        </w:rPr>
        <w:t xml:space="preserve">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w:t>
      </w:r>
      <w:r w:rsidRPr="00CE20AC">
        <w:rPr>
          <w:rFonts w:ascii="Palatino Linotype" w:eastAsia="MS Mincho" w:hAnsi="Palatino Linotype" w:cs="Arial"/>
          <w:sz w:val="24"/>
          <w:szCs w:val="24"/>
          <w:lang w:val="es-ES_tradnl"/>
        </w:rPr>
        <w:lastRenderedPageBreak/>
        <w:t xml:space="preserve">a la Información Pública del Estado de México y Municipios, manifestaran lo que a su derecho conviniera, a efecto de presentar pruebas y alegatos; así como para que </w:t>
      </w:r>
      <w:r w:rsidRPr="00CE20AC">
        <w:rPr>
          <w:rFonts w:ascii="Palatino Linotype" w:eastAsia="MS Mincho" w:hAnsi="Palatino Linotype" w:cs="Arial"/>
          <w:b/>
          <w:sz w:val="24"/>
          <w:szCs w:val="24"/>
          <w:lang w:val="es-ES_tradnl"/>
        </w:rPr>
        <w:t xml:space="preserve">EL SUJETO OBLIGADO </w:t>
      </w:r>
      <w:r w:rsidRPr="00CE20AC">
        <w:rPr>
          <w:rFonts w:ascii="Palatino Linotype" w:eastAsia="MS Mincho" w:hAnsi="Palatino Linotype" w:cs="Arial"/>
          <w:sz w:val="24"/>
          <w:szCs w:val="24"/>
          <w:lang w:val="es-ES_tradnl"/>
        </w:rPr>
        <w:t>rindiera su Informe Justificado respectivamente.</w:t>
      </w:r>
    </w:p>
    <w:p w:rsidR="00512819" w:rsidRPr="00CE20AC" w:rsidRDefault="00251CBA" w:rsidP="00251CBA">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CE20AC">
        <w:rPr>
          <w:rFonts w:ascii="Palatino Linotype" w:hAnsi="Palatino Linotype" w:cs="Arial"/>
          <w:b/>
          <w:sz w:val="28"/>
          <w:szCs w:val="28"/>
        </w:rPr>
        <w:t>VII.</w:t>
      </w:r>
      <w:r w:rsidRPr="00CE20AC">
        <w:rPr>
          <w:rFonts w:ascii="Palatino Linotype" w:hAnsi="Palatino Linotype" w:cs="Arial"/>
        </w:rPr>
        <w:t xml:space="preserve"> </w:t>
      </w:r>
      <w:bookmarkStart w:id="3" w:name="_Ref529870989"/>
      <w:r w:rsidRPr="00CE20AC">
        <w:rPr>
          <w:rFonts w:ascii="Palatino Linotype" w:hAnsi="Palatino Linotype" w:cs="Arial"/>
        </w:rPr>
        <w:t>De</w:t>
      </w:r>
      <w:r w:rsidRPr="00CE20AC">
        <w:rPr>
          <w:rFonts w:ascii="Palatino Linotype" w:hAnsi="Palatino Linotype" w:cs="Arial"/>
          <w:lang w:val="es-ES_tradnl"/>
        </w:rPr>
        <w:t xml:space="preserve"> las </w:t>
      </w:r>
      <w:r w:rsidRPr="00CE20AC">
        <w:rPr>
          <w:rFonts w:ascii="Palatino Linotype" w:hAnsi="Palatino Linotype"/>
        </w:rPr>
        <w:t>constancias</w:t>
      </w:r>
      <w:r w:rsidRPr="00CE20AC">
        <w:rPr>
          <w:rFonts w:ascii="Palatino Linotype" w:hAnsi="Palatino Linotype" w:cs="Arial"/>
          <w:lang w:val="es-ES_tradnl"/>
        </w:rPr>
        <w:t xml:space="preserve"> que obran en el </w:t>
      </w:r>
      <w:r w:rsidRPr="00CE20AC">
        <w:rPr>
          <w:rFonts w:ascii="Palatino Linotype" w:hAnsi="Palatino Linotype" w:cs="Arial"/>
          <w:b/>
          <w:lang w:val="es-ES_tradnl"/>
        </w:rPr>
        <w:t>SAIMEX</w:t>
      </w:r>
      <w:r w:rsidRPr="00CE20AC">
        <w:rPr>
          <w:rFonts w:ascii="Palatino Linotype" w:hAnsi="Palatino Linotype" w:cs="Arial"/>
          <w:lang w:val="es-ES_tradnl"/>
        </w:rPr>
        <w:t xml:space="preserve">, se advierte que, </w:t>
      </w:r>
      <w:r w:rsidRPr="00CE20AC">
        <w:rPr>
          <w:rFonts w:ascii="Palatino Linotype" w:hAnsi="Palatino Linotype" w:cs="Arial"/>
          <w:b/>
        </w:rPr>
        <w:t xml:space="preserve">EL RECURRENTE </w:t>
      </w:r>
      <w:r w:rsidRPr="00CE20AC">
        <w:rPr>
          <w:rFonts w:ascii="Palatino Linotype" w:hAnsi="Palatino Linotype" w:cs="Arial"/>
        </w:rPr>
        <w:t xml:space="preserve">fue omiso en realizar manifestaciones, alegatos y ofrecer las pruebas que a su derecho </w:t>
      </w:r>
      <w:r w:rsidRPr="00CE20AC">
        <w:rPr>
          <w:rFonts w:ascii="Palatino Linotype" w:hAnsi="Palatino Linotype" w:cs="Arial"/>
          <w:lang w:val="es-ES_tradnl"/>
        </w:rPr>
        <w:t xml:space="preserve">conviniera. Por otra parte, </w:t>
      </w:r>
      <w:r w:rsidRPr="00CE20AC">
        <w:rPr>
          <w:rFonts w:ascii="Palatino Linotype" w:hAnsi="Palatino Linotype" w:cs="Arial"/>
          <w:b/>
          <w:lang w:val="es-ES_tradnl"/>
        </w:rPr>
        <w:t xml:space="preserve">EL SUJETO OBLIGADO </w:t>
      </w:r>
      <w:r w:rsidRPr="00CE20AC">
        <w:rPr>
          <w:rFonts w:ascii="Palatino Linotype" w:hAnsi="Palatino Linotype" w:cs="Arial"/>
          <w:lang w:val="es-ES_tradnl"/>
        </w:rPr>
        <w:t xml:space="preserve">en fecha </w:t>
      </w:r>
      <w:r w:rsidR="00512819" w:rsidRPr="00CE20AC">
        <w:rPr>
          <w:rFonts w:ascii="Palatino Linotype" w:hAnsi="Palatino Linotype" w:cs="Arial"/>
          <w:lang w:val="es-ES_tradnl"/>
        </w:rPr>
        <w:t xml:space="preserve">uno de </w:t>
      </w:r>
      <w:r w:rsidRPr="00CE20AC">
        <w:rPr>
          <w:rFonts w:ascii="Palatino Linotype" w:hAnsi="Palatino Linotype" w:cs="Arial"/>
          <w:lang w:val="es-ES_tradnl"/>
        </w:rPr>
        <w:t xml:space="preserve">julio de dos mil diecinueve, rindió el Informe Justificado correspondiente, el cual al no actualizar el supuesto previsto en la fracción III del artículo 185 de la Ley de la materia no fue puesto a la vista del </w:t>
      </w:r>
      <w:r w:rsidR="00512819" w:rsidRPr="00CE20AC">
        <w:rPr>
          <w:rFonts w:ascii="Palatino Linotype" w:hAnsi="Palatino Linotype" w:cs="Arial"/>
          <w:b/>
          <w:lang w:val="es-ES_tradnl"/>
        </w:rPr>
        <w:t xml:space="preserve">RECURRENTE </w:t>
      </w:r>
      <w:r w:rsidR="00512819" w:rsidRPr="00CE20AC">
        <w:rPr>
          <w:rFonts w:ascii="Palatino Linotype" w:hAnsi="Palatino Linotype" w:cs="Arial"/>
          <w:lang w:val="es-ES_tradnl"/>
        </w:rPr>
        <w:t xml:space="preserve">aunado a que algunos archivos contienen datos personales que no fueron testados y otros resultan poco legibles; </w:t>
      </w:r>
      <w:r w:rsidRPr="00CE20AC">
        <w:rPr>
          <w:rFonts w:ascii="Palatino Linotype" w:hAnsi="Palatino Linotype" w:cs="Arial"/>
          <w:lang w:val="es-ES_tradnl"/>
        </w:rPr>
        <w:t xml:space="preserve">razón por la que </w:t>
      </w:r>
      <w:r w:rsidR="00512819" w:rsidRPr="00CE20AC">
        <w:rPr>
          <w:rFonts w:ascii="Palatino Linotype" w:hAnsi="Palatino Linotype" w:cs="Arial"/>
          <w:lang w:val="es-ES_tradnl"/>
        </w:rPr>
        <w:t>no se hará del conocimiento del solicitante.</w:t>
      </w:r>
    </w:p>
    <w:p w:rsidR="00251CBA" w:rsidRPr="00CE20AC" w:rsidRDefault="00251CBA" w:rsidP="00251CBA">
      <w:pPr>
        <w:pStyle w:val="Prrafodelista"/>
        <w:tabs>
          <w:tab w:val="left" w:pos="709"/>
        </w:tabs>
        <w:spacing w:before="200" w:after="200" w:line="360" w:lineRule="auto"/>
        <w:ind w:left="0"/>
        <w:jc w:val="both"/>
        <w:rPr>
          <w:rFonts w:ascii="Palatino Linotype" w:hAnsi="Palatino Linotype" w:cs="Arial"/>
        </w:rPr>
      </w:pPr>
      <w:r w:rsidRPr="00CE20AC">
        <w:rPr>
          <w:rFonts w:ascii="Palatino Linotype" w:hAnsi="Palatino Linotype" w:cs="Arial"/>
          <w:b/>
          <w:sz w:val="28"/>
          <w:szCs w:val="28"/>
        </w:rPr>
        <w:t>VIII.</w:t>
      </w:r>
      <w:r w:rsidRPr="00CE20AC">
        <w:rPr>
          <w:rFonts w:ascii="Palatino Linotype" w:hAnsi="Palatino Linotype" w:cs="Arial"/>
        </w:rPr>
        <w:t xml:space="preserve"> Una vez analizado el estado procesal que guardaba el expediente, en fecha </w:t>
      </w:r>
      <w:r w:rsidR="00512819" w:rsidRPr="00CE20AC">
        <w:rPr>
          <w:rFonts w:ascii="Palatino Linotype" w:hAnsi="Palatino Linotype" w:cs="Arial"/>
        </w:rPr>
        <w:t xml:space="preserve">diez de julio </w:t>
      </w:r>
      <w:r w:rsidRPr="00CE20AC">
        <w:rPr>
          <w:rFonts w:ascii="Palatino Linotype" w:hAnsi="Palatino Linotype" w:cs="Arial"/>
          <w:lang w:val="es-ES_tradnl"/>
        </w:rPr>
        <w:t>de dos mil diecinueve</w:t>
      </w:r>
      <w:r w:rsidRPr="00CE20AC">
        <w:rPr>
          <w:rFonts w:ascii="Palatino Linotype" w:hAnsi="Palatino Linotype" w:cs="Arial"/>
        </w:rPr>
        <w:t xml:space="preserve">, la Comisionada Ponente acordó el cierre de instrucción, así </w:t>
      </w:r>
      <w:r w:rsidRPr="00CE20AC">
        <w:rPr>
          <w:rFonts w:ascii="Palatino Linotype" w:hAnsi="Palatino Linotype" w:cs="Arial"/>
          <w:lang w:val="es-ES_tradnl"/>
        </w:rPr>
        <w:t>como</w:t>
      </w:r>
      <w:r w:rsidRPr="00CE20AC">
        <w:rPr>
          <w:rFonts w:ascii="Palatino Linotype" w:hAnsi="Palatino Linotype" w:cs="Arial"/>
        </w:rPr>
        <w:t xml:space="preserve"> la remisión del mismo a efecto </w:t>
      </w:r>
      <w:r w:rsidRPr="00CE20AC">
        <w:rPr>
          <w:rFonts w:ascii="Palatino Linotype" w:hAnsi="Palatino Linotype" w:cs="Arial"/>
          <w:lang w:val="es-ES_tradnl"/>
        </w:rPr>
        <w:t>de</w:t>
      </w:r>
      <w:r w:rsidRPr="00CE20AC">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w:t>
      </w:r>
    </w:p>
    <w:p w:rsidR="00251CBA" w:rsidRPr="00CE20AC" w:rsidRDefault="00251CBA" w:rsidP="00251CBA">
      <w:pPr>
        <w:pStyle w:val="Prrafodelista"/>
        <w:tabs>
          <w:tab w:val="left" w:pos="567"/>
        </w:tabs>
        <w:spacing w:before="100" w:beforeAutospacing="1" w:after="100" w:afterAutospacing="1" w:line="360" w:lineRule="auto"/>
        <w:ind w:left="0"/>
        <w:jc w:val="both"/>
        <w:rPr>
          <w:rFonts w:ascii="Palatino Linotype" w:hAnsi="Palatino Linotype"/>
        </w:rPr>
      </w:pPr>
      <w:r w:rsidRPr="00CE20AC">
        <w:rPr>
          <w:rFonts w:ascii="Palatino Linotype" w:hAnsi="Palatino Linotype" w:cs="Arial"/>
          <w:b/>
          <w:sz w:val="28"/>
          <w:szCs w:val="28"/>
        </w:rPr>
        <w:t xml:space="preserve">VIII. </w:t>
      </w:r>
      <w:r w:rsidRPr="00CE20AC">
        <w:rPr>
          <w:rFonts w:ascii="Palatino Linotype" w:hAnsi="Palatino Linotype"/>
        </w:rPr>
        <w:t xml:space="preserve">En fecha </w:t>
      </w:r>
      <w:r w:rsidR="00512819" w:rsidRPr="00CE20AC">
        <w:rPr>
          <w:rFonts w:ascii="Palatino Linotype" w:hAnsi="Palatino Linotype"/>
        </w:rPr>
        <w:t xml:space="preserve">veintitrés de agosto </w:t>
      </w:r>
      <w:r w:rsidRPr="00CE20AC">
        <w:rPr>
          <w:rFonts w:ascii="Palatino Linotype" w:hAnsi="Palatino Linotype"/>
        </w:rPr>
        <w:t xml:space="preserve">de dos mil diecinueve, la Comisionada Ponente acordó ampliar el plazo para resolver el recurso de revisión de mérito, por un periodo de hasta quince días hábiles, de conformidad con el artículo 181, tercer párrafo de la </w:t>
      </w:r>
      <w:r w:rsidRPr="00CE20AC">
        <w:rPr>
          <w:rFonts w:ascii="Palatino Linotype" w:hAnsi="Palatino Linotype"/>
        </w:rPr>
        <w:lastRenderedPageBreak/>
        <w:t>Ley de Transparencia y Acceso a la Información Pública del Estado de México y Municipios; y,</w:t>
      </w:r>
    </w:p>
    <w:bookmarkEnd w:id="3"/>
    <w:p w:rsidR="00251CBA" w:rsidRPr="00CE20AC" w:rsidRDefault="00251CBA" w:rsidP="00251CBA">
      <w:pPr>
        <w:spacing w:before="120" w:after="120" w:line="360" w:lineRule="auto"/>
        <w:jc w:val="center"/>
        <w:rPr>
          <w:rFonts w:ascii="Palatino Linotype" w:hAnsi="Palatino Linotype"/>
          <w:b/>
          <w:bCs/>
          <w:spacing w:val="60"/>
          <w:sz w:val="28"/>
        </w:rPr>
      </w:pPr>
      <w:r w:rsidRPr="00CE20AC">
        <w:rPr>
          <w:rFonts w:ascii="Palatino Linotype" w:hAnsi="Palatino Linotype"/>
          <w:b/>
          <w:bCs/>
          <w:spacing w:val="60"/>
          <w:sz w:val="28"/>
        </w:rPr>
        <w:t>CONSIDERANDO</w:t>
      </w:r>
    </w:p>
    <w:p w:rsidR="00251CBA" w:rsidRPr="00CE20AC" w:rsidRDefault="00251CBA" w:rsidP="00251CBA">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CE20AC">
        <w:rPr>
          <w:rFonts w:ascii="Palatino Linotype" w:hAnsi="Palatino Linotype"/>
          <w:b/>
          <w:sz w:val="28"/>
          <w:szCs w:val="28"/>
        </w:rPr>
        <w:t>PRIMERO.</w:t>
      </w:r>
      <w:r w:rsidRPr="00CE20AC">
        <w:rPr>
          <w:rFonts w:ascii="Palatino Linotype" w:hAnsi="Palatino Linotype"/>
          <w:b/>
        </w:rPr>
        <w:t xml:space="preserve"> Competencia</w:t>
      </w:r>
      <w:r w:rsidRPr="00CE20AC">
        <w:rPr>
          <w:rFonts w:ascii="Palatino Linotype" w:hAnsi="Palatino Linotype"/>
        </w:rPr>
        <w:t>.</w:t>
      </w:r>
      <w:r w:rsidRPr="00CE20AC">
        <w:rPr>
          <w:rFonts w:ascii="Palatino Linotype" w:hAnsi="Palatino Linotype"/>
          <w:b/>
        </w:rPr>
        <w:t xml:space="preserve"> </w:t>
      </w:r>
      <w:r w:rsidRPr="00CE20AC">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CE20AC">
        <w:rPr>
          <w:rFonts w:ascii="Palatino Linotype" w:hAnsi="Palatino Linotype" w:cs="Arial"/>
        </w:rPr>
        <w:t>.</w:t>
      </w:r>
    </w:p>
    <w:p w:rsidR="00251CBA" w:rsidRPr="00CE20AC" w:rsidRDefault="00251CBA" w:rsidP="00251CBA">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CE20AC">
        <w:rPr>
          <w:rFonts w:ascii="Palatino Linotype" w:hAnsi="Palatino Linotype" w:cs="Arial"/>
          <w:b/>
          <w:sz w:val="28"/>
          <w:szCs w:val="28"/>
        </w:rPr>
        <w:t>SEGUNDO.</w:t>
      </w:r>
      <w:r w:rsidRPr="00CE20AC">
        <w:rPr>
          <w:rFonts w:ascii="Palatino Linotype" w:hAnsi="Palatino Linotype" w:cs="Arial"/>
          <w:b/>
        </w:rPr>
        <w:t xml:space="preserve"> Interés.</w:t>
      </w:r>
      <w:r w:rsidRPr="00CE20AC">
        <w:rPr>
          <w:rFonts w:ascii="Palatino Linotype" w:hAnsi="Palatino Linotype" w:cs="Arial"/>
        </w:rPr>
        <w:t xml:space="preserve"> El </w:t>
      </w:r>
      <w:r w:rsidRPr="00CE20AC">
        <w:rPr>
          <w:rFonts w:ascii="Palatino Linotype" w:hAnsi="Palatino Linotype"/>
        </w:rPr>
        <w:t>recurso</w:t>
      </w:r>
      <w:r w:rsidRPr="00CE20AC">
        <w:rPr>
          <w:rFonts w:ascii="Palatino Linotype" w:hAnsi="Palatino Linotype" w:cs="Arial"/>
        </w:rPr>
        <w:t xml:space="preserve"> de revisión fue </w:t>
      </w:r>
      <w:r w:rsidRPr="00CE20AC">
        <w:rPr>
          <w:rFonts w:ascii="Palatino Linotype" w:hAnsi="Palatino Linotype"/>
        </w:rPr>
        <w:t>interpuesto</w:t>
      </w:r>
      <w:r w:rsidRPr="00CE20AC">
        <w:rPr>
          <w:rFonts w:ascii="Palatino Linotype" w:hAnsi="Palatino Linotype" w:cs="Arial"/>
        </w:rPr>
        <w:t xml:space="preserve"> por parte legítima en atención a que fue </w:t>
      </w:r>
      <w:r w:rsidRPr="00CE20AC">
        <w:rPr>
          <w:rFonts w:ascii="Palatino Linotype" w:hAnsi="Palatino Linotype"/>
        </w:rPr>
        <w:t>presentado</w:t>
      </w:r>
      <w:r w:rsidRPr="00CE20AC">
        <w:rPr>
          <w:rFonts w:ascii="Palatino Linotype" w:hAnsi="Palatino Linotype" w:cs="Arial"/>
        </w:rPr>
        <w:t xml:space="preserve"> por </w:t>
      </w:r>
      <w:r w:rsidRPr="00CE20AC">
        <w:rPr>
          <w:rFonts w:ascii="Palatino Linotype" w:hAnsi="Palatino Linotype" w:cs="Arial"/>
          <w:b/>
        </w:rPr>
        <w:t>EL RECURRENTE</w:t>
      </w:r>
      <w:r w:rsidRPr="00CE20AC">
        <w:rPr>
          <w:rFonts w:ascii="Palatino Linotype" w:hAnsi="Palatino Linotype" w:cs="Arial"/>
          <w:snapToGrid w:val="0"/>
        </w:rPr>
        <w:t xml:space="preserve">, </w:t>
      </w:r>
      <w:r w:rsidRPr="00CE20AC">
        <w:rPr>
          <w:rFonts w:ascii="Palatino Linotype" w:hAnsi="Palatino Linotype" w:cs="Arial"/>
        </w:rPr>
        <w:t>quien</w:t>
      </w:r>
      <w:r w:rsidRPr="00CE20AC">
        <w:rPr>
          <w:rFonts w:ascii="Palatino Linotype" w:hAnsi="Palatino Linotype" w:cs="Arial"/>
          <w:snapToGrid w:val="0"/>
        </w:rPr>
        <w:t xml:space="preserve"> </w:t>
      </w:r>
      <w:r w:rsidRPr="00CE20AC">
        <w:rPr>
          <w:rFonts w:ascii="Palatino Linotype" w:hAnsi="Palatino Linotype"/>
        </w:rPr>
        <w:t>formuló</w:t>
      </w:r>
      <w:r w:rsidRPr="00CE20AC">
        <w:rPr>
          <w:rFonts w:ascii="Palatino Linotype" w:hAnsi="Palatino Linotype" w:cs="Arial"/>
          <w:snapToGrid w:val="0"/>
        </w:rPr>
        <w:t xml:space="preserve"> la </w:t>
      </w:r>
      <w:r w:rsidRPr="00CE20AC">
        <w:rPr>
          <w:rFonts w:ascii="Palatino Linotype" w:hAnsi="Palatino Linotype" w:cs="Arial"/>
        </w:rPr>
        <w:t>solicitud</w:t>
      </w:r>
      <w:r w:rsidRPr="00CE20AC">
        <w:rPr>
          <w:rFonts w:ascii="Palatino Linotype" w:hAnsi="Palatino Linotype" w:cs="Arial"/>
          <w:snapToGrid w:val="0"/>
        </w:rPr>
        <w:t xml:space="preserve"> de información pública al </w:t>
      </w:r>
      <w:r w:rsidRPr="00CE20AC">
        <w:rPr>
          <w:rFonts w:ascii="Palatino Linotype" w:hAnsi="Palatino Linotype" w:cs="Arial"/>
          <w:b/>
          <w:snapToGrid w:val="0"/>
        </w:rPr>
        <w:t>SUJETO OBLIGADO.</w:t>
      </w:r>
      <w:r w:rsidRPr="00CE20AC">
        <w:rPr>
          <w:rFonts w:ascii="Palatino Linotype" w:hAnsi="Palatino Linotype" w:cs="Arial"/>
          <w:snapToGrid w:val="0"/>
        </w:rPr>
        <w:t xml:space="preserve"> </w:t>
      </w:r>
    </w:p>
    <w:p w:rsidR="00251CBA" w:rsidRPr="00CE20AC" w:rsidRDefault="00251CBA" w:rsidP="00251CBA">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CE20AC">
        <w:rPr>
          <w:rFonts w:ascii="Palatino Linotype" w:hAnsi="Palatino Linotype" w:cs="Arial"/>
          <w:b/>
          <w:sz w:val="28"/>
          <w:szCs w:val="28"/>
        </w:rPr>
        <w:t>TERCERO.</w:t>
      </w:r>
      <w:r w:rsidRPr="00CE20AC">
        <w:rPr>
          <w:rFonts w:ascii="Palatino Linotype" w:hAnsi="Palatino Linotype" w:cs="Arial"/>
          <w:b/>
        </w:rPr>
        <w:t xml:space="preserve"> Oportunidad. </w:t>
      </w:r>
      <w:r w:rsidRPr="00CE20AC">
        <w:rPr>
          <w:rFonts w:ascii="Palatino Linotype" w:hAnsi="Palatino Linotype" w:cs="Arial"/>
        </w:rPr>
        <w:t xml:space="preserve">El </w:t>
      </w:r>
      <w:r w:rsidRPr="00CE20AC">
        <w:rPr>
          <w:rFonts w:ascii="Palatino Linotype" w:hAnsi="Palatino Linotype"/>
        </w:rPr>
        <w:t>recurso</w:t>
      </w:r>
      <w:r w:rsidRPr="00CE20AC">
        <w:rPr>
          <w:rFonts w:ascii="Palatino Linotype" w:hAnsi="Palatino Linotype" w:cs="Arial"/>
        </w:rPr>
        <w:t xml:space="preserve"> de revisión fue interpuesto dentro del plazo de quince días hábiles </w:t>
      </w:r>
      <w:r w:rsidRPr="00CE20AC">
        <w:rPr>
          <w:rFonts w:ascii="Palatino Linotype" w:hAnsi="Palatino Linotype"/>
        </w:rPr>
        <w:t>contados</w:t>
      </w:r>
      <w:r w:rsidRPr="00CE20AC">
        <w:rPr>
          <w:rFonts w:ascii="Palatino Linotype" w:hAnsi="Palatino Linotype" w:cs="Arial"/>
        </w:rPr>
        <w:t xml:space="preserve"> a </w:t>
      </w:r>
      <w:r w:rsidRPr="00CE20AC">
        <w:rPr>
          <w:rFonts w:ascii="Palatino Linotype" w:hAnsi="Palatino Linotype"/>
        </w:rPr>
        <w:t>partir</w:t>
      </w:r>
      <w:r w:rsidRPr="00CE20AC">
        <w:rPr>
          <w:rFonts w:ascii="Palatino Linotype" w:hAnsi="Palatino Linotype" w:cs="Arial"/>
        </w:rPr>
        <w:t xml:space="preserve"> del día siguiente al que </w:t>
      </w:r>
      <w:r w:rsidRPr="00CE20AC">
        <w:rPr>
          <w:rFonts w:ascii="Palatino Linotype" w:hAnsi="Palatino Linotype" w:cs="Arial"/>
          <w:b/>
        </w:rPr>
        <w:t>EL RECURRENTE</w:t>
      </w:r>
      <w:r w:rsidRPr="00CE20AC">
        <w:rPr>
          <w:rFonts w:ascii="Palatino Linotype" w:hAnsi="Palatino Linotype" w:cs="Arial"/>
          <w:b/>
          <w:bCs/>
        </w:rPr>
        <w:t xml:space="preserve"> </w:t>
      </w:r>
      <w:r w:rsidRPr="00CE20AC">
        <w:rPr>
          <w:rFonts w:ascii="Palatino Linotype" w:hAnsi="Palatino Linotype" w:cs="Arial"/>
        </w:rPr>
        <w:t xml:space="preserve">tuvo </w:t>
      </w:r>
      <w:r w:rsidRPr="00CE20AC">
        <w:rPr>
          <w:rFonts w:ascii="Palatino Linotype" w:hAnsi="Palatino Linotype" w:cs="Arial"/>
        </w:rPr>
        <w:lastRenderedPageBreak/>
        <w:t xml:space="preserve">conocimiento de la respuesta </w:t>
      </w:r>
      <w:r w:rsidRPr="00CE20AC">
        <w:rPr>
          <w:rFonts w:ascii="Palatino Linotype" w:hAnsi="Palatino Linotype"/>
        </w:rPr>
        <w:t>impugnada</w:t>
      </w:r>
      <w:r w:rsidRPr="00CE20AC">
        <w:rPr>
          <w:rFonts w:ascii="Palatino Linotype" w:hAnsi="Palatino Linotype" w:cs="Arial"/>
        </w:rPr>
        <w:t>, tal y como lo prevé el artículo 178 de la Ley de Transparencia y Acceso a la Información Pública del Estado de México y Municipios, que establece:</w:t>
      </w:r>
    </w:p>
    <w:p w:rsidR="00251CBA" w:rsidRPr="00CE20AC" w:rsidRDefault="00251CBA" w:rsidP="00251CBA">
      <w:pPr>
        <w:spacing w:before="200" w:after="200"/>
        <w:ind w:left="851" w:right="899"/>
        <w:jc w:val="both"/>
        <w:rPr>
          <w:rFonts w:ascii="Palatino Linotype" w:hAnsi="Palatino Linotype" w:cs="Arial"/>
          <w:i/>
        </w:rPr>
      </w:pPr>
      <w:r w:rsidRPr="00CE20AC">
        <w:rPr>
          <w:rFonts w:ascii="Palatino Linotype" w:hAnsi="Palatino Linotype" w:cs="Arial"/>
          <w:i/>
        </w:rPr>
        <w:t>“</w:t>
      </w:r>
      <w:r w:rsidRPr="00CE20AC">
        <w:rPr>
          <w:rFonts w:ascii="Palatino Linotype" w:hAnsi="Palatino Linotype" w:cs="Arial"/>
          <w:b/>
          <w:i/>
        </w:rPr>
        <w:t>Artículo 178.</w:t>
      </w:r>
      <w:r w:rsidRPr="00CE20AC">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51CBA" w:rsidRPr="00CE20AC" w:rsidRDefault="00251CBA" w:rsidP="00251CBA">
      <w:pPr>
        <w:spacing w:before="200" w:after="200"/>
        <w:ind w:left="851" w:right="899"/>
        <w:jc w:val="both"/>
        <w:rPr>
          <w:rFonts w:ascii="Palatino Linotype" w:hAnsi="Palatino Linotype" w:cs="Arial"/>
          <w:i/>
        </w:rPr>
      </w:pPr>
      <w:r w:rsidRPr="00CE20AC">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51CBA" w:rsidRPr="00CE20AC" w:rsidRDefault="00251CBA" w:rsidP="00251CBA">
      <w:pPr>
        <w:spacing w:before="200" w:after="200"/>
        <w:ind w:left="851" w:right="899"/>
        <w:jc w:val="both"/>
        <w:rPr>
          <w:rFonts w:ascii="Palatino Linotype" w:hAnsi="Palatino Linotype" w:cs="Arial"/>
          <w:i/>
        </w:rPr>
      </w:pPr>
      <w:r w:rsidRPr="00CE20AC">
        <w:rPr>
          <w:rFonts w:ascii="Palatino Linotype" w:hAnsi="Palatino Linotype" w:cs="Arial"/>
          <w:i/>
        </w:rPr>
        <w:t xml:space="preserve">En el caso de que se interponga ante la Unidad de Transparencia, ésta deberá remitir el recurso de revisión al Instituto a más tardar al día </w:t>
      </w:r>
      <w:r w:rsidRPr="00CE20AC">
        <w:rPr>
          <w:rFonts w:ascii="Palatino Linotype" w:hAnsi="Palatino Linotype" w:cs="Arial"/>
          <w:i/>
          <w:lang w:eastAsia="es-MX"/>
        </w:rPr>
        <w:t>siguiente</w:t>
      </w:r>
      <w:r w:rsidRPr="00CE20AC">
        <w:rPr>
          <w:rFonts w:ascii="Palatino Linotype" w:hAnsi="Palatino Linotype" w:cs="Arial"/>
          <w:i/>
        </w:rPr>
        <w:t xml:space="preserve"> de haberlo recibido.”</w:t>
      </w:r>
    </w:p>
    <w:p w:rsidR="00251CBA" w:rsidRPr="00CE20AC" w:rsidRDefault="00251CBA" w:rsidP="00251CBA">
      <w:pPr>
        <w:spacing w:before="100" w:beforeAutospacing="1" w:after="100" w:afterAutospacing="1" w:line="360" w:lineRule="auto"/>
        <w:jc w:val="both"/>
        <w:rPr>
          <w:rFonts w:ascii="Palatino Linotype" w:hAnsi="Palatino Linotype" w:cs="Arial"/>
          <w:sz w:val="24"/>
          <w:szCs w:val="24"/>
        </w:rPr>
      </w:pPr>
      <w:r w:rsidRPr="00CE20AC">
        <w:rPr>
          <w:rFonts w:ascii="Palatino Linotype" w:hAnsi="Palatino Linotype" w:cs="Arial"/>
          <w:sz w:val="24"/>
          <w:szCs w:val="24"/>
        </w:rPr>
        <w:t xml:space="preserve">En esa tesitura, atendiendo a que </w:t>
      </w:r>
      <w:r w:rsidRPr="00CE20AC">
        <w:rPr>
          <w:rFonts w:ascii="Palatino Linotype" w:hAnsi="Palatino Linotype" w:cs="Arial"/>
          <w:b/>
          <w:sz w:val="24"/>
          <w:szCs w:val="24"/>
        </w:rPr>
        <w:t>EL SUJETO OBLIGADO</w:t>
      </w:r>
      <w:r w:rsidRPr="00CE20AC">
        <w:rPr>
          <w:rFonts w:ascii="Palatino Linotype" w:hAnsi="Palatino Linotype" w:cs="Arial"/>
          <w:sz w:val="24"/>
          <w:szCs w:val="24"/>
        </w:rPr>
        <w:t xml:space="preserve"> notificó la respuesta a la solicitud de información pública el día </w:t>
      </w:r>
      <w:r w:rsidR="00512819" w:rsidRPr="00CE20AC">
        <w:rPr>
          <w:rFonts w:ascii="Palatino Linotype" w:hAnsi="Palatino Linotype" w:cs="Arial"/>
          <w:b/>
          <w:sz w:val="24"/>
          <w:szCs w:val="24"/>
        </w:rPr>
        <w:t>veintiuno</w:t>
      </w:r>
      <w:r w:rsidRPr="00CE20AC">
        <w:rPr>
          <w:rFonts w:ascii="Palatino Linotype" w:hAnsi="Palatino Linotype" w:cs="Arial"/>
          <w:b/>
          <w:sz w:val="24"/>
          <w:szCs w:val="24"/>
        </w:rPr>
        <w:t xml:space="preserve"> de junio de dos mil diecinueve</w:t>
      </w:r>
      <w:r w:rsidRPr="00CE20AC">
        <w:rPr>
          <w:rFonts w:ascii="Palatino Linotype" w:hAnsi="Palatino Linotype" w:cs="Arial"/>
          <w:sz w:val="24"/>
          <w:szCs w:val="24"/>
        </w:rPr>
        <w:t>; así, el plazo de quince días hábiles que el artículo 178 de la Ley de la materia otorga al hoy</w:t>
      </w:r>
      <w:r w:rsidRPr="00CE20AC">
        <w:rPr>
          <w:rFonts w:ascii="Palatino Linotype" w:hAnsi="Palatino Linotype" w:cs="Arial"/>
          <w:b/>
          <w:sz w:val="24"/>
          <w:szCs w:val="24"/>
        </w:rPr>
        <w:t xml:space="preserve"> RECURRENTE </w:t>
      </w:r>
      <w:r w:rsidRPr="00CE20AC">
        <w:rPr>
          <w:rFonts w:ascii="Palatino Linotype" w:hAnsi="Palatino Linotype" w:cs="Arial"/>
          <w:sz w:val="24"/>
          <w:szCs w:val="24"/>
        </w:rPr>
        <w:t>para presentar el recurso de revisión, transcurrió del</w:t>
      </w:r>
      <w:r w:rsidR="00512819" w:rsidRPr="00CE20AC">
        <w:rPr>
          <w:rFonts w:ascii="Palatino Linotype" w:hAnsi="Palatino Linotype" w:cs="Arial"/>
          <w:b/>
          <w:sz w:val="24"/>
          <w:szCs w:val="24"/>
        </w:rPr>
        <w:t xml:space="preserve"> veinticuatro de junio al doce de julio de </w:t>
      </w:r>
      <w:r w:rsidRPr="00CE20AC">
        <w:rPr>
          <w:rFonts w:ascii="Palatino Linotype" w:hAnsi="Palatino Linotype" w:cs="Arial"/>
          <w:b/>
          <w:sz w:val="24"/>
          <w:szCs w:val="24"/>
        </w:rPr>
        <w:t>dos mil diecinueve</w:t>
      </w:r>
      <w:r w:rsidRPr="00CE20AC">
        <w:rPr>
          <w:rFonts w:ascii="Palatino Linotype" w:hAnsi="Palatino Linotype" w:cs="Arial"/>
          <w:sz w:val="24"/>
          <w:szCs w:val="24"/>
        </w:rPr>
        <w:t>, sin contemplar en el cómputo los días</w:t>
      </w:r>
      <w:r w:rsidR="00512819" w:rsidRPr="00CE20AC">
        <w:rPr>
          <w:rFonts w:ascii="Palatino Linotype" w:hAnsi="Palatino Linotype" w:cs="Arial"/>
          <w:sz w:val="24"/>
          <w:szCs w:val="24"/>
        </w:rPr>
        <w:t xml:space="preserve"> veintidós, veintitrés, veintinueve y treinta de junio, seis y siete</w:t>
      </w:r>
      <w:r w:rsidR="00F117F4" w:rsidRPr="00CE20AC">
        <w:rPr>
          <w:rFonts w:ascii="Palatino Linotype" w:hAnsi="Palatino Linotype" w:cs="Arial"/>
          <w:sz w:val="24"/>
          <w:szCs w:val="24"/>
        </w:rPr>
        <w:t xml:space="preserve"> de julio de dos mil diecinueve</w:t>
      </w:r>
      <w:r w:rsidRPr="00CE20AC">
        <w:rPr>
          <w:rFonts w:ascii="Palatino Linotype" w:hAnsi="Palatino Linotype" w:cs="Arial"/>
          <w:sz w:val="24"/>
          <w:szCs w:val="24"/>
        </w:rPr>
        <w:t xml:space="preserve">, por corresponder a sábados y domingos, en términos del artículo 3, fracción X de la </w:t>
      </w:r>
      <w:r w:rsidRPr="00CE20AC">
        <w:rPr>
          <w:rFonts w:ascii="Palatino Linotype" w:hAnsi="Palatino Linotype"/>
          <w:sz w:val="24"/>
          <w:szCs w:val="24"/>
        </w:rPr>
        <w:t>Ley de Transparencia y Acceso a la Información Pública del Estado de México y Municipios</w:t>
      </w:r>
      <w:r w:rsidRPr="00CE20AC">
        <w:rPr>
          <w:rFonts w:ascii="Palatino Linotype" w:hAnsi="Palatino Linotype" w:cs="Arial"/>
          <w:sz w:val="24"/>
          <w:szCs w:val="24"/>
        </w:rPr>
        <w:t xml:space="preserve">; así como, de conformidad con el Calendario Oficial en Materia de Transparencia, Acceso a la Información Pública y Protección de Datos Personales </w:t>
      </w:r>
      <w:r w:rsidRPr="00CE20AC">
        <w:rPr>
          <w:rFonts w:ascii="Palatino Linotype" w:hAnsi="Palatino Linotype" w:cs="Arial"/>
          <w:sz w:val="24"/>
          <w:szCs w:val="24"/>
        </w:rPr>
        <w:lastRenderedPageBreak/>
        <w:t>del Estado de México y Municipios, para el año dos mil diecinueve y enero dos mil veinte, publicado en el Periódico Oficial “Gaceta del Gobierno”, el diecinueve de diciembre de dos mil dieciocho</w:t>
      </w:r>
      <w:r w:rsidRPr="00CE20AC">
        <w:rPr>
          <w:rFonts w:ascii="Palatino Linotype" w:hAnsi="Palatino Linotype"/>
          <w:sz w:val="24"/>
          <w:szCs w:val="24"/>
        </w:rPr>
        <w:t>.</w:t>
      </w:r>
    </w:p>
    <w:p w:rsidR="00251CBA" w:rsidRPr="00CE20AC" w:rsidRDefault="00251CBA" w:rsidP="00251CBA">
      <w:pPr>
        <w:spacing w:before="100" w:beforeAutospacing="1" w:after="100" w:afterAutospacing="1" w:line="360" w:lineRule="auto"/>
        <w:jc w:val="both"/>
        <w:rPr>
          <w:rFonts w:ascii="Palatino Linotype" w:hAnsi="Palatino Linotype" w:cs="Arial"/>
          <w:sz w:val="24"/>
          <w:szCs w:val="24"/>
        </w:rPr>
      </w:pPr>
      <w:r w:rsidRPr="00CE20AC">
        <w:rPr>
          <w:rFonts w:ascii="Palatino Linotype" w:hAnsi="Palatino Linotype" w:cs="Arial"/>
          <w:sz w:val="24"/>
          <w:szCs w:val="24"/>
        </w:rPr>
        <w:t>En ese tenor, si el recurso de revisión que nos ocupa, se interpuso el día</w:t>
      </w:r>
      <w:r w:rsidRPr="00CE20AC">
        <w:rPr>
          <w:rFonts w:ascii="Palatino Linotype" w:hAnsi="Palatino Linotype" w:cs="Arial"/>
          <w:b/>
          <w:sz w:val="24"/>
          <w:szCs w:val="24"/>
        </w:rPr>
        <w:t xml:space="preserve"> </w:t>
      </w:r>
      <w:r w:rsidR="00F117F4" w:rsidRPr="00CE20AC">
        <w:rPr>
          <w:rFonts w:ascii="Palatino Linotype" w:hAnsi="Palatino Linotype" w:cs="Arial"/>
          <w:b/>
          <w:sz w:val="24"/>
          <w:szCs w:val="24"/>
        </w:rPr>
        <w:t xml:space="preserve">veintitrés de junio </w:t>
      </w:r>
      <w:r w:rsidRPr="00CE20AC">
        <w:rPr>
          <w:rFonts w:ascii="Palatino Linotype" w:hAnsi="Palatino Linotype" w:cs="Arial"/>
          <w:b/>
          <w:sz w:val="24"/>
          <w:szCs w:val="24"/>
        </w:rPr>
        <w:t xml:space="preserve">de dos mil diecinueve, </w:t>
      </w:r>
      <w:r w:rsidRPr="00CE20AC">
        <w:rPr>
          <w:rFonts w:ascii="Palatino Linotype" w:hAnsi="Palatino Linotype" w:cs="Arial"/>
          <w:sz w:val="24"/>
          <w:szCs w:val="24"/>
        </w:rPr>
        <w:t>éste se encuentra dentro de los márgenes temporales previstos en el precepto legal señalado en el párrafo anterior y, por tanto, su interposición se considera oportuna.</w:t>
      </w:r>
    </w:p>
    <w:p w:rsidR="00F117F4" w:rsidRPr="00CE20AC" w:rsidRDefault="00251CBA" w:rsidP="00F117F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Cs w:val="28"/>
        </w:rPr>
      </w:pPr>
      <w:r w:rsidRPr="00CE20AC">
        <w:rPr>
          <w:rFonts w:ascii="Palatino Linotype" w:hAnsi="Palatino Linotype" w:cs="Arial"/>
          <w:b/>
          <w:sz w:val="28"/>
          <w:szCs w:val="28"/>
        </w:rPr>
        <w:t>CUARTO.</w:t>
      </w:r>
      <w:r w:rsidRPr="00CE20AC">
        <w:rPr>
          <w:rFonts w:ascii="Palatino Linotype" w:hAnsi="Palatino Linotype" w:cs="Arial"/>
          <w:b/>
          <w:szCs w:val="28"/>
        </w:rPr>
        <w:t xml:space="preserve"> Procedibilidad. </w:t>
      </w:r>
      <w:r w:rsidR="00F117F4" w:rsidRPr="00CE20AC">
        <w:rPr>
          <w:rFonts w:ascii="Palatino Linotype" w:hAnsi="Palatino Linotype" w:cs="Arial"/>
          <w:b/>
          <w:szCs w:val="28"/>
        </w:rPr>
        <w:t xml:space="preserve">. </w:t>
      </w:r>
      <w:r w:rsidR="00F117F4" w:rsidRPr="00CE20AC">
        <w:rPr>
          <w:rFonts w:ascii="Palatino Linotype" w:hAnsi="Palatino Linotype" w:cs="Arial"/>
          <w:szCs w:val="28"/>
        </w:rPr>
        <w:t xml:space="preserve">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atención a que fueron presentados mediante el formato visible en el </w:t>
      </w:r>
      <w:r w:rsidR="00F117F4" w:rsidRPr="00CE20AC">
        <w:rPr>
          <w:rFonts w:ascii="Palatino Linotype" w:hAnsi="Palatino Linotype" w:cs="Arial"/>
          <w:b/>
          <w:szCs w:val="28"/>
        </w:rPr>
        <w:t>SAIMEX</w:t>
      </w:r>
      <w:r w:rsidR="00F117F4" w:rsidRPr="00CE20AC">
        <w:rPr>
          <w:rFonts w:ascii="Palatino Linotype" w:hAnsi="Palatino Linotype" w:cs="Arial"/>
          <w:szCs w:val="28"/>
        </w:rPr>
        <w:t xml:space="preserve">. </w:t>
      </w:r>
    </w:p>
    <w:p w:rsidR="00584C8A" w:rsidRPr="00CE20AC" w:rsidRDefault="00251CBA" w:rsidP="00251CB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olor w:val="000000"/>
        </w:rPr>
      </w:pPr>
      <w:r w:rsidRPr="00CE20AC">
        <w:rPr>
          <w:rFonts w:ascii="Palatino Linotype" w:hAnsi="Palatino Linotype" w:cs="Arial"/>
          <w:b/>
          <w:sz w:val="28"/>
          <w:szCs w:val="28"/>
        </w:rPr>
        <w:t>QUINTO.</w:t>
      </w:r>
      <w:r w:rsidRPr="00CE20AC">
        <w:rPr>
          <w:rFonts w:ascii="Palatino Linotype" w:hAnsi="Palatino Linotype" w:cs="Arial"/>
          <w:b/>
          <w:color w:val="000000" w:themeColor="text1"/>
        </w:rPr>
        <w:t xml:space="preserve"> </w:t>
      </w:r>
      <w:r w:rsidRPr="00CE20AC">
        <w:rPr>
          <w:rFonts w:ascii="Palatino Linotype" w:hAnsi="Palatino Linotype" w:cs="Arial"/>
          <w:b/>
          <w:color w:val="000000"/>
        </w:rPr>
        <w:t>Estudio y resolución del asunto.</w:t>
      </w:r>
      <w:r w:rsidRPr="00CE20AC">
        <w:rPr>
          <w:rFonts w:ascii="Palatino Linotype" w:hAnsi="Palatino Linotype" w:cs="Arial"/>
        </w:rPr>
        <w:t xml:space="preserve"> </w:t>
      </w:r>
      <w:r w:rsidRPr="00CE20AC">
        <w:rPr>
          <w:rFonts w:ascii="Palatino Linotype" w:hAnsi="Palatino Linotype"/>
        </w:rPr>
        <w:t xml:space="preserve">Una vez determinada la vía sobre la que versará el presente recurso y previa revisión del expediente electrónico formado en </w:t>
      </w:r>
      <w:r w:rsidRPr="00CE20AC">
        <w:rPr>
          <w:rFonts w:ascii="Palatino Linotype" w:hAnsi="Palatino Linotype"/>
          <w:b/>
        </w:rPr>
        <w:t>EL SAIMEX,</w:t>
      </w:r>
      <w:r w:rsidRPr="00CE20AC">
        <w:rPr>
          <w:rFonts w:ascii="Palatino Linotype" w:hAnsi="Palatino Linotype"/>
        </w:rPr>
        <w:t xml:space="preserve"> motivo de la solicitud de información, se precisa que </w:t>
      </w:r>
      <w:r w:rsidRPr="00CE20AC">
        <w:rPr>
          <w:rFonts w:ascii="Palatino Linotype" w:hAnsi="Palatino Linotype"/>
          <w:b/>
          <w:color w:val="000000"/>
        </w:rPr>
        <w:t>EL RECURRENTE</w:t>
      </w:r>
      <w:r w:rsidRPr="00CE20AC">
        <w:rPr>
          <w:rFonts w:ascii="Palatino Linotype" w:hAnsi="Palatino Linotype"/>
          <w:color w:val="000000"/>
        </w:rPr>
        <w:t xml:space="preserve"> solicitó al </w:t>
      </w:r>
      <w:r w:rsidRPr="00CE20AC">
        <w:rPr>
          <w:rFonts w:ascii="Palatino Linotype" w:hAnsi="Palatino Linotype" w:cs="Arial"/>
          <w:b/>
          <w:color w:val="000000"/>
        </w:rPr>
        <w:t>SUJETO OBLIGADO</w:t>
      </w:r>
      <w:r w:rsidRPr="00CE20AC">
        <w:rPr>
          <w:rFonts w:ascii="Palatino Linotype" w:hAnsi="Palatino Linotype"/>
          <w:color w:val="000000"/>
        </w:rPr>
        <w:t xml:space="preserve"> le proporcionara </w:t>
      </w:r>
      <w:r w:rsidR="00584C8A" w:rsidRPr="00CE20AC">
        <w:rPr>
          <w:rFonts w:ascii="Palatino Linotype" w:hAnsi="Palatino Linotype"/>
          <w:color w:val="000000"/>
        </w:rPr>
        <w:t>la información que a continuación se desagrega:</w:t>
      </w:r>
    </w:p>
    <w:p w:rsidR="00584C8A" w:rsidRPr="00CE20AC" w:rsidRDefault="00584C8A" w:rsidP="00584C8A">
      <w:pPr>
        <w:pStyle w:val="Prrafodelista"/>
        <w:widowControl w:val="0"/>
        <w:numPr>
          <w:ilvl w:val="0"/>
          <w:numId w:val="13"/>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olor w:val="000000"/>
        </w:rPr>
      </w:pPr>
      <w:r w:rsidRPr="00CE20AC">
        <w:rPr>
          <w:rFonts w:ascii="Palatino Linotype" w:hAnsi="Palatino Linotype"/>
          <w:color w:val="000000"/>
        </w:rPr>
        <w:t>La nómina por quincenas del periodo correspondiente del 1 de junio de 2018 al 31 de mayo de 2019</w:t>
      </w:r>
      <w:r w:rsidR="00FC63E0" w:rsidRPr="00CE20AC">
        <w:rPr>
          <w:rFonts w:ascii="Palatino Linotype" w:hAnsi="Palatino Linotype"/>
          <w:color w:val="000000"/>
        </w:rPr>
        <w:t>, en la que se contenga el número de empleado, nombre y los conceptos pagados como gratificaciones, tiempo extra, bonos etc.)</w:t>
      </w:r>
      <w:r w:rsidRPr="00CE20AC">
        <w:rPr>
          <w:rFonts w:ascii="Palatino Linotype" w:hAnsi="Palatino Linotype"/>
          <w:color w:val="000000"/>
        </w:rPr>
        <w:t xml:space="preserve">; </w:t>
      </w:r>
    </w:p>
    <w:p w:rsidR="00584C8A" w:rsidRPr="00CE20AC" w:rsidRDefault="00584C8A" w:rsidP="00584C8A">
      <w:pPr>
        <w:pStyle w:val="Prrafodelista"/>
        <w:widowControl w:val="0"/>
        <w:numPr>
          <w:ilvl w:val="0"/>
          <w:numId w:val="13"/>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olor w:val="000000"/>
        </w:rPr>
      </w:pPr>
      <w:r w:rsidRPr="00CE20AC">
        <w:rPr>
          <w:rFonts w:ascii="Palatino Linotype" w:hAnsi="Palatino Linotype"/>
          <w:color w:val="000000"/>
        </w:rPr>
        <w:lastRenderedPageBreak/>
        <w:t>La cuenta pública del 1 de junio de 2018 al 31 de mayo de 2019;</w:t>
      </w:r>
    </w:p>
    <w:p w:rsidR="00584C8A" w:rsidRPr="00CE20AC" w:rsidRDefault="00584C8A" w:rsidP="00584C8A">
      <w:pPr>
        <w:pStyle w:val="Prrafodelista"/>
        <w:widowControl w:val="0"/>
        <w:numPr>
          <w:ilvl w:val="0"/>
          <w:numId w:val="13"/>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olor w:val="000000"/>
        </w:rPr>
      </w:pPr>
      <w:r w:rsidRPr="00CE20AC">
        <w:rPr>
          <w:rFonts w:ascii="Palatino Linotype" w:hAnsi="Palatino Linotype"/>
          <w:color w:val="000000"/>
        </w:rPr>
        <w:t>El personal de nuevo ingreso por quincena del 1 de junio de 2018 al 31 de mayo de 2019;</w:t>
      </w:r>
    </w:p>
    <w:p w:rsidR="00584C8A" w:rsidRPr="00CE20AC" w:rsidRDefault="00584C8A" w:rsidP="00584C8A">
      <w:pPr>
        <w:pStyle w:val="Prrafodelista"/>
        <w:widowControl w:val="0"/>
        <w:numPr>
          <w:ilvl w:val="0"/>
          <w:numId w:val="13"/>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olor w:val="000000"/>
        </w:rPr>
      </w:pPr>
      <w:r w:rsidRPr="00CE20AC">
        <w:rPr>
          <w:rFonts w:ascii="Palatino Linotype" w:hAnsi="Palatino Linotype"/>
          <w:color w:val="000000"/>
        </w:rPr>
        <w:t>La nómina del personal de nuevo ingreso del 1 de junio de 2018 al 31 de mayo de 2019;</w:t>
      </w:r>
    </w:p>
    <w:p w:rsidR="00584C8A" w:rsidRPr="00CE20AC" w:rsidRDefault="00584C8A" w:rsidP="00584C8A">
      <w:pPr>
        <w:pStyle w:val="Prrafodelista"/>
        <w:widowControl w:val="0"/>
        <w:numPr>
          <w:ilvl w:val="0"/>
          <w:numId w:val="13"/>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olor w:val="000000"/>
        </w:rPr>
      </w:pPr>
      <w:r w:rsidRPr="00CE20AC">
        <w:rPr>
          <w:rFonts w:ascii="Palatino Linotype" w:hAnsi="Palatino Linotype"/>
          <w:color w:val="000000"/>
        </w:rPr>
        <w:t>El personal dado de baja del 1 de junio de 2018 al 31 de mayo de 2019;</w:t>
      </w:r>
    </w:p>
    <w:p w:rsidR="00584C8A" w:rsidRPr="00CE20AC" w:rsidRDefault="00584C8A" w:rsidP="00584C8A">
      <w:pPr>
        <w:pStyle w:val="Prrafodelista"/>
        <w:widowControl w:val="0"/>
        <w:numPr>
          <w:ilvl w:val="0"/>
          <w:numId w:val="13"/>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olor w:val="000000"/>
        </w:rPr>
      </w:pPr>
      <w:r w:rsidRPr="00CE20AC">
        <w:rPr>
          <w:rFonts w:ascii="Palatino Linotype" w:hAnsi="Palatino Linotype"/>
          <w:color w:val="000000"/>
        </w:rPr>
        <w:t>La nómina del personal d</w:t>
      </w:r>
      <w:r w:rsidR="00D76F5F" w:rsidRPr="00CE20AC">
        <w:rPr>
          <w:rFonts w:ascii="Palatino Linotype" w:hAnsi="Palatino Linotype"/>
          <w:color w:val="000000"/>
        </w:rPr>
        <w:t xml:space="preserve">ado de baja </w:t>
      </w:r>
      <w:r w:rsidRPr="00CE20AC">
        <w:rPr>
          <w:rFonts w:ascii="Palatino Linotype" w:hAnsi="Palatino Linotype"/>
          <w:color w:val="000000"/>
        </w:rPr>
        <w:t>del 1 de junio de 2018 al 31 de mayo de 2019;</w:t>
      </w:r>
    </w:p>
    <w:p w:rsidR="00D91767" w:rsidRPr="00CE20AC" w:rsidRDefault="00251CBA" w:rsidP="00251CBA">
      <w:pPr>
        <w:spacing w:before="100" w:beforeAutospacing="1" w:after="100" w:afterAutospacing="1" w:line="360" w:lineRule="auto"/>
        <w:jc w:val="both"/>
        <w:rPr>
          <w:rFonts w:ascii="Palatino Linotype" w:hAnsi="Palatino Linotype" w:cs="Arial"/>
          <w:sz w:val="24"/>
          <w:szCs w:val="24"/>
        </w:rPr>
      </w:pPr>
      <w:r w:rsidRPr="00CE20AC">
        <w:rPr>
          <w:rFonts w:ascii="Palatino Linotype" w:hAnsi="Palatino Linotype" w:cs="Arial"/>
          <w:sz w:val="24"/>
          <w:szCs w:val="24"/>
        </w:rPr>
        <w:t xml:space="preserve">Bajo ese tenor, </w:t>
      </w:r>
      <w:r w:rsidRPr="00CE20AC">
        <w:rPr>
          <w:rFonts w:ascii="Palatino Linotype" w:hAnsi="Palatino Linotype" w:cs="Arial"/>
          <w:b/>
          <w:sz w:val="24"/>
          <w:szCs w:val="24"/>
        </w:rPr>
        <w:t xml:space="preserve">EL SUJETO OBLIGADO </w:t>
      </w:r>
      <w:r w:rsidRPr="00CE20AC">
        <w:rPr>
          <w:rFonts w:ascii="Palatino Linotype" w:hAnsi="Palatino Linotype" w:cs="Arial"/>
          <w:sz w:val="24"/>
          <w:szCs w:val="24"/>
        </w:rPr>
        <w:t>en respuesta</w:t>
      </w:r>
      <w:r w:rsidR="00584C8A" w:rsidRPr="00CE20AC">
        <w:rPr>
          <w:rFonts w:ascii="Palatino Linotype" w:hAnsi="Palatino Linotype" w:cs="Arial"/>
          <w:sz w:val="24"/>
          <w:szCs w:val="24"/>
        </w:rPr>
        <w:t xml:space="preserve"> hizo entrega de los archivos electrónicos adjuntos que fueron descritos en </w:t>
      </w:r>
      <w:r w:rsidR="00491C2B" w:rsidRPr="00CE20AC">
        <w:rPr>
          <w:rFonts w:ascii="Palatino Linotype" w:hAnsi="Palatino Linotype" w:cs="Arial"/>
          <w:sz w:val="24"/>
          <w:szCs w:val="24"/>
        </w:rPr>
        <w:t xml:space="preserve">el Resultando III de la presente resolución; de los que se pudo advertir que colman </w:t>
      </w:r>
      <w:r w:rsidR="00D91767" w:rsidRPr="00CE20AC">
        <w:rPr>
          <w:rFonts w:ascii="Palatino Linotype" w:hAnsi="Palatino Linotype" w:cs="Arial"/>
          <w:sz w:val="24"/>
          <w:szCs w:val="24"/>
        </w:rPr>
        <w:t xml:space="preserve">parcialmente </w:t>
      </w:r>
      <w:r w:rsidR="00491C2B" w:rsidRPr="00CE20AC">
        <w:rPr>
          <w:rFonts w:ascii="Palatino Linotype" w:hAnsi="Palatino Linotype" w:cs="Arial"/>
          <w:sz w:val="24"/>
          <w:szCs w:val="24"/>
        </w:rPr>
        <w:t xml:space="preserve">las solicitudes de información del solicitante; toda vez que, </w:t>
      </w:r>
      <w:r w:rsidR="00D91767" w:rsidRPr="00CE20AC">
        <w:rPr>
          <w:rFonts w:ascii="Palatino Linotype" w:hAnsi="Palatino Linotype" w:cs="Arial"/>
          <w:sz w:val="24"/>
          <w:szCs w:val="24"/>
        </w:rPr>
        <w:t>aun cuando se entregaron los listados de nómina de las temporalidades solicitadas, en ellos se advirtió que en el correspondiente al mes de febrero se dejó visible la clave de seguridad social, mientras que en todos estos, en el apartado de deducciones se apreció que se encuentran de manera general el descuento que se realizó y es de advertir que no todas las deducciones que se realizan a los servidores p</w:t>
      </w:r>
      <w:r w:rsidR="00FC63E0" w:rsidRPr="00CE20AC">
        <w:rPr>
          <w:rFonts w:ascii="Palatino Linotype" w:hAnsi="Palatino Linotype" w:cs="Arial"/>
          <w:sz w:val="24"/>
          <w:szCs w:val="24"/>
        </w:rPr>
        <w:t>úblicos son de carácter público; aunado a que requiri</w:t>
      </w:r>
      <w:r w:rsidR="00026555" w:rsidRPr="00CE20AC">
        <w:rPr>
          <w:rFonts w:ascii="Palatino Linotype" w:hAnsi="Palatino Linotype" w:cs="Arial"/>
          <w:sz w:val="24"/>
          <w:szCs w:val="24"/>
        </w:rPr>
        <w:t>ó conocer el número de empleado y este no se advierte de la información entregada en respuesta.</w:t>
      </w:r>
    </w:p>
    <w:p w:rsidR="00026555" w:rsidRPr="00CE20AC" w:rsidRDefault="00D91767" w:rsidP="00251CBA">
      <w:pPr>
        <w:spacing w:before="100" w:beforeAutospacing="1" w:after="100" w:afterAutospacing="1" w:line="360" w:lineRule="auto"/>
        <w:jc w:val="both"/>
        <w:rPr>
          <w:rFonts w:ascii="Palatino Linotype" w:hAnsi="Palatino Linotype" w:cs="Arial"/>
          <w:sz w:val="24"/>
          <w:szCs w:val="24"/>
        </w:rPr>
      </w:pPr>
      <w:r w:rsidRPr="00CE20AC">
        <w:rPr>
          <w:rFonts w:ascii="Palatino Linotype" w:hAnsi="Palatino Linotype" w:cs="Arial"/>
          <w:sz w:val="24"/>
          <w:szCs w:val="24"/>
        </w:rPr>
        <w:t xml:space="preserve">Hizo entrega parcial, de la cuenta pública del año 2018; por cuanto hace al personal dado de alta en el periodo correspondiente, hizo entrega de un listado en un formato poco legible en el que además se advierte que dejó datos personales visibles tales como, </w:t>
      </w:r>
      <w:r w:rsidRPr="00CE20AC">
        <w:rPr>
          <w:rFonts w:ascii="Palatino Linotype" w:hAnsi="Palatino Linotype" w:cs="Arial"/>
          <w:sz w:val="24"/>
          <w:szCs w:val="24"/>
        </w:rPr>
        <w:lastRenderedPageBreak/>
        <w:t xml:space="preserve">Registro Federal de Contribuyentes (RFC) y Clave Única de Registro de Población (CURP); </w:t>
      </w:r>
      <w:r w:rsidR="00026555" w:rsidRPr="00CE20AC">
        <w:rPr>
          <w:rFonts w:ascii="Palatino Linotype" w:hAnsi="Palatino Linotype" w:cs="Arial"/>
          <w:sz w:val="24"/>
          <w:szCs w:val="24"/>
        </w:rPr>
        <w:t>d</w:t>
      </w:r>
      <w:r w:rsidRPr="00CE20AC">
        <w:rPr>
          <w:rFonts w:ascii="Palatino Linotype" w:hAnsi="Palatino Linotype" w:cs="Arial"/>
          <w:sz w:val="24"/>
          <w:szCs w:val="24"/>
        </w:rPr>
        <w:t xml:space="preserve">el personal dado de baja del 1 de junio de 2018 al 31 de mayo de 2019; </w:t>
      </w:r>
      <w:r w:rsidR="00026555" w:rsidRPr="00CE20AC">
        <w:rPr>
          <w:rFonts w:ascii="Palatino Linotype" w:hAnsi="Palatino Linotype" w:cs="Arial"/>
          <w:sz w:val="24"/>
          <w:szCs w:val="24"/>
        </w:rPr>
        <w:t>hizo entrega de un listado de que colma parcialmente la solicitud de información; pues en él no se advirtió el número de empleado.</w:t>
      </w:r>
    </w:p>
    <w:p w:rsidR="00251CBA" w:rsidRPr="00CE20AC" w:rsidRDefault="00251CBA" w:rsidP="00251CBA">
      <w:pPr>
        <w:spacing w:before="100" w:beforeAutospacing="1" w:after="100" w:afterAutospacing="1" w:line="360" w:lineRule="auto"/>
        <w:jc w:val="both"/>
        <w:rPr>
          <w:rFonts w:ascii="Palatino Linotype" w:hAnsi="Palatino Linotype" w:cs="Arial"/>
          <w:sz w:val="24"/>
          <w:szCs w:val="24"/>
        </w:rPr>
      </w:pPr>
      <w:r w:rsidRPr="00CE20AC">
        <w:rPr>
          <w:rFonts w:ascii="Palatino Linotype" w:hAnsi="Palatino Linotype" w:cs="Arial"/>
          <w:sz w:val="24"/>
          <w:szCs w:val="24"/>
        </w:rPr>
        <w:t xml:space="preserve">Inconforme con la respuesta otorgada, </w:t>
      </w:r>
      <w:r w:rsidRPr="00CE20AC">
        <w:rPr>
          <w:rFonts w:ascii="Palatino Linotype" w:hAnsi="Palatino Linotype" w:cs="Arial"/>
          <w:b/>
          <w:sz w:val="24"/>
          <w:szCs w:val="24"/>
        </w:rPr>
        <w:t>EL RECURRENTE</w:t>
      </w:r>
      <w:r w:rsidRPr="00CE20AC">
        <w:rPr>
          <w:rFonts w:ascii="Palatino Linotype" w:hAnsi="Palatino Linotype" w:cs="Arial"/>
          <w:sz w:val="24"/>
          <w:szCs w:val="24"/>
        </w:rPr>
        <w:t xml:space="preserve"> interpuso el recurso de revisión que nos ocupa, en el que refirió lo establecido en el Resultando IV de la presente resolución.</w:t>
      </w:r>
    </w:p>
    <w:p w:rsidR="00251CBA" w:rsidRPr="00CE20AC" w:rsidRDefault="00251CBA" w:rsidP="00251CBA">
      <w:pPr>
        <w:spacing w:before="100" w:beforeAutospacing="1" w:after="100" w:afterAutospacing="1" w:line="360" w:lineRule="auto"/>
        <w:jc w:val="both"/>
        <w:rPr>
          <w:rFonts w:ascii="Palatino Linotype" w:hAnsi="Palatino Linotype" w:cs="Arial"/>
          <w:sz w:val="24"/>
          <w:szCs w:val="24"/>
          <w:lang w:eastAsia="es-MX"/>
        </w:rPr>
      </w:pPr>
      <w:r w:rsidRPr="00CE20AC">
        <w:rPr>
          <w:rFonts w:ascii="Palatino Linotype" w:hAnsi="Palatino Linotype" w:cs="Arial"/>
          <w:sz w:val="24"/>
          <w:szCs w:val="24"/>
          <w:lang w:eastAsia="es-MX"/>
        </w:rPr>
        <w:t xml:space="preserve">Es necesario precisar que, </w:t>
      </w:r>
      <w:r w:rsidRPr="00CE20AC">
        <w:rPr>
          <w:rFonts w:ascii="Palatino Linotype" w:hAnsi="Palatino Linotype" w:cs="Arial"/>
          <w:b/>
          <w:sz w:val="24"/>
          <w:szCs w:val="24"/>
          <w:lang w:eastAsia="es-MX"/>
        </w:rPr>
        <w:t xml:space="preserve">EL RECURRENTE </w:t>
      </w:r>
      <w:r w:rsidRPr="00CE20AC">
        <w:rPr>
          <w:rFonts w:ascii="Palatino Linotype" w:hAnsi="Palatino Linotype" w:cs="Arial"/>
          <w:sz w:val="24"/>
          <w:szCs w:val="24"/>
          <w:lang w:eastAsia="es-MX"/>
        </w:rPr>
        <w:t xml:space="preserve">fue omiso en realizar manifestaciones en torno al recurso de revisión objeto del presente estudio; mientras que por su parte </w:t>
      </w:r>
      <w:r w:rsidRPr="00CE20AC">
        <w:rPr>
          <w:rFonts w:ascii="Palatino Linotype" w:hAnsi="Palatino Linotype" w:cs="Arial"/>
          <w:b/>
          <w:sz w:val="24"/>
          <w:szCs w:val="24"/>
          <w:lang w:eastAsia="es-MX"/>
        </w:rPr>
        <w:t xml:space="preserve">EL SUJETO OBLIGADO </w:t>
      </w:r>
      <w:r w:rsidRPr="00CE20AC">
        <w:rPr>
          <w:rFonts w:ascii="Palatino Linotype" w:hAnsi="Palatino Linotype" w:cs="Arial"/>
          <w:sz w:val="24"/>
          <w:szCs w:val="24"/>
          <w:lang w:eastAsia="es-MX"/>
        </w:rPr>
        <w:t>rindió el Informe Justificado correspondiente, mediante el cual, esencialmente ratificó su respuesta.</w:t>
      </w:r>
    </w:p>
    <w:p w:rsidR="00251CBA" w:rsidRPr="00CE20AC" w:rsidRDefault="00251CBA" w:rsidP="00251CBA">
      <w:pPr>
        <w:spacing w:before="100" w:beforeAutospacing="1" w:after="100" w:afterAutospacing="1" w:line="360" w:lineRule="auto"/>
        <w:ind w:right="49"/>
        <w:jc w:val="both"/>
        <w:rPr>
          <w:rFonts w:ascii="Palatino Linotype" w:hAnsi="Palatino Linotype" w:cs="Arial"/>
          <w:sz w:val="24"/>
          <w:szCs w:val="24"/>
          <w:lang w:val="es-ES_tradnl"/>
        </w:rPr>
      </w:pPr>
      <w:r w:rsidRPr="00CE20AC">
        <w:rPr>
          <w:rFonts w:ascii="Palatino Linotype" w:hAnsi="Palatino Linotype"/>
          <w:sz w:val="24"/>
          <w:szCs w:val="24"/>
        </w:rPr>
        <w:t xml:space="preserve">Dicho lo anterior, </w:t>
      </w:r>
      <w:r w:rsidRPr="00CE20AC">
        <w:rPr>
          <w:rFonts w:ascii="Palatino Linotype" w:hAnsi="Palatino Linotype" w:cs="Arial"/>
          <w:sz w:val="24"/>
          <w:szCs w:val="24"/>
        </w:rPr>
        <w:t xml:space="preserve">es necesario recordar que </w:t>
      </w:r>
      <w:r w:rsidRPr="00CE20AC">
        <w:rPr>
          <w:rFonts w:ascii="Palatino Linotype" w:hAnsi="Palatino Linotype" w:cs="Arial"/>
          <w:b/>
          <w:sz w:val="24"/>
          <w:szCs w:val="24"/>
        </w:rPr>
        <w:t xml:space="preserve">EL RECURRENTE </w:t>
      </w:r>
      <w:r w:rsidRPr="00CE20AC">
        <w:rPr>
          <w:rFonts w:ascii="Palatino Linotype" w:hAnsi="Palatino Linotype" w:cs="Arial"/>
          <w:sz w:val="24"/>
          <w:szCs w:val="24"/>
        </w:rPr>
        <w:t xml:space="preserve">en sus razones o motivos indicó que: </w:t>
      </w:r>
      <w:r w:rsidRPr="00CE20AC">
        <w:rPr>
          <w:rFonts w:ascii="Palatino Linotype" w:hAnsi="Palatino Linotype"/>
          <w:i/>
          <w:color w:val="000000"/>
          <w:sz w:val="24"/>
          <w:szCs w:val="24"/>
        </w:rPr>
        <w:t>“</w:t>
      </w:r>
      <w:r w:rsidR="005E26E3" w:rsidRPr="00CE20AC">
        <w:rPr>
          <w:rFonts w:ascii="Palatino Linotype" w:hAnsi="Palatino Linotype"/>
          <w:i/>
          <w:color w:val="000000"/>
          <w:sz w:val="24"/>
          <w:szCs w:val="24"/>
        </w:rPr>
        <w:t>…</w:t>
      </w:r>
      <w:r w:rsidR="005E26E3" w:rsidRPr="00CE20AC">
        <w:rPr>
          <w:rFonts w:ascii="Palatino Linotype" w:hAnsi="Palatino Linotype"/>
          <w:i/>
          <w:color w:val="000000"/>
        </w:rPr>
        <w:t>FALTA EL 80% DE INFORMACIÓN SOLICITADA: NOMINAS, PERSINAL DE N6EVO INGRESO, PERSONAL DADO DE BAJA, EtC</w:t>
      </w:r>
      <w:r w:rsidR="005E26E3" w:rsidRPr="00CE20AC">
        <w:rPr>
          <w:rFonts w:ascii="Palatino Linotype" w:hAnsi="Palatino Linotype"/>
          <w:i/>
          <w:color w:val="000000"/>
          <w:sz w:val="24"/>
          <w:szCs w:val="24"/>
        </w:rPr>
        <w:t>. No es solo falta de respeto a mi, también a ustedes! No nos toman en serio!</w:t>
      </w:r>
      <w:r w:rsidRPr="00CE20AC">
        <w:rPr>
          <w:rFonts w:ascii="Palatino Linotype" w:hAnsi="Palatino Linotype"/>
          <w:i/>
          <w:color w:val="000000"/>
          <w:sz w:val="24"/>
          <w:szCs w:val="24"/>
        </w:rPr>
        <w:t xml:space="preserve">.”(Sic); </w:t>
      </w:r>
      <w:r w:rsidRPr="00CE20AC">
        <w:rPr>
          <w:rFonts w:ascii="Palatino Linotype" w:hAnsi="Palatino Linotype" w:cs="Arial"/>
          <w:sz w:val="24"/>
          <w:szCs w:val="24"/>
        </w:rPr>
        <w:t>por lo que, e</w:t>
      </w:r>
      <w:r w:rsidRPr="00CE20AC">
        <w:rPr>
          <w:rFonts w:ascii="Palatino Linotype" w:hAnsi="Palatino Linotype" w:cs="Arial"/>
          <w:sz w:val="24"/>
          <w:szCs w:val="24"/>
          <w:lang w:val="es-ES_tradnl"/>
        </w:rPr>
        <w:t>n primer término, conviene precisar que derivado de las razones y motivos d</w:t>
      </w:r>
      <w:r w:rsidR="005E26E3" w:rsidRPr="00CE20AC">
        <w:rPr>
          <w:rFonts w:ascii="Palatino Linotype" w:hAnsi="Palatino Linotype" w:cs="Arial"/>
          <w:sz w:val="24"/>
          <w:szCs w:val="24"/>
          <w:lang w:val="es-ES_tradnl"/>
        </w:rPr>
        <w:t>e inconformidad expresados por el</w:t>
      </w:r>
      <w:r w:rsidRPr="00CE20AC">
        <w:rPr>
          <w:rFonts w:ascii="Palatino Linotype" w:hAnsi="Palatino Linotype" w:cs="Arial"/>
          <w:sz w:val="24"/>
          <w:szCs w:val="24"/>
          <w:lang w:val="es-ES_tradnl"/>
        </w:rPr>
        <w:t xml:space="preserve"> particular esta Ponencia Resolutora no advierte que se inconforme respecto de lo manifestado por </w:t>
      </w:r>
      <w:r w:rsidRPr="00CE20AC">
        <w:rPr>
          <w:rFonts w:ascii="Palatino Linotype" w:hAnsi="Palatino Linotype" w:cs="Arial"/>
          <w:b/>
          <w:sz w:val="24"/>
          <w:szCs w:val="24"/>
          <w:lang w:val="es-ES_tradnl"/>
        </w:rPr>
        <w:t xml:space="preserve">EL SUJETO OBLIGADO </w:t>
      </w:r>
      <w:r w:rsidRPr="00CE20AC">
        <w:rPr>
          <w:rFonts w:ascii="Palatino Linotype" w:hAnsi="Palatino Linotype" w:cs="Arial"/>
          <w:sz w:val="24"/>
          <w:szCs w:val="24"/>
          <w:lang w:val="es-ES_tradnl"/>
        </w:rPr>
        <w:t>en relación a la</w:t>
      </w:r>
      <w:r w:rsidR="005E26E3" w:rsidRPr="00CE20AC">
        <w:rPr>
          <w:rFonts w:ascii="Palatino Linotype" w:hAnsi="Palatino Linotype" w:cs="Arial"/>
          <w:sz w:val="24"/>
          <w:szCs w:val="24"/>
          <w:lang w:val="es-ES_tradnl"/>
        </w:rPr>
        <w:t xml:space="preserve"> cuenta pública solicitada</w:t>
      </w:r>
      <w:r w:rsidRPr="00CE20AC">
        <w:rPr>
          <w:rFonts w:ascii="Palatino Linotype" w:hAnsi="Palatino Linotype" w:cs="Arial"/>
          <w:sz w:val="24"/>
          <w:szCs w:val="24"/>
          <w:lang w:val="es-ES_tradnl"/>
        </w:rPr>
        <w:t xml:space="preserve">; sino que su inconformidad versa sobre la </w:t>
      </w:r>
      <w:r w:rsidR="005E26E3" w:rsidRPr="00CE20AC">
        <w:rPr>
          <w:rFonts w:ascii="Palatino Linotype" w:hAnsi="Palatino Linotype" w:cs="Arial"/>
          <w:sz w:val="24"/>
          <w:szCs w:val="24"/>
          <w:lang w:val="es-ES_tradnl"/>
        </w:rPr>
        <w:t>información entregada respecto de la nómina, personal de nuevo ingreso</w:t>
      </w:r>
      <w:r w:rsidR="00B3609B" w:rsidRPr="00CE20AC">
        <w:rPr>
          <w:rFonts w:ascii="Palatino Linotype" w:hAnsi="Palatino Linotype" w:cs="Arial"/>
          <w:sz w:val="24"/>
          <w:szCs w:val="24"/>
          <w:lang w:val="es-ES_tradnl"/>
        </w:rPr>
        <w:t xml:space="preserve"> y del dado de baja</w:t>
      </w:r>
      <w:r w:rsidRPr="00CE20AC">
        <w:rPr>
          <w:rFonts w:ascii="Palatino Linotype" w:hAnsi="Palatino Linotype" w:cs="Arial"/>
          <w:sz w:val="24"/>
          <w:szCs w:val="24"/>
          <w:lang w:val="es-ES_tradnl"/>
        </w:rPr>
        <w:t xml:space="preserve">; </w:t>
      </w:r>
      <w:r w:rsidRPr="00CE20AC">
        <w:rPr>
          <w:rFonts w:ascii="Palatino Linotype" w:hAnsi="Palatino Linotype"/>
          <w:sz w:val="24"/>
          <w:szCs w:val="24"/>
        </w:rPr>
        <w:t xml:space="preserve">por lo que, </w:t>
      </w:r>
      <w:r w:rsidRPr="00CE20AC">
        <w:rPr>
          <w:rFonts w:ascii="Palatino Linotype" w:hAnsi="Palatino Linotype" w:cs="Arial"/>
          <w:sz w:val="24"/>
          <w:szCs w:val="24"/>
        </w:rPr>
        <w:t xml:space="preserve">en razón de no haber </w:t>
      </w:r>
      <w:r w:rsidRPr="00CE20AC">
        <w:rPr>
          <w:rFonts w:ascii="Palatino Linotype" w:hAnsi="Palatino Linotype" w:cs="Arial"/>
          <w:sz w:val="24"/>
          <w:szCs w:val="24"/>
        </w:rPr>
        <w:lastRenderedPageBreak/>
        <w:t xml:space="preserve">expresado su intención de controvertir la información que le fue entregada por </w:t>
      </w:r>
      <w:r w:rsidRPr="00CE20AC">
        <w:rPr>
          <w:rFonts w:ascii="Palatino Linotype" w:hAnsi="Palatino Linotype" w:cs="Arial"/>
          <w:b/>
          <w:sz w:val="24"/>
          <w:szCs w:val="24"/>
        </w:rPr>
        <w:t>EL</w:t>
      </w:r>
      <w:r w:rsidRPr="00CE20AC">
        <w:rPr>
          <w:rFonts w:ascii="Palatino Linotype" w:hAnsi="Palatino Linotype" w:cs="Arial"/>
          <w:sz w:val="24"/>
          <w:szCs w:val="24"/>
        </w:rPr>
        <w:t xml:space="preserve"> </w:t>
      </w:r>
      <w:r w:rsidRPr="00CE20AC">
        <w:rPr>
          <w:rFonts w:ascii="Palatino Linotype" w:hAnsi="Palatino Linotype" w:cs="Arial"/>
          <w:b/>
          <w:sz w:val="24"/>
          <w:szCs w:val="24"/>
        </w:rPr>
        <w:t>SUJETO OBLIGADO</w:t>
      </w:r>
      <w:r w:rsidR="00B3609B" w:rsidRPr="00CE20AC">
        <w:rPr>
          <w:rFonts w:ascii="Palatino Linotype" w:hAnsi="Palatino Linotype" w:cs="Arial"/>
          <w:sz w:val="24"/>
          <w:szCs w:val="24"/>
        </w:rPr>
        <w:t xml:space="preserve"> referente a la cuenta pública </w:t>
      </w:r>
      <w:r w:rsidRPr="00CE20AC">
        <w:rPr>
          <w:rFonts w:ascii="Palatino Linotype" w:hAnsi="Palatino Linotype" w:cs="Arial"/>
          <w:sz w:val="24"/>
          <w:szCs w:val="24"/>
        </w:rPr>
        <w:t>debe entenderse que los aspectos no combatidos fueron colmados a su entera satisfacción.</w:t>
      </w:r>
    </w:p>
    <w:p w:rsidR="00251CBA" w:rsidRPr="00CE20AC" w:rsidRDefault="00251CBA" w:rsidP="00251CBA">
      <w:pPr>
        <w:spacing w:before="100" w:beforeAutospacing="1" w:after="100" w:afterAutospacing="1" w:line="360" w:lineRule="auto"/>
        <w:jc w:val="both"/>
        <w:rPr>
          <w:rFonts w:ascii="Palatino Linotype" w:hAnsi="Palatino Linotype" w:cs="Arial"/>
          <w:color w:val="000000"/>
          <w:sz w:val="24"/>
          <w:szCs w:val="24"/>
        </w:rPr>
      </w:pPr>
      <w:r w:rsidRPr="00CE20AC">
        <w:rPr>
          <w:rFonts w:ascii="Palatino Linotype" w:hAnsi="Palatino Linotype" w:cs="Arial"/>
          <w:sz w:val="24"/>
          <w:szCs w:val="24"/>
        </w:rPr>
        <w:t xml:space="preserve">Sirve de apoyo a lo anterior, por analogía la Tesis Jurisprudencial Número </w:t>
      </w:r>
      <w:r w:rsidRPr="00CE20AC">
        <w:rPr>
          <w:rFonts w:ascii="Palatino Linotype" w:hAnsi="Palatino Linotype" w:cs="Arial"/>
          <w:color w:val="000000"/>
          <w:sz w:val="24"/>
          <w:szCs w:val="24"/>
        </w:rPr>
        <w:t>3ª./J.7/91, Publicada en el Semanario Judicial de la Federación y su Gaceta bajo el número de registro 174,177, que establece lo siguiente:</w:t>
      </w:r>
    </w:p>
    <w:p w:rsidR="00251CBA" w:rsidRPr="00CE20AC" w:rsidRDefault="00251CBA" w:rsidP="00251CBA">
      <w:pPr>
        <w:tabs>
          <w:tab w:val="left" w:pos="9214"/>
        </w:tabs>
        <w:spacing w:after="0" w:line="240" w:lineRule="auto"/>
        <w:ind w:left="851" w:right="902"/>
        <w:jc w:val="both"/>
        <w:rPr>
          <w:rFonts w:ascii="Palatino Linotype" w:hAnsi="Palatino Linotype" w:cs="Arial"/>
          <w:bCs/>
          <w:i/>
          <w:iCs/>
          <w:color w:val="000000"/>
        </w:rPr>
      </w:pPr>
      <w:r w:rsidRPr="00CE20AC">
        <w:rPr>
          <w:rFonts w:ascii="Palatino Linotype" w:hAnsi="Palatino Linotype" w:cs="Arial"/>
          <w:i/>
          <w:color w:val="000000"/>
        </w:rPr>
        <w:t>“</w:t>
      </w:r>
      <w:r w:rsidRPr="00CE20AC">
        <w:rPr>
          <w:rFonts w:ascii="Palatino Linotype" w:hAnsi="Palatino Linotype" w:cs="Arial"/>
          <w:b/>
          <w:i/>
          <w:color w:val="000000"/>
        </w:rPr>
        <w:t xml:space="preserve">REVISIÓN EN AMPARO. LOS RESOLUTIVOS NO COMBATIDOS DEBEN DECLARARSE FIRMES. </w:t>
      </w:r>
      <w:r w:rsidRPr="00CE20AC">
        <w:rPr>
          <w:rFonts w:ascii="Palatino Linotype" w:hAnsi="Palatino Linotype" w:cs="Arial"/>
          <w:bCs/>
          <w:i/>
          <w:iCs/>
          <w:color w:val="000000"/>
        </w:rPr>
        <w:t xml:space="preserve">Cuando algún resolutivo de la sentencia impugnada afecta a la recurrente, y </w:t>
      </w:r>
      <w:r w:rsidRPr="00CE20AC">
        <w:rPr>
          <w:rFonts w:ascii="Palatino Linotype" w:hAnsi="Palatino Linotype" w:cs="Arial"/>
          <w:b/>
          <w:bCs/>
          <w:i/>
          <w:iCs/>
          <w:color w:val="000000"/>
        </w:rPr>
        <w:t xml:space="preserve">ésta no expresa agravio en contra de las consideraciones que le sirven de base, dicho resolutivo debe declararse </w:t>
      </w:r>
      <w:r w:rsidRPr="00CE20AC">
        <w:rPr>
          <w:rFonts w:ascii="Palatino Linotype" w:hAnsi="Palatino Linotype"/>
          <w:b/>
          <w:i/>
          <w:lang w:eastAsia="es-MX"/>
        </w:rPr>
        <w:t>firme</w:t>
      </w:r>
      <w:r w:rsidRPr="00CE20AC">
        <w:rPr>
          <w:rFonts w:ascii="Palatino Linotype" w:hAnsi="Palatino Linotype" w:cs="Arial"/>
          <w:b/>
          <w:bCs/>
          <w:i/>
          <w:iCs/>
          <w:color w:val="000000"/>
        </w:rPr>
        <w:t>.</w:t>
      </w:r>
      <w:r w:rsidRPr="00CE20AC">
        <w:rPr>
          <w:rFonts w:ascii="Palatino Linotype" w:hAnsi="Palatino Linotype" w:cs="Arial"/>
          <w:bCs/>
          <w:i/>
          <w:iCs/>
          <w:color w:val="000000"/>
        </w:rPr>
        <w:t xml:space="preserve"> Esto es, en el caso referido, </w:t>
      </w:r>
      <w:r w:rsidRPr="00CE20AC">
        <w:rPr>
          <w:rFonts w:ascii="Palatino Linotype" w:hAnsi="Palatino Linotype" w:cs="Arial"/>
          <w:b/>
          <w:bCs/>
          <w:i/>
          <w:iCs/>
          <w:color w:val="000000"/>
        </w:rPr>
        <w:t>no obstante que la materia de la revisión comprende a todos los resolutivos que afectan a la recurrente, deben declararse firmes aquéllos en contra de los cuales no se formuló agravio</w:t>
      </w:r>
      <w:r w:rsidRPr="00CE20AC">
        <w:rPr>
          <w:rFonts w:ascii="Palatino Linotype" w:hAnsi="Palatino Linotype" w:cs="Arial"/>
          <w:bCs/>
          <w:i/>
          <w:iCs/>
          <w:color w:val="000000"/>
        </w:rPr>
        <w:t xml:space="preserve"> y dicha declaración de firmeza debe reflejarse en la parte considerativa y en los resolutivos debe confirmarse la sentencia recurrida en la parte correspondiente.</w:t>
      </w:r>
    </w:p>
    <w:p w:rsidR="00251CBA" w:rsidRPr="00CE20AC" w:rsidRDefault="00251CBA" w:rsidP="00251CBA">
      <w:pPr>
        <w:tabs>
          <w:tab w:val="left" w:pos="9214"/>
        </w:tabs>
        <w:spacing w:after="0" w:line="240" w:lineRule="auto"/>
        <w:ind w:left="851" w:right="902"/>
        <w:jc w:val="both"/>
        <w:rPr>
          <w:rFonts w:ascii="Palatino Linotype" w:hAnsi="Palatino Linotype" w:cs="Arial"/>
          <w:bCs/>
          <w:i/>
          <w:iCs/>
          <w:color w:val="000000"/>
        </w:rPr>
      </w:pPr>
    </w:p>
    <w:p w:rsidR="00251CBA" w:rsidRPr="00CE20AC" w:rsidRDefault="00251CBA" w:rsidP="00251CBA">
      <w:pPr>
        <w:tabs>
          <w:tab w:val="left" w:pos="9214"/>
        </w:tabs>
        <w:spacing w:after="0" w:line="240" w:lineRule="auto"/>
        <w:ind w:left="851" w:right="902"/>
        <w:jc w:val="both"/>
        <w:rPr>
          <w:rFonts w:ascii="Palatino Linotype" w:hAnsi="Palatino Linotype" w:cs="Arial"/>
          <w:bCs/>
          <w:i/>
          <w:iCs/>
          <w:color w:val="000000"/>
        </w:rPr>
      </w:pPr>
      <w:r w:rsidRPr="00CE20AC">
        <w:rPr>
          <w:rFonts w:ascii="Palatino Linotype" w:hAnsi="Palatino Linotype" w:cs="Arial"/>
          <w:bCs/>
          <w:i/>
          <w:iCs/>
          <w:color w:val="000000"/>
        </w:rPr>
        <w:t>Amparo en revisión 1475/2005. María del Consuelo Buendía Ramírez. 7 de diciembre de 2005. Cinco votos. Ponente: Sergio A. Valls Hernández. Secretario: Gustavo Ruiz Padilla.</w:t>
      </w:r>
    </w:p>
    <w:p w:rsidR="00251CBA" w:rsidRPr="00CE20AC" w:rsidRDefault="00251CBA" w:rsidP="00251CBA">
      <w:pPr>
        <w:tabs>
          <w:tab w:val="left" w:pos="9214"/>
        </w:tabs>
        <w:spacing w:after="0" w:line="240" w:lineRule="auto"/>
        <w:ind w:left="851" w:right="902"/>
        <w:jc w:val="both"/>
        <w:rPr>
          <w:rFonts w:ascii="Palatino Linotype" w:hAnsi="Palatino Linotype" w:cs="Arial"/>
          <w:bCs/>
          <w:i/>
          <w:iCs/>
          <w:color w:val="000000"/>
        </w:rPr>
      </w:pPr>
      <w:r w:rsidRPr="00CE20AC">
        <w:rPr>
          <w:rFonts w:ascii="Palatino Linotype" w:hAnsi="Palatino Linotype" w:cs="Arial"/>
          <w:bCs/>
          <w:i/>
          <w:iCs/>
          <w:color w:val="000000"/>
        </w:rPr>
        <w:t>Amparo en revisión 168/2006. Leticia Fernández Mañón. 1o. de marzo de 2006. Cinco votos. Ponente: Juan N. Silva Meza. Secretario: Jaime Flores Cruz.</w:t>
      </w:r>
    </w:p>
    <w:p w:rsidR="00251CBA" w:rsidRPr="00CE20AC" w:rsidRDefault="00251CBA" w:rsidP="00251CBA">
      <w:pPr>
        <w:tabs>
          <w:tab w:val="left" w:pos="9214"/>
        </w:tabs>
        <w:spacing w:after="0" w:line="240" w:lineRule="auto"/>
        <w:ind w:left="851" w:right="902"/>
        <w:jc w:val="both"/>
        <w:rPr>
          <w:rFonts w:ascii="Palatino Linotype" w:hAnsi="Palatino Linotype" w:cs="Arial"/>
          <w:bCs/>
          <w:i/>
          <w:iCs/>
          <w:color w:val="000000"/>
        </w:rPr>
      </w:pPr>
      <w:r w:rsidRPr="00CE20AC">
        <w:rPr>
          <w:rFonts w:ascii="Palatino Linotype" w:hAnsi="Palatino Linotype" w:cs="Arial"/>
          <w:bCs/>
          <w:i/>
          <w:iCs/>
          <w:color w:val="000000"/>
        </w:rPr>
        <w:t>Amparo en revisión 235/2006. Jorge González Gallegos. 15 de marzo de 2006. Cinco votos. Ponente: Juan N. Silva Meza. Secretario: Jaime Flores Cruz.</w:t>
      </w:r>
    </w:p>
    <w:p w:rsidR="00251CBA" w:rsidRPr="00CE20AC" w:rsidRDefault="00251CBA" w:rsidP="00251CBA">
      <w:pPr>
        <w:tabs>
          <w:tab w:val="left" w:pos="9214"/>
        </w:tabs>
        <w:spacing w:after="0" w:line="240" w:lineRule="auto"/>
        <w:ind w:left="851" w:right="902"/>
        <w:jc w:val="both"/>
        <w:rPr>
          <w:rFonts w:ascii="Palatino Linotype" w:hAnsi="Palatino Linotype" w:cs="Arial"/>
          <w:bCs/>
          <w:i/>
          <w:iCs/>
          <w:color w:val="000000"/>
        </w:rPr>
      </w:pPr>
      <w:r w:rsidRPr="00CE20AC">
        <w:rPr>
          <w:rFonts w:ascii="Palatino Linotype" w:hAnsi="Palatino Linotype" w:cs="Arial"/>
          <w:bCs/>
          <w:i/>
          <w:iCs/>
          <w:color w:val="000000"/>
        </w:rPr>
        <w:t>Amparo en revisión 394/2006. Elia Margarita Flores Jarquín. 29 de marzo de 2006. Unanimidad de cuatro votos. Ausente: Olga Sánchez Cordero de García Villegas. Ponente: Juan N. Silva Meza. Secretario: Jaime Flores Cruz.</w:t>
      </w:r>
    </w:p>
    <w:p w:rsidR="00251CBA" w:rsidRPr="00CE20AC" w:rsidRDefault="00251CBA" w:rsidP="00251CBA">
      <w:pPr>
        <w:tabs>
          <w:tab w:val="left" w:pos="9214"/>
        </w:tabs>
        <w:spacing w:after="0" w:line="240" w:lineRule="auto"/>
        <w:ind w:left="851" w:right="902"/>
        <w:jc w:val="both"/>
        <w:rPr>
          <w:rFonts w:ascii="Palatino Linotype" w:hAnsi="Palatino Linotype" w:cs="Arial"/>
          <w:bCs/>
          <w:i/>
          <w:iCs/>
          <w:color w:val="000000"/>
        </w:rPr>
      </w:pPr>
      <w:r w:rsidRPr="00CE20AC">
        <w:rPr>
          <w:rFonts w:ascii="Palatino Linotype" w:hAnsi="Palatino Linotype" w:cs="Arial"/>
          <w:bCs/>
          <w:i/>
          <w:iCs/>
          <w:color w:val="000000"/>
        </w:rPr>
        <w:t>Amparo en revisión 1179/2006. Ernesto Orlando Ortiz Vázquez. 16 de agosto de 2006. Cinco votos. Ponente: José de Jesús Gudiño Pelayo. Secretario: José de Jesús Bañales Sánchez.</w:t>
      </w:r>
    </w:p>
    <w:p w:rsidR="00251CBA" w:rsidRPr="00CE20AC" w:rsidRDefault="00251CBA" w:rsidP="00251CBA">
      <w:pPr>
        <w:tabs>
          <w:tab w:val="left" w:pos="9214"/>
        </w:tabs>
        <w:spacing w:after="0" w:line="240" w:lineRule="auto"/>
        <w:ind w:left="851" w:right="902"/>
        <w:jc w:val="both"/>
        <w:rPr>
          <w:rFonts w:ascii="Palatino Linotype" w:hAnsi="Palatino Linotype" w:cs="Arial"/>
          <w:bCs/>
          <w:i/>
          <w:iCs/>
          <w:color w:val="000000"/>
        </w:rPr>
      </w:pPr>
      <w:r w:rsidRPr="00CE20AC">
        <w:rPr>
          <w:rFonts w:ascii="Palatino Linotype" w:hAnsi="Palatino Linotype" w:cs="Arial"/>
          <w:bCs/>
          <w:i/>
          <w:iCs/>
          <w:color w:val="000000"/>
        </w:rPr>
        <w:lastRenderedPageBreak/>
        <w:t>Tesis de jurisprudencia 62/2006. Aprobada por la Primera Sala de este Alto Tribunal, en sesión de treinta de agosto de dos mil seis.”</w:t>
      </w:r>
    </w:p>
    <w:p w:rsidR="00251CBA" w:rsidRPr="00CE20AC" w:rsidRDefault="00251CBA" w:rsidP="00251CBA">
      <w:pPr>
        <w:tabs>
          <w:tab w:val="left" w:pos="9214"/>
        </w:tabs>
        <w:spacing w:after="0" w:line="240" w:lineRule="auto"/>
        <w:ind w:left="851" w:right="902"/>
        <w:jc w:val="both"/>
        <w:rPr>
          <w:rFonts w:ascii="Palatino Linotype" w:hAnsi="Palatino Linotype" w:cs="Arial"/>
          <w:i/>
        </w:rPr>
      </w:pPr>
      <w:r w:rsidRPr="00CE20AC">
        <w:rPr>
          <w:rFonts w:ascii="Palatino Linotype" w:hAnsi="Palatino Linotype" w:cs="Arial"/>
          <w:bCs/>
          <w:i/>
          <w:iCs/>
          <w:color w:val="000000"/>
        </w:rPr>
        <w:t>(Énfasis añadido)</w:t>
      </w:r>
    </w:p>
    <w:p w:rsidR="00251CBA" w:rsidRPr="00CE20AC" w:rsidRDefault="00251CBA" w:rsidP="00251CBA">
      <w:pPr>
        <w:spacing w:before="100" w:beforeAutospacing="1" w:after="100" w:afterAutospacing="1" w:line="360" w:lineRule="auto"/>
        <w:jc w:val="both"/>
        <w:rPr>
          <w:rFonts w:ascii="Palatino Linotype" w:hAnsi="Palatino Linotype"/>
          <w:sz w:val="24"/>
          <w:szCs w:val="24"/>
        </w:rPr>
      </w:pPr>
      <w:r w:rsidRPr="00CE20AC">
        <w:rPr>
          <w:rFonts w:ascii="Palatino Linotype" w:hAnsi="Palatino Linotype"/>
          <w:sz w:val="24"/>
          <w:szCs w:val="24"/>
        </w:rPr>
        <w:t xml:space="preserve">En consecuencia, el contenido de la información otorgada en respuesta a la solicitud de información y que no </w:t>
      </w:r>
      <w:r w:rsidRPr="00CE20AC">
        <w:rPr>
          <w:rFonts w:ascii="Palatino Linotype" w:hAnsi="Palatino Linotype" w:cs="Arial"/>
          <w:sz w:val="24"/>
          <w:szCs w:val="24"/>
        </w:rPr>
        <w:t>fue</w:t>
      </w:r>
      <w:r w:rsidRPr="00CE20AC">
        <w:rPr>
          <w:rFonts w:ascii="Palatino Linotype" w:hAnsi="Palatino Linotype"/>
          <w:sz w:val="24"/>
          <w:szCs w:val="24"/>
        </w:rPr>
        <w:t xml:space="preserve"> impugnada por </w:t>
      </w:r>
      <w:r w:rsidRPr="00CE20AC">
        <w:rPr>
          <w:rFonts w:ascii="Palatino Linotype" w:hAnsi="Palatino Linotype"/>
          <w:b/>
          <w:sz w:val="24"/>
          <w:szCs w:val="24"/>
        </w:rPr>
        <w:t>EL</w:t>
      </w:r>
      <w:r w:rsidRPr="00CE20AC">
        <w:rPr>
          <w:rFonts w:ascii="Palatino Linotype" w:hAnsi="Palatino Linotype"/>
          <w:sz w:val="24"/>
          <w:szCs w:val="24"/>
        </w:rPr>
        <w:t xml:space="preserve"> </w:t>
      </w:r>
      <w:r w:rsidRPr="00CE20AC">
        <w:rPr>
          <w:rFonts w:ascii="Palatino Linotype" w:hAnsi="Palatino Linotype"/>
          <w:b/>
          <w:sz w:val="24"/>
          <w:szCs w:val="24"/>
        </w:rPr>
        <w:t xml:space="preserve">RECURRENTE </w:t>
      </w:r>
      <w:r w:rsidRPr="00CE20AC">
        <w:rPr>
          <w:rFonts w:ascii="Palatino Linotype" w:hAnsi="Palatino Linotype"/>
          <w:sz w:val="24"/>
          <w:szCs w:val="24"/>
        </w:rPr>
        <w:t>deben</w:t>
      </w:r>
      <w:r w:rsidRPr="00CE20AC">
        <w:rPr>
          <w:rFonts w:ascii="Palatino Linotype" w:hAnsi="Palatino Linotype"/>
          <w:b/>
          <w:sz w:val="24"/>
          <w:szCs w:val="24"/>
        </w:rPr>
        <w:t xml:space="preserve"> </w:t>
      </w:r>
      <w:r w:rsidRPr="00CE20AC">
        <w:rPr>
          <w:rFonts w:ascii="Palatino Linotype" w:hAnsi="Palatino Linotype"/>
          <w:sz w:val="24"/>
          <w:szCs w:val="24"/>
        </w:rPr>
        <w:t xml:space="preserve">declararse consentidos, toda vez que no se realizaron manifestaciones de inconformidad, por lo que no puede producir efectos jurídicos tendentes a revocarlos, confirmarlos o modificarlos, ya que se infiere respecto a éstos un consentimiento del hoy </w:t>
      </w:r>
      <w:r w:rsidRPr="00CE20AC">
        <w:rPr>
          <w:rFonts w:ascii="Palatino Linotype" w:hAnsi="Palatino Linotype"/>
          <w:b/>
          <w:sz w:val="24"/>
          <w:szCs w:val="24"/>
        </w:rPr>
        <w:t>RECURRENTE</w:t>
      </w:r>
      <w:r w:rsidRPr="00CE20AC">
        <w:rPr>
          <w:rFonts w:ascii="Palatino Linotype" w:hAnsi="Palatino Linotype"/>
          <w:sz w:val="24"/>
          <w:szCs w:val="24"/>
        </w:rPr>
        <w:t xml:space="preserve">, ante la falta de impugnación eficaz. Sirve de </w:t>
      </w:r>
      <w:r w:rsidRPr="00CE20AC">
        <w:rPr>
          <w:rFonts w:ascii="Palatino Linotype" w:hAnsi="Palatino Linotype" w:cs="Arial"/>
          <w:sz w:val="24"/>
          <w:szCs w:val="24"/>
        </w:rPr>
        <w:t>sustento</w:t>
      </w:r>
      <w:r w:rsidRPr="00CE20AC">
        <w:rPr>
          <w:rFonts w:ascii="Palatino Linotype" w:hAnsi="Palatino Linotype"/>
          <w:sz w:val="24"/>
          <w:szCs w:val="24"/>
        </w:rPr>
        <w:t xml:space="preserve"> </w:t>
      </w:r>
      <w:r w:rsidRPr="00CE20AC">
        <w:rPr>
          <w:rFonts w:ascii="Palatino Linotype" w:hAnsi="Palatino Linotype" w:cs="Arial"/>
          <w:sz w:val="24"/>
          <w:szCs w:val="24"/>
        </w:rPr>
        <w:t>por</w:t>
      </w:r>
      <w:r w:rsidRPr="00CE20AC">
        <w:rPr>
          <w:rFonts w:ascii="Palatino Linotype" w:hAnsi="Palatino Linotype"/>
          <w:sz w:val="24"/>
          <w:szCs w:val="24"/>
        </w:rPr>
        <w:t xml:space="preserve"> analogía, la tesis jurisprudencial número VI.3o.C. J/60, publicada en el Semanario Judicial de la Federación y su Gaceta bajo el número de registro 176,608 que a la letra dice:</w:t>
      </w:r>
    </w:p>
    <w:p w:rsidR="00251CBA" w:rsidRPr="00CE20AC" w:rsidRDefault="00251CBA" w:rsidP="00251CBA">
      <w:pPr>
        <w:tabs>
          <w:tab w:val="left" w:pos="9214"/>
        </w:tabs>
        <w:spacing w:after="0" w:line="240" w:lineRule="auto"/>
        <w:ind w:left="851" w:right="902"/>
        <w:jc w:val="both"/>
        <w:rPr>
          <w:rFonts w:ascii="Palatino Linotype" w:hAnsi="Palatino Linotype"/>
          <w:i/>
        </w:rPr>
      </w:pPr>
      <w:r w:rsidRPr="00CE20AC">
        <w:rPr>
          <w:rFonts w:ascii="Palatino Linotype" w:hAnsi="Palatino Linotype"/>
          <w:bCs/>
          <w:i/>
        </w:rPr>
        <w:t>“</w:t>
      </w:r>
      <w:r w:rsidRPr="00CE20AC">
        <w:rPr>
          <w:rFonts w:ascii="Palatino Linotype" w:hAnsi="Palatino Linotype"/>
          <w:b/>
          <w:bCs/>
          <w:i/>
        </w:rPr>
        <w:t xml:space="preserve">ACTOS CONSENTIDOS. SON LOS QUE NO SE IMPUGNAN MEDIANTE EL RECURSO IDÓNEO. </w:t>
      </w:r>
      <w:r w:rsidRPr="00CE20AC">
        <w:rPr>
          <w:rFonts w:ascii="Palatino Linotype" w:hAnsi="Palatino Linotype"/>
          <w:b/>
          <w:i/>
        </w:rPr>
        <w:t>Debe reputarse como consentido el acto que no se impugnó por el medio establecido por la ley</w:t>
      </w:r>
      <w:r w:rsidRPr="00CE20AC">
        <w:rPr>
          <w:rFonts w:ascii="Palatino Linotype" w:hAnsi="Palatino Linotype"/>
          <w:i/>
        </w:rPr>
        <w:t xml:space="preserve">, ya que si se hizo uso de otro no previsto por ella o si se hace una simple manifestación de inconformidad, </w:t>
      </w:r>
      <w:r w:rsidRPr="00CE20AC">
        <w:rPr>
          <w:rFonts w:ascii="Palatino Linotype" w:hAnsi="Palatino Linotype"/>
          <w:i/>
          <w:lang w:eastAsia="es-MX"/>
        </w:rPr>
        <w:t>tales</w:t>
      </w:r>
      <w:r w:rsidRPr="00CE20AC">
        <w:rPr>
          <w:rFonts w:ascii="Palatino Linotype" w:hAnsi="Palatino Linotype"/>
          <w:i/>
        </w:rPr>
        <w:t xml:space="preserve"> actuaciones no producen efectos jurídicos tendientes a revocar, </w:t>
      </w:r>
      <w:r w:rsidRPr="00CE20AC">
        <w:rPr>
          <w:rFonts w:ascii="Palatino Linotype" w:hAnsi="Palatino Linotype"/>
          <w:i/>
          <w:lang w:eastAsia="es-MX"/>
        </w:rPr>
        <w:t>confirmar</w:t>
      </w:r>
      <w:r w:rsidRPr="00CE20AC">
        <w:rPr>
          <w:rFonts w:ascii="Palatino Linotype" w:hAnsi="Palatino Linotype"/>
          <w:i/>
        </w:rPr>
        <w:t xml:space="preserve"> o modificar el acto reclamado en amparo, </w:t>
      </w:r>
      <w:r w:rsidRPr="00CE20AC">
        <w:rPr>
          <w:rFonts w:ascii="Palatino Linotype" w:hAnsi="Palatino Linotype"/>
          <w:b/>
          <w:i/>
        </w:rPr>
        <w:t>lo que significa consentimiento del mismo por falta de impugnación eficaz</w:t>
      </w:r>
      <w:r w:rsidRPr="00CE20AC">
        <w:rPr>
          <w:rFonts w:ascii="Palatino Linotype" w:hAnsi="Palatino Linotype"/>
          <w:i/>
        </w:rPr>
        <w:t>.”</w:t>
      </w:r>
    </w:p>
    <w:p w:rsidR="00251CBA" w:rsidRPr="00CE20AC" w:rsidRDefault="00251CBA" w:rsidP="00251CBA">
      <w:pPr>
        <w:tabs>
          <w:tab w:val="left" w:pos="9214"/>
        </w:tabs>
        <w:spacing w:after="0" w:line="240" w:lineRule="auto"/>
        <w:ind w:left="851" w:right="902"/>
        <w:jc w:val="both"/>
        <w:rPr>
          <w:rFonts w:ascii="Palatino Linotype" w:hAnsi="Palatino Linotype"/>
          <w:i/>
        </w:rPr>
      </w:pPr>
      <w:r w:rsidRPr="00CE20AC">
        <w:rPr>
          <w:rFonts w:ascii="Palatino Linotype" w:hAnsi="Palatino Linotype"/>
          <w:i/>
        </w:rPr>
        <w:t>(Énfasis añadido)</w:t>
      </w:r>
    </w:p>
    <w:p w:rsidR="00B43F74" w:rsidRPr="00CE20AC" w:rsidRDefault="00251CBA" w:rsidP="00251CBA">
      <w:pPr>
        <w:spacing w:before="100" w:beforeAutospacing="1" w:after="100" w:afterAutospacing="1" w:line="360" w:lineRule="auto"/>
        <w:ind w:right="49"/>
        <w:jc w:val="both"/>
        <w:rPr>
          <w:rFonts w:ascii="Palatino Linotype" w:hAnsi="Palatino Linotype" w:cs="Arial"/>
          <w:sz w:val="24"/>
          <w:szCs w:val="24"/>
        </w:rPr>
      </w:pPr>
      <w:r w:rsidRPr="00CE20AC">
        <w:rPr>
          <w:rFonts w:ascii="Palatino Linotype" w:hAnsi="Palatino Linotype"/>
          <w:sz w:val="24"/>
          <w:szCs w:val="24"/>
        </w:rPr>
        <w:t>Bajo ese tenor, r</w:t>
      </w:r>
      <w:r w:rsidRPr="00CE20AC">
        <w:rPr>
          <w:rFonts w:ascii="Palatino Linotype" w:hAnsi="Palatino Linotype" w:cs="Arial"/>
          <w:sz w:val="24"/>
          <w:szCs w:val="24"/>
        </w:rPr>
        <w:t xml:space="preserve">esulta procedente referir que al haber realizado un pronunciamiento </w:t>
      </w:r>
      <w:r w:rsidRPr="00CE20AC">
        <w:rPr>
          <w:rFonts w:ascii="Palatino Linotype" w:hAnsi="Palatino Linotype" w:cs="Arial"/>
          <w:b/>
          <w:sz w:val="24"/>
          <w:szCs w:val="24"/>
        </w:rPr>
        <w:t xml:space="preserve">EL SUJETO OBLIGADO </w:t>
      </w:r>
      <w:r w:rsidRPr="00CE20AC">
        <w:rPr>
          <w:rFonts w:ascii="Palatino Linotype" w:hAnsi="Palatino Linotype" w:cs="Arial"/>
          <w:sz w:val="24"/>
          <w:szCs w:val="24"/>
        </w:rPr>
        <w:t xml:space="preserve">en relación a </w:t>
      </w:r>
      <w:r w:rsidR="00B3609B" w:rsidRPr="00CE20AC">
        <w:rPr>
          <w:rFonts w:ascii="Palatino Linotype" w:hAnsi="Palatino Linotype" w:cs="Arial"/>
          <w:sz w:val="24"/>
          <w:szCs w:val="24"/>
        </w:rPr>
        <w:t>haber entregado el listado de los servidores públicos que fueron dados de baja durante el periodo comprendido del 1 de junio de 2018 al 31 de mayo de 2019</w:t>
      </w:r>
      <w:r w:rsidR="00C550CC" w:rsidRPr="00CE20AC">
        <w:rPr>
          <w:rFonts w:ascii="Palatino Linotype" w:hAnsi="Palatino Linotype" w:cs="Arial"/>
          <w:sz w:val="24"/>
          <w:szCs w:val="24"/>
        </w:rPr>
        <w:t>; es de recordar que esta Ponencia Resolutora del análisis realizado a las constancias que integran el expediente electr</w:t>
      </w:r>
      <w:r w:rsidR="00B43F74" w:rsidRPr="00CE20AC">
        <w:rPr>
          <w:rFonts w:ascii="Palatino Linotype" w:hAnsi="Palatino Linotype" w:cs="Arial"/>
          <w:sz w:val="24"/>
          <w:szCs w:val="24"/>
        </w:rPr>
        <w:t>ónico del SAIMEX,</w:t>
      </w:r>
      <w:r w:rsidR="00C550CC" w:rsidRPr="00CE20AC">
        <w:rPr>
          <w:rFonts w:ascii="Palatino Linotype" w:hAnsi="Palatino Linotype" w:cs="Arial"/>
          <w:sz w:val="24"/>
          <w:szCs w:val="24"/>
        </w:rPr>
        <w:t xml:space="preserve"> pudo advertir </w:t>
      </w:r>
      <w:r w:rsidR="00B43F74" w:rsidRPr="00CE20AC">
        <w:rPr>
          <w:rFonts w:ascii="Palatino Linotype" w:hAnsi="Palatino Linotype" w:cs="Arial"/>
          <w:sz w:val="24"/>
          <w:szCs w:val="24"/>
        </w:rPr>
        <w:t xml:space="preserve">que mediante la respuesta otorgada </w:t>
      </w:r>
      <w:r w:rsidR="00B43F74" w:rsidRPr="00CE20AC">
        <w:rPr>
          <w:rFonts w:ascii="Palatino Linotype" w:hAnsi="Palatino Linotype" w:cs="Arial"/>
          <w:b/>
          <w:sz w:val="24"/>
          <w:szCs w:val="24"/>
        </w:rPr>
        <w:t xml:space="preserve">EL SUJETO OBLIGADO </w:t>
      </w:r>
      <w:r w:rsidR="00B43F74" w:rsidRPr="00CE20AC">
        <w:rPr>
          <w:rFonts w:ascii="Palatino Linotype" w:hAnsi="Palatino Linotype" w:cs="Arial"/>
          <w:sz w:val="24"/>
          <w:szCs w:val="24"/>
        </w:rPr>
        <w:t>señaló:</w:t>
      </w:r>
    </w:p>
    <w:p w:rsidR="00B43F74" w:rsidRPr="00CE20AC" w:rsidRDefault="00B43F74" w:rsidP="00B43F74">
      <w:pPr>
        <w:spacing w:before="100" w:beforeAutospacing="1" w:after="100" w:afterAutospacing="1" w:line="360" w:lineRule="auto"/>
        <w:ind w:right="49"/>
        <w:jc w:val="center"/>
        <w:rPr>
          <w:rFonts w:ascii="Palatino Linotype" w:hAnsi="Palatino Linotype" w:cs="Arial"/>
          <w:sz w:val="24"/>
          <w:szCs w:val="24"/>
        </w:rPr>
      </w:pPr>
      <w:r w:rsidRPr="00CE20AC">
        <w:rPr>
          <w:noProof/>
          <w:lang w:eastAsia="es-MX"/>
        </w:rPr>
        <w:lastRenderedPageBreak/>
        <w:drawing>
          <wp:inline distT="0" distB="0" distL="0" distR="0" wp14:anchorId="5F5A540E" wp14:editId="56BF3058">
            <wp:extent cx="4896061" cy="325310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339" t="12226" r="24355" b="11157"/>
                    <a:stretch/>
                  </pic:blipFill>
                  <pic:spPr bwMode="auto">
                    <a:xfrm>
                      <a:off x="0" y="0"/>
                      <a:ext cx="4915668" cy="3266132"/>
                    </a:xfrm>
                    <a:prstGeom prst="rect">
                      <a:avLst/>
                    </a:prstGeom>
                    <a:ln>
                      <a:noFill/>
                    </a:ln>
                    <a:extLst>
                      <a:ext uri="{53640926-AAD7-44D8-BBD7-CCE9431645EC}">
                        <a14:shadowObscured xmlns:a14="http://schemas.microsoft.com/office/drawing/2010/main"/>
                      </a:ext>
                    </a:extLst>
                  </pic:spPr>
                </pic:pic>
              </a:graphicData>
            </a:graphic>
          </wp:inline>
        </w:drawing>
      </w:r>
    </w:p>
    <w:p w:rsidR="00B43F74" w:rsidRPr="00CE20AC" w:rsidRDefault="00B43F74" w:rsidP="00B43F74">
      <w:pPr>
        <w:spacing w:before="100" w:beforeAutospacing="1" w:after="100" w:afterAutospacing="1" w:line="360" w:lineRule="auto"/>
        <w:ind w:right="49"/>
        <w:jc w:val="center"/>
        <w:rPr>
          <w:rFonts w:ascii="Palatino Linotype" w:hAnsi="Palatino Linotype" w:cs="Arial"/>
          <w:sz w:val="24"/>
          <w:szCs w:val="24"/>
        </w:rPr>
      </w:pPr>
      <w:r w:rsidRPr="00CE20AC">
        <w:rPr>
          <w:noProof/>
          <w:lang w:eastAsia="es-MX"/>
        </w:rPr>
        <w:drawing>
          <wp:inline distT="0" distB="0" distL="0" distR="0" wp14:anchorId="1D044A65" wp14:editId="1B5AB950">
            <wp:extent cx="4886325" cy="3175000"/>
            <wp:effectExtent l="0" t="0" r="952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536" t="13261" r="23773" b="16839"/>
                    <a:stretch/>
                  </pic:blipFill>
                  <pic:spPr bwMode="auto">
                    <a:xfrm>
                      <a:off x="0" y="0"/>
                      <a:ext cx="4922122" cy="3198260"/>
                    </a:xfrm>
                    <a:prstGeom prst="rect">
                      <a:avLst/>
                    </a:prstGeom>
                    <a:ln>
                      <a:noFill/>
                    </a:ln>
                    <a:extLst>
                      <a:ext uri="{53640926-AAD7-44D8-BBD7-CCE9431645EC}">
                        <a14:shadowObscured xmlns:a14="http://schemas.microsoft.com/office/drawing/2010/main"/>
                      </a:ext>
                    </a:extLst>
                  </pic:spPr>
                </pic:pic>
              </a:graphicData>
            </a:graphic>
          </wp:inline>
        </w:drawing>
      </w:r>
    </w:p>
    <w:p w:rsidR="00B43F74" w:rsidRPr="00CE20AC" w:rsidRDefault="00B43F74" w:rsidP="00B43F74">
      <w:pPr>
        <w:spacing w:before="100" w:beforeAutospacing="1" w:after="100" w:afterAutospacing="1" w:line="360" w:lineRule="auto"/>
        <w:ind w:right="49"/>
        <w:jc w:val="center"/>
        <w:rPr>
          <w:rFonts w:ascii="Palatino Linotype" w:hAnsi="Palatino Linotype" w:cs="Arial"/>
          <w:sz w:val="24"/>
          <w:szCs w:val="24"/>
        </w:rPr>
      </w:pPr>
      <w:r w:rsidRPr="00CE20AC">
        <w:rPr>
          <w:noProof/>
          <w:lang w:eastAsia="es-MX"/>
        </w:rPr>
        <w:lastRenderedPageBreak/>
        <w:drawing>
          <wp:inline distT="0" distB="0" distL="0" distR="0" wp14:anchorId="2DE8CFB8" wp14:editId="1FFC020E">
            <wp:extent cx="4637283" cy="296862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7438" t="20149" r="24161" b="8401"/>
                    <a:stretch/>
                  </pic:blipFill>
                  <pic:spPr bwMode="auto">
                    <a:xfrm>
                      <a:off x="0" y="0"/>
                      <a:ext cx="4662619" cy="2984844"/>
                    </a:xfrm>
                    <a:prstGeom prst="rect">
                      <a:avLst/>
                    </a:prstGeom>
                    <a:ln>
                      <a:noFill/>
                    </a:ln>
                    <a:extLst>
                      <a:ext uri="{53640926-AAD7-44D8-BBD7-CCE9431645EC}">
                        <a14:shadowObscured xmlns:a14="http://schemas.microsoft.com/office/drawing/2010/main"/>
                      </a:ext>
                    </a:extLst>
                  </pic:spPr>
                </pic:pic>
              </a:graphicData>
            </a:graphic>
          </wp:inline>
        </w:drawing>
      </w:r>
    </w:p>
    <w:p w:rsidR="00B43F74" w:rsidRPr="00CE20AC" w:rsidRDefault="00B43F74" w:rsidP="00B43F74">
      <w:pPr>
        <w:spacing w:before="100" w:beforeAutospacing="1" w:after="100" w:afterAutospacing="1" w:line="360" w:lineRule="auto"/>
        <w:ind w:right="49"/>
        <w:jc w:val="center"/>
        <w:rPr>
          <w:rFonts w:ascii="Palatino Linotype" w:hAnsi="Palatino Linotype" w:cs="Arial"/>
          <w:sz w:val="24"/>
          <w:szCs w:val="24"/>
        </w:rPr>
      </w:pPr>
      <w:r w:rsidRPr="00CE20AC">
        <w:rPr>
          <w:noProof/>
          <w:lang w:eastAsia="es-MX"/>
        </w:rPr>
        <w:drawing>
          <wp:inline distT="0" distB="0" distL="0" distR="0" wp14:anchorId="1DC23CE0" wp14:editId="29F3913A">
            <wp:extent cx="4600575" cy="3561715"/>
            <wp:effectExtent l="0" t="0" r="9525"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7920" t="14637" r="24451" b="4959"/>
                    <a:stretch/>
                  </pic:blipFill>
                  <pic:spPr bwMode="auto">
                    <a:xfrm>
                      <a:off x="0" y="0"/>
                      <a:ext cx="4615424" cy="3573211"/>
                    </a:xfrm>
                    <a:prstGeom prst="rect">
                      <a:avLst/>
                    </a:prstGeom>
                    <a:ln>
                      <a:noFill/>
                    </a:ln>
                    <a:extLst>
                      <a:ext uri="{53640926-AAD7-44D8-BBD7-CCE9431645EC}">
                        <a14:shadowObscured xmlns:a14="http://schemas.microsoft.com/office/drawing/2010/main"/>
                      </a:ext>
                    </a:extLst>
                  </pic:spPr>
                </pic:pic>
              </a:graphicData>
            </a:graphic>
          </wp:inline>
        </w:drawing>
      </w:r>
    </w:p>
    <w:p w:rsidR="00B43F74" w:rsidRPr="00CE20AC" w:rsidRDefault="00B43F74" w:rsidP="00B43F74">
      <w:pPr>
        <w:spacing w:before="100" w:beforeAutospacing="1" w:after="100" w:afterAutospacing="1" w:line="360" w:lineRule="auto"/>
        <w:ind w:right="49"/>
        <w:jc w:val="center"/>
        <w:rPr>
          <w:rFonts w:ascii="Palatino Linotype" w:hAnsi="Palatino Linotype" w:cs="Arial"/>
          <w:sz w:val="24"/>
          <w:szCs w:val="24"/>
        </w:rPr>
      </w:pPr>
      <w:r w:rsidRPr="00CE20AC">
        <w:rPr>
          <w:noProof/>
          <w:lang w:eastAsia="es-MX"/>
        </w:rPr>
        <w:lastRenderedPageBreak/>
        <w:drawing>
          <wp:inline distT="0" distB="0" distL="0" distR="0" wp14:anchorId="77C45205" wp14:editId="48AC5422">
            <wp:extent cx="4445000" cy="3174718"/>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7534" t="13604" r="24355" b="11328"/>
                    <a:stretch/>
                  </pic:blipFill>
                  <pic:spPr bwMode="auto">
                    <a:xfrm>
                      <a:off x="0" y="0"/>
                      <a:ext cx="4460305" cy="3185649"/>
                    </a:xfrm>
                    <a:prstGeom prst="rect">
                      <a:avLst/>
                    </a:prstGeom>
                    <a:ln>
                      <a:noFill/>
                    </a:ln>
                    <a:extLst>
                      <a:ext uri="{53640926-AAD7-44D8-BBD7-CCE9431645EC}">
                        <a14:shadowObscured xmlns:a14="http://schemas.microsoft.com/office/drawing/2010/main"/>
                      </a:ext>
                    </a:extLst>
                  </pic:spPr>
                </pic:pic>
              </a:graphicData>
            </a:graphic>
          </wp:inline>
        </w:drawing>
      </w:r>
    </w:p>
    <w:p w:rsidR="00B43F74" w:rsidRPr="00CE20AC" w:rsidRDefault="00B43F74" w:rsidP="00B43F74">
      <w:pPr>
        <w:spacing w:before="100" w:beforeAutospacing="1" w:after="100" w:afterAutospacing="1" w:line="360" w:lineRule="auto"/>
        <w:ind w:right="49"/>
        <w:jc w:val="center"/>
        <w:rPr>
          <w:rFonts w:ascii="Palatino Linotype" w:hAnsi="Palatino Linotype" w:cs="Arial"/>
          <w:sz w:val="24"/>
          <w:szCs w:val="24"/>
        </w:rPr>
      </w:pPr>
      <w:r w:rsidRPr="00CE20AC">
        <w:rPr>
          <w:noProof/>
          <w:lang w:eastAsia="es-MX"/>
        </w:rPr>
        <w:drawing>
          <wp:inline distT="0" distB="0" distL="0" distR="0" wp14:anchorId="1C594409" wp14:editId="38A688B8">
            <wp:extent cx="4495183" cy="3377109"/>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534" t="12055" r="24451" b="10468"/>
                    <a:stretch/>
                  </pic:blipFill>
                  <pic:spPr bwMode="auto">
                    <a:xfrm>
                      <a:off x="0" y="0"/>
                      <a:ext cx="4502771" cy="3382809"/>
                    </a:xfrm>
                    <a:prstGeom prst="rect">
                      <a:avLst/>
                    </a:prstGeom>
                    <a:ln>
                      <a:noFill/>
                    </a:ln>
                    <a:extLst>
                      <a:ext uri="{53640926-AAD7-44D8-BBD7-CCE9431645EC}">
                        <a14:shadowObscured xmlns:a14="http://schemas.microsoft.com/office/drawing/2010/main"/>
                      </a:ext>
                    </a:extLst>
                  </pic:spPr>
                </pic:pic>
              </a:graphicData>
            </a:graphic>
          </wp:inline>
        </w:drawing>
      </w:r>
    </w:p>
    <w:p w:rsidR="00B43F74" w:rsidRPr="00CE20AC" w:rsidRDefault="00B43F74" w:rsidP="00B43F74">
      <w:pPr>
        <w:spacing w:before="100" w:beforeAutospacing="1" w:after="100" w:afterAutospacing="1" w:line="360" w:lineRule="auto"/>
        <w:ind w:right="49"/>
        <w:jc w:val="center"/>
        <w:rPr>
          <w:rFonts w:ascii="Palatino Linotype" w:hAnsi="Palatino Linotype" w:cs="Arial"/>
          <w:sz w:val="24"/>
          <w:szCs w:val="24"/>
        </w:rPr>
      </w:pPr>
      <w:r w:rsidRPr="00CE20AC">
        <w:rPr>
          <w:noProof/>
          <w:lang w:eastAsia="es-MX"/>
        </w:rPr>
        <w:lastRenderedPageBreak/>
        <w:drawing>
          <wp:inline distT="0" distB="0" distL="0" distR="0" wp14:anchorId="221D6DA3" wp14:editId="64467324">
            <wp:extent cx="4618512" cy="3634740"/>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7534" t="7921" r="24161" b="5130"/>
                    <a:stretch/>
                  </pic:blipFill>
                  <pic:spPr bwMode="auto">
                    <a:xfrm>
                      <a:off x="0" y="0"/>
                      <a:ext cx="4633630" cy="3646637"/>
                    </a:xfrm>
                    <a:prstGeom prst="rect">
                      <a:avLst/>
                    </a:prstGeom>
                    <a:ln>
                      <a:noFill/>
                    </a:ln>
                    <a:extLst>
                      <a:ext uri="{53640926-AAD7-44D8-BBD7-CCE9431645EC}">
                        <a14:shadowObscured xmlns:a14="http://schemas.microsoft.com/office/drawing/2010/main"/>
                      </a:ext>
                    </a:extLst>
                  </pic:spPr>
                </pic:pic>
              </a:graphicData>
            </a:graphic>
          </wp:inline>
        </w:drawing>
      </w:r>
    </w:p>
    <w:p w:rsidR="00B43F74" w:rsidRPr="00CE20AC" w:rsidRDefault="00B43F74" w:rsidP="00B43F74">
      <w:pPr>
        <w:spacing w:before="100" w:beforeAutospacing="1" w:after="100" w:afterAutospacing="1" w:line="360" w:lineRule="auto"/>
        <w:ind w:right="49"/>
        <w:jc w:val="center"/>
        <w:rPr>
          <w:rFonts w:ascii="Palatino Linotype" w:hAnsi="Palatino Linotype" w:cs="Arial"/>
          <w:sz w:val="24"/>
          <w:szCs w:val="24"/>
        </w:rPr>
      </w:pPr>
      <w:r w:rsidRPr="00CE20AC">
        <w:rPr>
          <w:noProof/>
          <w:lang w:eastAsia="es-MX"/>
        </w:rPr>
        <w:drawing>
          <wp:inline distT="0" distB="0" distL="0" distR="0" wp14:anchorId="18B99115" wp14:editId="111DAFC5">
            <wp:extent cx="4714052" cy="292271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7438" t="19116" r="24451" b="16839"/>
                    <a:stretch/>
                  </pic:blipFill>
                  <pic:spPr bwMode="auto">
                    <a:xfrm>
                      <a:off x="0" y="0"/>
                      <a:ext cx="4728503" cy="2931673"/>
                    </a:xfrm>
                    <a:prstGeom prst="rect">
                      <a:avLst/>
                    </a:prstGeom>
                    <a:ln>
                      <a:noFill/>
                    </a:ln>
                    <a:extLst>
                      <a:ext uri="{53640926-AAD7-44D8-BBD7-CCE9431645EC}">
                        <a14:shadowObscured xmlns:a14="http://schemas.microsoft.com/office/drawing/2010/main"/>
                      </a:ext>
                    </a:extLst>
                  </pic:spPr>
                </pic:pic>
              </a:graphicData>
            </a:graphic>
          </wp:inline>
        </w:drawing>
      </w:r>
    </w:p>
    <w:p w:rsidR="00B43F74" w:rsidRPr="00CE20AC" w:rsidRDefault="00B43F74" w:rsidP="00B43F74">
      <w:pPr>
        <w:spacing w:before="100" w:beforeAutospacing="1" w:after="100" w:afterAutospacing="1" w:line="360" w:lineRule="auto"/>
        <w:ind w:right="49"/>
        <w:jc w:val="center"/>
        <w:rPr>
          <w:rFonts w:ascii="Palatino Linotype" w:hAnsi="Palatino Linotype" w:cs="Arial"/>
          <w:sz w:val="24"/>
          <w:szCs w:val="24"/>
        </w:rPr>
      </w:pPr>
      <w:r w:rsidRPr="00CE20AC">
        <w:rPr>
          <w:noProof/>
          <w:lang w:eastAsia="es-MX"/>
        </w:rPr>
        <w:lastRenderedPageBreak/>
        <w:drawing>
          <wp:inline distT="0" distB="0" distL="0" distR="0" wp14:anchorId="1A1D2682" wp14:editId="761FAA7D">
            <wp:extent cx="4658182" cy="3472476"/>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7242" t="16702" r="24161" b="5648"/>
                    <a:stretch/>
                  </pic:blipFill>
                  <pic:spPr bwMode="auto">
                    <a:xfrm>
                      <a:off x="0" y="0"/>
                      <a:ext cx="4668932" cy="3480490"/>
                    </a:xfrm>
                    <a:prstGeom prst="rect">
                      <a:avLst/>
                    </a:prstGeom>
                    <a:ln>
                      <a:noFill/>
                    </a:ln>
                    <a:extLst>
                      <a:ext uri="{53640926-AAD7-44D8-BBD7-CCE9431645EC}">
                        <a14:shadowObscured xmlns:a14="http://schemas.microsoft.com/office/drawing/2010/main"/>
                      </a:ext>
                    </a:extLst>
                  </pic:spPr>
                </pic:pic>
              </a:graphicData>
            </a:graphic>
          </wp:inline>
        </w:drawing>
      </w:r>
    </w:p>
    <w:p w:rsidR="00B43F74" w:rsidRPr="00CE20AC" w:rsidRDefault="00B43F74" w:rsidP="00B43F74">
      <w:pPr>
        <w:spacing w:before="100" w:beforeAutospacing="1" w:after="100" w:afterAutospacing="1" w:line="360" w:lineRule="auto"/>
        <w:ind w:right="49"/>
        <w:jc w:val="center"/>
        <w:rPr>
          <w:rFonts w:ascii="Palatino Linotype" w:hAnsi="Palatino Linotype" w:cs="Arial"/>
          <w:sz w:val="24"/>
          <w:szCs w:val="24"/>
        </w:rPr>
      </w:pPr>
      <w:r w:rsidRPr="00CE20AC">
        <w:rPr>
          <w:noProof/>
          <w:lang w:eastAsia="es-MX"/>
        </w:rPr>
        <w:drawing>
          <wp:inline distT="0" distB="0" distL="0" distR="0" wp14:anchorId="06B1C304" wp14:editId="338C7D93">
            <wp:extent cx="4434390" cy="3135887"/>
            <wp:effectExtent l="0" t="0" r="4445"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533" t="4305" r="24257" b="22520"/>
                    <a:stretch/>
                  </pic:blipFill>
                  <pic:spPr bwMode="auto">
                    <a:xfrm>
                      <a:off x="0" y="0"/>
                      <a:ext cx="4445523" cy="3143760"/>
                    </a:xfrm>
                    <a:prstGeom prst="rect">
                      <a:avLst/>
                    </a:prstGeom>
                    <a:ln>
                      <a:noFill/>
                    </a:ln>
                    <a:extLst>
                      <a:ext uri="{53640926-AAD7-44D8-BBD7-CCE9431645EC}">
                        <a14:shadowObscured xmlns:a14="http://schemas.microsoft.com/office/drawing/2010/main"/>
                      </a:ext>
                    </a:extLst>
                  </pic:spPr>
                </pic:pic>
              </a:graphicData>
            </a:graphic>
          </wp:inline>
        </w:drawing>
      </w:r>
    </w:p>
    <w:p w:rsidR="00B43F74" w:rsidRPr="00CE20AC" w:rsidRDefault="00B43F74" w:rsidP="00B43F74">
      <w:pPr>
        <w:spacing w:before="100" w:beforeAutospacing="1" w:after="100" w:afterAutospacing="1" w:line="360" w:lineRule="auto"/>
        <w:ind w:right="49"/>
        <w:jc w:val="center"/>
        <w:rPr>
          <w:rFonts w:ascii="Palatino Linotype" w:hAnsi="Palatino Linotype" w:cs="Arial"/>
          <w:sz w:val="24"/>
          <w:szCs w:val="24"/>
        </w:rPr>
      </w:pPr>
      <w:r w:rsidRPr="00CE20AC">
        <w:rPr>
          <w:noProof/>
          <w:lang w:eastAsia="es-MX"/>
        </w:rPr>
        <w:lastRenderedPageBreak/>
        <w:drawing>
          <wp:inline distT="0" distB="0" distL="0" distR="0" wp14:anchorId="6DE3874E" wp14:editId="65023AC0">
            <wp:extent cx="4661200" cy="3730527"/>
            <wp:effectExtent l="0" t="0" r="635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7242" t="10847" r="24064" b="5648"/>
                    <a:stretch/>
                  </pic:blipFill>
                  <pic:spPr bwMode="auto">
                    <a:xfrm>
                      <a:off x="0" y="0"/>
                      <a:ext cx="4669162" cy="3736899"/>
                    </a:xfrm>
                    <a:prstGeom prst="rect">
                      <a:avLst/>
                    </a:prstGeom>
                    <a:ln>
                      <a:noFill/>
                    </a:ln>
                    <a:extLst>
                      <a:ext uri="{53640926-AAD7-44D8-BBD7-CCE9431645EC}">
                        <a14:shadowObscured xmlns:a14="http://schemas.microsoft.com/office/drawing/2010/main"/>
                      </a:ext>
                    </a:extLst>
                  </pic:spPr>
                </pic:pic>
              </a:graphicData>
            </a:graphic>
          </wp:inline>
        </w:drawing>
      </w:r>
    </w:p>
    <w:p w:rsidR="00B43F74" w:rsidRPr="00CE20AC" w:rsidRDefault="00B43F74" w:rsidP="00B43F74">
      <w:pPr>
        <w:spacing w:before="100" w:beforeAutospacing="1" w:after="100" w:afterAutospacing="1" w:line="360" w:lineRule="auto"/>
        <w:ind w:right="49"/>
        <w:jc w:val="center"/>
        <w:rPr>
          <w:rFonts w:ascii="Palatino Linotype" w:hAnsi="Palatino Linotype" w:cs="Arial"/>
          <w:sz w:val="24"/>
          <w:szCs w:val="24"/>
        </w:rPr>
      </w:pPr>
      <w:r w:rsidRPr="00CE20AC">
        <w:rPr>
          <w:noProof/>
          <w:lang w:eastAsia="es-MX"/>
        </w:rPr>
        <w:drawing>
          <wp:inline distT="0" distB="0" distL="0" distR="0" wp14:anchorId="1BF13A3A" wp14:editId="66894BEB">
            <wp:extent cx="4552977" cy="2854960"/>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7049" t="4132" r="24451" b="28547"/>
                    <a:stretch/>
                  </pic:blipFill>
                  <pic:spPr bwMode="auto">
                    <a:xfrm>
                      <a:off x="0" y="0"/>
                      <a:ext cx="4570111" cy="2865704"/>
                    </a:xfrm>
                    <a:prstGeom prst="rect">
                      <a:avLst/>
                    </a:prstGeom>
                    <a:ln>
                      <a:noFill/>
                    </a:ln>
                    <a:extLst>
                      <a:ext uri="{53640926-AAD7-44D8-BBD7-CCE9431645EC}">
                        <a14:shadowObscured xmlns:a14="http://schemas.microsoft.com/office/drawing/2010/main"/>
                      </a:ext>
                    </a:extLst>
                  </pic:spPr>
                </pic:pic>
              </a:graphicData>
            </a:graphic>
          </wp:inline>
        </w:drawing>
      </w:r>
    </w:p>
    <w:p w:rsidR="00B43F74" w:rsidRPr="00CE20AC" w:rsidRDefault="00B43F74" w:rsidP="00B43F74">
      <w:pPr>
        <w:spacing w:before="100" w:beforeAutospacing="1" w:after="100" w:afterAutospacing="1" w:line="360" w:lineRule="auto"/>
        <w:ind w:right="49"/>
        <w:jc w:val="center"/>
        <w:rPr>
          <w:rFonts w:ascii="Palatino Linotype" w:hAnsi="Palatino Linotype" w:cs="Arial"/>
          <w:sz w:val="24"/>
          <w:szCs w:val="24"/>
        </w:rPr>
      </w:pPr>
      <w:r w:rsidRPr="00CE20AC">
        <w:rPr>
          <w:noProof/>
          <w:lang w:eastAsia="es-MX"/>
        </w:rPr>
        <w:lastRenderedPageBreak/>
        <w:drawing>
          <wp:inline distT="0" distB="0" distL="0" distR="0" wp14:anchorId="16F9AD6F" wp14:editId="7F85CB31">
            <wp:extent cx="4485245" cy="265344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7726" t="21008" r="24645" b="18389"/>
                    <a:stretch/>
                  </pic:blipFill>
                  <pic:spPr bwMode="auto">
                    <a:xfrm>
                      <a:off x="0" y="0"/>
                      <a:ext cx="4495343" cy="2659417"/>
                    </a:xfrm>
                    <a:prstGeom prst="rect">
                      <a:avLst/>
                    </a:prstGeom>
                    <a:ln>
                      <a:noFill/>
                    </a:ln>
                    <a:extLst>
                      <a:ext uri="{53640926-AAD7-44D8-BBD7-CCE9431645EC}">
                        <a14:shadowObscured xmlns:a14="http://schemas.microsoft.com/office/drawing/2010/main"/>
                      </a:ext>
                    </a:extLst>
                  </pic:spPr>
                </pic:pic>
              </a:graphicData>
            </a:graphic>
          </wp:inline>
        </w:drawing>
      </w:r>
    </w:p>
    <w:p w:rsidR="00B43F74" w:rsidRPr="00CE20AC" w:rsidRDefault="00B43F74" w:rsidP="00B43F74">
      <w:pPr>
        <w:spacing w:before="100" w:beforeAutospacing="1" w:after="100" w:afterAutospacing="1" w:line="360" w:lineRule="auto"/>
        <w:ind w:right="49"/>
        <w:jc w:val="center"/>
        <w:rPr>
          <w:rFonts w:ascii="Palatino Linotype" w:hAnsi="Palatino Linotype" w:cs="Arial"/>
          <w:sz w:val="24"/>
          <w:szCs w:val="24"/>
        </w:rPr>
      </w:pPr>
      <w:r w:rsidRPr="00CE20AC">
        <w:rPr>
          <w:noProof/>
          <w:lang w:eastAsia="es-MX"/>
        </w:rPr>
        <w:drawing>
          <wp:inline distT="0" distB="0" distL="0" distR="0" wp14:anchorId="34A3EA3E" wp14:editId="78BE61A9">
            <wp:extent cx="4441456" cy="3865163"/>
            <wp:effectExtent l="0" t="0" r="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7438" t="5855" r="24349" b="4092"/>
                    <a:stretch/>
                  </pic:blipFill>
                  <pic:spPr bwMode="auto">
                    <a:xfrm>
                      <a:off x="0" y="0"/>
                      <a:ext cx="4451388" cy="3873806"/>
                    </a:xfrm>
                    <a:prstGeom prst="rect">
                      <a:avLst/>
                    </a:prstGeom>
                    <a:ln>
                      <a:noFill/>
                    </a:ln>
                    <a:extLst>
                      <a:ext uri="{53640926-AAD7-44D8-BBD7-CCE9431645EC}">
                        <a14:shadowObscured xmlns:a14="http://schemas.microsoft.com/office/drawing/2010/main"/>
                      </a:ext>
                    </a:extLst>
                  </pic:spPr>
                </pic:pic>
              </a:graphicData>
            </a:graphic>
          </wp:inline>
        </w:drawing>
      </w:r>
    </w:p>
    <w:p w:rsidR="003F5095" w:rsidRPr="00CE20AC" w:rsidRDefault="003F5095" w:rsidP="00B43F74">
      <w:pPr>
        <w:spacing w:before="100" w:beforeAutospacing="1" w:after="100" w:afterAutospacing="1" w:line="360" w:lineRule="auto"/>
        <w:ind w:right="49"/>
        <w:jc w:val="center"/>
        <w:rPr>
          <w:rFonts w:ascii="Palatino Linotype" w:hAnsi="Palatino Linotype" w:cs="Arial"/>
          <w:sz w:val="24"/>
          <w:szCs w:val="24"/>
        </w:rPr>
      </w:pPr>
      <w:r w:rsidRPr="00CE20AC">
        <w:rPr>
          <w:noProof/>
          <w:lang w:eastAsia="es-MX"/>
        </w:rPr>
        <w:lastRenderedPageBreak/>
        <w:drawing>
          <wp:inline distT="0" distB="0" distL="0" distR="0" wp14:anchorId="4D3D1FE1" wp14:editId="16E77C94">
            <wp:extent cx="4510464" cy="3332230"/>
            <wp:effectExtent l="0" t="0" r="4445"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7340" t="14637" r="24451" b="8919"/>
                    <a:stretch/>
                  </pic:blipFill>
                  <pic:spPr bwMode="auto">
                    <a:xfrm>
                      <a:off x="0" y="0"/>
                      <a:ext cx="4525558" cy="3343381"/>
                    </a:xfrm>
                    <a:prstGeom prst="rect">
                      <a:avLst/>
                    </a:prstGeom>
                    <a:ln>
                      <a:noFill/>
                    </a:ln>
                    <a:extLst>
                      <a:ext uri="{53640926-AAD7-44D8-BBD7-CCE9431645EC}">
                        <a14:shadowObscured xmlns:a14="http://schemas.microsoft.com/office/drawing/2010/main"/>
                      </a:ext>
                    </a:extLst>
                  </pic:spPr>
                </pic:pic>
              </a:graphicData>
            </a:graphic>
          </wp:inline>
        </w:drawing>
      </w:r>
    </w:p>
    <w:p w:rsidR="003F5095" w:rsidRPr="00CE20AC" w:rsidRDefault="003F5095" w:rsidP="00B43F74">
      <w:pPr>
        <w:spacing w:before="100" w:beforeAutospacing="1" w:after="100" w:afterAutospacing="1" w:line="360" w:lineRule="auto"/>
        <w:ind w:right="49"/>
        <w:jc w:val="center"/>
        <w:rPr>
          <w:rFonts w:ascii="Palatino Linotype" w:hAnsi="Palatino Linotype" w:cs="Arial"/>
          <w:sz w:val="24"/>
          <w:szCs w:val="24"/>
        </w:rPr>
      </w:pPr>
      <w:r w:rsidRPr="00CE20AC">
        <w:rPr>
          <w:noProof/>
          <w:lang w:eastAsia="es-MX"/>
        </w:rPr>
        <w:drawing>
          <wp:inline distT="0" distB="0" distL="0" distR="0" wp14:anchorId="0B8805C2" wp14:editId="1DAC71CE">
            <wp:extent cx="4467058" cy="314710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7727" t="16186" r="24257" b="11157"/>
                    <a:stretch/>
                  </pic:blipFill>
                  <pic:spPr bwMode="auto">
                    <a:xfrm>
                      <a:off x="0" y="0"/>
                      <a:ext cx="4480230" cy="3156386"/>
                    </a:xfrm>
                    <a:prstGeom prst="rect">
                      <a:avLst/>
                    </a:prstGeom>
                    <a:ln>
                      <a:noFill/>
                    </a:ln>
                    <a:extLst>
                      <a:ext uri="{53640926-AAD7-44D8-BBD7-CCE9431645EC}">
                        <a14:shadowObscured xmlns:a14="http://schemas.microsoft.com/office/drawing/2010/main"/>
                      </a:ext>
                    </a:extLst>
                  </pic:spPr>
                </pic:pic>
              </a:graphicData>
            </a:graphic>
          </wp:inline>
        </w:drawing>
      </w:r>
    </w:p>
    <w:p w:rsidR="003F5095" w:rsidRPr="00CE20AC" w:rsidRDefault="003F5095" w:rsidP="00B43F74">
      <w:pPr>
        <w:spacing w:before="100" w:beforeAutospacing="1" w:after="100" w:afterAutospacing="1" w:line="360" w:lineRule="auto"/>
        <w:ind w:right="49"/>
        <w:jc w:val="center"/>
        <w:rPr>
          <w:rFonts w:ascii="Palatino Linotype" w:hAnsi="Palatino Linotype" w:cs="Arial"/>
          <w:sz w:val="24"/>
          <w:szCs w:val="24"/>
        </w:rPr>
      </w:pPr>
      <w:r w:rsidRPr="00CE20AC">
        <w:rPr>
          <w:noProof/>
          <w:lang w:eastAsia="es-MX"/>
        </w:rPr>
        <w:lastRenderedPageBreak/>
        <w:drawing>
          <wp:inline distT="0" distB="0" distL="0" distR="0" wp14:anchorId="179FA8B8" wp14:editId="0905DFB4">
            <wp:extent cx="4442125" cy="371930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7826" t="8783" r="24450" b="5303"/>
                    <a:stretch/>
                  </pic:blipFill>
                  <pic:spPr bwMode="auto">
                    <a:xfrm>
                      <a:off x="0" y="0"/>
                      <a:ext cx="4456250" cy="3731135"/>
                    </a:xfrm>
                    <a:prstGeom prst="rect">
                      <a:avLst/>
                    </a:prstGeom>
                    <a:ln>
                      <a:noFill/>
                    </a:ln>
                    <a:extLst>
                      <a:ext uri="{53640926-AAD7-44D8-BBD7-CCE9431645EC}">
                        <a14:shadowObscured xmlns:a14="http://schemas.microsoft.com/office/drawing/2010/main"/>
                      </a:ext>
                    </a:extLst>
                  </pic:spPr>
                </pic:pic>
              </a:graphicData>
            </a:graphic>
          </wp:inline>
        </w:drawing>
      </w:r>
    </w:p>
    <w:p w:rsidR="003F5095" w:rsidRPr="00CE20AC" w:rsidRDefault="003F5095" w:rsidP="00B43F74">
      <w:pPr>
        <w:spacing w:before="100" w:beforeAutospacing="1" w:after="100" w:afterAutospacing="1" w:line="360" w:lineRule="auto"/>
        <w:ind w:right="49"/>
        <w:jc w:val="center"/>
        <w:rPr>
          <w:rFonts w:ascii="Palatino Linotype" w:hAnsi="Palatino Linotype" w:cs="Arial"/>
          <w:sz w:val="24"/>
          <w:szCs w:val="24"/>
        </w:rPr>
      </w:pPr>
      <w:r w:rsidRPr="00CE20AC">
        <w:rPr>
          <w:noProof/>
          <w:lang w:eastAsia="es-MX"/>
        </w:rPr>
        <w:drawing>
          <wp:inline distT="0" distB="0" distL="0" distR="0" wp14:anchorId="3F7C6168" wp14:editId="3AFA4DAB">
            <wp:extent cx="4550444" cy="2849786"/>
            <wp:effectExtent l="0" t="0" r="254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7822" t="4477" r="24645" b="31474"/>
                    <a:stretch/>
                  </pic:blipFill>
                  <pic:spPr bwMode="auto">
                    <a:xfrm>
                      <a:off x="0" y="0"/>
                      <a:ext cx="4563765" cy="2858129"/>
                    </a:xfrm>
                    <a:prstGeom prst="rect">
                      <a:avLst/>
                    </a:prstGeom>
                    <a:ln>
                      <a:noFill/>
                    </a:ln>
                    <a:extLst>
                      <a:ext uri="{53640926-AAD7-44D8-BBD7-CCE9431645EC}">
                        <a14:shadowObscured xmlns:a14="http://schemas.microsoft.com/office/drawing/2010/main"/>
                      </a:ext>
                    </a:extLst>
                  </pic:spPr>
                </pic:pic>
              </a:graphicData>
            </a:graphic>
          </wp:inline>
        </w:drawing>
      </w:r>
    </w:p>
    <w:p w:rsidR="003F5095" w:rsidRPr="00CE20AC" w:rsidRDefault="003F5095" w:rsidP="00B43F74">
      <w:pPr>
        <w:spacing w:before="100" w:beforeAutospacing="1" w:after="100" w:afterAutospacing="1" w:line="360" w:lineRule="auto"/>
        <w:ind w:right="49"/>
        <w:jc w:val="center"/>
        <w:rPr>
          <w:rFonts w:ascii="Palatino Linotype" w:hAnsi="Palatino Linotype" w:cs="Arial"/>
          <w:sz w:val="24"/>
          <w:szCs w:val="24"/>
        </w:rPr>
      </w:pPr>
      <w:r w:rsidRPr="00CE20AC">
        <w:rPr>
          <w:noProof/>
          <w:lang w:eastAsia="es-MX"/>
        </w:rPr>
        <w:lastRenderedPageBreak/>
        <w:drawing>
          <wp:inline distT="0" distB="0" distL="0" distR="0" wp14:anchorId="39D8CF9A" wp14:editId="2144757B">
            <wp:extent cx="4812878" cy="3315401"/>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7436" t="11537" r="24355" b="17183"/>
                    <a:stretch/>
                  </pic:blipFill>
                  <pic:spPr bwMode="auto">
                    <a:xfrm>
                      <a:off x="0" y="0"/>
                      <a:ext cx="4829418" cy="3326795"/>
                    </a:xfrm>
                    <a:prstGeom prst="rect">
                      <a:avLst/>
                    </a:prstGeom>
                    <a:ln>
                      <a:noFill/>
                    </a:ln>
                    <a:extLst>
                      <a:ext uri="{53640926-AAD7-44D8-BBD7-CCE9431645EC}">
                        <a14:shadowObscured xmlns:a14="http://schemas.microsoft.com/office/drawing/2010/main"/>
                      </a:ext>
                    </a:extLst>
                  </pic:spPr>
                </pic:pic>
              </a:graphicData>
            </a:graphic>
          </wp:inline>
        </w:drawing>
      </w:r>
    </w:p>
    <w:p w:rsidR="00251CBA" w:rsidRPr="00CE20AC" w:rsidRDefault="003F5095" w:rsidP="00251CBA">
      <w:pPr>
        <w:spacing w:before="100" w:beforeAutospacing="1" w:after="100" w:afterAutospacing="1" w:line="360" w:lineRule="auto"/>
        <w:ind w:right="49"/>
        <w:jc w:val="both"/>
        <w:rPr>
          <w:rFonts w:ascii="Palatino Linotype" w:hAnsi="Palatino Linotype" w:cs="Arial"/>
          <w:sz w:val="24"/>
          <w:szCs w:val="24"/>
        </w:rPr>
      </w:pPr>
      <w:r w:rsidRPr="00CE20AC">
        <w:rPr>
          <w:rFonts w:ascii="Palatino Linotype" w:hAnsi="Palatino Linotype" w:cs="Arial"/>
          <w:sz w:val="24"/>
          <w:szCs w:val="24"/>
        </w:rPr>
        <w:t xml:space="preserve">Así, al haber existido un pronunciamiento por parte del </w:t>
      </w:r>
      <w:r w:rsidRPr="00CE20AC">
        <w:rPr>
          <w:rFonts w:ascii="Palatino Linotype" w:hAnsi="Palatino Linotype" w:cs="Arial"/>
          <w:b/>
          <w:sz w:val="24"/>
          <w:szCs w:val="24"/>
        </w:rPr>
        <w:t xml:space="preserve">SUJETO OBLIGADO </w:t>
      </w:r>
      <w:r w:rsidRPr="00CE20AC">
        <w:rPr>
          <w:rFonts w:ascii="Palatino Linotype" w:hAnsi="Palatino Linotype" w:cs="Arial"/>
          <w:sz w:val="24"/>
          <w:szCs w:val="24"/>
        </w:rPr>
        <w:t xml:space="preserve">tendente a colmar la solicitud de información que le fuera planteada, </w:t>
      </w:r>
      <w:r w:rsidR="00251CBA" w:rsidRPr="00CE20AC">
        <w:rPr>
          <w:rFonts w:ascii="Palatino Linotype" w:hAnsi="Palatino Linotype"/>
          <w:color w:val="222222"/>
          <w:sz w:val="24"/>
          <w:szCs w:val="24"/>
        </w:rPr>
        <w:t>este Instituto no está facultado para manifestarse sobre la veracidad del mismo, pues no existe precepto legal alguno en la Ley de</w:t>
      </w:r>
      <w:r w:rsidRPr="00CE20AC">
        <w:rPr>
          <w:rFonts w:ascii="Palatino Linotype" w:hAnsi="Palatino Linotype"/>
          <w:color w:val="222222"/>
          <w:sz w:val="24"/>
          <w:szCs w:val="24"/>
        </w:rPr>
        <w:t xml:space="preserve"> la materia que lo faculte para que</w:t>
      </w:r>
      <w:r w:rsidR="00251CBA" w:rsidRPr="00CE20AC">
        <w:rPr>
          <w:rFonts w:ascii="Palatino Linotype" w:hAnsi="Palatino Linotype"/>
          <w:color w:val="222222"/>
          <w:sz w:val="24"/>
          <w:szCs w:val="24"/>
        </w:rPr>
        <w:t xml:space="preserve"> vía recurso de revisión, </w:t>
      </w:r>
      <w:r w:rsidRPr="00CE20AC">
        <w:rPr>
          <w:rFonts w:ascii="Palatino Linotype" w:hAnsi="Palatino Linotype"/>
          <w:color w:val="222222"/>
          <w:sz w:val="24"/>
          <w:szCs w:val="24"/>
        </w:rPr>
        <w:t xml:space="preserve">pueda </w:t>
      </w:r>
      <w:r w:rsidR="00251CBA" w:rsidRPr="00CE20AC">
        <w:rPr>
          <w:rFonts w:ascii="Palatino Linotype" w:hAnsi="Palatino Linotype"/>
          <w:color w:val="222222"/>
          <w:sz w:val="24"/>
          <w:szCs w:val="24"/>
        </w:rPr>
        <w:t xml:space="preserve">pronunciarse al respecto. </w:t>
      </w:r>
    </w:p>
    <w:p w:rsidR="00251CBA" w:rsidRPr="00CE20AC" w:rsidRDefault="00251CBA" w:rsidP="00251CBA">
      <w:pPr>
        <w:shd w:val="clear" w:color="auto" w:fill="FFFFFF"/>
        <w:spacing w:before="240" w:after="240" w:line="360" w:lineRule="auto"/>
        <w:jc w:val="both"/>
        <w:rPr>
          <w:rFonts w:ascii="Palatino Linotype" w:hAnsi="Palatino Linotype"/>
          <w:color w:val="222222"/>
          <w:sz w:val="24"/>
          <w:szCs w:val="24"/>
        </w:rPr>
      </w:pPr>
      <w:r w:rsidRPr="00CE20AC">
        <w:rPr>
          <w:rFonts w:ascii="Palatino Linotype" w:hAnsi="Palatino Linotype"/>
          <w:color w:val="222222"/>
          <w:sz w:val="24"/>
          <w:szCs w:val="24"/>
        </w:rPr>
        <w:t>Sirve de apoyo a lo anterior, por analogía, el criterio 31-10 emitido por el entonces Instituto Federal de Acceso a la Información que a la letra dice:</w:t>
      </w:r>
    </w:p>
    <w:p w:rsidR="00251CBA" w:rsidRPr="00CE20AC" w:rsidRDefault="00251CBA" w:rsidP="00251CBA">
      <w:pPr>
        <w:shd w:val="clear" w:color="auto" w:fill="FFFFFF"/>
        <w:spacing w:after="0" w:line="240" w:lineRule="auto"/>
        <w:ind w:left="851" w:right="1276"/>
        <w:jc w:val="both"/>
        <w:rPr>
          <w:rFonts w:ascii="Palatino Linotype" w:hAnsi="Palatino Linotype"/>
          <w:i/>
          <w:iCs/>
          <w:color w:val="222222"/>
        </w:rPr>
      </w:pPr>
      <w:r w:rsidRPr="00CE20AC">
        <w:rPr>
          <w:rFonts w:ascii="Palatino Linotype" w:hAnsi="Palatino Linotype"/>
          <w:b/>
          <w:i/>
          <w:iCs/>
          <w:color w:val="222222"/>
        </w:rPr>
        <w:t>“</w:t>
      </w:r>
      <w:r w:rsidRPr="00CE20AC">
        <w:rPr>
          <w:rFonts w:ascii="Palatino Linotype" w:hAnsi="Palatino Linotype"/>
          <w:i/>
          <w:iCs/>
          <w:color w:val="2222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w:t>
      </w:r>
      <w:r w:rsidRPr="00CE20AC">
        <w:rPr>
          <w:rFonts w:ascii="Palatino Linotype" w:hAnsi="Palatino Linotype"/>
          <w:i/>
          <w:iCs/>
          <w:color w:val="222222"/>
        </w:rPr>
        <w:lastRenderedPageBreak/>
        <w:t>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251CBA" w:rsidRPr="00CE20AC" w:rsidRDefault="00251CBA" w:rsidP="00251CBA">
      <w:pPr>
        <w:spacing w:before="100" w:beforeAutospacing="1" w:after="100" w:afterAutospacing="1" w:line="360" w:lineRule="auto"/>
        <w:jc w:val="both"/>
        <w:rPr>
          <w:rFonts w:ascii="Palatino Linotype" w:hAnsi="Palatino Linotype" w:cs="Arial"/>
          <w:i/>
          <w:sz w:val="24"/>
          <w:szCs w:val="24"/>
        </w:rPr>
      </w:pPr>
      <w:r w:rsidRPr="00CE20AC">
        <w:rPr>
          <w:rFonts w:ascii="Palatino Linotype" w:hAnsi="Palatino Linotype"/>
          <w:sz w:val="24"/>
          <w:szCs w:val="24"/>
        </w:rPr>
        <w:t xml:space="preserve">Entonces, es importante señalar </w:t>
      </w:r>
      <w:r w:rsidRPr="00CE20AC">
        <w:rPr>
          <w:rFonts w:ascii="Palatino Linotype" w:hAnsi="Palatino Linotype" w:cs="Arial"/>
          <w:sz w:val="24"/>
          <w:szCs w:val="24"/>
        </w:rPr>
        <w:t>que, el artículo 4, párrafo segundo de la Ley de Transparencia y Acceso a la Información Pública del Estado de México y Municipios</w:t>
      </w:r>
      <w:r w:rsidRPr="00CE20AC">
        <w:rPr>
          <w:rStyle w:val="Refdenotaalpie"/>
          <w:rFonts w:ascii="Palatino Linotype" w:hAnsi="Palatino Linotype" w:cs="Arial"/>
          <w:sz w:val="24"/>
          <w:szCs w:val="24"/>
        </w:rPr>
        <w:footnoteReference w:id="1"/>
      </w:r>
      <w:r w:rsidRPr="00CE20AC">
        <w:rPr>
          <w:rFonts w:ascii="Palatino Linotype" w:hAnsi="Palatino Linotype" w:cs="Arial"/>
          <w:sz w:val="24"/>
          <w:szCs w:val="24"/>
        </w:rPr>
        <w:t>, dispone que la información generada, obtenida, adquirida, transmitida, administrada o en posesión de los Sujetos Obligados, será accesible de manera permanente a cualquier persona, privilegiando el principio de máxima publicidad de la información.</w:t>
      </w:r>
      <w:r w:rsidRPr="00CE20AC">
        <w:rPr>
          <w:rFonts w:ascii="Palatino Linotype" w:hAnsi="Palatino Linotype" w:cs="Arial"/>
          <w:i/>
          <w:sz w:val="24"/>
          <w:szCs w:val="24"/>
        </w:rPr>
        <w:t xml:space="preserve"> </w:t>
      </w:r>
    </w:p>
    <w:p w:rsidR="00251CBA" w:rsidRPr="00CE20AC" w:rsidRDefault="00251CBA" w:rsidP="00251CBA">
      <w:pPr>
        <w:spacing w:before="100" w:beforeAutospacing="1" w:after="100" w:afterAutospacing="1" w:line="360" w:lineRule="auto"/>
        <w:jc w:val="both"/>
        <w:rPr>
          <w:rFonts w:ascii="Palatino Linotype" w:hAnsi="Palatino Linotype"/>
          <w:b/>
          <w:bCs/>
          <w:color w:val="000000"/>
          <w:sz w:val="24"/>
          <w:szCs w:val="24"/>
        </w:rPr>
      </w:pPr>
      <w:r w:rsidRPr="00CE20AC">
        <w:rPr>
          <w:rFonts w:ascii="Palatino Linotype" w:hAnsi="Palatino Linotype" w:cs="Arial"/>
          <w:color w:val="000000"/>
          <w:sz w:val="24"/>
          <w:szCs w:val="24"/>
        </w:rPr>
        <w:t xml:space="preserve">En síntesis, </w:t>
      </w:r>
      <w:r w:rsidRPr="00CE20AC">
        <w:rPr>
          <w:rFonts w:ascii="Palatino Linotype" w:hAnsi="Palatino Linotype" w:cs="Arial"/>
          <w:b/>
          <w:color w:val="000000"/>
          <w:sz w:val="24"/>
          <w:szCs w:val="24"/>
        </w:rPr>
        <w:t>el derecho de acceso a la información pública se satisface en aquellos casos en que se entregue el soporte documental en que conste la información pública</w:t>
      </w:r>
      <w:r w:rsidRPr="00CE20AC">
        <w:rPr>
          <w:rFonts w:ascii="Palatino Linotype" w:hAnsi="Palatino Linotype" w:cs="Arial"/>
          <w:color w:val="000000"/>
          <w:sz w:val="24"/>
          <w:szCs w:val="24"/>
        </w:rPr>
        <w:t>, toda vez que, los Sujetos Obligados</w:t>
      </w:r>
      <w:r w:rsidRPr="00CE20AC">
        <w:rPr>
          <w:rFonts w:ascii="Palatino Linotype" w:hAnsi="Palatino Linotype" w:cs="Arial"/>
          <w:b/>
          <w:color w:val="000000"/>
          <w:sz w:val="24"/>
          <w:szCs w:val="24"/>
        </w:rPr>
        <w:t xml:space="preserve"> </w:t>
      </w:r>
      <w:r w:rsidRPr="00CE20AC">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CE20AC">
        <w:rPr>
          <w:rFonts w:ascii="Palatino Linotype" w:hAnsi="Palatino Linotype" w:cs="Arial"/>
          <w:i/>
          <w:color w:val="000000"/>
          <w:sz w:val="24"/>
          <w:szCs w:val="24"/>
        </w:rPr>
        <w:t>ad hoc</w:t>
      </w:r>
      <w:r w:rsidRPr="00CE20AC">
        <w:rPr>
          <w:rFonts w:ascii="Palatino Linotype" w:hAnsi="Palatino Linotype" w:cs="Arial"/>
          <w:color w:val="000000"/>
          <w:sz w:val="24"/>
          <w:szCs w:val="24"/>
        </w:rPr>
        <w:t xml:space="preserve">, para satisfacer el derecho de acceso a </w:t>
      </w:r>
      <w:r w:rsidRPr="00CE20AC">
        <w:rPr>
          <w:rFonts w:ascii="Palatino Linotype" w:hAnsi="Palatino Linotype" w:cs="Arial"/>
          <w:color w:val="000000"/>
          <w:sz w:val="24"/>
          <w:szCs w:val="24"/>
        </w:rPr>
        <w:lastRenderedPageBreak/>
        <w:t xml:space="preserve">la información pública. Como apoyo a lo anterior, es aplicable el Criterio 03-17, emitido por </w:t>
      </w:r>
      <w:r w:rsidRPr="00CE20AC">
        <w:rPr>
          <w:rFonts w:ascii="Palatino Linotype" w:eastAsia="Arial Unicode MS" w:hAnsi="Palatino Linotype" w:cs="Arial"/>
          <w:color w:val="000000"/>
          <w:sz w:val="24"/>
          <w:szCs w:val="24"/>
        </w:rPr>
        <w:t>el Instituto Nacional de Transparencia, Acceso a la Información y Protección de Datos Personales,</w:t>
      </w:r>
      <w:r w:rsidRPr="00CE20AC">
        <w:rPr>
          <w:rFonts w:ascii="Palatino Linotype" w:hAnsi="Palatino Linotype"/>
          <w:bCs/>
          <w:color w:val="000000"/>
          <w:sz w:val="24"/>
          <w:szCs w:val="24"/>
        </w:rPr>
        <w:t xml:space="preserve"> que dice:</w:t>
      </w:r>
      <w:r w:rsidRPr="00CE20AC">
        <w:rPr>
          <w:rFonts w:ascii="Palatino Linotype" w:hAnsi="Palatino Linotype"/>
          <w:b/>
          <w:bCs/>
          <w:color w:val="000000"/>
          <w:sz w:val="24"/>
          <w:szCs w:val="24"/>
        </w:rPr>
        <w:t xml:space="preserve"> </w:t>
      </w:r>
    </w:p>
    <w:p w:rsidR="00251CBA" w:rsidRPr="00CE20AC" w:rsidRDefault="00251CBA" w:rsidP="00251CBA">
      <w:pPr>
        <w:spacing w:after="0" w:line="240" w:lineRule="auto"/>
        <w:ind w:left="851" w:right="902"/>
        <w:jc w:val="both"/>
        <w:rPr>
          <w:rFonts w:ascii="Palatino Linotype" w:hAnsi="Palatino Linotype" w:cs="Arial"/>
          <w:i/>
          <w:color w:val="000000"/>
        </w:rPr>
      </w:pPr>
      <w:r w:rsidRPr="00CE20AC">
        <w:rPr>
          <w:rFonts w:ascii="Palatino Linotype" w:hAnsi="Palatino Linotype" w:cs="Arial"/>
          <w:b/>
          <w:i/>
          <w:color w:val="000000"/>
        </w:rPr>
        <w:t>“No existe obligación de elaborar documentos ad hoc para atender las solicitudes de acceso a la información.</w:t>
      </w:r>
      <w:r w:rsidRPr="00CE20AC">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251CBA" w:rsidRPr="00CE20AC" w:rsidRDefault="00251CBA" w:rsidP="00251CBA">
      <w:pPr>
        <w:spacing w:after="0" w:line="240" w:lineRule="auto"/>
        <w:ind w:left="851" w:right="902"/>
        <w:jc w:val="both"/>
        <w:rPr>
          <w:rFonts w:ascii="Palatino Linotype" w:hAnsi="Palatino Linotype" w:cs="Arial"/>
          <w:i/>
          <w:color w:val="000000"/>
        </w:rPr>
      </w:pPr>
      <w:r w:rsidRPr="00CE20AC">
        <w:rPr>
          <w:rFonts w:ascii="Palatino Linotype" w:hAnsi="Palatino Linotype" w:cs="Arial"/>
          <w:i/>
          <w:color w:val="000000"/>
        </w:rPr>
        <w:t xml:space="preserve">Resoluciones: </w:t>
      </w:r>
    </w:p>
    <w:p w:rsidR="00251CBA" w:rsidRPr="00CE20AC" w:rsidRDefault="00251CBA" w:rsidP="00251CBA">
      <w:pPr>
        <w:spacing w:after="0" w:line="240" w:lineRule="auto"/>
        <w:ind w:left="851" w:right="902"/>
        <w:jc w:val="both"/>
        <w:rPr>
          <w:rFonts w:ascii="Palatino Linotype" w:hAnsi="Palatino Linotype" w:cs="Arial"/>
          <w:i/>
          <w:color w:val="000000"/>
        </w:rPr>
      </w:pPr>
      <w:r w:rsidRPr="00CE20AC">
        <w:rPr>
          <w:rFonts w:ascii="Palatino Linotype" w:hAnsi="Palatino Linotype" w:cs="Arial"/>
          <w:i/>
          <w:color w:val="000000"/>
        </w:rPr>
        <w:sym w:font="Symbol" w:char="F0B7"/>
      </w:r>
      <w:r w:rsidRPr="00CE20AC">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251CBA" w:rsidRPr="00CE20AC" w:rsidRDefault="00251CBA" w:rsidP="00251CBA">
      <w:pPr>
        <w:spacing w:after="0" w:line="240" w:lineRule="auto"/>
        <w:ind w:left="851" w:right="902"/>
        <w:jc w:val="both"/>
        <w:rPr>
          <w:rFonts w:ascii="Palatino Linotype" w:hAnsi="Palatino Linotype" w:cs="Arial"/>
          <w:i/>
          <w:color w:val="000000"/>
        </w:rPr>
      </w:pPr>
      <w:r w:rsidRPr="00CE20AC">
        <w:rPr>
          <w:rFonts w:ascii="Palatino Linotype" w:hAnsi="Palatino Linotype" w:cs="Arial"/>
          <w:i/>
          <w:color w:val="000000"/>
        </w:rPr>
        <w:sym w:font="Symbol" w:char="F0B7"/>
      </w:r>
      <w:r w:rsidRPr="00CE20AC">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251CBA" w:rsidRPr="00CE20AC" w:rsidRDefault="00251CBA" w:rsidP="00251CBA">
      <w:pPr>
        <w:spacing w:after="0" w:line="240" w:lineRule="auto"/>
        <w:ind w:left="851" w:right="902"/>
        <w:jc w:val="both"/>
        <w:rPr>
          <w:rFonts w:ascii="Palatino Linotype" w:hAnsi="Palatino Linotype" w:cs="Arial"/>
          <w:i/>
          <w:color w:val="000000"/>
        </w:rPr>
      </w:pPr>
      <w:r w:rsidRPr="00CE20AC">
        <w:rPr>
          <w:rFonts w:ascii="Palatino Linotype" w:hAnsi="Palatino Linotype" w:cs="Arial"/>
          <w:i/>
          <w:color w:val="000000"/>
        </w:rPr>
        <w:sym w:font="Symbol" w:char="F0B7"/>
      </w:r>
      <w:r w:rsidRPr="00CE20AC">
        <w:rPr>
          <w:rFonts w:ascii="Palatino Linotype" w:hAnsi="Palatino Linotype" w:cs="Arial"/>
          <w:i/>
          <w:color w:val="000000"/>
        </w:rPr>
        <w:t xml:space="preserve"> RRA 1889/16. Secretaría de Hacienda y Crédito Público. 05 de octubre de 2016. Por unanimidad. Comisionada Ponente. Ximena Puente de la Mora.” (Sic)</w:t>
      </w:r>
    </w:p>
    <w:p w:rsidR="00251CBA" w:rsidRPr="00CE20AC" w:rsidRDefault="00251CBA" w:rsidP="00251CBA">
      <w:pPr>
        <w:spacing w:before="240" w:after="240" w:line="360" w:lineRule="auto"/>
        <w:jc w:val="both"/>
        <w:rPr>
          <w:rFonts w:ascii="Palatino Linotype" w:hAnsi="Palatino Linotype" w:cs="Arial"/>
          <w:color w:val="000000" w:themeColor="text1"/>
          <w:sz w:val="24"/>
          <w:szCs w:val="24"/>
        </w:rPr>
      </w:pPr>
      <w:r w:rsidRPr="00CE20AC">
        <w:rPr>
          <w:rFonts w:ascii="Palatino Linotype" w:hAnsi="Palatino Linotype" w:cs="Arial"/>
          <w:color w:val="000000" w:themeColor="text1"/>
          <w:sz w:val="24"/>
          <w:szCs w:val="24"/>
        </w:rPr>
        <w:t xml:space="preserve">Asimismo, el artículo 24 de la Ley de la materia, dispone que los Sujetos Obligados </w:t>
      </w:r>
      <w:r w:rsidRPr="00CE20AC">
        <w:rPr>
          <w:rFonts w:ascii="Palatino Linotype" w:hAnsi="Palatino Linotype" w:cs="Arial"/>
          <w:b/>
          <w:color w:val="000000" w:themeColor="text1"/>
          <w:sz w:val="24"/>
          <w:szCs w:val="24"/>
        </w:rPr>
        <w:t xml:space="preserve">sólo proporcionarán la información pública que </w:t>
      </w:r>
      <w:r w:rsidRPr="00CE20AC">
        <w:rPr>
          <w:rFonts w:ascii="Palatino Linotype" w:hAnsi="Palatino Linotype" w:cs="Arial"/>
          <w:b/>
          <w:sz w:val="24"/>
          <w:szCs w:val="24"/>
        </w:rPr>
        <w:t>generen</w:t>
      </w:r>
      <w:r w:rsidRPr="00CE20AC">
        <w:rPr>
          <w:rFonts w:ascii="Palatino Linotype" w:hAnsi="Palatino Linotype" w:cs="Arial"/>
          <w:b/>
          <w:color w:val="000000" w:themeColor="text1"/>
          <w:sz w:val="24"/>
          <w:szCs w:val="24"/>
        </w:rPr>
        <w:t>, administren o posean en el ejercicio de sus atribuciones</w:t>
      </w:r>
      <w:r w:rsidRPr="00CE20AC">
        <w:rPr>
          <w:rFonts w:ascii="Palatino Linotype" w:hAnsi="Palatino Linotype" w:cs="Arial"/>
          <w:color w:val="000000" w:themeColor="text1"/>
          <w:sz w:val="24"/>
          <w:szCs w:val="24"/>
        </w:rPr>
        <w:t xml:space="preserve">; por consiguiente, la información pública se encuentra a disposición de cualquier persona, </w:t>
      </w:r>
      <w:r w:rsidRPr="00CE20AC">
        <w:rPr>
          <w:rFonts w:ascii="Palatino Linotype" w:hAnsi="Palatino Linotype" w:cs="Arial"/>
          <w:b/>
          <w:color w:val="000000" w:themeColor="text1"/>
          <w:sz w:val="24"/>
          <w:szCs w:val="24"/>
        </w:rPr>
        <w:t>lo que implica que es deber de los Sujetos Obligados, garantizar el derecho de acceso a la información pública</w:t>
      </w:r>
      <w:r w:rsidRPr="00CE20AC">
        <w:rPr>
          <w:rFonts w:ascii="Palatino Linotype" w:hAnsi="Palatino Linotype" w:cs="Arial"/>
          <w:color w:val="000000" w:themeColor="text1"/>
          <w:sz w:val="24"/>
          <w:szCs w:val="24"/>
        </w:rPr>
        <w:t>.</w:t>
      </w:r>
    </w:p>
    <w:p w:rsidR="00251CBA" w:rsidRPr="00CE20AC" w:rsidRDefault="00251CBA" w:rsidP="00251CBA">
      <w:pPr>
        <w:spacing w:before="240" w:after="240" w:line="360" w:lineRule="auto"/>
        <w:jc w:val="both"/>
        <w:rPr>
          <w:rFonts w:ascii="Palatino Linotype" w:hAnsi="Palatino Linotype" w:cs="Arial"/>
          <w:color w:val="000000" w:themeColor="text1"/>
          <w:sz w:val="24"/>
          <w:szCs w:val="24"/>
        </w:rPr>
      </w:pPr>
      <w:r w:rsidRPr="00CE20AC">
        <w:rPr>
          <w:rFonts w:ascii="Palatino Linotype" w:hAnsi="Palatino Linotype" w:cs="Arial"/>
          <w:color w:val="000000" w:themeColor="text1"/>
          <w:sz w:val="24"/>
          <w:szCs w:val="24"/>
        </w:rPr>
        <w:lastRenderedPageBreak/>
        <w:t xml:space="preserve">En esta misma tesitura, es de subrayar que </w:t>
      </w:r>
      <w:r w:rsidRPr="00CE20AC">
        <w:rPr>
          <w:rFonts w:ascii="Palatino Linotype" w:hAnsi="Palatino Linotype" w:cs="Arial"/>
          <w:b/>
          <w:color w:val="000000" w:themeColor="text1"/>
          <w:sz w:val="24"/>
          <w:szCs w:val="24"/>
        </w:rPr>
        <w:t>el derecho de acceso a la información pública, consiste en que la información solicitada conste en un soporte documental en cualquiera de sus formas,</w:t>
      </w:r>
      <w:r w:rsidRPr="00CE20AC">
        <w:rPr>
          <w:rFonts w:ascii="Palatino Linotype" w:hAnsi="Palatino Linotype" w:cs="Arial"/>
          <w:color w:val="000000" w:themeColor="text1"/>
          <w:sz w:val="24"/>
          <w:szCs w:val="24"/>
        </w:rPr>
        <w:t xml:space="preserve"> a saber: </w:t>
      </w:r>
      <w:r w:rsidRPr="00CE20AC">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CE20AC">
        <w:rPr>
          <w:rFonts w:ascii="Palatino Linotype" w:hAnsi="Palatino Linotype" w:cs="Arial"/>
          <w:color w:val="000000" w:themeColor="text1"/>
          <w:sz w:val="24"/>
          <w:szCs w:val="24"/>
        </w:rPr>
        <w:t xml:space="preserve">; los que, </w:t>
      </w:r>
      <w:r w:rsidRPr="00CE20AC">
        <w:rPr>
          <w:rFonts w:ascii="Palatino Linotype" w:hAnsi="Palatino Linotype" w:cs="Arial"/>
          <w:sz w:val="24"/>
          <w:szCs w:val="24"/>
        </w:rPr>
        <w:t>podrán estar en cualquier medio, sea escrito, impreso, sonoro, visual, electrónico, informático u holográfico</w:t>
      </w:r>
      <w:r w:rsidRPr="00CE20AC">
        <w:rPr>
          <w:rFonts w:ascii="Palatino Linotype" w:hAnsi="Palatino Linotype" w:cs="Arial"/>
          <w:color w:val="000000" w:themeColor="text1"/>
          <w:sz w:val="24"/>
          <w:szCs w:val="24"/>
        </w:rPr>
        <w:t xml:space="preserve">, de conformidad con el artículo 3, fracción XI de la Ley de la materia, el cual dispone lo siguiente: </w:t>
      </w:r>
    </w:p>
    <w:p w:rsidR="00251CBA" w:rsidRPr="00CE20AC" w:rsidRDefault="00251CBA" w:rsidP="00251CBA">
      <w:pPr>
        <w:spacing w:after="0" w:line="240" w:lineRule="auto"/>
        <w:ind w:left="851" w:right="902"/>
        <w:jc w:val="both"/>
        <w:rPr>
          <w:rFonts w:ascii="Palatino Linotype" w:hAnsi="Palatino Linotype" w:cs="Arial"/>
          <w:i/>
          <w:color w:val="000000"/>
        </w:rPr>
      </w:pPr>
      <w:r w:rsidRPr="00CE20AC">
        <w:rPr>
          <w:rFonts w:ascii="Palatino Linotype" w:hAnsi="Palatino Linotype" w:cs="Arial"/>
          <w:b/>
          <w:i/>
          <w:color w:val="000000"/>
        </w:rPr>
        <w:t xml:space="preserve">“Artículo 3. </w:t>
      </w:r>
      <w:r w:rsidRPr="00CE20AC">
        <w:rPr>
          <w:rFonts w:ascii="Palatino Linotype" w:hAnsi="Palatino Linotype" w:cs="Arial"/>
          <w:i/>
          <w:color w:val="000000"/>
        </w:rPr>
        <w:t>Para los efectos de la presente Ley se entenderá por:</w:t>
      </w:r>
    </w:p>
    <w:p w:rsidR="00251CBA" w:rsidRPr="00CE20AC" w:rsidRDefault="00251CBA" w:rsidP="00251CBA">
      <w:pPr>
        <w:spacing w:after="0" w:line="240" w:lineRule="auto"/>
        <w:ind w:left="851" w:right="902"/>
        <w:jc w:val="both"/>
        <w:rPr>
          <w:rFonts w:ascii="Palatino Linotype" w:hAnsi="Palatino Linotype" w:cs="Arial"/>
          <w:i/>
          <w:color w:val="000000"/>
        </w:rPr>
      </w:pPr>
      <w:r w:rsidRPr="00CE20AC">
        <w:rPr>
          <w:rFonts w:ascii="Palatino Linotype" w:hAnsi="Palatino Linotype" w:cs="Arial"/>
          <w:i/>
          <w:color w:val="000000"/>
        </w:rPr>
        <w:t>…</w:t>
      </w:r>
    </w:p>
    <w:p w:rsidR="00251CBA" w:rsidRPr="00CE20AC" w:rsidRDefault="00251CBA" w:rsidP="00251CBA">
      <w:pPr>
        <w:spacing w:after="0" w:line="240" w:lineRule="auto"/>
        <w:ind w:left="851" w:right="902"/>
        <w:jc w:val="both"/>
        <w:rPr>
          <w:rFonts w:ascii="Palatino Linotype" w:hAnsi="Palatino Linotype" w:cs="Arial"/>
          <w:i/>
          <w:color w:val="000000"/>
        </w:rPr>
      </w:pPr>
      <w:r w:rsidRPr="00CE20AC">
        <w:rPr>
          <w:rFonts w:ascii="Palatino Linotype" w:hAnsi="Palatino Linotype" w:cs="Arial"/>
          <w:b/>
          <w:i/>
          <w:color w:val="000000"/>
        </w:rPr>
        <w:t>XI. Documento:</w:t>
      </w:r>
      <w:r w:rsidRPr="00CE20AC">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51CBA" w:rsidRPr="00CE20AC" w:rsidRDefault="00251CBA" w:rsidP="00251CBA">
      <w:pPr>
        <w:spacing w:after="0" w:line="240" w:lineRule="auto"/>
        <w:ind w:left="851" w:right="902"/>
        <w:jc w:val="both"/>
        <w:rPr>
          <w:rFonts w:ascii="Palatino Linotype" w:hAnsi="Palatino Linotype" w:cs="Arial"/>
          <w:i/>
          <w:color w:val="000000"/>
        </w:rPr>
      </w:pPr>
      <w:r w:rsidRPr="00CE20AC">
        <w:rPr>
          <w:rFonts w:ascii="Palatino Linotype" w:hAnsi="Palatino Linotype" w:cs="Arial"/>
          <w:i/>
          <w:color w:val="000000"/>
        </w:rPr>
        <w:t>…” (Sic)</w:t>
      </w:r>
    </w:p>
    <w:p w:rsidR="00251CBA" w:rsidRPr="00CE20AC" w:rsidRDefault="00251CBA" w:rsidP="00251CBA">
      <w:pPr>
        <w:autoSpaceDE w:val="0"/>
        <w:autoSpaceDN w:val="0"/>
        <w:adjustRightInd w:val="0"/>
        <w:spacing w:before="240" w:after="240" w:line="360" w:lineRule="auto"/>
        <w:jc w:val="both"/>
        <w:rPr>
          <w:rFonts w:ascii="Palatino Linotype" w:hAnsi="Palatino Linotype" w:cs="Arial"/>
          <w:sz w:val="24"/>
          <w:szCs w:val="24"/>
        </w:rPr>
      </w:pPr>
      <w:r w:rsidRPr="00CE20AC">
        <w:rPr>
          <w:rFonts w:ascii="Palatino Linotype" w:hAnsi="Palatino Linotype" w:cs="Arial"/>
          <w:sz w:val="24"/>
          <w:szCs w:val="24"/>
        </w:rPr>
        <w:t xml:space="preserve">Siendo aplicable el Criterio </w:t>
      </w:r>
      <w:r w:rsidRPr="00CE20AC">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CE20AC">
        <w:rPr>
          <w:rFonts w:ascii="Palatino Linotype" w:hAnsi="Palatino Linotype" w:cs="Arial"/>
          <w:sz w:val="24"/>
          <w:szCs w:val="24"/>
        </w:rPr>
        <w:t>cuyo rubro y texto dispone:</w:t>
      </w:r>
    </w:p>
    <w:p w:rsidR="00251CBA" w:rsidRPr="00CE20AC" w:rsidRDefault="00251CBA" w:rsidP="00251CBA">
      <w:pPr>
        <w:spacing w:after="0" w:line="240" w:lineRule="auto"/>
        <w:ind w:left="851" w:right="902"/>
        <w:jc w:val="center"/>
        <w:rPr>
          <w:rFonts w:ascii="Palatino Linotype" w:hAnsi="Palatino Linotype" w:cs="Arial"/>
          <w:b/>
          <w:i/>
          <w:lang w:eastAsia="es-MX"/>
        </w:rPr>
      </w:pPr>
      <w:r w:rsidRPr="00CE20AC">
        <w:rPr>
          <w:rFonts w:ascii="Palatino Linotype" w:hAnsi="Palatino Linotype" w:cs="Arial"/>
          <w:b/>
          <w:lang w:eastAsia="es-MX"/>
        </w:rPr>
        <w:t>“</w:t>
      </w:r>
      <w:r w:rsidRPr="00CE20AC">
        <w:rPr>
          <w:rFonts w:ascii="Palatino Linotype" w:hAnsi="Palatino Linotype" w:cs="Arial"/>
          <w:b/>
          <w:i/>
          <w:lang w:eastAsia="es-MX"/>
        </w:rPr>
        <w:t>CRITERIO 0002-11</w:t>
      </w:r>
    </w:p>
    <w:p w:rsidR="00251CBA" w:rsidRPr="00CE20AC" w:rsidRDefault="00251CBA" w:rsidP="00251CBA">
      <w:pPr>
        <w:spacing w:after="0" w:line="240" w:lineRule="auto"/>
        <w:ind w:left="851" w:right="902"/>
        <w:jc w:val="both"/>
        <w:rPr>
          <w:rFonts w:ascii="Palatino Linotype" w:hAnsi="Palatino Linotype" w:cs="Arial"/>
          <w:i/>
          <w:lang w:eastAsia="es-MX"/>
        </w:rPr>
      </w:pPr>
      <w:r w:rsidRPr="00CE20AC">
        <w:rPr>
          <w:rFonts w:ascii="Palatino Linotype" w:hAnsi="Palatino Linotype" w:cs="Arial"/>
          <w:b/>
          <w:i/>
          <w:lang w:eastAsia="es-MX"/>
        </w:rPr>
        <w:lastRenderedPageBreak/>
        <w:t xml:space="preserve">INFORMACIÓN PÚBLICA, CONCEPTO DE, EN MATERIA DE TRANSPARENCIA. INTERPRETACIÓN SISTEMÁTICA DE LOS ARTÍCULOS 2°, FRACCIÓN </w:t>
      </w:r>
      <w:r w:rsidRPr="00CE20AC">
        <w:rPr>
          <w:rFonts w:ascii="Palatino Linotype" w:hAnsi="Palatino Linotype" w:cs="Arial"/>
          <w:b/>
          <w:bCs/>
          <w:i/>
          <w:lang w:eastAsia="es-MX"/>
        </w:rPr>
        <w:t xml:space="preserve">V, XV, Y XVI, </w:t>
      </w:r>
      <w:r w:rsidRPr="00CE20AC">
        <w:rPr>
          <w:rFonts w:ascii="Palatino Linotype" w:hAnsi="Palatino Linotype" w:cs="Arial"/>
          <w:b/>
          <w:i/>
          <w:lang w:eastAsia="es-MX"/>
        </w:rPr>
        <w:t>3°, 4°, 11 Y 41.</w:t>
      </w:r>
      <w:r w:rsidRPr="00CE20AC">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51CBA" w:rsidRPr="00CE20AC" w:rsidRDefault="00251CBA" w:rsidP="00251CBA">
      <w:pPr>
        <w:spacing w:after="0" w:line="240" w:lineRule="auto"/>
        <w:ind w:left="851" w:right="902"/>
        <w:jc w:val="both"/>
        <w:rPr>
          <w:rFonts w:ascii="Palatino Linotype" w:hAnsi="Palatino Linotype" w:cs="Arial"/>
          <w:i/>
          <w:lang w:eastAsia="es-MX"/>
        </w:rPr>
      </w:pPr>
      <w:r w:rsidRPr="00CE20AC">
        <w:rPr>
          <w:rFonts w:ascii="Palatino Linotype" w:hAnsi="Palatino Linotype" w:cs="Arial"/>
          <w:i/>
          <w:lang w:eastAsia="es-MX"/>
        </w:rPr>
        <w:t>En consecuencia el acceso a la información se refiere a que se cumplan cualquiera de los siguientes tres supuestos:</w:t>
      </w:r>
    </w:p>
    <w:p w:rsidR="00251CBA" w:rsidRPr="00CE20AC" w:rsidRDefault="00251CBA" w:rsidP="00251CBA">
      <w:pPr>
        <w:spacing w:after="0" w:line="240" w:lineRule="auto"/>
        <w:ind w:left="851" w:right="902"/>
        <w:jc w:val="both"/>
        <w:rPr>
          <w:rFonts w:ascii="Palatino Linotype" w:hAnsi="Palatino Linotype" w:cs="Arial"/>
          <w:b/>
          <w:i/>
          <w:lang w:eastAsia="es-MX"/>
        </w:rPr>
      </w:pPr>
      <w:r w:rsidRPr="00CE20AC">
        <w:rPr>
          <w:rFonts w:ascii="Palatino Linotype" w:hAnsi="Palatino Linotype" w:cs="Arial"/>
          <w:b/>
          <w:i/>
          <w:lang w:eastAsia="es-MX"/>
        </w:rPr>
        <w:t>1) Que se trate de información registrada en cualquier soporte documental, que en ejercicio de las atribuciones conferidas, sea generada por los Sujetos Obligados;</w:t>
      </w:r>
    </w:p>
    <w:p w:rsidR="00251CBA" w:rsidRPr="00CE20AC" w:rsidRDefault="00251CBA" w:rsidP="00251CBA">
      <w:pPr>
        <w:spacing w:after="0" w:line="240" w:lineRule="auto"/>
        <w:ind w:left="851" w:right="902"/>
        <w:jc w:val="both"/>
        <w:rPr>
          <w:rFonts w:ascii="Palatino Linotype" w:hAnsi="Palatino Linotype" w:cs="Arial"/>
          <w:i/>
          <w:lang w:eastAsia="es-MX"/>
        </w:rPr>
      </w:pPr>
      <w:r w:rsidRPr="00CE20AC">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251CBA" w:rsidRPr="00CE20AC" w:rsidRDefault="00251CBA" w:rsidP="00251CBA">
      <w:pPr>
        <w:spacing w:after="0" w:line="240" w:lineRule="auto"/>
        <w:ind w:left="851" w:right="902"/>
        <w:jc w:val="both"/>
        <w:rPr>
          <w:rFonts w:ascii="Palatino Linotype" w:hAnsi="Palatino Linotype" w:cs="Arial"/>
          <w:i/>
          <w:lang w:eastAsia="es-MX"/>
        </w:rPr>
      </w:pPr>
      <w:r w:rsidRPr="00CE20AC">
        <w:rPr>
          <w:rFonts w:ascii="Palatino Linotype" w:hAnsi="Palatino Linotype" w:cs="Arial"/>
          <w:i/>
          <w:lang w:eastAsia="es-MX"/>
        </w:rPr>
        <w:t>3) Que se trate de información registrada en cualquier soporte documental, que en ejercicio de las atribuciones conferidas, se encuentre en posesión de los Sujetos Obligados.</w:t>
      </w:r>
      <w:r w:rsidRPr="00CE20AC">
        <w:rPr>
          <w:rFonts w:ascii="Palatino Linotype" w:hAnsi="Palatino Linotype" w:cs="Arial"/>
          <w:b/>
          <w:i/>
          <w:lang w:eastAsia="es-MX"/>
        </w:rPr>
        <w:t>”</w:t>
      </w:r>
      <w:r w:rsidRPr="00CE20AC">
        <w:rPr>
          <w:rFonts w:ascii="Palatino Linotype" w:hAnsi="Palatino Linotype" w:cs="Arial"/>
          <w:i/>
          <w:lang w:eastAsia="es-MX"/>
        </w:rPr>
        <w:t xml:space="preserve"> (Énfasis Añadido)</w:t>
      </w:r>
    </w:p>
    <w:p w:rsidR="000A2594" w:rsidRPr="00CE20AC" w:rsidRDefault="00266028" w:rsidP="00266028">
      <w:pPr>
        <w:spacing w:before="100" w:beforeAutospacing="1" w:after="100" w:afterAutospacing="1" w:line="360" w:lineRule="auto"/>
        <w:jc w:val="both"/>
        <w:rPr>
          <w:rFonts w:ascii="Palatino Linotype" w:hAnsi="Palatino Linotype" w:cs="Arial"/>
          <w:sz w:val="24"/>
          <w:szCs w:val="24"/>
          <w:lang w:eastAsia="es-MX"/>
        </w:rPr>
      </w:pPr>
      <w:r w:rsidRPr="00CE20AC">
        <w:rPr>
          <w:rFonts w:ascii="Palatino Linotype" w:hAnsi="Palatino Linotype" w:cs="Arial"/>
          <w:sz w:val="24"/>
          <w:szCs w:val="24"/>
          <w:lang w:eastAsia="es-MX"/>
        </w:rPr>
        <w:t>De las precisiones anteri</w:t>
      </w:r>
      <w:r w:rsidR="00026555" w:rsidRPr="00CE20AC">
        <w:rPr>
          <w:rFonts w:ascii="Palatino Linotype" w:hAnsi="Palatino Linotype" w:cs="Arial"/>
          <w:sz w:val="24"/>
          <w:szCs w:val="24"/>
          <w:lang w:eastAsia="es-MX"/>
        </w:rPr>
        <w:t xml:space="preserve">ores podemos señalar que se ha </w:t>
      </w:r>
      <w:r w:rsidRPr="00CE20AC">
        <w:rPr>
          <w:rFonts w:ascii="Palatino Linotype" w:hAnsi="Palatino Linotype" w:cs="Arial"/>
          <w:sz w:val="24"/>
          <w:szCs w:val="24"/>
          <w:lang w:eastAsia="es-MX"/>
        </w:rPr>
        <w:t>tenido por colmada la</w:t>
      </w:r>
      <w:r w:rsidR="00026555" w:rsidRPr="00CE20AC">
        <w:rPr>
          <w:rFonts w:ascii="Palatino Linotype" w:hAnsi="Palatino Linotype" w:cs="Arial"/>
          <w:sz w:val="24"/>
          <w:szCs w:val="24"/>
          <w:lang w:eastAsia="es-MX"/>
        </w:rPr>
        <w:t xml:space="preserve"> solicitud información identificada</w:t>
      </w:r>
      <w:r w:rsidRPr="00CE20AC">
        <w:rPr>
          <w:rFonts w:ascii="Palatino Linotype" w:hAnsi="Palatino Linotype" w:cs="Arial"/>
          <w:sz w:val="24"/>
          <w:szCs w:val="24"/>
          <w:lang w:eastAsia="es-MX"/>
        </w:rPr>
        <w:t xml:space="preserve"> en el presente estudio con </w:t>
      </w:r>
      <w:r w:rsidR="00026555" w:rsidRPr="00CE20AC">
        <w:rPr>
          <w:rFonts w:ascii="Palatino Linotype" w:hAnsi="Palatino Linotype" w:cs="Arial"/>
          <w:sz w:val="24"/>
          <w:szCs w:val="24"/>
          <w:lang w:eastAsia="es-MX"/>
        </w:rPr>
        <w:t xml:space="preserve">el </w:t>
      </w:r>
      <w:r w:rsidRPr="00CE20AC">
        <w:rPr>
          <w:rFonts w:ascii="Palatino Linotype" w:hAnsi="Palatino Linotype" w:cs="Arial"/>
          <w:sz w:val="24"/>
          <w:szCs w:val="24"/>
          <w:lang w:eastAsia="es-MX"/>
        </w:rPr>
        <w:t xml:space="preserve">inciso b) </w:t>
      </w:r>
      <w:r w:rsidR="00026555" w:rsidRPr="00CE20AC">
        <w:rPr>
          <w:rFonts w:ascii="Palatino Linotype" w:hAnsi="Palatino Linotype" w:cs="Arial"/>
          <w:sz w:val="24"/>
          <w:szCs w:val="24"/>
          <w:lang w:eastAsia="es-MX"/>
        </w:rPr>
        <w:t>consistente en la cuenta públi</w:t>
      </w:r>
      <w:r w:rsidR="000A2594" w:rsidRPr="00CE20AC">
        <w:rPr>
          <w:rFonts w:ascii="Palatino Linotype" w:hAnsi="Palatino Linotype" w:cs="Arial"/>
          <w:sz w:val="24"/>
          <w:szCs w:val="24"/>
          <w:lang w:eastAsia="es-MX"/>
        </w:rPr>
        <w:t>ca; en ese tenor, lo procedente es que esta Ponencia Resolutora enfoque el presente estudio en determinar la entrega de la información que se considera no colmó el derecho de acceso a la información pública del solicitante.</w:t>
      </w:r>
    </w:p>
    <w:p w:rsidR="00D76F5F" w:rsidRPr="00CE20AC" w:rsidRDefault="00D76F5F" w:rsidP="00266028">
      <w:pPr>
        <w:spacing w:before="100" w:beforeAutospacing="1" w:after="100" w:afterAutospacing="1" w:line="360" w:lineRule="auto"/>
        <w:jc w:val="both"/>
        <w:rPr>
          <w:rFonts w:ascii="Palatino Linotype" w:hAnsi="Palatino Linotype" w:cs="Arial"/>
          <w:sz w:val="24"/>
          <w:szCs w:val="24"/>
          <w:lang w:eastAsia="es-MX"/>
        </w:rPr>
      </w:pPr>
      <w:r w:rsidRPr="00CE20AC">
        <w:rPr>
          <w:rFonts w:ascii="Palatino Linotype" w:hAnsi="Palatino Linotype" w:cs="Arial"/>
          <w:sz w:val="24"/>
          <w:szCs w:val="24"/>
          <w:lang w:eastAsia="es-MX"/>
        </w:rPr>
        <w:t xml:space="preserve">En ese tenor, conviene traer a contexto lo requerido por el hoy </w:t>
      </w:r>
      <w:r w:rsidRPr="00CE20AC">
        <w:rPr>
          <w:rFonts w:ascii="Palatino Linotype" w:hAnsi="Palatino Linotype" w:cs="Arial"/>
          <w:b/>
          <w:sz w:val="24"/>
          <w:szCs w:val="24"/>
          <w:lang w:eastAsia="es-MX"/>
        </w:rPr>
        <w:t xml:space="preserve">RECURRENTE </w:t>
      </w:r>
      <w:r w:rsidRPr="00CE20AC">
        <w:rPr>
          <w:rFonts w:ascii="Palatino Linotype" w:hAnsi="Palatino Linotype" w:cs="Arial"/>
          <w:sz w:val="24"/>
          <w:szCs w:val="24"/>
          <w:lang w:eastAsia="es-MX"/>
        </w:rPr>
        <w:t xml:space="preserve">en las solicitudes de información identificadas con los incisos a), d) y f) consistentes en conocer la nómina de los servidores públicos que laboran o laboraron para </w:t>
      </w:r>
      <w:r w:rsidRPr="00CE20AC">
        <w:rPr>
          <w:rFonts w:ascii="Palatino Linotype" w:hAnsi="Palatino Linotype" w:cs="Arial"/>
          <w:b/>
          <w:sz w:val="24"/>
          <w:szCs w:val="24"/>
          <w:lang w:eastAsia="es-MX"/>
        </w:rPr>
        <w:t xml:space="preserve">EL SUJETO OBLIGADO </w:t>
      </w:r>
      <w:r w:rsidRPr="00CE20AC">
        <w:rPr>
          <w:rFonts w:ascii="Palatino Linotype" w:hAnsi="Palatino Linotype" w:cs="Arial"/>
          <w:sz w:val="24"/>
          <w:szCs w:val="24"/>
          <w:lang w:eastAsia="es-MX"/>
        </w:rPr>
        <w:t xml:space="preserve">durante el periodo comprendido del 1 de junio de 2018 al 31 de mayo de </w:t>
      </w:r>
      <w:r w:rsidRPr="00CE20AC">
        <w:rPr>
          <w:rFonts w:ascii="Palatino Linotype" w:hAnsi="Palatino Linotype" w:cs="Arial"/>
          <w:sz w:val="24"/>
          <w:szCs w:val="24"/>
          <w:lang w:eastAsia="es-MX"/>
        </w:rPr>
        <w:lastRenderedPageBreak/>
        <w:t xml:space="preserve">2019; reiterando que mediante la respuesta hizo entrega de diversos archivos electrónicos cuyo contenido versó en listados de nombres de los servidores públicos en los que se dejó visible la calve de seguridad social, y en el apartado de deducciones se entregó de manera general, es decir, </w:t>
      </w:r>
      <w:r w:rsidRPr="00CE20AC">
        <w:rPr>
          <w:rFonts w:ascii="Palatino Linotype" w:hAnsi="Palatino Linotype" w:cs="Arial"/>
          <w:b/>
          <w:sz w:val="24"/>
          <w:szCs w:val="24"/>
          <w:lang w:eastAsia="es-MX"/>
        </w:rPr>
        <w:t xml:space="preserve">EL SUJETO OBLIGADO </w:t>
      </w:r>
      <w:r w:rsidRPr="00CE20AC">
        <w:rPr>
          <w:rFonts w:ascii="Palatino Linotype" w:hAnsi="Palatino Linotype" w:cs="Arial"/>
          <w:sz w:val="24"/>
          <w:szCs w:val="24"/>
          <w:lang w:eastAsia="es-MX"/>
        </w:rPr>
        <w:t>fue omiso en emitir la información en la versión pública</w:t>
      </w:r>
      <w:r w:rsidR="009D348F" w:rsidRPr="00CE20AC">
        <w:rPr>
          <w:rFonts w:ascii="Palatino Linotype" w:hAnsi="Palatino Linotype" w:cs="Arial"/>
          <w:sz w:val="24"/>
          <w:szCs w:val="24"/>
          <w:lang w:eastAsia="es-MX"/>
        </w:rPr>
        <w:t xml:space="preserve"> correspondiente aunado a que no se tiene certeza de que en dichos listados se encuentren los servidores públicos de nuevo ingreso o baja correspon</w:t>
      </w:r>
      <w:r w:rsidR="000A2594" w:rsidRPr="00CE20AC">
        <w:rPr>
          <w:rFonts w:ascii="Palatino Linotype" w:hAnsi="Palatino Linotype" w:cs="Arial"/>
          <w:sz w:val="24"/>
          <w:szCs w:val="24"/>
          <w:lang w:eastAsia="es-MX"/>
        </w:rPr>
        <w:t xml:space="preserve">dientes identificados plenamente por los números de empleado solicitados. </w:t>
      </w:r>
    </w:p>
    <w:p w:rsidR="009D348F" w:rsidRPr="00CE20AC" w:rsidRDefault="009D348F" w:rsidP="009D348F">
      <w:pPr>
        <w:spacing w:before="100" w:beforeAutospacing="1" w:after="100" w:afterAutospacing="1" w:line="360" w:lineRule="auto"/>
        <w:jc w:val="both"/>
        <w:rPr>
          <w:rFonts w:ascii="Palatino Linotype" w:hAnsi="Palatino Linotype"/>
          <w:sz w:val="24"/>
          <w:szCs w:val="24"/>
        </w:rPr>
      </w:pPr>
      <w:r w:rsidRPr="00CE20AC">
        <w:rPr>
          <w:rFonts w:ascii="Palatino Linotype" w:hAnsi="Palatino Linotype" w:cs="Arial"/>
          <w:sz w:val="24"/>
          <w:szCs w:val="24"/>
          <w:lang w:eastAsia="es-MX"/>
        </w:rPr>
        <w:t xml:space="preserve">De las consideraciones antes descritas, </w:t>
      </w:r>
      <w:r w:rsidRPr="00CE20AC">
        <w:rPr>
          <w:rFonts w:ascii="Palatino Linotype" w:hAnsi="Palatino Linotype" w:cs="Arial"/>
          <w:sz w:val="24"/>
          <w:szCs w:val="24"/>
        </w:rPr>
        <w:t>se obvia el análisis de la competencia por parte del</w:t>
      </w:r>
      <w:r w:rsidRPr="00CE20AC">
        <w:rPr>
          <w:rFonts w:ascii="Palatino Linotype" w:hAnsi="Palatino Linotype" w:cs="Arial"/>
          <w:b/>
          <w:sz w:val="24"/>
          <w:szCs w:val="24"/>
        </w:rPr>
        <w:t xml:space="preserve"> SUJETO OBLIGADO</w:t>
      </w:r>
      <w:r w:rsidRPr="00CE20AC">
        <w:rPr>
          <w:rFonts w:ascii="Palatino Linotype" w:hAnsi="Palatino Linotype" w:cs="Arial"/>
          <w:sz w:val="24"/>
          <w:szCs w:val="24"/>
        </w:rPr>
        <w:t xml:space="preserve">, </w:t>
      </w:r>
      <w:r w:rsidRPr="00CE20AC">
        <w:rPr>
          <w:rFonts w:ascii="Palatino Linotype" w:hAnsi="Palatino Linotype"/>
          <w:sz w:val="24"/>
          <w:szCs w:val="24"/>
        </w:rPr>
        <w:t xml:space="preserve">para generar, administrar o poseer la información solicitada, </w:t>
      </w:r>
      <w:r w:rsidRPr="00CE20AC">
        <w:rPr>
          <w:rFonts w:ascii="Palatino Linotype" w:hAnsi="Palatino Linotype" w:cs="Arial"/>
          <w:sz w:val="24"/>
          <w:szCs w:val="24"/>
        </w:rPr>
        <w:t xml:space="preserve">dado que éste ha </w:t>
      </w:r>
      <w:r w:rsidRPr="00CE20AC">
        <w:rPr>
          <w:rFonts w:ascii="Palatino Linotype" w:hAnsi="Palatino Linotype" w:cs="Arial"/>
          <w:color w:val="000000"/>
          <w:sz w:val="24"/>
          <w:szCs w:val="24"/>
        </w:rPr>
        <w:t>asumido</w:t>
      </w:r>
      <w:r w:rsidRPr="00CE20AC">
        <w:rPr>
          <w:rFonts w:ascii="Palatino Linotype" w:hAnsi="Palatino Linotype" w:cs="Arial"/>
          <w:sz w:val="24"/>
          <w:szCs w:val="24"/>
        </w:rPr>
        <w:t xml:space="preserve"> la misma, </w:t>
      </w:r>
      <w:r w:rsidRPr="00CE20AC">
        <w:rPr>
          <w:rFonts w:ascii="Palatino Linotype" w:hAnsi="Palatino Linotype"/>
          <w:sz w:val="24"/>
          <w:szCs w:val="24"/>
        </w:rPr>
        <w:t>en razón de que mediante su respuesta hizo entrega de los listados de las percepciones de los servidores p</w:t>
      </w:r>
      <w:r w:rsidR="007314C8" w:rsidRPr="00CE20AC">
        <w:rPr>
          <w:rFonts w:ascii="Palatino Linotype" w:hAnsi="Palatino Linotype"/>
          <w:sz w:val="24"/>
          <w:szCs w:val="24"/>
        </w:rPr>
        <w:t>úblicos</w:t>
      </w:r>
      <w:r w:rsidRPr="00CE20AC">
        <w:rPr>
          <w:rFonts w:ascii="Palatino Linotype" w:hAnsi="Palatino Linotype"/>
          <w:sz w:val="24"/>
          <w:szCs w:val="24"/>
        </w:rPr>
        <w:t>; razones por las cuales, aceptó poseer y administrar dicha información, en ejercicio de sus funciones de derecho público, actualizando así el supuesto jurídico, previsto en el artículo 12 de la Ley de Transparencia y Acceso a la Información Pública del Estado de México y Municipios.</w:t>
      </w:r>
    </w:p>
    <w:p w:rsidR="009D348F" w:rsidRPr="00CE20AC" w:rsidRDefault="009D348F" w:rsidP="009D348F">
      <w:pPr>
        <w:spacing w:before="100" w:beforeAutospacing="1" w:after="100" w:afterAutospacing="1" w:line="360" w:lineRule="auto"/>
        <w:ind w:right="49"/>
        <w:jc w:val="both"/>
        <w:rPr>
          <w:rFonts w:ascii="Palatino Linotype" w:hAnsi="Palatino Linotype"/>
          <w:sz w:val="24"/>
          <w:szCs w:val="24"/>
        </w:rPr>
      </w:pPr>
      <w:r w:rsidRPr="00CE20AC">
        <w:rPr>
          <w:rFonts w:ascii="Palatino Linotype" w:hAnsi="Palatino Linotype"/>
          <w:sz w:val="24"/>
          <w:szCs w:val="24"/>
        </w:rPr>
        <w:t xml:space="preserve">Así, el estudio de la naturaleza jurídica de la información pública solicitada, tiene por objeto determinar si ésta la genera, posee o administra </w:t>
      </w:r>
      <w:r w:rsidRPr="00CE20AC">
        <w:rPr>
          <w:rFonts w:ascii="Palatino Linotype" w:hAnsi="Palatino Linotype"/>
          <w:b/>
          <w:sz w:val="24"/>
          <w:szCs w:val="24"/>
        </w:rPr>
        <w:t>EL SUJETO OBLIGADO</w:t>
      </w:r>
      <w:r w:rsidRPr="00CE20AC">
        <w:rPr>
          <w:rFonts w:ascii="Palatino Linotype" w:hAnsi="Palatino Linotype"/>
          <w:sz w:val="24"/>
          <w:szCs w:val="24"/>
        </w:rPr>
        <w:t xml:space="preserve">; sin embargo, en aquellos casos en que éste la asume, ello implica que la genera, posee o administra; por consiguiente, a nada práctico nos conduciría su estudio, ya que se insiste la información pública solicitada, fue asumida por </w:t>
      </w:r>
      <w:r w:rsidRPr="00CE20AC">
        <w:rPr>
          <w:rFonts w:ascii="Palatino Linotype" w:hAnsi="Palatino Linotype"/>
          <w:b/>
          <w:sz w:val="24"/>
          <w:szCs w:val="24"/>
        </w:rPr>
        <w:t>EL SUJETO OBLIGADO</w:t>
      </w:r>
      <w:r w:rsidRPr="00CE20AC">
        <w:rPr>
          <w:rFonts w:ascii="Palatino Linotype" w:hAnsi="Palatino Linotype"/>
          <w:sz w:val="24"/>
          <w:szCs w:val="24"/>
        </w:rPr>
        <w:t>.</w:t>
      </w:r>
    </w:p>
    <w:p w:rsidR="007314C8" w:rsidRPr="00CE20AC" w:rsidRDefault="007314C8" w:rsidP="007314C8">
      <w:pPr>
        <w:spacing w:before="100" w:beforeAutospacing="1" w:after="100" w:afterAutospacing="1" w:line="360" w:lineRule="auto"/>
        <w:jc w:val="both"/>
        <w:rPr>
          <w:rFonts w:ascii="Palatino Linotype" w:hAnsi="Palatino Linotype" w:cs="Arial"/>
          <w:sz w:val="24"/>
          <w:szCs w:val="24"/>
        </w:rPr>
      </w:pPr>
      <w:r w:rsidRPr="00CE20AC">
        <w:rPr>
          <w:rFonts w:ascii="Palatino Linotype" w:hAnsi="Palatino Linotype" w:cs="Arial"/>
          <w:sz w:val="24"/>
          <w:szCs w:val="24"/>
        </w:rPr>
        <w:lastRenderedPageBreak/>
        <w:t>Establecido lo anterior, éste Órgano Garante considera necesario precisar que, tratándose de servidores públicos de los Municipios la Ley del Trabajo de los Servidores Públicos del Estado y Municipios en su artículo 220-K, fracciones II y IV y último párrafo, establece lo siguiente:</w:t>
      </w:r>
    </w:p>
    <w:p w:rsidR="007314C8" w:rsidRPr="00CE20AC" w:rsidRDefault="007314C8" w:rsidP="007314C8">
      <w:pPr>
        <w:tabs>
          <w:tab w:val="left" w:pos="9072"/>
        </w:tabs>
        <w:ind w:left="851" w:right="902"/>
        <w:jc w:val="both"/>
        <w:rPr>
          <w:rFonts w:ascii="Palatino Linotype" w:hAnsi="Palatino Linotype"/>
          <w:bCs/>
          <w:i/>
        </w:rPr>
      </w:pPr>
      <w:r w:rsidRPr="00CE20AC">
        <w:rPr>
          <w:rFonts w:ascii="Palatino Linotype" w:hAnsi="Palatino Linotype"/>
          <w:b/>
          <w:bCs/>
          <w:i/>
        </w:rPr>
        <w:t>“ARTÍCULO 220 K.-</w:t>
      </w:r>
      <w:r w:rsidRPr="00CE20AC">
        <w:rPr>
          <w:rFonts w:ascii="Palatino Linotype" w:hAnsi="Palatino Linotype"/>
          <w:bCs/>
          <w:i/>
        </w:rPr>
        <w:t xml:space="preserve"> La institución o dependencia pública tiene la obligación de conservar y exhibir en el proceso los documentos que a continuación se precisan:</w:t>
      </w:r>
    </w:p>
    <w:p w:rsidR="007314C8" w:rsidRPr="00CE20AC" w:rsidRDefault="007314C8" w:rsidP="007314C8">
      <w:pPr>
        <w:tabs>
          <w:tab w:val="left" w:pos="9072"/>
        </w:tabs>
        <w:ind w:left="851" w:right="902"/>
        <w:jc w:val="both"/>
        <w:rPr>
          <w:rFonts w:ascii="Palatino Linotype" w:hAnsi="Palatino Linotype"/>
          <w:bCs/>
          <w:i/>
        </w:rPr>
      </w:pPr>
      <w:r w:rsidRPr="00CE20AC">
        <w:rPr>
          <w:rFonts w:ascii="Palatino Linotype" w:hAnsi="Palatino Linotype"/>
          <w:bCs/>
          <w:i/>
        </w:rPr>
        <w:t xml:space="preserve">II. </w:t>
      </w:r>
      <w:r w:rsidRPr="00CE20AC">
        <w:rPr>
          <w:rFonts w:ascii="Palatino Linotype" w:hAnsi="Palatino Linotype"/>
          <w:b/>
          <w:bCs/>
          <w:i/>
        </w:rPr>
        <w:t>Recibos de pagos de salarios</w:t>
      </w:r>
      <w:r w:rsidRPr="00CE20AC">
        <w:rPr>
          <w:rFonts w:ascii="Palatino Linotype" w:hAnsi="Palatino Linotype"/>
          <w:bCs/>
          <w:i/>
        </w:rPr>
        <w:t xml:space="preserve"> o las constancias documentales del pago de salario cuando sea por depósito o mediante información electrónica;</w:t>
      </w:r>
    </w:p>
    <w:p w:rsidR="007314C8" w:rsidRPr="00CE20AC" w:rsidRDefault="007314C8" w:rsidP="007314C8">
      <w:pPr>
        <w:tabs>
          <w:tab w:val="left" w:pos="9072"/>
        </w:tabs>
        <w:ind w:left="851" w:right="902"/>
        <w:jc w:val="both"/>
        <w:rPr>
          <w:rFonts w:ascii="Palatino Linotype" w:hAnsi="Palatino Linotype"/>
          <w:b/>
          <w:bCs/>
          <w:i/>
        </w:rPr>
      </w:pPr>
      <w:r w:rsidRPr="00CE20AC">
        <w:rPr>
          <w:rFonts w:ascii="Palatino Linotype" w:hAnsi="Palatino Linotype"/>
          <w:bCs/>
          <w:i/>
        </w:rPr>
        <w:t xml:space="preserve">IV. </w:t>
      </w:r>
      <w:r w:rsidRPr="00CE20AC">
        <w:rPr>
          <w:rFonts w:ascii="Palatino Linotype" w:hAnsi="Palatino Linotype"/>
          <w:b/>
          <w:bCs/>
          <w:i/>
        </w:rPr>
        <w:t>Recibos o las constancias de depósito o del medio de información magnética o electrónica que sean utilizadas para el pago de salarios, prima vacacional, aguinaldo y demás prestaciones establecidas en la presente ley; y</w:t>
      </w:r>
    </w:p>
    <w:p w:rsidR="007314C8" w:rsidRPr="00CE20AC" w:rsidRDefault="007314C8" w:rsidP="007314C8">
      <w:pPr>
        <w:tabs>
          <w:tab w:val="left" w:pos="9072"/>
        </w:tabs>
        <w:ind w:left="851" w:right="902"/>
        <w:jc w:val="both"/>
        <w:rPr>
          <w:rFonts w:ascii="Palatino Linotype" w:hAnsi="Palatino Linotype"/>
          <w:bCs/>
          <w:i/>
        </w:rPr>
      </w:pPr>
      <w:r w:rsidRPr="00CE20AC">
        <w:rPr>
          <w:rFonts w:ascii="Palatino Linotype" w:hAnsi="Palatino Linotype"/>
          <w:bCs/>
          <w:i/>
        </w:rPr>
        <w:t xml:space="preserve">Los documentos señalados en la fracción I de este artículo, deberán conservarse mientras dure la relación laboral y hasta un año después; los señalados por las fracciones </w:t>
      </w:r>
      <w:r w:rsidRPr="00CE20AC">
        <w:rPr>
          <w:rFonts w:ascii="Palatino Linotype" w:hAnsi="Palatino Linotype"/>
          <w:b/>
          <w:bCs/>
          <w:i/>
        </w:rPr>
        <w:t>II, III, IV durante el último año y un año después de que se extinga la relación laboral,</w:t>
      </w:r>
      <w:r w:rsidRPr="00CE20AC">
        <w:rPr>
          <w:rFonts w:ascii="Palatino Linotype" w:hAnsi="Palatino Linotype"/>
          <w:bCs/>
          <w:i/>
        </w:rPr>
        <w:t xml:space="preserve"> y los mencionados en la fracción V, conforme lo señalen las leyes que los rijan.</w:t>
      </w:r>
    </w:p>
    <w:p w:rsidR="007314C8" w:rsidRPr="00CE20AC" w:rsidRDefault="007314C8" w:rsidP="007314C8">
      <w:pPr>
        <w:tabs>
          <w:tab w:val="left" w:pos="9072"/>
        </w:tabs>
        <w:ind w:left="851" w:right="902"/>
        <w:jc w:val="both"/>
        <w:rPr>
          <w:rFonts w:ascii="Palatino Linotype" w:hAnsi="Palatino Linotype"/>
          <w:bCs/>
          <w:i/>
        </w:rPr>
      </w:pPr>
      <w:r w:rsidRPr="00CE20AC">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7314C8" w:rsidRPr="00CE20AC" w:rsidRDefault="007314C8" w:rsidP="007314C8">
      <w:pPr>
        <w:ind w:left="851" w:right="902"/>
        <w:jc w:val="both"/>
        <w:rPr>
          <w:rFonts w:ascii="Palatino Linotype" w:hAnsi="Palatino Linotype"/>
          <w:bCs/>
          <w:i/>
        </w:rPr>
      </w:pPr>
      <w:r w:rsidRPr="00CE20AC">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r w:rsidRPr="00CE20AC">
        <w:rPr>
          <w:rFonts w:ascii="Palatino Linotype" w:hAnsi="Palatino Linotype"/>
          <w:b/>
          <w:bCs/>
          <w:i/>
        </w:rPr>
        <w:t>”</w:t>
      </w:r>
    </w:p>
    <w:p w:rsidR="007314C8" w:rsidRPr="00CE20AC" w:rsidRDefault="007314C8" w:rsidP="007314C8">
      <w:pPr>
        <w:ind w:left="851" w:right="902"/>
        <w:jc w:val="both"/>
        <w:rPr>
          <w:rFonts w:ascii="Palatino Linotype" w:hAnsi="Palatino Linotype"/>
        </w:rPr>
      </w:pPr>
      <w:r w:rsidRPr="00CE20AC">
        <w:rPr>
          <w:rFonts w:ascii="Palatino Linotype" w:hAnsi="Palatino Linotype"/>
        </w:rPr>
        <w:t>(Énfasis añadido)</w:t>
      </w:r>
    </w:p>
    <w:p w:rsidR="007314C8" w:rsidRPr="00CE20AC" w:rsidRDefault="007314C8" w:rsidP="007314C8">
      <w:pPr>
        <w:spacing w:line="360" w:lineRule="auto"/>
        <w:jc w:val="both"/>
        <w:rPr>
          <w:rFonts w:ascii="Palatino Linotype" w:hAnsi="Palatino Linotype" w:cs="Arial"/>
          <w:sz w:val="24"/>
          <w:szCs w:val="24"/>
        </w:rPr>
      </w:pPr>
      <w:r w:rsidRPr="00CE20AC">
        <w:rPr>
          <w:rFonts w:ascii="Palatino Linotype" w:hAnsi="Palatino Linotype" w:cs="Arial"/>
          <w:sz w:val="24"/>
          <w:szCs w:val="24"/>
        </w:rPr>
        <w:lastRenderedPageBreak/>
        <w:t xml:space="preserve">Por ello, se advierte que toda institución pública o dependencia pública del Estado de México </w:t>
      </w:r>
      <w:r w:rsidRPr="00CE20AC">
        <w:rPr>
          <w:rFonts w:ascii="Palatino Linotype" w:hAnsi="Palatino Linotype" w:cs="Arial"/>
          <w:b/>
          <w:sz w:val="24"/>
          <w:szCs w:val="24"/>
        </w:rPr>
        <w:t>debe conservar los recibos o constancias de pago de salarios</w:t>
      </w:r>
      <w:r w:rsidRPr="00CE20AC">
        <w:rPr>
          <w:rFonts w:ascii="Palatino Linotype" w:hAnsi="Palatino Linotype" w:cs="Arial"/>
          <w:sz w:val="24"/>
          <w:szCs w:val="24"/>
        </w:rPr>
        <w:t xml:space="preserve">, </w:t>
      </w:r>
      <w:r w:rsidRPr="00CE20AC">
        <w:rPr>
          <w:rFonts w:ascii="Palatino Linotype" w:hAnsi="Palatino Linotype" w:cs="Arial"/>
          <w:b/>
          <w:sz w:val="24"/>
          <w:szCs w:val="24"/>
        </w:rPr>
        <w:t>prima vacacional, aguinaldo</w:t>
      </w:r>
      <w:r w:rsidRPr="00CE20AC">
        <w:rPr>
          <w:rFonts w:ascii="Palatino Linotype" w:hAnsi="Palatino Linotype" w:cs="Arial"/>
          <w:sz w:val="24"/>
          <w:szCs w:val="24"/>
        </w:rPr>
        <w:t xml:space="preserve"> y </w:t>
      </w:r>
      <w:r w:rsidRPr="00CE20AC">
        <w:rPr>
          <w:rFonts w:ascii="Palatino Linotype" w:hAnsi="Palatino Linotype" w:cs="Arial"/>
          <w:b/>
          <w:sz w:val="24"/>
          <w:szCs w:val="24"/>
        </w:rPr>
        <w:t xml:space="preserve">demás prestaciones legales </w:t>
      </w:r>
      <w:r w:rsidRPr="00CE20AC">
        <w:rPr>
          <w:rFonts w:ascii="Palatino Linotype" w:hAnsi="Palatino Linotype" w:cs="Arial"/>
          <w:sz w:val="24"/>
          <w:szCs w:val="24"/>
        </w:rPr>
        <w:t xml:space="preserve">de acuerdo con la forma en que se haya realizado el pago, es decir, en efectivo, cheque, depósito, transferencia u otra, </w:t>
      </w:r>
      <w:r w:rsidRPr="00CE20AC">
        <w:rPr>
          <w:rFonts w:ascii="Palatino Linotype" w:hAnsi="Palatino Linotype" w:cs="Arial"/>
          <w:b/>
          <w:sz w:val="24"/>
          <w:szCs w:val="24"/>
        </w:rPr>
        <w:t xml:space="preserve">debiendo conservar dicha documentación durante el último año y un año después de que se extingue la relación laboral </w:t>
      </w:r>
      <w:r w:rsidRPr="00CE20AC">
        <w:rPr>
          <w:rFonts w:ascii="Palatino Linotype" w:hAnsi="Palatino Linotype" w:cs="Arial"/>
          <w:sz w:val="24"/>
          <w:szCs w:val="24"/>
        </w:rPr>
        <w:t xml:space="preserve">a través de los sistemas de digitalización o de información magnética o electrónica, </w:t>
      </w:r>
      <w:r w:rsidRPr="00CE20AC">
        <w:rPr>
          <w:rFonts w:ascii="Palatino Linotype" w:hAnsi="Palatino Linotype" w:cs="Arial"/>
          <w:b/>
          <w:sz w:val="24"/>
          <w:szCs w:val="24"/>
        </w:rPr>
        <w:t>por concepto de pagos de salarios, y de prestaciones tales como tiempo extra, gratificaciones y/o bonos o el aguinaldo</w:t>
      </w:r>
      <w:r w:rsidRPr="00CE20AC">
        <w:rPr>
          <w:rStyle w:val="Refdenotaalpie"/>
          <w:rFonts w:ascii="Palatino Linotype" w:hAnsi="Palatino Linotype" w:cs="Arial"/>
          <w:b/>
          <w:sz w:val="24"/>
          <w:szCs w:val="24"/>
        </w:rPr>
        <w:footnoteReference w:id="2"/>
      </w:r>
      <w:r w:rsidRPr="00CE20AC">
        <w:rPr>
          <w:rFonts w:ascii="Palatino Linotype" w:hAnsi="Palatino Linotype" w:cs="Arial"/>
          <w:b/>
          <w:sz w:val="24"/>
          <w:szCs w:val="24"/>
        </w:rPr>
        <w:t>.</w:t>
      </w:r>
      <w:r w:rsidRPr="00CE20AC">
        <w:rPr>
          <w:rFonts w:ascii="Palatino Linotype" w:hAnsi="Palatino Linotype" w:cs="Arial"/>
          <w:sz w:val="24"/>
          <w:szCs w:val="24"/>
        </w:rPr>
        <w:t xml:space="preserve"> </w:t>
      </w:r>
    </w:p>
    <w:p w:rsidR="007314C8" w:rsidRPr="00CE20AC" w:rsidRDefault="007314C8" w:rsidP="007314C8">
      <w:pPr>
        <w:spacing w:before="240" w:after="240" w:line="360" w:lineRule="auto"/>
        <w:jc w:val="both"/>
        <w:rPr>
          <w:rFonts w:ascii="Palatino Linotype" w:hAnsi="Palatino Linotype" w:cs="Arial"/>
          <w:sz w:val="24"/>
          <w:szCs w:val="24"/>
        </w:rPr>
      </w:pPr>
      <w:r w:rsidRPr="00CE20AC">
        <w:rPr>
          <w:rFonts w:ascii="Palatino Linotype" w:hAnsi="Palatino Linotype" w:cs="Arial"/>
          <w:sz w:val="24"/>
          <w:szCs w:val="24"/>
        </w:rPr>
        <w:t>Ahora bien, el artículo 350 del Código Financiero del Estado de México dispone lo que se transcribe a continuación:</w:t>
      </w:r>
    </w:p>
    <w:p w:rsidR="007314C8" w:rsidRPr="00CE20AC" w:rsidRDefault="007314C8" w:rsidP="007314C8">
      <w:pPr>
        <w:ind w:left="851" w:right="902"/>
        <w:jc w:val="both"/>
        <w:rPr>
          <w:rFonts w:ascii="Palatino Linotype" w:hAnsi="Palatino Linotype" w:cs="Arial"/>
          <w:bCs/>
          <w:i/>
        </w:rPr>
      </w:pPr>
      <w:r w:rsidRPr="00CE20AC">
        <w:rPr>
          <w:rFonts w:ascii="Palatino Linotype" w:hAnsi="Palatino Linotype"/>
          <w:i/>
        </w:rPr>
        <w:t>“</w:t>
      </w:r>
      <w:r w:rsidRPr="00CE20AC">
        <w:rPr>
          <w:rFonts w:ascii="Palatino Linotype" w:hAnsi="Palatino Linotype"/>
          <w:b/>
          <w:i/>
        </w:rPr>
        <w:t>Artículo 350.-</w:t>
      </w:r>
      <w:r w:rsidRPr="00CE20AC">
        <w:rPr>
          <w:rFonts w:ascii="Palatino Linotype" w:hAnsi="Palatino Linotype"/>
          <w:i/>
        </w:rPr>
        <w:t xml:space="preserve"> Mensualmente dentro de los primeros veinte días hábiles, la Secretaría y las Tesorerías, enviarán para su análisis y evaluación al Órgano Superior de </w:t>
      </w:r>
      <w:r w:rsidRPr="00CE20AC">
        <w:rPr>
          <w:rFonts w:ascii="Palatino Linotype" w:hAnsi="Palatino Linotype" w:cs="Arial"/>
          <w:bCs/>
          <w:i/>
        </w:rPr>
        <w:t xml:space="preserve">Fiscalización del Estado de México, la siguiente información: </w:t>
      </w:r>
    </w:p>
    <w:p w:rsidR="007314C8" w:rsidRPr="00CE20AC" w:rsidRDefault="007314C8" w:rsidP="007314C8">
      <w:pPr>
        <w:ind w:left="851" w:right="902"/>
        <w:jc w:val="both"/>
        <w:rPr>
          <w:rFonts w:ascii="Palatino Linotype" w:hAnsi="Palatino Linotype" w:cs="Arial"/>
          <w:bCs/>
          <w:i/>
        </w:rPr>
      </w:pPr>
      <w:r w:rsidRPr="00CE20AC">
        <w:rPr>
          <w:rFonts w:ascii="Palatino Linotype" w:hAnsi="Palatino Linotype" w:cs="Arial"/>
          <w:bCs/>
          <w:i/>
        </w:rPr>
        <w:t xml:space="preserve">I. Información patrimonial. </w:t>
      </w:r>
    </w:p>
    <w:p w:rsidR="007314C8" w:rsidRPr="00CE20AC" w:rsidRDefault="007314C8" w:rsidP="007314C8">
      <w:pPr>
        <w:ind w:left="851" w:right="902"/>
        <w:jc w:val="both"/>
        <w:rPr>
          <w:rFonts w:ascii="Palatino Linotype" w:hAnsi="Palatino Linotype" w:cs="Arial"/>
          <w:bCs/>
          <w:i/>
        </w:rPr>
      </w:pPr>
      <w:r w:rsidRPr="00CE20AC">
        <w:rPr>
          <w:rFonts w:ascii="Palatino Linotype" w:hAnsi="Palatino Linotype" w:cs="Arial"/>
          <w:bCs/>
          <w:i/>
        </w:rPr>
        <w:t xml:space="preserve">II. Información presupuestal. </w:t>
      </w:r>
    </w:p>
    <w:p w:rsidR="007314C8" w:rsidRPr="00CE20AC" w:rsidRDefault="007314C8" w:rsidP="007314C8">
      <w:pPr>
        <w:ind w:left="851" w:right="902"/>
        <w:jc w:val="both"/>
        <w:rPr>
          <w:rFonts w:ascii="Palatino Linotype" w:hAnsi="Palatino Linotype" w:cs="Arial"/>
          <w:bCs/>
          <w:i/>
        </w:rPr>
      </w:pPr>
      <w:r w:rsidRPr="00CE20AC">
        <w:rPr>
          <w:rFonts w:ascii="Palatino Linotype" w:hAnsi="Palatino Linotype" w:cs="Arial"/>
          <w:bCs/>
          <w:i/>
        </w:rPr>
        <w:t xml:space="preserve">III. Información de la obra pública. </w:t>
      </w:r>
    </w:p>
    <w:p w:rsidR="007314C8" w:rsidRPr="00CE20AC" w:rsidRDefault="007314C8" w:rsidP="007314C8">
      <w:pPr>
        <w:ind w:left="851" w:right="902"/>
        <w:jc w:val="both"/>
        <w:rPr>
          <w:rFonts w:ascii="Palatino Linotype" w:hAnsi="Palatino Linotype" w:cs="Arial"/>
          <w:bCs/>
          <w:i/>
        </w:rPr>
      </w:pPr>
      <w:r w:rsidRPr="00CE20AC">
        <w:rPr>
          <w:rFonts w:ascii="Palatino Linotype" w:hAnsi="Palatino Linotype" w:cs="Arial"/>
          <w:bCs/>
          <w:i/>
        </w:rPr>
        <w:t xml:space="preserve">IV. Información de nómina.” </w:t>
      </w:r>
      <w:r w:rsidRPr="00CE20AC">
        <w:rPr>
          <w:rFonts w:ascii="Palatino Linotype" w:hAnsi="Palatino Linotype" w:cs="Arial"/>
          <w:i/>
        </w:rPr>
        <w:t>(Sic)</w:t>
      </w:r>
    </w:p>
    <w:p w:rsidR="007314C8" w:rsidRPr="00CE20AC" w:rsidRDefault="007314C8" w:rsidP="007314C8">
      <w:pPr>
        <w:spacing w:before="240" w:after="240" w:line="360" w:lineRule="auto"/>
        <w:jc w:val="both"/>
        <w:rPr>
          <w:rFonts w:ascii="Palatino Linotype" w:eastAsia="MS Mincho" w:hAnsi="Palatino Linotype" w:cs="Tahoma"/>
          <w:sz w:val="24"/>
          <w:szCs w:val="24"/>
          <w:lang w:val="es-ES_tradnl"/>
        </w:rPr>
      </w:pPr>
      <w:r w:rsidRPr="00CE20AC">
        <w:rPr>
          <w:rFonts w:ascii="Palatino Linotype" w:hAnsi="Palatino Linotype"/>
          <w:sz w:val="24"/>
          <w:szCs w:val="24"/>
        </w:rPr>
        <w:lastRenderedPageBreak/>
        <w:t xml:space="preserve">De igual forma, </w:t>
      </w:r>
      <w:r w:rsidRPr="00CE20AC">
        <w:rPr>
          <w:rFonts w:ascii="Palatino Linotype" w:eastAsia="MS Mincho" w:hAnsi="Palatino Linotype" w:cs="Arial"/>
          <w:sz w:val="24"/>
          <w:szCs w:val="24"/>
          <w:lang w:val="es-ES_tradnl"/>
        </w:rPr>
        <w:t xml:space="preserve">las </w:t>
      </w:r>
      <w:r w:rsidRPr="00CE20AC">
        <w:rPr>
          <w:rFonts w:ascii="Palatino Linotype" w:hAnsi="Palatino Linotype" w:cs="Arial"/>
          <w:sz w:val="24"/>
          <w:szCs w:val="24"/>
        </w:rPr>
        <w:t>disposiciones</w:t>
      </w:r>
      <w:r w:rsidRPr="00CE20AC">
        <w:rPr>
          <w:rFonts w:ascii="Palatino Linotype" w:eastAsia="MS Mincho" w:hAnsi="Palatino Linotype" w:cs="Arial"/>
          <w:sz w:val="24"/>
          <w:szCs w:val="24"/>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CE20AC">
        <w:rPr>
          <w:rFonts w:ascii="Palatino Linotype" w:eastAsia="MS Mincho" w:hAnsi="Palatino Linotype" w:cs="Tahoma"/>
          <w:sz w:val="24"/>
          <w:szCs w:val="24"/>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7314C8" w:rsidRPr="00CE20AC" w:rsidRDefault="007314C8" w:rsidP="007314C8">
      <w:pPr>
        <w:spacing w:before="240" w:after="240" w:line="360" w:lineRule="auto"/>
        <w:jc w:val="both"/>
        <w:rPr>
          <w:rFonts w:ascii="Palatino Linotype" w:hAnsi="Palatino Linotype"/>
          <w:sz w:val="24"/>
          <w:szCs w:val="24"/>
        </w:rPr>
      </w:pPr>
      <w:r w:rsidRPr="00CE20AC">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CE20AC">
        <w:rPr>
          <w:rFonts w:ascii="Palatino Linotype" w:hAnsi="Palatino Linotype" w:cs="Arial"/>
          <w:sz w:val="24"/>
          <w:szCs w:val="24"/>
        </w:rPr>
        <w:t>presentar</w:t>
      </w:r>
      <w:r w:rsidRPr="00CE20AC">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sidRPr="00CE20AC">
        <w:rPr>
          <w:rFonts w:ascii="Palatino Linotype" w:eastAsia="MS Mincho" w:hAnsi="Palatino Linotype" w:cs="Tahoma"/>
          <w:b/>
          <w:i/>
          <w:sz w:val="24"/>
          <w:szCs w:val="24"/>
          <w:lang w:val="es-ES_tradnl"/>
        </w:rPr>
        <w:t>información de nómina</w:t>
      </w:r>
      <w:r w:rsidRPr="00CE20AC">
        <w:rPr>
          <w:rFonts w:ascii="Palatino Linotype" w:eastAsia="MS Mincho" w:hAnsi="Palatino Linotype" w:cs="Tahoma"/>
          <w:sz w:val="24"/>
          <w:szCs w:val="24"/>
          <w:lang w:val="es-ES_tradnl"/>
        </w:rPr>
        <w:t xml:space="preserve">, el cual, </w:t>
      </w:r>
      <w:r w:rsidRPr="00CE20AC">
        <w:rPr>
          <w:rFonts w:ascii="Palatino Linotype" w:hAnsi="Palatino Linotype"/>
          <w:color w:val="000000"/>
          <w:sz w:val="24"/>
          <w:szCs w:val="24"/>
        </w:rPr>
        <w:t>corresponde al</w:t>
      </w:r>
      <w:r w:rsidRPr="00CE20AC">
        <w:rPr>
          <w:rFonts w:ascii="Palatino Linotype" w:hAnsi="Palatino Linotype" w:cs="Arial"/>
          <w:sz w:val="24"/>
          <w:szCs w:val="24"/>
        </w:rPr>
        <w:t xml:space="preserve"> Disco 4 de los informes mensuales correspondientes, los cuales debieron ser enviados por el Tesorero Municipal de Tecámac al OSFEM, en términos del </w:t>
      </w:r>
      <w:r w:rsidRPr="00CE20AC">
        <w:rPr>
          <w:rFonts w:ascii="Palatino Linotype" w:hAnsi="Palatino Linotype" w:cs="Arial"/>
          <w:sz w:val="24"/>
          <w:szCs w:val="24"/>
          <w:lang w:eastAsia="es-MX"/>
        </w:rPr>
        <w:t>artículo 2 fracción XI de la Ley de Fiscalización Superior del Estado de México</w:t>
      </w:r>
      <w:r w:rsidRPr="00CE20AC">
        <w:rPr>
          <w:rStyle w:val="Refdenotaalpie"/>
          <w:rFonts w:ascii="Palatino Linotype" w:hAnsi="Palatino Linotype" w:cs="Arial"/>
          <w:sz w:val="24"/>
          <w:szCs w:val="24"/>
        </w:rPr>
        <w:footnoteReference w:id="3"/>
      </w:r>
      <w:r w:rsidRPr="00CE20AC">
        <w:rPr>
          <w:rFonts w:ascii="Palatino Linotype" w:hAnsi="Palatino Linotype" w:cs="Arial"/>
          <w:sz w:val="24"/>
          <w:szCs w:val="24"/>
        </w:rPr>
        <w:t xml:space="preserve">, acorde a lo establecido en los </w:t>
      </w:r>
      <w:r w:rsidRPr="00CE20AC">
        <w:rPr>
          <w:rFonts w:ascii="Palatino Linotype" w:hAnsi="Palatino Linotype"/>
          <w:sz w:val="24"/>
          <w:szCs w:val="24"/>
        </w:rPr>
        <w:t xml:space="preserve">Lineamientos para la Integración del Informe Mensual, como se muestra a continuación: </w:t>
      </w:r>
    </w:p>
    <w:p w:rsidR="007314C8" w:rsidRPr="00CE20AC" w:rsidRDefault="007314C8" w:rsidP="007314C8">
      <w:pPr>
        <w:spacing w:before="240" w:after="240" w:line="360" w:lineRule="auto"/>
        <w:jc w:val="both"/>
        <w:rPr>
          <w:rFonts w:ascii="Palatino Linotype" w:hAnsi="Palatino Linotype" w:cs="Arial"/>
          <w:sz w:val="24"/>
          <w:szCs w:val="24"/>
        </w:rPr>
      </w:pPr>
      <w:r w:rsidRPr="00CE20AC">
        <w:rPr>
          <w:rFonts w:ascii="Palatino Linotype" w:hAnsi="Palatino Linotype"/>
          <w:noProof/>
          <w:lang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953</wp:posOffset>
                </wp:positionH>
                <wp:positionV relativeFrom="paragraph">
                  <wp:posOffset>1234123</wp:posOffset>
                </wp:positionV>
                <wp:extent cx="1928812" cy="200025"/>
                <wp:effectExtent l="19050" t="19050" r="14605" b="28575"/>
                <wp:wrapNone/>
                <wp:docPr id="31" name="Rectángulo 31"/>
                <wp:cNvGraphicFramePr/>
                <a:graphic xmlns:a="http://schemas.openxmlformats.org/drawingml/2006/main">
                  <a:graphicData uri="http://schemas.microsoft.com/office/word/2010/wordprocessingShape">
                    <wps:wsp>
                      <wps:cNvSpPr/>
                      <wps:spPr>
                        <a:xfrm>
                          <a:off x="0" y="0"/>
                          <a:ext cx="1928812" cy="20002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99FF6A" id="Rectángulo 31" o:spid="_x0000_s1026" style="position:absolute;margin-left:.1pt;margin-top:97.2pt;width:151.85pt;height:15.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" filled="f" strokecolor="#1f4d78 [1604]" strokeweight="2.25pt"/>
            </w:pict>
          </mc:Fallback>
        </mc:AlternateContent>
      </w:r>
      <w:r w:rsidRPr="00CE20AC">
        <w:rPr>
          <w:rFonts w:ascii="Palatino Linotype" w:hAnsi="Palatino Linotype"/>
          <w:noProof/>
          <w:lang w:eastAsia="es-MX"/>
        </w:rPr>
        <w:drawing>
          <wp:inline distT="0" distB="0" distL="0" distR="0" wp14:anchorId="020CFAE6" wp14:editId="47020486">
            <wp:extent cx="5418569" cy="192425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09033" cy="2169459"/>
                    </a:xfrm>
                    <a:prstGeom prst="rect">
                      <a:avLst/>
                    </a:prstGeom>
                  </pic:spPr>
                </pic:pic>
              </a:graphicData>
            </a:graphic>
          </wp:inline>
        </w:drawing>
      </w:r>
    </w:p>
    <w:p w:rsidR="009D348F" w:rsidRPr="00CE20AC" w:rsidRDefault="000A2594" w:rsidP="00266028">
      <w:pPr>
        <w:spacing w:before="100" w:beforeAutospacing="1" w:after="100" w:afterAutospacing="1" w:line="360" w:lineRule="auto"/>
        <w:jc w:val="both"/>
        <w:rPr>
          <w:rFonts w:ascii="Palatino Linotype" w:hAnsi="Palatino Linotype" w:cs="Arial"/>
          <w:sz w:val="24"/>
          <w:szCs w:val="24"/>
          <w:lang w:eastAsia="es-MX"/>
        </w:rPr>
      </w:pPr>
      <w:r w:rsidRPr="00CE20AC">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2DFCB78E" wp14:editId="531A8FD6">
                <wp:simplePos x="0" y="0"/>
                <wp:positionH relativeFrom="column">
                  <wp:posOffset>201031</wp:posOffset>
                </wp:positionH>
                <wp:positionV relativeFrom="paragraph">
                  <wp:posOffset>365732</wp:posOffset>
                </wp:positionV>
                <wp:extent cx="4300694" cy="432079"/>
                <wp:effectExtent l="19050" t="19050" r="24130" b="25400"/>
                <wp:wrapNone/>
                <wp:docPr id="33" name="Rectángulo 33"/>
                <wp:cNvGraphicFramePr/>
                <a:graphic xmlns:a="http://schemas.openxmlformats.org/drawingml/2006/main">
                  <a:graphicData uri="http://schemas.microsoft.com/office/word/2010/wordprocessingShape">
                    <wps:wsp>
                      <wps:cNvSpPr/>
                      <wps:spPr>
                        <a:xfrm>
                          <a:off x="0" y="0"/>
                          <a:ext cx="4300694" cy="432079"/>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B143E" id="Rectángulo 33" o:spid="_x0000_s1026" style="position:absolute;margin-left:15.85pt;margin-top:28.8pt;width:338.65pt;height: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" filled="f" strokecolor="#1f4d78 [1604]" strokeweight="2.25pt"/>
            </w:pict>
          </mc:Fallback>
        </mc:AlternateContent>
      </w:r>
      <w:r w:rsidR="007314C8" w:rsidRPr="00CE20AC">
        <w:rPr>
          <w:rFonts w:ascii="Palatino Linotype" w:hAnsi="Palatino Linotype"/>
          <w:noProof/>
          <w:lang w:eastAsia="es-MX"/>
        </w:rPr>
        <mc:AlternateContent>
          <mc:Choice Requires="wps">
            <w:drawing>
              <wp:anchor distT="0" distB="0" distL="114300" distR="114300" simplePos="0" relativeHeight="251666432" behindDoc="0" locked="0" layoutInCell="1" allowOverlap="1" wp14:anchorId="0C322DA4" wp14:editId="7C0D97BC">
                <wp:simplePos x="0" y="0"/>
                <wp:positionH relativeFrom="column">
                  <wp:posOffset>215265</wp:posOffset>
                </wp:positionH>
                <wp:positionV relativeFrom="paragraph">
                  <wp:posOffset>2692082</wp:posOffset>
                </wp:positionV>
                <wp:extent cx="5367338" cy="1628775"/>
                <wp:effectExtent l="19050" t="19050" r="24130" b="28575"/>
                <wp:wrapNone/>
                <wp:docPr id="35" name="Conector recto 35"/>
                <wp:cNvGraphicFramePr/>
                <a:graphic xmlns:a="http://schemas.openxmlformats.org/drawingml/2006/main">
                  <a:graphicData uri="http://schemas.microsoft.com/office/word/2010/wordprocessingShape">
                    <wps:wsp>
                      <wps:cNvCnPr/>
                      <wps:spPr>
                        <a:xfrm>
                          <a:off x="0" y="0"/>
                          <a:ext cx="5367338" cy="16287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D8C202" id="Conector recto 3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6.95pt,211.95pt" to="439.6pt,3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" strokecolor="#5b9bd5 [3204]" strokeweight="2.25pt">
                <v:stroke joinstyle="miter"/>
              </v:line>
            </w:pict>
          </mc:Fallback>
        </mc:AlternateContent>
      </w:r>
      <w:r w:rsidR="007314C8" w:rsidRPr="00CE20AC">
        <w:rPr>
          <w:rFonts w:ascii="Palatino Linotype" w:hAnsi="Palatino Linotype"/>
          <w:noProof/>
          <w:lang w:eastAsia="es-MX"/>
        </w:rPr>
        <w:drawing>
          <wp:inline distT="0" distB="0" distL="0" distR="0" wp14:anchorId="0210B38B" wp14:editId="55C47AD1">
            <wp:extent cx="5272405" cy="2481943"/>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60328" cy="2523332"/>
                    </a:xfrm>
                    <a:prstGeom prst="rect">
                      <a:avLst/>
                    </a:prstGeom>
                  </pic:spPr>
                </pic:pic>
              </a:graphicData>
            </a:graphic>
          </wp:inline>
        </w:drawing>
      </w:r>
    </w:p>
    <w:p w:rsidR="007314C8" w:rsidRPr="00CE20AC" w:rsidRDefault="00B13D4B" w:rsidP="00266028">
      <w:pPr>
        <w:spacing w:before="100" w:beforeAutospacing="1" w:after="100" w:afterAutospacing="1" w:line="360" w:lineRule="auto"/>
        <w:jc w:val="both"/>
        <w:rPr>
          <w:rFonts w:ascii="Palatino Linotype" w:hAnsi="Palatino Linotype" w:cs="Arial"/>
          <w:sz w:val="24"/>
          <w:szCs w:val="24"/>
          <w:lang w:eastAsia="es-MX"/>
        </w:rPr>
      </w:pPr>
      <w:r w:rsidRPr="00CE20AC">
        <w:rPr>
          <w:noProof/>
          <w:lang w:eastAsia="es-MX"/>
        </w:rPr>
        <w:lastRenderedPageBreak/>
        <mc:AlternateContent>
          <mc:Choice Requires="wps">
            <w:drawing>
              <wp:anchor distT="0" distB="0" distL="114300" distR="114300" simplePos="0" relativeHeight="251671552" behindDoc="0" locked="0" layoutInCell="1" allowOverlap="1">
                <wp:simplePos x="0" y="0"/>
                <wp:positionH relativeFrom="column">
                  <wp:posOffset>85474</wp:posOffset>
                </wp:positionH>
                <wp:positionV relativeFrom="paragraph">
                  <wp:posOffset>3908397</wp:posOffset>
                </wp:positionV>
                <wp:extent cx="5647173" cy="3089868"/>
                <wp:effectExtent l="0" t="0" r="29845" b="34925"/>
                <wp:wrapNone/>
                <wp:docPr id="4" name="Conector recto 4"/>
                <wp:cNvGraphicFramePr/>
                <a:graphic xmlns:a="http://schemas.openxmlformats.org/drawingml/2006/main">
                  <a:graphicData uri="http://schemas.microsoft.com/office/word/2010/wordprocessingShape">
                    <wps:wsp>
                      <wps:cNvCnPr/>
                      <wps:spPr>
                        <a:xfrm>
                          <a:off x="0" y="0"/>
                          <a:ext cx="5647173" cy="3089868"/>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8EAAE6" id="Conector recto 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307.75pt" to="451.4pt,5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" strokecolor="#5b9bd5 [3204]" strokeweight="1pt">
                <v:stroke joinstyle="miter"/>
              </v:line>
            </w:pict>
          </mc:Fallback>
        </mc:AlternateContent>
      </w:r>
      <w:r w:rsidR="000A2594" w:rsidRPr="00CE20AC">
        <w:rPr>
          <w:noProof/>
          <w:lang w:eastAsia="es-MX"/>
        </w:rPr>
        <mc:AlternateContent>
          <mc:Choice Requires="wps">
            <w:drawing>
              <wp:anchor distT="0" distB="0" distL="114300" distR="114300" simplePos="0" relativeHeight="251667456" behindDoc="0" locked="0" layoutInCell="1" allowOverlap="1" wp14:anchorId="0CF842B3" wp14:editId="2B2376C4">
                <wp:simplePos x="0" y="0"/>
                <wp:positionH relativeFrom="column">
                  <wp:posOffset>50305</wp:posOffset>
                </wp:positionH>
                <wp:positionV relativeFrom="paragraph">
                  <wp:posOffset>1225487</wp:posOffset>
                </wp:positionV>
                <wp:extent cx="5734050" cy="467249"/>
                <wp:effectExtent l="19050" t="19050" r="19050" b="28575"/>
                <wp:wrapNone/>
                <wp:docPr id="36" name="Rectángulo 36"/>
                <wp:cNvGraphicFramePr/>
                <a:graphic xmlns:a="http://schemas.openxmlformats.org/drawingml/2006/main">
                  <a:graphicData uri="http://schemas.microsoft.com/office/word/2010/wordprocessingShape">
                    <wps:wsp>
                      <wps:cNvSpPr/>
                      <wps:spPr>
                        <a:xfrm>
                          <a:off x="0" y="0"/>
                          <a:ext cx="5734050" cy="467249"/>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6B9693" id="Rectángulo 36" o:spid="_x0000_s1026" style="position:absolute;margin-left:3.95pt;margin-top:96.5pt;width:451.5pt;height:36.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" filled="f" strokecolor="#1f4d78 [1604]" strokeweight="2.25pt"/>
            </w:pict>
          </mc:Fallback>
        </mc:AlternateContent>
      </w:r>
      <w:r w:rsidR="003A582C" w:rsidRPr="00CE20AC">
        <w:rPr>
          <w:noProof/>
          <w:lang w:eastAsia="es-MX"/>
        </w:rPr>
        <mc:AlternateContent>
          <mc:Choice Requires="wps">
            <w:drawing>
              <wp:anchor distT="0" distB="0" distL="114300" distR="114300" simplePos="0" relativeHeight="251668480" behindDoc="0" locked="0" layoutInCell="1" allowOverlap="1" wp14:anchorId="4A9B2A44" wp14:editId="3DB14EF1">
                <wp:simplePos x="0" y="0"/>
                <wp:positionH relativeFrom="column">
                  <wp:posOffset>3063240</wp:posOffset>
                </wp:positionH>
                <wp:positionV relativeFrom="paragraph">
                  <wp:posOffset>891223</wp:posOffset>
                </wp:positionV>
                <wp:extent cx="495300" cy="2838450"/>
                <wp:effectExtent l="19050" t="19050" r="19050" b="19050"/>
                <wp:wrapNone/>
                <wp:docPr id="37" name="Rectángulo 37"/>
                <wp:cNvGraphicFramePr/>
                <a:graphic xmlns:a="http://schemas.openxmlformats.org/drawingml/2006/main">
                  <a:graphicData uri="http://schemas.microsoft.com/office/word/2010/wordprocessingShape">
                    <wps:wsp>
                      <wps:cNvSpPr/>
                      <wps:spPr>
                        <a:xfrm>
                          <a:off x="0" y="0"/>
                          <a:ext cx="495300" cy="283845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64719F" id="Rectángulo 37" o:spid="_x0000_s1026" style="position:absolute;margin-left:241.2pt;margin-top:70.2pt;width:39pt;height:22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" filled="f" strokecolor="#1f4d78 [1604]" strokeweight="2.25pt"/>
            </w:pict>
          </mc:Fallback>
        </mc:AlternateContent>
      </w:r>
      <w:r w:rsidR="007314C8" w:rsidRPr="00CE20AC">
        <w:rPr>
          <w:noProof/>
          <w:lang w:eastAsia="es-MX"/>
        </w:rPr>
        <w:drawing>
          <wp:inline distT="0" distB="0" distL="0" distR="0" wp14:anchorId="6654FE99" wp14:editId="65B82FA9">
            <wp:extent cx="5791835" cy="37941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91835" cy="3794125"/>
                    </a:xfrm>
                    <a:prstGeom prst="rect">
                      <a:avLst/>
                    </a:prstGeom>
                  </pic:spPr>
                </pic:pic>
              </a:graphicData>
            </a:graphic>
          </wp:inline>
        </w:drawing>
      </w:r>
    </w:p>
    <w:p w:rsidR="00B13D4B" w:rsidRPr="00CE20AC" w:rsidRDefault="00B13D4B" w:rsidP="00B13D4B">
      <w:pPr>
        <w:spacing w:before="100" w:beforeAutospacing="1" w:after="100" w:afterAutospacing="1" w:line="360" w:lineRule="auto"/>
        <w:jc w:val="center"/>
        <w:rPr>
          <w:rFonts w:ascii="Palatino Linotype" w:hAnsi="Palatino Linotype" w:cs="Arial"/>
          <w:sz w:val="24"/>
          <w:szCs w:val="24"/>
          <w:lang w:eastAsia="es-MX"/>
        </w:rPr>
      </w:pPr>
      <w:r w:rsidRPr="00CE20AC">
        <w:rPr>
          <w:noProof/>
          <w:lang w:eastAsia="es-MX"/>
        </w:rPr>
        <w:lastRenderedPageBreak/>
        <w:drawing>
          <wp:inline distT="0" distB="0" distL="0" distR="0" wp14:anchorId="640B8879" wp14:editId="179A357B">
            <wp:extent cx="5178997" cy="5240884"/>
            <wp:effectExtent l="6985" t="0" r="0" b="0"/>
            <wp:docPr id="3" name="Imagen 3"/>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51"/>
                    <a:srcRect l="21687" t="10948" r="22615" b="27671"/>
                    <a:stretch/>
                  </pic:blipFill>
                  <pic:spPr bwMode="auto">
                    <a:xfrm rot="16200000">
                      <a:off x="0" y="0"/>
                      <a:ext cx="5194145" cy="5256213"/>
                    </a:xfrm>
                    <a:prstGeom prst="rect">
                      <a:avLst/>
                    </a:prstGeom>
                    <a:ln>
                      <a:noFill/>
                    </a:ln>
                    <a:extLst>
                      <a:ext uri="{53640926-AAD7-44D8-BBD7-CCE9431645EC}">
                        <a14:shadowObscured xmlns:a14="http://schemas.microsoft.com/office/drawing/2010/main"/>
                      </a:ext>
                    </a:extLst>
                  </pic:spPr>
                </pic:pic>
              </a:graphicData>
            </a:graphic>
          </wp:inline>
        </w:drawing>
      </w:r>
    </w:p>
    <w:p w:rsidR="003A582C" w:rsidRPr="00CE20AC" w:rsidRDefault="003A582C" w:rsidP="003A582C">
      <w:pPr>
        <w:spacing w:before="240" w:after="240" w:line="360" w:lineRule="auto"/>
        <w:jc w:val="both"/>
        <w:rPr>
          <w:rFonts w:ascii="Palatino Linotype" w:hAnsi="Palatino Linotype" w:cs="Arial"/>
          <w:sz w:val="24"/>
          <w:szCs w:val="24"/>
          <w:lang w:eastAsia="es-MX"/>
        </w:rPr>
      </w:pPr>
      <w:r w:rsidRPr="00CE20AC">
        <w:rPr>
          <w:rFonts w:ascii="Palatino Linotype" w:hAnsi="Palatino Linotype" w:cs="Arial"/>
          <w:sz w:val="24"/>
          <w:szCs w:val="24"/>
          <w:lang w:eastAsia="es-MX"/>
        </w:rPr>
        <w:t xml:space="preserve">Los formatos de nómina, se integran con la información concerniente al pago de las remuneraciones de cada uno de los servidores públicos de la entidad fiscalizable de que se trate, correspondiente a un periodo determinado, siendo así, que tal formato constituye un soporte </w:t>
      </w:r>
      <w:r w:rsidRPr="00CE20AC">
        <w:rPr>
          <w:rFonts w:ascii="Palatino Linotype" w:hAnsi="Palatino Linotype" w:cs="Arial"/>
          <w:sz w:val="24"/>
          <w:szCs w:val="24"/>
        </w:rPr>
        <w:t>documental</w:t>
      </w:r>
      <w:r w:rsidRPr="00CE20AC">
        <w:rPr>
          <w:rFonts w:ascii="Palatino Linotype" w:hAnsi="Palatino Linotype" w:cs="Arial"/>
          <w:sz w:val="24"/>
          <w:szCs w:val="24"/>
          <w:lang w:eastAsia="es-MX"/>
        </w:rPr>
        <w:t>, tal como lo</w:t>
      </w:r>
      <w:r w:rsidR="000A2594" w:rsidRPr="00CE20AC">
        <w:rPr>
          <w:rFonts w:ascii="Palatino Linotype" w:hAnsi="Palatino Linotype" w:cs="Arial"/>
          <w:sz w:val="24"/>
          <w:szCs w:val="24"/>
          <w:lang w:eastAsia="es-MX"/>
        </w:rPr>
        <w:t xml:space="preserve"> es la nómina general </w:t>
      </w:r>
      <w:r w:rsidR="002E240B" w:rsidRPr="00CE20AC">
        <w:rPr>
          <w:rFonts w:ascii="Palatino Linotype" w:hAnsi="Palatino Linotype" w:cs="Arial"/>
          <w:sz w:val="24"/>
          <w:szCs w:val="24"/>
          <w:lang w:eastAsia="es-MX"/>
        </w:rPr>
        <w:t xml:space="preserve">de la quincena que corresponda; pues </w:t>
      </w:r>
      <w:r w:rsidRPr="00CE20AC">
        <w:rPr>
          <w:rFonts w:ascii="Palatino Linotype" w:hAnsi="Palatino Linotype" w:cs="Arial"/>
          <w:sz w:val="24"/>
          <w:szCs w:val="24"/>
          <w:lang w:val="es-ES"/>
        </w:rPr>
        <w:t xml:space="preserve">comprende la información relativa al pago de las remuneraciones </w:t>
      </w:r>
      <w:r w:rsidRPr="00CE20AC">
        <w:rPr>
          <w:rFonts w:ascii="Palatino Linotype" w:hAnsi="Palatino Linotype" w:cs="Arial"/>
          <w:sz w:val="24"/>
          <w:szCs w:val="24"/>
          <w:lang w:val="es-ES"/>
        </w:rPr>
        <w:lastRenderedPageBreak/>
        <w:t>de los servidores públicos entre ellas las gratificaciones como prima vacacional y el aguinaldo que recibieron durante el periodo del 1 de junio de 2018 al 31 de mayo de 2019, tal como lo establece la Ley del Trabajo de los Servidores Públicos del Estado y Municipios, en su artículo 220-K, fracción IV insertó en líneas anteriores.</w:t>
      </w:r>
    </w:p>
    <w:p w:rsidR="003A582C" w:rsidRPr="00CE20AC" w:rsidRDefault="003A582C" w:rsidP="003A582C">
      <w:pPr>
        <w:spacing w:before="240" w:after="240" w:line="360" w:lineRule="auto"/>
        <w:jc w:val="both"/>
        <w:rPr>
          <w:rFonts w:ascii="Palatino Linotype" w:hAnsi="Palatino Linotype" w:cs="Arial"/>
          <w:sz w:val="24"/>
          <w:szCs w:val="24"/>
        </w:rPr>
      </w:pPr>
      <w:r w:rsidRPr="00CE20AC">
        <w:rPr>
          <w:rFonts w:ascii="Palatino Linotype" w:hAnsi="Palatino Linotype" w:cs="Arial"/>
          <w:sz w:val="24"/>
          <w:szCs w:val="24"/>
        </w:rPr>
        <w:t xml:space="preserve">De lo anterior, debemos precisar que </w:t>
      </w:r>
      <w:r w:rsidR="002E240B" w:rsidRPr="00CE20AC">
        <w:rPr>
          <w:rFonts w:ascii="Palatino Linotype" w:hAnsi="Palatino Linotype" w:cs="Arial"/>
          <w:b/>
          <w:sz w:val="24"/>
          <w:szCs w:val="24"/>
        </w:rPr>
        <w:t xml:space="preserve">la nómina general es el documento que </w:t>
      </w:r>
      <w:r w:rsidRPr="00CE20AC">
        <w:rPr>
          <w:rFonts w:ascii="Palatino Linotype" w:hAnsi="Palatino Linotype" w:cs="Arial"/>
          <w:b/>
          <w:sz w:val="24"/>
          <w:szCs w:val="24"/>
        </w:rPr>
        <w:t xml:space="preserve">de manera enunciativa </w:t>
      </w:r>
      <w:r w:rsidR="00B13D4B" w:rsidRPr="00CE20AC">
        <w:rPr>
          <w:rFonts w:ascii="Palatino Linotype" w:hAnsi="Palatino Linotype" w:cs="Arial"/>
          <w:b/>
          <w:sz w:val="24"/>
          <w:szCs w:val="24"/>
        </w:rPr>
        <w:t>más</w:t>
      </w:r>
      <w:r w:rsidRPr="00CE20AC">
        <w:rPr>
          <w:rFonts w:ascii="Palatino Linotype" w:hAnsi="Palatino Linotype" w:cs="Arial"/>
          <w:b/>
          <w:sz w:val="24"/>
          <w:szCs w:val="24"/>
        </w:rPr>
        <w:t xml:space="preserve"> no limitativa que pudieran colmar el derecho de acceso a la información pública</w:t>
      </w:r>
      <w:r w:rsidRPr="00CE20AC">
        <w:rPr>
          <w:rFonts w:ascii="Palatino Linotype" w:hAnsi="Palatino Linotype" w:cs="Arial"/>
          <w:sz w:val="24"/>
          <w:szCs w:val="24"/>
        </w:rPr>
        <w:t xml:space="preserve"> del </w:t>
      </w:r>
      <w:r w:rsidRPr="00CE20AC">
        <w:rPr>
          <w:rFonts w:ascii="Palatino Linotype" w:hAnsi="Palatino Linotype" w:cs="Arial"/>
          <w:b/>
          <w:sz w:val="24"/>
          <w:szCs w:val="24"/>
        </w:rPr>
        <w:t xml:space="preserve">RECURRENTE </w:t>
      </w:r>
      <w:r w:rsidR="002E240B" w:rsidRPr="00CE20AC">
        <w:rPr>
          <w:rFonts w:ascii="Palatino Linotype" w:hAnsi="Palatino Linotype" w:cs="Arial"/>
          <w:sz w:val="24"/>
          <w:szCs w:val="24"/>
        </w:rPr>
        <w:t xml:space="preserve">pues </w:t>
      </w:r>
      <w:r w:rsidRPr="00CE20AC">
        <w:rPr>
          <w:rFonts w:ascii="Palatino Linotype" w:hAnsi="Palatino Linotype" w:cs="Arial"/>
          <w:sz w:val="24"/>
          <w:szCs w:val="24"/>
        </w:rPr>
        <w:t xml:space="preserve">existe fuente obligacional que constriñe al </w:t>
      </w:r>
      <w:r w:rsidRPr="00CE20AC">
        <w:rPr>
          <w:rFonts w:ascii="Palatino Linotype" w:hAnsi="Palatino Linotype" w:cs="Arial"/>
          <w:b/>
          <w:sz w:val="24"/>
          <w:szCs w:val="24"/>
        </w:rPr>
        <w:t xml:space="preserve">SUJETO OBLIGADO </w:t>
      </w:r>
      <w:r w:rsidRPr="00CE20AC">
        <w:rPr>
          <w:rFonts w:ascii="Palatino Linotype" w:hAnsi="Palatino Linotype" w:cs="Arial"/>
          <w:sz w:val="24"/>
          <w:szCs w:val="24"/>
        </w:rPr>
        <w:t>para generarl</w:t>
      </w:r>
      <w:r w:rsidR="002E240B" w:rsidRPr="00CE20AC">
        <w:rPr>
          <w:rFonts w:ascii="Palatino Linotype" w:hAnsi="Palatino Linotype" w:cs="Arial"/>
          <w:sz w:val="24"/>
          <w:szCs w:val="24"/>
        </w:rPr>
        <w:t>a</w:t>
      </w:r>
      <w:r w:rsidRPr="00CE20AC">
        <w:rPr>
          <w:rFonts w:ascii="Palatino Linotype" w:hAnsi="Palatino Linotype" w:cs="Arial"/>
          <w:sz w:val="24"/>
          <w:szCs w:val="24"/>
        </w:rPr>
        <w:t>, poseerl</w:t>
      </w:r>
      <w:r w:rsidR="002E240B" w:rsidRPr="00CE20AC">
        <w:rPr>
          <w:rFonts w:ascii="Palatino Linotype" w:hAnsi="Palatino Linotype" w:cs="Arial"/>
          <w:sz w:val="24"/>
          <w:szCs w:val="24"/>
        </w:rPr>
        <w:t>a</w:t>
      </w:r>
      <w:r w:rsidRPr="00CE20AC">
        <w:rPr>
          <w:rFonts w:ascii="Palatino Linotype" w:hAnsi="Palatino Linotype" w:cs="Arial"/>
          <w:sz w:val="24"/>
          <w:szCs w:val="24"/>
        </w:rPr>
        <w:t xml:space="preserve"> y administrarl</w:t>
      </w:r>
      <w:r w:rsidR="002E240B" w:rsidRPr="00CE20AC">
        <w:rPr>
          <w:rFonts w:ascii="Palatino Linotype" w:hAnsi="Palatino Linotype" w:cs="Arial"/>
          <w:sz w:val="24"/>
          <w:szCs w:val="24"/>
        </w:rPr>
        <w:t>a</w:t>
      </w:r>
      <w:r w:rsidRPr="00CE20AC">
        <w:rPr>
          <w:rFonts w:ascii="Palatino Linotype" w:hAnsi="Palatino Linotype" w:cs="Arial"/>
          <w:sz w:val="24"/>
          <w:szCs w:val="24"/>
        </w:rPr>
        <w:t xml:space="preserve"> en el ejercicio de sus funciones y atribuciones de derecho público.</w:t>
      </w:r>
    </w:p>
    <w:p w:rsidR="003A582C" w:rsidRPr="00CE20AC" w:rsidRDefault="003A582C" w:rsidP="003A582C">
      <w:pPr>
        <w:spacing w:before="240" w:after="240" w:line="360" w:lineRule="auto"/>
        <w:jc w:val="both"/>
        <w:rPr>
          <w:rFonts w:ascii="Palatino Linotype" w:hAnsi="Palatino Linotype" w:cs="Arial"/>
          <w:sz w:val="24"/>
          <w:szCs w:val="24"/>
        </w:rPr>
      </w:pPr>
      <w:r w:rsidRPr="00CE20AC">
        <w:rPr>
          <w:rFonts w:ascii="Palatino Linotype" w:hAnsi="Palatino Linotype" w:cs="Arial"/>
          <w:sz w:val="24"/>
          <w:szCs w:val="24"/>
        </w:rPr>
        <w:t xml:space="preserve">Asimismo, conviene recordar que </w:t>
      </w:r>
      <w:r w:rsidR="002E240B" w:rsidRPr="00CE20AC">
        <w:rPr>
          <w:rFonts w:ascii="Palatino Linotype" w:hAnsi="Palatino Linotype" w:cs="Arial"/>
          <w:sz w:val="24"/>
          <w:szCs w:val="24"/>
        </w:rPr>
        <w:t xml:space="preserve">la nómina general no sólo se genera </w:t>
      </w:r>
      <w:r w:rsidRPr="00CE20AC">
        <w:rPr>
          <w:rFonts w:ascii="Palatino Linotype" w:hAnsi="Palatino Linotype" w:cs="Arial"/>
          <w:sz w:val="24"/>
          <w:szCs w:val="24"/>
        </w:rPr>
        <w:t>por concepto de</w:t>
      </w:r>
      <w:r w:rsidR="002E240B" w:rsidRPr="00CE20AC">
        <w:rPr>
          <w:rFonts w:ascii="Palatino Linotype" w:hAnsi="Palatino Linotype" w:cs="Arial"/>
          <w:sz w:val="24"/>
          <w:szCs w:val="24"/>
        </w:rPr>
        <w:t>l</w:t>
      </w:r>
      <w:r w:rsidRPr="00CE20AC">
        <w:rPr>
          <w:rFonts w:ascii="Palatino Linotype" w:hAnsi="Palatino Linotype" w:cs="Arial"/>
          <w:sz w:val="24"/>
          <w:szCs w:val="24"/>
        </w:rPr>
        <w:t xml:space="preserve"> sueldo quincenal</w:t>
      </w:r>
      <w:r w:rsidR="002E240B" w:rsidRPr="00CE20AC">
        <w:rPr>
          <w:rFonts w:ascii="Palatino Linotype" w:hAnsi="Palatino Linotype" w:cs="Arial"/>
          <w:sz w:val="24"/>
          <w:szCs w:val="24"/>
        </w:rPr>
        <w:t xml:space="preserve"> de los servidores públicos; sino que también, es generada </w:t>
      </w:r>
      <w:r w:rsidRPr="00CE20AC">
        <w:rPr>
          <w:rFonts w:ascii="Palatino Linotype" w:hAnsi="Palatino Linotype" w:cs="Arial"/>
          <w:sz w:val="24"/>
          <w:szCs w:val="24"/>
        </w:rPr>
        <w:t>por los conceptos de prima vacacional y aguinaldo; tal y como, lo establece el multicitado artículo 220-K, fracción IV de la Ley del Trabajo de los Servidores Públicos del Estado y Municipios, inserto en párrafos anteriores mismo que refiere que las dependencias públicas, deberán exhibir y conservar los recibos o constancias de pago o deposito que utilicen para devengar recursos públicos por los conceptos en estudio.</w:t>
      </w:r>
    </w:p>
    <w:p w:rsidR="003A582C" w:rsidRPr="00CE20AC" w:rsidRDefault="003A582C" w:rsidP="003A582C">
      <w:pPr>
        <w:spacing w:before="240" w:after="240" w:line="360" w:lineRule="auto"/>
        <w:jc w:val="both"/>
        <w:rPr>
          <w:rFonts w:ascii="Palatino Linotype" w:hAnsi="Palatino Linotype" w:cs="Arial"/>
          <w:b/>
          <w:sz w:val="24"/>
          <w:szCs w:val="24"/>
        </w:rPr>
      </w:pPr>
      <w:r w:rsidRPr="00CE20AC">
        <w:rPr>
          <w:rFonts w:ascii="Palatino Linotype" w:hAnsi="Palatino Linotype" w:cs="Arial"/>
          <w:sz w:val="24"/>
          <w:szCs w:val="24"/>
        </w:rPr>
        <w:t>Resultando importante señalar que, el numeral 78 de la Ley en comento</w:t>
      </w:r>
      <w:r w:rsidRPr="00CE20AC">
        <w:rPr>
          <w:rStyle w:val="Refdenotaalpie"/>
          <w:rFonts w:ascii="Palatino Linotype" w:hAnsi="Palatino Linotype" w:cs="Arial"/>
          <w:sz w:val="24"/>
          <w:szCs w:val="24"/>
        </w:rPr>
        <w:footnoteReference w:id="4"/>
      </w:r>
      <w:r w:rsidRPr="00CE20AC">
        <w:rPr>
          <w:rFonts w:ascii="Palatino Linotype" w:hAnsi="Palatino Linotype" w:cs="Arial"/>
          <w:sz w:val="24"/>
          <w:szCs w:val="24"/>
        </w:rPr>
        <w:t xml:space="preserve">, establece que los servidores públicos tendrán derecho a un aguinaldo anual equivalente a 40 días de </w:t>
      </w:r>
      <w:r w:rsidRPr="00CE20AC">
        <w:rPr>
          <w:rFonts w:ascii="Palatino Linotype" w:hAnsi="Palatino Linotype" w:cs="Arial"/>
          <w:sz w:val="24"/>
          <w:szCs w:val="24"/>
        </w:rPr>
        <w:lastRenderedPageBreak/>
        <w:t xml:space="preserve">sueldo base y deberá pagarse en dos entregas, la primera de ellas de manera previa al primer periodo vacacional y la segunda más tardar el día 15 de diciembre del ejercicio fiscal que corresponda; otro derecho de los servidores públicos, es el pago de una prima vacacional, que no es más que el pago de 12 días de su sueldo base y en ese sentido igual que el pago de aguinaldo debe obrar constancia de ello en los archivos del </w:t>
      </w:r>
      <w:r w:rsidRPr="00CE20AC">
        <w:rPr>
          <w:rFonts w:ascii="Palatino Linotype" w:hAnsi="Palatino Linotype" w:cs="Arial"/>
          <w:b/>
          <w:sz w:val="24"/>
          <w:szCs w:val="24"/>
        </w:rPr>
        <w:t>SUEJTO OBLIGADO.</w:t>
      </w:r>
    </w:p>
    <w:p w:rsidR="003A582C" w:rsidRPr="00CE20AC" w:rsidRDefault="003A582C" w:rsidP="003A582C">
      <w:pPr>
        <w:spacing w:before="240" w:after="240" w:line="360" w:lineRule="auto"/>
        <w:jc w:val="both"/>
        <w:rPr>
          <w:rFonts w:ascii="Palatino Linotype" w:hAnsi="Palatino Linotype" w:cs="Arial"/>
          <w:sz w:val="24"/>
          <w:szCs w:val="24"/>
        </w:rPr>
      </w:pPr>
      <w:r w:rsidRPr="00CE20AC">
        <w:rPr>
          <w:rFonts w:ascii="Palatino Linotype" w:hAnsi="Palatino Linotype" w:cs="Arial"/>
          <w:sz w:val="24"/>
          <w:szCs w:val="24"/>
        </w:rPr>
        <w:t>De ahí que lo procedente sea ordenar la entrega de</w:t>
      </w:r>
      <w:r w:rsidR="002E240B" w:rsidRPr="00CE20AC">
        <w:rPr>
          <w:rFonts w:ascii="Palatino Linotype" w:hAnsi="Palatino Linotype" w:cs="Arial"/>
          <w:sz w:val="24"/>
          <w:szCs w:val="24"/>
        </w:rPr>
        <w:t xml:space="preserve"> la nómina generada </w:t>
      </w:r>
      <w:r w:rsidRPr="00CE20AC">
        <w:rPr>
          <w:rFonts w:ascii="Palatino Linotype" w:hAnsi="Palatino Linotype" w:cs="Arial"/>
          <w:sz w:val="24"/>
          <w:szCs w:val="24"/>
        </w:rPr>
        <w:t xml:space="preserve">por </w:t>
      </w:r>
      <w:r w:rsidRPr="00CE20AC">
        <w:rPr>
          <w:rFonts w:ascii="Palatino Linotype" w:hAnsi="Palatino Linotype" w:cs="Arial"/>
          <w:b/>
          <w:sz w:val="24"/>
          <w:szCs w:val="24"/>
        </w:rPr>
        <w:t xml:space="preserve">EL SUJETO OBLIGADO </w:t>
      </w:r>
      <w:r w:rsidRPr="00CE20AC">
        <w:rPr>
          <w:rFonts w:ascii="Palatino Linotype" w:hAnsi="Palatino Linotype" w:cs="Arial"/>
          <w:sz w:val="24"/>
          <w:szCs w:val="24"/>
        </w:rPr>
        <w:t xml:space="preserve">durante el periodo correspondiente del 1 de </w:t>
      </w:r>
      <w:r w:rsidR="005121FB" w:rsidRPr="00CE20AC">
        <w:rPr>
          <w:rFonts w:ascii="Palatino Linotype" w:hAnsi="Palatino Linotype" w:cs="Arial"/>
          <w:sz w:val="24"/>
          <w:szCs w:val="24"/>
        </w:rPr>
        <w:t>junio de 2018 al 31 de mayo de 2019;</w:t>
      </w:r>
      <w:r w:rsidR="002E240B" w:rsidRPr="00CE20AC">
        <w:rPr>
          <w:rFonts w:ascii="Palatino Linotype" w:hAnsi="Palatino Linotype" w:cs="Arial"/>
          <w:sz w:val="24"/>
          <w:szCs w:val="24"/>
        </w:rPr>
        <w:t xml:space="preserve"> en la </w:t>
      </w:r>
      <w:r w:rsidRPr="00CE20AC">
        <w:rPr>
          <w:rFonts w:ascii="Palatino Linotype" w:hAnsi="Palatino Linotype" w:cs="Arial"/>
          <w:sz w:val="24"/>
          <w:szCs w:val="24"/>
        </w:rPr>
        <w:t xml:space="preserve">que consten sus percepciones; así como, el pago realizado por concepto de prima vacacional y aguinaldo </w:t>
      </w:r>
      <w:r w:rsidR="005121FB" w:rsidRPr="00CE20AC">
        <w:rPr>
          <w:rFonts w:ascii="Palatino Linotype" w:hAnsi="Palatino Linotype" w:cs="Arial"/>
          <w:sz w:val="24"/>
          <w:szCs w:val="24"/>
        </w:rPr>
        <w:t xml:space="preserve">u otras prestaciones de las que hubieran sido objeto los servidores públicos (tomando en cuenta que </w:t>
      </w:r>
      <w:r w:rsidR="002E240B" w:rsidRPr="00CE20AC">
        <w:rPr>
          <w:rFonts w:ascii="Palatino Linotype" w:hAnsi="Palatino Linotype" w:cs="Arial"/>
          <w:sz w:val="24"/>
          <w:szCs w:val="24"/>
        </w:rPr>
        <w:t xml:space="preserve">en esta se deben advertir las remuneraciones de </w:t>
      </w:r>
      <w:r w:rsidR="005121FB" w:rsidRPr="00CE20AC">
        <w:rPr>
          <w:rFonts w:ascii="Palatino Linotype" w:hAnsi="Palatino Linotype" w:cs="Arial"/>
          <w:sz w:val="24"/>
          <w:szCs w:val="24"/>
        </w:rPr>
        <w:t xml:space="preserve">los servidores públicos de nuevo ingreso y dados de baja) </w:t>
      </w:r>
      <w:r w:rsidRPr="00CE20AC">
        <w:rPr>
          <w:rFonts w:ascii="Palatino Linotype" w:hAnsi="Palatino Linotype" w:cs="Arial"/>
          <w:sz w:val="24"/>
          <w:szCs w:val="24"/>
        </w:rPr>
        <w:t xml:space="preserve">del mismo periodo de tiempo, del personal del que labora o laboraba para </w:t>
      </w:r>
      <w:r w:rsidRPr="00CE20AC">
        <w:rPr>
          <w:rFonts w:ascii="Palatino Linotype" w:hAnsi="Palatino Linotype" w:cs="Arial"/>
          <w:b/>
          <w:sz w:val="24"/>
          <w:szCs w:val="24"/>
        </w:rPr>
        <w:t>EL SUJETO OBLIGADO</w:t>
      </w:r>
      <w:r w:rsidRPr="00CE20AC">
        <w:rPr>
          <w:rFonts w:ascii="Palatino Linotype" w:hAnsi="Palatino Linotype" w:cs="Arial"/>
          <w:sz w:val="24"/>
          <w:szCs w:val="24"/>
        </w:rPr>
        <w:t xml:space="preserve"> en dicho periodo de tiempo, </w:t>
      </w:r>
      <w:r w:rsidRPr="00CE20AC">
        <w:rPr>
          <w:rFonts w:ascii="Palatino Linotype" w:hAnsi="Palatino Linotype" w:cs="Arial"/>
          <w:b/>
          <w:sz w:val="24"/>
          <w:szCs w:val="24"/>
        </w:rPr>
        <w:t>en versión pública</w:t>
      </w:r>
      <w:r w:rsidR="002E240B" w:rsidRPr="00CE20AC">
        <w:rPr>
          <w:rFonts w:ascii="Palatino Linotype" w:hAnsi="Palatino Linotype" w:cs="Arial"/>
          <w:sz w:val="24"/>
          <w:szCs w:val="24"/>
        </w:rPr>
        <w:t>, misma</w:t>
      </w:r>
      <w:r w:rsidRPr="00CE20AC">
        <w:rPr>
          <w:rFonts w:ascii="Palatino Linotype" w:hAnsi="Palatino Linotype" w:cs="Arial"/>
          <w:sz w:val="24"/>
          <w:szCs w:val="24"/>
        </w:rPr>
        <w:t xml:space="preserve"> que en su momento debi</w:t>
      </w:r>
      <w:r w:rsidR="002E240B" w:rsidRPr="00CE20AC">
        <w:rPr>
          <w:rFonts w:ascii="Palatino Linotype" w:hAnsi="Palatino Linotype" w:cs="Arial"/>
          <w:sz w:val="24"/>
          <w:szCs w:val="24"/>
        </w:rPr>
        <w:t xml:space="preserve">ó haber sido remitida </w:t>
      </w:r>
      <w:r w:rsidRPr="00CE20AC">
        <w:rPr>
          <w:rFonts w:ascii="Palatino Linotype" w:hAnsi="Palatino Linotype" w:cs="Arial"/>
          <w:sz w:val="24"/>
          <w:szCs w:val="24"/>
        </w:rPr>
        <w:t xml:space="preserve">por </w:t>
      </w:r>
      <w:r w:rsidRPr="00CE20AC">
        <w:rPr>
          <w:rFonts w:ascii="Palatino Linotype" w:hAnsi="Palatino Linotype" w:cs="Arial"/>
          <w:b/>
          <w:sz w:val="24"/>
          <w:szCs w:val="24"/>
        </w:rPr>
        <w:t xml:space="preserve">EL SUJETO OBLIGADO </w:t>
      </w:r>
      <w:r w:rsidR="005121FB" w:rsidRPr="00CE20AC">
        <w:rPr>
          <w:rFonts w:ascii="Palatino Linotype" w:hAnsi="Palatino Linotype" w:cs="Arial"/>
          <w:sz w:val="24"/>
          <w:szCs w:val="24"/>
        </w:rPr>
        <w:t xml:space="preserve">al OSFEM. </w:t>
      </w:r>
    </w:p>
    <w:p w:rsidR="005121FB" w:rsidRPr="00CE20AC" w:rsidRDefault="005121FB" w:rsidP="003A582C">
      <w:pPr>
        <w:spacing w:before="240" w:after="240" w:line="360" w:lineRule="auto"/>
        <w:jc w:val="both"/>
        <w:rPr>
          <w:rFonts w:ascii="Palatino Linotype" w:hAnsi="Palatino Linotype" w:cs="Arial"/>
          <w:b/>
          <w:sz w:val="24"/>
          <w:szCs w:val="24"/>
        </w:rPr>
      </w:pPr>
      <w:r w:rsidRPr="00CE20AC">
        <w:rPr>
          <w:rFonts w:ascii="Palatino Linotype" w:hAnsi="Palatino Linotype" w:cs="Arial"/>
          <w:sz w:val="24"/>
          <w:szCs w:val="24"/>
        </w:rPr>
        <w:t>Por otra parte, en cuanto a la</w:t>
      </w:r>
      <w:r w:rsidR="002E240B" w:rsidRPr="00CE20AC">
        <w:rPr>
          <w:rFonts w:ascii="Palatino Linotype" w:hAnsi="Palatino Linotype" w:cs="Arial"/>
          <w:sz w:val="24"/>
          <w:szCs w:val="24"/>
        </w:rPr>
        <w:t>s</w:t>
      </w:r>
      <w:r w:rsidRPr="00CE20AC">
        <w:rPr>
          <w:rFonts w:ascii="Palatino Linotype" w:hAnsi="Palatino Linotype" w:cs="Arial"/>
          <w:sz w:val="24"/>
          <w:szCs w:val="24"/>
        </w:rPr>
        <w:t xml:space="preserve"> solicitud</w:t>
      </w:r>
      <w:r w:rsidR="002E240B" w:rsidRPr="00CE20AC">
        <w:rPr>
          <w:rFonts w:ascii="Palatino Linotype" w:hAnsi="Palatino Linotype" w:cs="Arial"/>
          <w:sz w:val="24"/>
          <w:szCs w:val="24"/>
        </w:rPr>
        <w:t>es</w:t>
      </w:r>
      <w:r w:rsidRPr="00CE20AC">
        <w:rPr>
          <w:rFonts w:ascii="Palatino Linotype" w:hAnsi="Palatino Linotype" w:cs="Arial"/>
          <w:sz w:val="24"/>
          <w:szCs w:val="24"/>
        </w:rPr>
        <w:t xml:space="preserve"> de información identificada</w:t>
      </w:r>
      <w:r w:rsidR="002E240B" w:rsidRPr="00CE20AC">
        <w:rPr>
          <w:rFonts w:ascii="Palatino Linotype" w:hAnsi="Palatino Linotype" w:cs="Arial"/>
          <w:sz w:val="24"/>
          <w:szCs w:val="24"/>
        </w:rPr>
        <w:t>s en el presente estudio con los</w:t>
      </w:r>
      <w:r w:rsidRPr="00CE20AC">
        <w:rPr>
          <w:rFonts w:ascii="Palatino Linotype" w:hAnsi="Palatino Linotype" w:cs="Arial"/>
          <w:sz w:val="24"/>
          <w:szCs w:val="24"/>
        </w:rPr>
        <w:t xml:space="preserve"> inciso</w:t>
      </w:r>
      <w:r w:rsidR="002E240B" w:rsidRPr="00CE20AC">
        <w:rPr>
          <w:rFonts w:ascii="Palatino Linotype" w:hAnsi="Palatino Linotype" w:cs="Arial"/>
          <w:sz w:val="24"/>
          <w:szCs w:val="24"/>
        </w:rPr>
        <w:t xml:space="preserve">s c) y e) </w:t>
      </w:r>
      <w:r w:rsidRPr="00CE20AC">
        <w:rPr>
          <w:rFonts w:ascii="Palatino Linotype" w:hAnsi="Palatino Linotype" w:cs="Arial"/>
          <w:sz w:val="24"/>
          <w:szCs w:val="24"/>
        </w:rPr>
        <w:t>donde el particular requirió se le diera a conocer el personal de nuevo ingreso</w:t>
      </w:r>
      <w:r w:rsidR="002E240B" w:rsidRPr="00CE20AC">
        <w:rPr>
          <w:rFonts w:ascii="Palatino Linotype" w:hAnsi="Palatino Linotype" w:cs="Arial"/>
          <w:sz w:val="24"/>
          <w:szCs w:val="24"/>
        </w:rPr>
        <w:t xml:space="preserve"> y el dado de baja</w:t>
      </w:r>
      <w:r w:rsidRPr="00CE20AC">
        <w:rPr>
          <w:rFonts w:ascii="Palatino Linotype" w:hAnsi="Palatino Linotype" w:cs="Arial"/>
          <w:sz w:val="24"/>
          <w:szCs w:val="24"/>
        </w:rPr>
        <w:t xml:space="preserve"> durante el periodo comprendido del 1 de junio de 2018 al 31 de mayo de 2019, </w:t>
      </w:r>
      <w:r w:rsidRPr="00CE20AC">
        <w:rPr>
          <w:rFonts w:ascii="Palatino Linotype" w:hAnsi="Palatino Linotype" w:cs="Arial"/>
          <w:b/>
          <w:sz w:val="24"/>
          <w:szCs w:val="24"/>
        </w:rPr>
        <w:t xml:space="preserve">EL SUJETO OBLIGADO </w:t>
      </w:r>
      <w:r w:rsidRPr="00CE20AC">
        <w:rPr>
          <w:rFonts w:ascii="Palatino Linotype" w:hAnsi="Palatino Linotype" w:cs="Arial"/>
          <w:sz w:val="24"/>
          <w:szCs w:val="24"/>
        </w:rPr>
        <w:t xml:space="preserve">en respuesta hizo </w:t>
      </w:r>
      <w:r w:rsidRPr="00CE20AC">
        <w:rPr>
          <w:rFonts w:ascii="Palatino Linotype" w:hAnsi="Palatino Linotype" w:cs="Arial"/>
          <w:sz w:val="24"/>
          <w:szCs w:val="24"/>
        </w:rPr>
        <w:lastRenderedPageBreak/>
        <w:t>entrega de un listado en un formato poco legi</w:t>
      </w:r>
      <w:r w:rsidR="002E240B" w:rsidRPr="00CE20AC">
        <w:rPr>
          <w:rFonts w:ascii="Palatino Linotype" w:hAnsi="Palatino Linotype" w:cs="Arial"/>
          <w:sz w:val="24"/>
          <w:szCs w:val="24"/>
        </w:rPr>
        <w:t>ble y en el que se advierte dejó</w:t>
      </w:r>
      <w:r w:rsidRPr="00CE20AC">
        <w:rPr>
          <w:rFonts w:ascii="Palatino Linotype" w:hAnsi="Palatino Linotype" w:cs="Arial"/>
          <w:sz w:val="24"/>
          <w:szCs w:val="24"/>
        </w:rPr>
        <w:t xml:space="preserve"> visibles los campos correspondientes al RFC y CURP de los nuevos servidores públicos;</w:t>
      </w:r>
      <w:r w:rsidR="00B13D4B" w:rsidRPr="00CE20AC">
        <w:rPr>
          <w:rFonts w:ascii="Palatino Linotype" w:hAnsi="Palatino Linotype" w:cs="Arial"/>
          <w:sz w:val="24"/>
          <w:szCs w:val="24"/>
        </w:rPr>
        <w:t xml:space="preserve"> mientras que para el dado de baja omitió señalar el número de empleado en el listado insertó en párrafos anteriores de este estudio;</w:t>
      </w:r>
      <w:r w:rsidRPr="00CE20AC">
        <w:rPr>
          <w:rFonts w:ascii="Palatino Linotype" w:hAnsi="Palatino Linotype" w:cs="Arial"/>
          <w:sz w:val="24"/>
          <w:szCs w:val="24"/>
        </w:rPr>
        <w:t xml:space="preserve"> razones por las cuales</w:t>
      </w:r>
      <w:r w:rsidR="00B13D4B" w:rsidRPr="00CE20AC">
        <w:rPr>
          <w:rFonts w:ascii="Palatino Linotype" w:hAnsi="Palatino Linotype" w:cs="Arial"/>
          <w:sz w:val="24"/>
          <w:szCs w:val="24"/>
        </w:rPr>
        <w:t>,</w:t>
      </w:r>
      <w:r w:rsidRPr="00CE20AC">
        <w:rPr>
          <w:rFonts w:ascii="Palatino Linotype" w:hAnsi="Palatino Linotype" w:cs="Arial"/>
          <w:sz w:val="24"/>
          <w:szCs w:val="24"/>
        </w:rPr>
        <w:t xml:space="preserve"> se considera que dicha respuesta no colmó el derecho de acceso a la información del hoy </w:t>
      </w:r>
      <w:r w:rsidRPr="00CE20AC">
        <w:rPr>
          <w:rFonts w:ascii="Palatino Linotype" w:hAnsi="Palatino Linotype" w:cs="Arial"/>
          <w:b/>
          <w:sz w:val="24"/>
          <w:szCs w:val="24"/>
        </w:rPr>
        <w:t>RECURRENTE.</w:t>
      </w:r>
    </w:p>
    <w:p w:rsidR="00022905" w:rsidRPr="00CE20AC" w:rsidRDefault="00B13D4B" w:rsidP="0002290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olor w:val="000000"/>
        </w:rPr>
      </w:pPr>
      <w:r w:rsidRPr="00CE20AC">
        <w:rPr>
          <w:rFonts w:ascii="Palatino Linotype" w:eastAsia="Calibri" w:hAnsi="Palatino Linotype" w:cs="Arial"/>
          <w:noProof/>
          <w:lang w:eastAsia="es-MX"/>
        </w:rPr>
        <mc:AlternateContent>
          <mc:Choice Requires="wps">
            <w:drawing>
              <wp:anchor distT="0" distB="0" distL="114300" distR="114300" simplePos="0" relativeHeight="251672576" behindDoc="0" locked="0" layoutInCell="1" allowOverlap="1">
                <wp:simplePos x="0" y="0"/>
                <wp:positionH relativeFrom="column">
                  <wp:posOffset>110595</wp:posOffset>
                </wp:positionH>
                <wp:positionV relativeFrom="paragraph">
                  <wp:posOffset>1523769</wp:posOffset>
                </wp:positionV>
                <wp:extent cx="5576835" cy="3421463"/>
                <wp:effectExtent l="0" t="0" r="24130" b="26670"/>
                <wp:wrapNone/>
                <wp:docPr id="5" name="Conector recto 5"/>
                <wp:cNvGraphicFramePr/>
                <a:graphic xmlns:a="http://schemas.openxmlformats.org/drawingml/2006/main">
                  <a:graphicData uri="http://schemas.microsoft.com/office/word/2010/wordprocessingShape">
                    <wps:wsp>
                      <wps:cNvCnPr/>
                      <wps:spPr>
                        <a:xfrm>
                          <a:off x="0" y="0"/>
                          <a:ext cx="5576835" cy="342146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3BA9CA" id="Conector recto 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120pt" to="447.8pt,3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" strokecolor="#5b9bd5 [3204]" strokeweight="1.5pt">
                <v:stroke joinstyle="miter"/>
              </v:line>
            </w:pict>
          </mc:Fallback>
        </mc:AlternateContent>
      </w:r>
      <w:r w:rsidR="00022905" w:rsidRPr="00CE20AC">
        <w:rPr>
          <w:rFonts w:ascii="Palatino Linotype" w:eastAsia="Calibri" w:hAnsi="Palatino Linotype" w:cs="Arial"/>
        </w:rPr>
        <w:t xml:space="preserve">De ahí que, este Instituto advierta que el documento donde pudiera constar la información solicitada, de manera enunciativa más no limitativa, podría ser el reporte de altas y bajas que </w:t>
      </w:r>
      <w:r w:rsidR="00022905" w:rsidRPr="00CE20AC">
        <w:rPr>
          <w:rFonts w:ascii="Palatino Linotype" w:eastAsia="Calibri" w:hAnsi="Palatino Linotype" w:cs="Arial"/>
          <w:b/>
        </w:rPr>
        <w:t>EL SUJETO OBLIGADO</w:t>
      </w:r>
      <w:r w:rsidR="00022905" w:rsidRPr="00CE20AC">
        <w:rPr>
          <w:rFonts w:ascii="Palatino Linotype" w:eastAsia="Calibri" w:hAnsi="Palatino Linotype" w:cs="Arial"/>
        </w:rPr>
        <w:t xml:space="preserve"> esta constreñido a remitir al OSFEM</w:t>
      </w:r>
      <w:r w:rsidR="00022905" w:rsidRPr="00CE20AC">
        <w:rPr>
          <w:rFonts w:ascii="Palatino Linotype" w:hAnsi="Palatino Linotype"/>
          <w:color w:val="000000"/>
        </w:rPr>
        <w:t xml:space="preserve">, como parte integrante del informe mensual 2019; </w:t>
      </w:r>
      <w:r w:rsidR="00022905" w:rsidRPr="00CE20AC">
        <w:rPr>
          <w:rFonts w:ascii="Palatino Linotype" w:hAnsi="Palatino Linotype"/>
        </w:rPr>
        <w:t xml:space="preserve">mismos que en lo que nos interesa se </w:t>
      </w:r>
      <w:r w:rsidR="00022905" w:rsidRPr="00CE20AC">
        <w:rPr>
          <w:rFonts w:ascii="Palatino Linotype" w:hAnsi="Palatino Linotype"/>
          <w:color w:val="000000"/>
        </w:rPr>
        <w:t>muestra en las siguientes imágenes:</w:t>
      </w:r>
    </w:p>
    <w:p w:rsidR="005121FB" w:rsidRPr="00CE20AC" w:rsidRDefault="00022905" w:rsidP="00022905">
      <w:pPr>
        <w:spacing w:before="240" w:after="240" w:line="360" w:lineRule="auto"/>
        <w:jc w:val="center"/>
        <w:rPr>
          <w:rFonts w:ascii="Palatino Linotype" w:hAnsi="Palatino Linotype" w:cs="Arial"/>
          <w:b/>
          <w:sz w:val="24"/>
          <w:szCs w:val="24"/>
        </w:rPr>
      </w:pPr>
      <w:r w:rsidRPr="00CE20AC">
        <w:rPr>
          <w:noProof/>
          <w:lang w:eastAsia="es-MX"/>
        </w:rPr>
        <w:lastRenderedPageBreak/>
        <w:drawing>
          <wp:inline distT="0" distB="0" distL="0" distR="0" wp14:anchorId="065540AE" wp14:editId="0F9F03EB">
            <wp:extent cx="5303702" cy="6777613"/>
            <wp:effectExtent l="0" t="0" r="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4363" t="10997" r="35342" b="12618"/>
                    <a:stretch/>
                  </pic:blipFill>
                  <pic:spPr bwMode="auto">
                    <a:xfrm>
                      <a:off x="0" y="0"/>
                      <a:ext cx="5365768" cy="6856927"/>
                    </a:xfrm>
                    <a:prstGeom prst="rect">
                      <a:avLst/>
                    </a:prstGeom>
                    <a:ln>
                      <a:noFill/>
                    </a:ln>
                    <a:extLst>
                      <a:ext uri="{53640926-AAD7-44D8-BBD7-CCE9431645EC}">
                        <a14:shadowObscured xmlns:a14="http://schemas.microsoft.com/office/drawing/2010/main"/>
                      </a:ext>
                    </a:extLst>
                  </pic:spPr>
                </pic:pic>
              </a:graphicData>
            </a:graphic>
          </wp:inline>
        </w:drawing>
      </w:r>
    </w:p>
    <w:p w:rsidR="00022905" w:rsidRPr="00CE20AC" w:rsidRDefault="00022905" w:rsidP="00022905">
      <w:pPr>
        <w:spacing w:before="240" w:after="240" w:line="360" w:lineRule="auto"/>
        <w:jc w:val="center"/>
        <w:rPr>
          <w:rFonts w:ascii="Palatino Linotype" w:hAnsi="Palatino Linotype" w:cs="Arial"/>
          <w:b/>
          <w:sz w:val="24"/>
          <w:szCs w:val="24"/>
        </w:rPr>
      </w:pPr>
      <w:r w:rsidRPr="00CE20AC">
        <w:rPr>
          <w:noProof/>
          <w:lang w:eastAsia="es-MX"/>
        </w:rPr>
        <w:lastRenderedPageBreak/>
        <w:drawing>
          <wp:inline distT="0" distB="0" distL="0" distR="0" wp14:anchorId="2A8A4589" wp14:editId="159A73CF">
            <wp:extent cx="5791835" cy="4529656"/>
            <wp:effectExtent l="0" t="0" r="0" b="444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5095" t="14032" r="26246" b="18319"/>
                    <a:stretch/>
                  </pic:blipFill>
                  <pic:spPr bwMode="auto">
                    <a:xfrm>
                      <a:off x="0" y="0"/>
                      <a:ext cx="5791835" cy="4529656"/>
                    </a:xfrm>
                    <a:prstGeom prst="rect">
                      <a:avLst/>
                    </a:prstGeom>
                    <a:ln>
                      <a:noFill/>
                    </a:ln>
                    <a:extLst>
                      <a:ext uri="{53640926-AAD7-44D8-BBD7-CCE9431645EC}">
                        <a14:shadowObscured xmlns:a14="http://schemas.microsoft.com/office/drawing/2010/main"/>
                      </a:ext>
                    </a:extLst>
                  </pic:spPr>
                </pic:pic>
              </a:graphicData>
            </a:graphic>
          </wp:inline>
        </w:drawing>
      </w:r>
    </w:p>
    <w:p w:rsidR="00022905" w:rsidRPr="00CE20AC" w:rsidRDefault="00022905" w:rsidP="00022905">
      <w:pPr>
        <w:widowControl w:val="0"/>
        <w:autoSpaceDE w:val="0"/>
        <w:autoSpaceDN w:val="0"/>
        <w:adjustRightInd w:val="0"/>
        <w:spacing w:beforeAutospacing="1" w:after="100" w:afterAutospacing="1" w:line="360" w:lineRule="auto"/>
        <w:jc w:val="both"/>
        <w:rPr>
          <w:rFonts w:ascii="Palatino Linotype" w:eastAsia="Arial Unicode MS" w:hAnsi="Palatino Linotype" w:cs="Arial"/>
          <w:sz w:val="24"/>
          <w:szCs w:val="24"/>
        </w:rPr>
      </w:pPr>
      <w:r w:rsidRPr="00CE20AC">
        <w:rPr>
          <w:noProof/>
          <w:sz w:val="24"/>
          <w:szCs w:val="24"/>
          <w:lang w:eastAsia="es-MX"/>
        </w:rPr>
        <mc:AlternateContent>
          <mc:Choice Requires="wps">
            <w:drawing>
              <wp:anchor distT="0" distB="0" distL="114300" distR="114300" simplePos="0" relativeHeight="251670528" behindDoc="0" locked="0" layoutInCell="1" allowOverlap="1" wp14:anchorId="67145BE4" wp14:editId="131619F7">
                <wp:simplePos x="0" y="0"/>
                <wp:positionH relativeFrom="column">
                  <wp:posOffset>105410</wp:posOffset>
                </wp:positionH>
                <wp:positionV relativeFrom="paragraph">
                  <wp:posOffset>4066540</wp:posOffset>
                </wp:positionV>
                <wp:extent cx="5686425" cy="3215005"/>
                <wp:effectExtent l="0" t="0" r="28575" b="23495"/>
                <wp:wrapNone/>
                <wp:docPr id="49" name="Conector recto 49"/>
                <wp:cNvGraphicFramePr/>
                <a:graphic xmlns:a="http://schemas.openxmlformats.org/drawingml/2006/main">
                  <a:graphicData uri="http://schemas.microsoft.com/office/word/2010/wordprocessingShape">
                    <wps:wsp>
                      <wps:cNvCnPr/>
                      <wps:spPr>
                        <a:xfrm>
                          <a:off x="0" y="0"/>
                          <a:ext cx="5686425" cy="321437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7A5B87" id="Conector recto 4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320.2pt" to="456.05pt,5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" strokecolor="#5b9bd5 [3204]" strokeweight="1.5pt">
                <v:stroke joinstyle="miter"/>
              </v:line>
            </w:pict>
          </mc:Fallback>
        </mc:AlternateContent>
      </w:r>
      <w:r w:rsidRPr="00CE20AC">
        <w:rPr>
          <w:rFonts w:ascii="Palatino Linotype" w:hAnsi="Palatino Linotype"/>
          <w:sz w:val="24"/>
          <w:szCs w:val="24"/>
        </w:rPr>
        <w:t>En virtud de lo anterior, se llega a la conclusión que el “Reporte de Altas y Bajas del Personal”</w:t>
      </w:r>
      <w:r w:rsidRPr="00CE20AC">
        <w:rPr>
          <w:rFonts w:ascii="Palatino Linotype" w:eastAsia="Arial Unicode MS" w:hAnsi="Palatino Linotype" w:cs="Arial"/>
          <w:sz w:val="24"/>
          <w:szCs w:val="24"/>
        </w:rPr>
        <w:t xml:space="preserve"> es un documento que permite verificar de manera mensual el nombre de servidor público que es dado ya sea de alta o baja, el área a la que c</w:t>
      </w:r>
      <w:r w:rsidR="00B13D4B" w:rsidRPr="00CE20AC">
        <w:rPr>
          <w:rFonts w:ascii="Palatino Linotype" w:eastAsia="Arial Unicode MS" w:hAnsi="Palatino Linotype" w:cs="Arial"/>
          <w:sz w:val="24"/>
          <w:szCs w:val="24"/>
        </w:rPr>
        <w:t>orresponde, el puesto que ocupa, el sueldo neto y bruto; así como el número de empleado que corresponda.</w:t>
      </w:r>
    </w:p>
    <w:p w:rsidR="00022905" w:rsidRPr="00CE20AC" w:rsidRDefault="00022905" w:rsidP="00022905">
      <w:pPr>
        <w:widowControl w:val="0"/>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CE20AC">
        <w:rPr>
          <w:rFonts w:ascii="Palatino Linotype" w:hAnsi="Palatino Linotype" w:cs="Arial"/>
          <w:sz w:val="24"/>
          <w:szCs w:val="24"/>
        </w:rPr>
        <w:t xml:space="preserve">En mérito de lo anterior, este Órgano Garante determina que </w:t>
      </w:r>
      <w:r w:rsidRPr="00CE20AC">
        <w:rPr>
          <w:rFonts w:ascii="Palatino Linotype" w:hAnsi="Palatino Linotype" w:cs="Arial"/>
          <w:b/>
          <w:sz w:val="24"/>
          <w:szCs w:val="24"/>
        </w:rPr>
        <w:t>EL SUJETO OBLIGADO</w:t>
      </w:r>
      <w:r w:rsidRPr="00CE20AC">
        <w:rPr>
          <w:rFonts w:ascii="Palatino Linotype" w:hAnsi="Palatino Linotype" w:cs="Arial"/>
          <w:sz w:val="24"/>
          <w:szCs w:val="24"/>
        </w:rPr>
        <w:t xml:space="preserve"> </w:t>
      </w:r>
      <w:r w:rsidRPr="00CE20AC">
        <w:rPr>
          <w:rFonts w:ascii="Palatino Linotype" w:hAnsi="Palatino Linotype" w:cs="Arial"/>
          <w:sz w:val="24"/>
          <w:szCs w:val="24"/>
        </w:rPr>
        <w:lastRenderedPageBreak/>
        <w:t>puede colmar la</w:t>
      </w:r>
      <w:r w:rsidR="00B13D4B" w:rsidRPr="00CE20AC">
        <w:rPr>
          <w:rFonts w:ascii="Palatino Linotype" w:hAnsi="Palatino Linotype" w:cs="Arial"/>
          <w:sz w:val="24"/>
          <w:szCs w:val="24"/>
        </w:rPr>
        <w:t>s</w:t>
      </w:r>
      <w:r w:rsidRPr="00CE20AC">
        <w:rPr>
          <w:rFonts w:ascii="Palatino Linotype" w:hAnsi="Palatino Linotype" w:cs="Arial"/>
          <w:sz w:val="24"/>
          <w:szCs w:val="24"/>
        </w:rPr>
        <w:t xml:space="preserve"> solicitud</w:t>
      </w:r>
      <w:r w:rsidR="00B13D4B" w:rsidRPr="00CE20AC">
        <w:rPr>
          <w:rFonts w:ascii="Palatino Linotype" w:hAnsi="Palatino Linotype" w:cs="Arial"/>
          <w:sz w:val="24"/>
          <w:szCs w:val="24"/>
        </w:rPr>
        <w:t>es</w:t>
      </w:r>
      <w:r w:rsidRPr="00CE20AC">
        <w:rPr>
          <w:rFonts w:ascii="Palatino Linotype" w:hAnsi="Palatino Linotype" w:cs="Arial"/>
          <w:sz w:val="24"/>
          <w:szCs w:val="24"/>
        </w:rPr>
        <w:t xml:space="preserve"> de acceso a la información, consistente</w:t>
      </w:r>
      <w:r w:rsidR="00B13D4B" w:rsidRPr="00CE20AC">
        <w:rPr>
          <w:rFonts w:ascii="Palatino Linotype" w:hAnsi="Palatino Linotype" w:cs="Arial"/>
          <w:sz w:val="24"/>
          <w:szCs w:val="24"/>
        </w:rPr>
        <w:t>s</w:t>
      </w:r>
      <w:r w:rsidRPr="00CE20AC">
        <w:rPr>
          <w:rFonts w:ascii="Palatino Linotype" w:hAnsi="Palatino Linotype" w:cs="Arial"/>
          <w:sz w:val="24"/>
          <w:szCs w:val="24"/>
        </w:rPr>
        <w:t xml:space="preserve"> en </w:t>
      </w:r>
      <w:r w:rsidR="00EA4A05" w:rsidRPr="00CE20AC">
        <w:rPr>
          <w:rFonts w:ascii="Palatino Linotype" w:hAnsi="Palatino Linotype" w:cs="Arial"/>
          <w:sz w:val="24"/>
          <w:szCs w:val="24"/>
        </w:rPr>
        <w:t xml:space="preserve">el personal de nuevo ingreso </w:t>
      </w:r>
      <w:r w:rsidR="00B13D4B" w:rsidRPr="00CE20AC">
        <w:rPr>
          <w:rFonts w:ascii="Palatino Linotype" w:hAnsi="Palatino Linotype" w:cs="Arial"/>
          <w:sz w:val="24"/>
          <w:szCs w:val="24"/>
        </w:rPr>
        <w:t xml:space="preserve">y dado de baja </w:t>
      </w:r>
      <w:r w:rsidR="00EA4A05" w:rsidRPr="00CE20AC">
        <w:rPr>
          <w:rFonts w:ascii="Palatino Linotype" w:hAnsi="Palatino Linotype" w:cs="Arial"/>
          <w:sz w:val="24"/>
          <w:szCs w:val="24"/>
        </w:rPr>
        <w:t>durante el periodo comprendido del 1 de junio de 2018 al 31 de mayo de 2019</w:t>
      </w:r>
      <w:r w:rsidRPr="00CE20AC">
        <w:rPr>
          <w:rFonts w:ascii="Palatino Linotype" w:eastAsia="Calibri" w:hAnsi="Palatino Linotype" w:cs="Arial"/>
          <w:sz w:val="24"/>
          <w:szCs w:val="24"/>
        </w:rPr>
        <w:t>, con la</w:t>
      </w:r>
      <w:r w:rsidRPr="00CE20AC">
        <w:rPr>
          <w:rFonts w:ascii="Palatino Linotype" w:hAnsi="Palatino Linotype" w:cs="Arial"/>
          <w:sz w:val="24"/>
          <w:szCs w:val="24"/>
        </w:rPr>
        <w:t xml:space="preserve"> entrega al</w:t>
      </w:r>
      <w:r w:rsidRPr="00CE20AC">
        <w:rPr>
          <w:rFonts w:ascii="Palatino Linotype" w:hAnsi="Palatino Linotype" w:cs="Arial"/>
          <w:b/>
          <w:sz w:val="24"/>
          <w:szCs w:val="24"/>
        </w:rPr>
        <w:t xml:space="preserve"> RECURRENTE,</w:t>
      </w:r>
      <w:r w:rsidRPr="00CE20AC">
        <w:rPr>
          <w:rFonts w:ascii="Palatino Linotype" w:hAnsi="Palatino Linotype" w:cs="Arial"/>
          <w:sz w:val="24"/>
          <w:szCs w:val="24"/>
        </w:rPr>
        <w:t xml:space="preserve"> en </w:t>
      </w:r>
      <w:r w:rsidRPr="00CE20AC">
        <w:rPr>
          <w:rFonts w:ascii="Palatino Linotype" w:hAnsi="Palatino Linotype" w:cs="Arial"/>
          <w:b/>
          <w:sz w:val="24"/>
          <w:szCs w:val="24"/>
        </w:rPr>
        <w:t xml:space="preserve">versión pública, </w:t>
      </w:r>
      <w:r w:rsidRPr="00CE20AC">
        <w:rPr>
          <w:rFonts w:ascii="Palatino Linotype" w:hAnsi="Palatino Linotype"/>
          <w:sz w:val="24"/>
          <w:szCs w:val="24"/>
        </w:rPr>
        <w:t>del “Reporte de Altas y Bajas del Personal” que entrega mensualmente al OSFEM</w:t>
      </w:r>
      <w:r w:rsidRPr="00CE20AC">
        <w:rPr>
          <w:rFonts w:ascii="Palatino Linotype" w:hAnsi="Palatino Linotype" w:cs="Arial"/>
          <w:sz w:val="24"/>
          <w:szCs w:val="24"/>
        </w:rPr>
        <w:t>.</w:t>
      </w:r>
    </w:p>
    <w:p w:rsidR="00EA4A05" w:rsidRPr="00CE20AC" w:rsidRDefault="00EA4A05" w:rsidP="00EA4A05">
      <w:pPr>
        <w:spacing w:before="240" w:after="240" w:line="360" w:lineRule="auto"/>
        <w:jc w:val="both"/>
        <w:rPr>
          <w:rFonts w:ascii="Palatino Linotype" w:eastAsia="Arial Unicode MS" w:hAnsi="Palatino Linotype" w:cs="Arial"/>
          <w:sz w:val="24"/>
          <w:szCs w:val="24"/>
        </w:rPr>
      </w:pPr>
      <w:r w:rsidRPr="00CE20AC">
        <w:rPr>
          <w:rFonts w:ascii="Palatino Linotype" w:hAnsi="Palatino Linotype"/>
          <w:color w:val="000000"/>
          <w:sz w:val="24"/>
          <w:szCs w:val="24"/>
        </w:rPr>
        <w:t xml:space="preserve">Ahora </w:t>
      </w:r>
      <w:r w:rsidRPr="00CE20AC">
        <w:rPr>
          <w:rFonts w:ascii="Palatino Linotype" w:hAnsi="Palatino Linotype" w:cs="Arial"/>
          <w:noProof/>
          <w:sz w:val="24"/>
          <w:szCs w:val="24"/>
          <w:lang w:eastAsia="es-MX"/>
        </w:rPr>
        <w:t>bien</w:t>
      </w:r>
      <w:r w:rsidRPr="00CE20AC">
        <w:rPr>
          <w:rFonts w:ascii="Palatino Linotype" w:hAnsi="Palatino Linotype"/>
          <w:color w:val="000000"/>
          <w:sz w:val="24"/>
          <w:szCs w:val="24"/>
        </w:rPr>
        <w:t xml:space="preserve">, en relación a la </w:t>
      </w:r>
      <w:r w:rsidRPr="00CE20AC">
        <w:rPr>
          <w:rFonts w:ascii="Palatino Linotype" w:hAnsi="Palatino Linotype"/>
          <w:b/>
          <w:color w:val="000000"/>
          <w:sz w:val="24"/>
          <w:szCs w:val="24"/>
        </w:rPr>
        <w:t xml:space="preserve">versión pública </w:t>
      </w:r>
      <w:r w:rsidRPr="00CE20AC">
        <w:rPr>
          <w:rFonts w:ascii="Palatino Linotype" w:hAnsi="Palatino Linotype"/>
          <w:color w:val="000000"/>
          <w:sz w:val="24"/>
          <w:szCs w:val="24"/>
        </w:rPr>
        <w:t xml:space="preserve">de la información de la que se ordena su entrega, en términos del artículo 143 de la Ley de Transparencia y Acceso a la Información Pública del Estado de México y Municipios, deberá </w:t>
      </w:r>
      <w:r w:rsidRPr="00CE20AC">
        <w:rPr>
          <w:rFonts w:ascii="Palatino Linotype" w:eastAsia="Arial Unicode MS" w:hAnsi="Palatino Linotype" w:cs="Arial"/>
          <w:sz w:val="24"/>
          <w:szCs w:val="24"/>
        </w:rPr>
        <w:t>omitirse, eliminarse o suprimirse la</w:t>
      </w:r>
      <w:r w:rsidRPr="00CE20AC">
        <w:rPr>
          <w:rFonts w:ascii="Palatino Linotype" w:hAnsi="Palatino Linotype"/>
          <w:color w:val="000000"/>
          <w:sz w:val="24"/>
          <w:szCs w:val="24"/>
        </w:rPr>
        <w:t xml:space="preserve"> información </w:t>
      </w:r>
      <w:r w:rsidRPr="00CE20AC">
        <w:rPr>
          <w:rFonts w:ascii="Palatino Linotype" w:hAnsi="Palatino Linotype"/>
          <w:b/>
          <w:color w:val="000000"/>
          <w:sz w:val="24"/>
          <w:szCs w:val="24"/>
        </w:rPr>
        <w:t>confidencial</w:t>
      </w:r>
      <w:r w:rsidRPr="00CE20AC">
        <w:rPr>
          <w:rFonts w:ascii="Palatino Linotype" w:eastAsia="Arial Unicode MS" w:hAnsi="Palatino Linotype" w:cs="Arial"/>
          <w:sz w:val="24"/>
          <w:szCs w:val="24"/>
        </w:rPr>
        <w:t xml:space="preserve">. </w:t>
      </w:r>
    </w:p>
    <w:p w:rsidR="00EA4A05" w:rsidRPr="00CE20AC" w:rsidRDefault="00EA4A05" w:rsidP="00EA4A05">
      <w:pPr>
        <w:spacing w:before="240" w:after="240" w:line="360" w:lineRule="auto"/>
        <w:jc w:val="both"/>
        <w:rPr>
          <w:rFonts w:ascii="Palatino Linotype" w:hAnsi="Palatino Linotype" w:cs="Arial"/>
          <w:sz w:val="24"/>
          <w:szCs w:val="24"/>
        </w:rPr>
      </w:pPr>
      <w:r w:rsidRPr="00CE20AC">
        <w:rPr>
          <w:rFonts w:ascii="Palatino Linotype" w:eastAsia="Arial Unicode MS" w:hAnsi="Palatino Linotype" w:cs="Arial"/>
          <w:sz w:val="24"/>
          <w:szCs w:val="24"/>
        </w:rPr>
        <w:t xml:space="preserve">En ese sentido, </w:t>
      </w:r>
      <w:r w:rsidRPr="00CE20AC">
        <w:rPr>
          <w:rFonts w:ascii="Palatino Linotype" w:hAnsi="Palatino Linotype" w:cs="Arial"/>
          <w:sz w:val="24"/>
          <w:szCs w:val="24"/>
          <w:lang w:val="es-ES_tradnl"/>
        </w:rPr>
        <w:t>sólo podrán ser testados los datos que actualicen las hipótesis normativas previstas en dicho precepto legal, y deberá procederse a su clasificación mediante las formalidades de Ley, es decir,</w:t>
      </w:r>
      <w:r w:rsidRPr="00CE20AC">
        <w:rPr>
          <w:rFonts w:ascii="Palatino Linotype" w:hAnsi="Palatino Linotype" w:cs="Arial"/>
          <w:sz w:val="24"/>
          <w:szCs w:val="24"/>
        </w:rPr>
        <w:t xml:space="preserve"> que el Comité de Transparencia del </w:t>
      </w:r>
      <w:r w:rsidRPr="00CE20AC">
        <w:rPr>
          <w:rFonts w:ascii="Palatino Linotype" w:hAnsi="Palatino Linotype" w:cs="Arial"/>
          <w:b/>
          <w:sz w:val="24"/>
          <w:szCs w:val="24"/>
        </w:rPr>
        <w:t>SUJETO OBLIGADO</w:t>
      </w:r>
      <w:r w:rsidRPr="00CE20AC">
        <w:rPr>
          <w:rFonts w:ascii="Palatino Linotype" w:hAnsi="Palatino Linotype" w:cs="Arial"/>
          <w:sz w:val="24"/>
          <w:szCs w:val="24"/>
        </w:rPr>
        <w:t xml:space="preserve"> emita el Acuerdo de Clasificación correspondiente</w:t>
      </w:r>
      <w:r w:rsidRPr="00CE20AC">
        <w:rPr>
          <w:rFonts w:ascii="Palatino Linotype" w:hAnsi="Palatino Linotype" w:cs="Arial"/>
          <w:sz w:val="24"/>
          <w:szCs w:val="24"/>
          <w:lang w:val="es-ES_tradnl"/>
        </w:rPr>
        <w:t xml:space="preserve"> debidamente fundado y motivado, en el cual se</w:t>
      </w:r>
      <w:r w:rsidRPr="00CE20AC">
        <w:rPr>
          <w:rFonts w:ascii="Palatino Linotype" w:hAnsi="Palatino Linotype" w:cs="Arial"/>
          <w:sz w:val="24"/>
          <w:szCs w:val="24"/>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EA4A05" w:rsidRPr="00CE20AC" w:rsidRDefault="00EA4A05" w:rsidP="00EA4A05">
      <w:pPr>
        <w:spacing w:before="240" w:after="240" w:line="360" w:lineRule="auto"/>
        <w:jc w:val="both"/>
        <w:rPr>
          <w:rFonts w:ascii="Palatino Linotype" w:eastAsia="Arial Unicode MS" w:hAnsi="Palatino Linotype" w:cs="Arial"/>
          <w:sz w:val="24"/>
          <w:szCs w:val="24"/>
        </w:rPr>
      </w:pPr>
      <w:r w:rsidRPr="00CE20AC">
        <w:rPr>
          <w:rFonts w:ascii="Palatino Linotype" w:hAnsi="Palatino Linotype" w:cs="Arial"/>
          <w:sz w:val="24"/>
          <w:szCs w:val="24"/>
          <w:lang w:eastAsia="es-MX"/>
        </w:rPr>
        <w:lastRenderedPageBreak/>
        <w:t xml:space="preserve">Así, respecto de </w:t>
      </w:r>
      <w:r w:rsidRPr="00CE20AC">
        <w:rPr>
          <w:rFonts w:ascii="Palatino Linotype" w:eastAsia="Arial Unicode MS" w:hAnsi="Palatino Linotype" w:cs="Arial"/>
          <w:sz w:val="24"/>
          <w:szCs w:val="24"/>
        </w:rPr>
        <w:t xml:space="preserve">los </w:t>
      </w:r>
      <w:r w:rsidRPr="00CE20AC">
        <w:rPr>
          <w:rFonts w:ascii="Palatino Linotype" w:hAnsi="Palatino Linotype" w:cs="Arial"/>
          <w:sz w:val="24"/>
          <w:szCs w:val="24"/>
        </w:rPr>
        <w:t>documentos</w:t>
      </w:r>
      <w:r w:rsidRPr="00CE20AC">
        <w:rPr>
          <w:rFonts w:ascii="Palatino Linotype" w:eastAsia="Arial Unicode MS" w:hAnsi="Palatino Linotype" w:cs="Arial"/>
          <w:sz w:val="24"/>
          <w:szCs w:val="24"/>
        </w:rPr>
        <w:t xml:space="preserve"> que </w:t>
      </w:r>
      <w:r w:rsidRPr="00CE20AC">
        <w:rPr>
          <w:rFonts w:ascii="Palatino Linotype" w:eastAsia="Arial Unicode MS" w:hAnsi="Palatino Linotype" w:cs="Arial"/>
          <w:b/>
          <w:sz w:val="24"/>
          <w:szCs w:val="24"/>
        </w:rPr>
        <w:t xml:space="preserve">EL SUJETO OBLIGADO </w:t>
      </w:r>
      <w:r w:rsidRPr="00CE20AC">
        <w:rPr>
          <w:rFonts w:ascii="Palatino Linotype" w:eastAsia="Arial Unicode MS" w:hAnsi="Palatino Linotype" w:cs="Arial"/>
          <w:sz w:val="24"/>
          <w:szCs w:val="24"/>
        </w:rPr>
        <w:t xml:space="preserve">ha de entregar en </w:t>
      </w:r>
      <w:r w:rsidRPr="00CE20AC">
        <w:rPr>
          <w:rFonts w:ascii="Palatino Linotype" w:eastAsia="Arial Unicode MS" w:hAnsi="Palatino Linotype" w:cs="Arial"/>
          <w:b/>
          <w:sz w:val="24"/>
          <w:szCs w:val="24"/>
        </w:rPr>
        <w:t>versión pública</w:t>
      </w:r>
      <w:r w:rsidRPr="00CE20AC">
        <w:rPr>
          <w:rFonts w:ascii="Palatino Linotype" w:eastAsia="Arial Unicode MS" w:hAnsi="Palatino Linotype" w:cs="Arial"/>
          <w:sz w:val="24"/>
          <w:szCs w:val="24"/>
        </w:rPr>
        <w:t xml:space="preserve">, se deberá omitir, eliminar o suprimir la información personal de los servidores públicos, como Registro Federal de Contribuyentes (RFC), Clave Única de Registro de Población (CURP), Clave del Instituto de Seguridad Social </w:t>
      </w:r>
      <w:r w:rsidRPr="00CE20AC">
        <w:rPr>
          <w:rFonts w:ascii="Palatino Linotype" w:hAnsi="Palatino Linotype" w:cs="Arial"/>
          <w:sz w:val="24"/>
          <w:szCs w:val="24"/>
        </w:rPr>
        <w:t>del</w:t>
      </w:r>
      <w:r w:rsidRPr="00CE20AC">
        <w:rPr>
          <w:rFonts w:ascii="Palatino Linotype" w:eastAsia="Arial Unicode MS" w:hAnsi="Palatino Linotype" w:cs="Arial"/>
          <w:sz w:val="24"/>
          <w:szCs w:val="24"/>
        </w:rPr>
        <w:t xml:space="preserve"> Estado de México y Municipios, los descuentos que se realicen por pensión alimenticia o deducciones estrictamente legales, personales o de cualquier índole siempre que, </w:t>
      </w:r>
      <w:r w:rsidRPr="00CE20AC">
        <w:rPr>
          <w:rFonts w:ascii="Palatino Linotype" w:hAnsi="Palatino Linotype" w:cs="Arial"/>
          <w:sz w:val="24"/>
          <w:szCs w:val="24"/>
        </w:rPr>
        <w:t>no se encuentren relacionados con los impuestos o las cuotas por seguridad social</w:t>
      </w:r>
      <w:r w:rsidRPr="00CE20AC">
        <w:rPr>
          <w:rFonts w:ascii="Palatino Linotype" w:eastAsia="Arial Unicode MS" w:hAnsi="Palatino Linotype" w:cs="Arial"/>
          <w:sz w:val="24"/>
          <w:szCs w:val="24"/>
        </w:rPr>
        <w:t xml:space="preserve">, número de cuenta o cualquier otro dato que ponga en riesgo la vida, seguridad y salud de dichas </w:t>
      </w:r>
      <w:r w:rsidRPr="00CE20AC">
        <w:rPr>
          <w:rFonts w:ascii="Palatino Linotype" w:hAnsi="Palatino Linotype" w:cs="Arial"/>
          <w:sz w:val="24"/>
          <w:szCs w:val="24"/>
        </w:rPr>
        <w:t>personas</w:t>
      </w:r>
      <w:r w:rsidRPr="00CE20AC">
        <w:rPr>
          <w:rFonts w:ascii="Palatino Linotype" w:eastAsia="Arial Unicode MS" w:hAnsi="Palatino Linotype" w:cs="Arial"/>
          <w:sz w:val="24"/>
          <w:szCs w:val="24"/>
        </w:rPr>
        <w:t>.</w:t>
      </w:r>
    </w:p>
    <w:p w:rsidR="00EA4A05" w:rsidRPr="00CE20AC" w:rsidRDefault="00EA4A05" w:rsidP="00EA4A05">
      <w:pPr>
        <w:spacing w:before="240" w:after="240" w:line="360" w:lineRule="auto"/>
        <w:jc w:val="both"/>
        <w:rPr>
          <w:rFonts w:ascii="Palatino Linotype" w:hAnsi="Palatino Linotype"/>
          <w:sz w:val="24"/>
          <w:szCs w:val="24"/>
        </w:rPr>
      </w:pPr>
      <w:r w:rsidRPr="00CE20AC">
        <w:rPr>
          <w:rFonts w:ascii="Palatino Linotype" w:hAnsi="Palatino Linotype" w:cs="Arial"/>
          <w:sz w:val="24"/>
          <w:szCs w:val="24"/>
          <w:lang w:eastAsia="es-MX"/>
        </w:rPr>
        <w:t xml:space="preserve">Por cuanto hace al </w:t>
      </w:r>
      <w:r w:rsidRPr="00CE20AC">
        <w:rPr>
          <w:rFonts w:ascii="Palatino Linotype" w:hAnsi="Palatino Linotype" w:cs="Arial"/>
          <w:b/>
          <w:sz w:val="24"/>
          <w:szCs w:val="24"/>
          <w:lang w:eastAsia="es-MX"/>
        </w:rPr>
        <w:t>RFC</w:t>
      </w:r>
      <w:r w:rsidRPr="00CE20AC">
        <w:rPr>
          <w:rFonts w:ascii="Palatino Linotype" w:hAnsi="Palatino Linotype" w:cs="Arial"/>
          <w:sz w:val="24"/>
          <w:szCs w:val="24"/>
          <w:lang w:eastAsia="es-MX"/>
        </w:rPr>
        <w:t xml:space="preserve"> </w:t>
      </w:r>
      <w:r w:rsidRPr="00CE20AC">
        <w:rPr>
          <w:rFonts w:ascii="Palatino Linotype" w:hAnsi="Palatino Linotype" w:cs="Arial"/>
          <w:b/>
          <w:sz w:val="24"/>
          <w:szCs w:val="24"/>
          <w:lang w:eastAsia="es-MX"/>
        </w:rPr>
        <w:t>de las personas físicas</w:t>
      </w:r>
      <w:r w:rsidRPr="00CE20AC">
        <w:rPr>
          <w:rFonts w:ascii="Palatino Linotype" w:hAnsi="Palatino Linotype" w:cs="Arial"/>
          <w:sz w:val="24"/>
          <w:szCs w:val="24"/>
          <w:lang w:eastAsia="es-MX"/>
        </w:rPr>
        <w:t xml:space="preserve">, constituye un dato personal, ya que se genera con caracteres alfanuméricos obtenidos a partir del nombre en mayúsculas sin acentos ni diéresis y la fecha de nacimiento de cada persona; es decir la primera letra </w:t>
      </w:r>
      <w:r w:rsidRPr="00CE20AC">
        <w:rPr>
          <w:rFonts w:ascii="Palatino Linotype" w:hAnsi="Palatino Linotype" w:cs="Arial"/>
          <w:sz w:val="24"/>
          <w:szCs w:val="24"/>
        </w:rPr>
        <w:t>del</w:t>
      </w:r>
      <w:r w:rsidRPr="00CE20AC">
        <w:rPr>
          <w:rFonts w:ascii="Palatino Linotype" w:hAnsi="Palatino Linotype" w:cs="Arial"/>
          <w:sz w:val="24"/>
          <w:szCs w:val="24"/>
          <w:lang w:eastAsia="es-MX"/>
        </w:rPr>
        <w:t xml:space="preserve"> apellido paterno; seguida de la primera letra Vocal del primer apellido; seguida de la primera letra del segundo apellido y por último la primera letra del nombre, posterior la fecha de nacimiento año/mes/día</w:t>
      </w:r>
      <w:r w:rsidRPr="00CE20AC">
        <w:rPr>
          <w:rFonts w:ascii="Palatino Linotype" w:hAnsi="Palatino Linotype"/>
          <w:sz w:val="24"/>
          <w:szCs w:val="24"/>
        </w:rPr>
        <w:t xml:space="preserve"> y finalmente la homoclave; la cual, para su obtención es necesario acreditar personalidad, fecha de nacimiento entre otros con documentos oficiales.</w:t>
      </w:r>
    </w:p>
    <w:p w:rsidR="00EA4A05" w:rsidRPr="00CE20AC" w:rsidRDefault="00EA4A05" w:rsidP="00EA4A05">
      <w:pPr>
        <w:spacing w:before="240" w:after="240" w:line="360" w:lineRule="auto"/>
        <w:jc w:val="both"/>
        <w:rPr>
          <w:rFonts w:ascii="Palatino Linotype" w:hAnsi="Palatino Linotype"/>
          <w:b/>
          <w:bCs/>
          <w:color w:val="000000"/>
          <w:sz w:val="24"/>
          <w:szCs w:val="24"/>
        </w:rPr>
      </w:pPr>
      <w:r w:rsidRPr="00CE20AC">
        <w:rPr>
          <w:rFonts w:ascii="Palatino Linotype" w:hAnsi="Palatino Linotype" w:cs="Arial"/>
          <w:sz w:val="24"/>
          <w:szCs w:val="24"/>
          <w:lang w:eastAsia="es-MX"/>
        </w:rPr>
        <w:t xml:space="preserve">Al respecto, </w:t>
      </w:r>
      <w:r w:rsidRPr="00CE20AC">
        <w:rPr>
          <w:rFonts w:ascii="Palatino Linotype" w:hAnsi="Palatino Linotype" w:cs="Arial"/>
          <w:color w:val="000000"/>
          <w:sz w:val="24"/>
          <w:szCs w:val="24"/>
        </w:rPr>
        <w:t xml:space="preserve">es aplicable el Criterio 19/17 de la Segunda Época, emitido por </w:t>
      </w:r>
      <w:r w:rsidRPr="00CE20AC">
        <w:rPr>
          <w:rFonts w:ascii="Palatino Linotype" w:eastAsia="Arial Unicode MS" w:hAnsi="Palatino Linotype" w:cs="Arial"/>
          <w:color w:val="000000"/>
          <w:sz w:val="24"/>
          <w:szCs w:val="24"/>
        </w:rPr>
        <w:t xml:space="preserve">el Instituto Nacional de </w:t>
      </w:r>
      <w:r w:rsidRPr="00CE20AC">
        <w:rPr>
          <w:rFonts w:ascii="Palatino Linotype" w:hAnsi="Palatino Linotype"/>
          <w:bCs/>
          <w:sz w:val="24"/>
          <w:szCs w:val="24"/>
        </w:rPr>
        <w:t>Transparencia</w:t>
      </w:r>
      <w:r w:rsidRPr="00CE20AC">
        <w:rPr>
          <w:rFonts w:ascii="Palatino Linotype" w:eastAsia="Arial Unicode MS" w:hAnsi="Palatino Linotype" w:cs="Arial"/>
          <w:color w:val="000000"/>
          <w:sz w:val="24"/>
          <w:szCs w:val="24"/>
        </w:rPr>
        <w:t xml:space="preserve">, Acceso a la </w:t>
      </w:r>
      <w:r w:rsidRPr="00CE20AC">
        <w:rPr>
          <w:rFonts w:ascii="Palatino Linotype" w:hAnsi="Palatino Linotype" w:cs="Arial"/>
          <w:sz w:val="24"/>
          <w:szCs w:val="24"/>
        </w:rPr>
        <w:t>Información</w:t>
      </w:r>
      <w:r w:rsidRPr="00CE20AC">
        <w:rPr>
          <w:rFonts w:ascii="Palatino Linotype" w:eastAsia="Arial Unicode MS" w:hAnsi="Palatino Linotype" w:cs="Arial"/>
          <w:color w:val="000000"/>
          <w:sz w:val="24"/>
          <w:szCs w:val="24"/>
        </w:rPr>
        <w:t xml:space="preserve"> y Protección de Datos Personales,</w:t>
      </w:r>
      <w:r w:rsidRPr="00CE20AC">
        <w:rPr>
          <w:rFonts w:ascii="Palatino Linotype" w:hAnsi="Palatino Linotype"/>
          <w:bCs/>
          <w:color w:val="000000"/>
          <w:sz w:val="24"/>
          <w:szCs w:val="24"/>
        </w:rPr>
        <w:t xml:space="preserve"> que dice:</w:t>
      </w:r>
      <w:r w:rsidRPr="00CE20AC">
        <w:rPr>
          <w:rFonts w:ascii="Palatino Linotype" w:hAnsi="Palatino Linotype"/>
          <w:b/>
          <w:bCs/>
          <w:color w:val="000000"/>
          <w:sz w:val="24"/>
          <w:szCs w:val="24"/>
        </w:rPr>
        <w:t xml:space="preserve"> </w:t>
      </w:r>
    </w:p>
    <w:p w:rsidR="00EA4A05" w:rsidRPr="00CE20AC" w:rsidRDefault="00EA4A05" w:rsidP="00EA4A05">
      <w:pPr>
        <w:autoSpaceDE w:val="0"/>
        <w:autoSpaceDN w:val="0"/>
        <w:adjustRightInd w:val="0"/>
        <w:ind w:left="851" w:right="902"/>
        <w:jc w:val="both"/>
        <w:rPr>
          <w:rFonts w:ascii="Palatino Linotype" w:hAnsi="Palatino Linotype" w:cs="Arial"/>
          <w:bCs/>
          <w:i/>
        </w:rPr>
      </w:pPr>
      <w:r w:rsidRPr="00CE20AC">
        <w:rPr>
          <w:rFonts w:ascii="Palatino Linotype" w:hAnsi="Palatino Linotype" w:cs="Arial"/>
          <w:bCs/>
          <w:i/>
        </w:rPr>
        <w:lastRenderedPageBreak/>
        <w:t>“</w:t>
      </w:r>
      <w:r w:rsidRPr="00CE20AC">
        <w:rPr>
          <w:rFonts w:ascii="Palatino Linotype" w:hAnsi="Palatino Linotype" w:cs="Arial"/>
          <w:b/>
          <w:bCs/>
          <w:i/>
        </w:rPr>
        <w:t>Registro Federal de Contribuyentes (RFC) de personas físicas. El RFC es una clave</w:t>
      </w:r>
      <w:r w:rsidRPr="00CE20AC">
        <w:rPr>
          <w:rFonts w:ascii="Palatino Linotype" w:hAnsi="Palatino Linotype" w:cs="Arial"/>
          <w:bCs/>
          <w:i/>
        </w:rPr>
        <w:t xml:space="preserve"> de carácter fiscal, única e irrepetible, </w:t>
      </w:r>
      <w:r w:rsidRPr="00CE20AC">
        <w:rPr>
          <w:rFonts w:ascii="Palatino Linotype" w:hAnsi="Palatino Linotype" w:cs="Arial"/>
          <w:b/>
          <w:bCs/>
          <w:i/>
        </w:rPr>
        <w:t>que permite identificar al titular, su edad y fecha de nacimiento</w:t>
      </w:r>
      <w:r w:rsidRPr="00CE20AC">
        <w:rPr>
          <w:rFonts w:ascii="Palatino Linotype" w:hAnsi="Palatino Linotype" w:cs="Arial"/>
          <w:bCs/>
          <w:i/>
        </w:rPr>
        <w:t xml:space="preserve">, </w:t>
      </w:r>
      <w:r w:rsidRPr="00CE20AC">
        <w:rPr>
          <w:rFonts w:ascii="Palatino Linotype" w:hAnsi="Palatino Linotype" w:cs="Arial"/>
          <w:i/>
          <w:lang w:eastAsia="es-MX"/>
        </w:rPr>
        <w:t>por</w:t>
      </w:r>
      <w:r w:rsidRPr="00CE20AC">
        <w:rPr>
          <w:rFonts w:ascii="Palatino Linotype" w:hAnsi="Palatino Linotype" w:cs="Arial"/>
          <w:bCs/>
          <w:i/>
        </w:rPr>
        <w:t xml:space="preserve"> lo que </w:t>
      </w:r>
      <w:r w:rsidRPr="00CE20AC">
        <w:rPr>
          <w:rFonts w:ascii="Palatino Linotype" w:hAnsi="Palatino Linotype" w:cs="Arial"/>
          <w:b/>
          <w:bCs/>
          <w:i/>
        </w:rPr>
        <w:t>es un dato personal de carácter confidencial</w:t>
      </w:r>
      <w:r w:rsidRPr="00CE20AC">
        <w:rPr>
          <w:rFonts w:ascii="Palatino Linotype" w:hAnsi="Palatino Linotype" w:cs="Arial"/>
          <w:i/>
        </w:rPr>
        <w:t>.</w:t>
      </w:r>
    </w:p>
    <w:p w:rsidR="00EA4A05" w:rsidRPr="00CE20AC" w:rsidRDefault="00EA4A05" w:rsidP="00EA4A05">
      <w:pPr>
        <w:autoSpaceDE w:val="0"/>
        <w:autoSpaceDN w:val="0"/>
        <w:adjustRightInd w:val="0"/>
        <w:ind w:left="851" w:right="902"/>
        <w:jc w:val="both"/>
        <w:rPr>
          <w:rFonts w:ascii="Palatino Linotype" w:hAnsi="Palatino Linotype" w:cs="Arial"/>
          <w:bCs/>
          <w:i/>
        </w:rPr>
      </w:pPr>
      <w:r w:rsidRPr="00CE20AC">
        <w:rPr>
          <w:rFonts w:ascii="Palatino Linotype" w:hAnsi="Palatino Linotype" w:cs="Arial"/>
          <w:bCs/>
          <w:i/>
        </w:rPr>
        <w:t>Resoluciones:</w:t>
      </w:r>
    </w:p>
    <w:p w:rsidR="00EA4A05" w:rsidRPr="00CE20AC" w:rsidRDefault="00EA4A05" w:rsidP="00EA4A05">
      <w:pPr>
        <w:autoSpaceDE w:val="0"/>
        <w:autoSpaceDN w:val="0"/>
        <w:adjustRightInd w:val="0"/>
        <w:ind w:left="851" w:right="902"/>
        <w:jc w:val="both"/>
        <w:rPr>
          <w:rFonts w:ascii="Palatino Linotype" w:hAnsi="Palatino Linotype" w:cs="Arial"/>
          <w:bCs/>
          <w:i/>
        </w:rPr>
      </w:pPr>
      <w:r w:rsidRPr="00CE20AC">
        <w:rPr>
          <w:rFonts w:ascii="Palatino Linotype" w:hAnsi="Palatino Linotype" w:cs="Arial"/>
          <w:bCs/>
          <w:i/>
        </w:rPr>
        <w:t>• RRA 0189/</w:t>
      </w:r>
      <w:r w:rsidRPr="00CE20AC">
        <w:rPr>
          <w:rFonts w:ascii="Palatino Linotype" w:hAnsi="Palatino Linotype" w:cs="Arial"/>
          <w:i/>
          <w:lang w:eastAsia="es-MX"/>
        </w:rPr>
        <w:t>17</w:t>
      </w:r>
      <w:r w:rsidRPr="00CE20AC">
        <w:rPr>
          <w:rFonts w:ascii="Palatino Linotype" w:hAnsi="Palatino Linotype" w:cs="Arial"/>
          <w:bCs/>
          <w:i/>
        </w:rPr>
        <w:t>. Morena. 08 de febrero de 2017. Por unanimidad. Comisionado Ponente Joel Salas Suárez.</w:t>
      </w:r>
    </w:p>
    <w:p w:rsidR="00EA4A05" w:rsidRPr="00CE20AC" w:rsidRDefault="00EA4A05" w:rsidP="00EA4A05">
      <w:pPr>
        <w:autoSpaceDE w:val="0"/>
        <w:autoSpaceDN w:val="0"/>
        <w:adjustRightInd w:val="0"/>
        <w:ind w:left="851" w:right="902"/>
        <w:jc w:val="both"/>
        <w:rPr>
          <w:rFonts w:ascii="Palatino Linotype" w:hAnsi="Palatino Linotype" w:cs="Arial"/>
          <w:bCs/>
          <w:i/>
        </w:rPr>
      </w:pPr>
      <w:r w:rsidRPr="00CE20AC">
        <w:rPr>
          <w:rFonts w:ascii="Palatino Linotype" w:hAnsi="Palatino Linotype" w:cs="Arial"/>
          <w:bCs/>
          <w:i/>
        </w:rPr>
        <w:t xml:space="preserve">• RRA 0677/17. Universidad Nacional Autónoma de México. 08 de marzo de 2017. Por unanimidad. Comisionado Ponente Rosendoevgueni Monterrey Chepov. </w:t>
      </w:r>
    </w:p>
    <w:p w:rsidR="00EA4A05" w:rsidRPr="00CE20AC" w:rsidRDefault="00EA4A05" w:rsidP="00EA4A05">
      <w:pPr>
        <w:autoSpaceDE w:val="0"/>
        <w:autoSpaceDN w:val="0"/>
        <w:adjustRightInd w:val="0"/>
        <w:ind w:left="851" w:right="902"/>
        <w:jc w:val="both"/>
        <w:rPr>
          <w:rFonts w:ascii="Palatino Linotype" w:hAnsi="Palatino Linotype" w:cs="Arial"/>
          <w:i/>
        </w:rPr>
      </w:pPr>
      <w:r w:rsidRPr="00CE20AC">
        <w:rPr>
          <w:rFonts w:ascii="Palatino Linotype" w:hAnsi="Palatino Linotype" w:cs="Arial"/>
          <w:bCs/>
          <w:i/>
        </w:rPr>
        <w:t xml:space="preserve">• RRA 1564/17. Tribunal Electoral del Poder Judicial de la Federación. 26 de abril de 2017. Por </w:t>
      </w:r>
      <w:r w:rsidRPr="00CE20AC">
        <w:rPr>
          <w:rFonts w:ascii="Palatino Linotype" w:hAnsi="Palatino Linotype" w:cs="Arial"/>
          <w:i/>
          <w:lang w:eastAsia="es-MX"/>
        </w:rPr>
        <w:t>unanimidad</w:t>
      </w:r>
      <w:r w:rsidRPr="00CE20AC">
        <w:rPr>
          <w:rFonts w:ascii="Palatino Linotype" w:hAnsi="Palatino Linotype" w:cs="Arial"/>
          <w:bCs/>
          <w:i/>
        </w:rPr>
        <w:t>. Comisionado Ponente Oscar Mauricio Guerra Ford.</w:t>
      </w:r>
      <w:r w:rsidRPr="00CE20AC">
        <w:rPr>
          <w:rFonts w:ascii="Palatino Linotype" w:hAnsi="Palatino Linotype" w:cs="Arial"/>
          <w:i/>
        </w:rPr>
        <w:t>” (Sic)</w:t>
      </w:r>
    </w:p>
    <w:p w:rsidR="00EA4A05" w:rsidRPr="00CE20AC" w:rsidRDefault="00EA4A05" w:rsidP="00EA4A05">
      <w:pPr>
        <w:autoSpaceDE w:val="0"/>
        <w:autoSpaceDN w:val="0"/>
        <w:adjustRightInd w:val="0"/>
        <w:ind w:left="851" w:right="902"/>
        <w:jc w:val="both"/>
        <w:rPr>
          <w:rFonts w:ascii="Palatino Linotype" w:hAnsi="Palatino Linotype" w:cs="Arial"/>
        </w:rPr>
      </w:pPr>
      <w:r w:rsidRPr="00CE20AC">
        <w:rPr>
          <w:rFonts w:ascii="Palatino Linotype" w:hAnsi="Palatino Linotype" w:cs="Arial"/>
        </w:rPr>
        <w:t>(Énfasis añadido)</w:t>
      </w:r>
    </w:p>
    <w:p w:rsidR="00EA4A05" w:rsidRPr="00CE20AC" w:rsidRDefault="00EA4A05" w:rsidP="00EA4A05">
      <w:pPr>
        <w:spacing w:before="240" w:after="240" w:line="360" w:lineRule="auto"/>
        <w:jc w:val="both"/>
        <w:rPr>
          <w:rFonts w:ascii="Palatino Linotype" w:hAnsi="Palatino Linotype" w:cs="Arial"/>
          <w:sz w:val="24"/>
          <w:szCs w:val="24"/>
          <w:lang w:eastAsia="es-MX"/>
        </w:rPr>
      </w:pPr>
      <w:r w:rsidRPr="00CE20AC">
        <w:rPr>
          <w:rFonts w:ascii="Palatino Linotype" w:hAnsi="Palatino Linotype" w:cs="Arial"/>
          <w:sz w:val="24"/>
          <w:szCs w:val="24"/>
          <w:lang w:eastAsia="es-MX"/>
        </w:rPr>
        <w:t xml:space="preserve">De lo anterior, se desprende que el RFC se vincula al nombre de su </w:t>
      </w:r>
      <w:r w:rsidRPr="00CE20AC">
        <w:rPr>
          <w:rFonts w:ascii="Palatino Linotype" w:hAnsi="Palatino Linotype"/>
          <w:bCs/>
          <w:sz w:val="24"/>
          <w:szCs w:val="24"/>
        </w:rPr>
        <w:t>titular</w:t>
      </w:r>
      <w:r w:rsidRPr="00CE20AC">
        <w:rPr>
          <w:rFonts w:ascii="Palatino Linotype" w:hAnsi="Palatino Linotype" w:cs="Arial"/>
          <w:sz w:val="24"/>
          <w:szCs w:val="24"/>
          <w:lang w:eastAsia="es-MX"/>
        </w:rPr>
        <w:t xml:space="preserve">, permitiendo identificar la edad de la persona y fecha de nacimiento, determinando </w:t>
      </w:r>
      <w:r w:rsidRPr="00CE20AC">
        <w:rPr>
          <w:rFonts w:ascii="Palatino Linotype" w:hAnsi="Palatino Linotype" w:cs="Arial"/>
          <w:sz w:val="24"/>
          <w:szCs w:val="24"/>
        </w:rPr>
        <w:t>la</w:t>
      </w:r>
      <w:r w:rsidRPr="00CE20AC">
        <w:rPr>
          <w:rFonts w:ascii="Palatino Linotype" w:hAnsi="Palatino Linotype" w:cs="Arial"/>
          <w:sz w:val="24"/>
          <w:szCs w:val="24"/>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CE20AC">
        <w:rPr>
          <w:rFonts w:ascii="Palatino Linotype" w:hAnsi="Palatino Linotype"/>
          <w:sz w:val="24"/>
          <w:szCs w:val="24"/>
          <w:lang w:eastAsia="es-MX"/>
        </w:rPr>
        <w:t>Municipios</w:t>
      </w:r>
      <w:r w:rsidRPr="00CE20AC">
        <w:rPr>
          <w:rFonts w:ascii="Palatino Linotype" w:hAnsi="Palatino Linotype" w:cs="Arial"/>
          <w:sz w:val="24"/>
          <w:szCs w:val="24"/>
          <w:lang w:eastAsia="es-MX"/>
        </w:rPr>
        <w:t xml:space="preserve"> y </w:t>
      </w:r>
      <w:r w:rsidRPr="00CE20AC">
        <w:rPr>
          <w:rFonts w:ascii="Palatino Linotype" w:hAnsi="Palatino Linotype" w:cs="Arial"/>
          <w:sz w:val="24"/>
          <w:szCs w:val="24"/>
        </w:rPr>
        <w:t>4 fracción XI</w:t>
      </w:r>
      <w:r w:rsidRPr="00CE20AC">
        <w:rPr>
          <w:rFonts w:ascii="Palatino Linotype" w:hAnsi="Palatino Linotype" w:cs="Arial"/>
          <w:sz w:val="24"/>
          <w:szCs w:val="24"/>
          <w:lang w:eastAsia="es-MX"/>
        </w:rPr>
        <w:t xml:space="preserve"> </w:t>
      </w:r>
      <w:r w:rsidRPr="00CE20AC">
        <w:rPr>
          <w:rFonts w:ascii="Palatino Linotype" w:hAnsi="Palatino Linotype" w:cs="Arial"/>
          <w:sz w:val="24"/>
          <w:szCs w:val="24"/>
        </w:rPr>
        <w:t>de la Ley de Protección de Datos Personales en Posesión de Sujetos Obligados del Estado de México y Municipios.</w:t>
      </w:r>
    </w:p>
    <w:p w:rsidR="00EA4A05" w:rsidRPr="00CE20AC" w:rsidRDefault="00EA4A05" w:rsidP="00EA4A05">
      <w:pPr>
        <w:spacing w:before="240" w:after="240" w:line="360" w:lineRule="auto"/>
        <w:jc w:val="both"/>
        <w:rPr>
          <w:rFonts w:ascii="Palatino Linotype" w:hAnsi="Palatino Linotype" w:cs="Arial"/>
          <w:sz w:val="24"/>
          <w:szCs w:val="24"/>
          <w:lang w:eastAsia="es-MX"/>
        </w:rPr>
      </w:pPr>
      <w:r w:rsidRPr="00CE20AC">
        <w:rPr>
          <w:rFonts w:ascii="Palatino Linotype" w:hAnsi="Palatino Linotype" w:cs="Arial"/>
          <w:sz w:val="24"/>
          <w:szCs w:val="24"/>
          <w:lang w:eastAsia="es-MX"/>
        </w:rPr>
        <w:t xml:space="preserve">Por cuanto hace a la </w:t>
      </w:r>
      <w:r w:rsidRPr="00CE20AC">
        <w:rPr>
          <w:rFonts w:ascii="Palatino Linotype" w:hAnsi="Palatino Linotype" w:cs="Arial"/>
          <w:b/>
          <w:sz w:val="24"/>
          <w:szCs w:val="24"/>
        </w:rPr>
        <w:t xml:space="preserve">CURP, </w:t>
      </w:r>
      <w:r w:rsidRPr="00CE20AC">
        <w:rPr>
          <w:rFonts w:ascii="Palatino Linotype" w:hAnsi="Palatino Linotype" w:cs="Arial"/>
          <w:sz w:val="24"/>
          <w:szCs w:val="24"/>
          <w:lang w:eastAsia="es-MX"/>
        </w:rPr>
        <w:t xml:space="preserve">constituye un dato personal, ya que </w:t>
      </w:r>
      <w:r w:rsidRPr="00CE20AC">
        <w:rPr>
          <w:rFonts w:ascii="Palatino Linotype" w:hAnsi="Palatino Linotype"/>
          <w:sz w:val="24"/>
          <w:szCs w:val="24"/>
          <w:lang w:eastAsia="es-MX"/>
        </w:rPr>
        <w:t>tiene</w:t>
      </w:r>
      <w:r w:rsidRPr="00CE20AC">
        <w:rPr>
          <w:rFonts w:ascii="Palatino Linotype" w:hAnsi="Palatino Linotype" w:cs="Arial"/>
          <w:sz w:val="24"/>
          <w:szCs w:val="24"/>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EA4A05" w:rsidRPr="00CE20AC" w:rsidRDefault="00EA4A05" w:rsidP="00EA4A05">
      <w:pPr>
        <w:spacing w:before="240" w:after="240" w:line="360" w:lineRule="auto"/>
        <w:jc w:val="both"/>
        <w:rPr>
          <w:rFonts w:ascii="Palatino Linotype" w:hAnsi="Palatino Linotype" w:cs="Arial"/>
          <w:sz w:val="24"/>
          <w:szCs w:val="24"/>
          <w:lang w:eastAsia="es-MX"/>
        </w:rPr>
      </w:pPr>
      <w:r w:rsidRPr="00CE20AC">
        <w:rPr>
          <w:rFonts w:ascii="Palatino Linotype" w:hAnsi="Palatino Linotype" w:cs="Arial"/>
          <w:sz w:val="24"/>
          <w:szCs w:val="24"/>
          <w:lang w:eastAsia="es-MX"/>
        </w:rPr>
        <w:lastRenderedPageBreak/>
        <w:t xml:space="preserve">Lo </w:t>
      </w:r>
      <w:r w:rsidRPr="00CE20AC">
        <w:rPr>
          <w:rFonts w:ascii="Palatino Linotype" w:hAnsi="Palatino Linotype"/>
          <w:sz w:val="24"/>
          <w:szCs w:val="24"/>
          <w:lang w:eastAsia="es-MX"/>
        </w:rPr>
        <w:t>anterior</w:t>
      </w:r>
      <w:r w:rsidRPr="00CE20AC">
        <w:rPr>
          <w:rFonts w:ascii="Palatino Linotype" w:hAnsi="Palatino Linotype" w:cs="Arial"/>
          <w:sz w:val="24"/>
          <w:szCs w:val="24"/>
          <w:lang w:eastAsia="es-MX"/>
        </w:rPr>
        <w:t xml:space="preserve">, </w:t>
      </w:r>
      <w:r w:rsidRPr="00CE20AC">
        <w:rPr>
          <w:rFonts w:ascii="Palatino Linotype" w:hAnsi="Palatino Linotype" w:cs="Arial"/>
          <w:sz w:val="24"/>
          <w:szCs w:val="24"/>
        </w:rPr>
        <w:t>tiene</w:t>
      </w:r>
      <w:r w:rsidRPr="00CE20AC">
        <w:rPr>
          <w:rFonts w:ascii="Palatino Linotype" w:hAnsi="Palatino Linotype" w:cs="Arial"/>
          <w:sz w:val="24"/>
          <w:szCs w:val="24"/>
          <w:lang w:eastAsia="es-MX"/>
        </w:rPr>
        <w:t xml:space="preserve"> sustento en los artículos 86 y 91 de la Ley General de Población, la cual señala lo siguiente:</w:t>
      </w:r>
    </w:p>
    <w:p w:rsidR="00EA4A05" w:rsidRPr="00CE20AC" w:rsidRDefault="00EA4A05" w:rsidP="00EA4A05">
      <w:pPr>
        <w:autoSpaceDE w:val="0"/>
        <w:autoSpaceDN w:val="0"/>
        <w:adjustRightInd w:val="0"/>
        <w:ind w:left="851" w:right="902"/>
        <w:jc w:val="both"/>
        <w:rPr>
          <w:rFonts w:ascii="Palatino Linotype" w:hAnsi="Palatino Linotype" w:cs="Arial"/>
          <w:i/>
          <w:lang w:eastAsia="es-MX"/>
        </w:rPr>
      </w:pPr>
      <w:r w:rsidRPr="00CE20AC">
        <w:rPr>
          <w:rFonts w:ascii="Palatino Linotype" w:hAnsi="Palatino Linotype" w:cs="Arial,Bold"/>
          <w:bCs/>
          <w:i/>
          <w:lang w:eastAsia="es-MX"/>
        </w:rPr>
        <w:t>“</w:t>
      </w:r>
      <w:r w:rsidRPr="00CE20AC">
        <w:rPr>
          <w:rFonts w:ascii="Palatino Linotype" w:hAnsi="Palatino Linotype" w:cs="Arial,Bold"/>
          <w:b/>
          <w:bCs/>
          <w:i/>
          <w:lang w:eastAsia="es-MX"/>
        </w:rPr>
        <w:t xml:space="preserve">Artículo 86. </w:t>
      </w:r>
      <w:r w:rsidRPr="00CE20AC">
        <w:rPr>
          <w:rFonts w:ascii="Palatino Linotype" w:hAnsi="Palatino Linotype" w:cs="Arial"/>
          <w:i/>
          <w:lang w:eastAsia="es-MX"/>
        </w:rPr>
        <w:t>El Registro Nacional de Población tiene como finalidad registrar a cada una de las personas que integran la población del país, con los datos que permitan certificar y acreditar fehacientemente su identidad.</w:t>
      </w:r>
    </w:p>
    <w:p w:rsidR="00EA4A05" w:rsidRPr="00CE20AC" w:rsidRDefault="00EA4A05" w:rsidP="00EA4A05">
      <w:pPr>
        <w:autoSpaceDE w:val="0"/>
        <w:autoSpaceDN w:val="0"/>
        <w:adjustRightInd w:val="0"/>
        <w:ind w:left="851" w:right="902"/>
        <w:jc w:val="both"/>
        <w:rPr>
          <w:rFonts w:ascii="Palatino Linotype" w:hAnsi="Palatino Linotype" w:cs="Arial"/>
        </w:rPr>
      </w:pPr>
      <w:r w:rsidRPr="00CE20AC">
        <w:rPr>
          <w:rFonts w:ascii="Palatino Linotype" w:hAnsi="Palatino Linotype" w:cs="Arial,Bold"/>
          <w:b/>
          <w:bCs/>
          <w:i/>
          <w:lang w:eastAsia="es-MX"/>
        </w:rPr>
        <w:t xml:space="preserve">Artículo 91. </w:t>
      </w:r>
      <w:r w:rsidRPr="00CE20AC">
        <w:rPr>
          <w:rFonts w:ascii="Palatino Linotype" w:hAnsi="Palatino Linotype" w:cs="Arial"/>
          <w:b/>
          <w:i/>
          <w:lang w:eastAsia="es-MX"/>
        </w:rPr>
        <w:t>Al incorporar a una persona en el Registro Nacional de Población</w:t>
      </w:r>
      <w:r w:rsidRPr="00CE20AC">
        <w:rPr>
          <w:rFonts w:ascii="Palatino Linotype" w:hAnsi="Palatino Linotype" w:cs="Arial"/>
          <w:i/>
          <w:lang w:eastAsia="es-MX"/>
        </w:rPr>
        <w:t xml:space="preserve">, se le asignará una clave </w:t>
      </w:r>
      <w:r w:rsidRPr="00CE20AC">
        <w:rPr>
          <w:rFonts w:ascii="Palatino Linotype" w:hAnsi="Palatino Linotype" w:cs="Arial"/>
          <w:b/>
          <w:i/>
          <w:lang w:eastAsia="es-MX"/>
        </w:rPr>
        <w:t>que se denominará Clave Única de Registro de Población</w:t>
      </w:r>
      <w:r w:rsidRPr="00CE20AC">
        <w:rPr>
          <w:rFonts w:ascii="Palatino Linotype" w:hAnsi="Palatino Linotype" w:cs="Arial"/>
          <w:i/>
          <w:lang w:eastAsia="es-MX"/>
        </w:rPr>
        <w:t xml:space="preserve">. </w:t>
      </w:r>
      <w:r w:rsidRPr="00CE20AC">
        <w:rPr>
          <w:rFonts w:ascii="Palatino Linotype" w:hAnsi="Palatino Linotype" w:cs="Arial"/>
          <w:b/>
          <w:i/>
          <w:lang w:eastAsia="es-MX"/>
        </w:rPr>
        <w:t>Esta servirá para</w:t>
      </w:r>
      <w:r w:rsidRPr="00CE20AC">
        <w:rPr>
          <w:rFonts w:ascii="Palatino Linotype" w:hAnsi="Palatino Linotype" w:cs="Arial"/>
          <w:i/>
          <w:lang w:eastAsia="es-MX"/>
        </w:rPr>
        <w:t xml:space="preserve"> registrarla e </w:t>
      </w:r>
      <w:r w:rsidRPr="00CE20AC">
        <w:rPr>
          <w:rFonts w:ascii="Palatino Linotype" w:hAnsi="Palatino Linotype" w:cs="Arial"/>
          <w:b/>
          <w:i/>
          <w:lang w:eastAsia="es-MX"/>
        </w:rPr>
        <w:t>identificarla en forma individual</w:t>
      </w:r>
      <w:r w:rsidRPr="00CE20AC">
        <w:rPr>
          <w:rFonts w:ascii="Palatino Linotype" w:hAnsi="Palatino Linotype" w:cs="Arial"/>
          <w:i/>
          <w:lang w:eastAsia="es-MX"/>
        </w:rPr>
        <w:t xml:space="preserve">.” </w:t>
      </w:r>
      <w:r w:rsidRPr="00CE20AC">
        <w:rPr>
          <w:rFonts w:ascii="Palatino Linotype" w:hAnsi="Palatino Linotype" w:cs="Arial"/>
        </w:rPr>
        <w:t>(Énfasis añadido)</w:t>
      </w:r>
    </w:p>
    <w:p w:rsidR="00EA4A05" w:rsidRPr="00CE20AC" w:rsidRDefault="00EA4A05" w:rsidP="00EA4A05">
      <w:pPr>
        <w:spacing w:before="240" w:after="240" w:line="360" w:lineRule="auto"/>
        <w:jc w:val="both"/>
        <w:rPr>
          <w:rFonts w:ascii="Palatino Linotype" w:hAnsi="Palatino Linotype"/>
          <w:sz w:val="24"/>
          <w:szCs w:val="24"/>
          <w:lang w:eastAsia="es-MX"/>
        </w:rPr>
      </w:pPr>
      <w:r w:rsidRPr="00CE20AC">
        <w:rPr>
          <w:rFonts w:ascii="Palatino Linotype" w:hAnsi="Palatino Linotype"/>
          <w:sz w:val="24"/>
          <w:szCs w:val="24"/>
          <w:lang w:eastAsia="es-MX"/>
        </w:rPr>
        <w:t xml:space="preserve">Ahora bien, la CURP, está integrada de 18 elementos representados por letras y números, que se generan a partir de los datos contenidos en un documento probatorio de </w:t>
      </w:r>
      <w:r w:rsidRPr="00CE20AC">
        <w:rPr>
          <w:rFonts w:ascii="Palatino Linotype" w:hAnsi="Palatino Linotype"/>
          <w:bCs/>
          <w:sz w:val="24"/>
          <w:szCs w:val="24"/>
        </w:rPr>
        <w:t>identidad</w:t>
      </w:r>
      <w:r w:rsidRPr="00CE20AC">
        <w:rPr>
          <w:rFonts w:ascii="Palatino Linotype" w:hAnsi="Palatino Linotype"/>
          <w:sz w:val="24"/>
          <w:szCs w:val="24"/>
          <w:lang w:eastAsia="es-MX"/>
        </w:rPr>
        <w:t xml:space="preserve"> (acta de nacimiento, carta de naturalización o documento migratorio), la </w:t>
      </w:r>
      <w:r w:rsidRPr="00CE20AC">
        <w:rPr>
          <w:rFonts w:ascii="Palatino Linotype" w:hAnsi="Palatino Linotype" w:cs="Arial"/>
          <w:sz w:val="24"/>
          <w:szCs w:val="24"/>
        </w:rPr>
        <w:t>cual</w:t>
      </w:r>
      <w:r w:rsidRPr="00CE20AC">
        <w:rPr>
          <w:rFonts w:ascii="Palatino Linotype" w:hAnsi="Palatino Linotype"/>
          <w:sz w:val="24"/>
          <w:szCs w:val="24"/>
          <w:lang w:eastAsia="es-MX"/>
        </w:rPr>
        <w:t xml:space="preserve"> se integra de</w:t>
      </w:r>
      <w:r w:rsidRPr="00CE20AC">
        <w:rPr>
          <w:rFonts w:ascii="Palatino Linotype" w:hAnsi="Palatino Linotype" w:cs="Arial"/>
          <w:sz w:val="24"/>
          <w:szCs w:val="24"/>
          <w:lang w:eastAsia="es-MX"/>
        </w:rPr>
        <w:t xml:space="preserve"> la primera letra del apellido paterno; seguida de la primera letra Vocal del primer apellido; seguida de la primera letra del segundo apellido y por último la primera letra del nombre; fecha de nacimiento año/mes/día</w:t>
      </w:r>
      <w:r w:rsidRPr="00CE20AC">
        <w:rPr>
          <w:rFonts w:ascii="Palatino Linotype" w:hAnsi="Palatino Linotype"/>
          <w:sz w:val="24"/>
          <w:szCs w:val="24"/>
          <w:lang w:eastAsia="es-MX"/>
        </w:rPr>
        <w:t xml:space="preserve">; sexo; Entidad Federativa de nacimiento; consonantes internas del nombre y apellidos; un diferenciador de homonimia y siglo; y un digito verificador, que garantizan la correcta integración. </w:t>
      </w:r>
    </w:p>
    <w:p w:rsidR="00EA4A05" w:rsidRPr="00CE20AC" w:rsidRDefault="00EA4A05" w:rsidP="00EA4A05">
      <w:pPr>
        <w:spacing w:before="240" w:after="240" w:line="360" w:lineRule="auto"/>
        <w:jc w:val="both"/>
        <w:rPr>
          <w:rFonts w:ascii="Palatino Linotype" w:hAnsi="Palatino Linotype" w:cs="Arial"/>
          <w:sz w:val="24"/>
          <w:szCs w:val="24"/>
          <w:lang w:eastAsia="es-MX"/>
        </w:rPr>
      </w:pPr>
      <w:r w:rsidRPr="00CE20AC">
        <w:rPr>
          <w:rFonts w:ascii="Palatino Linotype" w:hAnsi="Palatino Linotype" w:cs="Arial"/>
          <w:sz w:val="24"/>
          <w:szCs w:val="24"/>
          <w:lang w:eastAsia="es-MX"/>
        </w:rPr>
        <w:t xml:space="preserve">Al respecto, el </w:t>
      </w:r>
      <w:r w:rsidRPr="00CE20AC">
        <w:rPr>
          <w:rFonts w:ascii="Palatino Linotype" w:eastAsia="Arial Unicode MS" w:hAnsi="Palatino Linotype" w:cs="Arial"/>
          <w:sz w:val="24"/>
          <w:szCs w:val="24"/>
        </w:rPr>
        <w:t>Instituto Nacional de Transparencia, Acceso a la Información y Protección de Datos Personales (INAI),</w:t>
      </w:r>
      <w:r w:rsidRPr="00CE20AC">
        <w:rPr>
          <w:rFonts w:ascii="Palatino Linotype" w:hAnsi="Palatino Linotype" w:cs="Arial"/>
          <w:sz w:val="24"/>
          <w:szCs w:val="24"/>
          <w:lang w:eastAsia="es-MX"/>
        </w:rPr>
        <w:t xml:space="preserve"> a través del Criterio 18/17 de la Segunda Época, señala literalmente lo siguiente:</w:t>
      </w:r>
    </w:p>
    <w:p w:rsidR="00EA4A05" w:rsidRPr="00CE20AC" w:rsidRDefault="00EA4A05" w:rsidP="00EA4A05">
      <w:pPr>
        <w:autoSpaceDE w:val="0"/>
        <w:autoSpaceDN w:val="0"/>
        <w:adjustRightInd w:val="0"/>
        <w:ind w:left="851" w:right="902"/>
        <w:jc w:val="both"/>
        <w:rPr>
          <w:rFonts w:ascii="Palatino Linotype" w:hAnsi="Palatino Linotype" w:cs="Arial"/>
          <w:i/>
          <w:lang w:eastAsia="es-MX"/>
        </w:rPr>
      </w:pPr>
      <w:r w:rsidRPr="00CE20AC">
        <w:rPr>
          <w:rFonts w:ascii="Palatino Linotype" w:hAnsi="Palatino Linotype" w:cs="Arial"/>
          <w:i/>
          <w:lang w:eastAsia="es-MX"/>
        </w:rPr>
        <w:t>“</w:t>
      </w:r>
      <w:r w:rsidRPr="00CE20AC">
        <w:rPr>
          <w:rFonts w:ascii="Palatino Linotype" w:hAnsi="Palatino Linotype" w:cs="Arial"/>
          <w:b/>
          <w:i/>
          <w:lang w:eastAsia="es-MX"/>
        </w:rPr>
        <w:t>Clave Única de Registro de Población (CURP).</w:t>
      </w:r>
      <w:r w:rsidRPr="00CE20AC">
        <w:rPr>
          <w:rFonts w:ascii="Palatino Linotype" w:hAnsi="Palatino Linotype" w:cs="Arial"/>
          <w:i/>
          <w:lang w:eastAsia="es-MX"/>
        </w:rPr>
        <w:t xml:space="preserve"> </w:t>
      </w:r>
      <w:r w:rsidRPr="00CE20AC">
        <w:rPr>
          <w:rFonts w:ascii="Palatino Linotype" w:hAnsi="Palatino Linotype" w:cs="Arial"/>
          <w:b/>
          <w:i/>
          <w:lang w:eastAsia="es-MX"/>
        </w:rPr>
        <w:t xml:space="preserve">La Clave Única de Registro de Población se integra por datos personales que sólo conciernen al </w:t>
      </w:r>
      <w:r w:rsidRPr="00CE20AC">
        <w:rPr>
          <w:rFonts w:ascii="Palatino Linotype" w:hAnsi="Palatino Linotype" w:cs="Arial"/>
          <w:b/>
          <w:i/>
          <w:lang w:eastAsia="es-MX"/>
        </w:rPr>
        <w:lastRenderedPageBreak/>
        <w:t>particular titular</w:t>
      </w:r>
      <w:r w:rsidRPr="00CE20AC">
        <w:rPr>
          <w:rFonts w:ascii="Palatino Linotype" w:hAnsi="Palatino Linotype" w:cs="Arial"/>
          <w:i/>
          <w:lang w:eastAsia="es-MX"/>
        </w:rPr>
        <w:t xml:space="preserve"> de la misma, </w:t>
      </w:r>
      <w:r w:rsidRPr="00CE20AC">
        <w:rPr>
          <w:rFonts w:ascii="Palatino Linotype" w:hAnsi="Palatino Linotype" w:cs="Arial"/>
          <w:b/>
          <w:i/>
          <w:lang w:eastAsia="es-MX"/>
        </w:rPr>
        <w:t>como lo son su nombre, apellidos, fecha de nacimiento, lugar de nacimiento y sexo</w:t>
      </w:r>
      <w:r w:rsidRPr="00CE20AC">
        <w:rPr>
          <w:rFonts w:ascii="Palatino Linotype" w:hAnsi="Palatino Linotype" w:cs="Arial"/>
          <w:i/>
          <w:lang w:eastAsia="es-MX"/>
        </w:rPr>
        <w:t xml:space="preserve">. Dichos datos, constituyen información que distingue plenamente a una persona física del resto de los habitantes del país, </w:t>
      </w:r>
      <w:r w:rsidRPr="00CE20AC">
        <w:rPr>
          <w:rFonts w:ascii="Palatino Linotype" w:hAnsi="Palatino Linotype" w:cs="Arial"/>
          <w:b/>
          <w:i/>
          <w:lang w:eastAsia="es-MX"/>
        </w:rPr>
        <w:t>por lo que la CURP está considerada como información confidencial</w:t>
      </w:r>
      <w:r w:rsidRPr="00CE20AC">
        <w:rPr>
          <w:rFonts w:ascii="Palatino Linotype" w:hAnsi="Palatino Linotype" w:cs="Arial"/>
          <w:i/>
          <w:lang w:eastAsia="es-MX"/>
        </w:rPr>
        <w:t xml:space="preserve">. </w:t>
      </w:r>
    </w:p>
    <w:p w:rsidR="00EA4A05" w:rsidRPr="00CE20AC" w:rsidRDefault="00EA4A05" w:rsidP="00EA4A05">
      <w:pPr>
        <w:autoSpaceDE w:val="0"/>
        <w:autoSpaceDN w:val="0"/>
        <w:adjustRightInd w:val="0"/>
        <w:ind w:left="851" w:right="902"/>
        <w:jc w:val="both"/>
        <w:rPr>
          <w:rFonts w:ascii="Palatino Linotype" w:hAnsi="Palatino Linotype" w:cs="Arial"/>
          <w:bCs/>
          <w:i/>
          <w:lang w:eastAsia="es-MX"/>
        </w:rPr>
      </w:pPr>
      <w:r w:rsidRPr="00CE20AC">
        <w:rPr>
          <w:rFonts w:ascii="Palatino Linotype" w:hAnsi="Palatino Linotype" w:cs="Arial"/>
          <w:bCs/>
          <w:i/>
          <w:lang w:eastAsia="es-MX"/>
        </w:rPr>
        <w:t>Resoluciones:</w:t>
      </w:r>
    </w:p>
    <w:p w:rsidR="00EA4A05" w:rsidRPr="00CE20AC" w:rsidRDefault="00EA4A05" w:rsidP="00EA4A05">
      <w:pPr>
        <w:autoSpaceDE w:val="0"/>
        <w:autoSpaceDN w:val="0"/>
        <w:adjustRightInd w:val="0"/>
        <w:ind w:left="851" w:right="902"/>
        <w:jc w:val="both"/>
        <w:rPr>
          <w:rFonts w:ascii="Palatino Linotype" w:hAnsi="Palatino Linotype" w:cs="Arial"/>
          <w:bCs/>
          <w:i/>
          <w:lang w:eastAsia="es-MX"/>
        </w:rPr>
      </w:pPr>
      <w:r w:rsidRPr="00CE20AC">
        <w:rPr>
          <w:rFonts w:ascii="Palatino Linotype" w:hAnsi="Palatino Linotype" w:cs="Arial"/>
          <w:bCs/>
          <w:i/>
          <w:lang w:eastAsia="es-MX"/>
        </w:rPr>
        <w:t>• RRA 3995/16. Secretaría de la Defensa Nacional. 1 de febrero de 2017. Por unanimidad. Comisionado Ponente Rosendoevgueni Monterrey Chepov.</w:t>
      </w:r>
    </w:p>
    <w:p w:rsidR="00EA4A05" w:rsidRPr="00CE20AC" w:rsidRDefault="00EA4A05" w:rsidP="00EA4A05">
      <w:pPr>
        <w:autoSpaceDE w:val="0"/>
        <w:autoSpaceDN w:val="0"/>
        <w:adjustRightInd w:val="0"/>
        <w:ind w:left="851" w:right="902"/>
        <w:jc w:val="both"/>
        <w:rPr>
          <w:rFonts w:ascii="Palatino Linotype" w:hAnsi="Palatino Linotype" w:cs="Arial"/>
          <w:bCs/>
          <w:i/>
          <w:lang w:eastAsia="es-MX"/>
        </w:rPr>
      </w:pPr>
      <w:r w:rsidRPr="00CE20AC">
        <w:rPr>
          <w:rFonts w:ascii="Palatino Linotype" w:hAnsi="Palatino Linotype" w:cs="Arial"/>
          <w:bCs/>
          <w:i/>
          <w:lang w:eastAsia="es-MX"/>
        </w:rPr>
        <w:t xml:space="preserve">• RRA 0937/17. Senado de la República. 15 de marzo de 2017. Por unanimidad. Comisionada Ponente </w:t>
      </w:r>
      <w:r w:rsidRPr="00CE20AC">
        <w:rPr>
          <w:rFonts w:ascii="Palatino Linotype" w:hAnsi="Palatino Linotype" w:cs="Arial"/>
          <w:i/>
          <w:lang w:eastAsia="es-MX"/>
        </w:rPr>
        <w:t>Ximena</w:t>
      </w:r>
      <w:r w:rsidRPr="00CE20AC">
        <w:rPr>
          <w:rFonts w:ascii="Palatino Linotype" w:hAnsi="Palatino Linotype" w:cs="Arial"/>
          <w:bCs/>
          <w:i/>
          <w:lang w:eastAsia="es-MX"/>
        </w:rPr>
        <w:t xml:space="preserve"> Puente de la Mora. </w:t>
      </w:r>
    </w:p>
    <w:p w:rsidR="00EA4A05" w:rsidRPr="00CE20AC" w:rsidRDefault="00EA4A05" w:rsidP="00EA4A05">
      <w:pPr>
        <w:autoSpaceDE w:val="0"/>
        <w:autoSpaceDN w:val="0"/>
        <w:adjustRightInd w:val="0"/>
        <w:ind w:left="851" w:right="902"/>
        <w:jc w:val="both"/>
        <w:rPr>
          <w:rFonts w:ascii="Palatino Linotype" w:hAnsi="Palatino Linotype" w:cs="Arial"/>
          <w:i/>
          <w:lang w:eastAsia="es-MX"/>
        </w:rPr>
      </w:pPr>
      <w:r w:rsidRPr="00CE20AC">
        <w:rPr>
          <w:rFonts w:ascii="Palatino Linotype" w:hAnsi="Palatino Linotype" w:cs="Arial"/>
          <w:bCs/>
          <w:i/>
          <w:lang w:eastAsia="es-MX"/>
        </w:rPr>
        <w:t xml:space="preserve">• RRA 0478/17. Secretaría de Relaciones Exteriores. 26 de abril de 2017. Por unanimidad. </w:t>
      </w:r>
      <w:r w:rsidRPr="00CE20AC">
        <w:rPr>
          <w:rFonts w:ascii="Palatino Linotype" w:hAnsi="Palatino Linotype" w:cs="Arial"/>
          <w:i/>
          <w:lang w:eastAsia="es-MX"/>
        </w:rPr>
        <w:t>Comisionada</w:t>
      </w:r>
      <w:r w:rsidRPr="00CE20AC">
        <w:rPr>
          <w:rFonts w:ascii="Palatino Linotype" w:hAnsi="Palatino Linotype" w:cs="Arial"/>
          <w:bCs/>
          <w:i/>
          <w:lang w:eastAsia="es-MX"/>
        </w:rPr>
        <w:t xml:space="preserve"> Ponente Areli Cano Guadiana.</w:t>
      </w:r>
      <w:r w:rsidRPr="00CE20AC">
        <w:rPr>
          <w:rFonts w:ascii="Palatino Linotype" w:hAnsi="Palatino Linotype" w:cs="Arial"/>
          <w:i/>
          <w:lang w:eastAsia="es-MX"/>
        </w:rPr>
        <w:t xml:space="preserve">” </w:t>
      </w:r>
      <w:r w:rsidRPr="00CE20AC">
        <w:rPr>
          <w:rFonts w:ascii="Palatino Linotype" w:hAnsi="Palatino Linotype" w:cs="Arial"/>
          <w:i/>
        </w:rPr>
        <w:t>(Sic)</w:t>
      </w:r>
    </w:p>
    <w:p w:rsidR="00EA4A05" w:rsidRPr="00CE20AC" w:rsidRDefault="00EA4A05" w:rsidP="00EA4A05">
      <w:pPr>
        <w:autoSpaceDE w:val="0"/>
        <w:autoSpaceDN w:val="0"/>
        <w:adjustRightInd w:val="0"/>
        <w:ind w:left="851" w:right="902"/>
        <w:jc w:val="both"/>
        <w:rPr>
          <w:rFonts w:ascii="Palatino Linotype" w:hAnsi="Palatino Linotype" w:cs="Arial"/>
        </w:rPr>
      </w:pPr>
      <w:r w:rsidRPr="00CE20AC">
        <w:rPr>
          <w:rFonts w:ascii="Palatino Linotype" w:hAnsi="Palatino Linotype" w:cs="Arial"/>
        </w:rPr>
        <w:t>(Énfasis añadido)</w:t>
      </w:r>
    </w:p>
    <w:p w:rsidR="00EA4A05" w:rsidRPr="00CE20AC" w:rsidRDefault="00EA4A05" w:rsidP="00EA4A05">
      <w:pPr>
        <w:spacing w:before="240" w:after="240" w:line="360" w:lineRule="auto"/>
        <w:jc w:val="both"/>
        <w:rPr>
          <w:rFonts w:ascii="Palatino Linotype" w:hAnsi="Palatino Linotype" w:cs="Arial"/>
          <w:sz w:val="24"/>
          <w:szCs w:val="24"/>
          <w:lang w:eastAsia="es-MX"/>
        </w:rPr>
      </w:pPr>
      <w:r w:rsidRPr="00CE20AC">
        <w:rPr>
          <w:rFonts w:ascii="Palatino Linotype" w:hAnsi="Palatino Linotype" w:cs="Arial"/>
          <w:sz w:val="24"/>
          <w:szCs w:val="24"/>
          <w:lang w:eastAsia="es-MX"/>
        </w:rPr>
        <w:t xml:space="preserve">De lo anterior, se desprende que la </w:t>
      </w:r>
      <w:r w:rsidRPr="00CE20AC">
        <w:rPr>
          <w:rFonts w:ascii="Palatino Linotype" w:hAnsi="Palatino Linotype"/>
          <w:sz w:val="24"/>
          <w:szCs w:val="24"/>
          <w:lang w:eastAsia="es-MX"/>
        </w:rPr>
        <w:t xml:space="preserve">CURP, </w:t>
      </w:r>
      <w:r w:rsidRPr="00CE20AC">
        <w:rPr>
          <w:rFonts w:ascii="Palatino Linotype" w:hAnsi="Palatino Linotype" w:cs="Arial"/>
          <w:sz w:val="24"/>
          <w:szCs w:val="24"/>
          <w:lang w:eastAsia="es-MX"/>
        </w:rPr>
        <w:t xml:space="preserve">se encuentra vinculada al nombre y apellidos de la persona, permitiendo identificar fecha y lugar de nacimiento, así como el sexo; datos que únicamente le atañen a su titular, por lo que, ésta constituye un dato </w:t>
      </w:r>
      <w:r w:rsidRPr="00CE20AC">
        <w:rPr>
          <w:rFonts w:ascii="Palatino Linotype" w:hAnsi="Palatino Linotype"/>
          <w:bCs/>
          <w:sz w:val="24"/>
          <w:szCs w:val="24"/>
        </w:rPr>
        <w:t>personal</w:t>
      </w:r>
      <w:r w:rsidRPr="00CE20AC">
        <w:rPr>
          <w:rFonts w:ascii="Palatino Linotype" w:hAnsi="Palatino Linotype" w:cs="Arial"/>
          <w:sz w:val="24"/>
          <w:szCs w:val="24"/>
          <w:lang w:eastAsia="es-MX"/>
        </w:rPr>
        <w:t xml:space="preserve"> que concierne a una persona física identificada e identificable en términos de los artículos 2, fracción II de la Ley de Transparencia y Acceso a la Información Pública del Estado de México y Municipios y </w:t>
      </w:r>
      <w:r w:rsidRPr="00CE20AC">
        <w:rPr>
          <w:rFonts w:ascii="Palatino Linotype" w:hAnsi="Palatino Linotype" w:cs="Arial"/>
          <w:sz w:val="24"/>
          <w:szCs w:val="24"/>
        </w:rPr>
        <w:t>4, fracción XI</w:t>
      </w:r>
      <w:r w:rsidRPr="00CE20AC">
        <w:rPr>
          <w:rFonts w:ascii="Palatino Linotype" w:hAnsi="Palatino Linotype" w:cs="Arial"/>
          <w:sz w:val="24"/>
          <w:szCs w:val="24"/>
          <w:lang w:eastAsia="es-MX"/>
        </w:rPr>
        <w:t xml:space="preserve"> </w:t>
      </w:r>
      <w:r w:rsidRPr="00CE20AC">
        <w:rPr>
          <w:rFonts w:ascii="Palatino Linotype" w:hAnsi="Palatino Linotype" w:cs="Arial"/>
          <w:sz w:val="24"/>
          <w:szCs w:val="24"/>
        </w:rPr>
        <w:t>de la Ley de Protección de Datos Personales en Posesión de Sujetos Obligados del Estado de México y Municipios</w:t>
      </w:r>
      <w:r w:rsidRPr="00CE20AC">
        <w:rPr>
          <w:rFonts w:ascii="Palatino Linotype" w:hAnsi="Palatino Linotype" w:cs="Arial"/>
          <w:sz w:val="24"/>
          <w:szCs w:val="24"/>
          <w:lang w:eastAsia="es-MX"/>
        </w:rPr>
        <w:t>.</w:t>
      </w:r>
    </w:p>
    <w:p w:rsidR="00EA4A05" w:rsidRPr="00CE20AC" w:rsidRDefault="00EA4A05" w:rsidP="00EA4A05">
      <w:pPr>
        <w:spacing w:before="240" w:after="240" w:line="360" w:lineRule="auto"/>
        <w:jc w:val="both"/>
        <w:rPr>
          <w:rFonts w:ascii="Palatino Linotype" w:hAnsi="Palatino Linotype" w:cs="Arial"/>
          <w:sz w:val="24"/>
          <w:szCs w:val="24"/>
          <w:lang w:eastAsia="es-MX"/>
        </w:rPr>
      </w:pPr>
      <w:r w:rsidRPr="00CE20AC">
        <w:rPr>
          <w:rFonts w:ascii="Palatino Linotype" w:hAnsi="Palatino Linotype" w:cs="Arial"/>
          <w:sz w:val="24"/>
          <w:szCs w:val="24"/>
          <w:lang w:eastAsia="es-MX"/>
        </w:rPr>
        <w:t xml:space="preserve">Por cuanto hace a la </w:t>
      </w:r>
      <w:r w:rsidRPr="00CE20AC">
        <w:rPr>
          <w:rFonts w:ascii="Palatino Linotype" w:hAnsi="Palatino Linotype" w:cs="Arial"/>
          <w:b/>
          <w:sz w:val="24"/>
          <w:szCs w:val="24"/>
        </w:rPr>
        <w:t>Clave de cualquier tipo de seguridad social</w:t>
      </w:r>
      <w:r w:rsidRPr="00CE20AC">
        <w:rPr>
          <w:rFonts w:ascii="Palatino Linotype" w:hAnsi="Palatino Linotype" w:cs="Arial"/>
          <w:sz w:val="24"/>
          <w:szCs w:val="24"/>
        </w:rPr>
        <w:t xml:space="preserve"> (ISSEMYM, u otros), está integrado por una </w:t>
      </w:r>
      <w:r w:rsidRPr="00CE20AC">
        <w:rPr>
          <w:rFonts w:ascii="Palatino Linotype" w:hAnsi="Palatino Linotype" w:cs="Arial"/>
          <w:bCs/>
          <w:sz w:val="24"/>
          <w:szCs w:val="24"/>
          <w:lang w:eastAsia="es-MX"/>
        </w:rPr>
        <w:t xml:space="preserve">secuencia de números con los que se identifica a los trabajadores que </w:t>
      </w:r>
      <w:r w:rsidRPr="00CE20AC">
        <w:rPr>
          <w:rFonts w:ascii="Palatino Linotype" w:hAnsi="Palatino Linotype"/>
          <w:sz w:val="24"/>
          <w:szCs w:val="24"/>
          <w:lang w:eastAsia="es-MX"/>
        </w:rPr>
        <w:t>cubren</w:t>
      </w:r>
      <w:r w:rsidRPr="00CE20AC">
        <w:rPr>
          <w:rFonts w:ascii="Palatino Linotype" w:hAnsi="Palatino Linotype" w:cs="Arial"/>
          <w:bCs/>
          <w:sz w:val="24"/>
          <w:szCs w:val="24"/>
          <w:lang w:eastAsia="es-MX"/>
        </w:rPr>
        <w:t xml:space="preserve"> las cuotas respectivas, asimismo, lo identifica con la fuente de trabajo; por lo que al ser una clave de </w:t>
      </w:r>
      <w:r w:rsidRPr="00CE20AC">
        <w:rPr>
          <w:rFonts w:ascii="Palatino Linotype" w:hAnsi="Palatino Linotype" w:cs="Arial"/>
          <w:sz w:val="24"/>
          <w:szCs w:val="24"/>
        </w:rPr>
        <w:t>identificación</w:t>
      </w:r>
      <w:r w:rsidRPr="00CE20AC">
        <w:rPr>
          <w:rFonts w:ascii="Palatino Linotype" w:hAnsi="Palatino Linotype" w:cs="Arial"/>
          <w:bCs/>
          <w:sz w:val="24"/>
          <w:szCs w:val="24"/>
          <w:lang w:eastAsia="es-MX"/>
        </w:rPr>
        <w:t xml:space="preserve"> de los trabajadores, constituye información confidencial, </w:t>
      </w:r>
      <w:r w:rsidRPr="00CE20AC">
        <w:rPr>
          <w:rFonts w:ascii="Palatino Linotype" w:hAnsi="Palatino Linotype" w:cs="Arial"/>
          <w:sz w:val="24"/>
          <w:szCs w:val="24"/>
          <w:lang w:eastAsia="es-MX"/>
        </w:rPr>
        <w:t xml:space="preserve">dato que únicamente le atañe al servidor público, por lo constituye un </w:t>
      </w:r>
      <w:r w:rsidRPr="00CE20AC">
        <w:rPr>
          <w:rFonts w:ascii="Palatino Linotype" w:hAnsi="Palatino Linotype" w:cs="Arial"/>
          <w:sz w:val="24"/>
          <w:szCs w:val="24"/>
          <w:lang w:eastAsia="es-MX"/>
        </w:rPr>
        <w:lastRenderedPageBreak/>
        <w:t xml:space="preserve">dato personal que concierne a una persona física identificada e identificable en términos de los artículos 2, fracción II de la Ley de Transparencia y Acceso a la Información Pública del Estado de México y Municipios y </w:t>
      </w:r>
      <w:r w:rsidRPr="00CE20AC">
        <w:rPr>
          <w:rFonts w:ascii="Palatino Linotype" w:hAnsi="Palatino Linotype" w:cs="Arial"/>
          <w:sz w:val="24"/>
          <w:szCs w:val="24"/>
        </w:rPr>
        <w:t>4, fracción XI</w:t>
      </w:r>
      <w:r w:rsidRPr="00CE20AC">
        <w:rPr>
          <w:rFonts w:ascii="Palatino Linotype" w:hAnsi="Palatino Linotype" w:cs="Arial"/>
          <w:sz w:val="24"/>
          <w:szCs w:val="24"/>
          <w:lang w:eastAsia="es-MX"/>
        </w:rPr>
        <w:t xml:space="preserve"> </w:t>
      </w:r>
      <w:r w:rsidRPr="00CE20AC">
        <w:rPr>
          <w:rFonts w:ascii="Palatino Linotype" w:hAnsi="Palatino Linotype" w:cs="Arial"/>
          <w:sz w:val="24"/>
          <w:szCs w:val="24"/>
        </w:rPr>
        <w:t>de la Ley de Protección de Datos Personales en Posesión de Sujetos Obligados del Estado de México y Municipios</w:t>
      </w:r>
      <w:r w:rsidRPr="00CE20AC">
        <w:rPr>
          <w:rFonts w:ascii="Palatino Linotype" w:hAnsi="Palatino Linotype" w:cs="Arial"/>
          <w:sz w:val="24"/>
          <w:szCs w:val="24"/>
          <w:lang w:eastAsia="es-MX"/>
        </w:rPr>
        <w:t>.</w:t>
      </w:r>
    </w:p>
    <w:p w:rsidR="00EA4A05" w:rsidRPr="00CE20AC" w:rsidRDefault="00EA4A05" w:rsidP="00EA4A05">
      <w:pPr>
        <w:spacing w:before="240" w:after="240" w:line="360" w:lineRule="auto"/>
        <w:jc w:val="both"/>
        <w:rPr>
          <w:rFonts w:ascii="Palatino Linotype" w:hAnsi="Palatino Linotype" w:cs="Arial"/>
          <w:sz w:val="24"/>
          <w:szCs w:val="24"/>
          <w:lang w:eastAsia="es-MX"/>
        </w:rPr>
      </w:pPr>
      <w:r w:rsidRPr="00CE20AC">
        <w:rPr>
          <w:rFonts w:ascii="Palatino Linotype" w:hAnsi="Palatino Linotype" w:cs="Arial"/>
          <w:sz w:val="24"/>
          <w:szCs w:val="24"/>
        </w:rPr>
        <w:t xml:space="preserve">Respecto de los </w:t>
      </w:r>
      <w:r w:rsidRPr="00CE20AC">
        <w:rPr>
          <w:rFonts w:ascii="Palatino Linotype" w:hAnsi="Palatino Linotype" w:cs="Arial"/>
          <w:b/>
          <w:sz w:val="24"/>
          <w:szCs w:val="24"/>
        </w:rPr>
        <w:t>préstamos o descuentos</w:t>
      </w:r>
      <w:r w:rsidRPr="00CE20AC">
        <w:rPr>
          <w:rFonts w:ascii="Palatino Linotype" w:hAnsi="Palatino Linotype" w:cs="Arial"/>
          <w:sz w:val="24"/>
          <w:szCs w:val="24"/>
        </w:rPr>
        <w:t xml:space="preserve"> </w:t>
      </w:r>
      <w:r w:rsidRPr="00CE20AC">
        <w:rPr>
          <w:rFonts w:ascii="Palatino Linotype" w:hAnsi="Palatino Linotype" w:cs="Arial"/>
          <w:b/>
          <w:sz w:val="24"/>
          <w:szCs w:val="24"/>
        </w:rPr>
        <w:t>de carácter personal</w:t>
      </w:r>
      <w:r w:rsidRPr="00CE20AC">
        <w:rPr>
          <w:rFonts w:ascii="Palatino Linotype" w:hAnsi="Palatino Linotype" w:cs="Arial"/>
          <w:sz w:val="24"/>
          <w:szCs w:val="24"/>
        </w:rPr>
        <w:t xml:space="preserve">, éstos no deben tener relación con la prestación del servicio; es decir, son confidenciales los préstamos o descuentos que se le hagan a la persona en los que no se involucren instituciones públicas, en virtud de  no </w:t>
      </w:r>
      <w:r w:rsidRPr="00CE20AC">
        <w:rPr>
          <w:rFonts w:ascii="Palatino Linotype" w:hAnsi="Palatino Linotype" w:cs="Arial"/>
          <w:sz w:val="24"/>
          <w:szCs w:val="24"/>
          <w:lang w:eastAsia="es-MX"/>
        </w:rPr>
        <w:t>favorecer  en la transparencia y rendición de cuentas, sino, por el contrario con ello se violentaría la</w:t>
      </w:r>
      <w:r w:rsidRPr="00CE20AC">
        <w:rPr>
          <w:rFonts w:ascii="Palatino Linotype" w:hAnsi="Palatino Linotype"/>
          <w:sz w:val="24"/>
          <w:szCs w:val="24"/>
        </w:rPr>
        <w:t xml:space="preserve"> </w:t>
      </w:r>
      <w:r w:rsidRPr="00CE20AC">
        <w:rPr>
          <w:rFonts w:ascii="Palatino Linotype" w:hAnsi="Palatino Linotype" w:cs="Arial"/>
          <w:sz w:val="24"/>
          <w:szCs w:val="24"/>
          <w:lang w:eastAsia="es-MX"/>
        </w:rPr>
        <w:t>protección de información confidencial, porque incide en la intimidad de un individuo</w:t>
      </w:r>
      <w:r w:rsidRPr="00CE20AC">
        <w:rPr>
          <w:rFonts w:ascii="Palatino Linotype" w:hAnsi="Palatino Linotype"/>
          <w:sz w:val="24"/>
          <w:szCs w:val="24"/>
        </w:rPr>
        <w:t xml:space="preserve"> </w:t>
      </w:r>
      <w:r w:rsidRPr="00CE20AC">
        <w:rPr>
          <w:rFonts w:ascii="Palatino Linotype" w:hAnsi="Palatino Linotype" w:cs="Arial"/>
          <w:sz w:val="24"/>
          <w:szCs w:val="24"/>
          <w:lang w:eastAsia="es-MX"/>
        </w:rPr>
        <w:t>identificado.</w:t>
      </w:r>
    </w:p>
    <w:p w:rsidR="00EA4A05" w:rsidRPr="00CE20AC" w:rsidRDefault="00EA4A05" w:rsidP="00EA4A05">
      <w:pPr>
        <w:spacing w:before="240" w:after="240" w:line="360" w:lineRule="auto"/>
        <w:jc w:val="both"/>
        <w:rPr>
          <w:rFonts w:ascii="Palatino Linotype" w:hAnsi="Palatino Linotype" w:cs="Arial"/>
          <w:sz w:val="24"/>
          <w:szCs w:val="24"/>
          <w:lang w:eastAsia="es-MX"/>
        </w:rPr>
      </w:pPr>
      <w:r w:rsidRPr="00CE20AC">
        <w:rPr>
          <w:rFonts w:ascii="Palatino Linotype" w:hAnsi="Palatino Linotype" w:cs="Arial"/>
          <w:sz w:val="24"/>
          <w:szCs w:val="24"/>
          <w:lang w:eastAsia="es-MX"/>
        </w:rPr>
        <w:t xml:space="preserve">Por su </w:t>
      </w:r>
      <w:r w:rsidRPr="00CE20AC">
        <w:rPr>
          <w:rFonts w:ascii="Palatino Linotype" w:hAnsi="Palatino Linotype"/>
          <w:sz w:val="24"/>
          <w:szCs w:val="24"/>
          <w:lang w:eastAsia="es-MX"/>
        </w:rPr>
        <w:t>parte</w:t>
      </w:r>
      <w:r w:rsidRPr="00CE20AC">
        <w:rPr>
          <w:rFonts w:ascii="Palatino Linotype" w:hAnsi="Palatino Linotype" w:cs="Arial"/>
          <w:sz w:val="24"/>
          <w:szCs w:val="24"/>
          <w:lang w:eastAsia="es-MX"/>
        </w:rPr>
        <w:t xml:space="preserve">, el </w:t>
      </w:r>
      <w:r w:rsidRPr="00CE20AC">
        <w:rPr>
          <w:rFonts w:ascii="Palatino Linotype" w:hAnsi="Palatino Linotype" w:cs="Arial"/>
          <w:sz w:val="24"/>
          <w:szCs w:val="24"/>
        </w:rPr>
        <w:t>artículo 84 de la Ley del Trabajo de los Servidores Públicos del Estado y Municipios, señala:</w:t>
      </w:r>
    </w:p>
    <w:p w:rsidR="00EA4A05" w:rsidRPr="00CE20AC" w:rsidRDefault="00EA4A05" w:rsidP="00EA4A05">
      <w:pPr>
        <w:autoSpaceDE w:val="0"/>
        <w:autoSpaceDN w:val="0"/>
        <w:adjustRightInd w:val="0"/>
        <w:ind w:left="851" w:right="902"/>
        <w:jc w:val="both"/>
        <w:rPr>
          <w:rFonts w:ascii="Palatino Linotype" w:hAnsi="Palatino Linotype" w:cs="Arial"/>
          <w:b/>
          <w:bCs/>
          <w:i/>
          <w:noProof/>
        </w:rPr>
      </w:pPr>
      <w:r w:rsidRPr="00CE20AC">
        <w:rPr>
          <w:rFonts w:ascii="Palatino Linotype" w:hAnsi="Palatino Linotype" w:cs="Arial"/>
          <w:bCs/>
          <w:i/>
          <w:noProof/>
        </w:rPr>
        <w:t>“</w:t>
      </w:r>
      <w:r w:rsidRPr="00CE20AC">
        <w:rPr>
          <w:rFonts w:ascii="Palatino Linotype" w:hAnsi="Palatino Linotype" w:cs="Arial"/>
          <w:b/>
          <w:bCs/>
          <w:i/>
          <w:noProof/>
        </w:rPr>
        <w:t>ARTICULO 84. Sólo podrán hacerse retenciones, descuentos o deducciones al sueldo de los servidores públicos por concepto de:</w:t>
      </w:r>
    </w:p>
    <w:p w:rsidR="00EA4A05" w:rsidRPr="00CE20AC" w:rsidRDefault="00EA4A05" w:rsidP="00EA4A05">
      <w:pPr>
        <w:autoSpaceDE w:val="0"/>
        <w:autoSpaceDN w:val="0"/>
        <w:adjustRightInd w:val="0"/>
        <w:ind w:left="851" w:right="902"/>
        <w:jc w:val="both"/>
        <w:rPr>
          <w:rFonts w:ascii="Palatino Linotype" w:hAnsi="Palatino Linotype" w:cs="Arial"/>
          <w:i/>
          <w:lang w:eastAsia="es-MX"/>
        </w:rPr>
      </w:pPr>
      <w:r w:rsidRPr="00CE20AC">
        <w:rPr>
          <w:rFonts w:ascii="Palatino Linotype" w:hAnsi="Palatino Linotype" w:cs="Arial"/>
          <w:bCs/>
          <w:i/>
          <w:noProof/>
        </w:rPr>
        <w:t xml:space="preserve">I. </w:t>
      </w:r>
      <w:r w:rsidRPr="00CE20AC">
        <w:rPr>
          <w:rFonts w:ascii="Palatino Linotype" w:hAnsi="Palatino Linotype" w:cs="Arial"/>
          <w:i/>
          <w:lang w:eastAsia="es-MX"/>
        </w:rPr>
        <w:t>Gravámenes fiscales relacionados con el sueldo;</w:t>
      </w:r>
    </w:p>
    <w:p w:rsidR="00EA4A05" w:rsidRPr="00CE20AC" w:rsidRDefault="00EA4A05" w:rsidP="00EA4A05">
      <w:pPr>
        <w:autoSpaceDE w:val="0"/>
        <w:autoSpaceDN w:val="0"/>
        <w:adjustRightInd w:val="0"/>
        <w:ind w:left="851" w:right="902"/>
        <w:jc w:val="both"/>
        <w:rPr>
          <w:rFonts w:ascii="Palatino Linotype" w:hAnsi="Palatino Linotype" w:cs="Arial"/>
          <w:i/>
          <w:lang w:eastAsia="es-MX"/>
        </w:rPr>
      </w:pPr>
      <w:r w:rsidRPr="00CE20AC">
        <w:rPr>
          <w:rFonts w:ascii="Palatino Linotype" w:hAnsi="Palatino Linotype" w:cs="Arial"/>
          <w:b/>
          <w:i/>
          <w:lang w:eastAsia="es-MX"/>
        </w:rPr>
        <w:t>II. Deudas contraídas con las instituciones públicas o dependencias</w:t>
      </w:r>
      <w:r w:rsidRPr="00CE20AC">
        <w:rPr>
          <w:rFonts w:ascii="Palatino Linotype" w:hAnsi="Palatino Linotype" w:cs="Arial"/>
          <w:i/>
          <w:lang w:eastAsia="es-MX"/>
        </w:rPr>
        <w:t xml:space="preserve"> por concepto de anticipos de sueldo, pagos hechos con exceso, errores o pérdidas debidamente comprobados;</w:t>
      </w:r>
    </w:p>
    <w:p w:rsidR="00EA4A05" w:rsidRPr="00CE20AC" w:rsidRDefault="00EA4A05" w:rsidP="00EA4A05">
      <w:pPr>
        <w:autoSpaceDE w:val="0"/>
        <w:autoSpaceDN w:val="0"/>
        <w:adjustRightInd w:val="0"/>
        <w:ind w:left="851" w:right="902"/>
        <w:jc w:val="both"/>
        <w:rPr>
          <w:rFonts w:ascii="Palatino Linotype" w:hAnsi="Palatino Linotype" w:cs="Arial"/>
          <w:bCs/>
          <w:i/>
          <w:noProof/>
        </w:rPr>
      </w:pPr>
      <w:r w:rsidRPr="00CE20AC">
        <w:rPr>
          <w:rFonts w:ascii="Palatino Linotype" w:hAnsi="Palatino Linotype" w:cs="Arial"/>
          <w:b/>
          <w:i/>
          <w:lang w:eastAsia="es-MX"/>
        </w:rPr>
        <w:t>III. Cuotas sindicales</w:t>
      </w:r>
      <w:r w:rsidRPr="00CE20AC">
        <w:rPr>
          <w:rFonts w:ascii="Palatino Linotype" w:hAnsi="Palatino Linotype" w:cs="Arial"/>
          <w:bCs/>
          <w:i/>
          <w:noProof/>
        </w:rPr>
        <w:t>;</w:t>
      </w:r>
    </w:p>
    <w:p w:rsidR="00EA4A05" w:rsidRPr="00CE20AC" w:rsidRDefault="00EA4A05" w:rsidP="00EA4A05">
      <w:pPr>
        <w:autoSpaceDE w:val="0"/>
        <w:autoSpaceDN w:val="0"/>
        <w:adjustRightInd w:val="0"/>
        <w:ind w:left="851" w:right="902"/>
        <w:jc w:val="both"/>
        <w:rPr>
          <w:rFonts w:ascii="Palatino Linotype" w:hAnsi="Palatino Linotype" w:cs="Arial"/>
          <w:bCs/>
          <w:i/>
          <w:noProof/>
        </w:rPr>
      </w:pPr>
      <w:r w:rsidRPr="00CE20AC">
        <w:rPr>
          <w:rFonts w:ascii="Palatino Linotype" w:hAnsi="Palatino Linotype" w:cs="Arial"/>
          <w:bCs/>
          <w:i/>
          <w:noProof/>
        </w:rPr>
        <w:lastRenderedPageBreak/>
        <w:t xml:space="preserve">IV. Cuotas de </w:t>
      </w:r>
      <w:r w:rsidRPr="00CE20AC">
        <w:rPr>
          <w:rFonts w:ascii="Palatino Linotype" w:hAnsi="Palatino Linotype" w:cs="Arial"/>
          <w:i/>
          <w:lang w:eastAsia="es-MX"/>
        </w:rPr>
        <w:t>aportación</w:t>
      </w:r>
      <w:r w:rsidRPr="00CE20AC">
        <w:rPr>
          <w:rFonts w:ascii="Palatino Linotype" w:hAnsi="Palatino Linotype" w:cs="Arial"/>
          <w:bCs/>
          <w:i/>
          <w:noProof/>
        </w:rPr>
        <w:t xml:space="preserve"> a fondos para la constitución de cooperativas y de cajas de ahorro, </w:t>
      </w:r>
      <w:r w:rsidRPr="00CE20AC">
        <w:rPr>
          <w:rFonts w:ascii="Palatino Linotype" w:hAnsi="Palatino Linotype" w:cs="Arial"/>
          <w:i/>
          <w:lang w:eastAsia="es-MX"/>
        </w:rPr>
        <w:t>siempre</w:t>
      </w:r>
      <w:r w:rsidRPr="00CE20AC">
        <w:rPr>
          <w:rFonts w:ascii="Palatino Linotype" w:hAnsi="Palatino Linotype" w:cs="Arial"/>
          <w:bCs/>
          <w:i/>
          <w:noProof/>
        </w:rPr>
        <w:t xml:space="preserve"> que el servidor público hubiese manifestado previamente, de manera expresa, su conformidad;</w:t>
      </w:r>
    </w:p>
    <w:p w:rsidR="00EA4A05" w:rsidRPr="00CE20AC" w:rsidRDefault="00EA4A05" w:rsidP="00EA4A05">
      <w:pPr>
        <w:autoSpaceDE w:val="0"/>
        <w:autoSpaceDN w:val="0"/>
        <w:adjustRightInd w:val="0"/>
        <w:ind w:left="851" w:right="902"/>
        <w:jc w:val="both"/>
        <w:rPr>
          <w:rFonts w:ascii="Palatino Linotype" w:hAnsi="Palatino Linotype" w:cs="Arial"/>
          <w:bCs/>
          <w:i/>
          <w:noProof/>
        </w:rPr>
      </w:pPr>
      <w:r w:rsidRPr="00CE20AC">
        <w:rPr>
          <w:rFonts w:ascii="Palatino Linotype" w:hAnsi="Palatino Linotype" w:cs="Arial"/>
          <w:bCs/>
          <w:i/>
          <w:noProof/>
        </w:rPr>
        <w:t xml:space="preserve">V. Descuentos ordenados por el Instituto de Seguridad Social del Estado de México y </w:t>
      </w:r>
      <w:r w:rsidRPr="00CE20AC">
        <w:rPr>
          <w:rFonts w:ascii="Palatino Linotype" w:hAnsi="Palatino Linotype" w:cs="Arial"/>
          <w:i/>
          <w:lang w:eastAsia="es-MX"/>
        </w:rPr>
        <w:t>Municipios</w:t>
      </w:r>
      <w:r w:rsidRPr="00CE20AC">
        <w:rPr>
          <w:rFonts w:ascii="Palatino Linotype" w:hAnsi="Palatino Linotype" w:cs="Arial"/>
          <w:bCs/>
          <w:i/>
          <w:noProof/>
        </w:rPr>
        <w:t>, con motivo de cuotas y obligaciones contraídas con éste por los servidores públicos;</w:t>
      </w:r>
    </w:p>
    <w:p w:rsidR="00EA4A05" w:rsidRPr="00CE20AC" w:rsidRDefault="00EA4A05" w:rsidP="00EA4A05">
      <w:pPr>
        <w:autoSpaceDE w:val="0"/>
        <w:autoSpaceDN w:val="0"/>
        <w:adjustRightInd w:val="0"/>
        <w:ind w:left="851" w:right="902"/>
        <w:jc w:val="both"/>
        <w:rPr>
          <w:rFonts w:ascii="Palatino Linotype" w:hAnsi="Palatino Linotype" w:cs="Arial"/>
          <w:b/>
          <w:bCs/>
          <w:i/>
          <w:noProof/>
        </w:rPr>
      </w:pPr>
      <w:r w:rsidRPr="00CE20AC">
        <w:rPr>
          <w:rFonts w:ascii="Palatino Linotype" w:hAnsi="Palatino Linotype" w:cs="Arial"/>
          <w:b/>
          <w:bCs/>
          <w:i/>
          <w:noProof/>
        </w:rPr>
        <w:t>VI. Obligaciones a cargo del servidor público con las que haya consentido</w:t>
      </w:r>
      <w:r w:rsidRPr="00CE20AC">
        <w:rPr>
          <w:rFonts w:ascii="Palatino Linotype" w:hAnsi="Palatino Linotype" w:cs="Arial"/>
          <w:bCs/>
          <w:i/>
          <w:noProof/>
        </w:rPr>
        <w:t>, derivadas de la adquisición o del uso de habitaciones consideradas como de interés social;</w:t>
      </w:r>
    </w:p>
    <w:p w:rsidR="00EA4A05" w:rsidRPr="00CE20AC" w:rsidRDefault="00EA4A05" w:rsidP="00EA4A05">
      <w:pPr>
        <w:autoSpaceDE w:val="0"/>
        <w:autoSpaceDN w:val="0"/>
        <w:adjustRightInd w:val="0"/>
        <w:ind w:left="851" w:right="902"/>
        <w:jc w:val="both"/>
        <w:rPr>
          <w:rFonts w:ascii="Palatino Linotype" w:hAnsi="Palatino Linotype" w:cs="Arial"/>
          <w:bCs/>
          <w:i/>
          <w:noProof/>
        </w:rPr>
      </w:pPr>
      <w:r w:rsidRPr="00CE20AC">
        <w:rPr>
          <w:rFonts w:ascii="Palatino Linotype" w:hAnsi="Palatino Linotype" w:cs="Arial"/>
          <w:bCs/>
          <w:i/>
          <w:noProof/>
        </w:rPr>
        <w:t xml:space="preserve">VII. Faltas de </w:t>
      </w:r>
      <w:r w:rsidRPr="00CE20AC">
        <w:rPr>
          <w:rFonts w:ascii="Palatino Linotype" w:hAnsi="Palatino Linotype" w:cs="Arial"/>
          <w:i/>
          <w:lang w:eastAsia="es-MX"/>
        </w:rPr>
        <w:t>puntualidad</w:t>
      </w:r>
      <w:r w:rsidRPr="00CE20AC">
        <w:rPr>
          <w:rFonts w:ascii="Palatino Linotype" w:hAnsi="Palatino Linotype" w:cs="Arial"/>
          <w:bCs/>
          <w:i/>
          <w:noProof/>
        </w:rPr>
        <w:t xml:space="preserve"> o </w:t>
      </w:r>
      <w:r w:rsidRPr="00CE20AC">
        <w:rPr>
          <w:rFonts w:ascii="Palatino Linotype" w:hAnsi="Palatino Linotype" w:cs="Arial"/>
          <w:i/>
          <w:lang w:eastAsia="es-MX"/>
        </w:rPr>
        <w:t>de</w:t>
      </w:r>
      <w:r w:rsidRPr="00CE20AC">
        <w:rPr>
          <w:rFonts w:ascii="Palatino Linotype" w:hAnsi="Palatino Linotype" w:cs="Arial"/>
          <w:bCs/>
          <w:i/>
          <w:noProof/>
        </w:rPr>
        <w:t xml:space="preserve"> asistencia injustificadas;</w:t>
      </w:r>
    </w:p>
    <w:p w:rsidR="00EA4A05" w:rsidRPr="00CE20AC" w:rsidRDefault="00EA4A05" w:rsidP="00EA4A05">
      <w:pPr>
        <w:autoSpaceDE w:val="0"/>
        <w:autoSpaceDN w:val="0"/>
        <w:adjustRightInd w:val="0"/>
        <w:ind w:left="851" w:right="902"/>
        <w:jc w:val="both"/>
        <w:rPr>
          <w:rFonts w:ascii="Palatino Linotype" w:hAnsi="Palatino Linotype" w:cs="Arial"/>
          <w:bCs/>
          <w:i/>
          <w:noProof/>
        </w:rPr>
      </w:pPr>
      <w:r w:rsidRPr="00CE20AC">
        <w:rPr>
          <w:rFonts w:ascii="Palatino Linotype" w:hAnsi="Palatino Linotype" w:cs="Arial"/>
          <w:b/>
          <w:bCs/>
          <w:i/>
          <w:noProof/>
        </w:rPr>
        <w:t>VIII. Pensiones alimenticias ordenadas por la autoridad judicial;</w:t>
      </w:r>
      <w:r w:rsidRPr="00CE20AC">
        <w:rPr>
          <w:rFonts w:ascii="Palatino Linotype" w:hAnsi="Palatino Linotype" w:cs="Arial"/>
          <w:bCs/>
          <w:i/>
          <w:noProof/>
        </w:rPr>
        <w:t xml:space="preserve"> o</w:t>
      </w:r>
    </w:p>
    <w:p w:rsidR="00EA4A05" w:rsidRPr="00CE20AC" w:rsidRDefault="00EA4A05" w:rsidP="00EA4A05">
      <w:pPr>
        <w:autoSpaceDE w:val="0"/>
        <w:autoSpaceDN w:val="0"/>
        <w:adjustRightInd w:val="0"/>
        <w:ind w:left="851" w:right="902"/>
        <w:jc w:val="both"/>
        <w:rPr>
          <w:rFonts w:ascii="Palatino Linotype" w:hAnsi="Palatino Linotype" w:cs="Arial"/>
          <w:b/>
          <w:bCs/>
          <w:i/>
          <w:noProof/>
        </w:rPr>
      </w:pPr>
      <w:r w:rsidRPr="00CE20AC">
        <w:rPr>
          <w:rFonts w:ascii="Palatino Linotype" w:hAnsi="Palatino Linotype" w:cs="Arial"/>
          <w:b/>
          <w:bCs/>
          <w:i/>
          <w:noProof/>
        </w:rPr>
        <w:t>IX. Cualquier otro convenido con instituciones de servicios y aceptado por el servidor público.</w:t>
      </w:r>
    </w:p>
    <w:p w:rsidR="00EA4A05" w:rsidRPr="00CE20AC" w:rsidRDefault="00EA4A05" w:rsidP="00EA4A05">
      <w:pPr>
        <w:autoSpaceDE w:val="0"/>
        <w:autoSpaceDN w:val="0"/>
        <w:adjustRightInd w:val="0"/>
        <w:ind w:left="851" w:right="902"/>
        <w:jc w:val="both"/>
        <w:rPr>
          <w:rFonts w:ascii="Palatino Linotype" w:hAnsi="Palatino Linotype" w:cs="Arial"/>
        </w:rPr>
      </w:pPr>
      <w:r w:rsidRPr="00CE20AC">
        <w:rPr>
          <w:rFonts w:ascii="Palatino Linotype" w:hAnsi="Palatino Linotype" w:cs="Arial"/>
          <w:bCs/>
          <w:i/>
          <w:noProof/>
        </w:rPr>
        <w:t xml:space="preserve">El monto total de las retenciones, descuentos o deducciones no podrá exceder del 30% de la remuneración total, </w:t>
      </w:r>
      <w:r w:rsidRPr="00CE20AC">
        <w:rPr>
          <w:rFonts w:ascii="Palatino Linotype" w:hAnsi="Palatino Linotype" w:cs="Arial"/>
          <w:i/>
          <w:lang w:eastAsia="es-MX"/>
        </w:rPr>
        <w:t>excepto</w:t>
      </w:r>
      <w:r w:rsidRPr="00CE20AC">
        <w:rPr>
          <w:rFonts w:ascii="Palatino Linotype" w:hAnsi="Palatino Linotype" w:cs="Arial"/>
          <w:bCs/>
          <w:i/>
          <w:noProof/>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CE20AC">
        <w:rPr>
          <w:rFonts w:ascii="Palatino Linotype" w:hAnsi="Palatino Linotype" w:cs="Arial"/>
          <w:i/>
          <w:lang w:eastAsia="es-MX"/>
        </w:rPr>
        <w:t>ajustará</w:t>
      </w:r>
      <w:r w:rsidRPr="00CE20AC">
        <w:rPr>
          <w:rFonts w:ascii="Palatino Linotype" w:hAnsi="Palatino Linotype" w:cs="Arial"/>
          <w:bCs/>
          <w:i/>
          <w:noProof/>
        </w:rPr>
        <w:t xml:space="preserve"> a lo determinado por la autoridad judicial.” </w:t>
      </w:r>
    </w:p>
    <w:p w:rsidR="00EA4A05" w:rsidRPr="00CE20AC" w:rsidRDefault="00EA4A05" w:rsidP="00EA4A05">
      <w:pPr>
        <w:autoSpaceDE w:val="0"/>
        <w:autoSpaceDN w:val="0"/>
        <w:adjustRightInd w:val="0"/>
        <w:ind w:left="851" w:right="902"/>
        <w:jc w:val="both"/>
        <w:rPr>
          <w:rFonts w:ascii="Palatino Linotype" w:hAnsi="Palatino Linotype" w:cs="Arial"/>
        </w:rPr>
      </w:pPr>
      <w:r w:rsidRPr="00CE20AC">
        <w:rPr>
          <w:rFonts w:ascii="Palatino Linotype" w:hAnsi="Palatino Linotype" w:cs="Arial"/>
        </w:rPr>
        <w:t>(Énfasis añadido)</w:t>
      </w:r>
    </w:p>
    <w:p w:rsidR="00EA4A05" w:rsidRPr="00CE20AC" w:rsidRDefault="00EA4A05" w:rsidP="00EA4A05">
      <w:pPr>
        <w:spacing w:before="240" w:after="240" w:line="360" w:lineRule="auto"/>
        <w:jc w:val="both"/>
        <w:rPr>
          <w:rFonts w:ascii="Palatino Linotype" w:hAnsi="Palatino Linotype" w:cs="Arial"/>
          <w:sz w:val="24"/>
          <w:szCs w:val="24"/>
        </w:rPr>
      </w:pPr>
      <w:r w:rsidRPr="00CE20AC">
        <w:rPr>
          <w:rFonts w:ascii="Palatino Linotype" w:hAnsi="Palatino Linotype" w:cs="Arial"/>
          <w:sz w:val="24"/>
          <w:szCs w:val="24"/>
        </w:rPr>
        <w:t xml:space="preserve">Derivado de lo anterior, la ley establece claramente cuáles son esos descuentos o gravámenes que directamente se relacionan con las obligaciones adquiridas como servidores públicos y aquéllos que </w:t>
      </w:r>
      <w:r w:rsidRPr="00CE20AC">
        <w:rPr>
          <w:rFonts w:ascii="Palatino Linotype" w:hAnsi="Palatino Linotype" w:cs="Arial"/>
          <w:b/>
          <w:sz w:val="24"/>
          <w:szCs w:val="24"/>
        </w:rPr>
        <w:t>únicamente inciden en su vida privada</w:t>
      </w:r>
      <w:r w:rsidRPr="00CE20AC">
        <w:rPr>
          <w:rFonts w:ascii="Palatino Linotype" w:hAnsi="Palatino Linotype" w:cs="Arial"/>
          <w:sz w:val="24"/>
          <w:szCs w:val="24"/>
        </w:rPr>
        <w:t>. De este modo, descuentos por pensiones alimenticias o créditos adquiridos con instituciones privadas o públicas pero que fueron contraídas en forma individual, son información que debe clasificarse como confidencial.</w:t>
      </w:r>
    </w:p>
    <w:p w:rsidR="00EA4A05" w:rsidRPr="00CE20AC" w:rsidRDefault="00EA4A05" w:rsidP="00EA4A05">
      <w:pPr>
        <w:spacing w:before="240" w:after="240" w:line="360" w:lineRule="auto"/>
        <w:jc w:val="both"/>
        <w:rPr>
          <w:rFonts w:ascii="Palatino Linotype" w:hAnsi="Palatino Linotype" w:cs="Arial"/>
          <w:sz w:val="24"/>
          <w:szCs w:val="24"/>
          <w:lang w:val="es-ES_tradnl"/>
        </w:rPr>
      </w:pPr>
      <w:r w:rsidRPr="00CE20AC">
        <w:rPr>
          <w:rFonts w:ascii="Palatino Linotype" w:hAnsi="Palatino Linotype" w:cs="Arial"/>
          <w:sz w:val="24"/>
          <w:szCs w:val="24"/>
          <w:lang w:val="es-ES_tradnl"/>
        </w:rPr>
        <w:lastRenderedPageBreak/>
        <w:t xml:space="preserve">Por </w:t>
      </w:r>
      <w:r w:rsidRPr="00CE20AC">
        <w:rPr>
          <w:rFonts w:ascii="Palatino Linotype" w:hAnsi="Palatino Linotype" w:cs="Arial"/>
          <w:sz w:val="24"/>
          <w:szCs w:val="24"/>
          <w:lang w:eastAsia="es-MX"/>
        </w:rPr>
        <w:t>ende</w:t>
      </w:r>
      <w:r w:rsidRPr="00CE20AC">
        <w:rPr>
          <w:rFonts w:ascii="Palatino Linotype" w:hAnsi="Palatino Linotype" w:cs="Arial"/>
          <w:sz w:val="24"/>
          <w:szCs w:val="24"/>
          <w:lang w:val="es-ES_tradnl"/>
        </w:rPr>
        <w:t xml:space="preserve">, </w:t>
      </w:r>
      <w:r w:rsidRPr="00CE20AC">
        <w:rPr>
          <w:rFonts w:ascii="Palatino Linotype" w:hAnsi="Palatino Linotype" w:cs="Arial"/>
          <w:b/>
          <w:sz w:val="24"/>
          <w:szCs w:val="24"/>
          <w:lang w:val="es-ES_tradnl"/>
        </w:rPr>
        <w:t>EL SUJETO OBLIGADO</w:t>
      </w:r>
      <w:r w:rsidRPr="00CE20AC">
        <w:rPr>
          <w:rFonts w:ascii="Palatino Linotype" w:hAnsi="Palatino Linotype" w:cs="Arial"/>
          <w:sz w:val="24"/>
          <w:szCs w:val="24"/>
          <w:lang w:val="es-ES_tradnl"/>
        </w:rPr>
        <w:t xml:space="preserve"> debe testar los datos confidenciales, sin pasar por alto que la clasificación respectiva tiene </w:t>
      </w:r>
      <w:r w:rsidRPr="00CE20AC">
        <w:rPr>
          <w:rFonts w:ascii="Palatino Linotype" w:hAnsi="Palatino Linotype" w:cs="Arial"/>
          <w:sz w:val="24"/>
          <w:szCs w:val="24"/>
        </w:rPr>
        <w:t>que</w:t>
      </w:r>
      <w:r w:rsidRPr="00CE20AC">
        <w:rPr>
          <w:rFonts w:ascii="Palatino Linotype" w:hAnsi="Palatino Linotype" w:cs="Arial"/>
          <w:sz w:val="24"/>
          <w:szCs w:val="24"/>
          <w:lang w:val="es-ES_tradnl"/>
        </w:rPr>
        <w:t xml:space="preserve"> cumplirse a través de la forma y formalidades que la Ley impone; </w:t>
      </w:r>
      <w:r w:rsidRPr="00CE20AC">
        <w:rPr>
          <w:rFonts w:ascii="Palatino Linotype" w:hAnsi="Palatino Linotype" w:cs="Arial"/>
          <w:sz w:val="24"/>
          <w:szCs w:val="24"/>
        </w:rPr>
        <w:t>es</w:t>
      </w:r>
      <w:r w:rsidRPr="00CE20AC">
        <w:rPr>
          <w:rFonts w:ascii="Palatino Linotype" w:hAnsi="Palatino Linotype" w:cs="Arial"/>
          <w:sz w:val="24"/>
          <w:szCs w:val="24"/>
          <w:lang w:val="es-ES_tradnl"/>
        </w:rPr>
        <w:t xml:space="preserve"> decir, mediante Acuerdo debidamente fundado y motivado, en </w:t>
      </w:r>
      <w:r w:rsidRPr="00CE20AC">
        <w:rPr>
          <w:rFonts w:ascii="Palatino Linotype" w:hAnsi="Palatino Linotype" w:cs="Arial"/>
          <w:noProof/>
          <w:sz w:val="24"/>
          <w:szCs w:val="24"/>
          <w:lang w:eastAsia="es-MX"/>
        </w:rPr>
        <w:t>términos</w:t>
      </w:r>
      <w:r w:rsidRPr="00CE20AC">
        <w:rPr>
          <w:rFonts w:ascii="Palatino Linotype" w:hAnsi="Palatino Linotype" w:cs="Arial"/>
          <w:sz w:val="24"/>
          <w:szCs w:val="24"/>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EA4A05" w:rsidRPr="00CE20AC" w:rsidRDefault="00EA4A05" w:rsidP="00EA4A05">
      <w:pPr>
        <w:spacing w:after="0" w:line="240" w:lineRule="auto"/>
        <w:ind w:left="851" w:right="902"/>
        <w:jc w:val="center"/>
        <w:rPr>
          <w:rFonts w:ascii="Palatino Linotype" w:hAnsi="Palatino Linotype" w:cs="Arial"/>
          <w:b/>
          <w:i/>
        </w:rPr>
      </w:pPr>
      <w:r w:rsidRPr="00CE20AC">
        <w:rPr>
          <w:rFonts w:ascii="Palatino Linotype" w:hAnsi="Palatino Linotype" w:cs="Arial"/>
          <w:b/>
          <w:i/>
        </w:rPr>
        <w:t>Ley de Transparencia y Acceso a la Información Pública del Estado de México y Municipios</w:t>
      </w:r>
    </w:p>
    <w:p w:rsidR="00EA4A05" w:rsidRPr="00CE20AC" w:rsidRDefault="00EA4A05" w:rsidP="00EA4A05">
      <w:pPr>
        <w:autoSpaceDE w:val="0"/>
        <w:autoSpaceDN w:val="0"/>
        <w:adjustRightInd w:val="0"/>
        <w:spacing w:after="0" w:line="240" w:lineRule="auto"/>
        <w:ind w:left="851" w:right="902"/>
        <w:jc w:val="both"/>
        <w:rPr>
          <w:rFonts w:ascii="Palatino Linotype" w:hAnsi="Palatino Linotype" w:cs="Arial"/>
          <w:i/>
          <w:lang w:eastAsia="es-MX"/>
        </w:rPr>
      </w:pPr>
      <w:r w:rsidRPr="00CE20AC">
        <w:rPr>
          <w:rFonts w:ascii="Palatino Linotype" w:hAnsi="Palatino Linotype" w:cs="Arial"/>
          <w:i/>
          <w:lang w:eastAsia="es-MX"/>
        </w:rPr>
        <w:t>“</w:t>
      </w:r>
      <w:r w:rsidRPr="00CE20AC">
        <w:rPr>
          <w:rFonts w:ascii="Palatino Linotype" w:hAnsi="Palatino Linotype" w:cs="Arial"/>
          <w:b/>
          <w:i/>
          <w:lang w:eastAsia="es-MX"/>
        </w:rPr>
        <w:t xml:space="preserve">Artículo 49. </w:t>
      </w:r>
      <w:r w:rsidRPr="00CE20AC">
        <w:rPr>
          <w:rFonts w:ascii="Palatino Linotype" w:hAnsi="Palatino Linotype" w:cs="Arial"/>
          <w:i/>
          <w:lang w:eastAsia="es-MX"/>
        </w:rPr>
        <w:t xml:space="preserve">Los </w:t>
      </w:r>
      <w:r w:rsidRPr="00CE20AC">
        <w:rPr>
          <w:rFonts w:ascii="Palatino Linotype" w:hAnsi="Palatino Linotype" w:cs="Arial"/>
          <w:i/>
        </w:rPr>
        <w:t>Comités</w:t>
      </w:r>
      <w:r w:rsidRPr="00CE20AC">
        <w:rPr>
          <w:rFonts w:ascii="Palatino Linotype" w:hAnsi="Palatino Linotype" w:cs="Arial"/>
          <w:i/>
          <w:lang w:eastAsia="es-MX"/>
        </w:rPr>
        <w:t xml:space="preserve"> de Transparencia </w:t>
      </w:r>
      <w:r w:rsidRPr="00CE20AC">
        <w:rPr>
          <w:rFonts w:ascii="Palatino Linotype" w:hAnsi="Palatino Linotype"/>
          <w:i/>
        </w:rPr>
        <w:t>tendrán</w:t>
      </w:r>
      <w:r w:rsidRPr="00CE20AC">
        <w:rPr>
          <w:rFonts w:ascii="Palatino Linotype" w:hAnsi="Palatino Linotype" w:cs="Arial"/>
          <w:i/>
          <w:lang w:eastAsia="es-MX"/>
        </w:rPr>
        <w:t xml:space="preserve"> las siguientes atribuciones:</w:t>
      </w:r>
    </w:p>
    <w:p w:rsidR="00EA4A05" w:rsidRPr="00CE20AC" w:rsidRDefault="00EA4A05" w:rsidP="00EA4A05">
      <w:pPr>
        <w:autoSpaceDE w:val="0"/>
        <w:autoSpaceDN w:val="0"/>
        <w:adjustRightInd w:val="0"/>
        <w:spacing w:after="0" w:line="240" w:lineRule="auto"/>
        <w:ind w:left="851" w:right="902"/>
        <w:jc w:val="both"/>
        <w:rPr>
          <w:rFonts w:ascii="Palatino Linotype" w:hAnsi="Palatino Linotype" w:cs="Arial"/>
          <w:i/>
          <w:lang w:eastAsia="es-MX"/>
        </w:rPr>
      </w:pPr>
      <w:r w:rsidRPr="00CE20AC">
        <w:rPr>
          <w:rFonts w:ascii="Palatino Linotype" w:hAnsi="Palatino Linotype" w:cs="Arial"/>
          <w:b/>
          <w:i/>
          <w:lang w:eastAsia="es-MX"/>
        </w:rPr>
        <w:t>VIII.</w:t>
      </w:r>
      <w:r w:rsidRPr="00CE20AC">
        <w:rPr>
          <w:rFonts w:ascii="Palatino Linotype" w:hAnsi="Palatino Linotype" w:cs="Arial"/>
          <w:i/>
          <w:lang w:eastAsia="es-MX"/>
        </w:rPr>
        <w:t xml:space="preserve"> </w:t>
      </w:r>
      <w:r w:rsidRPr="00CE20AC">
        <w:rPr>
          <w:rFonts w:ascii="Palatino Linotype" w:hAnsi="Palatino Linotype" w:cs="Arial"/>
          <w:b/>
          <w:i/>
          <w:lang w:eastAsia="es-MX"/>
        </w:rPr>
        <w:t>Aprobar</w:t>
      </w:r>
      <w:r w:rsidRPr="00CE20AC">
        <w:rPr>
          <w:rFonts w:ascii="Palatino Linotype" w:hAnsi="Palatino Linotype" w:cs="Arial"/>
          <w:i/>
          <w:lang w:eastAsia="es-MX"/>
        </w:rPr>
        <w:t xml:space="preserve">, </w:t>
      </w:r>
      <w:r w:rsidRPr="00CE20AC">
        <w:rPr>
          <w:rFonts w:ascii="Palatino Linotype" w:hAnsi="Palatino Linotype" w:cs="Arial"/>
          <w:i/>
        </w:rPr>
        <w:t>modificar</w:t>
      </w:r>
      <w:r w:rsidRPr="00CE20AC">
        <w:rPr>
          <w:rFonts w:ascii="Palatino Linotype" w:hAnsi="Palatino Linotype" w:cs="Arial"/>
          <w:i/>
          <w:lang w:eastAsia="es-MX"/>
        </w:rPr>
        <w:t xml:space="preserve"> o revocar la clasificación de la información;</w:t>
      </w:r>
    </w:p>
    <w:p w:rsidR="00EA4A05" w:rsidRPr="00CE20AC" w:rsidRDefault="00EA4A05" w:rsidP="00EA4A05">
      <w:pPr>
        <w:autoSpaceDE w:val="0"/>
        <w:autoSpaceDN w:val="0"/>
        <w:adjustRightInd w:val="0"/>
        <w:spacing w:after="0" w:line="240" w:lineRule="auto"/>
        <w:ind w:left="851" w:right="902"/>
        <w:jc w:val="both"/>
        <w:rPr>
          <w:rFonts w:ascii="Palatino Linotype" w:hAnsi="Palatino Linotype" w:cs="Arial"/>
          <w:b/>
          <w:i/>
          <w:lang w:eastAsia="es-MX"/>
        </w:rPr>
      </w:pPr>
      <w:r w:rsidRPr="00CE20AC">
        <w:rPr>
          <w:rFonts w:ascii="Palatino Linotype" w:hAnsi="Palatino Linotype" w:cs="Arial"/>
          <w:b/>
          <w:i/>
          <w:lang w:eastAsia="es-MX"/>
        </w:rPr>
        <w:t>Artículo 132.</w:t>
      </w:r>
      <w:r w:rsidRPr="00CE20AC">
        <w:rPr>
          <w:rFonts w:ascii="Palatino Linotype" w:hAnsi="Palatino Linotype" w:cs="Arial"/>
          <w:i/>
          <w:lang w:eastAsia="es-MX"/>
        </w:rPr>
        <w:t xml:space="preserve"> </w:t>
      </w:r>
      <w:r w:rsidRPr="00CE20AC">
        <w:rPr>
          <w:rFonts w:ascii="Palatino Linotype" w:hAnsi="Palatino Linotype" w:cs="Arial"/>
          <w:b/>
          <w:i/>
          <w:lang w:eastAsia="es-MX"/>
        </w:rPr>
        <w:t>La clasificación de la información se llevará a cabo en el momento en que:</w:t>
      </w:r>
    </w:p>
    <w:p w:rsidR="00EA4A05" w:rsidRPr="00CE20AC" w:rsidRDefault="00EA4A05" w:rsidP="00EA4A05">
      <w:pPr>
        <w:autoSpaceDE w:val="0"/>
        <w:autoSpaceDN w:val="0"/>
        <w:adjustRightInd w:val="0"/>
        <w:spacing w:after="0" w:line="240" w:lineRule="auto"/>
        <w:ind w:left="851" w:right="902"/>
        <w:jc w:val="both"/>
        <w:rPr>
          <w:rFonts w:ascii="Palatino Linotype" w:hAnsi="Palatino Linotype" w:cs="Arial"/>
          <w:i/>
          <w:lang w:eastAsia="es-MX"/>
        </w:rPr>
      </w:pPr>
      <w:r w:rsidRPr="00CE20AC">
        <w:rPr>
          <w:rFonts w:ascii="Palatino Linotype" w:hAnsi="Palatino Linotype" w:cs="Arial"/>
          <w:i/>
          <w:lang w:eastAsia="es-MX"/>
        </w:rPr>
        <w:t>…</w:t>
      </w:r>
    </w:p>
    <w:p w:rsidR="00EA4A05" w:rsidRPr="00CE20AC" w:rsidRDefault="00EA4A05" w:rsidP="00EA4A05">
      <w:pPr>
        <w:autoSpaceDE w:val="0"/>
        <w:autoSpaceDN w:val="0"/>
        <w:adjustRightInd w:val="0"/>
        <w:spacing w:after="0" w:line="240" w:lineRule="auto"/>
        <w:ind w:left="851" w:right="902"/>
        <w:jc w:val="both"/>
        <w:rPr>
          <w:rFonts w:ascii="Palatino Linotype" w:hAnsi="Palatino Linotype" w:cs="Arial"/>
          <w:i/>
          <w:lang w:eastAsia="es-MX"/>
        </w:rPr>
      </w:pPr>
      <w:r w:rsidRPr="00CE20AC">
        <w:rPr>
          <w:rFonts w:ascii="Palatino Linotype" w:hAnsi="Palatino Linotype" w:cs="Arial"/>
          <w:b/>
          <w:i/>
          <w:lang w:eastAsia="es-MX"/>
        </w:rPr>
        <w:t>II.</w:t>
      </w:r>
      <w:r w:rsidRPr="00CE20AC">
        <w:rPr>
          <w:rFonts w:ascii="Palatino Linotype" w:hAnsi="Palatino Linotype" w:cs="Arial"/>
          <w:i/>
          <w:lang w:eastAsia="es-MX"/>
        </w:rPr>
        <w:t xml:space="preserve"> Se determine mediante resolución de autoridad competente; o</w:t>
      </w:r>
    </w:p>
    <w:p w:rsidR="00EA4A05" w:rsidRPr="00CE20AC" w:rsidRDefault="00EA4A05" w:rsidP="00EA4A05">
      <w:pPr>
        <w:autoSpaceDE w:val="0"/>
        <w:autoSpaceDN w:val="0"/>
        <w:adjustRightInd w:val="0"/>
        <w:spacing w:after="0" w:line="240" w:lineRule="auto"/>
        <w:ind w:left="851" w:right="902"/>
        <w:jc w:val="both"/>
        <w:rPr>
          <w:rFonts w:ascii="Palatino Linotype" w:hAnsi="Palatino Linotype" w:cs="Arial"/>
          <w:i/>
          <w:sz w:val="8"/>
          <w:szCs w:val="8"/>
          <w:lang w:eastAsia="es-MX"/>
        </w:rPr>
      </w:pPr>
    </w:p>
    <w:p w:rsidR="00EA4A05" w:rsidRPr="00CE20AC" w:rsidRDefault="00EA4A05" w:rsidP="00EA4A05">
      <w:pPr>
        <w:autoSpaceDE w:val="0"/>
        <w:autoSpaceDN w:val="0"/>
        <w:adjustRightInd w:val="0"/>
        <w:spacing w:after="0" w:line="240" w:lineRule="auto"/>
        <w:ind w:left="851" w:right="902"/>
        <w:jc w:val="both"/>
        <w:rPr>
          <w:rFonts w:ascii="Palatino Linotype" w:hAnsi="Palatino Linotype" w:cs="Arial"/>
          <w:i/>
          <w:lang w:eastAsia="es-MX"/>
        </w:rPr>
      </w:pPr>
      <w:r w:rsidRPr="00CE20AC">
        <w:rPr>
          <w:rFonts w:ascii="Palatino Linotype" w:hAnsi="Palatino Linotype" w:cs="Arial"/>
          <w:b/>
          <w:i/>
          <w:lang w:eastAsia="es-MX"/>
        </w:rPr>
        <w:t>III</w:t>
      </w:r>
      <w:r w:rsidRPr="00CE20AC">
        <w:rPr>
          <w:rFonts w:ascii="Palatino Linotype" w:hAnsi="Palatino Linotype" w:cs="Arial"/>
          <w:i/>
          <w:lang w:eastAsia="es-MX"/>
        </w:rPr>
        <w:t xml:space="preserve">. </w:t>
      </w:r>
      <w:r w:rsidRPr="00CE20AC">
        <w:rPr>
          <w:rFonts w:ascii="Palatino Linotype" w:hAnsi="Palatino Linotype" w:cs="Arial"/>
          <w:b/>
          <w:i/>
          <w:lang w:eastAsia="es-MX"/>
        </w:rPr>
        <w:t>Se generen versiones públicas para dar cumplimiento a las obligaciones de transparencia previstas en esta Ley</w:t>
      </w:r>
      <w:r w:rsidRPr="00CE20AC">
        <w:rPr>
          <w:rFonts w:ascii="Palatino Linotype" w:hAnsi="Palatino Linotype" w:cs="Arial"/>
          <w:i/>
          <w:lang w:eastAsia="es-MX"/>
        </w:rPr>
        <w:t>.”</w:t>
      </w:r>
    </w:p>
    <w:p w:rsidR="00EA4A05" w:rsidRPr="00CE20AC" w:rsidRDefault="00EA4A05" w:rsidP="00EA4A05">
      <w:pPr>
        <w:autoSpaceDE w:val="0"/>
        <w:autoSpaceDN w:val="0"/>
        <w:adjustRightInd w:val="0"/>
        <w:spacing w:after="0" w:line="240" w:lineRule="auto"/>
        <w:ind w:left="851" w:right="902"/>
        <w:jc w:val="both"/>
        <w:rPr>
          <w:rFonts w:ascii="Palatino Linotype" w:hAnsi="Palatino Linotype" w:cs="Arial"/>
          <w:i/>
          <w:lang w:eastAsia="es-MX"/>
        </w:rPr>
      </w:pPr>
    </w:p>
    <w:p w:rsidR="00EA4A05" w:rsidRPr="00CE20AC" w:rsidRDefault="00EA4A05" w:rsidP="00EA4A05">
      <w:pPr>
        <w:spacing w:after="0" w:line="240" w:lineRule="auto"/>
        <w:ind w:left="851" w:right="902"/>
        <w:jc w:val="center"/>
        <w:rPr>
          <w:rFonts w:ascii="Palatino Linotype" w:hAnsi="Palatino Linotype" w:cs="Arial"/>
          <w:b/>
          <w:i/>
          <w:lang w:eastAsia="es-MX"/>
        </w:rPr>
      </w:pPr>
      <w:r w:rsidRPr="00CE20AC">
        <w:rPr>
          <w:rFonts w:ascii="Palatino Linotype" w:hAnsi="Palatino Linotype" w:cs="Arial"/>
          <w:b/>
          <w:i/>
          <w:lang w:eastAsia="es-MX"/>
        </w:rPr>
        <w:t xml:space="preserve">Lineamientos Generales en materia de Clasificación y Desclasificación de la </w:t>
      </w:r>
      <w:r w:rsidRPr="00CE20AC">
        <w:rPr>
          <w:rFonts w:ascii="Palatino Linotype" w:hAnsi="Palatino Linotype" w:cs="Arial"/>
          <w:b/>
          <w:i/>
        </w:rPr>
        <w:t>Información</w:t>
      </w:r>
    </w:p>
    <w:p w:rsidR="00EA4A05" w:rsidRPr="00CE20AC" w:rsidRDefault="00EA4A05" w:rsidP="00EA4A05">
      <w:pPr>
        <w:autoSpaceDE w:val="0"/>
        <w:autoSpaceDN w:val="0"/>
        <w:adjustRightInd w:val="0"/>
        <w:spacing w:after="0" w:line="240" w:lineRule="auto"/>
        <w:ind w:left="851" w:right="902"/>
        <w:jc w:val="both"/>
        <w:rPr>
          <w:rFonts w:ascii="Palatino Linotype" w:hAnsi="Palatino Linotype" w:cs="Arial"/>
          <w:i/>
          <w:lang w:eastAsia="es-MX"/>
        </w:rPr>
      </w:pPr>
      <w:r w:rsidRPr="00CE20AC">
        <w:rPr>
          <w:rFonts w:ascii="Palatino Linotype" w:hAnsi="Palatino Linotype" w:cs="Arial"/>
          <w:i/>
          <w:lang w:eastAsia="es-MX"/>
        </w:rPr>
        <w:t>“</w:t>
      </w:r>
      <w:r w:rsidRPr="00CE20AC">
        <w:rPr>
          <w:rFonts w:ascii="Palatino Linotype" w:hAnsi="Palatino Linotype" w:cs="Arial"/>
          <w:b/>
          <w:i/>
          <w:lang w:eastAsia="es-MX"/>
        </w:rPr>
        <w:t>Segundo.-</w:t>
      </w:r>
      <w:r w:rsidRPr="00CE20AC">
        <w:rPr>
          <w:rFonts w:ascii="Palatino Linotype" w:hAnsi="Palatino Linotype" w:cs="Arial"/>
          <w:i/>
          <w:lang w:eastAsia="es-MX"/>
        </w:rPr>
        <w:t xml:space="preserve"> Para efectos de los </w:t>
      </w:r>
      <w:r w:rsidRPr="00CE20AC">
        <w:rPr>
          <w:rFonts w:ascii="Palatino Linotype" w:hAnsi="Palatino Linotype" w:cs="Arial"/>
          <w:i/>
        </w:rPr>
        <w:t>presentes</w:t>
      </w:r>
      <w:r w:rsidRPr="00CE20AC">
        <w:rPr>
          <w:rFonts w:ascii="Palatino Linotype" w:hAnsi="Palatino Linotype" w:cs="Arial"/>
          <w:i/>
          <w:lang w:eastAsia="es-MX"/>
        </w:rPr>
        <w:t xml:space="preserve"> Lineamientos Generales, se entenderá por:</w:t>
      </w:r>
    </w:p>
    <w:p w:rsidR="00EA4A05" w:rsidRPr="00CE20AC" w:rsidRDefault="00EA4A05" w:rsidP="00EA4A05">
      <w:pPr>
        <w:autoSpaceDE w:val="0"/>
        <w:autoSpaceDN w:val="0"/>
        <w:adjustRightInd w:val="0"/>
        <w:spacing w:after="0" w:line="240" w:lineRule="auto"/>
        <w:ind w:left="851" w:right="902"/>
        <w:jc w:val="both"/>
        <w:rPr>
          <w:rFonts w:ascii="Palatino Linotype" w:hAnsi="Palatino Linotype" w:cs="Arial"/>
          <w:i/>
          <w:lang w:eastAsia="es-MX"/>
        </w:rPr>
      </w:pPr>
      <w:r w:rsidRPr="00CE20AC">
        <w:rPr>
          <w:rFonts w:ascii="Palatino Linotype" w:hAnsi="Palatino Linotype" w:cs="Arial"/>
          <w:b/>
          <w:i/>
          <w:lang w:eastAsia="es-MX"/>
        </w:rPr>
        <w:t>XVIII.</w:t>
      </w:r>
      <w:r w:rsidRPr="00CE20AC">
        <w:rPr>
          <w:rFonts w:ascii="Palatino Linotype" w:hAnsi="Palatino Linotype" w:cs="Arial"/>
          <w:i/>
          <w:lang w:eastAsia="es-MX"/>
        </w:rPr>
        <w:t xml:space="preserve"> </w:t>
      </w:r>
      <w:r w:rsidRPr="00CE20AC">
        <w:rPr>
          <w:rFonts w:ascii="Palatino Linotype" w:hAnsi="Palatino Linotype" w:cs="Arial"/>
          <w:b/>
          <w:i/>
          <w:lang w:eastAsia="es-MX"/>
        </w:rPr>
        <w:t>Versión pública:</w:t>
      </w:r>
      <w:r w:rsidRPr="00CE20AC">
        <w:rPr>
          <w:rFonts w:ascii="Palatino Linotype" w:hAnsi="Palatino Linotype" w:cs="Arial"/>
          <w:i/>
          <w:lang w:eastAsia="es-MX"/>
        </w:rPr>
        <w:t xml:space="preserve"> El </w:t>
      </w:r>
      <w:r w:rsidRPr="00CE20AC">
        <w:rPr>
          <w:rFonts w:ascii="Palatino Linotype" w:hAnsi="Palatino Linotype" w:cs="Arial"/>
          <w:bCs/>
          <w:i/>
          <w:noProof/>
        </w:rPr>
        <w:t>documento</w:t>
      </w:r>
      <w:r w:rsidRPr="00CE20AC">
        <w:rPr>
          <w:rFonts w:ascii="Palatino Linotype" w:hAnsi="Palatino Linotype" w:cs="Arial"/>
          <w:i/>
          <w:lang w:eastAsia="es-MX"/>
        </w:rPr>
        <w:t xml:space="preserve"> a partir del que se otorga acceso a la información, en el que se testan partes o secciones clasificadas, indicando el contenido de éstas de manera genérica, </w:t>
      </w:r>
      <w:r w:rsidRPr="00CE20AC">
        <w:rPr>
          <w:rFonts w:ascii="Palatino Linotype" w:hAnsi="Palatino Linotype" w:cs="Arial"/>
          <w:b/>
          <w:i/>
          <w:lang w:eastAsia="es-MX"/>
        </w:rPr>
        <w:t>fundando y motivando la</w:t>
      </w:r>
      <w:r w:rsidRPr="00CE20AC">
        <w:rPr>
          <w:rFonts w:ascii="Palatino Linotype" w:hAnsi="Palatino Linotype" w:cs="Arial"/>
          <w:i/>
          <w:lang w:eastAsia="es-MX"/>
        </w:rPr>
        <w:t xml:space="preserve"> reserva o </w:t>
      </w:r>
      <w:r w:rsidRPr="00CE20AC">
        <w:rPr>
          <w:rFonts w:ascii="Palatino Linotype" w:hAnsi="Palatino Linotype" w:cs="Arial"/>
          <w:b/>
          <w:i/>
          <w:lang w:eastAsia="es-MX"/>
        </w:rPr>
        <w:t>confidencialidad</w:t>
      </w:r>
      <w:r w:rsidRPr="00CE20AC">
        <w:rPr>
          <w:rFonts w:ascii="Palatino Linotype" w:hAnsi="Palatino Linotype" w:cs="Arial"/>
          <w:i/>
          <w:lang w:eastAsia="es-MX"/>
        </w:rPr>
        <w:t xml:space="preserve">, a través de la resolución que para tal efecto emita el </w:t>
      </w:r>
      <w:r w:rsidRPr="00CE20AC">
        <w:rPr>
          <w:rFonts w:ascii="Palatino Linotype" w:hAnsi="Palatino Linotype" w:cs="Arial"/>
          <w:bCs/>
          <w:i/>
          <w:noProof/>
        </w:rPr>
        <w:t>Comité</w:t>
      </w:r>
      <w:r w:rsidRPr="00CE20AC">
        <w:rPr>
          <w:rFonts w:ascii="Palatino Linotype" w:hAnsi="Palatino Linotype" w:cs="Arial"/>
          <w:i/>
          <w:lang w:eastAsia="es-MX"/>
        </w:rPr>
        <w:t xml:space="preserve"> de Transparencia.</w:t>
      </w:r>
    </w:p>
    <w:p w:rsidR="00EA4A05" w:rsidRPr="00CE20AC" w:rsidRDefault="00EA4A05" w:rsidP="00EA4A05">
      <w:pPr>
        <w:autoSpaceDE w:val="0"/>
        <w:autoSpaceDN w:val="0"/>
        <w:adjustRightInd w:val="0"/>
        <w:spacing w:after="0" w:line="240" w:lineRule="auto"/>
        <w:ind w:left="851" w:right="902"/>
        <w:jc w:val="both"/>
        <w:rPr>
          <w:rFonts w:ascii="Palatino Linotype" w:hAnsi="Palatino Linotype" w:cs="Arial"/>
          <w:i/>
          <w:lang w:eastAsia="es-MX"/>
        </w:rPr>
      </w:pPr>
      <w:r w:rsidRPr="00CE20AC">
        <w:rPr>
          <w:rFonts w:ascii="Palatino Linotype" w:hAnsi="Palatino Linotype" w:cs="Arial"/>
          <w:b/>
          <w:i/>
          <w:lang w:eastAsia="es-MX"/>
        </w:rPr>
        <w:lastRenderedPageBreak/>
        <w:t>Cuarto.</w:t>
      </w:r>
      <w:r w:rsidRPr="00CE20AC">
        <w:rPr>
          <w:rFonts w:ascii="Palatino Linotype" w:hAnsi="Palatino Linotype" w:cs="Arial"/>
          <w:i/>
          <w:lang w:eastAsia="es-MX"/>
        </w:rPr>
        <w:t xml:space="preserve"> </w:t>
      </w:r>
      <w:r w:rsidRPr="00CE20AC">
        <w:rPr>
          <w:rFonts w:ascii="Palatino Linotype" w:hAnsi="Palatino Linotype" w:cs="Arial"/>
          <w:b/>
          <w:i/>
          <w:lang w:eastAsia="es-MX"/>
        </w:rPr>
        <w:t>Para clasificar la información como</w:t>
      </w:r>
      <w:r w:rsidRPr="00CE20AC">
        <w:rPr>
          <w:rFonts w:ascii="Palatino Linotype" w:hAnsi="Palatino Linotype" w:cs="Arial"/>
          <w:i/>
          <w:lang w:eastAsia="es-MX"/>
        </w:rPr>
        <w:t xml:space="preserve"> reservada o </w:t>
      </w:r>
      <w:r w:rsidRPr="00CE20AC">
        <w:rPr>
          <w:rFonts w:ascii="Palatino Linotype" w:hAnsi="Palatino Linotype" w:cs="Arial"/>
          <w:b/>
          <w:i/>
          <w:lang w:eastAsia="es-MX"/>
        </w:rPr>
        <w:t xml:space="preserve">confidencial, de manera total o parcial, el titular del </w:t>
      </w:r>
      <w:r w:rsidRPr="00CE20AC">
        <w:rPr>
          <w:rFonts w:ascii="Palatino Linotype" w:hAnsi="Palatino Linotype" w:cs="Arial"/>
          <w:b/>
          <w:bCs/>
          <w:i/>
          <w:noProof/>
        </w:rPr>
        <w:t>área</w:t>
      </w:r>
      <w:r w:rsidRPr="00CE20AC">
        <w:rPr>
          <w:rFonts w:ascii="Palatino Linotype" w:hAnsi="Palatino Linotype" w:cs="Arial"/>
          <w:b/>
          <w:i/>
          <w:lang w:eastAsia="es-MX"/>
        </w:rPr>
        <w:t xml:space="preserve"> del sujeto </w:t>
      </w:r>
      <w:r w:rsidRPr="00CE20AC">
        <w:rPr>
          <w:rFonts w:ascii="Palatino Linotype" w:hAnsi="Palatino Linotype" w:cs="Arial"/>
          <w:b/>
          <w:i/>
        </w:rPr>
        <w:t>obligado</w:t>
      </w:r>
      <w:r w:rsidRPr="00CE20AC">
        <w:rPr>
          <w:rFonts w:ascii="Palatino Linotype" w:hAnsi="Palatino Linotype" w:cs="Arial"/>
          <w:b/>
          <w:i/>
          <w:lang w:eastAsia="es-MX"/>
        </w:rPr>
        <w:t xml:space="preserve"> deberá atender lo dispuesto por el Título Sexto de la Ley General</w:t>
      </w:r>
      <w:r w:rsidRPr="00CE20AC">
        <w:rPr>
          <w:rFonts w:ascii="Palatino Linotype" w:hAnsi="Palatino Linotype" w:cs="Arial"/>
          <w:i/>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A4A05" w:rsidRPr="00CE20AC" w:rsidRDefault="00EA4A05" w:rsidP="00EA4A05">
      <w:pPr>
        <w:autoSpaceDE w:val="0"/>
        <w:autoSpaceDN w:val="0"/>
        <w:adjustRightInd w:val="0"/>
        <w:spacing w:after="0" w:line="240" w:lineRule="auto"/>
        <w:ind w:left="851" w:right="902"/>
        <w:jc w:val="both"/>
        <w:rPr>
          <w:rFonts w:ascii="Palatino Linotype" w:hAnsi="Palatino Linotype" w:cs="Arial"/>
          <w:i/>
          <w:lang w:eastAsia="es-MX"/>
        </w:rPr>
      </w:pPr>
      <w:r w:rsidRPr="00CE20AC">
        <w:rPr>
          <w:rFonts w:ascii="Palatino Linotype" w:hAnsi="Palatino Linotype" w:cs="Arial"/>
          <w:i/>
          <w:lang w:eastAsia="es-MX"/>
        </w:rPr>
        <w:t xml:space="preserve">Los sujetos obligados deberán aplicar, de manera estricta, las excepciones al derecho de acceso a la </w:t>
      </w:r>
      <w:r w:rsidRPr="00CE20AC">
        <w:rPr>
          <w:rFonts w:ascii="Palatino Linotype" w:hAnsi="Palatino Linotype" w:cs="Arial"/>
          <w:bCs/>
          <w:i/>
          <w:noProof/>
        </w:rPr>
        <w:t>información</w:t>
      </w:r>
      <w:r w:rsidRPr="00CE20AC">
        <w:rPr>
          <w:rFonts w:ascii="Palatino Linotype" w:hAnsi="Palatino Linotype" w:cs="Arial"/>
          <w:i/>
          <w:lang w:eastAsia="es-MX"/>
        </w:rPr>
        <w:t xml:space="preserve"> y sólo </w:t>
      </w:r>
      <w:r w:rsidRPr="00CE20AC">
        <w:rPr>
          <w:rFonts w:ascii="Palatino Linotype" w:hAnsi="Palatino Linotype" w:cs="Arial"/>
          <w:i/>
        </w:rPr>
        <w:t>podrán</w:t>
      </w:r>
      <w:r w:rsidRPr="00CE20AC">
        <w:rPr>
          <w:rFonts w:ascii="Palatino Linotype" w:hAnsi="Palatino Linotype" w:cs="Arial"/>
          <w:i/>
          <w:lang w:eastAsia="es-MX"/>
        </w:rPr>
        <w:t xml:space="preserve"> invocarlas cuando acrediten su procedencia.</w:t>
      </w:r>
    </w:p>
    <w:p w:rsidR="00EA4A05" w:rsidRPr="00CE20AC" w:rsidRDefault="00EA4A05" w:rsidP="00EA4A05">
      <w:pPr>
        <w:autoSpaceDE w:val="0"/>
        <w:autoSpaceDN w:val="0"/>
        <w:adjustRightInd w:val="0"/>
        <w:spacing w:after="0" w:line="240" w:lineRule="auto"/>
        <w:ind w:left="851" w:right="902"/>
        <w:jc w:val="both"/>
        <w:rPr>
          <w:rFonts w:ascii="Palatino Linotype" w:hAnsi="Palatino Linotype" w:cs="Arial"/>
          <w:i/>
          <w:lang w:eastAsia="es-MX"/>
        </w:rPr>
      </w:pPr>
      <w:r w:rsidRPr="00CE20AC">
        <w:rPr>
          <w:rFonts w:ascii="Palatino Linotype" w:hAnsi="Palatino Linotype" w:cs="Arial"/>
          <w:b/>
          <w:i/>
          <w:lang w:eastAsia="es-MX"/>
        </w:rPr>
        <w:t>Quinto.</w:t>
      </w:r>
      <w:r w:rsidRPr="00CE20AC">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w:t>
      </w:r>
      <w:r w:rsidRPr="00CE20AC">
        <w:rPr>
          <w:rFonts w:ascii="Palatino Linotype" w:hAnsi="Palatino Linotype" w:cs="Arial"/>
          <w:i/>
        </w:rPr>
        <w:t>corresponderá</w:t>
      </w:r>
      <w:r w:rsidRPr="00CE20AC">
        <w:rPr>
          <w:rFonts w:ascii="Palatino Linotype"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A4A05" w:rsidRPr="00CE20AC" w:rsidRDefault="00EA4A05" w:rsidP="00EA4A05">
      <w:pPr>
        <w:autoSpaceDE w:val="0"/>
        <w:autoSpaceDN w:val="0"/>
        <w:adjustRightInd w:val="0"/>
        <w:spacing w:after="0" w:line="240" w:lineRule="auto"/>
        <w:ind w:left="851" w:right="902"/>
        <w:jc w:val="both"/>
        <w:rPr>
          <w:rFonts w:ascii="Palatino Linotype" w:hAnsi="Palatino Linotype" w:cs="Arial"/>
          <w:i/>
          <w:lang w:eastAsia="es-MX"/>
        </w:rPr>
      </w:pPr>
      <w:r w:rsidRPr="00CE20AC">
        <w:rPr>
          <w:rFonts w:ascii="Palatino Linotype" w:hAnsi="Palatino Linotype" w:cs="Arial"/>
          <w:b/>
          <w:i/>
          <w:lang w:eastAsia="es-MX"/>
        </w:rPr>
        <w:t>Sexto.</w:t>
      </w:r>
      <w:r w:rsidRPr="00CE20AC">
        <w:rPr>
          <w:rFonts w:ascii="Palatino Linotype" w:hAnsi="Palatino Linotype" w:cs="Arial"/>
          <w:i/>
          <w:lang w:eastAsia="es-MX"/>
        </w:rPr>
        <w:t xml:space="preserve"> Los sujetos obligados no podrán emitir acuerdos de carácter general ni particular que clasifiquen </w:t>
      </w:r>
      <w:r w:rsidRPr="00CE20AC">
        <w:rPr>
          <w:rFonts w:ascii="Palatino Linotype" w:hAnsi="Palatino Linotype" w:cs="Arial"/>
          <w:bCs/>
          <w:i/>
          <w:noProof/>
        </w:rPr>
        <w:t>documentos</w:t>
      </w:r>
      <w:r w:rsidRPr="00CE20AC">
        <w:rPr>
          <w:rFonts w:ascii="Palatino Linotype" w:hAnsi="Palatino Linotype" w:cs="Arial"/>
          <w:i/>
          <w:lang w:eastAsia="es-MX"/>
        </w:rPr>
        <w:t xml:space="preserve"> o expedientes como reservados, ni clasificar documentos antes de que se genere la información o cuando éstos no obren en sus archivos.</w:t>
      </w:r>
    </w:p>
    <w:p w:rsidR="00EA4A05" w:rsidRPr="00CE20AC" w:rsidRDefault="00EA4A05" w:rsidP="00EA4A05">
      <w:pPr>
        <w:spacing w:after="0" w:line="240" w:lineRule="auto"/>
        <w:ind w:left="851" w:right="902"/>
        <w:jc w:val="both"/>
        <w:rPr>
          <w:rFonts w:ascii="Palatino Linotype" w:hAnsi="Palatino Linotype" w:cs="Arial"/>
          <w:i/>
          <w:lang w:eastAsia="es-MX"/>
        </w:rPr>
      </w:pPr>
      <w:r w:rsidRPr="00CE20AC">
        <w:rPr>
          <w:rFonts w:ascii="Palatino Linotype" w:hAnsi="Palatino Linotype" w:cs="Arial"/>
          <w:i/>
          <w:lang w:eastAsia="es-MX"/>
        </w:rPr>
        <w:t xml:space="preserve">La clasificación de </w:t>
      </w:r>
      <w:r w:rsidRPr="00CE20AC">
        <w:rPr>
          <w:rFonts w:ascii="Palatino Linotype" w:hAnsi="Palatino Linotype" w:cs="Arial"/>
          <w:i/>
        </w:rPr>
        <w:t>información</w:t>
      </w:r>
      <w:r w:rsidRPr="00CE20AC">
        <w:rPr>
          <w:rFonts w:ascii="Palatino Linotype" w:hAnsi="Palatino Linotype" w:cs="Arial"/>
          <w:i/>
          <w:lang w:eastAsia="es-MX"/>
        </w:rPr>
        <w:t xml:space="preserve"> se realizará conforme a un análisis caso por caso, mediante la aplicación </w:t>
      </w:r>
      <w:r w:rsidRPr="00CE20AC">
        <w:rPr>
          <w:rFonts w:ascii="Palatino Linotype" w:hAnsi="Palatino Linotype" w:cs="Arial"/>
          <w:bCs/>
          <w:i/>
          <w:noProof/>
        </w:rPr>
        <w:t>de</w:t>
      </w:r>
      <w:r w:rsidRPr="00CE20AC">
        <w:rPr>
          <w:rFonts w:ascii="Palatino Linotype" w:hAnsi="Palatino Linotype" w:cs="Arial"/>
          <w:i/>
          <w:lang w:eastAsia="es-MX"/>
        </w:rPr>
        <w:t xml:space="preserve"> la prueba de daño y de interés público.</w:t>
      </w:r>
    </w:p>
    <w:p w:rsidR="00EA4A05" w:rsidRPr="00CE20AC" w:rsidRDefault="00EA4A05" w:rsidP="00EA4A05">
      <w:pPr>
        <w:autoSpaceDE w:val="0"/>
        <w:autoSpaceDN w:val="0"/>
        <w:adjustRightInd w:val="0"/>
        <w:spacing w:after="0" w:line="240" w:lineRule="auto"/>
        <w:ind w:left="851" w:right="902"/>
        <w:jc w:val="both"/>
        <w:rPr>
          <w:rFonts w:ascii="Palatino Linotype" w:hAnsi="Palatino Linotype" w:cs="Arial"/>
          <w:i/>
          <w:lang w:eastAsia="es-MX"/>
        </w:rPr>
      </w:pPr>
      <w:r w:rsidRPr="00CE20AC">
        <w:rPr>
          <w:rFonts w:ascii="Palatino Linotype" w:hAnsi="Palatino Linotype" w:cs="Arial"/>
          <w:b/>
          <w:i/>
          <w:lang w:eastAsia="es-MX"/>
        </w:rPr>
        <w:t>Séptimo.</w:t>
      </w:r>
      <w:r w:rsidRPr="00CE20AC">
        <w:rPr>
          <w:rFonts w:ascii="Palatino Linotype" w:hAnsi="Palatino Linotype" w:cs="Arial"/>
          <w:i/>
          <w:lang w:eastAsia="es-MX"/>
        </w:rPr>
        <w:t xml:space="preserve"> La clasificación </w:t>
      </w:r>
      <w:r w:rsidRPr="00CE20AC">
        <w:rPr>
          <w:rFonts w:ascii="Palatino Linotype" w:hAnsi="Palatino Linotype" w:cs="Arial"/>
          <w:bCs/>
          <w:i/>
          <w:noProof/>
        </w:rPr>
        <w:t>de</w:t>
      </w:r>
      <w:r w:rsidRPr="00CE20AC">
        <w:rPr>
          <w:rFonts w:ascii="Palatino Linotype" w:hAnsi="Palatino Linotype" w:cs="Arial"/>
          <w:i/>
          <w:lang w:eastAsia="es-MX"/>
        </w:rPr>
        <w:t xml:space="preserve"> la </w:t>
      </w:r>
      <w:r w:rsidRPr="00CE20AC">
        <w:rPr>
          <w:rFonts w:ascii="Palatino Linotype" w:hAnsi="Palatino Linotype" w:cs="Arial"/>
          <w:i/>
        </w:rPr>
        <w:t>información</w:t>
      </w:r>
      <w:r w:rsidRPr="00CE20AC">
        <w:rPr>
          <w:rFonts w:ascii="Palatino Linotype" w:hAnsi="Palatino Linotype" w:cs="Arial"/>
          <w:i/>
          <w:lang w:eastAsia="es-MX"/>
        </w:rPr>
        <w:t xml:space="preserve"> se llevará a cabo en el momento en que:</w:t>
      </w:r>
    </w:p>
    <w:p w:rsidR="00EA4A05" w:rsidRPr="00CE20AC" w:rsidRDefault="00EA4A05" w:rsidP="00EA4A05">
      <w:pPr>
        <w:autoSpaceDE w:val="0"/>
        <w:autoSpaceDN w:val="0"/>
        <w:adjustRightInd w:val="0"/>
        <w:spacing w:after="0" w:line="240" w:lineRule="auto"/>
        <w:ind w:left="851" w:right="902"/>
        <w:jc w:val="both"/>
        <w:rPr>
          <w:rFonts w:ascii="Palatino Linotype" w:hAnsi="Palatino Linotype" w:cs="Arial"/>
          <w:i/>
          <w:lang w:eastAsia="es-MX"/>
        </w:rPr>
      </w:pPr>
      <w:r w:rsidRPr="00CE20AC">
        <w:rPr>
          <w:rFonts w:ascii="Palatino Linotype" w:hAnsi="Palatino Linotype" w:cs="Arial"/>
          <w:b/>
          <w:i/>
          <w:lang w:eastAsia="es-MX"/>
        </w:rPr>
        <w:t>I.</w:t>
      </w:r>
      <w:r w:rsidRPr="00CE20AC">
        <w:rPr>
          <w:rFonts w:ascii="Palatino Linotype" w:hAnsi="Palatino Linotype" w:cs="Arial"/>
          <w:i/>
          <w:lang w:eastAsia="es-MX"/>
        </w:rPr>
        <w:t xml:space="preserve"> Se reciba una solicitud de acceso a la información;</w:t>
      </w:r>
    </w:p>
    <w:p w:rsidR="00EA4A05" w:rsidRPr="00CE20AC" w:rsidRDefault="00EA4A05" w:rsidP="00EA4A05">
      <w:pPr>
        <w:autoSpaceDE w:val="0"/>
        <w:autoSpaceDN w:val="0"/>
        <w:adjustRightInd w:val="0"/>
        <w:spacing w:after="0" w:line="240" w:lineRule="auto"/>
        <w:ind w:left="851" w:right="902"/>
        <w:jc w:val="both"/>
        <w:rPr>
          <w:rFonts w:ascii="Palatino Linotype" w:hAnsi="Palatino Linotype" w:cs="Arial"/>
          <w:i/>
          <w:lang w:eastAsia="es-MX"/>
        </w:rPr>
      </w:pPr>
      <w:r w:rsidRPr="00CE20AC">
        <w:rPr>
          <w:rFonts w:ascii="Palatino Linotype" w:hAnsi="Palatino Linotype" w:cs="Arial"/>
          <w:b/>
          <w:i/>
          <w:lang w:eastAsia="es-MX"/>
        </w:rPr>
        <w:t>II.</w:t>
      </w:r>
      <w:r w:rsidRPr="00CE20AC">
        <w:rPr>
          <w:rFonts w:ascii="Palatino Linotype" w:hAnsi="Palatino Linotype" w:cs="Arial"/>
          <w:i/>
          <w:lang w:eastAsia="es-MX"/>
        </w:rPr>
        <w:t xml:space="preserve"> Se determine </w:t>
      </w:r>
      <w:r w:rsidRPr="00CE20AC">
        <w:rPr>
          <w:rFonts w:ascii="Palatino Linotype" w:hAnsi="Palatino Linotype" w:cs="Arial"/>
          <w:bCs/>
          <w:i/>
          <w:noProof/>
        </w:rPr>
        <w:t>mediante</w:t>
      </w:r>
      <w:r w:rsidRPr="00CE20AC">
        <w:rPr>
          <w:rFonts w:ascii="Palatino Linotype" w:hAnsi="Palatino Linotype" w:cs="Arial"/>
          <w:i/>
          <w:lang w:eastAsia="es-MX"/>
        </w:rPr>
        <w:t xml:space="preserve"> resolución de autoridad competente, o</w:t>
      </w:r>
    </w:p>
    <w:p w:rsidR="00EA4A05" w:rsidRPr="00CE20AC" w:rsidRDefault="00EA4A05" w:rsidP="00EA4A05">
      <w:pPr>
        <w:autoSpaceDE w:val="0"/>
        <w:autoSpaceDN w:val="0"/>
        <w:adjustRightInd w:val="0"/>
        <w:spacing w:after="0" w:line="240" w:lineRule="auto"/>
        <w:ind w:left="851" w:right="902"/>
        <w:jc w:val="both"/>
        <w:rPr>
          <w:rFonts w:ascii="Palatino Linotype" w:hAnsi="Palatino Linotype" w:cs="Arial"/>
          <w:i/>
          <w:lang w:eastAsia="es-MX"/>
        </w:rPr>
      </w:pPr>
      <w:r w:rsidRPr="00CE20AC">
        <w:rPr>
          <w:rFonts w:ascii="Palatino Linotype" w:hAnsi="Palatino Linotype" w:cs="Arial"/>
          <w:b/>
          <w:i/>
          <w:lang w:eastAsia="es-MX"/>
        </w:rPr>
        <w:t>III.</w:t>
      </w:r>
      <w:r w:rsidRPr="00CE20AC">
        <w:rPr>
          <w:rFonts w:ascii="Palatino Linotype" w:hAnsi="Palatino Linotype" w:cs="Arial"/>
          <w:i/>
          <w:lang w:eastAsia="es-MX"/>
        </w:rPr>
        <w:t xml:space="preserve"> Se generen </w:t>
      </w:r>
      <w:r w:rsidRPr="00CE20AC">
        <w:rPr>
          <w:rFonts w:ascii="Palatino Linotype" w:hAnsi="Palatino Linotype" w:cs="Arial"/>
          <w:bCs/>
          <w:i/>
          <w:noProof/>
        </w:rPr>
        <w:t>versiones</w:t>
      </w:r>
      <w:r w:rsidRPr="00CE20AC">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rsidR="00EA4A05" w:rsidRPr="00CE20AC" w:rsidRDefault="00EA4A05" w:rsidP="00EA4A05">
      <w:pPr>
        <w:autoSpaceDE w:val="0"/>
        <w:autoSpaceDN w:val="0"/>
        <w:adjustRightInd w:val="0"/>
        <w:spacing w:after="0" w:line="240" w:lineRule="auto"/>
        <w:ind w:left="851" w:right="902"/>
        <w:jc w:val="both"/>
        <w:rPr>
          <w:rFonts w:ascii="Palatino Linotype" w:hAnsi="Palatino Linotype" w:cs="Arial"/>
          <w:i/>
          <w:lang w:eastAsia="es-MX"/>
        </w:rPr>
      </w:pPr>
      <w:r w:rsidRPr="00CE20AC">
        <w:rPr>
          <w:rFonts w:ascii="Palatino Linotype" w:hAnsi="Palatino Linotype" w:cs="Arial"/>
          <w:i/>
          <w:lang w:eastAsia="es-MX"/>
        </w:rPr>
        <w:t xml:space="preserve">Los titulares de las áreas deberán revisar la clasificación al momento de la recepción de una solicitud de </w:t>
      </w:r>
      <w:r w:rsidRPr="00CE20AC">
        <w:rPr>
          <w:rFonts w:ascii="Palatino Linotype" w:hAnsi="Palatino Linotype" w:cs="Arial"/>
          <w:bCs/>
          <w:i/>
          <w:noProof/>
        </w:rPr>
        <w:t>acceso</w:t>
      </w:r>
      <w:r w:rsidRPr="00CE20AC">
        <w:rPr>
          <w:rFonts w:ascii="Palatino Linotype" w:hAnsi="Palatino Linotype" w:cs="Arial"/>
          <w:i/>
          <w:lang w:eastAsia="es-MX"/>
        </w:rPr>
        <w:t xml:space="preserve"> a la información, para verificar si encuadra en una causal de reserva o de confidencialidad.</w:t>
      </w:r>
    </w:p>
    <w:p w:rsidR="00EA4A05" w:rsidRPr="00CE20AC" w:rsidRDefault="00EA4A05" w:rsidP="00EA4A05">
      <w:pPr>
        <w:autoSpaceDE w:val="0"/>
        <w:autoSpaceDN w:val="0"/>
        <w:adjustRightInd w:val="0"/>
        <w:spacing w:after="0" w:line="240" w:lineRule="auto"/>
        <w:ind w:left="851" w:right="902"/>
        <w:jc w:val="both"/>
        <w:rPr>
          <w:rFonts w:ascii="Palatino Linotype" w:hAnsi="Palatino Linotype" w:cs="Arial"/>
          <w:i/>
          <w:lang w:eastAsia="es-MX"/>
        </w:rPr>
      </w:pPr>
      <w:r w:rsidRPr="00CE20AC">
        <w:rPr>
          <w:rFonts w:ascii="Palatino Linotype" w:hAnsi="Palatino Linotype" w:cs="Arial"/>
          <w:b/>
          <w:i/>
          <w:lang w:eastAsia="es-MX"/>
        </w:rPr>
        <w:t>Octavo.</w:t>
      </w:r>
      <w:r w:rsidRPr="00CE20AC">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w:t>
      </w:r>
      <w:r w:rsidRPr="00CE20AC">
        <w:rPr>
          <w:rFonts w:ascii="Palatino Linotype" w:hAnsi="Palatino Linotype" w:cs="Arial"/>
          <w:bCs/>
          <w:i/>
          <w:noProof/>
        </w:rPr>
        <w:t>expresamente</w:t>
      </w:r>
      <w:r w:rsidRPr="00CE20AC">
        <w:rPr>
          <w:rFonts w:ascii="Palatino Linotype" w:hAnsi="Palatino Linotype" w:cs="Arial"/>
          <w:i/>
          <w:lang w:eastAsia="es-MX"/>
        </w:rPr>
        <w:t xml:space="preserve"> le otorga el carácter de reservada o confidencial.</w:t>
      </w:r>
    </w:p>
    <w:p w:rsidR="00EA4A05" w:rsidRPr="00CE20AC" w:rsidRDefault="00EA4A05" w:rsidP="00EA4A05">
      <w:pPr>
        <w:autoSpaceDE w:val="0"/>
        <w:autoSpaceDN w:val="0"/>
        <w:adjustRightInd w:val="0"/>
        <w:spacing w:after="0" w:line="240" w:lineRule="auto"/>
        <w:ind w:left="851" w:right="902"/>
        <w:jc w:val="both"/>
        <w:rPr>
          <w:rFonts w:ascii="Palatino Linotype" w:hAnsi="Palatino Linotype" w:cs="Arial"/>
          <w:bCs/>
          <w:i/>
          <w:noProof/>
        </w:rPr>
      </w:pPr>
      <w:r w:rsidRPr="00CE20AC">
        <w:rPr>
          <w:rFonts w:ascii="Palatino Linotype" w:hAnsi="Palatino Linotype" w:cs="Arial"/>
          <w:i/>
          <w:lang w:eastAsia="es-MX"/>
        </w:rPr>
        <w:t xml:space="preserve">Para </w:t>
      </w:r>
      <w:r w:rsidRPr="00CE20AC">
        <w:rPr>
          <w:rFonts w:ascii="Palatino Linotype" w:hAnsi="Palatino Linotype" w:cs="Arial"/>
          <w:bCs/>
          <w:i/>
          <w:noProof/>
        </w:rPr>
        <w:t xml:space="preserve">motivar la clasificación se deberán señalar las razones o circunstancias especiales que lo </w:t>
      </w:r>
      <w:r w:rsidRPr="00CE20AC">
        <w:rPr>
          <w:rFonts w:ascii="Palatino Linotype" w:hAnsi="Palatino Linotype" w:cs="Arial"/>
          <w:i/>
          <w:lang w:eastAsia="es-MX"/>
        </w:rPr>
        <w:t>llevaron</w:t>
      </w:r>
      <w:r w:rsidRPr="00CE20AC">
        <w:rPr>
          <w:rFonts w:ascii="Palatino Linotype" w:hAnsi="Palatino Linotype" w:cs="Arial"/>
          <w:bCs/>
          <w:i/>
          <w:noProof/>
        </w:rPr>
        <w:t xml:space="preserve"> a concluir que el caso particular se ajusta al supuesto previsto por la norma legal invocada como fundamento.</w:t>
      </w:r>
    </w:p>
    <w:p w:rsidR="00EA4A05" w:rsidRPr="00CE20AC" w:rsidRDefault="00EA4A05" w:rsidP="00EA4A05">
      <w:pPr>
        <w:autoSpaceDE w:val="0"/>
        <w:autoSpaceDN w:val="0"/>
        <w:adjustRightInd w:val="0"/>
        <w:spacing w:after="0" w:line="240" w:lineRule="auto"/>
        <w:ind w:left="851" w:right="902"/>
        <w:jc w:val="both"/>
        <w:rPr>
          <w:rFonts w:ascii="Palatino Linotype" w:hAnsi="Palatino Linotype" w:cs="Arial"/>
          <w:bCs/>
          <w:i/>
          <w:noProof/>
        </w:rPr>
      </w:pPr>
      <w:r w:rsidRPr="00CE20AC">
        <w:rPr>
          <w:rFonts w:ascii="Palatino Linotype" w:hAnsi="Palatino Linotype" w:cs="Arial"/>
          <w:bCs/>
          <w:i/>
          <w:noProof/>
        </w:rPr>
        <w:lastRenderedPageBreak/>
        <w:t xml:space="preserve">En caso de referirse a información reservada, la motivación de la clasificación también deberá comprender las circunstancias que justifican el establecimiento de determinado plazo </w:t>
      </w:r>
      <w:r w:rsidRPr="00CE20AC">
        <w:rPr>
          <w:rFonts w:ascii="Palatino Linotype" w:hAnsi="Palatino Linotype" w:cs="Arial"/>
          <w:i/>
          <w:lang w:eastAsia="es-MX"/>
        </w:rPr>
        <w:t>de</w:t>
      </w:r>
      <w:r w:rsidRPr="00CE20AC">
        <w:rPr>
          <w:rFonts w:ascii="Palatino Linotype" w:hAnsi="Palatino Linotype" w:cs="Arial"/>
          <w:bCs/>
          <w:i/>
          <w:noProof/>
        </w:rPr>
        <w:t xml:space="preserve"> </w:t>
      </w:r>
      <w:r w:rsidRPr="00CE20AC">
        <w:rPr>
          <w:rFonts w:ascii="Palatino Linotype" w:hAnsi="Palatino Linotype" w:cs="Arial"/>
          <w:i/>
          <w:lang w:eastAsia="es-MX"/>
        </w:rPr>
        <w:t>reserva</w:t>
      </w:r>
      <w:r w:rsidRPr="00CE20AC">
        <w:rPr>
          <w:rFonts w:ascii="Palatino Linotype" w:hAnsi="Palatino Linotype" w:cs="Arial"/>
          <w:bCs/>
          <w:i/>
          <w:noProof/>
        </w:rPr>
        <w:t>.</w:t>
      </w:r>
    </w:p>
    <w:p w:rsidR="00EA4A05" w:rsidRPr="00CE20AC" w:rsidRDefault="00EA4A05" w:rsidP="00EA4A05">
      <w:pPr>
        <w:autoSpaceDE w:val="0"/>
        <w:autoSpaceDN w:val="0"/>
        <w:adjustRightInd w:val="0"/>
        <w:spacing w:after="0" w:line="240" w:lineRule="auto"/>
        <w:ind w:left="851" w:right="902"/>
        <w:jc w:val="both"/>
        <w:rPr>
          <w:rFonts w:ascii="Palatino Linotype" w:hAnsi="Palatino Linotype" w:cs="Arial"/>
          <w:bCs/>
          <w:i/>
          <w:noProof/>
        </w:rPr>
      </w:pPr>
      <w:r w:rsidRPr="00CE20AC">
        <w:rPr>
          <w:rFonts w:ascii="Palatino Linotype" w:hAnsi="Palatino Linotype" w:cs="Arial"/>
          <w:i/>
          <w:lang w:eastAsia="es-MX"/>
        </w:rPr>
        <w:t>Tratándose</w:t>
      </w:r>
      <w:r w:rsidRPr="00CE20AC">
        <w:rPr>
          <w:rFonts w:ascii="Palatino Linotype" w:hAnsi="Palatino Linotype" w:cs="Arial"/>
          <w:bCs/>
          <w:i/>
          <w:noProof/>
        </w:rPr>
        <w:t xml:space="preserve"> de información clasificada como confidencial respecto de la cual se haya </w:t>
      </w:r>
      <w:r w:rsidRPr="00CE20AC">
        <w:rPr>
          <w:rFonts w:ascii="Palatino Linotype" w:hAnsi="Palatino Linotype" w:cs="Arial"/>
          <w:i/>
          <w:lang w:eastAsia="es-MX"/>
        </w:rPr>
        <w:t>determinado</w:t>
      </w:r>
      <w:r w:rsidRPr="00CE20AC">
        <w:rPr>
          <w:rFonts w:ascii="Palatino Linotype" w:hAnsi="Palatino Linotype" w:cs="Arial"/>
          <w:bCs/>
          <w:i/>
          <w:noProof/>
        </w:rPr>
        <w:t xml:space="preserve"> </w:t>
      </w:r>
      <w:r w:rsidRPr="00CE20AC">
        <w:rPr>
          <w:rFonts w:ascii="Palatino Linotype" w:hAnsi="Palatino Linotype" w:cs="Arial"/>
          <w:i/>
          <w:lang w:eastAsia="es-MX"/>
        </w:rPr>
        <w:t>su</w:t>
      </w:r>
      <w:r w:rsidRPr="00CE20AC">
        <w:rPr>
          <w:rFonts w:ascii="Palatino Linotype" w:hAnsi="Palatino Linotype" w:cs="Arial"/>
          <w:bCs/>
          <w:i/>
          <w:noProof/>
        </w:rPr>
        <w:t xml:space="preserve"> conservación permanente por tener valor histórico, ésta conservará tal carácter de conformidad con la normativa aplicable en materia de archivos.</w:t>
      </w:r>
    </w:p>
    <w:p w:rsidR="00EA4A05" w:rsidRPr="00CE20AC" w:rsidRDefault="00EA4A05" w:rsidP="00EA4A05">
      <w:pPr>
        <w:autoSpaceDE w:val="0"/>
        <w:autoSpaceDN w:val="0"/>
        <w:adjustRightInd w:val="0"/>
        <w:spacing w:after="0" w:line="240" w:lineRule="auto"/>
        <w:ind w:left="851" w:right="902"/>
        <w:jc w:val="both"/>
        <w:rPr>
          <w:rFonts w:ascii="Palatino Linotype" w:hAnsi="Palatino Linotype" w:cs="Arial"/>
          <w:i/>
          <w:lang w:eastAsia="es-MX"/>
        </w:rPr>
      </w:pPr>
      <w:r w:rsidRPr="00CE20AC">
        <w:rPr>
          <w:rFonts w:ascii="Palatino Linotype" w:hAnsi="Palatino Linotype" w:cs="Arial"/>
          <w:bCs/>
          <w:i/>
          <w:noProof/>
        </w:rPr>
        <w:t>Los documentos contenidos</w:t>
      </w:r>
      <w:r w:rsidRPr="00CE20AC">
        <w:rPr>
          <w:rFonts w:ascii="Palatino Linotype" w:hAnsi="Palatino Linotype" w:cs="Arial"/>
          <w:i/>
          <w:lang w:eastAsia="es-MX"/>
        </w:rPr>
        <w:t xml:space="preserve"> en los archivos históricos y los identificados como históricos confidenciales no serán susceptibles de clasificación como reservados.</w:t>
      </w:r>
    </w:p>
    <w:p w:rsidR="00EA4A05" w:rsidRPr="00CE20AC" w:rsidRDefault="00EA4A05" w:rsidP="00EA4A05">
      <w:pPr>
        <w:autoSpaceDE w:val="0"/>
        <w:autoSpaceDN w:val="0"/>
        <w:adjustRightInd w:val="0"/>
        <w:spacing w:after="0" w:line="240" w:lineRule="auto"/>
        <w:ind w:left="851" w:right="902"/>
        <w:jc w:val="both"/>
        <w:rPr>
          <w:rFonts w:ascii="Palatino Linotype" w:hAnsi="Palatino Linotype" w:cs="Arial"/>
          <w:i/>
          <w:lang w:eastAsia="es-MX"/>
        </w:rPr>
      </w:pPr>
      <w:r w:rsidRPr="00CE20AC">
        <w:rPr>
          <w:rFonts w:ascii="Palatino Linotype" w:hAnsi="Palatino Linotype" w:cs="Arial"/>
          <w:b/>
          <w:i/>
          <w:lang w:eastAsia="es-MX"/>
        </w:rPr>
        <w:t>Noveno.</w:t>
      </w:r>
      <w:r w:rsidRPr="00CE20AC">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A4A05" w:rsidRPr="00CE20AC" w:rsidRDefault="00EA4A05" w:rsidP="00EA4A05">
      <w:pPr>
        <w:autoSpaceDE w:val="0"/>
        <w:autoSpaceDN w:val="0"/>
        <w:adjustRightInd w:val="0"/>
        <w:spacing w:after="0" w:line="240" w:lineRule="auto"/>
        <w:ind w:left="851" w:right="902"/>
        <w:jc w:val="both"/>
        <w:rPr>
          <w:rFonts w:ascii="Palatino Linotype" w:hAnsi="Palatino Linotype" w:cs="Arial"/>
          <w:i/>
          <w:lang w:eastAsia="es-MX"/>
        </w:rPr>
      </w:pPr>
      <w:r w:rsidRPr="00CE20AC">
        <w:rPr>
          <w:rFonts w:ascii="Palatino Linotype" w:hAnsi="Palatino Linotype" w:cs="Arial"/>
          <w:b/>
          <w:i/>
          <w:lang w:eastAsia="es-MX"/>
        </w:rPr>
        <w:t>Décimo.</w:t>
      </w:r>
      <w:r w:rsidRPr="00CE20AC">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sidRPr="00CE20AC">
        <w:rPr>
          <w:rFonts w:ascii="Palatino Linotype" w:hAnsi="Palatino Linotype" w:cs="Arial"/>
          <w:i/>
        </w:rPr>
        <w:t>documentos</w:t>
      </w:r>
      <w:r w:rsidRPr="00CE20AC">
        <w:rPr>
          <w:rFonts w:ascii="Palatino Linotype"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EA4A05" w:rsidRPr="00CE20AC" w:rsidRDefault="00EA4A05" w:rsidP="00EA4A05">
      <w:pPr>
        <w:autoSpaceDE w:val="0"/>
        <w:autoSpaceDN w:val="0"/>
        <w:adjustRightInd w:val="0"/>
        <w:spacing w:after="0" w:line="240" w:lineRule="auto"/>
        <w:ind w:left="851" w:right="902"/>
        <w:jc w:val="both"/>
        <w:rPr>
          <w:rFonts w:ascii="Palatino Linotype" w:hAnsi="Palatino Linotype" w:cs="Arial"/>
          <w:i/>
          <w:lang w:eastAsia="es-MX"/>
        </w:rPr>
      </w:pPr>
      <w:r w:rsidRPr="00CE20AC">
        <w:rPr>
          <w:rFonts w:ascii="Palatino Linotype" w:hAnsi="Palatino Linotype" w:cs="Arial"/>
          <w:i/>
          <w:lang w:eastAsia="es-MX"/>
        </w:rPr>
        <w:t xml:space="preserve">En ausencia de los titulares de las áreas, la información será clasificada o desclasificada por la persona que lo supla, en términos de la normativa </w:t>
      </w:r>
      <w:r w:rsidRPr="00CE20AC">
        <w:rPr>
          <w:rFonts w:ascii="Palatino Linotype" w:hAnsi="Palatino Linotype" w:cs="Arial"/>
          <w:i/>
        </w:rPr>
        <w:t>que</w:t>
      </w:r>
      <w:r w:rsidRPr="00CE20AC">
        <w:rPr>
          <w:rFonts w:ascii="Palatino Linotype" w:hAnsi="Palatino Linotype" w:cs="Arial"/>
          <w:i/>
          <w:lang w:eastAsia="es-MX"/>
        </w:rPr>
        <w:t xml:space="preserve"> rija la actuación del sujeto obligado.</w:t>
      </w:r>
    </w:p>
    <w:p w:rsidR="00EA4A05" w:rsidRPr="00CE20AC" w:rsidRDefault="00EA4A05" w:rsidP="00EA4A05">
      <w:pPr>
        <w:autoSpaceDE w:val="0"/>
        <w:autoSpaceDN w:val="0"/>
        <w:adjustRightInd w:val="0"/>
        <w:spacing w:after="0" w:line="240" w:lineRule="auto"/>
        <w:ind w:left="851" w:right="902"/>
        <w:jc w:val="both"/>
        <w:rPr>
          <w:rFonts w:ascii="Palatino Linotype" w:hAnsi="Palatino Linotype" w:cs="Arial"/>
          <w:i/>
          <w:lang w:eastAsia="es-MX"/>
        </w:rPr>
      </w:pPr>
      <w:r w:rsidRPr="00CE20AC">
        <w:rPr>
          <w:rFonts w:ascii="Palatino Linotype" w:hAnsi="Palatino Linotype" w:cs="Arial"/>
          <w:b/>
          <w:i/>
          <w:lang w:eastAsia="es-MX"/>
        </w:rPr>
        <w:t>Décimo primero.</w:t>
      </w:r>
      <w:r w:rsidRPr="00CE20AC">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CE20AC">
        <w:rPr>
          <w:rFonts w:ascii="Palatino Linotype" w:hAnsi="Palatino Linotype" w:cs="Arial"/>
          <w:i/>
        </w:rPr>
        <w:t>(Sic)</w:t>
      </w:r>
    </w:p>
    <w:p w:rsidR="00EA4A05" w:rsidRPr="00CE20AC" w:rsidRDefault="00EA4A05" w:rsidP="00EA4A05">
      <w:pPr>
        <w:spacing w:after="0" w:line="240" w:lineRule="auto"/>
        <w:ind w:left="851" w:right="902"/>
        <w:jc w:val="both"/>
        <w:rPr>
          <w:rFonts w:ascii="Palatino Linotype" w:hAnsi="Palatino Linotype" w:cs="Arial"/>
          <w:lang w:eastAsia="es-MX"/>
        </w:rPr>
      </w:pPr>
      <w:r w:rsidRPr="00CE20AC">
        <w:rPr>
          <w:rFonts w:ascii="Palatino Linotype" w:hAnsi="Palatino Linotype" w:cs="Arial"/>
          <w:lang w:eastAsia="es-MX"/>
        </w:rPr>
        <w:t>(Énfasis Añadido)</w:t>
      </w:r>
    </w:p>
    <w:p w:rsidR="00EA4A05" w:rsidRPr="00CE20AC" w:rsidRDefault="00EA4A05" w:rsidP="00EA4A05">
      <w:pPr>
        <w:spacing w:before="240" w:after="240" w:line="360" w:lineRule="auto"/>
        <w:jc w:val="both"/>
        <w:rPr>
          <w:rFonts w:ascii="Palatino Linotype" w:hAnsi="Palatino Linotype" w:cs="Arial"/>
          <w:sz w:val="24"/>
          <w:szCs w:val="24"/>
        </w:rPr>
      </w:pPr>
      <w:r w:rsidRPr="00CE20AC">
        <w:rPr>
          <w:rFonts w:ascii="Palatino Linotype" w:hAnsi="Palatino Linotype" w:cs="Arial"/>
          <w:sz w:val="24"/>
          <w:szCs w:val="24"/>
        </w:rPr>
        <w:t>Por lo tanto,</w:t>
      </w:r>
      <w:r w:rsidRPr="00CE20AC">
        <w:rPr>
          <w:rFonts w:ascii="Palatino Linotype" w:hAnsi="Palatino Linotype"/>
          <w:sz w:val="24"/>
          <w:szCs w:val="24"/>
        </w:rPr>
        <w:t xml:space="preserve"> es importante referir que </w:t>
      </w:r>
      <w:r w:rsidRPr="00CE20AC">
        <w:rPr>
          <w:rFonts w:ascii="Palatino Linotype" w:hAnsi="Palatino Linotype"/>
          <w:b/>
          <w:sz w:val="24"/>
          <w:szCs w:val="24"/>
        </w:rPr>
        <w:t>EL SUJETO OBLIGADO</w:t>
      </w:r>
      <w:r w:rsidRPr="00CE20AC">
        <w:rPr>
          <w:rFonts w:ascii="Palatino Linotype" w:hAnsi="Palatino Linotype"/>
          <w:sz w:val="24"/>
          <w:szCs w:val="24"/>
        </w:rPr>
        <w:t xml:space="preserve"> deberá seguir el procedimiento legal establecido para su </w:t>
      </w:r>
      <w:r w:rsidRPr="00CE20AC">
        <w:rPr>
          <w:rFonts w:ascii="Palatino Linotype" w:hAnsi="Palatino Linotype"/>
          <w:sz w:val="24"/>
          <w:szCs w:val="24"/>
          <w:lang w:eastAsia="es-MX"/>
        </w:rPr>
        <w:t>clasificación</w:t>
      </w:r>
      <w:r w:rsidRPr="00CE20AC">
        <w:rPr>
          <w:rFonts w:ascii="Palatino Linotype" w:hAnsi="Palatino Linotype"/>
          <w:sz w:val="24"/>
          <w:szCs w:val="24"/>
        </w:rPr>
        <w:t>, esto es, que su Comité de</w:t>
      </w:r>
      <w:r w:rsidRPr="00CE20AC">
        <w:rPr>
          <w:rFonts w:ascii="Palatino Linotype" w:hAnsi="Palatino Linotype" w:cs="Arial"/>
          <w:sz w:val="24"/>
          <w:szCs w:val="24"/>
        </w:rPr>
        <w:t xml:space="preserve"> Transparencia emita un Acuerdo de Clasificación que cumpla con las formalidades previstas, antes citadas</w:t>
      </w:r>
      <w:r w:rsidRPr="00CE20AC">
        <w:rPr>
          <w:rFonts w:ascii="Palatino Linotype" w:hAnsi="Palatino Linotype" w:cs="Arial"/>
          <w:b/>
          <w:sz w:val="24"/>
          <w:szCs w:val="24"/>
        </w:rPr>
        <w:t xml:space="preserve"> </w:t>
      </w:r>
      <w:r w:rsidRPr="00CE20AC">
        <w:rPr>
          <w:rFonts w:ascii="Palatino Linotype" w:hAnsi="Palatino Linotype" w:cs="Arial"/>
          <w:sz w:val="24"/>
          <w:szCs w:val="24"/>
        </w:rPr>
        <w:t xml:space="preserve">que lo sustente, en el </w:t>
      </w:r>
      <w:r w:rsidRPr="00CE20AC">
        <w:rPr>
          <w:rFonts w:ascii="Palatino Linotype" w:hAnsi="Palatino Linotype" w:cs="Arial"/>
          <w:sz w:val="24"/>
          <w:szCs w:val="24"/>
          <w:lang w:eastAsia="es-MX"/>
        </w:rPr>
        <w:t>que</w:t>
      </w:r>
      <w:r w:rsidRPr="00CE20AC">
        <w:rPr>
          <w:rFonts w:ascii="Palatino Linotype" w:hAnsi="Palatino Linotype" w:cs="Arial"/>
          <w:sz w:val="24"/>
          <w:szCs w:val="24"/>
        </w:rPr>
        <w:t xml:space="preserve"> se expongan los fundamentos y razones que llevaron a la autoridad a testar, suprimir o eliminar datos de dicho soporte </w:t>
      </w:r>
      <w:r w:rsidRPr="00CE20AC">
        <w:rPr>
          <w:rFonts w:ascii="Palatino Linotype" w:hAnsi="Palatino Linotype" w:cs="Arial"/>
          <w:sz w:val="24"/>
          <w:szCs w:val="24"/>
        </w:rPr>
        <w:lastRenderedPageBreak/>
        <w:t>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B13D4B" w:rsidRPr="00CE20AC" w:rsidRDefault="00B13D4B" w:rsidP="00B13D4B">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olor w:val="000000"/>
          <w:sz w:val="24"/>
          <w:szCs w:val="24"/>
        </w:rPr>
      </w:pPr>
      <w:r w:rsidRPr="00CE20AC">
        <w:rPr>
          <w:rFonts w:ascii="Palatino Linotype" w:eastAsia="Calibri" w:hAnsi="Palatino Linotype" w:cs="Arial"/>
          <w:sz w:val="24"/>
          <w:szCs w:val="24"/>
        </w:rPr>
        <w:t xml:space="preserve">No pasa desapercibido para esta Ponencia Resolutora que el particular solicitó la entrega de la información en cualquiera de los formatos señalados en la solicitud de origen; por ello, este Instituto advirtió que el </w:t>
      </w:r>
      <w:r w:rsidRPr="00CE20AC">
        <w:rPr>
          <w:rFonts w:ascii="Palatino Linotype" w:eastAsia="Calibri" w:hAnsi="Palatino Linotype" w:cs="Arial"/>
          <w:b/>
          <w:sz w:val="24"/>
          <w:szCs w:val="24"/>
        </w:rPr>
        <w:t>SUJETO OBLIGADO</w:t>
      </w:r>
      <w:r w:rsidRPr="00CE20AC">
        <w:rPr>
          <w:rFonts w:ascii="Palatino Linotype" w:eastAsia="Calibri" w:hAnsi="Palatino Linotype" w:cs="Arial"/>
          <w:sz w:val="24"/>
          <w:szCs w:val="24"/>
        </w:rPr>
        <w:t xml:space="preserve"> cuenta con fuente obligacional de contar con la información </w:t>
      </w:r>
      <w:r w:rsidR="00BB6411" w:rsidRPr="00CE20AC">
        <w:rPr>
          <w:rFonts w:ascii="Palatino Linotype" w:eastAsia="Calibri" w:hAnsi="Palatino Linotype" w:cs="Arial"/>
          <w:sz w:val="24"/>
          <w:szCs w:val="24"/>
        </w:rPr>
        <w:t xml:space="preserve">de la que se ordena su entrega </w:t>
      </w:r>
      <w:r w:rsidRPr="00CE20AC">
        <w:rPr>
          <w:rFonts w:ascii="Palatino Linotype" w:eastAsia="Calibri" w:hAnsi="Palatino Linotype" w:cs="Arial"/>
          <w:sz w:val="24"/>
          <w:szCs w:val="24"/>
        </w:rPr>
        <w:t xml:space="preserve">en </w:t>
      </w:r>
      <w:r w:rsidR="00BB6411" w:rsidRPr="00CE20AC">
        <w:rPr>
          <w:rFonts w:ascii="Palatino Linotype" w:eastAsia="Calibri" w:hAnsi="Palatino Linotype" w:cs="Arial"/>
          <w:sz w:val="24"/>
          <w:szCs w:val="24"/>
        </w:rPr>
        <w:t>el formato .</w:t>
      </w:r>
      <w:r w:rsidR="00BB6411" w:rsidRPr="00CE20AC">
        <w:rPr>
          <w:rFonts w:ascii="Palatino Linotype" w:eastAsia="Calibri" w:hAnsi="Palatino Linotype" w:cs="Arial"/>
          <w:b/>
          <w:sz w:val="24"/>
          <w:szCs w:val="24"/>
        </w:rPr>
        <w:t>xls</w:t>
      </w:r>
      <w:r w:rsidR="00B629FB" w:rsidRPr="00CE20AC">
        <w:rPr>
          <w:rFonts w:ascii="Palatino Linotype" w:eastAsia="Calibri" w:hAnsi="Palatino Linotype" w:cs="Arial"/>
          <w:b/>
          <w:sz w:val="24"/>
          <w:szCs w:val="24"/>
        </w:rPr>
        <w:t xml:space="preserve"> y .pdf</w:t>
      </w:r>
      <w:r w:rsidR="00BB6411" w:rsidRPr="00CE20AC">
        <w:rPr>
          <w:rFonts w:ascii="Palatino Linotype" w:eastAsia="Calibri" w:hAnsi="Palatino Linotype" w:cs="Arial"/>
          <w:sz w:val="24"/>
          <w:szCs w:val="24"/>
        </w:rPr>
        <w:t xml:space="preserve"> s</w:t>
      </w:r>
      <w:r w:rsidRPr="00CE20AC">
        <w:rPr>
          <w:rFonts w:ascii="Palatino Linotype" w:eastAsia="Calibri" w:hAnsi="Palatino Linotype" w:cs="Arial"/>
          <w:sz w:val="24"/>
          <w:szCs w:val="24"/>
        </w:rPr>
        <w:t>olicitado, dado que está obligado a remitir al OSFEM</w:t>
      </w:r>
      <w:r w:rsidRPr="00CE20AC">
        <w:rPr>
          <w:rFonts w:ascii="Palatino Linotype" w:hAnsi="Palatino Linotype"/>
          <w:color w:val="000000"/>
          <w:sz w:val="24"/>
          <w:szCs w:val="24"/>
        </w:rPr>
        <w:t>, como parte integrante de los informes mensuales 2019;</w:t>
      </w:r>
      <w:r w:rsidR="00BB6411" w:rsidRPr="00CE20AC">
        <w:rPr>
          <w:rFonts w:ascii="Palatino Linotype" w:hAnsi="Palatino Linotype"/>
          <w:color w:val="000000"/>
          <w:sz w:val="24"/>
          <w:szCs w:val="24"/>
        </w:rPr>
        <w:t xml:space="preserve"> </w:t>
      </w:r>
      <w:r w:rsidRPr="00CE20AC">
        <w:rPr>
          <w:rFonts w:ascii="Palatino Linotype" w:hAnsi="Palatino Linotype"/>
          <w:sz w:val="24"/>
          <w:szCs w:val="24"/>
        </w:rPr>
        <w:t xml:space="preserve">mismos que </w:t>
      </w:r>
      <w:r w:rsidR="00BB6411" w:rsidRPr="00CE20AC">
        <w:rPr>
          <w:rFonts w:ascii="Palatino Linotype" w:hAnsi="Palatino Linotype"/>
          <w:color w:val="000000"/>
          <w:sz w:val="24"/>
          <w:szCs w:val="24"/>
        </w:rPr>
        <w:t>se muestra en la</w:t>
      </w:r>
      <w:r w:rsidRPr="00CE20AC">
        <w:rPr>
          <w:rFonts w:ascii="Palatino Linotype" w:hAnsi="Palatino Linotype"/>
          <w:color w:val="000000"/>
          <w:sz w:val="24"/>
          <w:szCs w:val="24"/>
        </w:rPr>
        <w:t xml:space="preserve"> siguiente</w:t>
      </w:r>
      <w:r w:rsidR="00BB6411" w:rsidRPr="00CE20AC">
        <w:rPr>
          <w:rFonts w:ascii="Palatino Linotype" w:hAnsi="Palatino Linotype"/>
          <w:color w:val="000000"/>
          <w:sz w:val="24"/>
          <w:szCs w:val="24"/>
        </w:rPr>
        <w:t xml:space="preserve"> imagen</w:t>
      </w:r>
      <w:r w:rsidRPr="00CE20AC">
        <w:rPr>
          <w:rFonts w:ascii="Palatino Linotype" w:hAnsi="Palatino Linotype"/>
          <w:color w:val="000000"/>
          <w:sz w:val="24"/>
          <w:szCs w:val="24"/>
        </w:rPr>
        <w:t>:</w:t>
      </w:r>
    </w:p>
    <w:p w:rsidR="00B13D4B" w:rsidRPr="00CE20AC" w:rsidRDefault="00B13D4B" w:rsidP="00BB6411">
      <w:pPr>
        <w:spacing w:before="240" w:after="240" w:line="360" w:lineRule="auto"/>
        <w:jc w:val="center"/>
        <w:rPr>
          <w:rFonts w:ascii="Palatino Linotype" w:hAnsi="Palatino Linotype" w:cs="Arial"/>
          <w:sz w:val="24"/>
          <w:szCs w:val="24"/>
        </w:rPr>
      </w:pPr>
      <w:r w:rsidRPr="00CE20AC">
        <w:rPr>
          <w:noProof/>
          <w:lang w:eastAsia="es-MX"/>
        </w:rPr>
        <w:drawing>
          <wp:inline distT="0" distB="0" distL="0" distR="0">
            <wp:extent cx="2051287" cy="4775835"/>
            <wp:effectExtent l="9207"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rotWithShape="1">
                    <a:blip r:embed="rId54">
                      <a:extLst>
                        <a:ext uri="{28A0092B-C50C-407E-A947-70E740481C1C}">
                          <a14:useLocalDpi xmlns:a14="http://schemas.microsoft.com/office/drawing/2010/main" val="0"/>
                        </a:ext>
                      </a:extLst>
                    </a:blip>
                    <a:srcRect l="56755" t="18070" r="29078" b="18437"/>
                    <a:stretch/>
                  </pic:blipFill>
                  <pic:spPr bwMode="auto">
                    <a:xfrm rot="-5400000">
                      <a:off x="0" y="0"/>
                      <a:ext cx="2052286" cy="4778161"/>
                    </a:xfrm>
                    <a:prstGeom prst="rect">
                      <a:avLst/>
                    </a:prstGeom>
                    <a:noFill/>
                    <a:ln>
                      <a:noFill/>
                    </a:ln>
                    <a:extLst>
                      <a:ext uri="{53640926-AAD7-44D8-BBD7-CCE9431645EC}">
                        <a14:shadowObscured xmlns:a14="http://schemas.microsoft.com/office/drawing/2010/main"/>
                      </a:ext>
                    </a:extLst>
                  </pic:spPr>
                </pic:pic>
              </a:graphicData>
            </a:graphic>
          </wp:inline>
        </w:drawing>
      </w:r>
    </w:p>
    <w:p w:rsidR="00BB6411" w:rsidRPr="00CE20AC" w:rsidRDefault="00BB6411" w:rsidP="00BB6411">
      <w:pPr>
        <w:spacing w:before="240" w:after="240" w:line="360" w:lineRule="auto"/>
        <w:jc w:val="both"/>
        <w:rPr>
          <w:rFonts w:ascii="Palatino Linotype" w:hAnsi="Palatino Linotype" w:cs="Arial"/>
          <w:sz w:val="24"/>
          <w:szCs w:val="24"/>
        </w:rPr>
      </w:pPr>
      <w:r w:rsidRPr="00CE20AC">
        <w:rPr>
          <w:rFonts w:ascii="Palatino Linotype" w:hAnsi="Palatino Linotype" w:cs="Arial"/>
          <w:sz w:val="24"/>
          <w:szCs w:val="24"/>
        </w:rPr>
        <w:lastRenderedPageBreak/>
        <w:t xml:space="preserve">En consecuencia resulta procedente ordenar la entrega de la información que ha quedado precisada en líneas anteriores en </w:t>
      </w:r>
      <w:r w:rsidRPr="00CE20AC">
        <w:rPr>
          <w:rFonts w:ascii="Palatino Linotype" w:hAnsi="Palatino Linotype" w:cs="Arial"/>
          <w:b/>
          <w:sz w:val="24"/>
          <w:szCs w:val="24"/>
        </w:rPr>
        <w:t xml:space="preserve">versión pública </w:t>
      </w:r>
      <w:r w:rsidRPr="00CE20AC">
        <w:rPr>
          <w:rFonts w:ascii="Palatino Linotype" w:hAnsi="Palatino Linotype" w:cs="Arial"/>
          <w:sz w:val="24"/>
          <w:szCs w:val="24"/>
        </w:rPr>
        <w:t xml:space="preserve">y en el formato </w:t>
      </w:r>
      <w:r w:rsidRPr="00CE20AC">
        <w:rPr>
          <w:rFonts w:ascii="Palatino Linotype" w:hAnsi="Palatino Linotype" w:cs="Arial"/>
          <w:b/>
          <w:sz w:val="24"/>
          <w:szCs w:val="24"/>
        </w:rPr>
        <w:t>.xls</w:t>
      </w:r>
      <w:r w:rsidRPr="00CE20AC">
        <w:rPr>
          <w:rFonts w:ascii="Palatino Linotype" w:hAnsi="Palatino Linotype" w:cs="Arial"/>
          <w:sz w:val="24"/>
          <w:szCs w:val="24"/>
        </w:rPr>
        <w:t>.</w:t>
      </w:r>
    </w:p>
    <w:p w:rsidR="00EA4A05" w:rsidRPr="00CE20AC" w:rsidRDefault="00251CBA" w:rsidP="00251CBA">
      <w:pPr>
        <w:widowControl w:val="0"/>
        <w:autoSpaceDE w:val="0"/>
        <w:autoSpaceDN w:val="0"/>
        <w:adjustRightInd w:val="0"/>
        <w:spacing w:before="100" w:beforeAutospacing="1" w:after="100" w:afterAutospacing="1" w:line="360" w:lineRule="auto"/>
        <w:jc w:val="both"/>
        <w:rPr>
          <w:rFonts w:ascii="Palatino Linotype" w:eastAsia="Calibri" w:hAnsi="Palatino Linotype" w:cs="Arial"/>
          <w:sz w:val="24"/>
          <w:szCs w:val="24"/>
        </w:rPr>
      </w:pPr>
      <w:r w:rsidRPr="00CE20AC">
        <w:rPr>
          <w:rFonts w:ascii="Palatino Linotype" w:eastAsia="Calibri" w:hAnsi="Palatino Linotype" w:cs="Arial"/>
          <w:sz w:val="24"/>
          <w:szCs w:val="24"/>
        </w:rPr>
        <w:t>Finalmente,</w:t>
      </w:r>
      <w:r w:rsidR="00EA4A05" w:rsidRPr="00CE20AC">
        <w:rPr>
          <w:rFonts w:ascii="Palatino Linotype" w:eastAsia="Calibri" w:hAnsi="Palatino Linotype" w:cs="Arial"/>
          <w:sz w:val="24"/>
          <w:szCs w:val="24"/>
        </w:rPr>
        <w:t xml:space="preserve"> no pasa desapercibido para esta Ponencia Resolutora el hecho de que </w:t>
      </w:r>
      <w:r w:rsidR="00EA4A05" w:rsidRPr="00CE20AC">
        <w:rPr>
          <w:rFonts w:ascii="Palatino Linotype" w:eastAsia="Calibri" w:hAnsi="Palatino Linotype" w:cs="Arial"/>
          <w:b/>
          <w:sz w:val="24"/>
          <w:szCs w:val="24"/>
        </w:rPr>
        <w:t xml:space="preserve">EL SUJETO OBLIGADO </w:t>
      </w:r>
      <w:r w:rsidR="00EA4A05" w:rsidRPr="00CE20AC">
        <w:rPr>
          <w:rFonts w:ascii="Palatino Linotype" w:eastAsia="Calibri" w:hAnsi="Palatino Linotype" w:cs="Arial"/>
          <w:sz w:val="24"/>
          <w:szCs w:val="24"/>
        </w:rPr>
        <w:t>en respuesta dejó visibles datos personales como la clave de seguridad social, el RFC y la CURP de los servidores públicos; por lo que, de conformidad con el artículo 190 de la Ley de la materia se determina dar vista al Órgano de Control Interno de este Instituto para que en el cumplimiento de sus atribuciones determine lo conducente.</w:t>
      </w:r>
    </w:p>
    <w:p w:rsidR="00251CBA" w:rsidRPr="00CE20AC" w:rsidRDefault="00EA4A05" w:rsidP="00251CBA">
      <w:pPr>
        <w:widowControl w:val="0"/>
        <w:autoSpaceDE w:val="0"/>
        <w:autoSpaceDN w:val="0"/>
        <w:adjustRightInd w:val="0"/>
        <w:spacing w:before="100" w:beforeAutospacing="1" w:after="100" w:afterAutospacing="1" w:line="360" w:lineRule="auto"/>
        <w:jc w:val="both"/>
        <w:rPr>
          <w:rFonts w:ascii="Palatino Linotype" w:eastAsia="Calibri" w:hAnsi="Palatino Linotype" w:cs="Arial"/>
          <w:sz w:val="24"/>
          <w:szCs w:val="24"/>
        </w:rPr>
      </w:pPr>
      <w:r w:rsidRPr="00CE20AC">
        <w:rPr>
          <w:rFonts w:ascii="Palatino Linotype" w:eastAsia="Calibri" w:hAnsi="Palatino Linotype" w:cs="Arial"/>
          <w:sz w:val="24"/>
          <w:szCs w:val="24"/>
        </w:rPr>
        <w:t xml:space="preserve">En conclusión, </w:t>
      </w:r>
      <w:r w:rsidR="00251CBA" w:rsidRPr="00CE20AC">
        <w:rPr>
          <w:rFonts w:ascii="Palatino Linotype" w:eastAsia="Calibri" w:hAnsi="Palatino Linotype" w:cs="Arial"/>
          <w:sz w:val="24"/>
          <w:szCs w:val="24"/>
        </w:rPr>
        <w:t xml:space="preserve">se determina que las razones o motivos de inconformidad devienen </w:t>
      </w:r>
      <w:r w:rsidR="00251CBA" w:rsidRPr="00CE20AC">
        <w:rPr>
          <w:rFonts w:ascii="Palatino Linotype" w:eastAsia="Calibri" w:hAnsi="Palatino Linotype" w:cs="Arial"/>
          <w:b/>
          <w:sz w:val="24"/>
          <w:szCs w:val="24"/>
        </w:rPr>
        <w:t xml:space="preserve">parcialmente fundadas; </w:t>
      </w:r>
      <w:r w:rsidR="00251CBA" w:rsidRPr="00CE20AC">
        <w:rPr>
          <w:rFonts w:ascii="Palatino Linotype" w:eastAsia="Calibri" w:hAnsi="Palatino Linotype" w:cs="Arial"/>
          <w:sz w:val="24"/>
          <w:szCs w:val="24"/>
        </w:rPr>
        <w:t xml:space="preserve">por lo que, resulta procedente, de conformidad con el artículo 186, fracción II de la Ley de Transparencia y Acceso a la Información Pública del Estado de México y Municipios, </w:t>
      </w:r>
      <w:r w:rsidR="00251CBA" w:rsidRPr="00CE20AC">
        <w:rPr>
          <w:rFonts w:ascii="Palatino Linotype" w:eastAsia="Calibri" w:hAnsi="Palatino Linotype" w:cs="Arial"/>
          <w:b/>
          <w:sz w:val="24"/>
          <w:szCs w:val="24"/>
        </w:rPr>
        <w:t>MODIFICAR</w:t>
      </w:r>
      <w:r w:rsidR="00251CBA" w:rsidRPr="00CE20AC">
        <w:rPr>
          <w:rFonts w:ascii="Palatino Linotype" w:eastAsia="Calibri" w:hAnsi="Palatino Linotype" w:cs="Arial"/>
          <w:sz w:val="24"/>
          <w:szCs w:val="24"/>
        </w:rPr>
        <w:t xml:space="preserve"> la respuesta proporcionada por </w:t>
      </w:r>
      <w:r w:rsidR="00251CBA" w:rsidRPr="00CE20AC">
        <w:rPr>
          <w:rFonts w:ascii="Palatino Linotype" w:eastAsia="Calibri" w:hAnsi="Palatino Linotype" w:cs="Arial"/>
          <w:b/>
          <w:sz w:val="24"/>
          <w:szCs w:val="24"/>
        </w:rPr>
        <w:t>EL SUJETO OBLIGADO</w:t>
      </w:r>
      <w:r w:rsidR="00251CBA" w:rsidRPr="00CE20AC">
        <w:rPr>
          <w:rFonts w:ascii="Palatino Linotype" w:eastAsia="Calibri" w:hAnsi="Palatino Linotype" w:cs="Arial"/>
          <w:sz w:val="24"/>
          <w:szCs w:val="24"/>
        </w:rPr>
        <w:t xml:space="preserve"> y se le ordena atienda la solicitud de información </w:t>
      </w:r>
      <w:r w:rsidRPr="00CE20AC">
        <w:rPr>
          <w:rFonts w:ascii="Palatino Linotype" w:eastAsia="Calibri" w:hAnsi="Palatino Linotype" w:cs="Arial"/>
          <w:b/>
          <w:sz w:val="24"/>
          <w:szCs w:val="24"/>
        </w:rPr>
        <w:t>00190</w:t>
      </w:r>
      <w:r w:rsidR="00251CBA" w:rsidRPr="00CE20AC">
        <w:rPr>
          <w:rFonts w:ascii="Palatino Linotype" w:eastAsia="Calibri" w:hAnsi="Palatino Linotype" w:cs="Arial"/>
          <w:b/>
          <w:sz w:val="24"/>
          <w:szCs w:val="24"/>
        </w:rPr>
        <w:t>/</w:t>
      </w:r>
      <w:r w:rsidRPr="00CE20AC">
        <w:rPr>
          <w:rFonts w:ascii="Palatino Linotype" w:eastAsia="Calibri" w:hAnsi="Palatino Linotype" w:cs="Arial"/>
          <w:b/>
          <w:sz w:val="24"/>
          <w:szCs w:val="24"/>
        </w:rPr>
        <w:t>OASTLALNE</w:t>
      </w:r>
      <w:r w:rsidR="00251CBA" w:rsidRPr="00CE20AC">
        <w:rPr>
          <w:rFonts w:ascii="Palatino Linotype" w:eastAsia="Calibri" w:hAnsi="Palatino Linotype" w:cs="Arial"/>
          <w:b/>
          <w:sz w:val="24"/>
          <w:szCs w:val="24"/>
        </w:rPr>
        <w:t xml:space="preserve">/IP/2019 </w:t>
      </w:r>
      <w:r w:rsidR="00251CBA" w:rsidRPr="00CE20AC">
        <w:rPr>
          <w:rFonts w:ascii="Palatino Linotype" w:eastAsia="Calibri" w:hAnsi="Palatino Linotype" w:cs="Arial"/>
          <w:sz w:val="24"/>
          <w:szCs w:val="24"/>
        </w:rPr>
        <w:t>haciendo entrega de la información que ha quedado precisada en el presente estudio.</w:t>
      </w:r>
    </w:p>
    <w:p w:rsidR="00251CBA" w:rsidRPr="00CE20AC" w:rsidRDefault="00251CBA" w:rsidP="00251CBA">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CE20AC">
        <w:rPr>
          <w:rFonts w:ascii="Palatino Linotype" w:eastAsia="Calibri" w:hAnsi="Palatino Linotype" w:cs="Arial"/>
        </w:rPr>
        <w:t xml:space="preserve">Así, con </w:t>
      </w:r>
      <w:r w:rsidRPr="00CE20AC">
        <w:rPr>
          <w:rFonts w:ascii="Palatino Linotype" w:hAnsi="Palatino Linotype" w:cs="Arial"/>
        </w:rPr>
        <w:t>fundamento</w:t>
      </w:r>
      <w:r w:rsidRPr="00CE20AC">
        <w:rPr>
          <w:rFonts w:ascii="Palatino Linotype" w:eastAsia="Calibri" w:hAnsi="Palatino Linotype" w:cs="Arial"/>
        </w:rPr>
        <w:t xml:space="preserve"> en lo prescrito en los artículos 5, </w:t>
      </w:r>
      <w:r w:rsidRPr="00CE20AC">
        <w:rPr>
          <w:rFonts w:ascii="Palatino Linotype" w:hAnsi="Palatino Linotype"/>
        </w:rPr>
        <w:t xml:space="preserve">párrafos vigésimo segundo, vigésimo tercero y vigésimo </w:t>
      </w:r>
      <w:r w:rsidRPr="00CE20AC">
        <w:rPr>
          <w:rFonts w:ascii="Palatino Linotype" w:hAnsi="Palatino Linotype" w:cs="Arial"/>
        </w:rPr>
        <w:t>cuarto,</w:t>
      </w:r>
      <w:r w:rsidRPr="00CE20AC">
        <w:rPr>
          <w:rFonts w:ascii="Palatino Linotype" w:hAnsi="Palatino Linotype"/>
        </w:rPr>
        <w:t xml:space="preserve"> </w:t>
      </w:r>
      <w:r w:rsidRPr="00CE20AC">
        <w:rPr>
          <w:rFonts w:ascii="Palatino Linotype" w:hAnsi="Palatino Linotype" w:cs="Arial"/>
        </w:rPr>
        <w:t>fracciones</w:t>
      </w:r>
      <w:r w:rsidRPr="00CE20AC">
        <w:rPr>
          <w:rFonts w:ascii="Palatino Linotype" w:hAnsi="Palatino Linotype"/>
        </w:rPr>
        <w:t xml:space="preserve"> IV y V</w:t>
      </w:r>
      <w:r w:rsidRPr="00CE20AC">
        <w:rPr>
          <w:rFonts w:ascii="Palatino Linotype" w:eastAsia="Calibri" w:hAnsi="Palatino Linotype" w:cs="Arial"/>
        </w:rPr>
        <w:t xml:space="preserve"> de la Constitución Política del Estado Libre y Soberano de México y los artículos </w:t>
      </w:r>
      <w:r w:rsidRPr="00CE20AC">
        <w:rPr>
          <w:rFonts w:ascii="Palatino Linotype" w:hAnsi="Palatino Linotype"/>
        </w:rPr>
        <w:t xml:space="preserve">2, </w:t>
      </w:r>
      <w:r w:rsidRPr="00CE20AC">
        <w:rPr>
          <w:rFonts w:ascii="Palatino Linotype" w:hAnsi="Palatino Linotype" w:cs="Arial"/>
        </w:rPr>
        <w:t>fracción</w:t>
      </w:r>
      <w:r w:rsidRPr="00CE20AC">
        <w:rPr>
          <w:rFonts w:ascii="Palatino Linotype" w:hAnsi="Palatino Linotype"/>
        </w:rPr>
        <w:t xml:space="preserve"> II, 9, </w:t>
      </w:r>
      <w:r w:rsidRPr="00CE20AC">
        <w:rPr>
          <w:rFonts w:ascii="Palatino Linotype" w:hAnsi="Palatino Linotype" w:cs="Arial"/>
          <w:lang w:val="es-ES_tradnl"/>
        </w:rPr>
        <w:t>29</w:t>
      </w:r>
      <w:r w:rsidRPr="00CE20AC">
        <w:rPr>
          <w:rFonts w:ascii="Palatino Linotype" w:hAnsi="Palatino Linotype"/>
        </w:rPr>
        <w:t xml:space="preserve">, 36, fracciones I y II, 176, 178, 179, 181, 185, fracción I, 186 y 188 </w:t>
      </w:r>
      <w:r w:rsidRPr="00CE20AC">
        <w:rPr>
          <w:rFonts w:ascii="Palatino Linotype" w:eastAsia="Calibri" w:hAnsi="Palatino Linotype" w:cs="Arial"/>
        </w:rPr>
        <w:t xml:space="preserve">de la Ley de Transparencia y Acceso a la Información Pública del Estado de México y </w:t>
      </w:r>
      <w:r w:rsidRPr="00CE20AC">
        <w:rPr>
          <w:rFonts w:ascii="Palatino Linotype" w:hAnsi="Palatino Linotype" w:cs="Arial"/>
        </w:rPr>
        <w:t>Municipios</w:t>
      </w:r>
      <w:r w:rsidRPr="00CE20AC">
        <w:rPr>
          <w:rFonts w:ascii="Palatino Linotype" w:eastAsia="Calibri" w:hAnsi="Palatino Linotype" w:cs="Arial"/>
        </w:rPr>
        <w:t xml:space="preserve">, </w:t>
      </w:r>
      <w:r w:rsidRPr="00CE20AC">
        <w:rPr>
          <w:rFonts w:ascii="Palatino Linotype" w:hAnsi="Palatino Linotype"/>
        </w:rPr>
        <w:t>este</w:t>
      </w:r>
      <w:r w:rsidRPr="00CE20AC">
        <w:rPr>
          <w:rFonts w:ascii="Palatino Linotype" w:eastAsia="Calibri" w:hAnsi="Palatino Linotype" w:cs="Arial"/>
        </w:rPr>
        <w:t xml:space="preserve"> Pleno:</w:t>
      </w:r>
    </w:p>
    <w:p w:rsidR="00925FAB" w:rsidRPr="00925FAB" w:rsidRDefault="00925FAB" w:rsidP="00925FAB">
      <w:pPr>
        <w:spacing w:after="0" w:line="360" w:lineRule="auto"/>
        <w:jc w:val="center"/>
        <w:rPr>
          <w:rFonts w:ascii="Palatino Linotype" w:hAnsi="Palatino Linotype"/>
          <w:b/>
          <w:bCs/>
          <w:spacing w:val="60"/>
          <w:sz w:val="16"/>
          <w:szCs w:val="16"/>
        </w:rPr>
      </w:pPr>
    </w:p>
    <w:p w:rsidR="00251CBA" w:rsidRPr="00CE20AC" w:rsidRDefault="00251CBA" w:rsidP="00925FAB">
      <w:pPr>
        <w:spacing w:after="0" w:line="360" w:lineRule="auto"/>
        <w:jc w:val="center"/>
        <w:rPr>
          <w:rFonts w:ascii="Palatino Linotype" w:hAnsi="Palatino Linotype"/>
          <w:b/>
          <w:bCs/>
          <w:spacing w:val="60"/>
          <w:sz w:val="28"/>
        </w:rPr>
      </w:pPr>
      <w:r w:rsidRPr="00CE20AC">
        <w:rPr>
          <w:rFonts w:ascii="Palatino Linotype" w:hAnsi="Palatino Linotype"/>
          <w:b/>
          <w:bCs/>
          <w:spacing w:val="60"/>
          <w:sz w:val="28"/>
        </w:rPr>
        <w:t>RESUELVE</w:t>
      </w:r>
    </w:p>
    <w:p w:rsidR="00251CBA" w:rsidRPr="00CE20AC" w:rsidRDefault="00251CBA" w:rsidP="00251CBA">
      <w:pPr>
        <w:spacing w:before="240" w:after="240" w:line="360" w:lineRule="auto"/>
        <w:jc w:val="both"/>
        <w:rPr>
          <w:rFonts w:ascii="Palatino Linotype" w:hAnsi="Palatino Linotype" w:cs="Arial"/>
          <w:sz w:val="24"/>
          <w:szCs w:val="24"/>
        </w:rPr>
      </w:pPr>
      <w:r w:rsidRPr="00CE20AC">
        <w:rPr>
          <w:rFonts w:ascii="Palatino Linotype" w:hAnsi="Palatino Linotype" w:cs="Arial"/>
          <w:b/>
          <w:sz w:val="28"/>
          <w:szCs w:val="28"/>
        </w:rPr>
        <w:t>PRIMERO</w:t>
      </w:r>
      <w:r w:rsidRPr="00CE20AC">
        <w:rPr>
          <w:rFonts w:ascii="Palatino Linotype" w:hAnsi="Palatino Linotype" w:cs="Arial"/>
          <w:sz w:val="28"/>
          <w:szCs w:val="28"/>
        </w:rPr>
        <w:t>.</w:t>
      </w:r>
      <w:r w:rsidRPr="00CE20AC">
        <w:rPr>
          <w:rFonts w:ascii="Palatino Linotype" w:hAnsi="Palatino Linotype" w:cs="Arial"/>
        </w:rPr>
        <w:t xml:space="preserve"> </w:t>
      </w:r>
      <w:r w:rsidRPr="00CE20AC">
        <w:rPr>
          <w:rFonts w:ascii="Palatino Linotype" w:hAnsi="Palatino Linotype" w:cs="Arial"/>
          <w:sz w:val="24"/>
          <w:szCs w:val="24"/>
        </w:rPr>
        <w:t xml:space="preserve">Resultan </w:t>
      </w:r>
      <w:r w:rsidRPr="00CE20AC">
        <w:rPr>
          <w:rFonts w:ascii="Palatino Linotype" w:hAnsi="Palatino Linotype" w:cs="Arial"/>
          <w:b/>
          <w:sz w:val="24"/>
          <w:szCs w:val="24"/>
        </w:rPr>
        <w:t>parcialmente fundadas</w:t>
      </w:r>
      <w:r w:rsidRPr="00CE20AC">
        <w:rPr>
          <w:rFonts w:ascii="Palatino Linotype" w:hAnsi="Palatino Linotype" w:cs="Arial"/>
          <w:sz w:val="24"/>
          <w:szCs w:val="24"/>
        </w:rPr>
        <w:t xml:space="preserve"> las razones o motivos de inconformidad planteadas por </w:t>
      </w:r>
      <w:r w:rsidRPr="00CE20AC">
        <w:rPr>
          <w:rFonts w:ascii="Palatino Linotype" w:hAnsi="Palatino Linotype" w:cs="Arial"/>
          <w:b/>
          <w:sz w:val="24"/>
          <w:szCs w:val="24"/>
        </w:rPr>
        <w:t>EL RECURRENTE</w:t>
      </w:r>
      <w:r w:rsidRPr="00CE20AC">
        <w:rPr>
          <w:rFonts w:ascii="Palatino Linotype" w:hAnsi="Palatino Linotype" w:cs="Arial"/>
          <w:sz w:val="24"/>
          <w:szCs w:val="24"/>
        </w:rPr>
        <w:t xml:space="preserve">, en términos del Considerando </w:t>
      </w:r>
      <w:r w:rsidRPr="00CE20AC">
        <w:rPr>
          <w:rFonts w:ascii="Palatino Linotype" w:hAnsi="Palatino Linotype" w:cs="Arial"/>
          <w:b/>
          <w:sz w:val="24"/>
          <w:szCs w:val="24"/>
        </w:rPr>
        <w:t>QUINTO</w:t>
      </w:r>
      <w:r w:rsidRPr="00CE20AC">
        <w:rPr>
          <w:rFonts w:ascii="Palatino Linotype" w:hAnsi="Palatino Linotype" w:cs="Arial"/>
          <w:sz w:val="24"/>
          <w:szCs w:val="24"/>
        </w:rPr>
        <w:t xml:space="preserve"> de la presente resolución.</w:t>
      </w:r>
    </w:p>
    <w:p w:rsidR="00251CBA" w:rsidRPr="00CE20AC" w:rsidRDefault="00251CBA" w:rsidP="00251CBA">
      <w:pPr>
        <w:spacing w:before="100" w:beforeAutospacing="1" w:after="100" w:afterAutospacing="1" w:line="360" w:lineRule="auto"/>
        <w:ind w:right="49"/>
        <w:jc w:val="both"/>
        <w:rPr>
          <w:rFonts w:ascii="Palatino Linotype" w:hAnsi="Palatino Linotype" w:cs="Arial"/>
          <w:sz w:val="24"/>
          <w:szCs w:val="24"/>
        </w:rPr>
      </w:pPr>
      <w:r w:rsidRPr="00CE20AC">
        <w:rPr>
          <w:rFonts w:ascii="Palatino Linotype" w:hAnsi="Palatino Linotype" w:cs="Arial"/>
          <w:b/>
          <w:sz w:val="28"/>
          <w:szCs w:val="28"/>
        </w:rPr>
        <w:t>SEGUNDO</w:t>
      </w:r>
      <w:r w:rsidRPr="00CE20AC">
        <w:rPr>
          <w:rFonts w:ascii="Palatino Linotype" w:hAnsi="Palatino Linotype" w:cs="Arial"/>
          <w:sz w:val="28"/>
          <w:szCs w:val="28"/>
        </w:rPr>
        <w:t>.</w:t>
      </w:r>
      <w:r w:rsidRPr="00CE20AC">
        <w:rPr>
          <w:rFonts w:ascii="Palatino Linotype" w:hAnsi="Palatino Linotype" w:cs="Arial"/>
        </w:rPr>
        <w:t xml:space="preserve"> </w:t>
      </w:r>
      <w:r w:rsidRPr="00CE20AC">
        <w:rPr>
          <w:rFonts w:ascii="Palatino Linotype" w:hAnsi="Palatino Linotype" w:cs="Arial"/>
          <w:sz w:val="24"/>
          <w:szCs w:val="24"/>
        </w:rPr>
        <w:t xml:space="preserve">Se </w:t>
      </w:r>
      <w:r w:rsidRPr="00CE20AC">
        <w:rPr>
          <w:rFonts w:ascii="Palatino Linotype" w:hAnsi="Palatino Linotype" w:cs="Arial"/>
          <w:b/>
          <w:color w:val="000000" w:themeColor="text1"/>
          <w:sz w:val="24"/>
          <w:szCs w:val="24"/>
        </w:rPr>
        <w:t xml:space="preserve">MODIFICA </w:t>
      </w:r>
      <w:r w:rsidRPr="00CE20AC">
        <w:rPr>
          <w:rFonts w:ascii="Palatino Linotype" w:hAnsi="Palatino Linotype" w:cs="Arial"/>
          <w:color w:val="000000" w:themeColor="text1"/>
          <w:sz w:val="24"/>
          <w:szCs w:val="24"/>
        </w:rPr>
        <w:t xml:space="preserve">la respuesta del </w:t>
      </w:r>
      <w:r w:rsidRPr="00CE20AC">
        <w:rPr>
          <w:rFonts w:ascii="Palatino Linotype" w:hAnsi="Palatino Linotype" w:cs="Arial"/>
          <w:b/>
          <w:color w:val="000000" w:themeColor="text1"/>
          <w:sz w:val="24"/>
          <w:szCs w:val="24"/>
        </w:rPr>
        <w:t xml:space="preserve">SUJETO OBLIGADO </w:t>
      </w:r>
      <w:r w:rsidRPr="00CE20AC">
        <w:rPr>
          <w:rFonts w:ascii="Palatino Linotype" w:hAnsi="Palatino Linotype" w:cs="Arial"/>
          <w:color w:val="000000" w:themeColor="text1"/>
          <w:sz w:val="24"/>
          <w:szCs w:val="24"/>
        </w:rPr>
        <w:t xml:space="preserve">otorgada a la solicitud de información número </w:t>
      </w:r>
      <w:r w:rsidR="00EA4A05" w:rsidRPr="00CE20AC">
        <w:rPr>
          <w:rFonts w:ascii="Palatino Linotype" w:eastAsia="Calibri" w:hAnsi="Palatino Linotype" w:cs="Arial"/>
          <w:b/>
          <w:sz w:val="24"/>
          <w:szCs w:val="24"/>
        </w:rPr>
        <w:t>00190/OASTLALNE/IP/2019</w:t>
      </w:r>
      <w:r w:rsidRPr="00CE20AC">
        <w:rPr>
          <w:rFonts w:ascii="Palatino Linotype" w:hAnsi="Palatino Linotype" w:cs="Arial"/>
          <w:color w:val="000000" w:themeColor="text1"/>
          <w:sz w:val="24"/>
          <w:szCs w:val="24"/>
        </w:rPr>
        <w:t xml:space="preserve">, en términos del Considerando </w:t>
      </w:r>
      <w:r w:rsidRPr="00CE20AC">
        <w:rPr>
          <w:rFonts w:ascii="Palatino Linotype" w:hAnsi="Palatino Linotype" w:cs="Arial"/>
          <w:b/>
          <w:color w:val="000000" w:themeColor="text1"/>
          <w:sz w:val="24"/>
          <w:szCs w:val="24"/>
        </w:rPr>
        <w:t>QUINTO</w:t>
      </w:r>
      <w:r w:rsidRPr="00CE20AC">
        <w:rPr>
          <w:rFonts w:ascii="Palatino Linotype" w:hAnsi="Palatino Linotype" w:cs="Arial"/>
          <w:color w:val="000000" w:themeColor="text1"/>
          <w:sz w:val="24"/>
          <w:szCs w:val="24"/>
        </w:rPr>
        <w:t>,</w:t>
      </w:r>
      <w:r w:rsidRPr="00CE20AC">
        <w:rPr>
          <w:rFonts w:ascii="Palatino Linotype" w:hAnsi="Palatino Linotype" w:cs="Arial"/>
          <w:b/>
          <w:color w:val="000000" w:themeColor="text1"/>
          <w:sz w:val="24"/>
          <w:szCs w:val="24"/>
        </w:rPr>
        <w:t xml:space="preserve"> </w:t>
      </w:r>
      <w:r w:rsidRPr="00CE20AC">
        <w:rPr>
          <w:rFonts w:ascii="Palatino Linotype" w:hAnsi="Palatino Linotype" w:cs="Arial"/>
          <w:sz w:val="24"/>
          <w:szCs w:val="24"/>
        </w:rPr>
        <w:t xml:space="preserve">de la presente resolución, y haga entrega al </w:t>
      </w:r>
      <w:r w:rsidRPr="00CE20AC">
        <w:rPr>
          <w:rFonts w:ascii="Palatino Linotype" w:hAnsi="Palatino Linotype" w:cs="Arial"/>
          <w:b/>
          <w:sz w:val="24"/>
          <w:szCs w:val="24"/>
        </w:rPr>
        <w:t>RECURRENTE</w:t>
      </w:r>
      <w:r w:rsidRPr="00CE20AC">
        <w:rPr>
          <w:rFonts w:ascii="Palatino Linotype" w:hAnsi="Palatino Linotype" w:cs="Arial"/>
          <w:sz w:val="24"/>
          <w:szCs w:val="24"/>
        </w:rPr>
        <w:t xml:space="preserve">, vía </w:t>
      </w:r>
      <w:r w:rsidRPr="00CE20AC">
        <w:rPr>
          <w:rFonts w:ascii="Palatino Linotype" w:hAnsi="Palatino Linotype" w:cs="Arial"/>
          <w:b/>
          <w:sz w:val="24"/>
          <w:szCs w:val="24"/>
        </w:rPr>
        <w:t xml:space="preserve">SAIMEX, </w:t>
      </w:r>
      <w:r w:rsidRPr="00CE20AC">
        <w:rPr>
          <w:rFonts w:ascii="Palatino Linotype" w:hAnsi="Palatino Linotype" w:cs="Arial"/>
          <w:sz w:val="24"/>
          <w:szCs w:val="24"/>
        </w:rPr>
        <w:t>en</w:t>
      </w:r>
      <w:r w:rsidR="00BB6411" w:rsidRPr="00CE20AC">
        <w:rPr>
          <w:rFonts w:ascii="Palatino Linotype" w:hAnsi="Palatino Linotype" w:cs="Arial"/>
          <w:sz w:val="24"/>
          <w:szCs w:val="24"/>
        </w:rPr>
        <w:t xml:space="preserve"> </w:t>
      </w:r>
      <w:r w:rsidR="00B629FB" w:rsidRPr="00CE20AC">
        <w:rPr>
          <w:rFonts w:ascii="Palatino Linotype" w:hAnsi="Palatino Linotype" w:cs="Arial"/>
          <w:sz w:val="24"/>
          <w:szCs w:val="24"/>
        </w:rPr>
        <w:t>el formato en que se encuentre</w:t>
      </w:r>
      <w:r w:rsidR="00BB6411" w:rsidRPr="00CE20AC">
        <w:rPr>
          <w:rFonts w:ascii="Palatino Linotype" w:hAnsi="Palatino Linotype" w:cs="Arial"/>
          <w:sz w:val="24"/>
          <w:szCs w:val="24"/>
        </w:rPr>
        <w:t>,</w:t>
      </w:r>
      <w:r w:rsidRPr="00CE20AC">
        <w:rPr>
          <w:rFonts w:ascii="Palatino Linotype" w:hAnsi="Palatino Linotype" w:cs="Arial"/>
          <w:sz w:val="24"/>
          <w:szCs w:val="24"/>
        </w:rPr>
        <w:t xml:space="preserve"> </w:t>
      </w:r>
      <w:r w:rsidRPr="00CE20AC">
        <w:rPr>
          <w:rFonts w:ascii="Palatino Linotype" w:hAnsi="Palatino Linotype" w:cs="Arial"/>
          <w:b/>
          <w:sz w:val="24"/>
          <w:szCs w:val="24"/>
        </w:rPr>
        <w:t xml:space="preserve">versión pública </w:t>
      </w:r>
      <w:r w:rsidRPr="00CE20AC">
        <w:rPr>
          <w:rFonts w:ascii="Palatino Linotype" w:hAnsi="Palatino Linotype" w:cs="Arial"/>
          <w:sz w:val="24"/>
          <w:szCs w:val="24"/>
        </w:rPr>
        <w:t>de lo siguiente:</w:t>
      </w:r>
    </w:p>
    <w:p w:rsidR="00843C36" w:rsidRPr="00CE20AC" w:rsidRDefault="00251CBA" w:rsidP="00B629FB">
      <w:pPr>
        <w:spacing w:after="0" w:line="240" w:lineRule="auto"/>
        <w:ind w:left="851" w:right="902" w:hanging="142"/>
        <w:jc w:val="both"/>
        <w:rPr>
          <w:rFonts w:ascii="Palatino Linotype" w:hAnsi="Palatino Linotype" w:cs="Arial"/>
          <w:i/>
        </w:rPr>
      </w:pPr>
      <w:r w:rsidRPr="00CE20AC">
        <w:rPr>
          <w:rFonts w:ascii="Palatino Linotype" w:hAnsi="Palatino Linotype" w:cs="Arial"/>
          <w:i/>
        </w:rPr>
        <w:t>“</w:t>
      </w:r>
      <w:r w:rsidR="00843C36" w:rsidRPr="00CE20AC">
        <w:rPr>
          <w:rFonts w:ascii="Palatino Linotype" w:hAnsi="Palatino Linotype" w:cs="Arial"/>
          <w:i/>
        </w:rPr>
        <w:t xml:space="preserve">a) </w:t>
      </w:r>
      <w:r w:rsidRPr="00CE20AC">
        <w:rPr>
          <w:rFonts w:ascii="Palatino Linotype" w:hAnsi="Palatino Linotype" w:cs="Arial"/>
          <w:i/>
        </w:rPr>
        <w:t xml:space="preserve">La nómina </w:t>
      </w:r>
      <w:r w:rsidR="00BB6411" w:rsidRPr="00CE20AC">
        <w:rPr>
          <w:rFonts w:ascii="Palatino Linotype" w:hAnsi="Palatino Linotype" w:cs="Arial"/>
          <w:i/>
        </w:rPr>
        <w:t xml:space="preserve">general </w:t>
      </w:r>
      <w:r w:rsidR="00B629FB" w:rsidRPr="00CE20AC">
        <w:rPr>
          <w:rFonts w:ascii="Palatino Linotype" w:hAnsi="Palatino Linotype" w:cs="Arial"/>
          <w:i/>
        </w:rPr>
        <w:t>d</w:t>
      </w:r>
      <w:r w:rsidR="00843C36" w:rsidRPr="00CE20AC">
        <w:rPr>
          <w:rFonts w:ascii="Palatino Linotype" w:hAnsi="Palatino Linotype" w:cs="Arial"/>
          <w:i/>
        </w:rPr>
        <w:t>el periodo comprendido del 1 de junio de 2018 al 31 de mayo de 2019.</w:t>
      </w:r>
    </w:p>
    <w:p w:rsidR="00843C36" w:rsidRPr="00CE20AC" w:rsidRDefault="00843C36" w:rsidP="00251CBA">
      <w:pPr>
        <w:spacing w:after="0" w:line="240" w:lineRule="auto"/>
        <w:ind w:left="851" w:right="902"/>
        <w:jc w:val="both"/>
        <w:rPr>
          <w:rFonts w:ascii="Palatino Linotype" w:hAnsi="Palatino Linotype" w:cs="Arial"/>
          <w:i/>
        </w:rPr>
      </w:pPr>
    </w:p>
    <w:p w:rsidR="00843C36" w:rsidRPr="00CE20AC" w:rsidRDefault="00843C36" w:rsidP="00251CBA">
      <w:pPr>
        <w:spacing w:after="0" w:line="240" w:lineRule="auto"/>
        <w:ind w:left="851" w:right="902"/>
        <w:jc w:val="both"/>
        <w:rPr>
          <w:rFonts w:ascii="Palatino Linotype" w:hAnsi="Palatino Linotype" w:cs="Arial"/>
          <w:i/>
        </w:rPr>
      </w:pPr>
      <w:r w:rsidRPr="00CE20AC">
        <w:rPr>
          <w:rFonts w:ascii="Palatino Linotype" w:hAnsi="Palatino Linotype" w:cs="Arial"/>
          <w:i/>
        </w:rPr>
        <w:t xml:space="preserve">b) El reporte de altas </w:t>
      </w:r>
      <w:r w:rsidR="00BB6411" w:rsidRPr="00CE20AC">
        <w:rPr>
          <w:rFonts w:ascii="Palatino Linotype" w:hAnsi="Palatino Linotype" w:cs="Arial"/>
          <w:i/>
        </w:rPr>
        <w:t xml:space="preserve">y bajas </w:t>
      </w:r>
      <w:r w:rsidRPr="00CE20AC">
        <w:rPr>
          <w:rFonts w:ascii="Palatino Linotype" w:hAnsi="Palatino Linotype" w:cs="Arial"/>
          <w:i/>
        </w:rPr>
        <w:t>del personal del periodo comprendido del 1 de junio de 2018 al 31 de mayo de 2019.</w:t>
      </w:r>
    </w:p>
    <w:p w:rsidR="00251CBA" w:rsidRPr="00CE20AC" w:rsidRDefault="00251CBA" w:rsidP="00251CBA">
      <w:pPr>
        <w:spacing w:after="0" w:line="240" w:lineRule="auto"/>
        <w:ind w:left="851" w:right="902"/>
        <w:jc w:val="both"/>
        <w:rPr>
          <w:rFonts w:ascii="Palatino Linotype" w:hAnsi="Palatino Linotype" w:cs="Arial"/>
          <w:i/>
        </w:rPr>
      </w:pPr>
    </w:p>
    <w:p w:rsidR="00251CBA" w:rsidRPr="00CE20AC" w:rsidRDefault="00251CBA" w:rsidP="00251CBA">
      <w:pPr>
        <w:spacing w:after="0" w:line="240" w:lineRule="auto"/>
        <w:ind w:left="851" w:right="902"/>
        <w:jc w:val="both"/>
        <w:rPr>
          <w:rFonts w:ascii="Palatino Linotype" w:hAnsi="Palatino Linotype" w:cs="Arial"/>
          <w:i/>
          <w:lang w:eastAsia="es-MX"/>
        </w:rPr>
      </w:pPr>
      <w:r w:rsidRPr="00CE20AC">
        <w:rPr>
          <w:rFonts w:ascii="Palatino Linotype" w:hAnsi="Palatino Linotype" w:cs="Arial"/>
          <w:i/>
          <w:lang w:eastAsia="es-MX"/>
        </w:rPr>
        <w:t xml:space="preserve">Debiendo notificar al </w:t>
      </w:r>
      <w:r w:rsidRPr="00CE20AC">
        <w:rPr>
          <w:rFonts w:ascii="Palatino Linotype" w:hAnsi="Palatino Linotype" w:cs="Arial"/>
          <w:b/>
          <w:i/>
          <w:lang w:eastAsia="es-MX"/>
        </w:rPr>
        <w:t>RECURRENTE</w:t>
      </w:r>
      <w:r w:rsidRPr="00CE20AC">
        <w:rPr>
          <w:rFonts w:ascii="Palatino Linotype" w:hAnsi="Palatino Linotype" w:cs="Arial"/>
          <w:i/>
          <w:lang w:eastAsia="es-MX"/>
        </w:rPr>
        <w:t xml:space="preserve"> el Acuerdo de Clasificación de la información que emita el Comité de Transparencia con motivo de la versión pública.”</w:t>
      </w:r>
    </w:p>
    <w:p w:rsidR="00251CBA" w:rsidRPr="00CE20AC" w:rsidRDefault="00251CBA" w:rsidP="00251CBA">
      <w:pPr>
        <w:spacing w:before="100" w:beforeAutospacing="1" w:after="100" w:afterAutospacing="1" w:line="360" w:lineRule="auto"/>
        <w:ind w:right="49"/>
        <w:jc w:val="both"/>
        <w:rPr>
          <w:rFonts w:ascii="Palatino Linotype" w:hAnsi="Palatino Linotype"/>
          <w:color w:val="222222"/>
          <w:sz w:val="24"/>
          <w:szCs w:val="24"/>
          <w:shd w:val="clear" w:color="auto" w:fill="FFFFFF"/>
        </w:rPr>
      </w:pPr>
      <w:r w:rsidRPr="00CE20AC">
        <w:rPr>
          <w:rFonts w:ascii="Palatino Linotype" w:hAnsi="Palatino Linotype" w:cs="Arial"/>
          <w:b/>
          <w:color w:val="000000" w:themeColor="text1"/>
          <w:sz w:val="28"/>
          <w:szCs w:val="28"/>
        </w:rPr>
        <w:t>TERCERO.</w:t>
      </w:r>
      <w:r w:rsidRPr="00CE20AC">
        <w:rPr>
          <w:rStyle w:val="apple-converted-space"/>
          <w:rFonts w:ascii="Palatino Linotype" w:hAnsi="Palatino Linotype"/>
          <w:color w:val="222222"/>
          <w:shd w:val="clear" w:color="auto" w:fill="FFFFFF"/>
        </w:rPr>
        <w:t> </w:t>
      </w:r>
      <w:r w:rsidRPr="00CE20AC">
        <w:rPr>
          <w:rFonts w:ascii="Palatino Linotype" w:hAnsi="Palatino Linotype"/>
          <w:b/>
          <w:color w:val="222222"/>
          <w:sz w:val="24"/>
          <w:szCs w:val="24"/>
          <w:lang w:eastAsia="es-ES_tradnl"/>
        </w:rPr>
        <w:t>Notifíquese</w:t>
      </w:r>
      <w:r w:rsidRPr="00CE20AC">
        <w:rPr>
          <w:rFonts w:ascii="Palatino Linotype" w:hAnsi="Palatino Linotype"/>
          <w:color w:val="222222"/>
          <w:sz w:val="24"/>
          <w:szCs w:val="24"/>
          <w:lang w:eastAsia="es-ES_tradnl"/>
        </w:rPr>
        <w:t xml:space="preserve"> </w:t>
      </w:r>
      <w:r w:rsidRPr="00CE20AC">
        <w:rPr>
          <w:rFonts w:ascii="Palatino Linotype" w:hAnsi="Palatino Linotype"/>
          <w:color w:val="222222"/>
          <w:sz w:val="24"/>
          <w:szCs w:val="24"/>
          <w:shd w:val="clear" w:color="auto" w:fill="FFFFFF"/>
        </w:rPr>
        <w:t>al Titular de la Unidad de Transparencia del</w:t>
      </w:r>
      <w:r w:rsidRPr="00CE20AC">
        <w:rPr>
          <w:rStyle w:val="apple-converted-space"/>
          <w:rFonts w:ascii="Palatino Linotype" w:hAnsi="Palatino Linotype"/>
          <w:color w:val="222222"/>
          <w:sz w:val="24"/>
          <w:szCs w:val="24"/>
          <w:shd w:val="clear" w:color="auto" w:fill="FFFFFF"/>
        </w:rPr>
        <w:t> </w:t>
      </w:r>
      <w:r w:rsidRPr="00CE20AC">
        <w:rPr>
          <w:rFonts w:ascii="Palatino Linotype" w:hAnsi="Palatino Linotype"/>
          <w:b/>
          <w:color w:val="222222"/>
          <w:sz w:val="24"/>
          <w:szCs w:val="24"/>
          <w:shd w:val="clear" w:color="auto" w:fill="FFFFFF"/>
        </w:rPr>
        <w:t>SUJETO OBLIGADO</w:t>
      </w:r>
      <w:r w:rsidRPr="00CE20AC">
        <w:rPr>
          <w:rFonts w:ascii="Palatino Linotype" w:hAnsi="Palatino Linotype"/>
          <w:color w:val="222222"/>
          <w:sz w:val="24"/>
          <w:szCs w:val="24"/>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CE20AC">
        <w:rPr>
          <w:rFonts w:ascii="Palatino Linotype" w:hAnsi="Palatino Linotype"/>
          <w:color w:val="222222"/>
          <w:sz w:val="24"/>
          <w:szCs w:val="24"/>
          <w:lang w:eastAsia="es-ES_tradnl"/>
        </w:rPr>
        <w:t>de</w:t>
      </w:r>
      <w:r w:rsidRPr="00CE20AC">
        <w:rPr>
          <w:rFonts w:ascii="Palatino Linotype" w:hAnsi="Palatino Linotype"/>
          <w:color w:val="222222"/>
          <w:sz w:val="24"/>
          <w:szCs w:val="24"/>
          <w:shd w:val="clear" w:color="auto" w:fill="FFFFFF"/>
        </w:rPr>
        <w:t xml:space="preserve"> tres días hábiles siguientes sobre el cumplimiento dado a la presente resolución.</w:t>
      </w:r>
    </w:p>
    <w:p w:rsidR="00925FAB" w:rsidRPr="00925FAB" w:rsidRDefault="00925FAB" w:rsidP="00925FAB">
      <w:pPr>
        <w:spacing w:after="0" w:line="360" w:lineRule="auto"/>
        <w:ind w:right="49"/>
        <w:jc w:val="both"/>
        <w:rPr>
          <w:rFonts w:ascii="Palatino Linotype" w:hAnsi="Palatino Linotype" w:cs="Arial"/>
          <w:b/>
          <w:bCs/>
          <w:color w:val="222222"/>
          <w:sz w:val="18"/>
          <w:szCs w:val="18"/>
          <w:lang w:eastAsia="es-MX"/>
        </w:rPr>
      </w:pPr>
    </w:p>
    <w:p w:rsidR="00251CBA" w:rsidRPr="00CE20AC" w:rsidRDefault="00251CBA" w:rsidP="00925FAB">
      <w:pPr>
        <w:spacing w:after="0" w:line="360" w:lineRule="auto"/>
        <w:ind w:right="49"/>
        <w:jc w:val="both"/>
        <w:rPr>
          <w:rFonts w:ascii="Palatino Linotype" w:hAnsi="Palatino Linotype"/>
          <w:color w:val="222222"/>
          <w:lang w:eastAsia="es-ES_tradnl"/>
        </w:rPr>
      </w:pPr>
      <w:r w:rsidRPr="00CE20AC">
        <w:rPr>
          <w:rFonts w:ascii="Palatino Linotype" w:hAnsi="Palatino Linotype" w:cs="Arial"/>
          <w:b/>
          <w:bCs/>
          <w:color w:val="222222"/>
          <w:sz w:val="28"/>
          <w:szCs w:val="28"/>
          <w:lang w:eastAsia="es-MX"/>
        </w:rPr>
        <w:t>CUARTO.</w:t>
      </w:r>
      <w:r w:rsidRPr="00CE20AC">
        <w:rPr>
          <w:rFonts w:ascii="Palatino Linotype" w:hAnsi="Palatino Linotype" w:cs="Arial"/>
          <w:b/>
          <w:bCs/>
          <w:color w:val="222222"/>
          <w:lang w:eastAsia="es-MX"/>
        </w:rPr>
        <w:t xml:space="preserve"> </w:t>
      </w:r>
      <w:r w:rsidRPr="00CE20AC">
        <w:rPr>
          <w:rFonts w:ascii="Palatino Linotype" w:hAnsi="Palatino Linotype"/>
          <w:b/>
          <w:color w:val="222222"/>
          <w:sz w:val="24"/>
          <w:szCs w:val="24"/>
          <w:lang w:eastAsia="es-ES_tradnl"/>
        </w:rPr>
        <w:t>Notifíquese</w:t>
      </w:r>
      <w:r w:rsidRPr="00CE20AC">
        <w:rPr>
          <w:rFonts w:ascii="Palatino Linotype" w:hAnsi="Palatino Linotype"/>
          <w:color w:val="222222"/>
          <w:sz w:val="24"/>
          <w:szCs w:val="24"/>
          <w:lang w:eastAsia="es-ES_tradnl"/>
        </w:rPr>
        <w:t xml:space="preserve"> al </w:t>
      </w:r>
      <w:r w:rsidRPr="00CE20AC">
        <w:rPr>
          <w:rFonts w:ascii="Palatino Linotype" w:hAnsi="Palatino Linotype"/>
          <w:b/>
          <w:color w:val="222222"/>
          <w:sz w:val="24"/>
          <w:szCs w:val="24"/>
          <w:lang w:eastAsia="es-ES_tradnl"/>
        </w:rPr>
        <w:t>RECURRENTE</w:t>
      </w:r>
      <w:r w:rsidRPr="00CE20AC">
        <w:rPr>
          <w:rFonts w:ascii="Palatino Linotype" w:hAnsi="Palatino Linotype"/>
          <w:color w:val="222222"/>
          <w:sz w:val="24"/>
          <w:szCs w:val="24"/>
          <w:lang w:eastAsia="es-ES_tradnl"/>
        </w:rPr>
        <w:t xml:space="preserve"> la presente resolución.</w:t>
      </w:r>
    </w:p>
    <w:p w:rsidR="00251CBA" w:rsidRPr="00CE20AC" w:rsidRDefault="00251CBA" w:rsidP="00251CBA">
      <w:pPr>
        <w:spacing w:before="100" w:beforeAutospacing="1" w:after="100" w:afterAutospacing="1" w:line="360" w:lineRule="auto"/>
        <w:ind w:right="49"/>
        <w:jc w:val="both"/>
        <w:rPr>
          <w:rFonts w:ascii="Palatino Linotype" w:hAnsi="Palatino Linotype"/>
          <w:color w:val="222222"/>
          <w:sz w:val="24"/>
          <w:szCs w:val="24"/>
          <w:lang w:eastAsia="es-ES_tradnl"/>
        </w:rPr>
      </w:pPr>
      <w:r w:rsidRPr="00CE20AC">
        <w:rPr>
          <w:rFonts w:ascii="Palatino Linotype" w:hAnsi="Palatino Linotype" w:cs="Arial"/>
          <w:b/>
          <w:bCs/>
          <w:color w:val="222222"/>
          <w:sz w:val="28"/>
          <w:szCs w:val="28"/>
          <w:lang w:eastAsia="es-MX"/>
        </w:rPr>
        <w:t>QUINTO.</w:t>
      </w:r>
      <w:r w:rsidRPr="00CE20AC">
        <w:rPr>
          <w:rFonts w:ascii="Palatino Linotype" w:hAnsi="Palatino Linotype"/>
          <w:color w:val="222222"/>
          <w:lang w:eastAsia="es-ES_tradnl"/>
        </w:rPr>
        <w:t xml:space="preserve"> </w:t>
      </w:r>
      <w:r w:rsidRPr="00CE20AC">
        <w:rPr>
          <w:rFonts w:ascii="Palatino Linotype" w:hAnsi="Palatino Linotype"/>
          <w:b/>
          <w:color w:val="222222"/>
          <w:sz w:val="24"/>
          <w:szCs w:val="24"/>
          <w:lang w:eastAsia="es-ES_tradnl"/>
        </w:rPr>
        <w:t>Hágase del conocimiento</w:t>
      </w:r>
      <w:r w:rsidRPr="00CE20AC">
        <w:rPr>
          <w:rFonts w:ascii="Palatino Linotype" w:hAnsi="Palatino Linotype"/>
          <w:color w:val="222222"/>
          <w:sz w:val="24"/>
          <w:szCs w:val="24"/>
          <w:lang w:eastAsia="es-ES_tradnl"/>
        </w:rPr>
        <w:t xml:space="preserve"> del </w:t>
      </w:r>
      <w:r w:rsidRPr="00CE20AC">
        <w:rPr>
          <w:rFonts w:ascii="Palatino Linotype" w:hAnsi="Palatino Linotype"/>
          <w:b/>
          <w:color w:val="222222"/>
          <w:sz w:val="24"/>
          <w:szCs w:val="24"/>
          <w:lang w:eastAsia="es-ES_tradnl"/>
        </w:rPr>
        <w:t>RECURRENTE</w:t>
      </w:r>
      <w:r w:rsidRPr="00CE20AC">
        <w:rPr>
          <w:rFonts w:ascii="Palatino Linotype" w:hAnsi="Palatino Linotype"/>
          <w:color w:val="222222"/>
          <w:sz w:val="24"/>
          <w:szCs w:val="24"/>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843C36" w:rsidRPr="00B8649C" w:rsidRDefault="00843C36" w:rsidP="00843C36">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CE20AC">
        <w:rPr>
          <w:rFonts w:ascii="Palatino Linotype" w:hAnsi="Palatino Linotype"/>
          <w:b/>
          <w:sz w:val="28"/>
          <w:szCs w:val="17"/>
          <w:lang w:eastAsia="es-ES_tradnl"/>
        </w:rPr>
        <w:t>SEXTO.</w:t>
      </w:r>
      <w:r w:rsidRPr="00CE20AC">
        <w:rPr>
          <w:rFonts w:ascii="Palatino Linotype" w:hAnsi="Palatino Linotype"/>
          <w:szCs w:val="17"/>
          <w:lang w:eastAsia="es-ES_tradnl"/>
        </w:rPr>
        <w:t xml:space="preserve"> </w:t>
      </w:r>
      <w:r w:rsidRPr="00CE20AC">
        <w:rPr>
          <w:rFonts w:ascii="Palatino Linotype" w:hAnsi="Palatino Linotype"/>
          <w:b/>
          <w:color w:val="222222"/>
          <w:szCs w:val="17"/>
          <w:lang w:eastAsia="es-ES_tradnl"/>
        </w:rPr>
        <w:t xml:space="preserve">Gírese oficio </w:t>
      </w:r>
      <w:r w:rsidRPr="00CE20AC">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CE20AC">
        <w:rPr>
          <w:rFonts w:ascii="Palatino Linotype" w:hAnsi="Palatino Linotype"/>
          <w:b/>
          <w:color w:val="222222"/>
          <w:szCs w:val="17"/>
          <w:lang w:eastAsia="es-ES_tradnl"/>
        </w:rPr>
        <w:t>QUINTO</w:t>
      </w:r>
      <w:r w:rsidRPr="00CE20AC">
        <w:rPr>
          <w:rFonts w:ascii="Palatino Linotype" w:hAnsi="Palatino Linotype"/>
          <w:color w:val="222222"/>
          <w:szCs w:val="17"/>
          <w:lang w:eastAsia="es-ES_tradnl"/>
        </w:rPr>
        <w:t xml:space="preserve"> de la presente resoluc</w:t>
      </w:r>
      <w:r w:rsidRPr="00B629FB">
        <w:rPr>
          <w:rFonts w:ascii="Palatino Linotype" w:hAnsi="Palatino Linotype"/>
          <w:color w:val="222222"/>
          <w:szCs w:val="17"/>
          <w:lang w:eastAsia="es-ES_tradnl"/>
        </w:rPr>
        <w:t>ión.</w:t>
      </w:r>
    </w:p>
    <w:p w:rsidR="00925FAB" w:rsidRPr="00925FAB" w:rsidRDefault="00925FAB" w:rsidP="00925FAB">
      <w:pPr>
        <w:spacing w:before="200" w:line="360" w:lineRule="auto"/>
        <w:jc w:val="both"/>
        <w:rPr>
          <w:rFonts w:ascii="Palatino Linotype" w:hAnsi="Palatino Linotype" w:cs="Arial"/>
          <w:sz w:val="24"/>
          <w:szCs w:val="24"/>
        </w:rPr>
      </w:pPr>
      <w:r w:rsidRPr="00925FAB">
        <w:rPr>
          <w:rFonts w:ascii="Palatino Linotype" w:hAnsi="Palatino Linotype" w:cs="Arial"/>
          <w:sz w:val="24"/>
          <w:szCs w:val="24"/>
        </w:rPr>
        <w:t>ASÍ LO RESUELVE, POR UNANIMIDAD DE VOTOS EL PLENO DEL</w:t>
      </w:r>
      <w:r w:rsidRPr="00925FAB">
        <w:rPr>
          <w:rFonts w:ascii="Palatino Linotype" w:eastAsia="Arial Unicode MS" w:hAnsi="Palatino Linotype" w:cs="Arial"/>
          <w:sz w:val="24"/>
          <w:szCs w:val="24"/>
        </w:rPr>
        <w:t xml:space="preserve"> INSTITUTO DE </w:t>
      </w:r>
      <w:r w:rsidRPr="00925FAB">
        <w:rPr>
          <w:rFonts w:ascii="Palatino Linotype" w:hAnsi="Palatino Linotype"/>
          <w:sz w:val="24"/>
          <w:szCs w:val="24"/>
        </w:rPr>
        <w:t>TRANSPARENCIA</w:t>
      </w:r>
      <w:r w:rsidRPr="00925FAB">
        <w:rPr>
          <w:rFonts w:ascii="Palatino Linotype" w:eastAsia="Arial Unicode MS" w:hAnsi="Palatino Linotype" w:cs="Arial"/>
          <w:sz w:val="24"/>
          <w:szCs w:val="24"/>
        </w:rPr>
        <w:t>, ACCESO A LA INFORMACIÓN PÚBLICA Y PROTECCIÓN DE DATOS PERSONALES DEL ESTADO DE MÉXICO Y MUNICIPIOS</w:t>
      </w:r>
      <w:r w:rsidRPr="00925FAB">
        <w:rPr>
          <w:rFonts w:ascii="Palatino Linotype" w:hAnsi="Palatino Linotype" w:cs="Arial"/>
          <w:sz w:val="24"/>
          <w:szCs w:val="24"/>
        </w:rPr>
        <w:t>, CONFORMADO POR LOS COMISIONADOS ZULEMA MARTÍNEZ SÁNCHEZ; EVA ABAID YAPUR; JOSÉ GUADALUPE LUNA HERNÁNDEZ</w:t>
      </w:r>
      <w:r>
        <w:rPr>
          <w:rFonts w:ascii="Palatino Linotype" w:hAnsi="Palatino Linotype" w:cs="Arial"/>
          <w:sz w:val="24"/>
          <w:szCs w:val="24"/>
        </w:rPr>
        <w:t xml:space="preserve"> EMITIENDO VOTO PARTICULAR</w:t>
      </w:r>
      <w:r w:rsidRPr="00925FAB">
        <w:rPr>
          <w:rFonts w:ascii="Palatino Linotype" w:hAnsi="Palatino Linotype" w:cs="Arial"/>
          <w:sz w:val="24"/>
          <w:szCs w:val="24"/>
        </w:rPr>
        <w:t>; JAVIER MARTÍNEZ CRUZ Y LUIS GUSTAVO PARRA NORIEGA; EN</w:t>
      </w:r>
      <w:r w:rsidRPr="00925FAB">
        <w:rPr>
          <w:rFonts w:ascii="Palatino Linotype" w:hAnsi="Palatino Linotype" w:cs="Arial"/>
          <w:sz w:val="24"/>
          <w:szCs w:val="24"/>
          <w:shd w:val="clear" w:color="auto" w:fill="FFFFFF" w:themeFill="background1"/>
        </w:rPr>
        <w:t xml:space="preserve"> LA </w:t>
      </w:r>
      <w:r w:rsidRPr="00925FAB">
        <w:rPr>
          <w:rFonts w:ascii="Palatino Linotype" w:hAnsi="Palatino Linotype" w:cs="Arial"/>
          <w:sz w:val="24"/>
          <w:szCs w:val="24"/>
        </w:rPr>
        <w:t>TRIGÉSIMA SEXTA SESIÓN ORDINARIA CELEBRADA EL DÍA DOS DE OCTUBRE DE DOS MIL DIECINUEVE, ANTE EL SECRETARIO TÉCNICO DEL PLENO, ALEXIS TAPIA RAMÍREZ.</w:t>
      </w:r>
    </w:p>
    <w:p w:rsidR="00251CBA" w:rsidRPr="005E7982" w:rsidRDefault="00251CBA" w:rsidP="00251CBA">
      <w:pPr>
        <w:spacing w:before="100" w:beforeAutospacing="1" w:after="100" w:afterAutospacing="1" w:line="360" w:lineRule="auto"/>
        <w:jc w:val="both"/>
        <w:rPr>
          <w:rFonts w:ascii="Palatino Linotype" w:hAnsi="Palatino Linotype" w:cs="Arial"/>
          <w:lang w:val="es-ES_tradnl"/>
        </w:rPr>
      </w:pPr>
    </w:p>
    <w:tbl>
      <w:tblPr>
        <w:tblW w:w="10365" w:type="dxa"/>
        <w:jc w:val="center"/>
        <w:tblLayout w:type="fixed"/>
        <w:tblLook w:val="04A0" w:firstRow="1" w:lastRow="0" w:firstColumn="1" w:lastColumn="0" w:noHBand="0" w:noVBand="1"/>
      </w:tblPr>
      <w:tblGrid>
        <w:gridCol w:w="5182"/>
        <w:gridCol w:w="5183"/>
      </w:tblGrid>
      <w:tr w:rsidR="00251CBA" w:rsidRPr="00925FAB" w:rsidTr="00251CBA">
        <w:trPr>
          <w:jc w:val="center"/>
        </w:trPr>
        <w:tc>
          <w:tcPr>
            <w:tcW w:w="10365" w:type="dxa"/>
            <w:gridSpan w:val="2"/>
          </w:tcPr>
          <w:p w:rsidR="00251CBA" w:rsidRPr="00925FAB" w:rsidRDefault="00251CBA" w:rsidP="00251CBA">
            <w:pPr>
              <w:spacing w:after="0" w:line="240" w:lineRule="auto"/>
              <w:jc w:val="center"/>
              <w:rPr>
                <w:rFonts w:ascii="Palatino Linotype" w:hAnsi="Palatino Linotype" w:cs="Arial"/>
                <w:b/>
                <w:sz w:val="24"/>
                <w:szCs w:val="24"/>
              </w:rPr>
            </w:pPr>
          </w:p>
          <w:p w:rsidR="00251CBA" w:rsidRDefault="00251CBA" w:rsidP="00251CBA">
            <w:pPr>
              <w:spacing w:after="0" w:line="240" w:lineRule="auto"/>
              <w:jc w:val="center"/>
              <w:rPr>
                <w:rFonts w:ascii="Palatino Linotype" w:hAnsi="Palatino Linotype" w:cs="Arial"/>
                <w:b/>
                <w:sz w:val="24"/>
                <w:szCs w:val="24"/>
              </w:rPr>
            </w:pPr>
          </w:p>
          <w:p w:rsidR="00925FAB" w:rsidRDefault="00925FAB" w:rsidP="00251CBA">
            <w:pPr>
              <w:spacing w:after="0" w:line="240" w:lineRule="auto"/>
              <w:jc w:val="center"/>
              <w:rPr>
                <w:rFonts w:ascii="Palatino Linotype" w:hAnsi="Palatino Linotype" w:cs="Arial"/>
                <w:b/>
                <w:sz w:val="24"/>
                <w:szCs w:val="24"/>
              </w:rPr>
            </w:pPr>
          </w:p>
          <w:p w:rsidR="00925FAB" w:rsidRPr="00925FAB" w:rsidRDefault="00925FAB" w:rsidP="00925FAB">
            <w:pPr>
              <w:spacing w:after="0" w:line="240" w:lineRule="auto"/>
              <w:rPr>
                <w:rFonts w:ascii="Palatino Linotype" w:hAnsi="Palatino Linotype" w:cs="Arial"/>
                <w:b/>
                <w:sz w:val="24"/>
                <w:szCs w:val="24"/>
              </w:rPr>
            </w:pPr>
          </w:p>
          <w:p w:rsidR="00251CBA" w:rsidRPr="00925FAB" w:rsidRDefault="00251CBA" w:rsidP="00251CBA">
            <w:pPr>
              <w:spacing w:after="0" w:line="240" w:lineRule="auto"/>
              <w:jc w:val="center"/>
              <w:rPr>
                <w:rFonts w:ascii="Palatino Linotype" w:hAnsi="Palatino Linotype" w:cs="Arial"/>
                <w:b/>
                <w:sz w:val="24"/>
                <w:szCs w:val="24"/>
              </w:rPr>
            </w:pPr>
            <w:r w:rsidRPr="00925FAB">
              <w:rPr>
                <w:rFonts w:ascii="Palatino Linotype" w:hAnsi="Palatino Linotype" w:cs="Arial"/>
                <w:b/>
                <w:sz w:val="24"/>
                <w:szCs w:val="24"/>
              </w:rPr>
              <w:t>Zulema Martínez Sánchez</w:t>
            </w:r>
          </w:p>
          <w:p w:rsidR="00251CBA" w:rsidRPr="00925FAB" w:rsidRDefault="00251CBA" w:rsidP="00251CBA">
            <w:pPr>
              <w:spacing w:after="0" w:line="240" w:lineRule="auto"/>
              <w:jc w:val="center"/>
              <w:rPr>
                <w:rFonts w:ascii="Palatino Linotype" w:hAnsi="Palatino Linotype" w:cs="Arial"/>
                <w:b/>
                <w:sz w:val="24"/>
                <w:szCs w:val="24"/>
              </w:rPr>
            </w:pPr>
            <w:r w:rsidRPr="00925FAB">
              <w:rPr>
                <w:rFonts w:ascii="Palatino Linotype" w:hAnsi="Palatino Linotype" w:cs="Arial"/>
                <w:sz w:val="24"/>
                <w:szCs w:val="24"/>
              </w:rPr>
              <w:t>Comisionada Presidenta</w:t>
            </w:r>
          </w:p>
          <w:p w:rsidR="00251CBA" w:rsidRPr="00925FAB" w:rsidRDefault="00251CBA" w:rsidP="00251CBA">
            <w:pPr>
              <w:spacing w:after="0" w:line="240" w:lineRule="auto"/>
              <w:jc w:val="center"/>
              <w:rPr>
                <w:rFonts w:ascii="Palatino Linotype" w:hAnsi="Palatino Linotype" w:cs="Arial"/>
                <w:b/>
                <w:sz w:val="24"/>
                <w:szCs w:val="24"/>
              </w:rPr>
            </w:pPr>
            <w:r w:rsidRPr="00925FAB">
              <w:rPr>
                <w:rFonts w:ascii="Palatino Linotype" w:hAnsi="Palatino Linotype" w:cs="Arial"/>
                <w:b/>
                <w:sz w:val="24"/>
                <w:szCs w:val="24"/>
              </w:rPr>
              <w:t xml:space="preserve">(RÚBRICA) </w:t>
            </w:r>
          </w:p>
        </w:tc>
      </w:tr>
      <w:tr w:rsidR="00251CBA" w:rsidRPr="00925FAB" w:rsidTr="00251CBA">
        <w:trPr>
          <w:jc w:val="center"/>
        </w:trPr>
        <w:tc>
          <w:tcPr>
            <w:tcW w:w="5182" w:type="dxa"/>
          </w:tcPr>
          <w:p w:rsidR="00251CBA" w:rsidRPr="00925FAB" w:rsidRDefault="00251CBA" w:rsidP="00251CBA">
            <w:pPr>
              <w:spacing w:after="0" w:line="240" w:lineRule="auto"/>
              <w:jc w:val="center"/>
              <w:rPr>
                <w:rFonts w:ascii="Palatino Linotype" w:hAnsi="Palatino Linotype" w:cs="Arial"/>
                <w:b/>
                <w:sz w:val="24"/>
                <w:szCs w:val="24"/>
              </w:rPr>
            </w:pPr>
          </w:p>
          <w:p w:rsidR="00251CBA" w:rsidRPr="00925FAB" w:rsidRDefault="00251CBA" w:rsidP="00251CBA">
            <w:pPr>
              <w:spacing w:after="0" w:line="240" w:lineRule="auto"/>
              <w:jc w:val="center"/>
              <w:rPr>
                <w:rFonts w:ascii="Palatino Linotype" w:hAnsi="Palatino Linotype" w:cs="Arial"/>
                <w:b/>
                <w:sz w:val="24"/>
                <w:szCs w:val="24"/>
              </w:rPr>
            </w:pPr>
          </w:p>
          <w:p w:rsidR="00251CBA" w:rsidRPr="00925FAB" w:rsidRDefault="00251CBA" w:rsidP="00251CBA">
            <w:pPr>
              <w:spacing w:after="0" w:line="240" w:lineRule="auto"/>
              <w:jc w:val="center"/>
              <w:rPr>
                <w:rFonts w:ascii="Palatino Linotype" w:hAnsi="Palatino Linotype" w:cs="Arial"/>
                <w:b/>
                <w:sz w:val="24"/>
                <w:szCs w:val="24"/>
              </w:rPr>
            </w:pPr>
          </w:p>
          <w:p w:rsidR="00251CBA" w:rsidRPr="00925FAB" w:rsidRDefault="00251CBA" w:rsidP="00925FAB">
            <w:pPr>
              <w:spacing w:after="0" w:line="240" w:lineRule="auto"/>
              <w:rPr>
                <w:rFonts w:ascii="Palatino Linotype" w:hAnsi="Palatino Linotype" w:cs="Arial"/>
                <w:b/>
                <w:sz w:val="24"/>
                <w:szCs w:val="24"/>
              </w:rPr>
            </w:pPr>
          </w:p>
          <w:p w:rsidR="00251CBA" w:rsidRPr="00925FAB" w:rsidRDefault="00251CBA" w:rsidP="00251CBA">
            <w:pPr>
              <w:spacing w:after="0" w:line="240" w:lineRule="auto"/>
              <w:jc w:val="center"/>
              <w:rPr>
                <w:rFonts w:ascii="Palatino Linotype" w:hAnsi="Palatino Linotype" w:cs="Arial"/>
                <w:b/>
                <w:sz w:val="24"/>
                <w:szCs w:val="24"/>
              </w:rPr>
            </w:pPr>
            <w:r w:rsidRPr="00925FAB">
              <w:rPr>
                <w:rFonts w:ascii="Palatino Linotype" w:hAnsi="Palatino Linotype" w:cs="Arial"/>
                <w:b/>
                <w:sz w:val="24"/>
                <w:szCs w:val="24"/>
              </w:rPr>
              <w:t>Eva Abaid Yapur</w:t>
            </w:r>
          </w:p>
          <w:p w:rsidR="00251CBA" w:rsidRPr="00925FAB" w:rsidRDefault="00251CBA" w:rsidP="00251CBA">
            <w:pPr>
              <w:spacing w:after="0" w:line="240" w:lineRule="auto"/>
              <w:jc w:val="center"/>
              <w:rPr>
                <w:rFonts w:ascii="Palatino Linotype" w:hAnsi="Palatino Linotype" w:cs="Arial"/>
                <w:sz w:val="24"/>
                <w:szCs w:val="24"/>
              </w:rPr>
            </w:pPr>
            <w:r w:rsidRPr="00925FAB">
              <w:rPr>
                <w:rFonts w:ascii="Palatino Linotype" w:hAnsi="Palatino Linotype" w:cs="Arial"/>
                <w:sz w:val="24"/>
                <w:szCs w:val="24"/>
              </w:rPr>
              <w:t>Comisionada</w:t>
            </w:r>
          </w:p>
          <w:p w:rsidR="00251CBA" w:rsidRPr="00925FAB" w:rsidRDefault="00251CBA" w:rsidP="00251CBA">
            <w:pPr>
              <w:spacing w:after="0" w:line="240" w:lineRule="auto"/>
              <w:jc w:val="center"/>
              <w:rPr>
                <w:rFonts w:ascii="Palatino Linotype" w:hAnsi="Palatino Linotype" w:cs="Arial"/>
                <w:b/>
                <w:sz w:val="24"/>
                <w:szCs w:val="24"/>
              </w:rPr>
            </w:pPr>
            <w:r w:rsidRPr="00925FAB">
              <w:rPr>
                <w:rFonts w:ascii="Palatino Linotype" w:hAnsi="Palatino Linotype" w:cs="Arial"/>
                <w:b/>
                <w:sz w:val="24"/>
                <w:szCs w:val="24"/>
              </w:rPr>
              <w:t>(RÚBRICA)</w:t>
            </w:r>
          </w:p>
        </w:tc>
        <w:tc>
          <w:tcPr>
            <w:tcW w:w="5183" w:type="dxa"/>
          </w:tcPr>
          <w:p w:rsidR="00251CBA" w:rsidRPr="00925FAB" w:rsidRDefault="00251CBA" w:rsidP="00251CBA">
            <w:pPr>
              <w:spacing w:after="0" w:line="240" w:lineRule="auto"/>
              <w:jc w:val="center"/>
              <w:rPr>
                <w:rFonts w:ascii="Palatino Linotype" w:hAnsi="Palatino Linotype" w:cs="Arial"/>
                <w:b/>
                <w:sz w:val="24"/>
                <w:szCs w:val="24"/>
              </w:rPr>
            </w:pPr>
          </w:p>
          <w:p w:rsidR="00251CBA" w:rsidRPr="00925FAB" w:rsidRDefault="00251CBA" w:rsidP="00251CBA">
            <w:pPr>
              <w:spacing w:after="0" w:line="240" w:lineRule="auto"/>
              <w:jc w:val="center"/>
              <w:rPr>
                <w:rFonts w:ascii="Palatino Linotype" w:hAnsi="Palatino Linotype" w:cs="Arial"/>
                <w:b/>
                <w:sz w:val="24"/>
                <w:szCs w:val="24"/>
              </w:rPr>
            </w:pPr>
          </w:p>
          <w:p w:rsidR="00251CBA" w:rsidRPr="00925FAB" w:rsidRDefault="00251CBA" w:rsidP="00251CBA">
            <w:pPr>
              <w:spacing w:after="0" w:line="240" w:lineRule="auto"/>
              <w:jc w:val="center"/>
              <w:rPr>
                <w:rFonts w:ascii="Palatino Linotype" w:hAnsi="Palatino Linotype" w:cs="Arial"/>
                <w:b/>
                <w:sz w:val="24"/>
                <w:szCs w:val="24"/>
              </w:rPr>
            </w:pPr>
          </w:p>
          <w:p w:rsidR="00251CBA" w:rsidRPr="00925FAB" w:rsidRDefault="00251CBA" w:rsidP="00925FAB">
            <w:pPr>
              <w:spacing w:after="0" w:line="240" w:lineRule="auto"/>
              <w:rPr>
                <w:rFonts w:ascii="Palatino Linotype" w:hAnsi="Palatino Linotype" w:cs="Arial"/>
                <w:b/>
                <w:sz w:val="24"/>
                <w:szCs w:val="24"/>
              </w:rPr>
            </w:pPr>
          </w:p>
          <w:p w:rsidR="00251CBA" w:rsidRPr="00925FAB" w:rsidRDefault="00251CBA" w:rsidP="00251CBA">
            <w:pPr>
              <w:spacing w:after="0" w:line="240" w:lineRule="auto"/>
              <w:jc w:val="center"/>
              <w:rPr>
                <w:rFonts w:ascii="Palatino Linotype" w:hAnsi="Palatino Linotype" w:cs="Arial"/>
                <w:b/>
                <w:sz w:val="24"/>
                <w:szCs w:val="24"/>
              </w:rPr>
            </w:pPr>
            <w:r w:rsidRPr="00925FAB">
              <w:rPr>
                <w:rFonts w:ascii="Palatino Linotype" w:hAnsi="Palatino Linotype" w:cs="Arial"/>
                <w:b/>
                <w:sz w:val="24"/>
                <w:szCs w:val="24"/>
              </w:rPr>
              <w:t>José Guadalupe Luna Hernández</w:t>
            </w:r>
          </w:p>
          <w:p w:rsidR="00251CBA" w:rsidRPr="00925FAB" w:rsidRDefault="00251CBA" w:rsidP="00251CBA">
            <w:pPr>
              <w:spacing w:after="0" w:line="240" w:lineRule="auto"/>
              <w:jc w:val="center"/>
              <w:rPr>
                <w:rFonts w:ascii="Palatino Linotype" w:hAnsi="Palatino Linotype" w:cs="Arial"/>
                <w:sz w:val="24"/>
                <w:szCs w:val="24"/>
              </w:rPr>
            </w:pPr>
            <w:r w:rsidRPr="00925FAB">
              <w:rPr>
                <w:rFonts w:ascii="Palatino Linotype" w:hAnsi="Palatino Linotype" w:cs="Arial"/>
                <w:sz w:val="24"/>
                <w:szCs w:val="24"/>
              </w:rPr>
              <w:t>Comisionado</w:t>
            </w:r>
          </w:p>
          <w:p w:rsidR="00251CBA" w:rsidRPr="00925FAB" w:rsidRDefault="00251CBA" w:rsidP="00251CBA">
            <w:pPr>
              <w:spacing w:after="0" w:line="240" w:lineRule="auto"/>
              <w:jc w:val="center"/>
              <w:rPr>
                <w:rFonts w:ascii="Palatino Linotype" w:hAnsi="Palatino Linotype" w:cs="Arial"/>
                <w:b/>
                <w:sz w:val="24"/>
                <w:szCs w:val="24"/>
              </w:rPr>
            </w:pPr>
            <w:r w:rsidRPr="00925FAB">
              <w:rPr>
                <w:rFonts w:ascii="Palatino Linotype" w:hAnsi="Palatino Linotype" w:cs="Arial"/>
                <w:b/>
                <w:sz w:val="24"/>
                <w:szCs w:val="24"/>
              </w:rPr>
              <w:t>(RÚBRICA)</w:t>
            </w:r>
          </w:p>
        </w:tc>
      </w:tr>
      <w:tr w:rsidR="00251CBA" w:rsidRPr="00925FAB" w:rsidTr="00251CBA">
        <w:trPr>
          <w:jc w:val="center"/>
        </w:trPr>
        <w:tc>
          <w:tcPr>
            <w:tcW w:w="5182" w:type="dxa"/>
          </w:tcPr>
          <w:p w:rsidR="00251CBA" w:rsidRPr="00925FAB" w:rsidRDefault="00251CBA" w:rsidP="00251CBA">
            <w:pPr>
              <w:spacing w:after="0" w:line="240" w:lineRule="auto"/>
              <w:jc w:val="center"/>
              <w:rPr>
                <w:rFonts w:ascii="Palatino Linotype" w:hAnsi="Palatino Linotype" w:cs="Arial"/>
                <w:b/>
                <w:sz w:val="24"/>
                <w:szCs w:val="24"/>
              </w:rPr>
            </w:pPr>
          </w:p>
          <w:p w:rsidR="00251CBA" w:rsidRPr="00925FAB" w:rsidRDefault="00251CBA" w:rsidP="00251CBA">
            <w:pPr>
              <w:spacing w:after="0" w:line="240" w:lineRule="auto"/>
              <w:jc w:val="center"/>
              <w:rPr>
                <w:rFonts w:ascii="Palatino Linotype" w:hAnsi="Palatino Linotype" w:cs="Arial"/>
                <w:b/>
                <w:sz w:val="24"/>
                <w:szCs w:val="24"/>
              </w:rPr>
            </w:pPr>
          </w:p>
          <w:p w:rsidR="00251CBA" w:rsidRPr="00925FAB" w:rsidRDefault="00251CBA" w:rsidP="00251CBA">
            <w:pPr>
              <w:spacing w:after="0" w:line="240" w:lineRule="auto"/>
              <w:jc w:val="center"/>
              <w:rPr>
                <w:rFonts w:ascii="Palatino Linotype" w:hAnsi="Palatino Linotype" w:cs="Arial"/>
                <w:b/>
                <w:sz w:val="24"/>
                <w:szCs w:val="24"/>
              </w:rPr>
            </w:pPr>
          </w:p>
          <w:p w:rsidR="00843C36" w:rsidRPr="00925FAB" w:rsidRDefault="00843C36" w:rsidP="00925FAB">
            <w:pPr>
              <w:spacing w:after="0" w:line="240" w:lineRule="auto"/>
              <w:rPr>
                <w:rFonts w:ascii="Palatino Linotype" w:hAnsi="Palatino Linotype" w:cs="Arial"/>
                <w:b/>
                <w:sz w:val="24"/>
                <w:szCs w:val="24"/>
              </w:rPr>
            </w:pPr>
          </w:p>
          <w:p w:rsidR="00251CBA" w:rsidRPr="00925FAB" w:rsidRDefault="00251CBA" w:rsidP="00251CBA">
            <w:pPr>
              <w:spacing w:after="0" w:line="240" w:lineRule="auto"/>
              <w:jc w:val="center"/>
              <w:rPr>
                <w:rFonts w:ascii="Palatino Linotype" w:hAnsi="Palatino Linotype" w:cs="Arial"/>
                <w:b/>
                <w:sz w:val="24"/>
                <w:szCs w:val="24"/>
              </w:rPr>
            </w:pPr>
            <w:r w:rsidRPr="00925FAB">
              <w:rPr>
                <w:rFonts w:ascii="Palatino Linotype" w:hAnsi="Palatino Linotype" w:cs="Arial"/>
                <w:b/>
                <w:sz w:val="24"/>
                <w:szCs w:val="24"/>
              </w:rPr>
              <w:t>Javier Martínez Cruz</w:t>
            </w:r>
          </w:p>
          <w:p w:rsidR="00251CBA" w:rsidRPr="00925FAB" w:rsidRDefault="00251CBA" w:rsidP="00251CBA">
            <w:pPr>
              <w:spacing w:after="0" w:line="240" w:lineRule="auto"/>
              <w:jc w:val="center"/>
              <w:rPr>
                <w:rFonts w:ascii="Palatino Linotype" w:hAnsi="Palatino Linotype" w:cs="Arial"/>
                <w:sz w:val="24"/>
                <w:szCs w:val="24"/>
              </w:rPr>
            </w:pPr>
            <w:r w:rsidRPr="00925FAB">
              <w:rPr>
                <w:rFonts w:ascii="Palatino Linotype" w:hAnsi="Palatino Linotype" w:cs="Arial"/>
                <w:sz w:val="24"/>
                <w:szCs w:val="24"/>
              </w:rPr>
              <w:t>Comisionado</w:t>
            </w:r>
          </w:p>
          <w:p w:rsidR="00251CBA" w:rsidRPr="00925FAB" w:rsidRDefault="00251CBA" w:rsidP="00251CBA">
            <w:pPr>
              <w:spacing w:after="0" w:line="240" w:lineRule="auto"/>
              <w:jc w:val="center"/>
              <w:rPr>
                <w:rFonts w:ascii="Palatino Linotype" w:hAnsi="Palatino Linotype" w:cs="Arial"/>
                <w:sz w:val="24"/>
                <w:szCs w:val="24"/>
              </w:rPr>
            </w:pPr>
            <w:r w:rsidRPr="00925FAB">
              <w:rPr>
                <w:rFonts w:ascii="Palatino Linotype" w:hAnsi="Palatino Linotype" w:cs="Arial"/>
                <w:b/>
                <w:sz w:val="24"/>
                <w:szCs w:val="24"/>
              </w:rPr>
              <w:t>(RÚBRICA)</w:t>
            </w:r>
          </w:p>
        </w:tc>
        <w:tc>
          <w:tcPr>
            <w:tcW w:w="5183" w:type="dxa"/>
          </w:tcPr>
          <w:p w:rsidR="00251CBA" w:rsidRPr="00925FAB" w:rsidRDefault="00251CBA" w:rsidP="00251CBA">
            <w:pPr>
              <w:spacing w:after="0" w:line="240" w:lineRule="auto"/>
              <w:jc w:val="center"/>
              <w:rPr>
                <w:rFonts w:ascii="Palatino Linotype" w:hAnsi="Palatino Linotype" w:cs="Arial"/>
                <w:b/>
                <w:sz w:val="24"/>
                <w:szCs w:val="24"/>
              </w:rPr>
            </w:pPr>
          </w:p>
          <w:p w:rsidR="00251CBA" w:rsidRPr="00925FAB" w:rsidRDefault="00251CBA" w:rsidP="00251CBA">
            <w:pPr>
              <w:spacing w:after="0" w:line="240" w:lineRule="auto"/>
              <w:jc w:val="center"/>
              <w:rPr>
                <w:rFonts w:ascii="Palatino Linotype" w:hAnsi="Palatino Linotype" w:cs="Arial"/>
                <w:b/>
                <w:sz w:val="24"/>
                <w:szCs w:val="24"/>
              </w:rPr>
            </w:pPr>
          </w:p>
          <w:p w:rsidR="00251CBA" w:rsidRPr="00925FAB" w:rsidRDefault="00251CBA" w:rsidP="00251CBA">
            <w:pPr>
              <w:spacing w:after="0" w:line="240" w:lineRule="auto"/>
              <w:jc w:val="center"/>
              <w:rPr>
                <w:rFonts w:ascii="Palatino Linotype" w:hAnsi="Palatino Linotype" w:cs="Arial"/>
                <w:b/>
                <w:sz w:val="24"/>
                <w:szCs w:val="24"/>
              </w:rPr>
            </w:pPr>
          </w:p>
          <w:p w:rsidR="00251CBA" w:rsidRPr="00925FAB" w:rsidRDefault="00251CBA" w:rsidP="00925FAB">
            <w:pPr>
              <w:spacing w:after="0" w:line="240" w:lineRule="auto"/>
              <w:rPr>
                <w:rFonts w:ascii="Palatino Linotype" w:hAnsi="Palatino Linotype" w:cs="Arial"/>
                <w:b/>
                <w:sz w:val="24"/>
                <w:szCs w:val="24"/>
              </w:rPr>
            </w:pPr>
          </w:p>
          <w:p w:rsidR="00251CBA" w:rsidRPr="00925FAB" w:rsidRDefault="00251CBA" w:rsidP="00251CBA">
            <w:pPr>
              <w:spacing w:after="0" w:line="240" w:lineRule="auto"/>
              <w:jc w:val="center"/>
              <w:rPr>
                <w:rFonts w:ascii="Palatino Linotype" w:hAnsi="Palatino Linotype" w:cs="Arial"/>
                <w:b/>
                <w:sz w:val="24"/>
                <w:szCs w:val="24"/>
              </w:rPr>
            </w:pPr>
            <w:r w:rsidRPr="00925FAB">
              <w:rPr>
                <w:rFonts w:ascii="Palatino Linotype" w:hAnsi="Palatino Linotype" w:cs="Arial"/>
                <w:b/>
                <w:sz w:val="24"/>
                <w:szCs w:val="24"/>
              </w:rPr>
              <w:t>Luis Gustavo Parra Noriega</w:t>
            </w:r>
          </w:p>
          <w:p w:rsidR="00251CBA" w:rsidRPr="00925FAB" w:rsidRDefault="00251CBA" w:rsidP="00251CBA">
            <w:pPr>
              <w:spacing w:after="0" w:line="240" w:lineRule="auto"/>
              <w:jc w:val="center"/>
              <w:rPr>
                <w:rFonts w:ascii="Palatino Linotype" w:hAnsi="Palatino Linotype" w:cs="Arial"/>
                <w:sz w:val="24"/>
                <w:szCs w:val="24"/>
              </w:rPr>
            </w:pPr>
            <w:r w:rsidRPr="00925FAB">
              <w:rPr>
                <w:rFonts w:ascii="Palatino Linotype" w:hAnsi="Palatino Linotype" w:cs="Arial"/>
                <w:sz w:val="24"/>
                <w:szCs w:val="24"/>
              </w:rPr>
              <w:t>Comisionado</w:t>
            </w:r>
          </w:p>
          <w:p w:rsidR="00251CBA" w:rsidRPr="00925FAB" w:rsidRDefault="00251CBA" w:rsidP="00251CBA">
            <w:pPr>
              <w:spacing w:after="0" w:line="240" w:lineRule="auto"/>
              <w:jc w:val="center"/>
              <w:rPr>
                <w:rFonts w:ascii="Palatino Linotype" w:hAnsi="Palatino Linotype" w:cs="Arial"/>
                <w:b/>
                <w:sz w:val="24"/>
                <w:szCs w:val="24"/>
              </w:rPr>
            </w:pPr>
            <w:r w:rsidRPr="00925FAB">
              <w:rPr>
                <w:rFonts w:ascii="Palatino Linotype" w:hAnsi="Palatino Linotype" w:cs="Arial"/>
                <w:b/>
                <w:sz w:val="24"/>
                <w:szCs w:val="24"/>
              </w:rPr>
              <w:t>(RÚBRICA)</w:t>
            </w:r>
          </w:p>
        </w:tc>
      </w:tr>
      <w:tr w:rsidR="00251CBA" w:rsidRPr="00925FAB" w:rsidTr="00251CBA">
        <w:trPr>
          <w:jc w:val="center"/>
        </w:trPr>
        <w:tc>
          <w:tcPr>
            <w:tcW w:w="10365" w:type="dxa"/>
            <w:gridSpan w:val="2"/>
          </w:tcPr>
          <w:p w:rsidR="00251CBA" w:rsidRPr="00925FAB" w:rsidRDefault="00251CBA" w:rsidP="00251CBA">
            <w:pPr>
              <w:spacing w:after="0" w:line="240" w:lineRule="auto"/>
              <w:jc w:val="center"/>
              <w:rPr>
                <w:rFonts w:ascii="Palatino Linotype" w:hAnsi="Palatino Linotype" w:cs="Arial"/>
                <w:b/>
                <w:sz w:val="24"/>
                <w:szCs w:val="24"/>
              </w:rPr>
            </w:pPr>
          </w:p>
          <w:p w:rsidR="00251CBA" w:rsidRPr="00925FAB" w:rsidRDefault="00251CBA" w:rsidP="00251CBA">
            <w:pPr>
              <w:spacing w:after="0" w:line="240" w:lineRule="auto"/>
              <w:jc w:val="center"/>
              <w:rPr>
                <w:rFonts w:ascii="Palatino Linotype" w:hAnsi="Palatino Linotype" w:cs="Arial"/>
                <w:b/>
                <w:sz w:val="24"/>
                <w:szCs w:val="24"/>
              </w:rPr>
            </w:pPr>
          </w:p>
          <w:p w:rsidR="00251CBA" w:rsidRPr="00925FAB" w:rsidRDefault="00251CBA" w:rsidP="00251CBA">
            <w:pPr>
              <w:spacing w:after="0" w:line="240" w:lineRule="auto"/>
              <w:jc w:val="center"/>
              <w:rPr>
                <w:rFonts w:ascii="Palatino Linotype" w:hAnsi="Palatino Linotype" w:cs="Arial"/>
                <w:b/>
                <w:sz w:val="24"/>
                <w:szCs w:val="24"/>
              </w:rPr>
            </w:pPr>
          </w:p>
          <w:p w:rsidR="00251CBA" w:rsidRPr="00925FAB" w:rsidRDefault="00251CBA" w:rsidP="00925FAB">
            <w:pPr>
              <w:spacing w:after="0" w:line="240" w:lineRule="auto"/>
              <w:rPr>
                <w:rFonts w:ascii="Palatino Linotype" w:hAnsi="Palatino Linotype" w:cs="Arial"/>
                <w:b/>
                <w:sz w:val="24"/>
                <w:szCs w:val="24"/>
              </w:rPr>
            </w:pPr>
          </w:p>
          <w:p w:rsidR="00251CBA" w:rsidRPr="00925FAB" w:rsidRDefault="00251CBA" w:rsidP="00251CBA">
            <w:pPr>
              <w:spacing w:after="0" w:line="240" w:lineRule="auto"/>
              <w:jc w:val="center"/>
              <w:rPr>
                <w:rFonts w:ascii="Palatino Linotype" w:hAnsi="Palatino Linotype" w:cs="Arial"/>
                <w:b/>
                <w:sz w:val="24"/>
                <w:szCs w:val="24"/>
              </w:rPr>
            </w:pPr>
            <w:r w:rsidRPr="00925FAB">
              <w:rPr>
                <w:rFonts w:ascii="Palatino Linotype" w:hAnsi="Palatino Linotype" w:cs="Arial"/>
                <w:b/>
                <w:sz w:val="24"/>
                <w:szCs w:val="24"/>
              </w:rPr>
              <w:t>Alexis Tapia Ramírez</w:t>
            </w:r>
          </w:p>
          <w:p w:rsidR="00251CBA" w:rsidRPr="00925FAB" w:rsidRDefault="00251CBA" w:rsidP="00251CBA">
            <w:pPr>
              <w:spacing w:after="0" w:line="240" w:lineRule="auto"/>
              <w:jc w:val="center"/>
              <w:rPr>
                <w:rFonts w:ascii="Palatino Linotype" w:hAnsi="Palatino Linotype" w:cs="Arial"/>
                <w:sz w:val="24"/>
                <w:szCs w:val="24"/>
              </w:rPr>
            </w:pPr>
            <w:r w:rsidRPr="00925FAB">
              <w:rPr>
                <w:rFonts w:ascii="Palatino Linotype" w:hAnsi="Palatino Linotype" w:cs="Arial"/>
                <w:sz w:val="24"/>
                <w:szCs w:val="24"/>
              </w:rPr>
              <w:t>Secretario Técnico del Pleno</w:t>
            </w:r>
          </w:p>
          <w:p w:rsidR="00251CBA" w:rsidRPr="00925FAB" w:rsidRDefault="00251CBA" w:rsidP="00251CBA">
            <w:pPr>
              <w:spacing w:after="0" w:line="240" w:lineRule="auto"/>
              <w:jc w:val="center"/>
              <w:rPr>
                <w:rFonts w:ascii="Palatino Linotype" w:hAnsi="Palatino Linotype" w:cs="Arial"/>
                <w:sz w:val="24"/>
                <w:szCs w:val="24"/>
              </w:rPr>
            </w:pPr>
            <w:r w:rsidRPr="00925FAB">
              <w:rPr>
                <w:rFonts w:ascii="Palatino Linotype" w:hAnsi="Palatino Linotype" w:cs="Arial"/>
                <w:b/>
                <w:sz w:val="24"/>
                <w:szCs w:val="24"/>
              </w:rPr>
              <w:t>(RÚBRICA)</w:t>
            </w:r>
            <w:r w:rsidRPr="00925FAB">
              <w:rPr>
                <w:rFonts w:ascii="Palatino Linotype" w:hAnsi="Palatino Linotype" w:cs="Arial"/>
                <w:sz w:val="24"/>
                <w:szCs w:val="24"/>
              </w:rPr>
              <w:t xml:space="preserve"> </w:t>
            </w:r>
          </w:p>
        </w:tc>
      </w:tr>
    </w:tbl>
    <w:p w:rsidR="00925FAB" w:rsidRDefault="00925FAB" w:rsidP="00251CBA">
      <w:pPr>
        <w:spacing w:after="0" w:line="240" w:lineRule="auto"/>
        <w:jc w:val="both"/>
        <w:rPr>
          <w:rFonts w:ascii="Palatino Linotype" w:hAnsi="Palatino Linotype" w:cs="Arial"/>
          <w:sz w:val="20"/>
        </w:rPr>
      </w:pPr>
    </w:p>
    <w:p w:rsidR="00251CBA" w:rsidRPr="00925FAB" w:rsidRDefault="00251CBA" w:rsidP="00251CBA">
      <w:pPr>
        <w:spacing w:after="0" w:line="240" w:lineRule="auto"/>
        <w:jc w:val="both"/>
        <w:rPr>
          <w:rFonts w:ascii="Palatino Linotype" w:hAnsi="Palatino Linotype" w:cs="Arial"/>
          <w:sz w:val="24"/>
          <w:szCs w:val="24"/>
          <w:lang w:val="es-ES_tradnl"/>
        </w:rPr>
      </w:pPr>
      <w:r w:rsidRPr="00925FAB">
        <w:rPr>
          <w:rFonts w:ascii="Palatino Linotype" w:hAnsi="Palatino Linotype" w:cs="Arial"/>
          <w:sz w:val="24"/>
          <w:szCs w:val="24"/>
        </w:rPr>
        <w:t xml:space="preserve">Esta hoja corresponde a la resolución de fecha </w:t>
      </w:r>
      <w:r w:rsidR="00843C36" w:rsidRPr="00925FAB">
        <w:rPr>
          <w:rFonts w:ascii="Palatino Linotype" w:hAnsi="Palatino Linotype" w:cs="Arial"/>
          <w:sz w:val="24"/>
          <w:szCs w:val="24"/>
        </w:rPr>
        <w:t xml:space="preserve">dos de octubre de </w:t>
      </w:r>
      <w:r w:rsidRPr="00925FAB">
        <w:rPr>
          <w:rFonts w:ascii="Palatino Linotype" w:hAnsi="Palatino Linotype" w:cs="Arial"/>
          <w:sz w:val="24"/>
          <w:szCs w:val="24"/>
        </w:rPr>
        <w:t xml:space="preserve">dos mil diecinueve, emitida en el recurso de revisión </w:t>
      </w:r>
      <w:r w:rsidR="00843C36" w:rsidRPr="00925FAB">
        <w:rPr>
          <w:rFonts w:ascii="Palatino Linotype" w:hAnsi="Palatino Linotype" w:cs="Arial"/>
          <w:sz w:val="24"/>
          <w:szCs w:val="24"/>
        </w:rPr>
        <w:t>05707</w:t>
      </w:r>
      <w:r w:rsidRPr="00925FAB">
        <w:rPr>
          <w:rFonts w:ascii="Palatino Linotype" w:hAnsi="Palatino Linotype" w:cs="Arial"/>
          <w:sz w:val="24"/>
          <w:szCs w:val="24"/>
        </w:rPr>
        <w:t>/INFOEM/IP/RR/2019.</w:t>
      </w:r>
    </w:p>
    <w:p w:rsidR="00251CBA" w:rsidRPr="00925FAB" w:rsidRDefault="00251CBA" w:rsidP="00251CBA">
      <w:pPr>
        <w:pStyle w:val="Piedepgina"/>
      </w:pPr>
      <w:r w:rsidRPr="00925FAB">
        <w:rPr>
          <w:rFonts w:ascii="Palatino Linotype" w:hAnsi="Palatino Linotype" w:cs="Arial"/>
        </w:rPr>
        <w:t>YSM/AMV</w:t>
      </w:r>
    </w:p>
    <w:p w:rsidR="00C23B43" w:rsidRPr="00925FAB" w:rsidRDefault="00C23B43">
      <w:pPr>
        <w:rPr>
          <w:sz w:val="24"/>
          <w:szCs w:val="24"/>
        </w:rPr>
      </w:pPr>
    </w:p>
    <w:sectPr w:rsidR="00C23B43" w:rsidRPr="00925FAB" w:rsidSect="00251CBA">
      <w:headerReference w:type="default" r:id="rId55"/>
      <w:footerReference w:type="default" r:id="rId56"/>
      <w:headerReference w:type="first" r:id="rId57"/>
      <w:footerReference w:type="first" r:id="rId5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74C" w:rsidRDefault="007C474C" w:rsidP="00251CBA">
      <w:pPr>
        <w:spacing w:after="0" w:line="240" w:lineRule="auto"/>
      </w:pPr>
      <w:r>
        <w:separator/>
      </w:r>
    </w:p>
  </w:endnote>
  <w:endnote w:type="continuationSeparator" w:id="0">
    <w:p w:rsidR="007C474C" w:rsidRDefault="007C474C" w:rsidP="00251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028" w:rsidRPr="00A2780F" w:rsidRDefault="00266028" w:rsidP="00251CBA">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4642B">
      <w:rPr>
        <w:rFonts w:ascii="Arial" w:hAnsi="Arial" w:cs="Arial"/>
        <w:b/>
        <w:bCs/>
        <w:noProof/>
        <w:sz w:val="20"/>
        <w:szCs w:val="20"/>
      </w:rPr>
      <w:t>12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4642B">
      <w:rPr>
        <w:rFonts w:ascii="Arial" w:hAnsi="Arial" w:cs="Arial"/>
        <w:b/>
        <w:bCs/>
        <w:noProof/>
        <w:sz w:val="20"/>
        <w:szCs w:val="20"/>
      </w:rPr>
      <w:t>57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028" w:rsidRDefault="00266028" w:rsidP="00251CBA">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4642B">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4642B">
      <w:rPr>
        <w:rFonts w:ascii="Arial" w:hAnsi="Arial" w:cs="Arial"/>
        <w:b/>
        <w:bCs/>
        <w:noProof/>
        <w:sz w:val="20"/>
        <w:szCs w:val="20"/>
      </w:rPr>
      <w:t>57</w:t>
    </w:r>
    <w:r w:rsidRPr="00986599">
      <w:rPr>
        <w:rFonts w:ascii="Arial" w:hAnsi="Arial" w:cs="Arial"/>
        <w:b/>
        <w:bCs/>
        <w:sz w:val="20"/>
        <w:szCs w:val="20"/>
      </w:rPr>
      <w:fldChar w:fldCharType="end"/>
    </w:r>
  </w:p>
  <w:p w:rsidR="00266028" w:rsidRPr="00070856" w:rsidRDefault="00266028" w:rsidP="00251CBA">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74C" w:rsidRDefault="007C474C" w:rsidP="00251CBA">
      <w:pPr>
        <w:spacing w:after="0" w:line="240" w:lineRule="auto"/>
      </w:pPr>
      <w:r>
        <w:separator/>
      </w:r>
    </w:p>
  </w:footnote>
  <w:footnote w:type="continuationSeparator" w:id="0">
    <w:p w:rsidR="007C474C" w:rsidRDefault="007C474C" w:rsidP="00251CBA">
      <w:pPr>
        <w:spacing w:after="0" w:line="240" w:lineRule="auto"/>
      </w:pPr>
      <w:r>
        <w:continuationSeparator/>
      </w:r>
    </w:p>
  </w:footnote>
  <w:footnote w:id="1">
    <w:p w:rsidR="00266028" w:rsidRPr="001B7ACD" w:rsidRDefault="00266028" w:rsidP="00251CBA">
      <w:pPr>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rsidR="00266028" w:rsidRDefault="00266028" w:rsidP="00251CBA">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p>
    <w:p w:rsidR="00266028" w:rsidRPr="001B7ACD" w:rsidRDefault="00266028" w:rsidP="00251CBA">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 w:id="2">
    <w:p w:rsidR="007314C8" w:rsidRPr="00BF2A9E" w:rsidRDefault="007314C8" w:rsidP="007314C8">
      <w:pPr>
        <w:pStyle w:val="Textonotapie"/>
        <w:rPr>
          <w:rFonts w:ascii="Palatino Linotype" w:hAnsi="Palatino Linotype"/>
          <w:sz w:val="16"/>
          <w:szCs w:val="16"/>
        </w:rPr>
      </w:pPr>
      <w:r>
        <w:rPr>
          <w:rStyle w:val="Refdenotaalpie"/>
        </w:rPr>
        <w:footnoteRef/>
      </w:r>
      <w:r>
        <w:t xml:space="preserve"> </w:t>
      </w:r>
      <w:r w:rsidRPr="00BF2A9E">
        <w:rPr>
          <w:rFonts w:ascii="Palatino Linotype" w:hAnsi="Palatino Linotype"/>
          <w:sz w:val="16"/>
          <w:szCs w:val="16"/>
        </w:rPr>
        <w:t>Ley del Trabajo de los Servidores Públicos del Estado y Municipios</w:t>
      </w:r>
    </w:p>
    <w:p w:rsidR="007314C8" w:rsidRPr="00BF2A9E" w:rsidRDefault="007314C8" w:rsidP="007314C8">
      <w:pPr>
        <w:tabs>
          <w:tab w:val="left" w:pos="9072"/>
        </w:tabs>
        <w:ind w:right="49"/>
        <w:jc w:val="both"/>
        <w:rPr>
          <w:rFonts w:ascii="Palatino Linotype" w:hAnsi="Palatino Linotype"/>
          <w:i/>
          <w:sz w:val="16"/>
          <w:szCs w:val="16"/>
        </w:rPr>
      </w:pPr>
      <w:r w:rsidRPr="00BF2A9E">
        <w:rPr>
          <w:rFonts w:ascii="Palatino Linotype" w:hAnsi="Palatino Linotype"/>
          <w:b/>
          <w:i/>
          <w:sz w:val="16"/>
          <w:szCs w:val="16"/>
        </w:rPr>
        <w:t>ARTÍCULO 78.</w:t>
      </w:r>
      <w:r w:rsidRPr="00BF2A9E">
        <w:rPr>
          <w:rFonts w:ascii="Palatino Linotype" w:hAnsi="Palatino Linotype"/>
          <w:i/>
          <w:sz w:val="16"/>
          <w:szCs w:val="16"/>
        </w:rPr>
        <w:t xml:space="preserve"> Los servidores públicos </w:t>
      </w:r>
      <w:r w:rsidRPr="002323A0">
        <w:rPr>
          <w:rFonts w:ascii="Palatino Linotype" w:hAnsi="Palatino Linotype"/>
          <w:b/>
          <w:i/>
          <w:sz w:val="16"/>
          <w:szCs w:val="16"/>
        </w:rPr>
        <w:t>tendrán derecho a un aguinaldo anual</w:t>
      </w:r>
      <w:r w:rsidRPr="002323A0">
        <w:rPr>
          <w:rFonts w:ascii="Palatino Linotype" w:hAnsi="Palatino Linotype"/>
          <w:i/>
          <w:sz w:val="16"/>
          <w:szCs w:val="16"/>
        </w:rPr>
        <w:t xml:space="preserve">, </w:t>
      </w:r>
      <w:r w:rsidRPr="002323A0">
        <w:rPr>
          <w:rFonts w:ascii="Palatino Linotype" w:hAnsi="Palatino Linotype"/>
          <w:b/>
          <w:i/>
          <w:sz w:val="16"/>
          <w:szCs w:val="16"/>
        </w:rPr>
        <w:t>equivalente a 40 días de sueldo base</w:t>
      </w:r>
      <w:r w:rsidRPr="002323A0">
        <w:rPr>
          <w:rFonts w:ascii="Palatino Linotype" w:hAnsi="Palatino Linotype"/>
          <w:i/>
          <w:sz w:val="16"/>
          <w:szCs w:val="16"/>
        </w:rPr>
        <w:t>,</w:t>
      </w:r>
      <w:r w:rsidRPr="00BF2A9E">
        <w:rPr>
          <w:rFonts w:ascii="Palatino Linotype" w:hAnsi="Palatino Linotype"/>
          <w:i/>
          <w:sz w:val="16"/>
          <w:szCs w:val="16"/>
        </w:rPr>
        <w:t xml:space="preserve"> cuando menos, sin deducción alguna, y estará comprendido en el presupuesto de egresos correspondiente. </w:t>
      </w:r>
    </w:p>
    <w:p w:rsidR="007314C8" w:rsidRPr="002323A0" w:rsidRDefault="007314C8" w:rsidP="007314C8">
      <w:pPr>
        <w:tabs>
          <w:tab w:val="left" w:pos="9072"/>
        </w:tabs>
        <w:ind w:right="49"/>
        <w:jc w:val="both"/>
        <w:rPr>
          <w:rFonts w:ascii="Palatino Linotype" w:hAnsi="Palatino Linotype"/>
          <w:b/>
          <w:i/>
          <w:sz w:val="16"/>
          <w:szCs w:val="16"/>
        </w:rPr>
      </w:pPr>
      <w:r w:rsidRPr="002323A0">
        <w:rPr>
          <w:rFonts w:ascii="Palatino Linotype" w:hAnsi="Palatino Linotype"/>
          <w:b/>
          <w:i/>
          <w:sz w:val="16"/>
          <w:szCs w:val="16"/>
        </w:rPr>
        <w:t xml:space="preserve">Dicho aguinaldo deberá pagarse en dos entregas, la primera de ellas previo al primer período vacacional y la segunda a más tardar el día 15 de diciembre. </w:t>
      </w:r>
    </w:p>
    <w:p w:rsidR="007314C8" w:rsidRPr="00BF2A9E" w:rsidRDefault="007314C8" w:rsidP="007314C8">
      <w:pPr>
        <w:pStyle w:val="Textonotapie"/>
        <w:ind w:right="49"/>
        <w:jc w:val="both"/>
        <w:rPr>
          <w:sz w:val="16"/>
          <w:szCs w:val="16"/>
        </w:rPr>
      </w:pPr>
      <w:r w:rsidRPr="00BF2A9E">
        <w:rPr>
          <w:rFonts w:ascii="Palatino Linotype" w:hAnsi="Palatino Linotype"/>
          <w:i/>
          <w:sz w:val="16"/>
          <w:szCs w:val="16"/>
        </w:rPr>
        <w:t>Los servidores públicos que hayan prestado sus servicios por un lapso menor a un año, tendrán derecho a que se les pague la parte proporcional del aguinaldo de acuerdo a los días efectivamente trabajados.</w:t>
      </w:r>
    </w:p>
  </w:footnote>
  <w:footnote w:id="3">
    <w:p w:rsidR="007314C8" w:rsidRPr="007E715A" w:rsidRDefault="007314C8" w:rsidP="007314C8">
      <w:pPr>
        <w:pStyle w:val="Textonotapie"/>
        <w:jc w:val="both"/>
        <w:rPr>
          <w:rFonts w:ascii="Palatino Linotype" w:hAnsi="Palatino Linotype"/>
          <w:sz w:val="16"/>
          <w:szCs w:val="16"/>
        </w:rPr>
      </w:pPr>
      <w:r>
        <w:rPr>
          <w:rStyle w:val="Refdenotaalpie"/>
        </w:rPr>
        <w:footnoteRef/>
      </w:r>
      <w:r>
        <w:t xml:space="preserve"> </w:t>
      </w:r>
      <w:r w:rsidRPr="007E715A">
        <w:rPr>
          <w:rFonts w:ascii="Palatino Linotype" w:hAnsi="Palatino Linotype"/>
          <w:b/>
          <w:sz w:val="16"/>
          <w:szCs w:val="16"/>
        </w:rPr>
        <w:t>Artículo 2.-</w:t>
      </w:r>
      <w:r w:rsidRPr="007E715A">
        <w:rPr>
          <w:rFonts w:ascii="Palatino Linotype" w:hAnsi="Palatino Linotype"/>
          <w:sz w:val="16"/>
          <w:szCs w:val="16"/>
        </w:rPr>
        <w:t xml:space="preserve"> Para los efectos de la presente Ley, se entenderá por:</w:t>
      </w:r>
    </w:p>
    <w:p w:rsidR="007314C8" w:rsidRPr="007E715A" w:rsidRDefault="007314C8" w:rsidP="007314C8">
      <w:pPr>
        <w:pStyle w:val="Textonotapie"/>
        <w:jc w:val="both"/>
        <w:rPr>
          <w:rFonts w:ascii="Palatino Linotype" w:hAnsi="Palatino Linotype"/>
          <w:sz w:val="16"/>
          <w:szCs w:val="16"/>
        </w:rPr>
      </w:pPr>
      <w:r w:rsidRPr="007E715A">
        <w:rPr>
          <w:rFonts w:ascii="Palatino Linotype" w:hAnsi="Palatino Linotype"/>
          <w:sz w:val="16"/>
          <w:szCs w:val="16"/>
        </w:rPr>
        <w:t>…</w:t>
      </w:r>
    </w:p>
    <w:p w:rsidR="007314C8" w:rsidRPr="007E715A" w:rsidRDefault="007314C8" w:rsidP="007314C8">
      <w:pPr>
        <w:pStyle w:val="Textonotapie"/>
        <w:jc w:val="both"/>
        <w:rPr>
          <w:rFonts w:ascii="Palatino Linotype" w:hAnsi="Palatino Linotype"/>
          <w:sz w:val="16"/>
          <w:szCs w:val="16"/>
        </w:rPr>
      </w:pPr>
      <w:r w:rsidRPr="007E715A">
        <w:rPr>
          <w:rFonts w:ascii="Palatino Linotype" w:hAnsi="Palatino Linotype"/>
          <w:sz w:val="16"/>
          <w:szCs w:val="16"/>
        </w:rPr>
        <w:t>XI</w:t>
      </w:r>
      <w:r w:rsidRPr="007E715A">
        <w:rPr>
          <w:rFonts w:ascii="Palatino Linotype" w:hAnsi="Palatino Linotype"/>
          <w:b/>
          <w:sz w:val="16"/>
          <w:szCs w:val="16"/>
        </w:rPr>
        <w:t xml:space="preserve">. Informe Mensual: </w:t>
      </w:r>
      <w:r w:rsidRPr="007E715A">
        <w:rPr>
          <w:rFonts w:ascii="Palatino Linotype" w:hAnsi="Palatino Linotype"/>
          <w:sz w:val="16"/>
          <w:szCs w:val="16"/>
        </w:rPr>
        <w:t>Al documento que mensualmente envían para su análisis al Órgano Superior de Fiscalización de la Legislatura, las Tesorerías Municipales y la Secretaría de Finanzas;</w:t>
      </w:r>
    </w:p>
  </w:footnote>
  <w:footnote w:id="4">
    <w:p w:rsidR="003A582C" w:rsidRPr="00320760" w:rsidRDefault="003A582C" w:rsidP="003A582C">
      <w:pPr>
        <w:jc w:val="both"/>
        <w:rPr>
          <w:rFonts w:ascii="Palatino Linotype" w:hAnsi="Palatino Linotype"/>
          <w:sz w:val="16"/>
          <w:szCs w:val="16"/>
        </w:rPr>
      </w:pPr>
      <w:r>
        <w:rPr>
          <w:rStyle w:val="Refdenotaalpie"/>
        </w:rPr>
        <w:footnoteRef/>
      </w:r>
      <w:r>
        <w:t xml:space="preserve"> </w:t>
      </w:r>
      <w:r w:rsidRPr="00320760">
        <w:rPr>
          <w:rFonts w:ascii="Palatino Linotype" w:hAnsi="Palatino Linotype"/>
          <w:b/>
          <w:sz w:val="16"/>
          <w:szCs w:val="16"/>
        </w:rPr>
        <w:t xml:space="preserve">ARTÍCULO 78. </w:t>
      </w:r>
      <w:r w:rsidRPr="00320760">
        <w:rPr>
          <w:rFonts w:ascii="Palatino Linotype" w:hAnsi="Palatino Linotype"/>
          <w:sz w:val="16"/>
          <w:szCs w:val="16"/>
        </w:rPr>
        <w:t>Los servidores públicos tendrán derecho a un aguinaldo anual, equivalente a 40 días de sueldo base, cuando menos, sin deducción alguna, y estará comprendido en el presupuesto de egresos correspondiente. Dicho aguinaldo deberá pagarse en dos entregas, la primera de ellas previo al primer período vacacional y la segunda a más tardar el día 15 de diciembre. Los servidores públicos que hayan prestado sus servicios por un lapso menor a un año, tendrán derecho a que se les pague la parte proporcional del aguinaldo de acuerdo a los días efectivamente trabajados.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028" w:rsidRPr="00BD798B" w:rsidRDefault="00266028" w:rsidP="00251CBA">
    <w:pPr>
      <w:pStyle w:val="Encabezado"/>
      <w:tabs>
        <w:tab w:val="clear" w:pos="4252"/>
        <w:tab w:val="clear" w:pos="8504"/>
        <w:tab w:val="left" w:pos="2326"/>
      </w:tabs>
      <w:rPr>
        <w:rFonts w:ascii="Palatino Linotype" w:hAnsi="Palatino Linotype"/>
        <w:sz w:val="18"/>
        <w:szCs w:val="22"/>
      </w:rPr>
    </w:pPr>
  </w:p>
  <w:tbl>
    <w:tblPr>
      <w:tblW w:w="9498" w:type="dxa"/>
      <w:tblInd w:w="-142" w:type="dxa"/>
      <w:tblLayout w:type="fixed"/>
      <w:tblLook w:val="04A0" w:firstRow="1" w:lastRow="0" w:firstColumn="1" w:lastColumn="0" w:noHBand="0" w:noVBand="1"/>
    </w:tblPr>
    <w:tblGrid>
      <w:gridCol w:w="3227"/>
      <w:gridCol w:w="2585"/>
      <w:gridCol w:w="3686"/>
    </w:tblGrid>
    <w:tr w:rsidR="00266028" w:rsidRPr="007769F3" w:rsidTr="00251CBA">
      <w:tc>
        <w:tcPr>
          <w:tcW w:w="3227" w:type="dxa"/>
        </w:tcPr>
        <w:p w:rsidR="00266028" w:rsidRPr="007769F3" w:rsidRDefault="00266028" w:rsidP="00251CBA">
          <w:pPr>
            <w:spacing w:after="0" w:line="240" w:lineRule="auto"/>
            <w:rPr>
              <w:rFonts w:ascii="Palatino Linotype" w:hAnsi="Palatino Linotype"/>
              <w:b/>
              <w:lang w:val="es-ES_tradnl"/>
            </w:rPr>
          </w:pPr>
        </w:p>
      </w:tc>
      <w:tc>
        <w:tcPr>
          <w:tcW w:w="2585" w:type="dxa"/>
          <w:shd w:val="clear" w:color="auto" w:fill="auto"/>
        </w:tcPr>
        <w:p w:rsidR="00266028" w:rsidRPr="007769F3" w:rsidRDefault="00266028" w:rsidP="00251CBA">
          <w:pPr>
            <w:spacing w:after="0" w:line="240" w:lineRule="auto"/>
            <w:rPr>
              <w:rFonts w:ascii="Palatino Linotype" w:hAnsi="Palatino Linotype"/>
              <w:b/>
              <w:lang w:val="es-ES_tradnl"/>
            </w:rPr>
          </w:pPr>
          <w:r w:rsidRPr="007769F3">
            <w:rPr>
              <w:rFonts w:ascii="Palatino Linotype" w:hAnsi="Palatino Linotype"/>
              <w:b/>
              <w:lang w:val="es-ES_tradnl"/>
            </w:rPr>
            <w:t>Recurso de revisión:</w:t>
          </w:r>
        </w:p>
      </w:tc>
      <w:tc>
        <w:tcPr>
          <w:tcW w:w="3686" w:type="dxa"/>
          <w:shd w:val="clear" w:color="auto" w:fill="auto"/>
          <w:vAlign w:val="center"/>
        </w:tcPr>
        <w:p w:rsidR="00266028" w:rsidRPr="007769F3" w:rsidRDefault="00266028" w:rsidP="00251CBA">
          <w:pPr>
            <w:spacing w:after="0" w:line="240" w:lineRule="auto"/>
            <w:jc w:val="both"/>
            <w:rPr>
              <w:rFonts w:ascii="Palatino Linotype" w:hAnsi="Palatino Linotype"/>
              <w:b/>
              <w:lang w:val="es-ES_tradnl"/>
            </w:rPr>
          </w:pPr>
          <w:r>
            <w:rPr>
              <w:rFonts w:ascii="Palatino Linotype" w:hAnsi="Palatino Linotype"/>
              <w:b/>
              <w:lang w:val="es-ES_tradnl"/>
            </w:rPr>
            <w:t>05707/INFOEM/IP/RR/2019</w:t>
          </w:r>
        </w:p>
      </w:tc>
    </w:tr>
    <w:tr w:rsidR="00266028" w:rsidRPr="007769F3" w:rsidTr="00251CBA">
      <w:tc>
        <w:tcPr>
          <w:tcW w:w="3227" w:type="dxa"/>
        </w:tcPr>
        <w:p w:rsidR="00266028" w:rsidRPr="007769F3" w:rsidRDefault="00266028" w:rsidP="00251CBA">
          <w:pPr>
            <w:spacing w:after="0" w:line="240" w:lineRule="auto"/>
            <w:rPr>
              <w:rFonts w:ascii="Palatino Linotype" w:hAnsi="Palatino Linotype"/>
              <w:b/>
              <w:lang w:val="es-ES_tradnl"/>
            </w:rPr>
          </w:pPr>
        </w:p>
      </w:tc>
      <w:tc>
        <w:tcPr>
          <w:tcW w:w="2585" w:type="dxa"/>
          <w:shd w:val="clear" w:color="auto" w:fill="auto"/>
        </w:tcPr>
        <w:p w:rsidR="00266028" w:rsidRPr="007769F3" w:rsidRDefault="00266028" w:rsidP="00251CBA">
          <w:pPr>
            <w:spacing w:after="0" w:line="240" w:lineRule="auto"/>
            <w:rPr>
              <w:rFonts w:ascii="Palatino Linotype" w:hAnsi="Palatino Linotype"/>
              <w:b/>
              <w:lang w:val="es-ES_tradnl"/>
            </w:rPr>
          </w:pPr>
          <w:r w:rsidRPr="007769F3">
            <w:rPr>
              <w:rFonts w:ascii="Palatino Linotype" w:hAnsi="Palatino Linotype"/>
              <w:b/>
              <w:lang w:val="es-ES_tradnl"/>
            </w:rPr>
            <w:t>Sujeto Obligado:</w:t>
          </w:r>
        </w:p>
      </w:tc>
      <w:tc>
        <w:tcPr>
          <w:tcW w:w="3686" w:type="dxa"/>
          <w:shd w:val="clear" w:color="auto" w:fill="auto"/>
          <w:vAlign w:val="center"/>
        </w:tcPr>
        <w:p w:rsidR="00266028" w:rsidRPr="007769F3" w:rsidRDefault="00266028" w:rsidP="00251CBA">
          <w:pPr>
            <w:spacing w:after="0" w:line="240" w:lineRule="auto"/>
            <w:ind w:right="142"/>
            <w:jc w:val="both"/>
            <w:rPr>
              <w:rFonts w:ascii="Palatino Linotype" w:hAnsi="Palatino Linotype"/>
              <w:b/>
            </w:rPr>
          </w:pPr>
          <w:r w:rsidRPr="00251CBA">
            <w:rPr>
              <w:rFonts w:ascii="Palatino Linotype" w:hAnsi="Palatino Linotype"/>
              <w:b/>
              <w:lang w:val="es-ES_tradnl"/>
            </w:rPr>
            <w:t>Organismo Público Descentralizado para la Prestación de Los Servicios de Agua Potable Alcantarillado y Saneamiento del Municipio de Tlalnepantla de Baz</w:t>
          </w:r>
        </w:p>
      </w:tc>
    </w:tr>
    <w:tr w:rsidR="00266028" w:rsidRPr="007769F3" w:rsidTr="00251CBA">
      <w:trPr>
        <w:trHeight w:val="228"/>
      </w:trPr>
      <w:tc>
        <w:tcPr>
          <w:tcW w:w="3227" w:type="dxa"/>
        </w:tcPr>
        <w:p w:rsidR="00266028" w:rsidRPr="007769F3" w:rsidRDefault="00266028" w:rsidP="00251CBA">
          <w:pPr>
            <w:spacing w:after="0" w:line="240" w:lineRule="auto"/>
            <w:rPr>
              <w:rFonts w:ascii="Palatino Linotype" w:hAnsi="Palatino Linotype"/>
              <w:b/>
              <w:lang w:val="es-ES_tradnl"/>
            </w:rPr>
          </w:pPr>
        </w:p>
      </w:tc>
      <w:tc>
        <w:tcPr>
          <w:tcW w:w="2585" w:type="dxa"/>
          <w:shd w:val="clear" w:color="auto" w:fill="auto"/>
        </w:tcPr>
        <w:p w:rsidR="00266028" w:rsidRPr="007769F3" w:rsidRDefault="00266028" w:rsidP="00251CBA">
          <w:pPr>
            <w:spacing w:after="0" w:line="240" w:lineRule="auto"/>
            <w:rPr>
              <w:rFonts w:ascii="Palatino Linotype" w:hAnsi="Palatino Linotype"/>
              <w:b/>
              <w:lang w:val="es-ES_tradnl"/>
            </w:rPr>
          </w:pPr>
          <w:r w:rsidRPr="007769F3">
            <w:rPr>
              <w:rFonts w:ascii="Palatino Linotype" w:hAnsi="Palatino Linotype"/>
              <w:b/>
              <w:lang w:val="es-ES_tradnl"/>
            </w:rPr>
            <w:t>Comisionada ponente:</w:t>
          </w:r>
        </w:p>
      </w:tc>
      <w:tc>
        <w:tcPr>
          <w:tcW w:w="3686" w:type="dxa"/>
          <w:shd w:val="clear" w:color="auto" w:fill="auto"/>
        </w:tcPr>
        <w:p w:rsidR="00266028" w:rsidRPr="007769F3" w:rsidRDefault="00266028" w:rsidP="00251CBA">
          <w:pPr>
            <w:spacing w:after="0" w:line="240" w:lineRule="auto"/>
            <w:jc w:val="both"/>
            <w:rPr>
              <w:rFonts w:ascii="Palatino Linotype" w:hAnsi="Palatino Linotype"/>
              <w:b/>
              <w:lang w:val="es-ES_tradnl"/>
            </w:rPr>
          </w:pPr>
          <w:r w:rsidRPr="007769F3">
            <w:rPr>
              <w:rFonts w:ascii="Palatino Linotype" w:hAnsi="Palatino Linotype"/>
              <w:b/>
              <w:lang w:val="es-ES_tradnl"/>
            </w:rPr>
            <w:t>Eva Abaid Yapur</w:t>
          </w:r>
        </w:p>
      </w:tc>
    </w:tr>
  </w:tbl>
  <w:p w:rsidR="00266028" w:rsidRPr="00BD798B" w:rsidRDefault="00266028" w:rsidP="00251CBA">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028" w:rsidRPr="00463339" w:rsidRDefault="00266028" w:rsidP="00251CBA">
    <w:pPr>
      <w:tabs>
        <w:tab w:val="left" w:pos="9072"/>
      </w:tabs>
      <w:ind w:right="-377"/>
      <w:rPr>
        <w:rFonts w:ascii="Palatino Linotype" w:hAnsi="Palatino Linotype"/>
        <w:sz w:val="16"/>
        <w:szCs w:val="20"/>
      </w:rPr>
    </w:pPr>
  </w:p>
  <w:tbl>
    <w:tblPr>
      <w:tblW w:w="9214" w:type="dxa"/>
      <w:tblInd w:w="-142" w:type="dxa"/>
      <w:tblLayout w:type="fixed"/>
      <w:tblLook w:val="04A0" w:firstRow="1" w:lastRow="0" w:firstColumn="1" w:lastColumn="0" w:noHBand="0" w:noVBand="1"/>
    </w:tblPr>
    <w:tblGrid>
      <w:gridCol w:w="3119"/>
      <w:gridCol w:w="2551"/>
      <w:gridCol w:w="3544"/>
    </w:tblGrid>
    <w:tr w:rsidR="00266028" w:rsidRPr="008F2CCC" w:rsidTr="00251CBA">
      <w:tc>
        <w:tcPr>
          <w:tcW w:w="3119" w:type="dxa"/>
          <w:vMerge w:val="restart"/>
        </w:tcPr>
        <w:p w:rsidR="00266028" w:rsidRPr="008F2CCC" w:rsidRDefault="00266028" w:rsidP="00251CBA">
          <w:pPr>
            <w:spacing w:after="0" w:line="240" w:lineRule="auto"/>
            <w:ind w:right="34"/>
            <w:rPr>
              <w:rFonts w:ascii="Palatino Linotype" w:hAnsi="Palatino Linotype"/>
              <w:b/>
              <w:lang w:val="es-ES_tradnl"/>
            </w:rPr>
          </w:pPr>
        </w:p>
      </w:tc>
      <w:tc>
        <w:tcPr>
          <w:tcW w:w="2551" w:type="dxa"/>
          <w:shd w:val="clear" w:color="auto" w:fill="auto"/>
        </w:tcPr>
        <w:p w:rsidR="00266028" w:rsidRPr="008F2CCC" w:rsidRDefault="00266028" w:rsidP="00251CBA">
          <w:pPr>
            <w:spacing w:after="0" w:line="240" w:lineRule="auto"/>
            <w:rPr>
              <w:rFonts w:ascii="Palatino Linotype" w:hAnsi="Palatino Linotype"/>
              <w:b/>
              <w:lang w:val="es-ES_tradnl"/>
            </w:rPr>
          </w:pPr>
          <w:r w:rsidRPr="008F2CCC">
            <w:rPr>
              <w:rFonts w:ascii="Palatino Linotype" w:hAnsi="Palatino Linotype"/>
              <w:b/>
              <w:lang w:val="es-ES_tradnl"/>
            </w:rPr>
            <w:t>Recurso</w:t>
          </w:r>
          <w:r>
            <w:rPr>
              <w:rFonts w:ascii="Palatino Linotype" w:hAnsi="Palatino Linotype"/>
              <w:b/>
              <w:lang w:val="es-ES_tradnl"/>
            </w:rPr>
            <w:t xml:space="preserve"> </w:t>
          </w:r>
          <w:r w:rsidRPr="008F2CCC">
            <w:rPr>
              <w:rFonts w:ascii="Palatino Linotype" w:hAnsi="Palatino Linotype"/>
              <w:b/>
              <w:lang w:val="es-ES_tradnl"/>
            </w:rPr>
            <w:t>de</w:t>
          </w:r>
          <w:r>
            <w:rPr>
              <w:rFonts w:ascii="Palatino Linotype" w:hAnsi="Palatino Linotype"/>
              <w:b/>
              <w:lang w:val="es-ES_tradnl"/>
            </w:rPr>
            <w:t xml:space="preserve"> </w:t>
          </w:r>
          <w:r w:rsidRPr="008F2CCC">
            <w:rPr>
              <w:rFonts w:ascii="Palatino Linotype" w:hAnsi="Palatino Linotype"/>
              <w:b/>
              <w:lang w:val="es-ES_tradnl"/>
            </w:rPr>
            <w:t>revisión:</w:t>
          </w:r>
        </w:p>
      </w:tc>
      <w:tc>
        <w:tcPr>
          <w:tcW w:w="3544" w:type="dxa"/>
          <w:shd w:val="clear" w:color="auto" w:fill="auto"/>
          <w:vAlign w:val="center"/>
        </w:tcPr>
        <w:p w:rsidR="00266028" w:rsidRPr="008F2CCC" w:rsidRDefault="00266028" w:rsidP="00251CBA">
          <w:pPr>
            <w:spacing w:after="0" w:line="240" w:lineRule="auto"/>
            <w:jc w:val="both"/>
            <w:rPr>
              <w:rFonts w:ascii="Palatino Linotype" w:hAnsi="Palatino Linotype"/>
              <w:b/>
              <w:lang w:val="es-ES_tradnl"/>
            </w:rPr>
          </w:pPr>
          <w:r>
            <w:rPr>
              <w:rFonts w:ascii="Palatino Linotype" w:hAnsi="Palatino Linotype"/>
              <w:b/>
              <w:lang w:val="es-ES_tradnl"/>
            </w:rPr>
            <w:t>05707/INFOEM/IP/RR/2019</w:t>
          </w:r>
        </w:p>
      </w:tc>
    </w:tr>
    <w:tr w:rsidR="00266028" w:rsidRPr="008F2CCC" w:rsidTr="00251CBA">
      <w:tc>
        <w:tcPr>
          <w:tcW w:w="3119" w:type="dxa"/>
          <w:vMerge/>
        </w:tcPr>
        <w:p w:rsidR="00266028" w:rsidRPr="008F2CCC" w:rsidRDefault="00266028" w:rsidP="00251CBA">
          <w:pPr>
            <w:spacing w:after="0" w:line="240" w:lineRule="auto"/>
            <w:rPr>
              <w:rFonts w:ascii="Palatino Linotype" w:hAnsi="Palatino Linotype"/>
              <w:b/>
              <w:lang w:val="es-ES_tradnl"/>
            </w:rPr>
          </w:pPr>
        </w:p>
      </w:tc>
      <w:tc>
        <w:tcPr>
          <w:tcW w:w="2551" w:type="dxa"/>
          <w:shd w:val="clear" w:color="auto" w:fill="auto"/>
        </w:tcPr>
        <w:p w:rsidR="00266028" w:rsidRPr="008F2CCC" w:rsidRDefault="00266028" w:rsidP="00251CBA">
          <w:pPr>
            <w:spacing w:after="0" w:line="240" w:lineRule="auto"/>
            <w:rPr>
              <w:rFonts w:ascii="Palatino Linotype" w:hAnsi="Palatino Linotype"/>
              <w:b/>
              <w:lang w:val="es-ES_tradnl"/>
            </w:rPr>
          </w:pPr>
          <w:r w:rsidRPr="008F2CCC">
            <w:rPr>
              <w:rFonts w:ascii="Palatino Linotype" w:hAnsi="Palatino Linotype"/>
              <w:b/>
              <w:lang w:val="es-ES_tradnl"/>
            </w:rPr>
            <w:t>Recurrente:</w:t>
          </w:r>
        </w:p>
      </w:tc>
      <w:tc>
        <w:tcPr>
          <w:tcW w:w="3544" w:type="dxa"/>
          <w:shd w:val="clear" w:color="auto" w:fill="auto"/>
          <w:vAlign w:val="center"/>
        </w:tcPr>
        <w:p w:rsidR="00266028" w:rsidRPr="008F2CCC" w:rsidRDefault="00C4642B" w:rsidP="00C4642B">
          <w:pPr>
            <w:spacing w:after="0" w:line="240" w:lineRule="auto"/>
            <w:ind w:left="34" w:right="34"/>
            <w:jc w:val="both"/>
            <w:rPr>
              <w:rFonts w:ascii="Palatino Linotype" w:hAnsi="Palatino Linotype"/>
              <w:b/>
              <w:lang w:val="es-ES_tradnl"/>
            </w:rPr>
          </w:pPr>
          <w:r>
            <w:rPr>
              <w:rFonts w:ascii="Palatino Linotype" w:hAnsi="Palatino Linotype"/>
              <w:b/>
              <w:lang w:val="es-ES_tradnl"/>
            </w:rPr>
            <w:t>XXXX XXXXXX XXXXXXX</w:t>
          </w:r>
        </w:p>
      </w:tc>
    </w:tr>
    <w:tr w:rsidR="00266028" w:rsidRPr="008F2CCC" w:rsidTr="00251CBA">
      <w:trPr>
        <w:trHeight w:val="228"/>
      </w:trPr>
      <w:tc>
        <w:tcPr>
          <w:tcW w:w="3119" w:type="dxa"/>
          <w:vMerge/>
        </w:tcPr>
        <w:p w:rsidR="00266028" w:rsidRPr="008F2CCC" w:rsidRDefault="00266028" w:rsidP="00251CBA">
          <w:pPr>
            <w:spacing w:after="0" w:line="240" w:lineRule="auto"/>
            <w:rPr>
              <w:rFonts w:ascii="Palatino Linotype" w:hAnsi="Palatino Linotype"/>
              <w:b/>
              <w:lang w:val="es-ES_tradnl"/>
            </w:rPr>
          </w:pPr>
        </w:p>
      </w:tc>
      <w:tc>
        <w:tcPr>
          <w:tcW w:w="2551" w:type="dxa"/>
          <w:shd w:val="clear" w:color="auto" w:fill="auto"/>
        </w:tcPr>
        <w:p w:rsidR="00266028" w:rsidRPr="008F2CCC" w:rsidRDefault="00266028" w:rsidP="00251CBA">
          <w:pPr>
            <w:spacing w:after="0" w:line="240" w:lineRule="auto"/>
            <w:rPr>
              <w:rFonts w:ascii="Palatino Linotype" w:hAnsi="Palatino Linotype"/>
              <w:b/>
              <w:lang w:val="es-ES_tradnl"/>
            </w:rPr>
          </w:pPr>
          <w:r w:rsidRPr="008F2CCC">
            <w:rPr>
              <w:rFonts w:ascii="Palatino Linotype" w:hAnsi="Palatino Linotype"/>
              <w:b/>
              <w:lang w:val="es-ES_tradnl"/>
            </w:rPr>
            <w:t>Sujeto</w:t>
          </w:r>
          <w:r>
            <w:rPr>
              <w:rFonts w:ascii="Palatino Linotype" w:hAnsi="Palatino Linotype"/>
              <w:b/>
              <w:lang w:val="es-ES_tradnl"/>
            </w:rPr>
            <w:t xml:space="preserve"> </w:t>
          </w:r>
          <w:r w:rsidRPr="008F2CCC">
            <w:rPr>
              <w:rFonts w:ascii="Palatino Linotype" w:hAnsi="Palatino Linotype"/>
              <w:b/>
              <w:lang w:val="es-ES_tradnl"/>
            </w:rPr>
            <w:t>Obligado:</w:t>
          </w:r>
        </w:p>
      </w:tc>
      <w:tc>
        <w:tcPr>
          <w:tcW w:w="3544" w:type="dxa"/>
          <w:shd w:val="clear" w:color="auto" w:fill="auto"/>
          <w:vAlign w:val="center"/>
        </w:tcPr>
        <w:p w:rsidR="00266028" w:rsidRPr="004C1DCD" w:rsidRDefault="00266028" w:rsidP="00251CBA">
          <w:pPr>
            <w:spacing w:after="0" w:line="240" w:lineRule="auto"/>
            <w:ind w:left="34" w:right="34"/>
            <w:jc w:val="both"/>
            <w:rPr>
              <w:rFonts w:ascii="Palatino Linotype" w:hAnsi="Palatino Linotype"/>
              <w:b/>
              <w:lang w:val="es-ES_tradnl"/>
            </w:rPr>
          </w:pPr>
          <w:r w:rsidRPr="00251CBA">
            <w:rPr>
              <w:rFonts w:ascii="Palatino Linotype" w:hAnsi="Palatino Linotype"/>
              <w:b/>
              <w:lang w:val="es-ES_tradnl"/>
            </w:rPr>
            <w:t>Organismo Público Descentralizado para la Prestación de Los Servicios de Agua Potable Alcantarillado y Saneamiento del Municipio de Tlalnepantla de Baz</w:t>
          </w:r>
        </w:p>
      </w:tc>
    </w:tr>
    <w:tr w:rsidR="00266028" w:rsidRPr="008F2CCC" w:rsidTr="00251CBA">
      <w:tc>
        <w:tcPr>
          <w:tcW w:w="3119" w:type="dxa"/>
          <w:vMerge/>
        </w:tcPr>
        <w:p w:rsidR="00266028" w:rsidRPr="008F2CCC" w:rsidRDefault="00266028" w:rsidP="00251CBA">
          <w:pPr>
            <w:spacing w:after="0" w:line="240" w:lineRule="auto"/>
            <w:rPr>
              <w:rFonts w:ascii="Palatino Linotype" w:hAnsi="Palatino Linotype"/>
              <w:b/>
              <w:lang w:val="es-ES_tradnl"/>
            </w:rPr>
          </w:pPr>
        </w:p>
      </w:tc>
      <w:tc>
        <w:tcPr>
          <w:tcW w:w="2551" w:type="dxa"/>
          <w:shd w:val="clear" w:color="auto" w:fill="auto"/>
        </w:tcPr>
        <w:p w:rsidR="00266028" w:rsidRPr="008F2CCC" w:rsidRDefault="00266028" w:rsidP="00251CBA">
          <w:pPr>
            <w:spacing w:after="0" w:line="240" w:lineRule="auto"/>
            <w:rPr>
              <w:rFonts w:ascii="Palatino Linotype" w:hAnsi="Palatino Linotype"/>
              <w:b/>
              <w:lang w:val="es-ES_tradnl"/>
            </w:rPr>
          </w:pPr>
          <w:r w:rsidRPr="008F2CCC">
            <w:rPr>
              <w:rFonts w:ascii="Palatino Linotype" w:hAnsi="Palatino Linotype"/>
              <w:b/>
              <w:lang w:val="es-ES_tradnl"/>
            </w:rPr>
            <w:t>Comisionad</w:t>
          </w:r>
          <w:r>
            <w:rPr>
              <w:rFonts w:ascii="Palatino Linotype" w:hAnsi="Palatino Linotype"/>
              <w:b/>
              <w:lang w:val="es-ES_tradnl"/>
            </w:rPr>
            <w:t xml:space="preserve">a </w:t>
          </w:r>
          <w:r w:rsidRPr="008F2CCC">
            <w:rPr>
              <w:rFonts w:ascii="Palatino Linotype" w:hAnsi="Palatino Linotype"/>
              <w:b/>
              <w:lang w:val="es-ES_tradnl"/>
            </w:rPr>
            <w:t>ponente:</w:t>
          </w:r>
        </w:p>
      </w:tc>
      <w:tc>
        <w:tcPr>
          <w:tcW w:w="3544" w:type="dxa"/>
          <w:shd w:val="clear" w:color="auto" w:fill="auto"/>
        </w:tcPr>
        <w:p w:rsidR="00266028" w:rsidRPr="008F2CCC" w:rsidRDefault="00266028" w:rsidP="00251CBA">
          <w:pPr>
            <w:spacing w:after="0" w:line="240" w:lineRule="auto"/>
            <w:jc w:val="both"/>
            <w:rPr>
              <w:rFonts w:ascii="Palatino Linotype" w:hAnsi="Palatino Linotype"/>
              <w:b/>
              <w:lang w:val="es-ES_tradnl"/>
            </w:rPr>
          </w:pPr>
          <w:r w:rsidRPr="00664658">
            <w:rPr>
              <w:rFonts w:ascii="Palatino Linotype" w:hAnsi="Palatino Linotype"/>
              <w:b/>
              <w:lang w:val="es-ES_tradnl"/>
            </w:rPr>
            <w:t>Eva</w:t>
          </w:r>
          <w:r>
            <w:rPr>
              <w:rFonts w:ascii="Palatino Linotype" w:hAnsi="Palatino Linotype"/>
              <w:b/>
              <w:lang w:val="es-ES_tradnl"/>
            </w:rPr>
            <w:t xml:space="preserve"> </w:t>
          </w:r>
          <w:r w:rsidRPr="00664658">
            <w:rPr>
              <w:rFonts w:ascii="Palatino Linotype" w:hAnsi="Palatino Linotype"/>
              <w:b/>
              <w:lang w:val="es-ES_tradnl"/>
            </w:rPr>
            <w:t>Abaid</w:t>
          </w:r>
          <w:r>
            <w:rPr>
              <w:rFonts w:ascii="Palatino Linotype" w:hAnsi="Palatino Linotype"/>
              <w:b/>
              <w:lang w:val="es-ES_tradnl"/>
            </w:rPr>
            <w:t xml:space="preserve"> </w:t>
          </w:r>
          <w:r w:rsidRPr="00664658">
            <w:rPr>
              <w:rFonts w:ascii="Palatino Linotype" w:hAnsi="Palatino Linotype"/>
              <w:b/>
              <w:lang w:val="es-ES_tradnl"/>
            </w:rPr>
            <w:t>Yapur</w:t>
          </w:r>
        </w:p>
      </w:tc>
    </w:tr>
  </w:tbl>
  <w:p w:rsidR="00266028" w:rsidRPr="00463339" w:rsidRDefault="00266028" w:rsidP="00251CBA">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10533"/>
    <w:multiLevelType w:val="hybridMultilevel"/>
    <w:tmpl w:val="136EE032"/>
    <w:lvl w:ilvl="0" w:tplc="633A10E2">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9007ABC"/>
    <w:multiLevelType w:val="hybridMultilevel"/>
    <w:tmpl w:val="69600A8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E841A3"/>
    <w:multiLevelType w:val="hybridMultilevel"/>
    <w:tmpl w:val="359ADF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8724F1"/>
    <w:multiLevelType w:val="hybridMultilevel"/>
    <w:tmpl w:val="11123AF6"/>
    <w:lvl w:ilvl="0" w:tplc="16BA439C">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0F211BE1"/>
    <w:multiLevelType w:val="hybridMultilevel"/>
    <w:tmpl w:val="A2924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6B378C4"/>
    <w:multiLevelType w:val="hybridMultilevel"/>
    <w:tmpl w:val="A2924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8855FB1"/>
    <w:multiLevelType w:val="hybridMultilevel"/>
    <w:tmpl w:val="9280A7E6"/>
    <w:lvl w:ilvl="0" w:tplc="4B5422FC">
      <w:start w:val="1"/>
      <w:numFmt w:val="upperRoman"/>
      <w:lvlText w:val="%1."/>
      <w:lvlJc w:val="left"/>
      <w:pPr>
        <w:ind w:left="1080" w:hanging="720"/>
      </w:pPr>
      <w:rPr>
        <w:rFonts w:hint="default"/>
        <w:b/>
        <w:sz w:val="3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1EB9625C"/>
    <w:multiLevelType w:val="hybridMultilevel"/>
    <w:tmpl w:val="4CA27C0C"/>
    <w:lvl w:ilvl="0" w:tplc="A5B0EA84">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24C420F5"/>
    <w:multiLevelType w:val="hybridMultilevel"/>
    <w:tmpl w:val="FE6C1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CE30D6C"/>
    <w:multiLevelType w:val="hybridMultilevel"/>
    <w:tmpl w:val="A2924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43D0A92"/>
    <w:multiLevelType w:val="hybridMultilevel"/>
    <w:tmpl w:val="A2924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5481675"/>
    <w:multiLevelType w:val="hybridMultilevel"/>
    <w:tmpl w:val="A2924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F485069"/>
    <w:multiLevelType w:val="hybridMultilevel"/>
    <w:tmpl w:val="5B809580"/>
    <w:lvl w:ilvl="0" w:tplc="F17CDC62">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5E4E1872"/>
    <w:multiLevelType w:val="hybridMultilevel"/>
    <w:tmpl w:val="359ADF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2"/>
  </w:num>
  <w:num w:numId="3">
    <w:abstractNumId w:val="0"/>
  </w:num>
  <w:num w:numId="4">
    <w:abstractNumId w:val="6"/>
  </w:num>
  <w:num w:numId="5">
    <w:abstractNumId w:val="7"/>
  </w:num>
  <w:num w:numId="6">
    <w:abstractNumId w:val="11"/>
  </w:num>
  <w:num w:numId="7">
    <w:abstractNumId w:val="10"/>
  </w:num>
  <w:num w:numId="8">
    <w:abstractNumId w:val="9"/>
  </w:num>
  <w:num w:numId="9">
    <w:abstractNumId w:val="5"/>
  </w:num>
  <w:num w:numId="10">
    <w:abstractNumId w:val="4"/>
  </w:num>
  <w:num w:numId="11">
    <w:abstractNumId w:val="1"/>
  </w:num>
  <w:num w:numId="12">
    <w:abstractNumId w:val="8"/>
  </w:num>
  <w:num w:numId="13">
    <w:abstractNumId w:val="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CBA"/>
    <w:rsid w:val="00022905"/>
    <w:rsid w:val="00026555"/>
    <w:rsid w:val="00036627"/>
    <w:rsid w:val="000A2594"/>
    <w:rsid w:val="000A3CDE"/>
    <w:rsid w:val="001350E7"/>
    <w:rsid w:val="00251CBA"/>
    <w:rsid w:val="00266028"/>
    <w:rsid w:val="00296CAF"/>
    <w:rsid w:val="002E240B"/>
    <w:rsid w:val="003A582C"/>
    <w:rsid w:val="003D74E6"/>
    <w:rsid w:val="003F5095"/>
    <w:rsid w:val="00491C2B"/>
    <w:rsid w:val="005121FB"/>
    <w:rsid w:val="00512819"/>
    <w:rsid w:val="00584C8A"/>
    <w:rsid w:val="005C2D4B"/>
    <w:rsid w:val="005E26E3"/>
    <w:rsid w:val="006E2881"/>
    <w:rsid w:val="007314C8"/>
    <w:rsid w:val="007C474C"/>
    <w:rsid w:val="00843C36"/>
    <w:rsid w:val="00925FAB"/>
    <w:rsid w:val="009D348F"/>
    <w:rsid w:val="00B13D4B"/>
    <w:rsid w:val="00B3609B"/>
    <w:rsid w:val="00B43F74"/>
    <w:rsid w:val="00B629FB"/>
    <w:rsid w:val="00BB6411"/>
    <w:rsid w:val="00C23B43"/>
    <w:rsid w:val="00C4642B"/>
    <w:rsid w:val="00C550CC"/>
    <w:rsid w:val="00C9714C"/>
    <w:rsid w:val="00CE20AC"/>
    <w:rsid w:val="00D2688B"/>
    <w:rsid w:val="00D76F5F"/>
    <w:rsid w:val="00D81049"/>
    <w:rsid w:val="00D82201"/>
    <w:rsid w:val="00D91767"/>
    <w:rsid w:val="00E05102"/>
    <w:rsid w:val="00EA46DC"/>
    <w:rsid w:val="00EA4A05"/>
    <w:rsid w:val="00EE465C"/>
    <w:rsid w:val="00F117F4"/>
    <w:rsid w:val="00FC63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4277E3-0DF9-458E-95DD-9E8A29110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CB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1CBA"/>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51CBA"/>
    <w:rPr>
      <w:rFonts w:eastAsiaTheme="minorEastAsia"/>
      <w:sz w:val="24"/>
      <w:szCs w:val="24"/>
      <w:lang w:val="es-ES_tradnl" w:eastAsia="es-ES"/>
    </w:rPr>
  </w:style>
  <w:style w:type="paragraph" w:styleId="Piedepgina">
    <w:name w:val="footer"/>
    <w:basedOn w:val="Normal"/>
    <w:link w:val="PiedepginaCar"/>
    <w:uiPriority w:val="99"/>
    <w:unhideWhenUsed/>
    <w:rsid w:val="00251CBA"/>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51CBA"/>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51CBA"/>
    <w:pPr>
      <w:spacing w:after="0" w:line="240" w:lineRule="auto"/>
      <w:ind w:left="708"/>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51CBA"/>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251CBA"/>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51CB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1CBA"/>
    <w:rPr>
      <w:sz w:val="20"/>
      <w:szCs w:val="20"/>
    </w:rPr>
  </w:style>
  <w:style w:type="character" w:customStyle="1" w:styleId="TextodegloboCar">
    <w:name w:val="Texto de globo Car"/>
    <w:basedOn w:val="Fuentedeprrafopredeter"/>
    <w:link w:val="Textodeglobo"/>
    <w:uiPriority w:val="99"/>
    <w:semiHidden/>
    <w:rsid w:val="00251CBA"/>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251CBA"/>
    <w:pPr>
      <w:spacing w:after="0" w:line="240" w:lineRule="auto"/>
    </w:pPr>
    <w:rPr>
      <w:rFonts w:ascii="Segoe UI" w:eastAsia="Times New Roman" w:hAnsi="Segoe UI" w:cs="Segoe UI"/>
      <w:sz w:val="18"/>
      <w:szCs w:val="18"/>
      <w:lang w:eastAsia="es-ES"/>
    </w:rPr>
  </w:style>
  <w:style w:type="character" w:customStyle="1" w:styleId="TextodegloboCar1">
    <w:name w:val="Texto de globo Car1"/>
    <w:basedOn w:val="Fuentedeprrafopredeter"/>
    <w:uiPriority w:val="99"/>
    <w:semiHidden/>
    <w:rsid w:val="00251CBA"/>
    <w:rPr>
      <w:rFonts w:ascii="Segoe UI" w:hAnsi="Segoe UI" w:cs="Segoe UI"/>
      <w:sz w:val="18"/>
      <w:szCs w:val="18"/>
    </w:rPr>
  </w:style>
  <w:style w:type="character" w:styleId="Hipervnculo">
    <w:name w:val="Hyperlink"/>
    <w:basedOn w:val="Fuentedeprrafopredeter"/>
    <w:uiPriority w:val="99"/>
    <w:rsid w:val="00251CBA"/>
    <w:rPr>
      <w:color w:val="0000FF"/>
      <w:u w:val="single"/>
    </w:rPr>
  </w:style>
  <w:style w:type="paragraph" w:styleId="NormalWeb">
    <w:name w:val="Normal (Web)"/>
    <w:basedOn w:val="Normal"/>
    <w:uiPriority w:val="99"/>
    <w:rsid w:val="00251CB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51CBA"/>
  </w:style>
  <w:style w:type="character" w:customStyle="1" w:styleId="apple-style-span">
    <w:name w:val="apple-style-span"/>
    <w:rsid w:val="00251C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94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729584.page" TargetMode="External"/><Relationship Id="rId18" Type="http://schemas.openxmlformats.org/officeDocument/2006/relationships/hyperlink" Target="https://www.saimex.org.mx/saimex/solicitud/downloadAttach/729589.page" TargetMode="External"/><Relationship Id="rId26" Type="http://schemas.openxmlformats.org/officeDocument/2006/relationships/hyperlink" Target="https://www.saimex.org.mx/saimex/solicitud/downloadAttach/729597.page" TargetMode="External"/><Relationship Id="rId39" Type="http://schemas.openxmlformats.org/officeDocument/2006/relationships/image" Target="media/image13.png"/><Relationship Id="rId21" Type="http://schemas.openxmlformats.org/officeDocument/2006/relationships/hyperlink" Target="https://www.saimex.org.mx/saimex/solicitud/downloadAttach/729592.page"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saimex.org.mx/saimex/solicitud/downloadAttach/729587.page" TargetMode="External"/><Relationship Id="rId29" Type="http://schemas.openxmlformats.org/officeDocument/2006/relationships/image" Target="media/image3.png"/><Relationship Id="rId11" Type="http://schemas.openxmlformats.org/officeDocument/2006/relationships/image" Target="media/image2.png"/><Relationship Id="rId24" Type="http://schemas.openxmlformats.org/officeDocument/2006/relationships/hyperlink" Target="https://www.saimex.org.mx/saimex/solicitud/downloadAttach/729595.page"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hyperlink" Target="https://www.saimex.org.mx/saimex/solicitud/downloadAttach/729590.page" TargetMode="External"/><Relationship Id="rId4" Type="http://schemas.openxmlformats.org/officeDocument/2006/relationships/webSettings" Target="webSettings.xml"/><Relationship Id="rId9" Type="http://schemas.openxmlformats.org/officeDocument/2006/relationships/hyperlink" Target="https://www.saimex.org.mx/saimex/solicitud/downloadAttach/729581.page" TargetMode="External"/><Relationship Id="rId14" Type="http://schemas.openxmlformats.org/officeDocument/2006/relationships/hyperlink" Target="https://www.saimex.org.mx/saimex/solicitud/downloadAttach/729585.page" TargetMode="External"/><Relationship Id="rId22" Type="http://schemas.openxmlformats.org/officeDocument/2006/relationships/hyperlink" Target="https://www.saimex.org.mx/saimex/solicitud/downloadAttach/729593.page" TargetMode="External"/><Relationship Id="rId27" Type="http://schemas.openxmlformats.org/officeDocument/2006/relationships/hyperlink" Target="https://www.saimex.org.mx/saimex/solicitud/downloadAttach/729598.page"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footer" Target="footer1.xml"/><Relationship Id="rId8" Type="http://schemas.openxmlformats.org/officeDocument/2006/relationships/hyperlink" Target="https://www.saimex.org.mx/saimex/solicitud/downloadAttach/729580.page" TargetMode="External"/><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hyperlink" Target="https://www.saimex.org.mx/saimex/solicitud/downloadAttach/729583.page" TargetMode="External"/><Relationship Id="rId17" Type="http://schemas.openxmlformats.org/officeDocument/2006/relationships/hyperlink" Target="https://www.saimex.org.mx/saimex/solicitud/downloadAttach/729588.page" TargetMode="External"/><Relationship Id="rId25" Type="http://schemas.openxmlformats.org/officeDocument/2006/relationships/hyperlink" Target="https://www.saimex.org.mx/saimex/solicitud/downloadAttach/729596.page"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fontTable" Target="fontTable.xml"/><Relationship Id="rId20" Type="http://schemas.openxmlformats.org/officeDocument/2006/relationships/hyperlink" Target="https://www.saimex.org.mx/saimex/solicitud/downloadAttach/729591.page" TargetMode="External"/><Relationship Id="rId41" Type="http://schemas.openxmlformats.org/officeDocument/2006/relationships/image" Target="media/image15.png"/><Relationship Id="rId54"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aimex.org.mx/saimex/solicitud/downloadAttach/729586.page" TargetMode="External"/><Relationship Id="rId23" Type="http://schemas.openxmlformats.org/officeDocument/2006/relationships/hyperlink" Target="https://www.saimex.org.mx/saimex/solicitud/downloadAttach/729594.page" TargetMode="External"/><Relationship Id="rId28" Type="http://schemas.openxmlformats.org/officeDocument/2006/relationships/hyperlink" Target="https://www.saimex.org.mx/saimex/solicitud/downloadAttach/729599.page" TargetMode="Externa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header" Target="header2.xml"/><Relationship Id="rId10" Type="http://schemas.openxmlformats.org/officeDocument/2006/relationships/hyperlink" Target="https://www.saimex.org.mx/saimex/solicitud/downloadAttach/729582.page" TargetMode="Externa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57</Pages>
  <Words>10413</Words>
  <Characters>57274</Characters>
  <Application>Microsoft Office Word</Application>
  <DocSecurity>0</DocSecurity>
  <Lines>477</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2019-09-25T22:04:00Z</cp:lastPrinted>
  <dcterms:created xsi:type="dcterms:W3CDTF">2019-09-26T19:52:00Z</dcterms:created>
  <dcterms:modified xsi:type="dcterms:W3CDTF">2019-10-11T18:01:00Z</dcterms:modified>
</cp:coreProperties>
</file>