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C8035B" w:rsidRDefault="00DC5C4E" w:rsidP="004A2D78">
      <w:pPr>
        <w:widowControl w:val="0"/>
        <w:spacing w:line="360" w:lineRule="auto"/>
        <w:ind w:right="49"/>
        <w:jc w:val="both"/>
        <w:rPr>
          <w:rFonts w:ascii="Palatino Linotype" w:eastAsia="Calibri" w:hAnsi="Palatino Linotype" w:cs="Arial"/>
          <w:b/>
          <w:color w:val="000000"/>
        </w:rPr>
      </w:pPr>
      <w:r w:rsidRPr="00C8035B">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6D60AE">
        <w:rPr>
          <w:rFonts w:ascii="Palatino Linotype" w:hAnsi="Palatino Linotype" w:cs="Arial"/>
          <w:b/>
        </w:rPr>
        <w:t xml:space="preserve">CUADRAGÉSIMA </w:t>
      </w:r>
      <w:r w:rsidRPr="00C8035B">
        <w:rPr>
          <w:rFonts w:ascii="Palatino Linotype" w:hAnsi="Palatino Linotype" w:cs="Arial"/>
          <w:b/>
        </w:rPr>
        <w:t>SESIÓN ORDINARIA DE</w:t>
      </w:r>
      <w:r w:rsidR="004A2D78">
        <w:rPr>
          <w:rFonts w:ascii="Palatino Linotype" w:hAnsi="Palatino Linotype" w:cs="Arial"/>
          <w:b/>
        </w:rPr>
        <w:t xml:space="preserve"> </w:t>
      </w:r>
      <w:r w:rsidR="003C7A79">
        <w:rPr>
          <w:rFonts w:ascii="Palatino Linotype" w:hAnsi="Palatino Linotype" w:cs="Arial"/>
          <w:b/>
        </w:rPr>
        <w:t xml:space="preserve">TREINTA DE </w:t>
      </w:r>
      <w:r w:rsidR="006D60AE">
        <w:rPr>
          <w:rFonts w:ascii="Palatino Linotype" w:hAnsi="Palatino Linotype" w:cs="Arial"/>
          <w:b/>
        </w:rPr>
        <w:t xml:space="preserve">OCTUBRE </w:t>
      </w:r>
      <w:r w:rsidR="003C7A79">
        <w:rPr>
          <w:rFonts w:ascii="Palatino Linotype" w:hAnsi="Palatino Linotype" w:cs="Arial"/>
          <w:b/>
        </w:rPr>
        <w:t>DE DOS MIL DIECINUEVE</w:t>
      </w:r>
      <w:r w:rsidRPr="00C8035B">
        <w:rPr>
          <w:rFonts w:ascii="Palatino Linotype" w:hAnsi="Palatino Linotype" w:cs="Arial"/>
          <w:b/>
        </w:rPr>
        <w:t xml:space="preserve">, EN EL RECURSO DE REVISIÓN </w:t>
      </w:r>
      <w:r w:rsidR="006D60AE">
        <w:rPr>
          <w:rFonts w:ascii="Palatino Linotype" w:hAnsi="Palatino Linotype" w:cs="Arial"/>
          <w:b/>
        </w:rPr>
        <w:t>06848</w:t>
      </w:r>
      <w:r w:rsidR="003C7A79" w:rsidRPr="003C7A79">
        <w:rPr>
          <w:rFonts w:ascii="Palatino Linotype" w:hAnsi="Palatino Linotype" w:cs="Arial"/>
          <w:b/>
        </w:rPr>
        <w:t>/INFOEM/IP/RR/2019</w:t>
      </w:r>
      <w:r w:rsidRPr="00C8035B">
        <w:rPr>
          <w:rFonts w:ascii="Palatino Linotype" w:eastAsia="Calibri" w:hAnsi="Palatino Linotype" w:cs="Arial"/>
          <w:b/>
          <w:color w:val="000000"/>
        </w:rPr>
        <w:t>.</w:t>
      </w:r>
    </w:p>
    <w:p w:rsidR="00DC5C4E" w:rsidRPr="00C8035B" w:rsidRDefault="00DC5C4E" w:rsidP="004A2D78">
      <w:pPr>
        <w:widowControl w:val="0"/>
        <w:spacing w:line="360" w:lineRule="auto"/>
        <w:ind w:right="49"/>
        <w:jc w:val="both"/>
        <w:rPr>
          <w:rFonts w:ascii="Palatino Linotype" w:hAnsi="Palatino Linotype" w:cs="Arial"/>
          <w:b/>
        </w:rPr>
      </w:pPr>
    </w:p>
    <w:p w:rsidR="00DC5C4E" w:rsidRPr="00C8035B" w:rsidRDefault="00DC5C4E" w:rsidP="004A2D78">
      <w:pPr>
        <w:spacing w:line="360" w:lineRule="auto"/>
        <w:ind w:right="49"/>
        <w:jc w:val="both"/>
        <w:rPr>
          <w:rFonts w:ascii="Palatino Linotype" w:hAnsi="Palatino Linotype" w:cs="Arial"/>
        </w:rPr>
      </w:pPr>
      <w:r w:rsidRPr="00C8035B">
        <w:rPr>
          <w:rFonts w:ascii="Palatino Linotype" w:hAnsi="Palatino Linotype" w:cs="Arial"/>
        </w:rPr>
        <w:t>Con fundamento en lo dispuesto por el artículo 14</w:t>
      </w:r>
      <w:r w:rsidR="0008792F">
        <w:rPr>
          <w:rFonts w:ascii="Palatino Linotype" w:hAnsi="Palatino Linotype" w:cs="Arial"/>
        </w:rPr>
        <w:t>,</w:t>
      </w:r>
      <w:r w:rsidRPr="00C8035B">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C8035B">
        <w:rPr>
          <w:rFonts w:ascii="Palatino Linotype" w:hAnsi="Palatino Linotype" w:cs="Arial"/>
          <w:b/>
          <w:lang w:val="es-ES_tradnl"/>
        </w:rPr>
        <w:t xml:space="preserve"> </w:t>
      </w:r>
      <w:r w:rsidRPr="00C8035B">
        <w:rPr>
          <w:rFonts w:ascii="Palatino Linotype" w:hAnsi="Palatino Linotype" w:cs="Arial"/>
          <w:b/>
        </w:rPr>
        <w:t xml:space="preserve">EVA ABAID YAPUR </w:t>
      </w:r>
      <w:r w:rsidRPr="00C8035B">
        <w:rPr>
          <w:rFonts w:ascii="Palatino Linotype" w:hAnsi="Palatino Linotype" w:cs="Arial"/>
        </w:rPr>
        <w:t xml:space="preserve">emite </w:t>
      </w:r>
      <w:r w:rsidRPr="00C8035B">
        <w:rPr>
          <w:rFonts w:ascii="Palatino Linotype" w:hAnsi="Palatino Linotype" w:cs="Arial"/>
          <w:b/>
        </w:rPr>
        <w:t xml:space="preserve">VOTO PARTICULAR </w:t>
      </w:r>
      <w:r w:rsidRPr="00C8035B">
        <w:rPr>
          <w:rFonts w:ascii="Palatino Linotype" w:hAnsi="Palatino Linotype" w:cs="Arial"/>
        </w:rPr>
        <w:t xml:space="preserve">respecto de la resolución dictada en el recurso de revisión </w:t>
      </w:r>
      <w:r w:rsidR="006D60AE">
        <w:rPr>
          <w:rFonts w:ascii="Palatino Linotype" w:eastAsia="Calibri" w:hAnsi="Palatino Linotype" w:cs="Arial"/>
          <w:b/>
          <w:color w:val="000000"/>
        </w:rPr>
        <w:t>06848</w:t>
      </w:r>
      <w:r w:rsidR="003C7A79" w:rsidRPr="003C7A79">
        <w:rPr>
          <w:rFonts w:ascii="Palatino Linotype" w:eastAsia="Calibri" w:hAnsi="Palatino Linotype" w:cs="Arial"/>
          <w:b/>
          <w:color w:val="000000"/>
        </w:rPr>
        <w:t>/INFOEM/IP/RR/2019</w:t>
      </w:r>
      <w:r w:rsidRPr="00C8035B">
        <w:rPr>
          <w:rFonts w:ascii="Palatino Linotype" w:hAnsi="Palatino Linotype" w:cs="Arial"/>
        </w:rPr>
        <w:t>, pronunciada por el Pleno de este Instituto a</w:t>
      </w:r>
      <w:r w:rsidR="00C70E10">
        <w:rPr>
          <w:rFonts w:ascii="Palatino Linotype" w:hAnsi="Palatino Linotype" w:cs="Arial"/>
        </w:rPr>
        <w:t xml:space="preserve">nte el proyecto presentado por </w:t>
      </w:r>
      <w:r w:rsidR="003C7A79">
        <w:rPr>
          <w:rFonts w:ascii="Palatino Linotype" w:hAnsi="Palatino Linotype" w:cs="Arial"/>
        </w:rPr>
        <w:t>el</w:t>
      </w:r>
      <w:r w:rsidR="00C70E10">
        <w:rPr>
          <w:rFonts w:ascii="Palatino Linotype" w:hAnsi="Palatino Linotype" w:cs="Arial"/>
        </w:rPr>
        <w:t xml:space="preserve"> Comisionad</w:t>
      </w:r>
      <w:r w:rsidR="003C7A79">
        <w:rPr>
          <w:rFonts w:ascii="Palatino Linotype" w:hAnsi="Palatino Linotype" w:cs="Arial"/>
        </w:rPr>
        <w:t>o</w:t>
      </w:r>
      <w:r w:rsidR="00C81447">
        <w:rPr>
          <w:rFonts w:ascii="Palatino Linotype" w:hAnsi="Palatino Linotype" w:cs="Arial"/>
        </w:rPr>
        <w:t xml:space="preserve"> </w:t>
      </w:r>
      <w:r w:rsidR="006D60AE">
        <w:rPr>
          <w:rFonts w:ascii="Palatino Linotype" w:hAnsi="Palatino Linotype" w:cs="Arial"/>
          <w:b/>
        </w:rPr>
        <w:t>JOSÉ GUADALUPE LUNA HERNÁNDEZ</w:t>
      </w:r>
      <w:r w:rsidR="00135DAD">
        <w:rPr>
          <w:rFonts w:ascii="Palatino Linotype" w:hAnsi="Palatino Linotype" w:cs="Arial"/>
        </w:rPr>
        <w:t>, que es del tenor siguiente.</w:t>
      </w:r>
    </w:p>
    <w:p w:rsidR="00C8035B" w:rsidRPr="00C8035B" w:rsidRDefault="00C8035B" w:rsidP="004A2D78">
      <w:pPr>
        <w:spacing w:line="360" w:lineRule="auto"/>
        <w:ind w:right="49"/>
        <w:jc w:val="both"/>
        <w:rPr>
          <w:rFonts w:ascii="Palatino Linotype" w:hAnsi="Palatino Linotype" w:cs="Arial"/>
        </w:rPr>
      </w:pPr>
    </w:p>
    <w:p w:rsidR="00DC5C4E" w:rsidRPr="00C8035B" w:rsidRDefault="00DC5C4E" w:rsidP="004A2D78">
      <w:pPr>
        <w:spacing w:line="360" w:lineRule="auto"/>
        <w:ind w:right="49"/>
        <w:jc w:val="both"/>
        <w:rPr>
          <w:rFonts w:ascii="Palatino Linotype" w:hAnsi="Palatino Linotype"/>
        </w:rPr>
      </w:pPr>
      <w:r w:rsidRPr="00C8035B">
        <w:rPr>
          <w:rFonts w:ascii="Palatino Linotype" w:hAnsi="Palatino Linotype"/>
        </w:rPr>
        <w:t xml:space="preserve">Es de destacar, que la suscrita comparte esencialmente el estudio realizado en la resolución del recurso de revisión; empero, </w:t>
      </w:r>
      <w:r w:rsidR="0008792F">
        <w:rPr>
          <w:rFonts w:ascii="Palatino Linotype" w:hAnsi="Palatino Linotype"/>
        </w:rPr>
        <w:t>estimo</w:t>
      </w:r>
      <w:r w:rsidRPr="00C8035B">
        <w:rPr>
          <w:rFonts w:ascii="Palatino Linotype" w:hAnsi="Palatino Linotype"/>
        </w:rPr>
        <w:t xml:space="preserve"> necesario precisar algunas consideraciones de hecho y de derecho, tocante a</w:t>
      </w:r>
      <w:r w:rsidR="00BE59EA">
        <w:rPr>
          <w:rFonts w:ascii="Palatino Linotype" w:hAnsi="Palatino Linotype"/>
        </w:rPr>
        <w:t xml:space="preserve"> parte del análisis y</w:t>
      </w:r>
      <w:r w:rsidR="00135DAD">
        <w:rPr>
          <w:rFonts w:ascii="Palatino Linotype" w:hAnsi="Palatino Linotype"/>
        </w:rPr>
        <w:t xml:space="preserve"> lo que se ordena en </w:t>
      </w:r>
      <w:r w:rsidRPr="00C8035B">
        <w:rPr>
          <w:rFonts w:ascii="Palatino Linotype" w:hAnsi="Palatino Linotype"/>
        </w:rPr>
        <w:t>la resolución correspondiente.</w:t>
      </w:r>
    </w:p>
    <w:p w:rsidR="00DC5C4E" w:rsidRPr="00C8035B" w:rsidRDefault="00DC5C4E" w:rsidP="004A2D78">
      <w:pPr>
        <w:widowControl w:val="0"/>
        <w:spacing w:line="360" w:lineRule="auto"/>
        <w:ind w:right="49"/>
        <w:jc w:val="both"/>
        <w:rPr>
          <w:rFonts w:ascii="Palatino Linotype" w:hAnsi="Palatino Linotype"/>
        </w:rPr>
      </w:pPr>
    </w:p>
    <w:p w:rsidR="006D60AE" w:rsidRPr="006D60AE" w:rsidRDefault="00DC5C4E" w:rsidP="006D60AE">
      <w:pPr>
        <w:spacing w:line="360" w:lineRule="auto"/>
        <w:ind w:right="49"/>
        <w:jc w:val="both"/>
        <w:rPr>
          <w:rFonts w:ascii="Palatino Linotype" w:hAnsi="Palatino Linotype"/>
        </w:rPr>
      </w:pPr>
      <w:r w:rsidRPr="00C8035B">
        <w:rPr>
          <w:rFonts w:ascii="Palatino Linotype" w:hAnsi="Palatino Linotype"/>
        </w:rPr>
        <w:t xml:space="preserve">Al respecto, tal y como quedó debidamente asentado en la resolución materia del presente voto, el particular </w:t>
      </w:r>
      <w:r w:rsidR="00B51260" w:rsidRPr="00C8035B">
        <w:rPr>
          <w:rFonts w:ascii="Palatino Linotype" w:hAnsi="Palatino Linotype"/>
        </w:rPr>
        <w:t>requirió del</w:t>
      </w:r>
      <w:r w:rsidR="00017A8B" w:rsidRPr="00C8035B">
        <w:rPr>
          <w:rFonts w:ascii="Palatino Linotype" w:hAnsi="Palatino Linotype"/>
        </w:rPr>
        <w:t xml:space="preserve"> </w:t>
      </w:r>
      <w:r w:rsidR="006D60AE">
        <w:rPr>
          <w:rFonts w:ascii="Palatino Linotype" w:hAnsi="Palatino Linotype"/>
          <w:b/>
        </w:rPr>
        <w:t>Instituto de Salud del Estado de México</w:t>
      </w:r>
      <w:r w:rsidR="003C7A79">
        <w:rPr>
          <w:rFonts w:ascii="Palatino Linotype" w:hAnsi="Palatino Linotype"/>
          <w:b/>
        </w:rPr>
        <w:t>,</w:t>
      </w:r>
      <w:r w:rsidR="003C7A79" w:rsidRPr="003C7A79">
        <w:rPr>
          <w:rFonts w:ascii="Palatino Linotype" w:hAnsi="Palatino Linotype"/>
          <w:b/>
        </w:rPr>
        <w:t xml:space="preserve"> </w:t>
      </w:r>
      <w:r w:rsidR="00C70E10" w:rsidRPr="00C70E10">
        <w:rPr>
          <w:rFonts w:ascii="Palatino Linotype" w:hAnsi="Palatino Linotype"/>
        </w:rPr>
        <w:t xml:space="preserve">en </w:t>
      </w:r>
      <w:r w:rsidR="00C70E10" w:rsidRPr="00C70E10">
        <w:rPr>
          <w:rFonts w:ascii="Palatino Linotype" w:hAnsi="Palatino Linotype"/>
        </w:rPr>
        <w:lastRenderedPageBreak/>
        <w:t xml:space="preserve">lo subsecuente </w:t>
      </w:r>
      <w:r w:rsidR="00C70E10">
        <w:rPr>
          <w:rFonts w:ascii="Palatino Linotype" w:hAnsi="Palatino Linotype"/>
          <w:b/>
        </w:rPr>
        <w:t>EL</w:t>
      </w:r>
      <w:r w:rsidR="00C70E10" w:rsidRPr="00C70E10">
        <w:rPr>
          <w:rFonts w:ascii="Palatino Linotype" w:hAnsi="Palatino Linotype"/>
        </w:rPr>
        <w:t xml:space="preserve"> </w:t>
      </w:r>
      <w:r w:rsidRPr="00C8035B">
        <w:rPr>
          <w:rFonts w:ascii="Palatino Linotype" w:hAnsi="Palatino Linotype"/>
          <w:b/>
        </w:rPr>
        <w:t>SUJETO OBLIGADO</w:t>
      </w:r>
      <w:r w:rsidR="00C70E10">
        <w:rPr>
          <w:rFonts w:ascii="Palatino Linotype" w:hAnsi="Palatino Linotype"/>
          <w:b/>
        </w:rPr>
        <w:t>,</w:t>
      </w:r>
      <w:r w:rsidR="00135DAD">
        <w:rPr>
          <w:rFonts w:ascii="Palatino Linotype" w:hAnsi="Palatino Linotype"/>
        </w:rPr>
        <w:t xml:space="preserve"> </w:t>
      </w:r>
      <w:r w:rsidR="005C181A">
        <w:rPr>
          <w:rFonts w:ascii="Palatino Linotype" w:hAnsi="Palatino Linotype"/>
        </w:rPr>
        <w:t xml:space="preserve">en relación con </w:t>
      </w:r>
      <w:r w:rsidR="006D60AE" w:rsidRPr="006D60AE">
        <w:rPr>
          <w:rFonts w:ascii="Palatino Linotype" w:hAnsi="Palatino Linotype"/>
        </w:rPr>
        <w:t xml:space="preserve">la suspensión de trabajos o servicios del relleno sanitario de San Pedro Barrientos, firmado por el verificador sanitario de la COPRISEM, se requirió </w:t>
      </w:r>
      <w:r w:rsidR="005C181A">
        <w:rPr>
          <w:rFonts w:ascii="Palatino Linotype" w:hAnsi="Palatino Linotype"/>
        </w:rPr>
        <w:t xml:space="preserve">la </w:t>
      </w:r>
      <w:r w:rsidR="006D60AE" w:rsidRPr="006D60AE">
        <w:rPr>
          <w:rFonts w:ascii="Palatino Linotype" w:hAnsi="Palatino Linotype"/>
        </w:rPr>
        <w:t>información siguiente:</w:t>
      </w:r>
    </w:p>
    <w:p w:rsidR="006D60AE" w:rsidRPr="006D60AE" w:rsidRDefault="006D60AE" w:rsidP="006D60AE">
      <w:pPr>
        <w:spacing w:line="360" w:lineRule="auto"/>
        <w:ind w:right="49"/>
        <w:jc w:val="both"/>
        <w:rPr>
          <w:rFonts w:ascii="Palatino Linotype" w:hAnsi="Palatino Linotype"/>
        </w:rPr>
      </w:pPr>
    </w:p>
    <w:p w:rsidR="006D60AE" w:rsidRPr="006D60AE" w:rsidRDefault="006D60AE" w:rsidP="006D60AE">
      <w:pPr>
        <w:spacing w:line="360" w:lineRule="auto"/>
        <w:ind w:left="851" w:right="899"/>
        <w:jc w:val="both"/>
        <w:rPr>
          <w:rFonts w:ascii="Palatino Linotype" w:hAnsi="Palatino Linotype"/>
        </w:rPr>
      </w:pPr>
      <w:r w:rsidRPr="006D60AE">
        <w:rPr>
          <w:rFonts w:ascii="Palatino Linotype" w:hAnsi="Palatino Linotype"/>
        </w:rPr>
        <w:t>a)</w:t>
      </w:r>
      <w:r w:rsidRPr="006D60AE">
        <w:rPr>
          <w:rFonts w:ascii="Palatino Linotype" w:hAnsi="Palatino Linotype"/>
        </w:rPr>
        <w:tab/>
        <w:t>Los antecedentes documentales generados en el año 2017 y 2018 con motivo de las irregularidades detectadas o denunciadas por la operación del relleno sanitario de San Pedro Barrientos ubicado en el municipio de Tlalnepantla.</w:t>
      </w:r>
    </w:p>
    <w:p w:rsidR="006D60AE" w:rsidRPr="006D60AE" w:rsidRDefault="006D60AE" w:rsidP="006D60AE">
      <w:pPr>
        <w:spacing w:line="360" w:lineRule="auto"/>
        <w:ind w:left="851" w:right="899"/>
        <w:jc w:val="both"/>
        <w:rPr>
          <w:rFonts w:ascii="Palatino Linotype" w:hAnsi="Palatino Linotype"/>
        </w:rPr>
      </w:pPr>
    </w:p>
    <w:p w:rsidR="006D60AE" w:rsidRPr="006D60AE" w:rsidRDefault="006D60AE" w:rsidP="006D60AE">
      <w:pPr>
        <w:spacing w:line="360" w:lineRule="auto"/>
        <w:ind w:left="851" w:right="899"/>
        <w:jc w:val="both"/>
        <w:rPr>
          <w:rFonts w:ascii="Palatino Linotype" w:hAnsi="Palatino Linotype"/>
        </w:rPr>
      </w:pPr>
      <w:r w:rsidRPr="006D60AE">
        <w:rPr>
          <w:rFonts w:ascii="Palatino Linotype" w:hAnsi="Palatino Linotype"/>
        </w:rPr>
        <w:t>b)</w:t>
      </w:r>
      <w:r w:rsidRPr="006D60AE">
        <w:rPr>
          <w:rFonts w:ascii="Palatino Linotype" w:hAnsi="Palatino Linotype"/>
        </w:rPr>
        <w:tab/>
        <w:t>El acta y sus anexos de la suspensión total hecha por el ISEM/COPRISEM de dicho relleno sanitario.</w:t>
      </w:r>
    </w:p>
    <w:p w:rsidR="006D60AE" w:rsidRDefault="006D60AE" w:rsidP="00E001DD">
      <w:pPr>
        <w:spacing w:line="360" w:lineRule="auto"/>
        <w:ind w:right="49"/>
        <w:jc w:val="both"/>
        <w:rPr>
          <w:rFonts w:ascii="Palatino Linotype" w:hAnsi="Palatino Linotype" w:cs="Arial"/>
        </w:rPr>
      </w:pPr>
    </w:p>
    <w:p w:rsidR="006D60AE" w:rsidRDefault="00B51260" w:rsidP="00E001DD">
      <w:pPr>
        <w:spacing w:line="360" w:lineRule="auto"/>
        <w:ind w:right="49"/>
        <w:jc w:val="both"/>
        <w:rPr>
          <w:rFonts w:ascii="Palatino Linotype" w:hAnsi="Palatino Linotype" w:cs="Arial"/>
        </w:rPr>
      </w:pPr>
      <w:r w:rsidRPr="00C8035B">
        <w:rPr>
          <w:rFonts w:ascii="Palatino Linotype" w:hAnsi="Palatino Linotype" w:cs="Arial"/>
        </w:rPr>
        <w:t>De las constancias que obran</w:t>
      </w:r>
      <w:r w:rsidR="00674996" w:rsidRPr="00C8035B">
        <w:rPr>
          <w:rFonts w:ascii="Palatino Linotype" w:hAnsi="Palatino Linotype" w:cs="Arial"/>
        </w:rPr>
        <w:t xml:space="preserve"> dentro del expediente electrónico del</w:t>
      </w:r>
      <w:r w:rsidR="00767B65" w:rsidRPr="00C8035B">
        <w:rPr>
          <w:rFonts w:ascii="Palatino Linotype" w:hAnsi="Palatino Linotype" w:cs="Arial"/>
        </w:rPr>
        <w:t xml:space="preserve"> Sistema de Acceso a la Información Mexiquense</w:t>
      </w:r>
      <w:r w:rsidR="00BE59EA">
        <w:rPr>
          <w:rFonts w:ascii="Palatino Linotype" w:hAnsi="Palatino Linotype" w:cs="Arial"/>
        </w:rPr>
        <w:t>,</w:t>
      </w:r>
      <w:r w:rsidR="00767B65" w:rsidRPr="00C8035B">
        <w:rPr>
          <w:rFonts w:ascii="Palatino Linotype" w:hAnsi="Palatino Linotype" w:cs="Arial"/>
        </w:rPr>
        <w:t xml:space="preserve"> en lo </w:t>
      </w:r>
      <w:r w:rsidR="00BE59EA">
        <w:rPr>
          <w:rFonts w:ascii="Palatino Linotype" w:hAnsi="Palatino Linotype" w:cs="Arial"/>
        </w:rPr>
        <w:t>sucesivo</w:t>
      </w:r>
      <w:r w:rsidR="00767B65" w:rsidRPr="00C8035B">
        <w:rPr>
          <w:rFonts w:ascii="Palatino Linotype" w:hAnsi="Palatino Linotype" w:cs="Arial"/>
        </w:rPr>
        <w:t xml:space="preserve"> el</w:t>
      </w:r>
      <w:r w:rsidR="00674996" w:rsidRPr="00C8035B">
        <w:rPr>
          <w:rFonts w:ascii="Palatino Linotype" w:hAnsi="Palatino Linotype" w:cs="Arial"/>
        </w:rPr>
        <w:t xml:space="preserve"> </w:t>
      </w:r>
      <w:r w:rsidR="00674996" w:rsidRPr="00C8035B">
        <w:rPr>
          <w:rFonts w:ascii="Palatino Linotype" w:hAnsi="Palatino Linotype" w:cs="Arial"/>
          <w:b/>
        </w:rPr>
        <w:t>SAIMEX</w:t>
      </w:r>
      <w:r w:rsidR="00767B65" w:rsidRPr="00C8035B">
        <w:rPr>
          <w:rFonts w:ascii="Palatino Linotype" w:hAnsi="Palatino Linotype" w:cs="Arial"/>
          <w:b/>
        </w:rPr>
        <w:t>,</w:t>
      </w:r>
      <w:r w:rsidR="00674996" w:rsidRPr="00C8035B">
        <w:rPr>
          <w:rFonts w:ascii="Palatino Linotype" w:hAnsi="Palatino Linotype" w:cs="Arial"/>
        </w:rPr>
        <w:t xml:space="preserve"> </w:t>
      </w:r>
      <w:r w:rsidR="00E15CE2" w:rsidRPr="00C8035B">
        <w:rPr>
          <w:rFonts w:ascii="Palatino Linotype" w:hAnsi="Palatino Linotype" w:cs="Arial"/>
        </w:rPr>
        <w:t>se advierte q</w:t>
      </w:r>
      <w:r w:rsidR="00674996" w:rsidRPr="00C8035B">
        <w:rPr>
          <w:rFonts w:ascii="Palatino Linotype" w:hAnsi="Palatino Linotype" w:cs="Arial"/>
        </w:rPr>
        <w:t>ue</w:t>
      </w:r>
      <w:r w:rsidR="00DC5C4E" w:rsidRPr="00C8035B">
        <w:rPr>
          <w:rFonts w:ascii="Palatino Linotype" w:hAnsi="Palatino Linotype" w:cs="Arial"/>
        </w:rPr>
        <w:t xml:space="preserve"> </w:t>
      </w:r>
      <w:r w:rsidR="00DC5C4E" w:rsidRPr="00C8035B">
        <w:rPr>
          <w:rFonts w:ascii="Palatino Linotype" w:hAnsi="Palatino Linotype" w:cs="Arial"/>
          <w:b/>
        </w:rPr>
        <w:t>EL SUJETO OBLIGADO</w:t>
      </w:r>
      <w:r w:rsidR="00DC5C4E" w:rsidRPr="000479A9">
        <w:rPr>
          <w:rFonts w:ascii="Palatino Linotype" w:hAnsi="Palatino Linotype" w:cs="Arial"/>
        </w:rPr>
        <w:t>,</w:t>
      </w:r>
      <w:r w:rsidR="00674996" w:rsidRPr="000479A9">
        <w:rPr>
          <w:rFonts w:ascii="Palatino Linotype" w:hAnsi="Palatino Linotype" w:cs="Arial"/>
        </w:rPr>
        <w:t xml:space="preserve"> </w:t>
      </w:r>
      <w:r w:rsidR="006D60AE">
        <w:rPr>
          <w:rFonts w:ascii="Palatino Linotype" w:hAnsi="Palatino Linotype" w:cs="Arial"/>
        </w:rPr>
        <w:t xml:space="preserve">manifestó </w:t>
      </w:r>
      <w:r w:rsidR="006D60AE" w:rsidRPr="006D60AE">
        <w:rPr>
          <w:rFonts w:ascii="Palatino Linotype" w:hAnsi="Palatino Linotype" w:cs="Arial"/>
        </w:rPr>
        <w:t xml:space="preserve">que la información solicitada se encuentra reservada por encontrarse vinculada a un procedimiento administrativo que no ha quedado firme al argumentarse que </w:t>
      </w:r>
      <w:r w:rsidR="006D60AE" w:rsidRPr="006E7D4B">
        <w:rPr>
          <w:rFonts w:ascii="Palatino Linotype" w:hAnsi="Palatino Linotype" w:cs="Arial"/>
          <w:i/>
        </w:rPr>
        <w:t>“la orden de verificación sanitaria, se encuentra vinculada a un procedimiento administrativo seguido en forma de juicio que no ha quedado firme, por lo que la información contenida en el expediente se encuentra restringida y sólo podrá acceder a ella quienes acrediten su interés jurídico o legítimo, actualizándose el supuesto previsto en el artículo 140 fracción VIII de la Ley de Transparencia y Acceso a la Información Pública del Estado de México y Municipios…”</w:t>
      </w:r>
      <w:r w:rsidR="006D60AE" w:rsidRPr="006D60AE">
        <w:rPr>
          <w:rFonts w:ascii="Palatino Linotype" w:hAnsi="Palatino Linotype" w:cs="Arial"/>
        </w:rPr>
        <w:t>.</w:t>
      </w:r>
    </w:p>
    <w:p w:rsidR="006D60AE" w:rsidRDefault="006D60AE" w:rsidP="00E001DD">
      <w:pPr>
        <w:spacing w:line="360" w:lineRule="auto"/>
        <w:ind w:right="49"/>
        <w:jc w:val="both"/>
        <w:rPr>
          <w:rFonts w:ascii="Palatino Linotype" w:hAnsi="Palatino Linotype" w:cs="Arial"/>
        </w:rPr>
      </w:pPr>
    </w:p>
    <w:p w:rsidR="000A7F22" w:rsidRDefault="00B51260" w:rsidP="004A2D78">
      <w:pPr>
        <w:spacing w:line="360" w:lineRule="auto"/>
        <w:ind w:right="49"/>
        <w:jc w:val="both"/>
        <w:rPr>
          <w:rFonts w:ascii="Palatino Linotype" w:hAnsi="Palatino Linotype" w:cs="Arial"/>
        </w:rPr>
      </w:pPr>
      <w:r w:rsidRPr="00C8035B">
        <w:rPr>
          <w:rFonts w:ascii="Palatino Linotype" w:hAnsi="Palatino Linotype" w:cs="Arial"/>
        </w:rPr>
        <w:lastRenderedPageBreak/>
        <w:t>Atento a lo anterior</w:t>
      </w:r>
      <w:r w:rsidR="00DC5C4E" w:rsidRPr="00C8035B">
        <w:rPr>
          <w:rFonts w:ascii="Palatino Linotype" w:hAnsi="Palatino Linotype" w:cs="Arial"/>
        </w:rPr>
        <w:t xml:space="preserve">, la Ponencia </w:t>
      </w:r>
      <w:proofErr w:type="spellStart"/>
      <w:r w:rsidR="00DC5C4E" w:rsidRPr="00C8035B">
        <w:rPr>
          <w:rFonts w:ascii="Palatino Linotype" w:hAnsi="Palatino Linotype" w:cs="Arial"/>
        </w:rPr>
        <w:t>Resolutora</w:t>
      </w:r>
      <w:proofErr w:type="spellEnd"/>
      <w:r w:rsidR="00DC5C4E" w:rsidRPr="00C8035B">
        <w:rPr>
          <w:rFonts w:ascii="Palatino Linotype" w:hAnsi="Palatino Linotype" w:cs="Arial"/>
        </w:rPr>
        <w:t xml:space="preserve"> determinó </w:t>
      </w:r>
      <w:r w:rsidR="00C70E10">
        <w:rPr>
          <w:rFonts w:ascii="Palatino Linotype" w:hAnsi="Palatino Linotype" w:cs="Arial"/>
          <w:b/>
        </w:rPr>
        <w:t>REVOCAR</w:t>
      </w:r>
      <w:r w:rsidR="007F1F51" w:rsidRPr="007F1F51">
        <w:rPr>
          <w:rFonts w:ascii="Palatino Linotype" w:hAnsi="Palatino Linotype" w:cs="Arial"/>
          <w:b/>
        </w:rPr>
        <w:t xml:space="preserve"> </w:t>
      </w:r>
      <w:r w:rsidR="007F1F51" w:rsidRPr="007F1F51">
        <w:rPr>
          <w:rFonts w:ascii="Palatino Linotype" w:hAnsi="Palatino Linotype" w:cs="Arial"/>
        </w:rPr>
        <w:t xml:space="preserve">la respuesta emitida por </w:t>
      </w:r>
      <w:r w:rsidR="00C70E10">
        <w:rPr>
          <w:rFonts w:ascii="Palatino Linotype" w:hAnsi="Palatino Linotype" w:cs="Arial"/>
          <w:b/>
        </w:rPr>
        <w:t>EL SUJETO OBLIGADO,</w:t>
      </w:r>
      <w:r w:rsidR="007F1F51" w:rsidRPr="007F1F51">
        <w:rPr>
          <w:rFonts w:ascii="Palatino Linotype" w:hAnsi="Palatino Linotype" w:cs="Arial"/>
        </w:rPr>
        <w:t xml:space="preserve"> </w:t>
      </w:r>
      <w:r w:rsidR="007F1F51">
        <w:rPr>
          <w:rFonts w:ascii="Palatino Linotype" w:hAnsi="Palatino Linotype" w:cs="Arial"/>
        </w:rPr>
        <w:t xml:space="preserve">ordenándole entregar, </w:t>
      </w:r>
      <w:r w:rsidR="000D1151">
        <w:rPr>
          <w:rFonts w:ascii="Palatino Linotype" w:hAnsi="Palatino Linotype" w:cs="Arial"/>
        </w:rPr>
        <w:t xml:space="preserve">vía el </w:t>
      </w:r>
      <w:r w:rsidR="000D1151" w:rsidRPr="007226C9">
        <w:rPr>
          <w:rFonts w:ascii="Palatino Linotype" w:hAnsi="Palatino Linotype" w:cs="Arial"/>
          <w:b/>
        </w:rPr>
        <w:t>SAIMEX</w:t>
      </w:r>
      <w:r w:rsidR="006E7D4B">
        <w:rPr>
          <w:rFonts w:ascii="Palatino Linotype" w:hAnsi="Palatino Linotype" w:cs="Arial"/>
        </w:rPr>
        <w:t xml:space="preserve">, de ser procedente </w:t>
      </w:r>
      <w:r w:rsidR="000D1151">
        <w:rPr>
          <w:rFonts w:ascii="Palatino Linotype" w:hAnsi="Palatino Linotype" w:cs="Arial"/>
        </w:rPr>
        <w:t xml:space="preserve">en versión pública, </w:t>
      </w:r>
      <w:r w:rsidR="006E7D4B">
        <w:rPr>
          <w:rFonts w:ascii="Palatino Linotype" w:hAnsi="Palatino Linotype" w:cs="Arial"/>
        </w:rPr>
        <w:t xml:space="preserve">la siguiente información: </w:t>
      </w:r>
    </w:p>
    <w:p w:rsidR="006E7D4B" w:rsidRPr="005C181A" w:rsidRDefault="006E7D4B" w:rsidP="006E7D4B">
      <w:pPr>
        <w:pStyle w:val="Prrafodelista"/>
        <w:numPr>
          <w:ilvl w:val="3"/>
          <w:numId w:val="11"/>
        </w:numPr>
        <w:tabs>
          <w:tab w:val="left" w:pos="709"/>
        </w:tabs>
        <w:spacing w:before="240" w:after="240" w:line="360" w:lineRule="auto"/>
        <w:ind w:left="851" w:right="899" w:firstLine="0"/>
        <w:jc w:val="both"/>
        <w:rPr>
          <w:rFonts w:ascii="Palatino Linotype" w:hAnsi="Palatino Linotype" w:cs="Arial"/>
          <w:b/>
          <w:i/>
        </w:rPr>
      </w:pPr>
      <w:r w:rsidRPr="005C181A">
        <w:rPr>
          <w:rFonts w:ascii="Palatino Linotype" w:hAnsi="Palatino Linotype" w:cs="Arial"/>
          <w:b/>
          <w:i/>
        </w:rPr>
        <w:t xml:space="preserve">Los documentos generados en los años 2017 y 2018 con motivo de las irregularidades detectadas o denunciadas por la operación del relleno sanitario </w:t>
      </w:r>
      <w:r w:rsidRPr="005C181A">
        <w:rPr>
          <w:rFonts w:ascii="Palatino Linotype" w:hAnsi="Palatino Linotype"/>
          <w:b/>
          <w:i/>
          <w:color w:val="000000"/>
        </w:rPr>
        <w:t>de San Pedro Barrientos ubicado en el municipio de Tlalnepantla</w:t>
      </w:r>
      <w:r w:rsidRPr="005C181A">
        <w:rPr>
          <w:rFonts w:ascii="Palatino Linotype" w:hAnsi="Palatino Linotype" w:cs="Arial"/>
          <w:b/>
          <w:i/>
        </w:rPr>
        <w:t>; y</w:t>
      </w:r>
    </w:p>
    <w:p w:rsidR="006E7D4B" w:rsidRPr="005C181A" w:rsidRDefault="006E7D4B" w:rsidP="006E7D4B">
      <w:pPr>
        <w:pStyle w:val="Prrafodelista"/>
        <w:tabs>
          <w:tab w:val="left" w:pos="709"/>
        </w:tabs>
        <w:spacing w:before="240" w:after="240" w:line="360" w:lineRule="auto"/>
        <w:ind w:left="851" w:right="899"/>
        <w:jc w:val="both"/>
        <w:rPr>
          <w:rFonts w:ascii="Palatino Linotype" w:hAnsi="Palatino Linotype"/>
          <w:b/>
          <w:i/>
          <w:color w:val="000000"/>
        </w:rPr>
      </w:pPr>
    </w:p>
    <w:p w:rsidR="005C181A" w:rsidRPr="005C181A" w:rsidRDefault="006E7D4B" w:rsidP="005C181A">
      <w:pPr>
        <w:pStyle w:val="Prrafodelista"/>
        <w:numPr>
          <w:ilvl w:val="3"/>
          <w:numId w:val="11"/>
        </w:numPr>
        <w:tabs>
          <w:tab w:val="left" w:pos="709"/>
        </w:tabs>
        <w:spacing w:before="240" w:line="360" w:lineRule="auto"/>
        <w:ind w:left="851" w:right="899" w:firstLine="0"/>
        <w:jc w:val="both"/>
        <w:rPr>
          <w:rFonts w:ascii="Palatino Linotype" w:eastAsia="Calibri" w:hAnsi="Palatino Linotype" w:cs="Arial"/>
          <w:b/>
          <w:i/>
          <w:lang w:val="es-ES"/>
        </w:rPr>
      </w:pPr>
      <w:r w:rsidRPr="005C181A">
        <w:rPr>
          <w:rFonts w:ascii="Palatino Linotype" w:hAnsi="Palatino Linotype" w:cs="Arial"/>
          <w:b/>
          <w:i/>
        </w:rPr>
        <w:t xml:space="preserve">El acta generada con motivo de la suspensión del relleno sanitario </w:t>
      </w:r>
      <w:r w:rsidRPr="005C181A">
        <w:rPr>
          <w:rFonts w:ascii="Palatino Linotype" w:hAnsi="Palatino Linotype"/>
          <w:b/>
          <w:i/>
          <w:color w:val="000000"/>
        </w:rPr>
        <w:t xml:space="preserve">señalado en el inciso anterior </w:t>
      </w:r>
      <w:r w:rsidRPr="005C181A">
        <w:rPr>
          <w:rFonts w:ascii="Palatino Linotype" w:hAnsi="Palatino Linotype" w:cs="Arial"/>
          <w:b/>
          <w:i/>
        </w:rPr>
        <w:t>y sus anexos.</w:t>
      </w:r>
    </w:p>
    <w:p w:rsidR="005C181A" w:rsidRPr="005C181A" w:rsidRDefault="005C181A" w:rsidP="005C181A">
      <w:pPr>
        <w:pStyle w:val="Prrafodelista"/>
        <w:rPr>
          <w:rFonts w:ascii="Palatino Linotype" w:eastAsia="Calibri" w:hAnsi="Palatino Linotype" w:cs="Arial"/>
          <w:b/>
          <w:i/>
          <w:lang w:val="es-ES"/>
        </w:rPr>
      </w:pPr>
    </w:p>
    <w:p w:rsidR="006E7D4B" w:rsidRPr="005C181A" w:rsidRDefault="006E7D4B" w:rsidP="006E7D4B">
      <w:pPr>
        <w:tabs>
          <w:tab w:val="left" w:pos="709"/>
        </w:tabs>
        <w:spacing w:line="360" w:lineRule="auto"/>
        <w:ind w:left="851" w:right="899"/>
        <w:jc w:val="both"/>
        <w:rPr>
          <w:rFonts w:ascii="Palatino Linotype" w:eastAsia="Calibri" w:hAnsi="Palatino Linotype" w:cs="Arial"/>
          <w:i/>
        </w:rPr>
      </w:pPr>
      <w:r w:rsidRPr="005C181A">
        <w:rPr>
          <w:rFonts w:ascii="Palatino Linotype" w:eastAsia="Calibri" w:hAnsi="Palatino Linotype" w:cs="Arial"/>
          <w:i/>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5C181A">
        <w:rPr>
          <w:rFonts w:ascii="Palatino Linotype" w:hAnsi="Palatino Linotype"/>
          <w:b/>
          <w:i/>
          <w:szCs w:val="22"/>
        </w:rPr>
        <w:t>l RECURRENTE.</w:t>
      </w:r>
    </w:p>
    <w:p w:rsidR="0019638D" w:rsidRDefault="0019638D" w:rsidP="004A2D78">
      <w:pPr>
        <w:spacing w:line="360" w:lineRule="auto"/>
        <w:ind w:right="49"/>
        <w:jc w:val="both"/>
        <w:rPr>
          <w:rFonts w:ascii="Palatino Linotype" w:hAnsi="Palatino Linotype" w:cs="Arial"/>
          <w:lang w:val="es-MX"/>
        </w:rPr>
      </w:pPr>
    </w:p>
    <w:p w:rsidR="007226C9" w:rsidRDefault="000A7F22" w:rsidP="004A2D78">
      <w:pPr>
        <w:spacing w:line="360" w:lineRule="auto"/>
        <w:ind w:right="49"/>
        <w:jc w:val="both"/>
        <w:rPr>
          <w:rFonts w:ascii="Palatino Linotype" w:hAnsi="Palatino Linotype" w:cs="Arial"/>
          <w:lang w:val="es-MX"/>
        </w:rPr>
      </w:pPr>
      <w:r>
        <w:rPr>
          <w:rFonts w:ascii="Palatino Linotype" w:hAnsi="Palatino Linotype" w:cs="Arial"/>
          <w:lang w:val="es-MX"/>
        </w:rPr>
        <w:t>E</w:t>
      </w:r>
      <w:r w:rsidR="00DC5C4E" w:rsidRPr="00C8035B">
        <w:rPr>
          <w:rFonts w:ascii="Palatino Linotype" w:hAnsi="Palatino Linotype" w:cs="Arial"/>
          <w:lang w:val="es-MX"/>
        </w:rPr>
        <w:t xml:space="preserve">n ese sentido, la que suscribe reitera, que si bien coincide en términos generales con el estudio de la resolución en comento, </w:t>
      </w:r>
      <w:r w:rsidR="0008792F">
        <w:rPr>
          <w:rFonts w:ascii="Palatino Linotype" w:hAnsi="Palatino Linotype" w:cs="Arial"/>
          <w:lang w:val="es-MX"/>
        </w:rPr>
        <w:t xml:space="preserve">considero importante resaltar que </w:t>
      </w:r>
      <w:r w:rsidR="00801526" w:rsidRPr="00801526">
        <w:rPr>
          <w:rFonts w:ascii="Palatino Linotype" w:hAnsi="Palatino Linotype" w:cs="Arial"/>
          <w:lang w:val="es-MX"/>
        </w:rPr>
        <w:t xml:space="preserve">la información </w:t>
      </w:r>
      <w:r w:rsidR="005C181A">
        <w:rPr>
          <w:rFonts w:ascii="Palatino Linotype" w:hAnsi="Palatino Linotype" w:cs="Arial"/>
          <w:lang w:val="es-MX"/>
        </w:rPr>
        <w:t xml:space="preserve">que </w:t>
      </w:r>
      <w:r w:rsidR="00BF425E">
        <w:rPr>
          <w:rFonts w:ascii="Palatino Linotype" w:hAnsi="Palatino Linotype" w:cs="Arial"/>
          <w:lang w:val="es-MX"/>
        </w:rPr>
        <w:t>se encuentra vinculada a un proceso administrativo que no ha quedado firme</w:t>
      </w:r>
      <w:r w:rsidR="00801526" w:rsidRPr="00801526">
        <w:rPr>
          <w:rFonts w:ascii="Palatino Linotype" w:hAnsi="Palatino Linotype" w:cs="Arial"/>
          <w:lang w:val="es-MX"/>
        </w:rPr>
        <w:t xml:space="preserve">, </w:t>
      </w:r>
      <w:r w:rsidR="005C181A">
        <w:rPr>
          <w:rFonts w:ascii="Palatino Linotype" w:hAnsi="Palatino Linotype" w:cs="Arial"/>
          <w:lang w:val="es-MX"/>
        </w:rPr>
        <w:t xml:space="preserve">procedía su clasificación </w:t>
      </w:r>
      <w:r w:rsidR="00BF425E">
        <w:rPr>
          <w:rFonts w:ascii="Palatino Linotype" w:hAnsi="Palatino Linotype" w:cs="Arial"/>
          <w:lang w:val="es-MX"/>
        </w:rPr>
        <w:t>al formar</w:t>
      </w:r>
      <w:r w:rsidR="00801526" w:rsidRPr="00801526">
        <w:rPr>
          <w:rFonts w:ascii="Palatino Linotype" w:hAnsi="Palatino Linotype" w:cs="Arial"/>
          <w:lang w:val="es-MX"/>
        </w:rPr>
        <w:t xml:space="preserve"> parte de expedientes que se </w:t>
      </w:r>
      <w:r w:rsidR="00801526" w:rsidRPr="00801526">
        <w:rPr>
          <w:rFonts w:ascii="Palatino Linotype" w:hAnsi="Palatino Linotype" w:cs="Arial"/>
          <w:lang w:val="es-MX"/>
        </w:rPr>
        <w:lastRenderedPageBreak/>
        <w:t>encuentran clasificados como reservados</w:t>
      </w:r>
      <w:r w:rsidR="00BF425E">
        <w:rPr>
          <w:rFonts w:ascii="Palatino Linotype" w:hAnsi="Palatino Linotype" w:cs="Arial"/>
          <w:lang w:val="es-MX"/>
        </w:rPr>
        <w:t xml:space="preserve">, </w:t>
      </w:r>
      <w:r w:rsidR="007226C9">
        <w:rPr>
          <w:rFonts w:ascii="Palatino Linotype" w:hAnsi="Palatino Linotype" w:cs="Arial"/>
          <w:lang w:val="es-MX"/>
        </w:rPr>
        <w:t xml:space="preserve">conforme a lo manifestado por </w:t>
      </w:r>
      <w:r w:rsidR="007226C9" w:rsidRPr="007226C9">
        <w:rPr>
          <w:rFonts w:ascii="Palatino Linotype" w:hAnsi="Palatino Linotype" w:cs="Arial"/>
          <w:b/>
          <w:lang w:val="es-MX"/>
        </w:rPr>
        <w:t>EL SUJETO OBLIGADO</w:t>
      </w:r>
      <w:r w:rsidR="007226C9">
        <w:rPr>
          <w:rFonts w:ascii="Palatino Linotype" w:hAnsi="Palatino Linotype" w:cs="Arial"/>
          <w:lang w:val="es-MX"/>
        </w:rPr>
        <w:t xml:space="preserve"> mediante su </w:t>
      </w:r>
      <w:r w:rsidR="00BF425E">
        <w:rPr>
          <w:rFonts w:ascii="Palatino Linotype" w:hAnsi="Palatino Linotype" w:cs="Arial"/>
          <w:lang w:val="es-MX"/>
        </w:rPr>
        <w:t>respuesta</w:t>
      </w:r>
      <w:r w:rsidR="007226C9">
        <w:rPr>
          <w:rFonts w:ascii="Palatino Linotype" w:hAnsi="Palatino Linotype" w:cs="Arial"/>
          <w:lang w:val="es-MX"/>
        </w:rPr>
        <w:t>.</w:t>
      </w:r>
    </w:p>
    <w:p w:rsidR="00642959" w:rsidRDefault="00642959" w:rsidP="004A2D78">
      <w:pPr>
        <w:spacing w:line="360" w:lineRule="auto"/>
        <w:ind w:right="49"/>
        <w:jc w:val="both"/>
        <w:rPr>
          <w:rFonts w:ascii="Palatino Linotype" w:hAnsi="Palatino Linotype" w:cs="Arial"/>
          <w:lang w:val="es-MX"/>
        </w:rPr>
      </w:pPr>
    </w:p>
    <w:p w:rsidR="006A22D8" w:rsidRDefault="00DC566E" w:rsidP="00DC6647">
      <w:pPr>
        <w:spacing w:line="360" w:lineRule="auto"/>
        <w:ind w:right="49"/>
        <w:jc w:val="both"/>
        <w:rPr>
          <w:rFonts w:ascii="Palatino Linotype" w:eastAsia="Arial Unicode MS" w:hAnsi="Palatino Linotype" w:cs="Arial"/>
        </w:rPr>
      </w:pPr>
      <w:r>
        <w:rPr>
          <w:rFonts w:ascii="Palatino Linotype" w:eastAsia="Calibri" w:hAnsi="Palatino Linotype" w:cs="Arial"/>
        </w:rPr>
        <w:t xml:space="preserve">Lo anterior obedece a que </w:t>
      </w:r>
      <w:r w:rsidR="00DC6647">
        <w:rPr>
          <w:rFonts w:ascii="Palatino Linotype" w:eastAsia="Calibri" w:hAnsi="Palatino Linotype" w:cs="Arial"/>
        </w:rPr>
        <w:t xml:space="preserve">si bien es cierto, </w:t>
      </w:r>
      <w:r w:rsidR="00DC6647" w:rsidRPr="00DC6647">
        <w:rPr>
          <w:rFonts w:ascii="Palatino Linotype" w:eastAsia="Calibri" w:hAnsi="Palatino Linotype" w:cs="Arial"/>
          <w:b/>
        </w:rPr>
        <w:t>EL SUJETO OBLIGADO</w:t>
      </w:r>
      <w:r w:rsidR="00DC6647">
        <w:rPr>
          <w:rFonts w:ascii="Palatino Linotype" w:eastAsia="Calibri" w:hAnsi="Palatino Linotype" w:cs="Arial"/>
        </w:rPr>
        <w:t xml:space="preserve"> es omiso en remitir el debido Acuerdo que sustente la clasificación de la información como reservada, también lo es que de </w:t>
      </w:r>
      <w:r w:rsidR="006A22D8" w:rsidRPr="00531684">
        <w:rPr>
          <w:rFonts w:ascii="Palatino Linotype" w:eastAsia="Arial Unicode MS" w:hAnsi="Palatino Linotype" w:cs="Arial"/>
        </w:rPr>
        <w:t>l</w:t>
      </w:r>
      <w:r w:rsidR="006A22D8">
        <w:rPr>
          <w:rFonts w:ascii="Palatino Linotype" w:eastAsia="Arial Unicode MS" w:hAnsi="Palatino Linotype" w:cs="Arial"/>
        </w:rPr>
        <w:t xml:space="preserve">os </w:t>
      </w:r>
      <w:r w:rsidR="00642959">
        <w:rPr>
          <w:rFonts w:ascii="Palatino Linotype" w:eastAsia="Arial Unicode MS" w:hAnsi="Palatino Linotype" w:cs="Arial"/>
        </w:rPr>
        <w:t>argumentos</w:t>
      </w:r>
      <w:r w:rsidR="006A22D8">
        <w:rPr>
          <w:rFonts w:ascii="Palatino Linotype" w:eastAsia="Arial Unicode MS" w:hAnsi="Palatino Linotype" w:cs="Arial"/>
        </w:rPr>
        <w:t xml:space="preserve"> en los que sustenta su </w:t>
      </w:r>
      <w:r w:rsidR="00DC6647">
        <w:rPr>
          <w:rFonts w:ascii="Palatino Linotype" w:eastAsia="Arial Unicode MS" w:hAnsi="Palatino Linotype" w:cs="Arial"/>
        </w:rPr>
        <w:t>dicho</w:t>
      </w:r>
      <w:r w:rsidR="006A22D8">
        <w:rPr>
          <w:rFonts w:ascii="Palatino Linotype" w:eastAsia="Arial Unicode MS" w:hAnsi="Palatino Linotype" w:cs="Arial"/>
        </w:rPr>
        <w:t>, es posible deducir que</w:t>
      </w:r>
      <w:r w:rsidR="006A22D8" w:rsidRPr="00531684">
        <w:rPr>
          <w:rFonts w:ascii="Palatino Linotype" w:eastAsia="Arial Unicode MS" w:hAnsi="Palatino Linotype" w:cs="Arial"/>
        </w:rPr>
        <w:t xml:space="preserve"> e</w:t>
      </w:r>
      <w:r w:rsidR="006A22D8">
        <w:rPr>
          <w:rFonts w:ascii="Palatino Linotype" w:eastAsia="Arial Unicode MS" w:hAnsi="Palatino Linotype" w:cs="Arial"/>
        </w:rPr>
        <w:t>l</w:t>
      </w:r>
      <w:r w:rsidR="006A22D8" w:rsidRPr="00531684">
        <w:rPr>
          <w:rFonts w:ascii="Palatino Linotype" w:eastAsia="Arial Unicode MS" w:hAnsi="Palatino Linotype" w:cs="Arial"/>
        </w:rPr>
        <w:t xml:space="preserve"> derecho a la </w:t>
      </w:r>
      <w:r w:rsidR="006A22D8">
        <w:rPr>
          <w:rFonts w:ascii="Palatino Linotype" w:eastAsia="Arial Unicode MS" w:hAnsi="Palatino Linotype" w:cs="Arial"/>
        </w:rPr>
        <w:t xml:space="preserve">información en posesión de las </w:t>
      </w:r>
      <w:r w:rsidR="006A22D8" w:rsidRPr="00531684">
        <w:rPr>
          <w:rFonts w:ascii="Palatino Linotype" w:eastAsia="Arial Unicode MS" w:hAnsi="Palatino Linotype" w:cs="Arial"/>
        </w:rPr>
        <w:t>autoridades</w:t>
      </w:r>
      <w:r w:rsidR="006A22D8">
        <w:rPr>
          <w:rFonts w:ascii="Palatino Linotype" w:eastAsia="Arial Unicode MS" w:hAnsi="Palatino Linotype" w:cs="Arial"/>
        </w:rPr>
        <w:t xml:space="preserve">, </w:t>
      </w:r>
      <w:r w:rsidR="006A22D8" w:rsidRPr="00531684">
        <w:rPr>
          <w:rFonts w:ascii="Palatino Linotype" w:eastAsia="Arial Unicode MS" w:hAnsi="Palatino Linotype" w:cs="Arial"/>
        </w:rPr>
        <w:t>podrá restringirse excepcion</w:t>
      </w:r>
      <w:r w:rsidR="006A22D8">
        <w:rPr>
          <w:rFonts w:ascii="Palatino Linotype" w:eastAsia="Arial Unicode MS" w:hAnsi="Palatino Linotype" w:cs="Arial"/>
        </w:rPr>
        <w:t>al</w:t>
      </w:r>
      <w:r w:rsidR="006A22D8" w:rsidRPr="00531684">
        <w:rPr>
          <w:rFonts w:ascii="Palatino Linotype" w:eastAsia="Arial Unicode MS" w:hAnsi="Palatino Linotype" w:cs="Arial"/>
        </w:rPr>
        <w:t>mente</w:t>
      </w:r>
      <w:r w:rsidR="006A22D8">
        <w:rPr>
          <w:rFonts w:ascii="Palatino Linotype" w:eastAsia="Arial Unicode MS" w:hAnsi="Palatino Linotype" w:cs="Arial"/>
        </w:rPr>
        <w:t xml:space="preserve"> </w:t>
      </w:r>
      <w:r w:rsidR="006A22D8" w:rsidRPr="00531684">
        <w:rPr>
          <w:rFonts w:ascii="Palatino Linotype" w:eastAsia="Arial Unicode MS" w:hAnsi="Palatino Linotype" w:cs="Arial"/>
        </w:rPr>
        <w:t>por caus</w:t>
      </w:r>
      <w:r w:rsidR="006A22D8">
        <w:rPr>
          <w:rFonts w:ascii="Palatino Linotype" w:eastAsia="Arial Unicode MS" w:hAnsi="Palatino Linotype" w:cs="Arial"/>
        </w:rPr>
        <w:t>as espec</w:t>
      </w:r>
      <w:r w:rsidR="00BE59EA">
        <w:rPr>
          <w:rFonts w:ascii="Palatino Linotype" w:eastAsia="Arial Unicode MS" w:hAnsi="Palatino Linotype" w:cs="Arial"/>
        </w:rPr>
        <w:t>í</w:t>
      </w:r>
      <w:r w:rsidR="006A22D8">
        <w:rPr>
          <w:rFonts w:ascii="Palatino Linotype" w:eastAsia="Arial Unicode MS" w:hAnsi="Palatino Linotype" w:cs="Arial"/>
        </w:rPr>
        <w:t>ficas contempladas en el</w:t>
      </w:r>
      <w:r w:rsidR="006A22D8" w:rsidRPr="00531684">
        <w:rPr>
          <w:rFonts w:ascii="Palatino Linotype" w:eastAsia="Arial Unicode MS" w:hAnsi="Palatino Linotype" w:cs="Arial"/>
        </w:rPr>
        <w:t xml:space="preserve"> catálogo de hipótesis previst</w:t>
      </w:r>
      <w:r w:rsidR="006A22D8">
        <w:rPr>
          <w:rFonts w:ascii="Palatino Linotype" w:eastAsia="Arial Unicode MS" w:hAnsi="Palatino Linotype" w:cs="Arial"/>
        </w:rPr>
        <w:t>a</w:t>
      </w:r>
      <w:r w:rsidR="006A22D8" w:rsidRPr="00531684">
        <w:rPr>
          <w:rFonts w:ascii="Palatino Linotype" w:eastAsia="Arial Unicode MS" w:hAnsi="Palatino Linotype" w:cs="Arial"/>
        </w:rPr>
        <w:t>s, entre e</w:t>
      </w:r>
      <w:r w:rsidR="006A22D8">
        <w:rPr>
          <w:rFonts w:ascii="Palatino Linotype" w:eastAsia="Arial Unicode MS" w:hAnsi="Palatino Linotype" w:cs="Arial"/>
        </w:rPr>
        <w:t>ll</w:t>
      </w:r>
      <w:r w:rsidR="006A22D8" w:rsidRPr="00531684">
        <w:rPr>
          <w:rFonts w:ascii="Palatino Linotype" w:eastAsia="Arial Unicode MS" w:hAnsi="Palatino Linotype" w:cs="Arial"/>
        </w:rPr>
        <w:t>as, que la in</w:t>
      </w:r>
      <w:r w:rsidR="006A22D8">
        <w:rPr>
          <w:rFonts w:ascii="Palatino Linotype" w:eastAsia="Arial Unicode MS" w:hAnsi="Palatino Linotype" w:cs="Arial"/>
        </w:rPr>
        <w:t>formación solicitada</w:t>
      </w:r>
      <w:r w:rsidR="006A22D8" w:rsidRPr="00531684">
        <w:rPr>
          <w:rFonts w:ascii="Palatino Linotype" w:eastAsia="Arial Unicode MS" w:hAnsi="Palatino Linotype" w:cs="Arial"/>
        </w:rPr>
        <w:t xml:space="preserve"> corresponda a actuaciones, di</w:t>
      </w:r>
      <w:r w:rsidR="006A22D8">
        <w:rPr>
          <w:rFonts w:ascii="Palatino Linotype" w:eastAsia="Arial Unicode MS" w:hAnsi="Palatino Linotype" w:cs="Arial"/>
        </w:rPr>
        <w:t>li</w:t>
      </w:r>
      <w:r w:rsidR="006A22D8" w:rsidRPr="00531684">
        <w:rPr>
          <w:rFonts w:ascii="Palatino Linotype" w:eastAsia="Arial Unicode MS" w:hAnsi="Palatino Linotype" w:cs="Arial"/>
        </w:rPr>
        <w:t>gen</w:t>
      </w:r>
      <w:r w:rsidR="006A22D8">
        <w:rPr>
          <w:rFonts w:ascii="Palatino Linotype" w:eastAsia="Arial Unicode MS" w:hAnsi="Palatino Linotype" w:cs="Arial"/>
        </w:rPr>
        <w:t>cia</w:t>
      </w:r>
      <w:r w:rsidR="006A22D8" w:rsidRPr="00531684">
        <w:rPr>
          <w:rFonts w:ascii="Palatino Linotype" w:eastAsia="Arial Unicode MS" w:hAnsi="Palatino Linotype" w:cs="Arial"/>
        </w:rPr>
        <w:t>s o constancias propias un ju</w:t>
      </w:r>
      <w:r w:rsidR="006A22D8">
        <w:rPr>
          <w:rFonts w:ascii="Palatino Linotype" w:eastAsia="Arial Unicode MS" w:hAnsi="Palatino Linotype" w:cs="Arial"/>
        </w:rPr>
        <w:t>i</w:t>
      </w:r>
      <w:r w:rsidR="006A22D8" w:rsidRPr="00531684">
        <w:rPr>
          <w:rFonts w:ascii="Palatino Linotype" w:eastAsia="Arial Unicode MS" w:hAnsi="Palatino Linotype" w:cs="Arial"/>
        </w:rPr>
        <w:t xml:space="preserve">cio o </w:t>
      </w:r>
      <w:r w:rsidR="006A22D8">
        <w:rPr>
          <w:rFonts w:ascii="Palatino Linotype" w:eastAsia="Arial Unicode MS" w:hAnsi="Palatino Linotype" w:cs="Arial"/>
        </w:rPr>
        <w:t>pro</w:t>
      </w:r>
      <w:r w:rsidR="006A22D8" w:rsidRPr="00531684">
        <w:rPr>
          <w:rFonts w:ascii="Palatino Linotype" w:eastAsia="Arial Unicode MS" w:hAnsi="Palatino Linotype" w:cs="Arial"/>
        </w:rPr>
        <w:t>cedimiento administrativo materi</w:t>
      </w:r>
      <w:r w:rsidR="006A22D8">
        <w:rPr>
          <w:rFonts w:ascii="Palatino Linotype" w:eastAsia="Arial Unicode MS" w:hAnsi="Palatino Linotype" w:cs="Arial"/>
        </w:rPr>
        <w:t>al</w:t>
      </w:r>
      <w:r w:rsidR="006A22D8" w:rsidRPr="00531684">
        <w:rPr>
          <w:rFonts w:ascii="Palatino Linotype" w:eastAsia="Arial Unicode MS" w:hAnsi="Palatino Linotype" w:cs="Arial"/>
        </w:rPr>
        <w:t>mente jurisdiccional, que se encuentre en tr</w:t>
      </w:r>
      <w:r w:rsidR="006A22D8">
        <w:rPr>
          <w:rFonts w:ascii="Palatino Linotype" w:eastAsia="Arial Unicode MS" w:hAnsi="Palatino Linotype" w:cs="Arial"/>
        </w:rPr>
        <w:t>ámite y que la publicación de l</w:t>
      </w:r>
      <w:r w:rsidR="006A22D8" w:rsidRPr="00531684">
        <w:rPr>
          <w:rFonts w:ascii="Palatino Linotype" w:eastAsia="Arial Unicode MS" w:hAnsi="Palatino Linotype" w:cs="Arial"/>
        </w:rPr>
        <w:t>as</w:t>
      </w:r>
      <w:r w:rsidR="006A22D8">
        <w:rPr>
          <w:rFonts w:ascii="Palatino Linotype" w:eastAsia="Arial Unicode MS" w:hAnsi="Palatino Linotype" w:cs="Arial"/>
        </w:rPr>
        <w:t xml:space="preserve"> mismas vulnere l</w:t>
      </w:r>
      <w:r w:rsidR="006A22D8" w:rsidRPr="00531684">
        <w:rPr>
          <w:rFonts w:ascii="Palatino Linotype" w:eastAsia="Arial Unicode MS" w:hAnsi="Palatino Linotype" w:cs="Arial"/>
        </w:rPr>
        <w:t>a conducción d</w:t>
      </w:r>
      <w:r w:rsidR="006A22D8">
        <w:rPr>
          <w:rFonts w:ascii="Palatino Linotype" w:eastAsia="Arial Unicode MS" w:hAnsi="Palatino Linotype" w:cs="Arial"/>
        </w:rPr>
        <w:t>el</w:t>
      </w:r>
      <w:r w:rsidR="006A22D8" w:rsidRPr="00531684">
        <w:rPr>
          <w:rFonts w:ascii="Palatino Linotype" w:eastAsia="Arial Unicode MS" w:hAnsi="Palatino Linotype" w:cs="Arial"/>
        </w:rPr>
        <w:t xml:space="preserve"> expediente de que se trate</w:t>
      </w:r>
      <w:r w:rsidR="00BE59EA">
        <w:rPr>
          <w:rFonts w:ascii="Palatino Linotype" w:eastAsia="Arial Unicode MS" w:hAnsi="Palatino Linotype" w:cs="Arial"/>
        </w:rPr>
        <w:t>.</w:t>
      </w:r>
    </w:p>
    <w:p w:rsidR="006A22D8" w:rsidRDefault="006A22D8" w:rsidP="006A22D8">
      <w:pPr>
        <w:spacing w:line="360" w:lineRule="auto"/>
        <w:jc w:val="both"/>
        <w:rPr>
          <w:rFonts w:ascii="Palatino Linotype" w:eastAsia="Arial Unicode MS" w:hAnsi="Palatino Linotype" w:cs="Arial"/>
        </w:rPr>
      </w:pPr>
    </w:p>
    <w:p w:rsidR="006A22D8" w:rsidRDefault="006A22D8" w:rsidP="006A22D8">
      <w:pPr>
        <w:spacing w:line="360" w:lineRule="auto"/>
        <w:jc w:val="both"/>
        <w:rPr>
          <w:rFonts w:ascii="Palatino Linotype" w:eastAsia="Arial Unicode MS" w:hAnsi="Palatino Linotype" w:cs="Arial"/>
        </w:rPr>
      </w:pPr>
      <w:r>
        <w:rPr>
          <w:rFonts w:ascii="Palatino Linotype" w:eastAsia="Arial Unicode MS" w:hAnsi="Palatino Linotype" w:cs="Arial"/>
        </w:rPr>
        <w:t xml:space="preserve">Bajo la </w:t>
      </w:r>
      <w:r w:rsidRPr="002A46A6">
        <w:rPr>
          <w:rFonts w:ascii="Palatino Linotype" w:eastAsia="Arial Unicode MS" w:hAnsi="Palatino Linotype" w:cs="Arial"/>
        </w:rPr>
        <w:t xml:space="preserve">óptica del principio constitucional de </w:t>
      </w:r>
      <w:r>
        <w:rPr>
          <w:rFonts w:ascii="Palatino Linotype" w:eastAsia="Arial Unicode MS" w:hAnsi="Palatino Linotype" w:cs="Arial"/>
        </w:rPr>
        <w:t xml:space="preserve">máxima publicidad </w:t>
      </w:r>
      <w:r w:rsidRPr="002A46A6">
        <w:rPr>
          <w:rFonts w:ascii="Palatino Linotype" w:eastAsia="Arial Unicode MS" w:hAnsi="Palatino Linotype" w:cs="Arial"/>
        </w:rPr>
        <w:t xml:space="preserve">en contraste con las excepciones legales </w:t>
      </w:r>
      <w:r>
        <w:rPr>
          <w:rFonts w:ascii="Palatino Linotype" w:eastAsia="Arial Unicode MS" w:hAnsi="Palatino Linotype" w:cs="Arial"/>
        </w:rPr>
        <w:t>aplicables al mismo</w:t>
      </w:r>
      <w:r w:rsidRPr="002A46A6">
        <w:rPr>
          <w:rFonts w:ascii="Palatino Linotype" w:eastAsia="Arial Unicode MS" w:hAnsi="Palatino Linotype" w:cs="Arial"/>
        </w:rPr>
        <w:t xml:space="preserve">, se deduce que el objetivo del supuesto jurídico que se actualiza, trasciende al eficaz </w:t>
      </w:r>
      <w:r>
        <w:rPr>
          <w:rFonts w:ascii="Palatino Linotype" w:eastAsia="Arial Unicode MS" w:hAnsi="Palatino Linotype" w:cs="Arial"/>
        </w:rPr>
        <w:t xml:space="preserve">mantenimiento de los </w:t>
      </w:r>
      <w:r w:rsidRPr="002A46A6">
        <w:rPr>
          <w:rFonts w:ascii="Palatino Linotype" w:eastAsia="Arial Unicode MS" w:hAnsi="Palatino Linotype" w:cs="Arial"/>
        </w:rPr>
        <w:t>procesos jurisdiccionales</w:t>
      </w:r>
      <w:r>
        <w:rPr>
          <w:rFonts w:ascii="Palatino Linotype" w:eastAsia="Arial Unicode MS" w:hAnsi="Palatino Linotype" w:cs="Arial"/>
        </w:rPr>
        <w:t xml:space="preserve"> </w:t>
      </w:r>
      <w:r w:rsidRPr="002A46A6">
        <w:rPr>
          <w:rFonts w:ascii="Palatino Linotype" w:eastAsia="Arial Unicode MS" w:hAnsi="Palatino Linotype" w:cs="Arial"/>
        </w:rPr>
        <w:t xml:space="preserve">desde el </w:t>
      </w:r>
      <w:r>
        <w:rPr>
          <w:rFonts w:ascii="Palatino Linotype" w:eastAsia="Arial Unicode MS" w:hAnsi="Palatino Linotype" w:cs="Arial"/>
        </w:rPr>
        <w:t>ámbito formal c</w:t>
      </w:r>
      <w:r w:rsidRPr="002A46A6">
        <w:rPr>
          <w:rFonts w:ascii="Palatino Linotype" w:eastAsia="Arial Unicode MS" w:hAnsi="Palatino Linotype" w:cs="Arial"/>
        </w:rPr>
        <w:t xml:space="preserve">on la integración de un expediente que </w:t>
      </w:r>
      <w:r>
        <w:rPr>
          <w:rFonts w:ascii="Palatino Linotype" w:eastAsia="Arial Unicode MS" w:hAnsi="Palatino Linotype" w:cs="Arial"/>
        </w:rPr>
        <w:t xml:space="preserve">contenga </w:t>
      </w:r>
      <w:r w:rsidRPr="002A46A6">
        <w:rPr>
          <w:rFonts w:ascii="Palatino Linotype" w:eastAsia="Arial Unicode MS" w:hAnsi="Palatino Linotype" w:cs="Arial"/>
        </w:rPr>
        <w:t xml:space="preserve">la </w:t>
      </w:r>
      <w:r>
        <w:rPr>
          <w:rFonts w:ascii="Palatino Linotype" w:eastAsia="Arial Unicode MS" w:hAnsi="Palatino Linotype" w:cs="Arial"/>
        </w:rPr>
        <w:t>documentación relativa</w:t>
      </w:r>
      <w:r w:rsidRPr="002A46A6">
        <w:rPr>
          <w:rFonts w:ascii="Palatino Linotype" w:eastAsia="Arial Unicode MS" w:hAnsi="Palatino Linotype" w:cs="Arial"/>
        </w:rPr>
        <w:t xml:space="preserve"> a los actos procesales, y desde </w:t>
      </w:r>
      <w:r>
        <w:rPr>
          <w:rFonts w:ascii="Palatino Linotype" w:eastAsia="Arial Unicode MS" w:hAnsi="Palatino Linotype" w:cs="Arial"/>
        </w:rPr>
        <w:t>el ámbito material con</w:t>
      </w:r>
      <w:r w:rsidRPr="002A46A6">
        <w:rPr>
          <w:rFonts w:ascii="Palatino Linotype" w:eastAsia="Arial Unicode MS" w:hAnsi="Palatino Linotype" w:cs="Arial"/>
        </w:rPr>
        <w:t xml:space="preserve"> el </w:t>
      </w:r>
      <w:r>
        <w:rPr>
          <w:rFonts w:ascii="Palatino Linotype" w:eastAsia="Arial Unicode MS" w:hAnsi="Palatino Linotype" w:cs="Arial"/>
        </w:rPr>
        <w:t>cumplimiento</w:t>
      </w:r>
      <w:r w:rsidRPr="002A46A6">
        <w:rPr>
          <w:rFonts w:ascii="Palatino Linotype" w:eastAsia="Arial Unicode MS" w:hAnsi="Palatino Linotype" w:cs="Arial"/>
        </w:rPr>
        <w:t xml:space="preserve"> de las decisiones </w:t>
      </w:r>
      <w:r>
        <w:rPr>
          <w:rFonts w:ascii="Palatino Linotype" w:eastAsia="Arial Unicode MS" w:hAnsi="Palatino Linotype" w:cs="Arial"/>
        </w:rPr>
        <w:t>judiciales.</w:t>
      </w:r>
    </w:p>
    <w:p w:rsidR="006A22D8" w:rsidRPr="002A46A6" w:rsidRDefault="006A22D8" w:rsidP="006A22D8">
      <w:pPr>
        <w:spacing w:line="360" w:lineRule="auto"/>
        <w:jc w:val="both"/>
        <w:rPr>
          <w:rFonts w:ascii="Palatino Linotype" w:eastAsia="Arial Unicode MS" w:hAnsi="Palatino Linotype" w:cs="Arial"/>
        </w:rPr>
      </w:pPr>
    </w:p>
    <w:p w:rsidR="006A22D8" w:rsidRDefault="006A22D8" w:rsidP="006A22D8">
      <w:pPr>
        <w:spacing w:line="360" w:lineRule="auto"/>
        <w:jc w:val="both"/>
        <w:rPr>
          <w:rFonts w:ascii="Palatino Linotype" w:hAnsi="Palatino Linotype"/>
        </w:rPr>
      </w:pPr>
      <w:r>
        <w:rPr>
          <w:rFonts w:ascii="Palatino Linotype" w:hAnsi="Palatino Linotype"/>
        </w:rPr>
        <w:t xml:space="preserve">Concluyendo de ello, la imposibilidad de remitir la información </w:t>
      </w:r>
      <w:r w:rsidRPr="00500126">
        <w:rPr>
          <w:rFonts w:ascii="Palatino Linotype" w:hAnsi="Palatino Linotype"/>
        </w:rPr>
        <w:t xml:space="preserve">solicitada </w:t>
      </w:r>
      <w:r w:rsidR="00DC6647">
        <w:rPr>
          <w:rFonts w:ascii="Palatino Linotype" w:hAnsi="Palatino Linotype"/>
        </w:rPr>
        <w:t xml:space="preserve">por ser reservada hasta </w:t>
      </w:r>
      <w:r>
        <w:rPr>
          <w:rFonts w:ascii="Palatino Linotype" w:hAnsi="Palatino Linotype"/>
        </w:rPr>
        <w:t xml:space="preserve">por cinco años o en tanto </w:t>
      </w:r>
      <w:r w:rsidR="00DC6647">
        <w:rPr>
          <w:rFonts w:ascii="Palatino Linotype" w:hAnsi="Palatino Linotype"/>
        </w:rPr>
        <w:t>dejen</w:t>
      </w:r>
      <w:r>
        <w:rPr>
          <w:rFonts w:ascii="Palatino Linotype" w:hAnsi="Palatino Linotype"/>
        </w:rPr>
        <w:t xml:space="preserve"> de subsistir las causales </w:t>
      </w:r>
      <w:r w:rsidR="005C181A">
        <w:rPr>
          <w:rFonts w:ascii="Palatino Linotype" w:hAnsi="Palatino Linotype"/>
        </w:rPr>
        <w:t xml:space="preserve">que motivaron la </w:t>
      </w:r>
      <w:r>
        <w:rPr>
          <w:rFonts w:ascii="Palatino Linotype" w:hAnsi="Palatino Linotype"/>
        </w:rPr>
        <w:t>reserva.</w:t>
      </w:r>
    </w:p>
    <w:p w:rsidR="006A22D8" w:rsidRDefault="006A22D8" w:rsidP="006A22D8">
      <w:pPr>
        <w:spacing w:line="360" w:lineRule="auto"/>
        <w:jc w:val="both"/>
        <w:rPr>
          <w:rFonts w:ascii="Palatino Linotype" w:hAnsi="Palatino Linotype" w:cs="Arial"/>
          <w:lang w:eastAsia="es-MX"/>
        </w:rPr>
      </w:pPr>
      <w:r>
        <w:rPr>
          <w:rFonts w:ascii="Palatino Linotype" w:hAnsi="Palatino Linotype" w:cs="Arial"/>
          <w:lang w:eastAsia="es-MX"/>
        </w:rPr>
        <w:lastRenderedPageBreak/>
        <w:t>Así,</w:t>
      </w:r>
      <w:r w:rsidRPr="00FA1B0C">
        <w:rPr>
          <w:rFonts w:ascii="Palatino Linotype" w:hAnsi="Palatino Linotype" w:cs="Arial"/>
          <w:lang w:eastAsia="es-MX"/>
        </w:rPr>
        <w:t xml:space="preserve"> toda vez que </w:t>
      </w:r>
      <w:r w:rsidRPr="00FA1B0C">
        <w:rPr>
          <w:rFonts w:ascii="Palatino Linotype" w:hAnsi="Palatino Linotype" w:cs="Arial"/>
          <w:b/>
          <w:lang w:eastAsia="es-MX"/>
        </w:rPr>
        <w:t>EL SUJETO OBLIGADO</w:t>
      </w:r>
      <w:r w:rsidRPr="00FA1B0C">
        <w:rPr>
          <w:rFonts w:ascii="Palatino Linotype" w:hAnsi="Palatino Linotype" w:cs="Arial"/>
          <w:lang w:eastAsia="es-MX"/>
        </w:rPr>
        <w:t xml:space="preserve"> </w:t>
      </w:r>
      <w:r>
        <w:rPr>
          <w:rFonts w:ascii="Palatino Linotype" w:hAnsi="Palatino Linotype" w:cs="Arial"/>
          <w:lang w:eastAsia="es-MX"/>
        </w:rPr>
        <w:t>se pronunció respecto de</w:t>
      </w:r>
      <w:r w:rsidRPr="00FA1B0C">
        <w:rPr>
          <w:rFonts w:ascii="Palatino Linotype" w:hAnsi="Palatino Linotype" w:cs="Arial"/>
          <w:lang w:eastAsia="es-MX"/>
        </w:rPr>
        <w:t xml:space="preserve"> la información solicitada y atendiendo a la naturaleza de la misma, este Instituto no está facultado para pronunciarse sobre la veracidad de la información proporcionada. </w:t>
      </w:r>
    </w:p>
    <w:p w:rsidR="00BF425E" w:rsidRPr="00FA1B0C" w:rsidRDefault="00BF425E" w:rsidP="006A22D8">
      <w:pPr>
        <w:spacing w:line="360" w:lineRule="auto"/>
        <w:jc w:val="both"/>
        <w:rPr>
          <w:rFonts w:ascii="Palatino Linotype" w:hAnsi="Palatino Linotype" w:cs="Arial"/>
          <w:lang w:eastAsia="es-MX"/>
        </w:rPr>
      </w:pPr>
    </w:p>
    <w:p w:rsidR="006A22D8" w:rsidRDefault="006A22D8" w:rsidP="006A22D8">
      <w:pPr>
        <w:spacing w:line="360" w:lineRule="auto"/>
        <w:jc w:val="both"/>
        <w:rPr>
          <w:rFonts w:ascii="Palatino Linotype" w:hAnsi="Palatino Linotype" w:cs="Arial"/>
          <w:lang w:eastAsia="es-MX"/>
        </w:rPr>
      </w:pPr>
      <w:r w:rsidRPr="00FA1B0C">
        <w:rPr>
          <w:rFonts w:ascii="Palatino Linotype" w:hAnsi="Palatino Linotype" w:cs="Arial"/>
          <w:lang w:eastAsia="es-MX"/>
        </w:rPr>
        <w:t>Ello,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6A22D8" w:rsidRPr="00FA1B0C" w:rsidRDefault="006A22D8" w:rsidP="006A22D8">
      <w:pPr>
        <w:spacing w:line="360" w:lineRule="auto"/>
        <w:jc w:val="both"/>
        <w:rPr>
          <w:rFonts w:ascii="Palatino Linotype" w:hAnsi="Palatino Linotype" w:cs="Arial"/>
          <w:lang w:eastAsia="es-MX"/>
        </w:rPr>
      </w:pP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w:t>
      </w:r>
      <w:r w:rsidRPr="00EA7796">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sidRPr="00FA1B0C">
        <w:rPr>
          <w:rFonts w:ascii="Palatino Linotype" w:hAnsi="Palatino Linotype" w:cs="Arial"/>
          <w:i/>
          <w:sz w:val="22"/>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A22D8" w:rsidRDefault="006A22D8" w:rsidP="006A22D8">
      <w:pPr>
        <w:ind w:left="709" w:right="757"/>
        <w:jc w:val="both"/>
        <w:rPr>
          <w:rFonts w:ascii="Palatino Linotype" w:hAnsi="Palatino Linotype" w:cs="Arial"/>
          <w:i/>
          <w:sz w:val="22"/>
          <w:lang w:eastAsia="es-MX"/>
        </w:rPr>
      </w:pP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Expedientes:</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2440/07 Comisión Federal de Electricidad - Alonso Lujambio Irazábal</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0113/09 Instituto de Seguridad y Servicios Sociales de los Trabajadores del Estado – Alonso Lujambio Irazábal</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 xml:space="preserve">1624/09 Instituto Nacional para la Educación de los Adultos - María </w:t>
      </w:r>
      <w:proofErr w:type="spellStart"/>
      <w:r w:rsidRPr="00FA1B0C">
        <w:rPr>
          <w:rFonts w:ascii="Palatino Linotype" w:hAnsi="Palatino Linotype" w:cs="Arial"/>
          <w:i/>
          <w:sz w:val="22"/>
          <w:lang w:eastAsia="es-MX"/>
        </w:rPr>
        <w:t>Marván</w:t>
      </w:r>
      <w:proofErr w:type="spellEnd"/>
      <w:r w:rsidRPr="00FA1B0C">
        <w:rPr>
          <w:rFonts w:ascii="Palatino Linotype" w:hAnsi="Palatino Linotype" w:cs="Arial"/>
          <w:i/>
          <w:sz w:val="22"/>
          <w:lang w:eastAsia="es-MX"/>
        </w:rPr>
        <w:t xml:space="preserve"> Laborde</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lastRenderedPageBreak/>
        <w:t xml:space="preserve">2395/09 Secretaría de Economía - María </w:t>
      </w:r>
      <w:proofErr w:type="spellStart"/>
      <w:r w:rsidRPr="00FA1B0C">
        <w:rPr>
          <w:rFonts w:ascii="Palatino Linotype" w:hAnsi="Palatino Linotype" w:cs="Arial"/>
          <w:i/>
          <w:sz w:val="22"/>
          <w:lang w:eastAsia="es-MX"/>
        </w:rPr>
        <w:t>Marván</w:t>
      </w:r>
      <w:proofErr w:type="spellEnd"/>
      <w:r w:rsidRPr="00FA1B0C">
        <w:rPr>
          <w:rFonts w:ascii="Palatino Linotype" w:hAnsi="Palatino Linotype" w:cs="Arial"/>
          <w:i/>
          <w:sz w:val="22"/>
          <w:lang w:eastAsia="es-MX"/>
        </w:rPr>
        <w:t xml:space="preserve"> Laborde</w:t>
      </w:r>
    </w:p>
    <w:p w:rsidR="006A22D8" w:rsidRPr="00FA1B0C" w:rsidRDefault="006A22D8" w:rsidP="006A22D8">
      <w:pPr>
        <w:ind w:left="709" w:right="757"/>
        <w:jc w:val="both"/>
        <w:rPr>
          <w:rFonts w:ascii="Palatino Linotype" w:hAnsi="Palatino Linotype" w:cs="Arial"/>
          <w:i/>
          <w:sz w:val="22"/>
          <w:lang w:eastAsia="es-MX"/>
        </w:rPr>
      </w:pPr>
      <w:r w:rsidRPr="00FA1B0C">
        <w:rPr>
          <w:rFonts w:ascii="Palatino Linotype" w:hAnsi="Palatino Linotype" w:cs="Arial"/>
          <w:i/>
          <w:sz w:val="22"/>
          <w:lang w:eastAsia="es-MX"/>
        </w:rPr>
        <w:t xml:space="preserve">0837/10 Administración Portuaria Integral de Veracruz, S.A. de C.V. – María </w:t>
      </w:r>
      <w:proofErr w:type="spellStart"/>
      <w:r w:rsidRPr="00FA1B0C">
        <w:rPr>
          <w:rFonts w:ascii="Palatino Linotype" w:hAnsi="Palatino Linotype" w:cs="Arial"/>
          <w:i/>
          <w:sz w:val="22"/>
          <w:lang w:eastAsia="es-MX"/>
        </w:rPr>
        <w:t>Marván</w:t>
      </w:r>
      <w:proofErr w:type="spellEnd"/>
      <w:r w:rsidRPr="00FA1B0C">
        <w:rPr>
          <w:rFonts w:ascii="Palatino Linotype" w:hAnsi="Palatino Linotype" w:cs="Arial"/>
          <w:i/>
          <w:sz w:val="22"/>
          <w:lang w:eastAsia="es-MX"/>
        </w:rPr>
        <w:t xml:space="preserve"> Laborde”</w:t>
      </w:r>
    </w:p>
    <w:p w:rsidR="00857D87" w:rsidRPr="00F32CE2" w:rsidRDefault="00857D87" w:rsidP="006A22D8">
      <w:pPr>
        <w:widowControl w:val="0"/>
        <w:autoSpaceDE w:val="0"/>
        <w:autoSpaceDN w:val="0"/>
        <w:adjustRightInd w:val="0"/>
        <w:spacing w:line="360" w:lineRule="auto"/>
        <w:rPr>
          <w:rFonts w:ascii="Palatino Linotype" w:eastAsia="Arial Unicode MS" w:hAnsi="Palatino Linotype" w:cs="Arial"/>
        </w:rPr>
      </w:pPr>
    </w:p>
    <w:p w:rsidR="006A22D8" w:rsidRDefault="006A22D8" w:rsidP="006A22D8">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Una vez establecido ello, lo conveniente es el análisis de las premisas que podemos obtener de lo manifestado por </w:t>
      </w:r>
      <w:r w:rsidRPr="00BE7DCE">
        <w:rPr>
          <w:rFonts w:ascii="Palatino Linotype" w:eastAsia="Arial Unicode MS" w:hAnsi="Palatino Linotype" w:cs="Arial"/>
          <w:b/>
        </w:rPr>
        <w:t>EL SUJETO OBLIGADO</w:t>
      </w:r>
      <w:r>
        <w:rPr>
          <w:rFonts w:ascii="Palatino Linotype" w:eastAsia="Arial Unicode MS" w:hAnsi="Palatino Linotype" w:cs="Arial"/>
        </w:rPr>
        <w:t xml:space="preserve"> a través de su respuesta</w:t>
      </w:r>
      <w:r w:rsidR="00DC6647">
        <w:rPr>
          <w:rFonts w:ascii="Palatino Linotype" w:eastAsia="Arial Unicode MS" w:hAnsi="Palatino Linotype" w:cs="Arial"/>
        </w:rPr>
        <w:t xml:space="preserve"> e Informe Justificado </w:t>
      </w:r>
      <w:r>
        <w:rPr>
          <w:rFonts w:ascii="Palatino Linotype" w:eastAsia="Arial Unicode MS" w:hAnsi="Palatino Linotype" w:cs="Arial"/>
        </w:rPr>
        <w:t>y de las constancias que integran los expedientes electrónicos de los recursos de revisión que en este acto se resuelven:</w:t>
      </w:r>
    </w:p>
    <w:p w:rsidR="006A22D8" w:rsidRDefault="006A22D8" w:rsidP="006A22D8">
      <w:pPr>
        <w:widowControl w:val="0"/>
        <w:autoSpaceDE w:val="0"/>
        <w:autoSpaceDN w:val="0"/>
        <w:adjustRightInd w:val="0"/>
        <w:spacing w:line="360" w:lineRule="auto"/>
        <w:jc w:val="both"/>
        <w:rPr>
          <w:rFonts w:ascii="Palatino Linotype" w:eastAsia="Arial Unicode MS" w:hAnsi="Palatino Linotype" w:cs="Arial"/>
        </w:rPr>
      </w:pPr>
    </w:p>
    <w:p w:rsidR="006A22D8" w:rsidRPr="005C181A" w:rsidRDefault="006A22D8" w:rsidP="001E2E77">
      <w:pPr>
        <w:pStyle w:val="Prrafodelista"/>
        <w:widowControl w:val="0"/>
        <w:numPr>
          <w:ilvl w:val="0"/>
          <w:numId w:val="10"/>
        </w:numPr>
        <w:autoSpaceDE w:val="0"/>
        <w:autoSpaceDN w:val="0"/>
        <w:adjustRightInd w:val="0"/>
        <w:spacing w:line="360" w:lineRule="auto"/>
        <w:ind w:right="757"/>
        <w:contextualSpacing w:val="0"/>
        <w:jc w:val="both"/>
        <w:rPr>
          <w:rFonts w:ascii="Palatino Linotype" w:eastAsia="Arial Unicode MS" w:hAnsi="Palatino Linotype" w:cs="Arial"/>
        </w:rPr>
      </w:pPr>
      <w:r w:rsidRPr="005C181A">
        <w:rPr>
          <w:rFonts w:ascii="Palatino Linotype" w:eastAsia="Arial Unicode MS" w:hAnsi="Palatino Linotype" w:cs="Arial"/>
        </w:rPr>
        <w:t xml:space="preserve">Que toda la información requerida por el particular es la relacionada con </w:t>
      </w:r>
      <w:r w:rsidR="00642959" w:rsidRPr="005C181A">
        <w:rPr>
          <w:rFonts w:ascii="Palatino Linotype" w:eastAsia="Arial Unicode MS" w:hAnsi="Palatino Linotype" w:cs="Arial"/>
        </w:rPr>
        <w:t xml:space="preserve">las actuaciones y resultado de las mismas respecto a </w:t>
      </w:r>
      <w:r w:rsidR="001E2E77" w:rsidRPr="005C181A">
        <w:rPr>
          <w:rFonts w:ascii="Palatino Linotype" w:eastAsia="Arial Unicode MS" w:hAnsi="Palatino Linotype" w:cs="Arial"/>
        </w:rPr>
        <w:t>las irregularidades detectadas o denunciadas por la operación del relleno sanitario de San Pedro Barrientos ubicado en el municipio de Tlalnepantla.</w:t>
      </w:r>
    </w:p>
    <w:p w:rsidR="006A22D8" w:rsidRPr="005C181A" w:rsidRDefault="006A22D8" w:rsidP="00A3262E">
      <w:pPr>
        <w:pStyle w:val="Prrafodelista"/>
        <w:widowControl w:val="0"/>
        <w:autoSpaceDE w:val="0"/>
        <w:autoSpaceDN w:val="0"/>
        <w:adjustRightInd w:val="0"/>
        <w:spacing w:line="360" w:lineRule="auto"/>
        <w:ind w:right="757"/>
        <w:jc w:val="both"/>
        <w:rPr>
          <w:rFonts w:ascii="Palatino Linotype" w:eastAsia="Arial Unicode MS" w:hAnsi="Palatino Linotype" w:cs="Arial"/>
        </w:rPr>
      </w:pPr>
    </w:p>
    <w:p w:rsidR="006A22D8" w:rsidRPr="005C181A" w:rsidRDefault="006A22D8" w:rsidP="00A3262E">
      <w:pPr>
        <w:pStyle w:val="Prrafodelista"/>
        <w:widowControl w:val="0"/>
        <w:numPr>
          <w:ilvl w:val="0"/>
          <w:numId w:val="10"/>
        </w:numPr>
        <w:autoSpaceDE w:val="0"/>
        <w:autoSpaceDN w:val="0"/>
        <w:adjustRightInd w:val="0"/>
        <w:spacing w:line="360" w:lineRule="auto"/>
        <w:ind w:right="757"/>
        <w:contextualSpacing w:val="0"/>
        <w:jc w:val="both"/>
        <w:rPr>
          <w:rFonts w:ascii="Palatino Linotype" w:eastAsia="Arial Unicode MS" w:hAnsi="Palatino Linotype" w:cs="Arial"/>
        </w:rPr>
      </w:pPr>
      <w:r w:rsidRPr="005C181A">
        <w:rPr>
          <w:rFonts w:ascii="Palatino Linotype" w:eastAsia="Arial Unicode MS" w:hAnsi="Palatino Linotype" w:cs="Arial"/>
        </w:rPr>
        <w:t xml:space="preserve">Que </w:t>
      </w:r>
      <w:r w:rsidR="00642959" w:rsidRPr="005C181A">
        <w:rPr>
          <w:rFonts w:ascii="Palatino Linotype" w:eastAsia="Arial Unicode MS" w:hAnsi="Palatino Linotype" w:cs="Arial"/>
        </w:rPr>
        <w:t>para el caso en que hubiesen sido dictadas las respectivas resoluciones</w:t>
      </w:r>
      <w:r w:rsidR="001E2E77" w:rsidRPr="005C181A">
        <w:rPr>
          <w:rFonts w:ascii="Palatino Linotype" w:eastAsia="Arial Unicode MS" w:hAnsi="Palatino Linotype" w:cs="Arial"/>
        </w:rPr>
        <w:t xml:space="preserve"> de los expedientes</w:t>
      </w:r>
      <w:r w:rsidR="00642959" w:rsidRPr="005C181A">
        <w:rPr>
          <w:rFonts w:ascii="Palatino Linotype" w:eastAsia="Arial Unicode MS" w:hAnsi="Palatino Linotype" w:cs="Arial"/>
        </w:rPr>
        <w:t>, ello no implica que estas</w:t>
      </w:r>
      <w:r w:rsidR="00DC6647" w:rsidRPr="005C181A">
        <w:rPr>
          <w:rFonts w:ascii="Palatino Linotype" w:eastAsia="Arial Unicode MS" w:hAnsi="Palatino Linotype" w:cs="Arial"/>
        </w:rPr>
        <w:t xml:space="preserve"> han quedado firme</w:t>
      </w:r>
      <w:r w:rsidR="00BE59EA" w:rsidRPr="005C181A">
        <w:rPr>
          <w:rFonts w:ascii="Palatino Linotype" w:eastAsia="Arial Unicode MS" w:hAnsi="Palatino Linotype" w:cs="Arial"/>
        </w:rPr>
        <w:t>s</w:t>
      </w:r>
      <w:r w:rsidR="000D202B" w:rsidRPr="005C181A">
        <w:rPr>
          <w:rFonts w:ascii="Palatino Linotype" w:eastAsia="Arial Unicode MS" w:hAnsi="Palatino Linotype" w:cs="Arial"/>
        </w:rPr>
        <w:t xml:space="preserve"> pues recae en ella</w:t>
      </w:r>
      <w:r w:rsidR="00DC6647" w:rsidRPr="005C181A">
        <w:rPr>
          <w:rFonts w:ascii="Palatino Linotype" w:eastAsia="Arial Unicode MS" w:hAnsi="Palatino Linotype" w:cs="Arial"/>
        </w:rPr>
        <w:t>s figuras de impugnación</w:t>
      </w:r>
      <w:r w:rsidRPr="005C181A">
        <w:rPr>
          <w:rFonts w:ascii="Palatino Linotype" w:eastAsia="Arial Unicode MS" w:hAnsi="Palatino Linotype" w:cs="Arial"/>
        </w:rPr>
        <w:t>.</w:t>
      </w:r>
    </w:p>
    <w:p w:rsidR="006A22D8" w:rsidRPr="005C181A" w:rsidRDefault="006A22D8" w:rsidP="00A3262E">
      <w:pPr>
        <w:pStyle w:val="Prrafodelista"/>
        <w:spacing w:line="360" w:lineRule="auto"/>
        <w:ind w:right="757"/>
        <w:rPr>
          <w:rFonts w:ascii="Palatino Linotype" w:eastAsia="Arial Unicode MS" w:hAnsi="Palatino Linotype" w:cs="Arial"/>
        </w:rPr>
      </w:pPr>
    </w:p>
    <w:p w:rsidR="001E2E77" w:rsidRPr="001E2E77" w:rsidRDefault="006A22D8" w:rsidP="001E2E77">
      <w:pPr>
        <w:pStyle w:val="Prrafodelista"/>
        <w:widowControl w:val="0"/>
        <w:numPr>
          <w:ilvl w:val="0"/>
          <w:numId w:val="10"/>
        </w:numPr>
        <w:autoSpaceDE w:val="0"/>
        <w:autoSpaceDN w:val="0"/>
        <w:adjustRightInd w:val="0"/>
        <w:spacing w:line="360" w:lineRule="auto"/>
        <w:ind w:right="757"/>
        <w:contextualSpacing w:val="0"/>
        <w:jc w:val="both"/>
        <w:rPr>
          <w:rFonts w:ascii="Palatino Linotype" w:eastAsia="Arial Unicode MS" w:hAnsi="Palatino Linotype" w:cs="Arial"/>
          <w:sz w:val="22"/>
        </w:rPr>
      </w:pPr>
      <w:r w:rsidRPr="005C181A">
        <w:rPr>
          <w:rFonts w:ascii="Palatino Linotype" w:eastAsia="Arial Unicode MS" w:hAnsi="Palatino Linotype" w:cs="Arial"/>
        </w:rPr>
        <w:t xml:space="preserve">Que </w:t>
      </w:r>
      <w:r w:rsidR="001E2E77" w:rsidRPr="005C181A">
        <w:rPr>
          <w:rFonts w:ascii="Palatino Linotype" w:eastAsia="Arial Unicode MS" w:hAnsi="Palatino Linotype" w:cs="Arial"/>
        </w:rPr>
        <w:t xml:space="preserve">suponiendo sin conceder que todo el expediente generado con motivo de la suspensión de trabajos o servicios del relleno sanitario de San Pedro Barrientos ubicado en el Municipio de Tlalnepantla de Baz se encuentre inmerso en un procedimiento administrativo que a la fecha de la resolución no haya quedado firme, el Comité de Transparencia deberá emitir un acuerdo de reserva de la información y confidencialidad en </w:t>
      </w:r>
      <w:r w:rsidR="001E2E77" w:rsidRPr="005C181A">
        <w:rPr>
          <w:rFonts w:ascii="Palatino Linotype" w:eastAsia="Arial Unicode MS" w:hAnsi="Palatino Linotype" w:cs="Arial"/>
        </w:rPr>
        <w:lastRenderedPageBreak/>
        <w:t>caso de contener datos personales pero con las formalidades exigidas por la normatividad aplicable en la materia.</w:t>
      </w:r>
    </w:p>
    <w:p w:rsidR="006A22D8" w:rsidRDefault="006A22D8" w:rsidP="006A22D8">
      <w:pPr>
        <w:widowControl w:val="0"/>
        <w:autoSpaceDE w:val="0"/>
        <w:autoSpaceDN w:val="0"/>
        <w:adjustRightInd w:val="0"/>
        <w:spacing w:line="360" w:lineRule="auto"/>
        <w:jc w:val="both"/>
        <w:rPr>
          <w:rFonts w:ascii="Palatino Linotype" w:eastAsia="Arial Unicode MS" w:hAnsi="Palatino Linotype" w:cs="Arial"/>
        </w:rPr>
      </w:pPr>
    </w:p>
    <w:p w:rsidR="006A22D8" w:rsidRPr="005606EB" w:rsidRDefault="006A22D8" w:rsidP="006A22D8">
      <w:pPr>
        <w:widowControl w:val="0"/>
        <w:autoSpaceDE w:val="0"/>
        <w:autoSpaceDN w:val="0"/>
        <w:adjustRightInd w:val="0"/>
        <w:spacing w:line="360" w:lineRule="auto"/>
        <w:jc w:val="both"/>
        <w:rPr>
          <w:rFonts w:ascii="Palatino Linotype" w:hAnsi="Palatino Linotype" w:cs="Arial"/>
        </w:rPr>
      </w:pPr>
      <w:r>
        <w:rPr>
          <w:rFonts w:ascii="Palatino Linotype" w:eastAsia="Arial Unicode MS" w:hAnsi="Palatino Linotype" w:cs="Arial"/>
        </w:rPr>
        <w:t xml:space="preserve">Al respecto, la Ley de Transparencia y Acceso a la Información Pública del Estado de México y Municipios señala que para la clasificación </w:t>
      </w:r>
      <w:r w:rsidRPr="005606EB">
        <w:rPr>
          <w:rFonts w:ascii="Palatino Linotype" w:hAnsi="Palatino Linotype" w:cs="Arial"/>
        </w:rPr>
        <w:t>formal</w:t>
      </w:r>
      <w:r>
        <w:rPr>
          <w:rFonts w:ascii="Palatino Linotype" w:hAnsi="Palatino Linotype" w:cs="Arial"/>
        </w:rPr>
        <w:t xml:space="preserve"> de </w:t>
      </w:r>
      <w:r w:rsidRPr="005606EB">
        <w:rPr>
          <w:rFonts w:ascii="Palatino Linotype" w:hAnsi="Palatino Linotype" w:cs="Arial"/>
        </w:rPr>
        <w:t xml:space="preserve">la información solicitada </w:t>
      </w:r>
      <w:r w:rsidRPr="005606EB">
        <w:rPr>
          <w:rFonts w:ascii="Palatino Linotype" w:hAnsi="Palatino Linotype" w:cs="Arial"/>
          <w:b/>
        </w:rPr>
        <w:t>EL SUJETO OBLIGADO</w:t>
      </w:r>
      <w:r>
        <w:rPr>
          <w:rFonts w:ascii="Palatino Linotype" w:hAnsi="Palatino Linotype" w:cs="Arial"/>
        </w:rPr>
        <w:t xml:space="preserve"> deberá remitir el debido</w:t>
      </w:r>
      <w:r w:rsidRPr="005606EB">
        <w:rPr>
          <w:rFonts w:ascii="Palatino Linotype" w:hAnsi="Palatino Linotype" w:cs="Arial"/>
        </w:rPr>
        <w:t xml:space="preserve"> Acuerdo de clasificación </w:t>
      </w:r>
      <w:r>
        <w:rPr>
          <w:rFonts w:ascii="Palatino Linotype" w:hAnsi="Palatino Linotype" w:cs="Arial"/>
        </w:rPr>
        <w:t xml:space="preserve">fundado y motivado donde determine la clasificación de </w:t>
      </w:r>
      <w:r w:rsidRPr="005606EB">
        <w:rPr>
          <w:rFonts w:ascii="Palatino Linotype" w:hAnsi="Palatino Linotype" w:cs="Arial"/>
        </w:rPr>
        <w:t xml:space="preserve">la información como reservada, </w:t>
      </w:r>
      <w:r>
        <w:rPr>
          <w:rFonts w:ascii="Palatino Linotype" w:hAnsi="Palatino Linotype" w:cs="Arial"/>
        </w:rPr>
        <w:t xml:space="preserve">de conformidad con lo dispuesto </w:t>
      </w:r>
      <w:r w:rsidRPr="005606EB">
        <w:rPr>
          <w:rFonts w:ascii="Palatino Linotype" w:hAnsi="Palatino Linotype" w:cs="Arial"/>
        </w:rPr>
        <w:t>en los numerales 49</w:t>
      </w:r>
      <w:r w:rsidR="00BE59EA">
        <w:rPr>
          <w:rFonts w:ascii="Palatino Linotype" w:hAnsi="Palatino Linotype" w:cs="Arial"/>
        </w:rPr>
        <w:t>,</w:t>
      </w:r>
      <w:r w:rsidRPr="005606EB">
        <w:rPr>
          <w:rFonts w:ascii="Palatino Linotype" w:hAnsi="Palatino Linotype" w:cs="Arial"/>
        </w:rPr>
        <w:t xml:space="preserve"> fracción VIII y 132 fracciones </w:t>
      </w:r>
      <w:r>
        <w:rPr>
          <w:rFonts w:ascii="Palatino Linotype" w:hAnsi="Palatino Linotype" w:cs="Arial"/>
        </w:rPr>
        <w:t xml:space="preserve">I, </w:t>
      </w:r>
      <w:r w:rsidRPr="005606EB">
        <w:rPr>
          <w:rFonts w:ascii="Palatino Linotype" w:hAnsi="Palatino Linotype" w:cs="Arial"/>
        </w:rPr>
        <w:t>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rsidR="006A22D8" w:rsidRPr="005606EB" w:rsidRDefault="006A22D8" w:rsidP="006A22D8">
      <w:pPr>
        <w:spacing w:line="360" w:lineRule="auto"/>
        <w:ind w:left="851" w:right="902"/>
        <w:jc w:val="both"/>
        <w:rPr>
          <w:rFonts w:ascii="Palatino Linotype" w:hAnsi="Palatino Linotype" w:cs="Arial"/>
          <w:b/>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 xml:space="preserve">“Artículo 49. </w:t>
      </w:r>
      <w:r w:rsidRPr="005606EB">
        <w:rPr>
          <w:rFonts w:ascii="Palatino Linotype" w:hAnsi="Palatino Linotype" w:cs="Arial"/>
          <w:i/>
          <w:sz w:val="22"/>
          <w:szCs w:val="22"/>
          <w:lang w:eastAsia="es-MX"/>
        </w:rPr>
        <w:t>Los Comités de Transparencia tendrán las siguientes atribuciones: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VIII.</w:t>
      </w:r>
      <w:r w:rsidRPr="005606EB">
        <w:rPr>
          <w:rFonts w:ascii="Palatino Linotype" w:hAnsi="Palatino Linotype" w:cs="Arial"/>
          <w:i/>
          <w:sz w:val="22"/>
          <w:szCs w:val="22"/>
          <w:lang w:eastAsia="es-MX"/>
        </w:rPr>
        <w:t xml:space="preserve"> Aprobar, modificar o revocar la clasificación de la información;</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Artículo 132.</w:t>
      </w:r>
      <w:r w:rsidRPr="005606EB">
        <w:rPr>
          <w:rFonts w:ascii="Palatino Linotype" w:hAnsi="Palatino Linotype" w:cs="Arial"/>
          <w:i/>
          <w:sz w:val="22"/>
          <w:szCs w:val="22"/>
          <w:lang w:eastAsia="es-MX"/>
        </w:rPr>
        <w:t xml:space="preserve"> La clasificación de la información se llevará a cabo en el momento en que:</w:t>
      </w:r>
    </w:p>
    <w:p w:rsidR="006A22D8" w:rsidRPr="005606EB" w:rsidRDefault="006A22D8" w:rsidP="006A22D8">
      <w:pPr>
        <w:ind w:left="709" w:right="757"/>
        <w:jc w:val="both"/>
        <w:rPr>
          <w:rFonts w:ascii="Palatino Linotype" w:hAnsi="Palatino Linotype" w:cs="Arial"/>
          <w:i/>
          <w:sz w:val="22"/>
          <w:szCs w:val="22"/>
          <w:lang w:eastAsia="es-MX"/>
        </w:rPr>
      </w:pPr>
    </w:p>
    <w:p w:rsidR="006A22D8" w:rsidRPr="005606EB"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w:t>
      </w:r>
      <w:r w:rsidRPr="005606EB">
        <w:rPr>
          <w:rFonts w:ascii="Palatino Linotype" w:hAnsi="Palatino Linotype" w:cs="Arial"/>
          <w:i/>
          <w:sz w:val="22"/>
          <w:szCs w:val="22"/>
          <w:lang w:eastAsia="es-MX"/>
        </w:rPr>
        <w:t xml:space="preserve"> Se reciba una solicitud de acceso a la información;</w:t>
      </w:r>
    </w:p>
    <w:p w:rsidR="006A22D8" w:rsidRPr="005606EB"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w:t>
      </w:r>
      <w:r w:rsidRPr="005606EB">
        <w:rPr>
          <w:rFonts w:ascii="Palatino Linotype" w:hAnsi="Palatino Linotype" w:cs="Arial"/>
          <w:i/>
          <w:sz w:val="22"/>
          <w:szCs w:val="22"/>
          <w:lang w:eastAsia="es-MX"/>
        </w:rPr>
        <w:t xml:space="preserve"> Se determine mediante resolución de autoridad competente; o</w:t>
      </w:r>
    </w:p>
    <w:p w:rsidR="006A22D8" w:rsidRDefault="006A22D8" w:rsidP="006A22D8">
      <w:pPr>
        <w:ind w:left="709" w:right="757"/>
        <w:jc w:val="both"/>
        <w:rPr>
          <w:rFonts w:ascii="Palatino Linotype" w:hAnsi="Palatino Linotype" w:cs="Arial"/>
          <w:b/>
          <w:i/>
          <w:sz w:val="22"/>
          <w:szCs w:val="22"/>
          <w:lang w:eastAsia="es-MX"/>
        </w:rPr>
      </w:pPr>
      <w:r w:rsidRPr="005606EB">
        <w:rPr>
          <w:rFonts w:ascii="Palatino Linotype" w:hAnsi="Palatino Linotype" w:cs="Arial"/>
          <w:i/>
          <w:sz w:val="22"/>
          <w:szCs w:val="22"/>
          <w:lang w:eastAsia="es-MX"/>
        </w:rPr>
        <w:t>III. Se generen versiones públicas para dar cumplimiento a las obligaciones de transparencia previstas en esta Ley.</w:t>
      </w:r>
      <w:r w:rsidRPr="005606EB">
        <w:rPr>
          <w:rFonts w:ascii="Palatino Linotype" w:hAnsi="Palatino Linotype" w:cs="Arial"/>
          <w:b/>
          <w:i/>
          <w:sz w:val="22"/>
          <w:szCs w:val="22"/>
          <w:lang w:eastAsia="es-MX"/>
        </w:rPr>
        <w:t>”</w:t>
      </w:r>
    </w:p>
    <w:p w:rsidR="006A22D8" w:rsidRPr="005606EB" w:rsidRDefault="006A22D8" w:rsidP="006A22D8">
      <w:pPr>
        <w:ind w:left="709" w:right="757"/>
        <w:jc w:val="both"/>
        <w:rPr>
          <w:rFonts w:ascii="Palatino Linotype" w:hAnsi="Palatino Linotype" w:cs="Arial"/>
          <w:b/>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Cuarto.</w:t>
      </w:r>
      <w:r w:rsidRPr="005606EB">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w:t>
      </w:r>
      <w:r w:rsidRPr="005606EB">
        <w:rPr>
          <w:rFonts w:ascii="Palatino Linotype" w:hAnsi="Palatino Linotype" w:cs="Arial"/>
          <w:i/>
          <w:sz w:val="22"/>
          <w:szCs w:val="22"/>
          <w:lang w:eastAsia="es-MX"/>
        </w:rPr>
        <w:lastRenderedPageBreak/>
        <w:t>ámbito de sus respectivas competencias, en tanto estas últimas no contravengan lo dispuesto en la Ley General.</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Quinto.</w:t>
      </w:r>
      <w:r w:rsidRPr="005606E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Sexto.</w:t>
      </w:r>
      <w:r w:rsidRPr="005606EB">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Séptimo.</w:t>
      </w:r>
      <w:r w:rsidRPr="005606EB">
        <w:rPr>
          <w:rFonts w:ascii="Palatino Linotype" w:hAnsi="Palatino Linotype" w:cs="Arial"/>
          <w:i/>
          <w:sz w:val="22"/>
          <w:szCs w:val="22"/>
          <w:lang w:eastAsia="es-MX"/>
        </w:rPr>
        <w:t xml:space="preserve"> La clasificación de la información se llevará a cabo en el momento en que:</w:t>
      </w:r>
    </w:p>
    <w:p w:rsidR="006A22D8" w:rsidRPr="005606EB" w:rsidRDefault="006A22D8" w:rsidP="006A22D8">
      <w:pPr>
        <w:ind w:left="709" w:right="757"/>
        <w:jc w:val="both"/>
        <w:rPr>
          <w:rFonts w:ascii="Palatino Linotype" w:hAnsi="Palatino Linotype" w:cs="Arial"/>
          <w:i/>
          <w:sz w:val="22"/>
          <w:szCs w:val="22"/>
          <w:lang w:eastAsia="es-MX"/>
        </w:rPr>
      </w:pPr>
    </w:p>
    <w:p w:rsidR="006A22D8" w:rsidRPr="005606EB"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w:t>
      </w:r>
      <w:r w:rsidRPr="005606EB">
        <w:rPr>
          <w:rFonts w:ascii="Palatino Linotype" w:hAnsi="Palatino Linotype" w:cs="Arial"/>
          <w:i/>
          <w:sz w:val="22"/>
          <w:szCs w:val="22"/>
          <w:lang w:eastAsia="es-MX"/>
        </w:rPr>
        <w:t xml:space="preserve"> Se reciba una solicitud de acceso a la información;</w:t>
      </w:r>
    </w:p>
    <w:p w:rsidR="006A22D8" w:rsidRPr="005606EB"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w:t>
      </w:r>
      <w:r w:rsidRPr="005606EB">
        <w:rPr>
          <w:rFonts w:ascii="Palatino Linotype" w:hAnsi="Palatino Linotype" w:cs="Arial"/>
          <w:i/>
          <w:sz w:val="22"/>
          <w:szCs w:val="22"/>
          <w:lang w:eastAsia="es-MX"/>
        </w:rPr>
        <w:t xml:space="preserve"> Se determine mediante resolución de autoridad competente, o</w:t>
      </w: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III.</w:t>
      </w:r>
      <w:r w:rsidRPr="005606EB">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Octavo.</w:t>
      </w:r>
      <w:r w:rsidRPr="005606E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0D202B" w:rsidRDefault="000D202B"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A3262E" w:rsidRPr="005606EB" w:rsidRDefault="00A3262E"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Noveno.</w:t>
      </w:r>
      <w:r w:rsidRPr="005606E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b/>
          <w:i/>
          <w:sz w:val="22"/>
          <w:szCs w:val="22"/>
          <w:lang w:eastAsia="es-MX"/>
        </w:rPr>
        <w:t>Décimo.</w:t>
      </w:r>
      <w:r w:rsidRPr="005606EB">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A22D8" w:rsidRPr="005606EB" w:rsidRDefault="006A22D8" w:rsidP="006A22D8">
      <w:pPr>
        <w:ind w:left="709" w:right="757"/>
        <w:jc w:val="both"/>
        <w:rPr>
          <w:rFonts w:ascii="Palatino Linotype" w:hAnsi="Palatino Linotype" w:cs="Arial"/>
          <w:i/>
          <w:sz w:val="22"/>
          <w:szCs w:val="22"/>
          <w:lang w:eastAsia="es-MX"/>
        </w:rPr>
      </w:pPr>
    </w:p>
    <w:p w:rsidR="006A22D8" w:rsidRDefault="006A22D8" w:rsidP="006A22D8">
      <w:pPr>
        <w:ind w:left="709" w:right="757"/>
        <w:jc w:val="both"/>
        <w:rPr>
          <w:rFonts w:ascii="Palatino Linotype" w:hAnsi="Palatino Linotype" w:cs="Arial"/>
          <w:i/>
          <w:sz w:val="22"/>
          <w:szCs w:val="22"/>
          <w:lang w:eastAsia="es-MX"/>
        </w:rPr>
      </w:pPr>
      <w:r w:rsidRPr="005606EB">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6A22D8" w:rsidRPr="005606EB" w:rsidRDefault="006A22D8" w:rsidP="006A22D8">
      <w:pPr>
        <w:ind w:left="709" w:right="757"/>
        <w:jc w:val="both"/>
        <w:rPr>
          <w:rFonts w:ascii="Palatino Linotype" w:hAnsi="Palatino Linotype" w:cs="Arial"/>
          <w:i/>
          <w:sz w:val="22"/>
          <w:szCs w:val="22"/>
          <w:lang w:eastAsia="es-MX"/>
        </w:rPr>
      </w:pPr>
    </w:p>
    <w:p w:rsidR="006A22D8" w:rsidRPr="005606EB" w:rsidRDefault="006A22D8" w:rsidP="006A22D8">
      <w:pPr>
        <w:ind w:left="709" w:right="757"/>
        <w:jc w:val="both"/>
        <w:rPr>
          <w:rFonts w:ascii="Palatino Linotype" w:hAnsi="Palatino Linotype" w:cs="Arial"/>
          <w:b/>
          <w:i/>
          <w:sz w:val="22"/>
          <w:szCs w:val="22"/>
          <w:lang w:eastAsia="es-MX"/>
        </w:rPr>
      </w:pPr>
      <w:r w:rsidRPr="005606EB">
        <w:rPr>
          <w:rFonts w:ascii="Palatino Linotype" w:hAnsi="Palatino Linotype" w:cs="Arial"/>
          <w:b/>
          <w:i/>
          <w:sz w:val="22"/>
          <w:szCs w:val="22"/>
          <w:lang w:eastAsia="es-MX"/>
        </w:rPr>
        <w:t>Décimo primero.</w:t>
      </w:r>
      <w:r w:rsidRPr="005606E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606EB">
        <w:rPr>
          <w:rFonts w:ascii="Palatino Linotype" w:hAnsi="Palatino Linotype" w:cs="Arial"/>
          <w:b/>
          <w:i/>
          <w:sz w:val="22"/>
          <w:szCs w:val="22"/>
          <w:lang w:eastAsia="es-MX"/>
        </w:rPr>
        <w:t>”</w:t>
      </w:r>
    </w:p>
    <w:p w:rsidR="006A22D8" w:rsidRDefault="006A22D8" w:rsidP="006A22D8">
      <w:pPr>
        <w:widowControl w:val="0"/>
        <w:autoSpaceDE w:val="0"/>
        <w:autoSpaceDN w:val="0"/>
        <w:adjustRightInd w:val="0"/>
        <w:spacing w:line="360" w:lineRule="auto"/>
        <w:jc w:val="both"/>
        <w:rPr>
          <w:rFonts w:ascii="Palatino Linotype" w:eastAsia="Arial Unicode MS" w:hAnsi="Palatino Linotype" w:cs="Arial"/>
        </w:rPr>
      </w:pPr>
    </w:p>
    <w:p w:rsidR="006A22D8" w:rsidRDefault="006A22D8" w:rsidP="006A22D8">
      <w:pPr>
        <w:spacing w:line="360" w:lineRule="auto"/>
        <w:ind w:right="49"/>
        <w:jc w:val="both"/>
        <w:rPr>
          <w:rFonts w:ascii="Palatino Linotype" w:hAnsi="Palatino Linotype" w:cs="Arial"/>
        </w:rPr>
      </w:pPr>
      <w:r>
        <w:rPr>
          <w:rFonts w:ascii="Palatino Linotype" w:eastAsia="Arial Unicode MS" w:hAnsi="Palatino Linotype" w:cs="Arial"/>
        </w:rPr>
        <w:lastRenderedPageBreak/>
        <w:t xml:space="preserve">Ahora bien, en </w:t>
      </w:r>
      <w:r>
        <w:rPr>
          <w:rFonts w:ascii="Palatino Linotype" w:hAnsi="Palatino Linotype" w:cs="Arial"/>
        </w:rPr>
        <w:t>dicho</w:t>
      </w:r>
      <w:r w:rsidRPr="00FF4450">
        <w:rPr>
          <w:rFonts w:ascii="Palatino Linotype" w:hAnsi="Palatino Linotype" w:cs="Arial"/>
        </w:rPr>
        <w:t xml:space="preserve"> Acuerdo de Clasificación de la Información </w:t>
      </w:r>
      <w:r>
        <w:rPr>
          <w:rFonts w:ascii="Palatino Linotype" w:hAnsi="Palatino Linotype" w:cs="Arial"/>
        </w:rPr>
        <w:t>no debe realizarse un</w:t>
      </w:r>
      <w:r w:rsidRPr="00FF4450">
        <w:rPr>
          <w:rFonts w:ascii="Palatino Linotype" w:hAnsi="Palatino Linotype" w:cs="Arial"/>
        </w:rPr>
        <w:t xml:space="preserve"> pr</w:t>
      </w:r>
      <w:r>
        <w:rPr>
          <w:rFonts w:ascii="Palatino Linotype" w:hAnsi="Palatino Linotype" w:cs="Arial"/>
        </w:rPr>
        <w:t xml:space="preserve">onunciamiento de manera general, sino que debe demostrar que la entrega de la información </w:t>
      </w:r>
      <w:r w:rsidRPr="00FF4450">
        <w:rPr>
          <w:rFonts w:ascii="Palatino Linotype" w:hAnsi="Palatino Linotype" w:cs="Arial"/>
        </w:rPr>
        <w:t xml:space="preserve">constituye un riesgo, real, demostrable e identificable, determinación que </w:t>
      </w:r>
      <w:r w:rsidR="00BE59EA">
        <w:rPr>
          <w:rFonts w:ascii="Palatino Linotype" w:hAnsi="Palatino Linotype" w:cs="Arial"/>
        </w:rPr>
        <w:t xml:space="preserve">se </w:t>
      </w:r>
      <w:r>
        <w:rPr>
          <w:rFonts w:ascii="Palatino Linotype" w:hAnsi="Palatino Linotype" w:cs="Arial"/>
        </w:rPr>
        <w:t xml:space="preserve">hará </w:t>
      </w:r>
      <w:r w:rsidRPr="00FF4450">
        <w:rPr>
          <w:rFonts w:ascii="Palatino Linotype" w:hAnsi="Palatino Linotype" w:cs="Arial"/>
        </w:rPr>
        <w:t xml:space="preserve">con precisión, </w:t>
      </w:r>
      <w:r w:rsidR="005C181A">
        <w:rPr>
          <w:rFonts w:ascii="Palatino Linotype" w:hAnsi="Palatino Linotype" w:cs="Arial"/>
        </w:rPr>
        <w:t xml:space="preserve">aunado </w:t>
      </w:r>
      <w:r w:rsidRPr="00FF4450">
        <w:rPr>
          <w:rFonts w:ascii="Palatino Linotype" w:hAnsi="Palatino Linotype" w:cs="Arial"/>
        </w:rPr>
        <w:t>motiv</w:t>
      </w:r>
      <w:r>
        <w:rPr>
          <w:rFonts w:ascii="Palatino Linotype" w:hAnsi="Palatino Linotype" w:cs="Arial"/>
        </w:rPr>
        <w:t>ar</w:t>
      </w:r>
      <w:r w:rsidRPr="00FF4450">
        <w:rPr>
          <w:rFonts w:ascii="Palatino Linotype" w:hAnsi="Palatino Linotype" w:cs="Arial"/>
        </w:rPr>
        <w:t xml:space="preserve"> las razones o circunstancias especiales por las que el caso particular se ajusta al supuesto previsto por la norma legal invocada, fund</w:t>
      </w:r>
      <w:r>
        <w:rPr>
          <w:rFonts w:ascii="Palatino Linotype" w:hAnsi="Palatino Linotype" w:cs="Arial"/>
        </w:rPr>
        <w:t>ando</w:t>
      </w:r>
      <w:r w:rsidRPr="00FF4450">
        <w:rPr>
          <w:rFonts w:ascii="Palatino Linotype" w:hAnsi="Palatino Linotype" w:cs="Arial"/>
        </w:rPr>
        <w:t xml:space="preserve"> la prueba de daño y causales de reserva con las disposiciones señaladas en los artículos 129, 140 y 141 de la Ley de Transparencia y Acceso a la Información Pública del Estado de México y Municipios</w:t>
      </w:r>
      <w:r>
        <w:rPr>
          <w:rFonts w:ascii="Palatino Linotype" w:hAnsi="Palatino Linotype" w:cs="Arial"/>
        </w:rPr>
        <w:t>, que a la letra dicta:</w:t>
      </w:r>
    </w:p>
    <w:p w:rsidR="006A22D8" w:rsidRDefault="006A22D8" w:rsidP="006A22D8">
      <w:pPr>
        <w:spacing w:line="360" w:lineRule="auto"/>
        <w:ind w:right="49"/>
        <w:jc w:val="both"/>
        <w:rPr>
          <w:rFonts w:ascii="Palatino Linotype" w:hAnsi="Palatino Linotype" w:cs="Arial"/>
        </w:rPr>
      </w:pPr>
    </w:p>
    <w:p w:rsidR="006A22D8" w:rsidRDefault="006A22D8" w:rsidP="006A22D8">
      <w:pPr>
        <w:ind w:left="709" w:right="757"/>
        <w:jc w:val="both"/>
        <w:rPr>
          <w:rFonts w:ascii="Palatino Linotype" w:hAnsi="Palatino Linotype" w:cs="Arial"/>
          <w:i/>
          <w:sz w:val="22"/>
        </w:rPr>
      </w:pPr>
      <w:r>
        <w:rPr>
          <w:rFonts w:ascii="Palatino Linotype" w:hAnsi="Palatino Linotype" w:cs="Arial"/>
          <w:i/>
          <w:sz w:val="22"/>
        </w:rPr>
        <w:t>“</w:t>
      </w:r>
      <w:r w:rsidRPr="000501DB">
        <w:rPr>
          <w:rFonts w:ascii="Palatino Linotype" w:hAnsi="Palatino Linotype" w:cs="Arial"/>
          <w:b/>
          <w:i/>
          <w:sz w:val="22"/>
        </w:rPr>
        <w:t>Artículo 129</w:t>
      </w:r>
      <w:r w:rsidRPr="000501DB">
        <w:rPr>
          <w:rFonts w:ascii="Palatino Linotype" w:hAnsi="Palatino Linotype" w:cs="Arial"/>
          <w:i/>
          <w:sz w:val="22"/>
        </w:rPr>
        <w:t>. En la aplicación de la prueba de daño, el sujeto obligado deberá precisar las razones objetivas por las que la</w:t>
      </w:r>
      <w:r>
        <w:rPr>
          <w:rFonts w:ascii="Palatino Linotype" w:hAnsi="Palatino Linotype" w:cs="Arial"/>
          <w:i/>
          <w:sz w:val="22"/>
        </w:rPr>
        <w:t xml:space="preserve"> </w:t>
      </w:r>
      <w:r w:rsidRPr="000501DB">
        <w:rPr>
          <w:rFonts w:ascii="Palatino Linotype" w:hAnsi="Palatino Linotype" w:cs="Arial"/>
          <w:i/>
          <w:sz w:val="22"/>
        </w:rPr>
        <w:t>apertura de la información generaría una afectación, justificando que:</w:t>
      </w:r>
    </w:p>
    <w:p w:rsidR="006A22D8" w:rsidRPr="000501DB"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b/>
          <w:i/>
          <w:sz w:val="22"/>
        </w:rPr>
        <w:t>I</w:t>
      </w:r>
      <w:r w:rsidRPr="000501DB">
        <w:rPr>
          <w:rFonts w:ascii="Palatino Linotype" w:hAnsi="Palatino Linotype" w:cs="Arial"/>
          <w:i/>
          <w:sz w:val="22"/>
        </w:rPr>
        <w:t>. La divulgación de la información representa un riesgo real, demostrable e identificable del perjuicio significativo al interés</w:t>
      </w:r>
      <w:r>
        <w:rPr>
          <w:rFonts w:ascii="Palatino Linotype" w:hAnsi="Palatino Linotype" w:cs="Arial"/>
          <w:i/>
          <w:sz w:val="22"/>
        </w:rPr>
        <w:t xml:space="preserve"> </w:t>
      </w:r>
      <w:r w:rsidRPr="000501DB">
        <w:rPr>
          <w:rFonts w:ascii="Palatino Linotype" w:hAnsi="Palatino Linotype" w:cs="Arial"/>
          <w:i/>
          <w:sz w:val="22"/>
        </w:rPr>
        <w:t>público o a la seguridad pública;</w:t>
      </w: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b/>
          <w:i/>
          <w:sz w:val="22"/>
        </w:rPr>
        <w:t>II</w:t>
      </w:r>
      <w:r w:rsidRPr="000501DB">
        <w:rPr>
          <w:rFonts w:ascii="Palatino Linotype" w:hAnsi="Palatino Linotype" w:cs="Arial"/>
          <w:i/>
          <w:sz w:val="22"/>
        </w:rPr>
        <w:t>. El riesgo de perjuicio que supondría la divulgación supera el interés público general de que se difunda; y</w:t>
      </w:r>
      <w:r>
        <w:rPr>
          <w:rFonts w:ascii="Palatino Linotype" w:hAnsi="Palatino Linotype" w:cs="Arial"/>
          <w:i/>
          <w:sz w:val="22"/>
        </w:rPr>
        <w:t xml:space="preserve"> </w:t>
      </w:r>
    </w:p>
    <w:p w:rsidR="006A22D8" w:rsidRDefault="006A22D8" w:rsidP="006A22D8">
      <w:pPr>
        <w:ind w:left="709" w:right="757"/>
        <w:jc w:val="both"/>
        <w:rPr>
          <w:rFonts w:ascii="Palatino Linotype" w:hAnsi="Palatino Linotype" w:cs="Arial"/>
          <w:i/>
          <w:sz w:val="22"/>
        </w:rPr>
      </w:pPr>
      <w:r w:rsidRPr="000501DB">
        <w:rPr>
          <w:rFonts w:ascii="Palatino Linotype" w:hAnsi="Palatino Linotype" w:cs="Arial"/>
          <w:b/>
          <w:i/>
          <w:sz w:val="22"/>
        </w:rPr>
        <w:t>III</w:t>
      </w:r>
      <w:r w:rsidRPr="000501DB">
        <w:rPr>
          <w:rFonts w:ascii="Palatino Linotype" w:hAnsi="Palatino Linotype" w:cs="Arial"/>
          <w:i/>
          <w:sz w:val="22"/>
        </w:rPr>
        <w:t>. La limitación se adecua al principio de proporcionalidad y representa el medio menos restrictivo disponible representa el</w:t>
      </w:r>
      <w:r>
        <w:rPr>
          <w:rFonts w:ascii="Palatino Linotype" w:hAnsi="Palatino Linotype" w:cs="Arial"/>
          <w:i/>
          <w:sz w:val="22"/>
        </w:rPr>
        <w:t xml:space="preserve"> </w:t>
      </w:r>
      <w:r w:rsidRPr="000501DB">
        <w:rPr>
          <w:rFonts w:ascii="Palatino Linotype" w:hAnsi="Palatino Linotype" w:cs="Arial"/>
          <w:i/>
          <w:sz w:val="22"/>
        </w:rPr>
        <w:t>medio menos restrictivo disponible para evitar el perjuicio.</w:t>
      </w:r>
    </w:p>
    <w:p w:rsidR="000D202B" w:rsidRDefault="000D202B" w:rsidP="006A22D8">
      <w:pPr>
        <w:ind w:left="709" w:right="757"/>
        <w:jc w:val="both"/>
        <w:rPr>
          <w:rFonts w:ascii="Palatino Linotype" w:hAnsi="Palatino Linotype" w:cs="Arial"/>
          <w:b/>
          <w:i/>
          <w:sz w:val="22"/>
        </w:rPr>
      </w:pPr>
    </w:p>
    <w:p w:rsidR="006A22D8" w:rsidRDefault="006A22D8" w:rsidP="006A22D8">
      <w:pPr>
        <w:ind w:left="709" w:right="757"/>
        <w:jc w:val="both"/>
        <w:rPr>
          <w:rFonts w:ascii="Palatino Linotype" w:hAnsi="Palatino Linotype" w:cs="Arial"/>
          <w:i/>
          <w:sz w:val="22"/>
        </w:rPr>
      </w:pPr>
      <w:r w:rsidRPr="000501DB">
        <w:rPr>
          <w:rFonts w:ascii="Palatino Linotype" w:hAnsi="Palatino Linotype" w:cs="Arial"/>
          <w:b/>
          <w:i/>
          <w:sz w:val="22"/>
        </w:rPr>
        <w:t>Artículo 140</w:t>
      </w:r>
      <w:r w:rsidRPr="000501DB">
        <w:rPr>
          <w:rFonts w:ascii="Palatino Linotype" w:hAnsi="Palatino Linotype" w:cs="Arial"/>
          <w:i/>
          <w:sz w:val="22"/>
        </w:rPr>
        <w:t>. El acceso a la información pública será restringido excepcionalmente, cuando por razones de interés público,</w:t>
      </w:r>
      <w:r>
        <w:rPr>
          <w:rFonts w:ascii="Palatino Linotype" w:hAnsi="Palatino Linotype" w:cs="Arial"/>
          <w:i/>
          <w:sz w:val="22"/>
        </w:rPr>
        <w:t xml:space="preserve"> </w:t>
      </w:r>
      <w:r w:rsidRPr="000501DB">
        <w:rPr>
          <w:rFonts w:ascii="Palatino Linotype" w:hAnsi="Palatino Linotype" w:cs="Arial"/>
          <w:i/>
          <w:sz w:val="22"/>
        </w:rPr>
        <w:t>ésta sea clasificada como reservada, conforme a los criterios siguientes:</w:t>
      </w:r>
    </w:p>
    <w:p w:rsidR="006A22D8" w:rsidRPr="000501DB"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i/>
          <w:sz w:val="22"/>
        </w:rPr>
        <w:t>I. Comprometa la seguridad pública y cuente con un propósito genuino y un efecto demostrable;</w:t>
      </w:r>
    </w:p>
    <w:p w:rsidR="006A22D8"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i/>
          <w:sz w:val="22"/>
        </w:rPr>
        <w:t>II. Pueda menoscabar la conducción de las negociaciones y relaciones internacionales;</w:t>
      </w:r>
    </w:p>
    <w:p w:rsidR="006A22D8"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i/>
          <w:sz w:val="22"/>
        </w:rPr>
        <w:t>III. Se entregue a la Entidad expresamente con ese caráct</w:t>
      </w:r>
      <w:r>
        <w:rPr>
          <w:rFonts w:ascii="Palatino Linotype" w:hAnsi="Palatino Linotype" w:cs="Arial"/>
          <w:i/>
          <w:sz w:val="22"/>
        </w:rPr>
        <w:t xml:space="preserve">er o el de confidencialidad por otro u otros sujetos de derecho </w:t>
      </w:r>
      <w:r w:rsidRPr="000501DB">
        <w:rPr>
          <w:rFonts w:ascii="Palatino Linotype" w:hAnsi="Palatino Linotype" w:cs="Arial"/>
          <w:i/>
          <w:sz w:val="22"/>
        </w:rPr>
        <w:t xml:space="preserve">internacional, excepto cuando se trate de violaciones </w:t>
      </w:r>
      <w:r w:rsidRPr="000501DB">
        <w:rPr>
          <w:rFonts w:ascii="Palatino Linotype" w:hAnsi="Palatino Linotype" w:cs="Arial"/>
          <w:i/>
          <w:sz w:val="22"/>
        </w:rPr>
        <w:lastRenderedPageBreak/>
        <w:t>graves de derechos humanos o delitos de lesa humanidad de</w:t>
      </w:r>
      <w:r>
        <w:rPr>
          <w:rFonts w:ascii="Palatino Linotype" w:hAnsi="Palatino Linotype" w:cs="Arial"/>
          <w:i/>
          <w:sz w:val="22"/>
        </w:rPr>
        <w:t xml:space="preserve"> </w:t>
      </w:r>
      <w:r w:rsidRPr="000501DB">
        <w:rPr>
          <w:rFonts w:ascii="Palatino Linotype" w:hAnsi="Palatino Linotype" w:cs="Arial"/>
          <w:i/>
          <w:sz w:val="22"/>
        </w:rPr>
        <w:t>conformidad con el derecho internacional;</w:t>
      </w:r>
    </w:p>
    <w:p w:rsidR="006A22D8" w:rsidRDefault="006A22D8" w:rsidP="006A22D8">
      <w:pPr>
        <w:ind w:left="709" w:right="757"/>
        <w:jc w:val="both"/>
        <w:rPr>
          <w:rFonts w:ascii="Palatino Linotype" w:hAnsi="Palatino Linotype" w:cs="Arial"/>
          <w:i/>
          <w:sz w:val="22"/>
        </w:rPr>
      </w:pPr>
    </w:p>
    <w:p w:rsidR="006A22D8" w:rsidRPr="000501DB" w:rsidRDefault="006A22D8" w:rsidP="006A22D8">
      <w:pPr>
        <w:ind w:left="709" w:right="757"/>
        <w:jc w:val="both"/>
        <w:rPr>
          <w:rFonts w:ascii="Palatino Linotype" w:hAnsi="Palatino Linotype" w:cs="Arial"/>
          <w:i/>
          <w:sz w:val="22"/>
        </w:rPr>
      </w:pPr>
      <w:r w:rsidRPr="000501DB">
        <w:rPr>
          <w:rFonts w:ascii="Palatino Linotype" w:hAnsi="Palatino Linotype" w:cs="Arial"/>
          <w:i/>
          <w:sz w:val="22"/>
        </w:rPr>
        <w:t>IV. Ponga en riesgo la vida, la seguridad o la salud de una persona física;</w:t>
      </w:r>
    </w:p>
    <w:p w:rsidR="006A22D8" w:rsidRDefault="006A22D8" w:rsidP="006A22D8">
      <w:pPr>
        <w:ind w:left="709" w:right="757"/>
        <w:jc w:val="both"/>
        <w:rPr>
          <w:rFonts w:ascii="Palatino Linotype" w:hAnsi="Palatino Linotype" w:cs="Arial"/>
          <w:i/>
          <w:sz w:val="22"/>
        </w:rPr>
      </w:pPr>
    </w:p>
    <w:p w:rsidR="006A22D8" w:rsidRPr="0076646A" w:rsidRDefault="006A22D8" w:rsidP="006A22D8">
      <w:pPr>
        <w:ind w:left="709" w:right="757"/>
        <w:jc w:val="both"/>
        <w:rPr>
          <w:rFonts w:ascii="Palatino Linotype" w:hAnsi="Palatino Linotype" w:cs="Arial"/>
          <w:i/>
          <w:sz w:val="22"/>
        </w:rPr>
      </w:pPr>
      <w:r w:rsidRPr="0076646A">
        <w:rPr>
          <w:rFonts w:ascii="Palatino Linotype" w:hAnsi="Palatino Linotype" w:cs="Arial"/>
          <w:i/>
          <w:sz w:val="22"/>
        </w:rPr>
        <w:t>V. Aquella cuya divulgación obstruya o pueda causar un serio perjuicio a:</w:t>
      </w:r>
    </w:p>
    <w:p w:rsidR="006A22D8" w:rsidRPr="0076646A" w:rsidRDefault="006A22D8" w:rsidP="006A22D8">
      <w:pPr>
        <w:ind w:left="709" w:right="757"/>
        <w:jc w:val="both"/>
        <w:rPr>
          <w:rFonts w:ascii="Palatino Linotype" w:hAnsi="Palatino Linotype" w:cs="Arial"/>
          <w:i/>
          <w:sz w:val="22"/>
        </w:rPr>
      </w:pPr>
    </w:p>
    <w:p w:rsidR="006A22D8" w:rsidRPr="0076646A" w:rsidRDefault="006A22D8" w:rsidP="006A22D8">
      <w:pPr>
        <w:ind w:left="1416" w:right="757"/>
        <w:jc w:val="both"/>
        <w:rPr>
          <w:rFonts w:ascii="Palatino Linotype" w:hAnsi="Palatino Linotype" w:cs="Arial"/>
          <w:i/>
          <w:sz w:val="22"/>
        </w:rPr>
      </w:pPr>
      <w:r w:rsidRPr="0076646A">
        <w:rPr>
          <w:rFonts w:ascii="Palatino Linotype" w:hAnsi="Palatino Linotype" w:cs="Arial"/>
          <w:i/>
          <w:sz w:val="22"/>
        </w:rPr>
        <w:t>1. Las actividades de fiscalización, verificación, inspección, comprobación y auditoría sobre el cumplimiento de las Leyes; o</w:t>
      </w:r>
    </w:p>
    <w:p w:rsidR="006A22D8" w:rsidRDefault="006A22D8" w:rsidP="006A22D8">
      <w:pPr>
        <w:ind w:left="709" w:right="757" w:firstLine="707"/>
        <w:jc w:val="both"/>
        <w:rPr>
          <w:rFonts w:ascii="Palatino Linotype" w:hAnsi="Palatino Linotype" w:cs="Arial"/>
          <w:i/>
          <w:sz w:val="22"/>
        </w:rPr>
      </w:pPr>
      <w:r w:rsidRPr="000501DB">
        <w:rPr>
          <w:rFonts w:ascii="Palatino Linotype" w:hAnsi="Palatino Linotype" w:cs="Arial"/>
          <w:i/>
          <w:sz w:val="22"/>
        </w:rPr>
        <w:t>2. La recaudación de las contribuciones.</w:t>
      </w:r>
    </w:p>
    <w:p w:rsidR="006A22D8" w:rsidRDefault="006A22D8" w:rsidP="006A22D8">
      <w:pPr>
        <w:ind w:left="709" w:right="757" w:firstLine="707"/>
        <w:jc w:val="both"/>
        <w:rPr>
          <w:rFonts w:ascii="Palatino Linotype" w:hAnsi="Palatino Linotype" w:cs="Arial"/>
          <w:i/>
          <w:sz w:val="22"/>
        </w:rPr>
      </w:pPr>
    </w:p>
    <w:p w:rsidR="006A22D8" w:rsidRDefault="006A22D8" w:rsidP="006A22D8">
      <w:pPr>
        <w:ind w:left="705" w:right="757"/>
        <w:jc w:val="both"/>
        <w:rPr>
          <w:rFonts w:ascii="Palatino Linotype" w:hAnsi="Palatino Linotype" w:cs="Arial"/>
          <w:i/>
          <w:sz w:val="22"/>
        </w:rPr>
      </w:pPr>
      <w:r w:rsidRPr="005C181A">
        <w:rPr>
          <w:rFonts w:ascii="Palatino Linotype" w:hAnsi="Palatino Linotype" w:cs="Arial"/>
          <w:i/>
          <w:sz w:val="22"/>
        </w:rPr>
        <w:t>VI. Pueda causar daño u obstruya la prevención o persecución</w:t>
      </w:r>
      <w:r w:rsidRPr="0076646A">
        <w:rPr>
          <w:rFonts w:ascii="Palatino Linotype" w:hAnsi="Palatino Linotype" w:cs="Arial"/>
          <w:i/>
          <w:sz w:val="22"/>
        </w:rPr>
        <w:t xml:space="preserve"> de los delitos, altere el proceso de investigación de las</w:t>
      </w:r>
      <w:r>
        <w:rPr>
          <w:rFonts w:ascii="Palatino Linotype" w:hAnsi="Palatino Linotype" w:cs="Arial"/>
          <w:i/>
          <w:sz w:val="22"/>
        </w:rPr>
        <w:t xml:space="preserve"> </w:t>
      </w:r>
      <w:r w:rsidRPr="0076646A">
        <w:rPr>
          <w:rFonts w:ascii="Palatino Linotype" w:hAnsi="Palatino Linotype" w:cs="Arial"/>
          <w:i/>
          <w:sz w:val="22"/>
        </w:rPr>
        <w:t xml:space="preserve">carpetas de investigación, afecte o vulnere la conducción o los derechos del debido proceso en los </w:t>
      </w:r>
      <w:r w:rsidRPr="0076646A">
        <w:rPr>
          <w:rFonts w:ascii="Palatino Linotype" w:hAnsi="Palatino Linotype" w:cs="Arial"/>
          <w:b/>
          <w:i/>
          <w:sz w:val="22"/>
        </w:rPr>
        <w:t>procedimientos</w:t>
      </w:r>
      <w:r w:rsidRPr="0076646A">
        <w:rPr>
          <w:rFonts w:ascii="Palatino Linotype" w:hAnsi="Palatino Linotype" w:cs="Arial"/>
          <w:i/>
          <w:sz w:val="22"/>
        </w:rPr>
        <w:t xml:space="preserve"> judiciales</w:t>
      </w:r>
      <w:r>
        <w:rPr>
          <w:rFonts w:ascii="Palatino Linotype" w:hAnsi="Palatino Linotype" w:cs="Arial"/>
          <w:i/>
          <w:sz w:val="22"/>
        </w:rPr>
        <w:t xml:space="preserve"> </w:t>
      </w:r>
      <w:r w:rsidRPr="0076646A">
        <w:rPr>
          <w:rFonts w:ascii="Palatino Linotype" w:hAnsi="Palatino Linotype" w:cs="Arial"/>
          <w:i/>
          <w:sz w:val="22"/>
        </w:rPr>
        <w:t xml:space="preserve">o </w:t>
      </w:r>
      <w:r w:rsidRPr="0076646A">
        <w:rPr>
          <w:rFonts w:ascii="Palatino Linotype" w:hAnsi="Palatino Linotype" w:cs="Arial"/>
          <w:b/>
          <w:i/>
          <w:sz w:val="22"/>
        </w:rPr>
        <w:t>administrativos</w:t>
      </w:r>
      <w:r w:rsidRPr="0076646A">
        <w:rPr>
          <w:rFonts w:ascii="Palatino Linotype" w:hAnsi="Palatino Linotype" w:cs="Arial"/>
          <w:i/>
          <w:sz w:val="22"/>
        </w:rPr>
        <w:t>, incluidos los de quejas, denuncias, inconformidades, responsabilidades administrativas y resarcitorias en</w:t>
      </w:r>
      <w:r>
        <w:rPr>
          <w:rFonts w:ascii="Palatino Linotype" w:hAnsi="Palatino Linotype" w:cs="Arial"/>
          <w:i/>
          <w:sz w:val="22"/>
        </w:rPr>
        <w:t xml:space="preserve"> </w:t>
      </w:r>
      <w:r w:rsidRPr="0076646A">
        <w:rPr>
          <w:rFonts w:ascii="Palatino Linotype" w:hAnsi="Palatino Linotype" w:cs="Arial"/>
          <w:i/>
          <w:sz w:val="22"/>
        </w:rPr>
        <w:t>tanto no hayan quedado firmes o afecte la administración de justicia o la seguridad de un denunciante, querellante o testigo,</w:t>
      </w:r>
      <w:r>
        <w:rPr>
          <w:rFonts w:ascii="Palatino Linotype" w:hAnsi="Palatino Linotype" w:cs="Arial"/>
          <w:i/>
          <w:sz w:val="22"/>
        </w:rPr>
        <w:t xml:space="preserve"> </w:t>
      </w:r>
      <w:r w:rsidRPr="0076646A">
        <w:rPr>
          <w:rFonts w:ascii="Palatino Linotype" w:hAnsi="Palatino Linotype" w:cs="Arial"/>
          <w:i/>
          <w:sz w:val="22"/>
        </w:rPr>
        <w:t>así como sus familias, en los términos de las disposiciones jurídicas aplicables;</w:t>
      </w:r>
    </w:p>
    <w:p w:rsidR="006A22D8" w:rsidRDefault="006A22D8" w:rsidP="006A22D8">
      <w:pPr>
        <w:ind w:right="757" w:firstLine="705"/>
        <w:jc w:val="both"/>
        <w:rPr>
          <w:rFonts w:ascii="Palatino Linotype" w:hAnsi="Palatino Linotype" w:cs="Arial"/>
          <w:i/>
          <w:sz w:val="22"/>
        </w:rPr>
      </w:pPr>
    </w:p>
    <w:p w:rsidR="006A22D8" w:rsidRDefault="006A22D8" w:rsidP="006A22D8">
      <w:pPr>
        <w:ind w:left="705" w:right="757"/>
        <w:jc w:val="both"/>
        <w:rPr>
          <w:rFonts w:ascii="Palatino Linotype" w:hAnsi="Palatino Linotype" w:cs="Arial"/>
          <w:i/>
          <w:sz w:val="22"/>
        </w:rPr>
      </w:pPr>
      <w:r w:rsidRPr="0076646A">
        <w:rPr>
          <w:rFonts w:ascii="Palatino Linotype" w:hAnsi="Palatino Linotype" w:cs="Arial"/>
          <w:i/>
          <w:sz w:val="22"/>
        </w:rPr>
        <w:t>VII. La que contengan las opiniones, recomendaciones o puntos de vista que formen parte del proceso deliberativo de los</w:t>
      </w:r>
      <w:r>
        <w:rPr>
          <w:rFonts w:ascii="Palatino Linotype" w:hAnsi="Palatino Linotype" w:cs="Arial"/>
          <w:i/>
          <w:sz w:val="22"/>
        </w:rPr>
        <w:t xml:space="preserve"> </w:t>
      </w:r>
      <w:r w:rsidRPr="0076646A">
        <w:rPr>
          <w:rFonts w:ascii="Palatino Linotype" w:hAnsi="Palatino Linotype" w:cs="Arial"/>
          <w:i/>
          <w:sz w:val="22"/>
        </w:rPr>
        <w:t>servidores públicos, hasta en tanto sea adoptada la decisión definitiva, la cual deberá estar documentada;</w:t>
      </w:r>
    </w:p>
    <w:p w:rsidR="006A22D8" w:rsidRDefault="006A22D8" w:rsidP="006A22D8">
      <w:pPr>
        <w:ind w:right="757" w:firstLine="705"/>
        <w:jc w:val="both"/>
        <w:rPr>
          <w:rFonts w:ascii="Palatino Linotype" w:hAnsi="Palatino Linotype" w:cs="Arial"/>
          <w:i/>
          <w:sz w:val="22"/>
        </w:rPr>
      </w:pPr>
    </w:p>
    <w:p w:rsidR="006A22D8" w:rsidRDefault="006A22D8" w:rsidP="006A22D8">
      <w:pPr>
        <w:ind w:left="705" w:right="757"/>
        <w:jc w:val="both"/>
        <w:rPr>
          <w:rFonts w:ascii="Palatino Linotype" w:hAnsi="Palatino Linotype" w:cs="Arial"/>
          <w:b/>
          <w:i/>
          <w:sz w:val="22"/>
        </w:rPr>
      </w:pPr>
      <w:r w:rsidRPr="0076646A">
        <w:rPr>
          <w:rFonts w:ascii="Palatino Linotype" w:hAnsi="Palatino Linotype" w:cs="Arial"/>
          <w:b/>
          <w:i/>
          <w:sz w:val="22"/>
        </w:rPr>
        <w:t>VIII. Vulnere la conducción de los expedientes judiciales o de los procedimientos administrativos seguidos en forma de juicio, en tanto no hayan quedado firmes;</w:t>
      </w:r>
    </w:p>
    <w:p w:rsidR="00A3262E" w:rsidRDefault="00A3262E" w:rsidP="006A22D8">
      <w:pPr>
        <w:ind w:left="705" w:right="757"/>
        <w:jc w:val="both"/>
        <w:rPr>
          <w:rFonts w:ascii="Palatino Linotype" w:hAnsi="Palatino Linotype" w:cs="Arial"/>
          <w:b/>
          <w:i/>
          <w:sz w:val="22"/>
        </w:rPr>
      </w:pPr>
    </w:p>
    <w:p w:rsidR="006A22D8" w:rsidRDefault="006A22D8" w:rsidP="006A22D8">
      <w:pPr>
        <w:ind w:left="709" w:right="757"/>
        <w:jc w:val="both"/>
        <w:rPr>
          <w:rFonts w:ascii="Palatino Linotype" w:hAnsi="Palatino Linotype" w:cs="Arial"/>
          <w:i/>
          <w:sz w:val="22"/>
        </w:rPr>
      </w:pPr>
      <w:r w:rsidRPr="00AC5BDF">
        <w:rPr>
          <w:rFonts w:ascii="Palatino Linotype" w:hAnsi="Palatino Linotype" w:cs="Arial"/>
          <w:b/>
          <w:i/>
          <w:sz w:val="22"/>
        </w:rPr>
        <w:t>Artículo 141</w:t>
      </w:r>
      <w:r w:rsidRPr="000501DB">
        <w:rPr>
          <w:rFonts w:ascii="Palatino Linotype" w:hAnsi="Palatino Linotype" w:cs="Arial"/>
          <w:i/>
          <w:sz w:val="22"/>
        </w:rPr>
        <w:t>. Las causales de reserva previstas en este Capítulo se deberán fundar y motivar, a través de la aplicación de</w:t>
      </w:r>
      <w:r>
        <w:rPr>
          <w:rFonts w:ascii="Palatino Linotype" w:hAnsi="Palatino Linotype" w:cs="Arial"/>
          <w:i/>
          <w:sz w:val="22"/>
        </w:rPr>
        <w:t xml:space="preserve"> </w:t>
      </w:r>
      <w:r w:rsidRPr="000501DB">
        <w:rPr>
          <w:rFonts w:ascii="Palatino Linotype" w:hAnsi="Palatino Linotype" w:cs="Arial"/>
          <w:i/>
          <w:sz w:val="22"/>
        </w:rPr>
        <w:t>la prueba de daño a la que se hace referencia en el presente Título.</w:t>
      </w:r>
      <w:r>
        <w:rPr>
          <w:rFonts w:ascii="Palatino Linotype" w:hAnsi="Palatino Linotype" w:cs="Arial"/>
          <w:i/>
          <w:sz w:val="22"/>
        </w:rPr>
        <w:t>”</w:t>
      </w:r>
    </w:p>
    <w:p w:rsidR="006C7DF8" w:rsidRDefault="006C7DF8" w:rsidP="006A22D8">
      <w:pPr>
        <w:ind w:left="709" w:right="757"/>
        <w:jc w:val="both"/>
        <w:rPr>
          <w:rFonts w:ascii="Palatino Linotype" w:hAnsi="Palatino Linotype" w:cs="Arial"/>
          <w:i/>
          <w:sz w:val="22"/>
        </w:rPr>
      </w:pPr>
    </w:p>
    <w:p w:rsidR="006C7DF8" w:rsidRPr="00BF3FFC" w:rsidRDefault="006C7DF8" w:rsidP="006C7DF8">
      <w:pPr>
        <w:spacing w:before="100" w:beforeAutospacing="1" w:after="100" w:afterAutospacing="1" w:line="360" w:lineRule="auto"/>
        <w:jc w:val="both"/>
        <w:rPr>
          <w:rFonts w:ascii="Palatino Linotype" w:hAnsi="Palatino Linotype"/>
        </w:rPr>
      </w:pPr>
      <w:r w:rsidRPr="00BF3FFC">
        <w:rPr>
          <w:rFonts w:ascii="Palatino Linotype" w:hAnsi="Palatino Linotype" w:cs="Arial"/>
        </w:rPr>
        <w:t xml:space="preserve">En adición a lo anterior, </w:t>
      </w:r>
      <w:r w:rsidRPr="006C7DF8">
        <w:rPr>
          <w:rFonts w:ascii="Palatino Linotype" w:hAnsi="Palatino Linotype" w:cs="Arial"/>
        </w:rPr>
        <w:t>de ser el caso</w:t>
      </w:r>
      <w:r w:rsidRPr="00BF3FFC">
        <w:rPr>
          <w:rFonts w:ascii="Palatino Linotype" w:hAnsi="Palatino Linotype" w:cs="Arial"/>
        </w:rPr>
        <w:t xml:space="preserve">, en el Acuerdo de Clasificación deberá constar la realización de la </w:t>
      </w:r>
      <w:r w:rsidRPr="00BF3FFC">
        <w:rPr>
          <w:rFonts w:ascii="Palatino Linotype" w:hAnsi="Palatino Linotype" w:cs="Arial"/>
          <w:b/>
        </w:rPr>
        <w:t>prueba de daño</w:t>
      </w:r>
      <w:r w:rsidRPr="00BF3FFC">
        <w:rPr>
          <w:rFonts w:ascii="Palatino Linotype" w:hAnsi="Palatino Linotype" w:cs="Arial"/>
        </w:rPr>
        <w:t xml:space="preserve">, </w:t>
      </w:r>
      <w:r w:rsidRPr="00BF3FFC">
        <w:rPr>
          <w:rFonts w:ascii="Palatino Linotype" w:hAnsi="Palatino Linotype"/>
        </w:rPr>
        <w:t xml:space="preserve">en la que se justifiquen las razones, motivos y circunstancias que avalen que la divulgación de la información representa un </w:t>
      </w:r>
      <w:r w:rsidRPr="00BF3FFC">
        <w:rPr>
          <w:rFonts w:ascii="Palatino Linotype" w:hAnsi="Palatino Linotype"/>
          <w:b/>
        </w:rPr>
        <w:t xml:space="preserve">riesgo </w:t>
      </w:r>
      <w:r w:rsidRPr="00BF3FFC">
        <w:rPr>
          <w:rFonts w:ascii="Palatino Linotype" w:hAnsi="Palatino Linotype"/>
          <w:b/>
        </w:rPr>
        <w:lastRenderedPageBreak/>
        <w:t>real, demostrable e identificable</w:t>
      </w:r>
      <w:r w:rsidRPr="00BF3FFC">
        <w:rPr>
          <w:rFonts w:ascii="Palatino Linotype" w:hAnsi="Palatino Linotype"/>
        </w:rPr>
        <w:t xml:space="preserve"> de perjuicio significativo al interés público; que el riesgo de perjuicio que supondría la divulgación supera el interés público general de </w:t>
      </w:r>
      <w:r w:rsidRPr="00BF3FFC">
        <w:rPr>
          <w:rFonts w:ascii="Palatino Linotype" w:hAnsi="Palatino Linotype" w:cs="Arial"/>
        </w:rPr>
        <w:t>que</w:t>
      </w:r>
      <w:r w:rsidRPr="00BF3FFC">
        <w:rPr>
          <w:rFonts w:ascii="Palatino Linotype" w:hAnsi="Palatino Linotype"/>
        </w:rPr>
        <w:t xml:space="preserve"> se difunda, y que la limitación se adecúa al principio de proporcionalidad y representa el medio menos restrictivo disponible para evitar el perjuicio. En ese tenor, los artículos 114 de la Ley General de Transparencia y Acceso a la Información Pública, 128 de la Ley de Transparencia y Acceso a la Información Pública del Estado de México y Municipios, los cuales se transcriben a </w:t>
      </w:r>
      <w:r w:rsidRPr="00BF3FFC">
        <w:rPr>
          <w:rFonts w:ascii="Palatino Linotype" w:hAnsi="Palatino Linotype" w:cs="Arial"/>
        </w:rPr>
        <w:t>continuación</w:t>
      </w:r>
      <w:r w:rsidRPr="00BF3FFC">
        <w:rPr>
          <w:rFonts w:ascii="Palatino Linotype" w:hAnsi="Palatino Linotype"/>
        </w:rPr>
        <w:t xml:space="preserve"> para mejor ilustración:</w:t>
      </w:r>
    </w:p>
    <w:p w:rsidR="006C7DF8" w:rsidRDefault="006C7DF8" w:rsidP="006C7DF8">
      <w:pPr>
        <w:tabs>
          <w:tab w:val="left" w:pos="7938"/>
        </w:tabs>
        <w:ind w:left="851" w:right="1185"/>
        <w:jc w:val="center"/>
        <w:rPr>
          <w:rFonts w:ascii="Palatino Linotype" w:hAnsi="Palatino Linotype" w:cs="Arial"/>
          <w:b/>
          <w:bCs/>
          <w:i/>
        </w:rPr>
      </w:pPr>
      <w:r w:rsidRPr="00E267F2">
        <w:rPr>
          <w:rFonts w:ascii="Palatino Linotype" w:hAnsi="Palatino Linotype" w:cs="Arial"/>
          <w:b/>
          <w:bCs/>
          <w:i/>
        </w:rPr>
        <w:t>Ley General de Transparencia y Acceso a la Información Pública</w:t>
      </w:r>
    </w:p>
    <w:p w:rsidR="006C7DF8" w:rsidRPr="00E267F2" w:rsidRDefault="006C7DF8" w:rsidP="006C7DF8">
      <w:pPr>
        <w:tabs>
          <w:tab w:val="left" w:pos="7938"/>
        </w:tabs>
        <w:ind w:left="851" w:right="1185"/>
        <w:jc w:val="both"/>
        <w:rPr>
          <w:rFonts w:ascii="Palatino Linotype" w:hAnsi="Palatino Linotype" w:cs="Arial"/>
          <w:bCs/>
          <w:i/>
        </w:rPr>
      </w:pPr>
      <w:r w:rsidRPr="00E267F2">
        <w:rPr>
          <w:rFonts w:ascii="Palatino Linotype" w:hAnsi="Palatino Linotype" w:cs="Arial"/>
          <w:b/>
          <w:bCs/>
          <w:i/>
        </w:rPr>
        <w:t>Artículo 114</w:t>
      </w:r>
      <w:r w:rsidRPr="00E267F2">
        <w:rPr>
          <w:rFonts w:ascii="Palatino Linotype" w:hAnsi="Palatino Linotype" w:cs="Arial"/>
          <w:bCs/>
          <w:i/>
        </w:rPr>
        <w:t xml:space="preserve">. </w:t>
      </w:r>
      <w:r w:rsidRPr="006C7DF8">
        <w:rPr>
          <w:rFonts w:ascii="Palatino Linotype" w:hAnsi="Palatino Linotype" w:cs="Arial"/>
          <w:bCs/>
          <w:i/>
          <w:u w:val="single"/>
        </w:rPr>
        <w:t xml:space="preserve">Las causales de reserva previstas en el artículo anterior se deberán fundar y motivar, a través de la aplicación de la prueba de daño </w:t>
      </w:r>
      <w:r w:rsidRPr="00E267F2">
        <w:rPr>
          <w:rFonts w:ascii="Palatino Linotype" w:hAnsi="Palatino Linotype" w:cs="Arial"/>
          <w:bCs/>
          <w:i/>
        </w:rPr>
        <w:t>a la que se hace referencia en el presente Título.</w:t>
      </w:r>
    </w:p>
    <w:p w:rsidR="006C7DF8" w:rsidRPr="00E267F2" w:rsidRDefault="006C7DF8" w:rsidP="006C7DF8">
      <w:pPr>
        <w:tabs>
          <w:tab w:val="left" w:pos="7938"/>
        </w:tabs>
        <w:ind w:left="851" w:right="1185"/>
        <w:jc w:val="center"/>
        <w:rPr>
          <w:rFonts w:ascii="Palatino Linotype" w:hAnsi="Palatino Linotype" w:cs="Arial"/>
          <w:b/>
          <w:bCs/>
          <w:i/>
        </w:rPr>
      </w:pPr>
      <w:r w:rsidRPr="00E267F2">
        <w:rPr>
          <w:rFonts w:ascii="Palatino Linotype" w:hAnsi="Palatino Linotype" w:cs="Arial"/>
          <w:b/>
          <w:bCs/>
          <w:i/>
        </w:rPr>
        <w:t>Ley de Transparencia y Acceso a la Información Pública del Estado de México y Municipios</w:t>
      </w:r>
    </w:p>
    <w:p w:rsidR="006C7DF8" w:rsidRPr="00E267F2" w:rsidRDefault="006C7DF8" w:rsidP="006C7DF8">
      <w:pPr>
        <w:tabs>
          <w:tab w:val="left" w:pos="7938"/>
        </w:tabs>
        <w:ind w:left="851" w:right="1185"/>
        <w:jc w:val="both"/>
        <w:rPr>
          <w:rFonts w:ascii="Palatino Linotype" w:hAnsi="Palatino Linotype" w:cs="Arial"/>
          <w:bCs/>
          <w:i/>
        </w:rPr>
      </w:pPr>
      <w:r w:rsidRPr="00E267F2">
        <w:rPr>
          <w:rFonts w:ascii="Palatino Linotype" w:hAnsi="Palatino Linotype" w:cs="Arial"/>
          <w:b/>
          <w:bCs/>
          <w:i/>
        </w:rPr>
        <w:t>Artículo 128</w:t>
      </w:r>
      <w:r w:rsidRPr="00E267F2">
        <w:rPr>
          <w:rFonts w:ascii="Palatino Linotype" w:hAnsi="Palatino Linotype" w:cs="Arial"/>
          <w:bCs/>
          <w:i/>
        </w:rPr>
        <w:t xml:space="preserve">. En los casos en que se niegue el acceso a la información, por actualizarse alguno de los supuestos de clasificación, el Comité de Transparencia deberá confirmar, modificar o revocar la decisión. </w:t>
      </w:r>
    </w:p>
    <w:p w:rsidR="006C7DF8" w:rsidRPr="00E267F2" w:rsidRDefault="006C7DF8" w:rsidP="006C7DF8">
      <w:pPr>
        <w:tabs>
          <w:tab w:val="left" w:pos="7938"/>
        </w:tabs>
        <w:ind w:left="851" w:right="1185"/>
        <w:jc w:val="both"/>
        <w:rPr>
          <w:rFonts w:ascii="Palatino Linotype" w:hAnsi="Palatino Linotype" w:cs="Arial"/>
          <w:bCs/>
          <w:i/>
        </w:rPr>
      </w:pPr>
      <w:r w:rsidRPr="006C7DF8">
        <w:rPr>
          <w:rFonts w:ascii="Palatino Linotype" w:hAnsi="Palatino Linotype" w:cs="Arial"/>
          <w:bCs/>
          <w:i/>
          <w:u w:val="single"/>
        </w:rPr>
        <w:t>Para motivar la clasificación de la información</w:t>
      </w:r>
      <w:r w:rsidRPr="00E267F2">
        <w:rPr>
          <w:rFonts w:ascii="Palatino Linotype" w:hAnsi="Palatino Linotype" w:cs="Arial"/>
          <w:bCs/>
          <w:i/>
        </w:rPr>
        <w:t xml:space="preserve"> y la ampliación del plazo de reserva, </w:t>
      </w:r>
      <w:r w:rsidRPr="006C7DF8">
        <w:rPr>
          <w:rFonts w:ascii="Palatino Linotype" w:hAnsi="Palatino Linotype" w:cs="Arial"/>
          <w:bCs/>
          <w:i/>
          <w:u w:val="single"/>
        </w:rPr>
        <w:t>se deberán señalar las razones, motivos o circunstancias especiales que llevaron al sujeto obligado a concluir que el caso particular se ajusta al supuesto previsto por la norma legal invocada</w:t>
      </w:r>
      <w:r w:rsidRPr="00E267F2">
        <w:rPr>
          <w:rFonts w:ascii="Palatino Linotype" w:hAnsi="Palatino Linotype" w:cs="Arial"/>
          <w:bCs/>
          <w:i/>
        </w:rPr>
        <w:t xml:space="preserve"> como fundamento. Además, </w:t>
      </w:r>
      <w:r w:rsidRPr="00E267F2">
        <w:rPr>
          <w:rFonts w:ascii="Palatino Linotype" w:hAnsi="Palatino Linotype" w:cs="Arial"/>
          <w:b/>
          <w:bCs/>
          <w:i/>
        </w:rPr>
        <w:t>el sujeto obligado deberá, en todo momento, aplicar una prueba de daño</w:t>
      </w:r>
      <w:r w:rsidRPr="00E267F2">
        <w:rPr>
          <w:rFonts w:ascii="Palatino Linotype" w:hAnsi="Palatino Linotype" w:cs="Arial"/>
          <w:bCs/>
          <w:i/>
        </w:rPr>
        <w:t xml:space="preserve">. </w:t>
      </w:r>
    </w:p>
    <w:p w:rsidR="006C7DF8" w:rsidRPr="00E267F2" w:rsidRDefault="006C7DF8" w:rsidP="006C7DF8">
      <w:pPr>
        <w:tabs>
          <w:tab w:val="left" w:pos="7938"/>
        </w:tabs>
        <w:ind w:left="851" w:right="1185"/>
        <w:jc w:val="both"/>
        <w:rPr>
          <w:rFonts w:ascii="Palatino Linotype" w:hAnsi="Palatino Linotype" w:cs="Arial"/>
          <w:bCs/>
          <w:i/>
        </w:rPr>
      </w:pPr>
      <w:r w:rsidRPr="00E267F2">
        <w:rPr>
          <w:rFonts w:ascii="Palatino Linotype" w:hAnsi="Palatino Linotype" w:cs="Arial"/>
          <w:bCs/>
          <w:i/>
        </w:rPr>
        <w:t xml:space="preserve">Tratándose de aquélla información que actualice los supuestos de clasificación, deberá señalarse el plazo al que estará sujeto la reserva. </w:t>
      </w:r>
    </w:p>
    <w:p w:rsidR="006C7DF8" w:rsidRPr="00E267F2" w:rsidRDefault="006C7DF8" w:rsidP="006C7DF8">
      <w:pPr>
        <w:tabs>
          <w:tab w:val="left" w:pos="7938"/>
        </w:tabs>
        <w:ind w:left="851" w:right="1185"/>
        <w:jc w:val="both"/>
        <w:rPr>
          <w:rFonts w:ascii="Palatino Linotype" w:hAnsi="Palatino Linotype" w:cs="Arial"/>
          <w:bCs/>
        </w:rPr>
      </w:pPr>
      <w:r w:rsidRPr="00E267F2">
        <w:rPr>
          <w:rFonts w:ascii="Palatino Linotype" w:hAnsi="Palatino Linotype" w:cs="Arial"/>
          <w:bCs/>
        </w:rPr>
        <w:t>(Énfasis añadido)</w:t>
      </w:r>
    </w:p>
    <w:p w:rsidR="006C7DF8" w:rsidRDefault="006C7DF8" w:rsidP="005C0FCA">
      <w:pPr>
        <w:widowControl w:val="0"/>
        <w:autoSpaceDE w:val="0"/>
        <w:autoSpaceDN w:val="0"/>
        <w:adjustRightInd w:val="0"/>
        <w:spacing w:line="360" w:lineRule="auto"/>
        <w:mirrorIndents/>
        <w:jc w:val="both"/>
        <w:rPr>
          <w:rFonts w:ascii="Palatino Linotype" w:hAnsi="Palatino Linotype" w:cs="Arial"/>
        </w:rPr>
      </w:pPr>
    </w:p>
    <w:p w:rsidR="005C0FCA" w:rsidRPr="005C181A" w:rsidRDefault="00440036" w:rsidP="005C0FCA">
      <w:pPr>
        <w:widowControl w:val="0"/>
        <w:autoSpaceDE w:val="0"/>
        <w:autoSpaceDN w:val="0"/>
        <w:adjustRightInd w:val="0"/>
        <w:spacing w:line="360" w:lineRule="auto"/>
        <w:mirrorIndents/>
        <w:jc w:val="both"/>
        <w:rPr>
          <w:rFonts w:ascii="Palatino Linotype" w:hAnsi="Palatino Linotype" w:cs="Arial"/>
        </w:rPr>
      </w:pPr>
      <w:r w:rsidRPr="00C8035B">
        <w:rPr>
          <w:rFonts w:ascii="Palatino Linotype" w:hAnsi="Palatino Linotype" w:cs="Arial"/>
        </w:rPr>
        <w:t xml:space="preserve">Atento a lo expuesto, la que suscribe emite </w:t>
      </w:r>
      <w:r w:rsidRPr="00C8035B">
        <w:rPr>
          <w:rFonts w:ascii="Palatino Linotype" w:hAnsi="Palatino Linotype" w:cs="Arial"/>
          <w:b/>
        </w:rPr>
        <w:t>VOTO PARTICULAR</w:t>
      </w:r>
      <w:r w:rsidRPr="00C8035B">
        <w:rPr>
          <w:rFonts w:ascii="Palatino Linotype" w:hAnsi="Palatino Linotype" w:cs="Arial"/>
        </w:rPr>
        <w:t xml:space="preserve">, pues se insiste que </w:t>
      </w:r>
      <w:r w:rsidR="00857D87">
        <w:rPr>
          <w:rFonts w:ascii="Palatino Linotype" w:hAnsi="Palatino Linotype" w:cs="Arial"/>
        </w:rPr>
        <w:t xml:space="preserve">respecto de </w:t>
      </w:r>
      <w:r w:rsidR="00A3262E">
        <w:rPr>
          <w:rFonts w:ascii="Palatino Linotype" w:hAnsi="Palatino Linotype" w:cs="Arial"/>
        </w:rPr>
        <w:t>la información que se ordena,</w:t>
      </w:r>
      <w:r w:rsidR="001D4114">
        <w:rPr>
          <w:rFonts w:ascii="Palatino Linotype" w:hAnsi="Palatino Linotype" w:cs="Arial"/>
        </w:rPr>
        <w:t xml:space="preserve">  </w:t>
      </w:r>
      <w:r w:rsidR="00A3262E">
        <w:rPr>
          <w:rFonts w:ascii="Palatino Linotype" w:hAnsi="Palatino Linotype" w:cs="Arial"/>
        </w:rPr>
        <w:t xml:space="preserve"> </w:t>
      </w:r>
      <w:r w:rsidR="0008792F">
        <w:rPr>
          <w:rFonts w:ascii="Palatino Linotype" w:hAnsi="Palatino Linotype" w:cs="Arial"/>
        </w:rPr>
        <w:t xml:space="preserve">debe ser únicamente de aquellos que </w:t>
      </w:r>
      <w:r w:rsidR="005C181A">
        <w:rPr>
          <w:rFonts w:ascii="Palatino Linotype" w:hAnsi="Palatino Linotype" w:cs="Arial"/>
        </w:rPr>
        <w:t xml:space="preserve">no </w:t>
      </w:r>
      <w:r w:rsidR="005C181A">
        <w:rPr>
          <w:rFonts w:ascii="Palatino Linotype" w:hAnsi="Palatino Linotype" w:cs="Arial"/>
        </w:rPr>
        <w:lastRenderedPageBreak/>
        <w:t>afecten o generen un riesgo de perjuicio</w:t>
      </w:r>
      <w:r w:rsidR="0008792F">
        <w:rPr>
          <w:rFonts w:ascii="Palatino Linotype" w:hAnsi="Palatino Linotype" w:cs="Arial"/>
        </w:rPr>
        <w:t>, puesto que los procedimientos en trámite son</w:t>
      </w:r>
      <w:r w:rsidR="00682AA1">
        <w:rPr>
          <w:rFonts w:ascii="Palatino Linotype" w:hAnsi="Palatino Linotype" w:cs="Arial"/>
        </w:rPr>
        <w:t xml:space="preserve"> susceptible</w:t>
      </w:r>
      <w:r w:rsidR="0008792F">
        <w:rPr>
          <w:rFonts w:ascii="Palatino Linotype" w:hAnsi="Palatino Linotype" w:cs="Arial"/>
        </w:rPr>
        <w:t>s</w:t>
      </w:r>
      <w:r w:rsidR="00682AA1">
        <w:rPr>
          <w:rFonts w:ascii="Palatino Linotype" w:hAnsi="Palatino Linotype" w:cs="Arial"/>
        </w:rPr>
        <w:t xml:space="preserve"> de ser clasificad</w:t>
      </w:r>
      <w:r w:rsidR="0008792F">
        <w:rPr>
          <w:rFonts w:ascii="Palatino Linotype" w:hAnsi="Palatino Linotype" w:cs="Arial"/>
        </w:rPr>
        <w:t>os</w:t>
      </w:r>
      <w:r w:rsidR="00682AA1">
        <w:rPr>
          <w:rFonts w:ascii="Palatino Linotype" w:hAnsi="Palatino Linotype" w:cs="Arial"/>
        </w:rPr>
        <w:t xml:space="preserve"> como información</w:t>
      </w:r>
      <w:r w:rsidR="00857D87">
        <w:rPr>
          <w:rFonts w:ascii="Palatino Linotype" w:hAnsi="Palatino Linotype" w:cs="Arial"/>
        </w:rPr>
        <w:t xml:space="preserve"> reservada</w:t>
      </w:r>
      <w:r w:rsidR="005C181A">
        <w:rPr>
          <w:rFonts w:ascii="Palatino Linotype" w:hAnsi="Palatino Linotype" w:cs="Arial"/>
        </w:rPr>
        <w:t>, respecto de la información que vulnere la conducción de los procedimientos administrativos</w:t>
      </w:r>
      <w:r w:rsidR="00682AA1">
        <w:rPr>
          <w:rFonts w:ascii="Palatino Linotype" w:hAnsi="Palatino Linotype" w:cs="Arial"/>
        </w:rPr>
        <w:t xml:space="preserve">, </w:t>
      </w:r>
      <w:r w:rsidR="0008792F">
        <w:rPr>
          <w:rFonts w:ascii="Palatino Linotype" w:hAnsi="Palatino Linotype" w:cs="Arial"/>
        </w:rPr>
        <w:t>al</w:t>
      </w:r>
      <w:r w:rsidR="00857D87">
        <w:rPr>
          <w:rFonts w:ascii="Palatino Linotype" w:hAnsi="Palatino Linotype" w:cs="Arial"/>
        </w:rPr>
        <w:t xml:space="preserve"> actualizar las causal</w:t>
      </w:r>
      <w:r w:rsidR="0008792F">
        <w:rPr>
          <w:rFonts w:ascii="Palatino Linotype" w:hAnsi="Palatino Linotype" w:cs="Arial"/>
        </w:rPr>
        <w:t>es</w:t>
      </w:r>
      <w:r w:rsidR="00857D87">
        <w:rPr>
          <w:rFonts w:ascii="Palatino Linotype" w:hAnsi="Palatino Linotype" w:cs="Arial"/>
        </w:rPr>
        <w:t xml:space="preserve"> previstas en el ordinal 140 de la Ley de Transparencia, Acceso a la Información Pública de</w:t>
      </w:r>
      <w:r w:rsidR="005C181A">
        <w:rPr>
          <w:rFonts w:ascii="Palatino Linotype" w:hAnsi="Palatino Linotype" w:cs="Arial"/>
        </w:rPr>
        <w:t>l Estado de México y Municipios</w:t>
      </w:r>
      <w:r w:rsidR="00A3262E">
        <w:rPr>
          <w:rFonts w:ascii="Palatino Linotype" w:hAnsi="Palatino Linotype" w:cs="Arial"/>
        </w:rPr>
        <w:t xml:space="preserve">. </w:t>
      </w:r>
    </w:p>
    <w:p w:rsidR="005C0FCA" w:rsidRPr="00682AA1" w:rsidRDefault="005C0FCA" w:rsidP="00682AA1">
      <w:pPr>
        <w:spacing w:line="360" w:lineRule="auto"/>
        <w:ind w:right="49"/>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C8035B">
        <w:trPr>
          <w:jc w:val="center"/>
        </w:trPr>
        <w:tc>
          <w:tcPr>
            <w:tcW w:w="4393" w:type="dxa"/>
          </w:tcPr>
          <w:p w:rsidR="00BE619B" w:rsidRDefault="00BE619B" w:rsidP="004A2D78">
            <w:pPr>
              <w:ind w:right="49"/>
              <w:jc w:val="center"/>
              <w:rPr>
                <w:rFonts w:ascii="Palatino Linotype" w:hAnsi="Palatino Linotype"/>
                <w:b/>
              </w:rPr>
            </w:pPr>
          </w:p>
          <w:p w:rsidR="001E2E77" w:rsidRDefault="001E2E77" w:rsidP="004A2D78">
            <w:pPr>
              <w:ind w:right="49"/>
              <w:jc w:val="center"/>
              <w:rPr>
                <w:rFonts w:ascii="Palatino Linotype" w:hAnsi="Palatino Linotype"/>
                <w:b/>
              </w:rPr>
            </w:pPr>
          </w:p>
          <w:p w:rsidR="001E2E77" w:rsidRDefault="001E2E77" w:rsidP="004A2D78">
            <w:pPr>
              <w:ind w:right="49"/>
              <w:jc w:val="center"/>
              <w:rPr>
                <w:rFonts w:ascii="Palatino Linotype" w:hAnsi="Palatino Linotype"/>
                <w:b/>
              </w:rPr>
            </w:pPr>
          </w:p>
          <w:p w:rsidR="001E2E77" w:rsidRDefault="001E2E77" w:rsidP="004A2D78">
            <w:pPr>
              <w:ind w:right="49"/>
              <w:jc w:val="center"/>
              <w:rPr>
                <w:rFonts w:ascii="Palatino Linotype" w:hAnsi="Palatino Linotype"/>
                <w:b/>
              </w:rPr>
            </w:pPr>
          </w:p>
          <w:p w:rsidR="001E2E77" w:rsidRDefault="001E2E77" w:rsidP="004A2D78">
            <w:pPr>
              <w:ind w:right="49"/>
              <w:jc w:val="center"/>
              <w:rPr>
                <w:rFonts w:ascii="Palatino Linotype" w:hAnsi="Palatino Linotype"/>
                <w:b/>
              </w:rPr>
            </w:pPr>
          </w:p>
          <w:p w:rsidR="001E2E77" w:rsidRDefault="001E2E77" w:rsidP="004A2D78">
            <w:pPr>
              <w:ind w:right="49"/>
              <w:jc w:val="center"/>
              <w:rPr>
                <w:rFonts w:ascii="Palatino Linotype" w:hAnsi="Palatino Linotype"/>
                <w:b/>
              </w:rPr>
            </w:pPr>
          </w:p>
          <w:p w:rsidR="001E2E77" w:rsidRDefault="001E2E77" w:rsidP="004A2D78">
            <w:pPr>
              <w:ind w:right="49"/>
              <w:jc w:val="center"/>
              <w:rPr>
                <w:rFonts w:ascii="Palatino Linotype" w:hAnsi="Palatino Linotype"/>
                <w:b/>
              </w:rPr>
            </w:pPr>
          </w:p>
          <w:p w:rsidR="001E2E77" w:rsidRDefault="001E2E77" w:rsidP="004A2D78">
            <w:pPr>
              <w:ind w:right="49"/>
              <w:jc w:val="center"/>
              <w:rPr>
                <w:rFonts w:ascii="Palatino Linotype" w:hAnsi="Palatino Linotype"/>
                <w:b/>
              </w:rPr>
            </w:pPr>
            <w:bookmarkStart w:id="0" w:name="_GoBack"/>
            <w:bookmarkEnd w:id="0"/>
          </w:p>
          <w:p w:rsidR="001E2E77" w:rsidRDefault="001E2E77" w:rsidP="004A2D78">
            <w:pPr>
              <w:ind w:right="49"/>
              <w:jc w:val="center"/>
              <w:rPr>
                <w:rFonts w:ascii="Palatino Linotype" w:hAnsi="Palatino Linotype"/>
                <w:b/>
              </w:rPr>
            </w:pPr>
          </w:p>
          <w:p w:rsidR="009701AB" w:rsidRPr="00C8035B" w:rsidRDefault="009701AB" w:rsidP="004A2D78">
            <w:pPr>
              <w:ind w:right="49"/>
              <w:jc w:val="center"/>
              <w:rPr>
                <w:rFonts w:ascii="Palatino Linotype" w:hAnsi="Palatino Linotype"/>
                <w:b/>
              </w:rPr>
            </w:pPr>
            <w:r w:rsidRPr="00C8035B">
              <w:rPr>
                <w:rFonts w:ascii="Palatino Linotype" w:hAnsi="Palatino Linotype"/>
                <w:b/>
              </w:rPr>
              <w:t>EVA ABAID YAPUR</w:t>
            </w:r>
          </w:p>
          <w:p w:rsidR="001E2E77" w:rsidRDefault="009701AB" w:rsidP="008F0858">
            <w:pPr>
              <w:ind w:right="49"/>
              <w:jc w:val="center"/>
              <w:rPr>
                <w:rFonts w:ascii="Palatino Linotype" w:hAnsi="Palatino Linotype"/>
                <w:b/>
              </w:rPr>
            </w:pPr>
            <w:r w:rsidRPr="00C8035B">
              <w:rPr>
                <w:rFonts w:ascii="Palatino Linotype" w:hAnsi="Palatino Linotype"/>
                <w:b/>
              </w:rPr>
              <w:t>COMISIONADA</w:t>
            </w:r>
          </w:p>
          <w:p w:rsidR="00047EC5" w:rsidRPr="00C8035B" w:rsidRDefault="00047EC5" w:rsidP="00047EC5">
            <w:pPr>
              <w:jc w:val="center"/>
              <w:rPr>
                <w:rFonts w:ascii="Palatino Linotype" w:hAnsi="Palatino Linotype"/>
                <w:b/>
              </w:rPr>
            </w:pPr>
            <w:r>
              <w:rPr>
                <w:rFonts w:ascii="Palatino Linotype" w:hAnsi="Palatino Linotype"/>
                <w:b/>
              </w:rPr>
              <w:t>(RÚBRICA)</w:t>
            </w:r>
          </w:p>
        </w:tc>
      </w:tr>
    </w:tbl>
    <w:p w:rsidR="00BE619B" w:rsidRPr="00BE619B" w:rsidRDefault="00BE619B" w:rsidP="005C0FCA">
      <w:pPr>
        <w:ind w:right="49"/>
        <w:jc w:val="both"/>
        <w:rPr>
          <w:rFonts w:ascii="Palatino Linotype" w:eastAsia="Calibri" w:hAnsi="Palatino Linotype" w:cs="Arial"/>
          <w:color w:val="000000" w:themeColor="text1"/>
          <w:sz w:val="4"/>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1E2E77" w:rsidRDefault="001E2E77" w:rsidP="005C0FCA">
      <w:pPr>
        <w:ind w:right="49"/>
        <w:jc w:val="both"/>
        <w:rPr>
          <w:rFonts w:ascii="Palatino Linotype" w:eastAsia="Calibri" w:hAnsi="Palatino Linotype" w:cs="Arial"/>
          <w:color w:val="000000" w:themeColor="text1"/>
          <w:sz w:val="20"/>
          <w:szCs w:val="22"/>
        </w:rPr>
      </w:pPr>
    </w:p>
    <w:p w:rsidR="008F0858" w:rsidRDefault="008F0858" w:rsidP="005C0FCA">
      <w:pPr>
        <w:ind w:right="49"/>
        <w:jc w:val="both"/>
        <w:rPr>
          <w:rFonts w:ascii="Palatino Linotype" w:eastAsia="Calibri" w:hAnsi="Palatino Linotype" w:cs="Arial"/>
          <w:color w:val="000000" w:themeColor="text1"/>
          <w:sz w:val="20"/>
          <w:szCs w:val="22"/>
        </w:rPr>
      </w:pPr>
    </w:p>
    <w:p w:rsidR="008F0858" w:rsidRDefault="008F0858" w:rsidP="005C0FCA">
      <w:pPr>
        <w:ind w:right="49"/>
        <w:jc w:val="both"/>
        <w:rPr>
          <w:rFonts w:ascii="Palatino Linotype" w:eastAsia="Calibri" w:hAnsi="Palatino Linotype" w:cs="Arial"/>
          <w:color w:val="000000" w:themeColor="text1"/>
          <w:sz w:val="20"/>
          <w:szCs w:val="22"/>
        </w:rPr>
      </w:pPr>
    </w:p>
    <w:p w:rsidR="00BE619B" w:rsidRDefault="009701AB" w:rsidP="005C0FCA">
      <w:pPr>
        <w:ind w:right="49"/>
        <w:jc w:val="both"/>
        <w:rPr>
          <w:rFonts w:ascii="Palatino Linotype" w:eastAsia="Calibri" w:hAnsi="Palatino Linotype" w:cs="Arial"/>
          <w:color w:val="000000" w:themeColor="text1"/>
          <w:sz w:val="20"/>
          <w:szCs w:val="22"/>
        </w:rPr>
      </w:pPr>
      <w:r w:rsidRPr="00BE619B">
        <w:rPr>
          <w:rFonts w:ascii="Palatino Linotype" w:eastAsia="Calibri" w:hAnsi="Palatino Linotype" w:cs="Arial"/>
          <w:color w:val="000000" w:themeColor="text1"/>
          <w:sz w:val="20"/>
          <w:szCs w:val="22"/>
        </w:rPr>
        <w:t xml:space="preserve">Esta hoja corresponde al voto particular emitido en </w:t>
      </w:r>
      <w:r w:rsidR="00A3262E" w:rsidRPr="00BE619B">
        <w:rPr>
          <w:rFonts w:ascii="Palatino Linotype" w:eastAsia="Calibri" w:hAnsi="Palatino Linotype" w:cs="Arial"/>
          <w:color w:val="000000" w:themeColor="text1"/>
          <w:sz w:val="20"/>
          <w:szCs w:val="22"/>
        </w:rPr>
        <w:t xml:space="preserve">la resolución del </w:t>
      </w:r>
      <w:r w:rsidR="005C0FCA" w:rsidRPr="00BE619B">
        <w:rPr>
          <w:rFonts w:ascii="Palatino Linotype" w:eastAsia="Calibri" w:hAnsi="Palatino Linotype" w:cs="Arial"/>
          <w:color w:val="000000" w:themeColor="text1"/>
          <w:sz w:val="20"/>
          <w:szCs w:val="22"/>
        </w:rPr>
        <w:t>recurso de revisión 0</w:t>
      </w:r>
      <w:r w:rsidR="001E2E77">
        <w:rPr>
          <w:rFonts w:ascii="Palatino Linotype" w:eastAsia="Calibri" w:hAnsi="Palatino Linotype" w:cs="Arial"/>
          <w:color w:val="000000" w:themeColor="text1"/>
          <w:sz w:val="20"/>
          <w:szCs w:val="22"/>
        </w:rPr>
        <w:t>6848</w:t>
      </w:r>
      <w:r w:rsidR="005C0FCA" w:rsidRPr="00BE619B">
        <w:rPr>
          <w:rFonts w:ascii="Palatino Linotype" w:eastAsia="Calibri" w:hAnsi="Palatino Linotype" w:cs="Arial"/>
          <w:color w:val="000000" w:themeColor="text1"/>
          <w:sz w:val="20"/>
          <w:szCs w:val="22"/>
        </w:rPr>
        <w:t>/INFOEM/IP/RR/201</w:t>
      </w:r>
      <w:r w:rsidR="000D202B" w:rsidRPr="00BE619B">
        <w:rPr>
          <w:rFonts w:ascii="Palatino Linotype" w:eastAsia="Calibri" w:hAnsi="Palatino Linotype" w:cs="Arial"/>
          <w:color w:val="000000" w:themeColor="text1"/>
          <w:sz w:val="20"/>
          <w:szCs w:val="22"/>
        </w:rPr>
        <w:t>9</w:t>
      </w:r>
      <w:r w:rsidRPr="00BE619B">
        <w:rPr>
          <w:rFonts w:ascii="Palatino Linotype" w:eastAsia="Calibri" w:hAnsi="Palatino Linotype" w:cs="Arial"/>
          <w:color w:val="000000" w:themeColor="text1"/>
          <w:sz w:val="20"/>
          <w:szCs w:val="22"/>
        </w:rPr>
        <w:t>, aprobad</w:t>
      </w:r>
      <w:r w:rsidR="00A3262E" w:rsidRPr="00BE619B">
        <w:rPr>
          <w:rFonts w:ascii="Palatino Linotype" w:eastAsia="Calibri" w:hAnsi="Palatino Linotype" w:cs="Arial"/>
          <w:color w:val="000000" w:themeColor="text1"/>
          <w:sz w:val="20"/>
          <w:szCs w:val="22"/>
        </w:rPr>
        <w:t>a</w:t>
      </w:r>
      <w:r w:rsidRPr="00BE619B">
        <w:rPr>
          <w:rFonts w:ascii="Palatino Linotype" w:eastAsia="Calibri" w:hAnsi="Palatino Linotype" w:cs="Arial"/>
          <w:color w:val="000000" w:themeColor="text1"/>
          <w:sz w:val="20"/>
          <w:szCs w:val="22"/>
        </w:rPr>
        <w:t xml:space="preserve"> el</w:t>
      </w:r>
      <w:r w:rsidR="00101AC9" w:rsidRPr="00BE619B">
        <w:rPr>
          <w:rFonts w:ascii="Palatino Linotype" w:eastAsia="Calibri" w:hAnsi="Palatino Linotype" w:cs="Arial"/>
          <w:color w:val="000000" w:themeColor="text1"/>
          <w:sz w:val="20"/>
          <w:szCs w:val="22"/>
        </w:rPr>
        <w:t xml:space="preserve"> </w:t>
      </w:r>
      <w:r w:rsidR="000D202B" w:rsidRPr="00BE619B">
        <w:rPr>
          <w:rFonts w:ascii="Palatino Linotype" w:eastAsia="Calibri" w:hAnsi="Palatino Linotype" w:cs="Arial"/>
          <w:color w:val="000000" w:themeColor="text1"/>
          <w:sz w:val="20"/>
          <w:szCs w:val="22"/>
        </w:rPr>
        <w:t xml:space="preserve">treinta </w:t>
      </w:r>
      <w:r w:rsidR="00A3262E" w:rsidRPr="00BE619B">
        <w:rPr>
          <w:rFonts w:ascii="Palatino Linotype" w:eastAsia="Calibri" w:hAnsi="Palatino Linotype" w:cs="Arial"/>
          <w:color w:val="000000" w:themeColor="text1"/>
          <w:sz w:val="20"/>
          <w:szCs w:val="22"/>
        </w:rPr>
        <w:t xml:space="preserve">de </w:t>
      </w:r>
      <w:r w:rsidR="001E2E77">
        <w:rPr>
          <w:rFonts w:ascii="Palatino Linotype" w:eastAsia="Calibri" w:hAnsi="Palatino Linotype" w:cs="Arial"/>
          <w:color w:val="000000" w:themeColor="text1"/>
          <w:sz w:val="20"/>
          <w:szCs w:val="22"/>
        </w:rPr>
        <w:t xml:space="preserve">octubre </w:t>
      </w:r>
      <w:r w:rsidR="000D202B" w:rsidRPr="00BE619B">
        <w:rPr>
          <w:rFonts w:ascii="Palatino Linotype" w:eastAsia="Calibri" w:hAnsi="Palatino Linotype" w:cs="Arial"/>
          <w:color w:val="000000" w:themeColor="text1"/>
          <w:sz w:val="20"/>
          <w:szCs w:val="22"/>
        </w:rPr>
        <w:t xml:space="preserve">de dos mil diecinueve. </w:t>
      </w:r>
    </w:p>
    <w:p w:rsidR="008F0858" w:rsidRPr="008F0858" w:rsidRDefault="008F0858" w:rsidP="005C0FCA">
      <w:pPr>
        <w:ind w:right="49"/>
        <w:jc w:val="both"/>
        <w:rPr>
          <w:rFonts w:ascii="Palatino Linotype" w:eastAsia="Calibri" w:hAnsi="Palatino Linotype" w:cs="Arial"/>
          <w:color w:val="000000" w:themeColor="text1"/>
          <w:sz w:val="8"/>
          <w:szCs w:val="8"/>
        </w:rPr>
      </w:pPr>
    </w:p>
    <w:p w:rsidR="00A272FC" w:rsidRPr="00BE619B" w:rsidRDefault="009701AB" w:rsidP="005C0FCA">
      <w:pPr>
        <w:ind w:right="49"/>
        <w:jc w:val="both"/>
        <w:rPr>
          <w:sz w:val="20"/>
          <w:szCs w:val="22"/>
        </w:rPr>
      </w:pPr>
      <w:r w:rsidRPr="00BE619B">
        <w:rPr>
          <w:rFonts w:ascii="Palatino Linotype" w:eastAsia="Calibri" w:hAnsi="Palatino Linotype" w:cs="Arial"/>
          <w:color w:val="000000" w:themeColor="text1"/>
          <w:sz w:val="20"/>
          <w:szCs w:val="22"/>
        </w:rPr>
        <w:t>YSM/</w:t>
      </w:r>
      <w:r w:rsidR="00682AA1" w:rsidRPr="00BE619B">
        <w:rPr>
          <w:rFonts w:ascii="Palatino Linotype" w:eastAsia="Calibri" w:hAnsi="Palatino Linotype" w:cs="Arial"/>
          <w:color w:val="000000" w:themeColor="text1"/>
          <w:sz w:val="20"/>
          <w:szCs w:val="22"/>
        </w:rPr>
        <w:t>ATU</w:t>
      </w:r>
      <w:r w:rsidR="001E2E77">
        <w:rPr>
          <w:rFonts w:ascii="Palatino Linotype" w:eastAsia="Calibri" w:hAnsi="Palatino Linotype" w:cs="Arial"/>
          <w:color w:val="000000" w:themeColor="text1"/>
          <w:sz w:val="20"/>
          <w:szCs w:val="22"/>
        </w:rPr>
        <w:t>/IAHA</w:t>
      </w:r>
    </w:p>
    <w:sectPr w:rsidR="00A272FC" w:rsidRPr="00BE619B" w:rsidSect="004A2D78">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63F" w:rsidRDefault="0078263F" w:rsidP="00E41B3B">
      <w:r>
        <w:separator/>
      </w:r>
    </w:p>
  </w:endnote>
  <w:endnote w:type="continuationSeparator" w:id="0">
    <w:p w:rsidR="0078263F" w:rsidRDefault="0078263F"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47EC5">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47EC5">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63F" w:rsidRDefault="0078263F" w:rsidP="00E41B3B">
      <w:r>
        <w:separator/>
      </w:r>
    </w:p>
  </w:footnote>
  <w:footnote w:type="continuationSeparator" w:id="0">
    <w:p w:rsidR="0078263F" w:rsidRDefault="0078263F"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47E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Pr="00BE619B" w:rsidRDefault="005C7C8F" w:rsidP="00DC5C4E">
    <w:pPr>
      <w:pStyle w:val="Encabezado"/>
      <w:tabs>
        <w:tab w:val="clear" w:pos="4252"/>
        <w:tab w:val="clear" w:pos="8504"/>
        <w:tab w:val="left" w:pos="2326"/>
      </w:tabs>
      <w:jc w:val="right"/>
      <w:rPr>
        <w:rFonts w:ascii="Palatino Linotype" w:hAnsi="Palatino Linotype"/>
        <w:sz w:val="22"/>
      </w:rPr>
    </w:pPr>
  </w:p>
  <w:p w:rsidR="00C81447" w:rsidRDefault="00C81447" w:rsidP="00C81447">
    <w:pPr>
      <w:pStyle w:val="Encabezado"/>
      <w:tabs>
        <w:tab w:val="clear" w:pos="4252"/>
        <w:tab w:val="clear" w:pos="8504"/>
        <w:tab w:val="left" w:pos="2326"/>
      </w:tabs>
      <w:jc w:val="right"/>
      <w:rPr>
        <w:rFonts w:ascii="Palatino Linotype" w:hAnsi="Palatino Linotype" w:cs="Arial"/>
        <w:sz w:val="20"/>
        <w:szCs w:val="20"/>
      </w:rPr>
    </w:pPr>
  </w:p>
  <w:p w:rsidR="005C7C8F" w:rsidRDefault="00BE619B"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BE619B"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6D60AE">
      <w:rPr>
        <w:rFonts w:ascii="Palatino Linotype" w:hAnsi="Palatino Linotype" w:cs="Arial"/>
        <w:sz w:val="20"/>
        <w:szCs w:val="20"/>
      </w:rPr>
      <w:t>06848</w:t>
    </w:r>
    <w:r w:rsidRPr="003C7A79">
      <w:rPr>
        <w:rFonts w:ascii="Palatino Linotype" w:hAnsi="Palatino Linotype" w:cs="Arial"/>
        <w:sz w:val="20"/>
        <w:szCs w:val="20"/>
      </w:rPr>
      <w:t>/INFOEM/IP/RR/2019</w:t>
    </w:r>
  </w:p>
  <w:p w:rsidR="003C7A79" w:rsidRDefault="00047EC5"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3.45pt;height:93.5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047E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367D"/>
    <w:multiLevelType w:val="hybridMultilevel"/>
    <w:tmpl w:val="41864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AB4550"/>
    <w:multiLevelType w:val="hybridMultilevel"/>
    <w:tmpl w:val="D56AFD1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361AEB"/>
    <w:multiLevelType w:val="hybridMultilevel"/>
    <w:tmpl w:val="E438DF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41120A"/>
    <w:multiLevelType w:val="hybridMultilevel"/>
    <w:tmpl w:val="9AA64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E8039C2"/>
    <w:multiLevelType w:val="hybridMultilevel"/>
    <w:tmpl w:val="B0984A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EA192B"/>
    <w:multiLevelType w:val="hybridMultilevel"/>
    <w:tmpl w:val="A6FE0B12"/>
    <w:lvl w:ilvl="0" w:tplc="F516F6F4">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36770C"/>
    <w:multiLevelType w:val="hybridMultilevel"/>
    <w:tmpl w:val="99BC608C"/>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F10B9D"/>
    <w:multiLevelType w:val="hybridMultilevel"/>
    <w:tmpl w:val="46DA7ADA"/>
    <w:lvl w:ilvl="0" w:tplc="DA0A6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770136A0"/>
    <w:multiLevelType w:val="hybridMultilevel"/>
    <w:tmpl w:val="14508E8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9"/>
  </w:num>
  <w:num w:numId="4">
    <w:abstractNumId w:val="3"/>
  </w:num>
  <w:num w:numId="5">
    <w:abstractNumId w:val="8"/>
  </w:num>
  <w:num w:numId="6">
    <w:abstractNumId w:val="7"/>
  </w:num>
  <w:num w:numId="7">
    <w:abstractNumId w:val="2"/>
  </w:num>
  <w:num w:numId="8">
    <w:abstractNumId w:val="5"/>
  </w:num>
  <w:num w:numId="9">
    <w:abstractNumId w:val="0"/>
  </w:num>
  <w:num w:numId="10">
    <w:abstractNumId w:val="1"/>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6109"/>
    <w:rsid w:val="000450C7"/>
    <w:rsid w:val="000479A9"/>
    <w:rsid w:val="00047EC5"/>
    <w:rsid w:val="00080305"/>
    <w:rsid w:val="0008792F"/>
    <w:rsid w:val="00090AAC"/>
    <w:rsid w:val="000A7F22"/>
    <w:rsid w:val="000C77C5"/>
    <w:rsid w:val="000D1151"/>
    <w:rsid w:val="000D202B"/>
    <w:rsid w:val="00101AC9"/>
    <w:rsid w:val="00122242"/>
    <w:rsid w:val="00135DAD"/>
    <w:rsid w:val="00141D1C"/>
    <w:rsid w:val="00146755"/>
    <w:rsid w:val="00164D8A"/>
    <w:rsid w:val="00174F2A"/>
    <w:rsid w:val="0019398B"/>
    <w:rsid w:val="0019638D"/>
    <w:rsid w:val="001A7CEE"/>
    <w:rsid w:val="001B45FD"/>
    <w:rsid w:val="001C3DCD"/>
    <w:rsid w:val="001D4114"/>
    <w:rsid w:val="001E2E77"/>
    <w:rsid w:val="001F2929"/>
    <w:rsid w:val="001F6251"/>
    <w:rsid w:val="00216380"/>
    <w:rsid w:val="00270A69"/>
    <w:rsid w:val="00296C85"/>
    <w:rsid w:val="002C22D6"/>
    <w:rsid w:val="002C638A"/>
    <w:rsid w:val="0031149D"/>
    <w:rsid w:val="00324EBE"/>
    <w:rsid w:val="003343CD"/>
    <w:rsid w:val="00343A89"/>
    <w:rsid w:val="003948FF"/>
    <w:rsid w:val="003A6D28"/>
    <w:rsid w:val="003C2F6A"/>
    <w:rsid w:val="003C6346"/>
    <w:rsid w:val="003C7A79"/>
    <w:rsid w:val="00420511"/>
    <w:rsid w:val="00433B82"/>
    <w:rsid w:val="00437359"/>
    <w:rsid w:val="00440036"/>
    <w:rsid w:val="00446B28"/>
    <w:rsid w:val="00463EE4"/>
    <w:rsid w:val="0046519A"/>
    <w:rsid w:val="0048476A"/>
    <w:rsid w:val="004A2D78"/>
    <w:rsid w:val="004D1499"/>
    <w:rsid w:val="004E6C48"/>
    <w:rsid w:val="00506BBC"/>
    <w:rsid w:val="0053148C"/>
    <w:rsid w:val="00537CDD"/>
    <w:rsid w:val="005A4D7F"/>
    <w:rsid w:val="005C0FCA"/>
    <w:rsid w:val="005C181A"/>
    <w:rsid w:val="005C7C8F"/>
    <w:rsid w:val="005F3E71"/>
    <w:rsid w:val="00642959"/>
    <w:rsid w:val="0065035B"/>
    <w:rsid w:val="00654FE9"/>
    <w:rsid w:val="00672FC7"/>
    <w:rsid w:val="00674996"/>
    <w:rsid w:val="006801D4"/>
    <w:rsid w:val="00682AA1"/>
    <w:rsid w:val="006838B2"/>
    <w:rsid w:val="00690CB5"/>
    <w:rsid w:val="00697966"/>
    <w:rsid w:val="006A1C64"/>
    <w:rsid w:val="006A22D8"/>
    <w:rsid w:val="006A78C2"/>
    <w:rsid w:val="006B109D"/>
    <w:rsid w:val="006B30CD"/>
    <w:rsid w:val="006C7DF8"/>
    <w:rsid w:val="006D4AD6"/>
    <w:rsid w:val="006D60AE"/>
    <w:rsid w:val="006E7D4B"/>
    <w:rsid w:val="00712C80"/>
    <w:rsid w:val="007170C1"/>
    <w:rsid w:val="007226C9"/>
    <w:rsid w:val="00725B3B"/>
    <w:rsid w:val="00732411"/>
    <w:rsid w:val="00733C54"/>
    <w:rsid w:val="00756313"/>
    <w:rsid w:val="00767B65"/>
    <w:rsid w:val="0078263F"/>
    <w:rsid w:val="00782E9A"/>
    <w:rsid w:val="007C0272"/>
    <w:rsid w:val="007C3451"/>
    <w:rsid w:val="007C7A0C"/>
    <w:rsid w:val="007F1F51"/>
    <w:rsid w:val="00801526"/>
    <w:rsid w:val="00811B0B"/>
    <w:rsid w:val="00820D1B"/>
    <w:rsid w:val="00826D09"/>
    <w:rsid w:val="00842E34"/>
    <w:rsid w:val="008457D1"/>
    <w:rsid w:val="008542C4"/>
    <w:rsid w:val="00857D87"/>
    <w:rsid w:val="00864D3F"/>
    <w:rsid w:val="008A35FA"/>
    <w:rsid w:val="008B0732"/>
    <w:rsid w:val="008C16DF"/>
    <w:rsid w:val="008E5C82"/>
    <w:rsid w:val="008F0858"/>
    <w:rsid w:val="008F0D8C"/>
    <w:rsid w:val="008F34EF"/>
    <w:rsid w:val="0095790A"/>
    <w:rsid w:val="009661C8"/>
    <w:rsid w:val="009701AB"/>
    <w:rsid w:val="00972394"/>
    <w:rsid w:val="00990B93"/>
    <w:rsid w:val="009B3920"/>
    <w:rsid w:val="009B519C"/>
    <w:rsid w:val="009D1CB5"/>
    <w:rsid w:val="00A272FC"/>
    <w:rsid w:val="00A3262E"/>
    <w:rsid w:val="00A37BF2"/>
    <w:rsid w:val="00A502D2"/>
    <w:rsid w:val="00A66652"/>
    <w:rsid w:val="00A956B4"/>
    <w:rsid w:val="00A96975"/>
    <w:rsid w:val="00A97455"/>
    <w:rsid w:val="00AE18DA"/>
    <w:rsid w:val="00AE2464"/>
    <w:rsid w:val="00AE7810"/>
    <w:rsid w:val="00B17086"/>
    <w:rsid w:val="00B51260"/>
    <w:rsid w:val="00B64194"/>
    <w:rsid w:val="00B716F8"/>
    <w:rsid w:val="00BD4FD3"/>
    <w:rsid w:val="00BE59EA"/>
    <w:rsid w:val="00BE619B"/>
    <w:rsid w:val="00BF425E"/>
    <w:rsid w:val="00C07CE2"/>
    <w:rsid w:val="00C33AE1"/>
    <w:rsid w:val="00C52D7C"/>
    <w:rsid w:val="00C60EC0"/>
    <w:rsid w:val="00C70E10"/>
    <w:rsid w:val="00C8035B"/>
    <w:rsid w:val="00C81447"/>
    <w:rsid w:val="00CB63A8"/>
    <w:rsid w:val="00CB71BF"/>
    <w:rsid w:val="00CC4E44"/>
    <w:rsid w:val="00CD7154"/>
    <w:rsid w:val="00CE0D21"/>
    <w:rsid w:val="00CE1537"/>
    <w:rsid w:val="00CE70C8"/>
    <w:rsid w:val="00D22D52"/>
    <w:rsid w:val="00D724F4"/>
    <w:rsid w:val="00D909EF"/>
    <w:rsid w:val="00DC0116"/>
    <w:rsid w:val="00DC566E"/>
    <w:rsid w:val="00DC5C4E"/>
    <w:rsid w:val="00DC6647"/>
    <w:rsid w:val="00DC6C4E"/>
    <w:rsid w:val="00DF4164"/>
    <w:rsid w:val="00E001DD"/>
    <w:rsid w:val="00E041ED"/>
    <w:rsid w:val="00E15CE2"/>
    <w:rsid w:val="00E20B21"/>
    <w:rsid w:val="00E415A4"/>
    <w:rsid w:val="00E41B3B"/>
    <w:rsid w:val="00E441F3"/>
    <w:rsid w:val="00E44E5C"/>
    <w:rsid w:val="00E55769"/>
    <w:rsid w:val="00E64666"/>
    <w:rsid w:val="00E77C64"/>
    <w:rsid w:val="00EA0656"/>
    <w:rsid w:val="00ED3750"/>
    <w:rsid w:val="00ED78BB"/>
    <w:rsid w:val="00F04176"/>
    <w:rsid w:val="00F26150"/>
    <w:rsid w:val="00F4326E"/>
    <w:rsid w:val="00F452C7"/>
    <w:rsid w:val="00F50C10"/>
    <w:rsid w:val="00F64CC1"/>
    <w:rsid w:val="00F9070F"/>
    <w:rsid w:val="00FA0BF5"/>
    <w:rsid w:val="00FC2815"/>
    <w:rsid w:val="00FC32B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E15CE2"/>
    <w:rPr>
      <w:rFonts w:ascii="Segoe UI" w:hAnsi="Segoe UI" w:cs="Segoe UI"/>
      <w:sz w:val="18"/>
      <w:szCs w:val="18"/>
    </w:rPr>
  </w:style>
  <w:style w:type="character" w:customStyle="1" w:styleId="TextodegloboCar">
    <w:name w:val="Texto de globo Car"/>
    <w:basedOn w:val="Fuentedeprrafopredeter"/>
    <w:link w:val="Textodeglobo"/>
    <w:semiHidden/>
    <w:rsid w:val="00E15CE2"/>
    <w:rPr>
      <w:rFonts w:ascii="Segoe UI" w:eastAsia="Times New Roman" w:hAnsi="Segoe UI" w:cs="Segoe UI"/>
      <w:sz w:val="18"/>
      <w:szCs w:val="18"/>
      <w:lang w:val="es-ES" w:eastAsia="es-ES"/>
    </w:rPr>
  </w:style>
  <w:style w:type="table" w:styleId="Tablaconcuadrcula">
    <w:name w:val="Table Grid"/>
    <w:basedOn w:val="Tablanormal"/>
    <w:uiPriority w:val="39"/>
    <w:rsid w:val="004A2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35946-CAFA-4D10-B5E1-73A310291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3223</Words>
  <Characters>17731</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20913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Itze Hdz.</cp:lastModifiedBy>
  <cp:revision>8</cp:revision>
  <cp:lastPrinted>2019-11-04T23:01:00Z</cp:lastPrinted>
  <dcterms:created xsi:type="dcterms:W3CDTF">2019-11-04T20:58:00Z</dcterms:created>
  <dcterms:modified xsi:type="dcterms:W3CDTF">2019-11-14T21:10:00Z</dcterms:modified>
</cp:coreProperties>
</file>