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a</w:t>
      </w:r>
      <w:r w:rsidR="00C50B3E">
        <w:rPr>
          <w:rFonts w:ascii="Palatino Linotype" w:hAnsi="Palatino Linotype"/>
          <w:sz w:val="24"/>
          <w:szCs w:val="24"/>
          <w:lang w:eastAsia="es-MX"/>
        </w:rPr>
        <w:t xml:space="preserve"> </w:t>
      </w:r>
      <w:r w:rsidR="00242075">
        <w:rPr>
          <w:rFonts w:ascii="Palatino Linotype" w:hAnsi="Palatino Linotype"/>
          <w:sz w:val="24"/>
          <w:szCs w:val="24"/>
          <w:lang w:eastAsia="es-MX"/>
        </w:rPr>
        <w:t>once de diciembre</w:t>
      </w:r>
      <w:r w:rsidR="00C16DEB">
        <w:rPr>
          <w:rFonts w:ascii="Palatino Linotype" w:hAnsi="Palatino Linotype"/>
          <w:sz w:val="24"/>
          <w:szCs w:val="24"/>
          <w:lang w:eastAsia="es-MX"/>
        </w:rPr>
        <w:t xml:space="preserve"> </w:t>
      </w:r>
      <w:r w:rsidR="00B3452B">
        <w:rPr>
          <w:rFonts w:ascii="Palatino Linotype" w:hAnsi="Palatino Linotype"/>
          <w:sz w:val="24"/>
          <w:szCs w:val="24"/>
          <w:lang w:eastAsia="es-MX"/>
        </w:rPr>
        <w:t>d</w:t>
      </w:r>
      <w:r w:rsidR="00182616">
        <w:rPr>
          <w:rFonts w:ascii="Palatino Linotype" w:hAnsi="Palatino Linotype"/>
          <w:sz w:val="24"/>
          <w:szCs w:val="24"/>
          <w:lang w:eastAsia="es-MX"/>
        </w:rPr>
        <w:t>e</w:t>
      </w:r>
      <w:r w:rsidR="00BF123B" w:rsidRPr="00C35F18">
        <w:rPr>
          <w:rFonts w:ascii="Palatino Linotype" w:hAnsi="Palatino Linotype"/>
          <w:sz w:val="24"/>
          <w:szCs w:val="24"/>
          <w:lang w:eastAsia="es-MX"/>
        </w:rPr>
        <w:t xml:space="preserve"> dos mil </w:t>
      </w:r>
      <w:r w:rsidR="005D517E">
        <w:rPr>
          <w:rFonts w:ascii="Palatino Linotype" w:hAnsi="Palatino Linotype"/>
          <w:sz w:val="24"/>
          <w:szCs w:val="24"/>
          <w:lang w:eastAsia="es-MX"/>
        </w:rPr>
        <w:t xml:space="preserve">diecinueve. </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7577D1">
        <w:rPr>
          <w:rFonts w:ascii="Palatino Linotype" w:hAnsi="Palatino Linotype"/>
          <w:b/>
          <w:bCs/>
          <w:sz w:val="24"/>
          <w:szCs w:val="24"/>
          <w:lang w:eastAsia="es-MX"/>
        </w:rPr>
        <w:t xml:space="preserve"> 07940</w:t>
      </w:r>
      <w:r w:rsidR="00224F85">
        <w:rPr>
          <w:rFonts w:ascii="Palatino Linotype" w:hAnsi="Palatino Linotype"/>
          <w:b/>
          <w:bCs/>
          <w:sz w:val="24"/>
          <w:szCs w:val="24"/>
          <w:lang w:eastAsia="es-MX"/>
        </w:rPr>
        <w:t>/</w:t>
      </w:r>
      <w:r w:rsidR="0009709A" w:rsidRPr="0009709A">
        <w:rPr>
          <w:rFonts w:ascii="Palatino Linotype" w:hAnsi="Palatino Linotype"/>
          <w:b/>
          <w:bCs/>
          <w:sz w:val="24"/>
          <w:szCs w:val="24"/>
          <w:lang w:eastAsia="es-MX"/>
        </w:rPr>
        <w:t>INFOEM/IP/RR/2019</w:t>
      </w:r>
      <w:r w:rsidR="003C3124">
        <w:rPr>
          <w:rFonts w:ascii="Palatino Linotype" w:hAnsi="Palatino Linotype"/>
          <w:sz w:val="24"/>
          <w:szCs w:val="24"/>
        </w:rPr>
        <w:t>, interpuest</w:t>
      </w:r>
      <w:r w:rsidR="0016423B">
        <w:rPr>
          <w:rFonts w:ascii="Palatino Linotype" w:hAnsi="Palatino Linotype"/>
          <w:sz w:val="24"/>
          <w:szCs w:val="24"/>
        </w:rPr>
        <w:t>o por</w:t>
      </w:r>
      <w:r w:rsidR="005E3F88">
        <w:rPr>
          <w:rFonts w:ascii="Palatino Linotype" w:hAnsi="Palatino Linotype"/>
          <w:b/>
          <w:sz w:val="24"/>
          <w:szCs w:val="24"/>
        </w:rPr>
        <w:t xml:space="preserve"> </w:t>
      </w:r>
      <w:r w:rsidR="00E461E3" w:rsidRPr="00E461E3">
        <w:rPr>
          <w:rFonts w:ascii="Palatino Linotype" w:hAnsi="Palatino Linotype" w:cs="Arial"/>
          <w:b/>
        </w:rPr>
        <w:t>XXXXXXXXXXXXXXXXX</w:t>
      </w:r>
      <w:r w:rsidR="001D2B28" w:rsidRPr="001D2B28">
        <w:rPr>
          <w:rFonts w:ascii="Palatino Linotype" w:hAnsi="Palatino Linotype"/>
          <w:b/>
          <w:sz w:val="24"/>
          <w:szCs w:val="24"/>
        </w:rPr>
        <w:t xml:space="preserve"> </w:t>
      </w:r>
      <w:r w:rsidRPr="00C35F18">
        <w:rPr>
          <w:rFonts w:ascii="Palatino Linotype" w:hAnsi="Palatino Linotype"/>
          <w:sz w:val="24"/>
          <w:szCs w:val="24"/>
        </w:rPr>
        <w:t xml:space="preserve">en lo sucesivo </w:t>
      </w:r>
      <w:r w:rsidR="00BB26EE">
        <w:rPr>
          <w:rFonts w:ascii="Palatino Linotype" w:hAnsi="Palatino Linotype"/>
          <w:b/>
          <w:sz w:val="24"/>
          <w:szCs w:val="24"/>
        </w:rPr>
        <w:t>El Recurrente</w:t>
      </w:r>
      <w:r w:rsidR="00A84971">
        <w:rPr>
          <w:rFonts w:ascii="Palatino Linotype" w:hAnsi="Palatino Linotype"/>
          <w:sz w:val="24"/>
          <w:szCs w:val="24"/>
        </w:rPr>
        <w:t>, en contra de la</w:t>
      </w:r>
      <w:r w:rsidR="00E95C59">
        <w:rPr>
          <w:rFonts w:ascii="Palatino Linotype" w:hAnsi="Palatino Linotype"/>
          <w:sz w:val="24"/>
          <w:szCs w:val="24"/>
        </w:rPr>
        <w:t xml:space="preserve"> de </w:t>
      </w:r>
      <w:r w:rsidRPr="00216B8D">
        <w:rPr>
          <w:rFonts w:ascii="Palatino Linotype" w:hAnsi="Palatino Linotype"/>
          <w:sz w:val="24"/>
          <w:szCs w:val="24"/>
        </w:rPr>
        <w:t>respuesta de</w:t>
      </w:r>
      <w:r w:rsidR="009151CF">
        <w:rPr>
          <w:rFonts w:ascii="Palatino Linotype" w:hAnsi="Palatino Linotype"/>
          <w:sz w:val="24"/>
          <w:szCs w:val="24"/>
        </w:rPr>
        <w:t>l</w:t>
      </w:r>
      <w:r w:rsidR="00E95C59">
        <w:rPr>
          <w:rFonts w:ascii="Palatino Linotype" w:hAnsi="Palatino Linotype"/>
          <w:sz w:val="24"/>
          <w:szCs w:val="24"/>
        </w:rPr>
        <w:t xml:space="preserve"> </w:t>
      </w:r>
      <w:r w:rsidR="00BB26EE" w:rsidRPr="00BB26EE">
        <w:rPr>
          <w:rFonts w:ascii="Palatino Linotype" w:hAnsi="Palatino Linotype" w:cs="Arial"/>
          <w:b/>
          <w:sz w:val="24"/>
          <w:szCs w:val="24"/>
        </w:rPr>
        <w:t xml:space="preserve">Ayuntamiento </w:t>
      </w:r>
      <w:r w:rsidR="00EE4687">
        <w:rPr>
          <w:rFonts w:ascii="Palatino Linotype" w:hAnsi="Palatino Linotype" w:cs="Arial"/>
          <w:b/>
          <w:sz w:val="24"/>
          <w:szCs w:val="24"/>
        </w:rPr>
        <w:t>Chalco</w:t>
      </w:r>
      <w:r w:rsidRPr="00216B8D">
        <w:rPr>
          <w:rFonts w:ascii="Palatino Linotype" w:hAnsi="Palatino Linotype"/>
          <w:sz w:val="24"/>
          <w:szCs w:val="24"/>
        </w:rPr>
        <w:t>, en lo subsecuente</w:t>
      </w:r>
      <w:r w:rsidR="00FD55D4">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85433C">
        <w:rPr>
          <w:rFonts w:ascii="Palatino Linotype" w:hAnsi="Palatino Linotype"/>
          <w:sz w:val="24"/>
          <w:szCs w:val="24"/>
        </w:rPr>
        <w:t>trece</w:t>
      </w:r>
      <w:r w:rsidR="00E332DB">
        <w:rPr>
          <w:rFonts w:ascii="Palatino Linotype" w:hAnsi="Palatino Linotype"/>
          <w:sz w:val="24"/>
          <w:szCs w:val="24"/>
        </w:rPr>
        <w:t xml:space="preserve"> de agosto</w:t>
      </w:r>
      <w:r w:rsidR="00555F06">
        <w:rPr>
          <w:rFonts w:ascii="Palatino Linotype" w:hAnsi="Palatino Linotype"/>
          <w:sz w:val="24"/>
          <w:szCs w:val="24"/>
        </w:rPr>
        <w:t xml:space="preserve"> de dos mil diecinueve, </w:t>
      </w:r>
      <w:r w:rsidR="00BB26EE">
        <w:rPr>
          <w:rFonts w:ascii="Palatino Linotype" w:hAnsi="Palatino Linotype"/>
          <w:sz w:val="24"/>
          <w:szCs w:val="24"/>
        </w:rPr>
        <w:t>El Recurrente</w:t>
      </w:r>
      <w:r w:rsidRPr="00C35F18">
        <w:rPr>
          <w:rFonts w:ascii="Palatino Linotype" w:hAnsi="Palatino Linotype"/>
          <w:sz w:val="24"/>
          <w:szCs w:val="24"/>
        </w:rPr>
        <w:t>,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Pr>
          <w:rFonts w:ascii="Palatino Linotype" w:hAnsi="Palatino Linotype"/>
          <w:b/>
          <w:sz w:val="24"/>
          <w:szCs w:val="24"/>
        </w:rPr>
        <w:t xml:space="preserve"> </w:t>
      </w:r>
      <w:r w:rsidR="007577D1" w:rsidRPr="007577D1">
        <w:rPr>
          <w:rFonts w:ascii="Palatino Linotype" w:hAnsi="Palatino Linotype"/>
          <w:b/>
          <w:sz w:val="24"/>
          <w:szCs w:val="24"/>
        </w:rPr>
        <w:t>00317/CHALCO/IP/2019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C35F18" w:rsidRDefault="00C35F18" w:rsidP="005157A8"/>
    <w:p w:rsidR="007E2E80" w:rsidRPr="00FD55D4"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FD55D4">
        <w:rPr>
          <w:rFonts w:ascii="Palatino Linotype" w:eastAsia="Times New Roman" w:hAnsi="Palatino Linotype" w:cs="Times New Roman"/>
          <w:i/>
          <w:sz w:val="24"/>
          <w:szCs w:val="24"/>
          <w:lang w:val="es-ES_tradnl" w:eastAsia="es-ES"/>
        </w:rPr>
        <w:t>“</w:t>
      </w:r>
      <w:r w:rsidR="007577D1" w:rsidRPr="007577D1">
        <w:rPr>
          <w:rFonts w:ascii="Palatino Linotype" w:eastAsia="Times New Roman" w:hAnsi="Palatino Linotype" w:cs="Times New Roman"/>
          <w:i/>
          <w:sz w:val="24"/>
          <w:szCs w:val="24"/>
          <w:lang w:val="es-ES_tradnl" w:eastAsia="es-ES"/>
        </w:rPr>
        <w:t>SOLICITO LOS RECIBOS DE NOMINA DE LOS EMPLEADOS ADSCRITOS A LA DIRECCION DE DESARROLLO ECONOMICO DEL MUNICIPIO DE CHALCO, DESDE ENERO 2019 HASTA LA PRIMERA QUINCENA DE SEPTIEMBRE, DESDE EL DIRECTOR Y SUBDIRECTOR.</w:t>
      </w:r>
      <w:r w:rsidRPr="00FD55D4">
        <w:rPr>
          <w:rFonts w:ascii="Palatino Linotype" w:eastAsia="Times New Roman" w:hAnsi="Palatino Linotype" w:cs="Times New Roman"/>
          <w:i/>
          <w:lang w:val="es-ES_tradnl" w:eastAsia="es-ES"/>
        </w:rPr>
        <w:t>” [Sic]</w:t>
      </w:r>
    </w:p>
    <w:p w:rsidR="0016423B" w:rsidRDefault="0016423B" w:rsidP="0014447C">
      <w:pPr>
        <w:pStyle w:val="Sinespaciado"/>
        <w:spacing w:line="360" w:lineRule="auto"/>
        <w:jc w:val="both"/>
        <w:rPr>
          <w:rFonts w:ascii="Palatino Linotype" w:eastAsia="Times New Roman" w:hAnsi="Palatino Linotype" w:cs="Times New Roman"/>
          <w:i/>
          <w:lang w:val="es-ES_tradnl" w:eastAsia="es-ES"/>
        </w:rPr>
      </w:pPr>
    </w:p>
    <w:p w:rsidR="0085433C" w:rsidRDefault="00E461E3" w:rsidP="00E461E3">
      <w:pPr>
        <w:pStyle w:val="Sinespaciado"/>
        <w:tabs>
          <w:tab w:val="left" w:pos="8190"/>
        </w:tabs>
        <w:spacing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ab/>
      </w:r>
    </w:p>
    <w:p w:rsidR="007E2E80" w:rsidRDefault="007E2E80"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8F1579">
        <w:rPr>
          <w:rFonts w:ascii="Palatino Linotype" w:eastAsia="Times New Roman" w:hAnsi="Palatino Linotype" w:cs="Times New Roman"/>
          <w:b/>
          <w:sz w:val="24"/>
          <w:szCs w:val="24"/>
          <w:lang w:val="es-ES_tradnl" w:eastAsia="es-ES"/>
        </w:rPr>
        <w:t xml:space="preserve"> A través del SAIMEX.</w:t>
      </w:r>
    </w:p>
    <w:p w:rsidR="0000238F" w:rsidRPr="002B52D6" w:rsidRDefault="002B52D6" w:rsidP="0014447C">
      <w:pPr>
        <w:pStyle w:val="Sinespaciado"/>
        <w:spacing w:line="360" w:lineRule="auto"/>
        <w:jc w:val="both"/>
        <w:rPr>
          <w:rFonts w:ascii="Palatino Linotype" w:hAnsi="Palatino Linotype"/>
          <w:b/>
          <w:sz w:val="26"/>
          <w:szCs w:val="26"/>
        </w:rPr>
      </w:pPr>
      <w:r w:rsidRPr="002B52D6">
        <w:rPr>
          <w:rFonts w:ascii="Palatino Linotype" w:hAnsi="Palatino Linotype"/>
          <w:b/>
          <w:sz w:val="26"/>
          <w:szCs w:val="26"/>
        </w:rPr>
        <w:lastRenderedPageBreak/>
        <w:t>SEGUNDO</w:t>
      </w:r>
      <w:r w:rsidR="007E2E80" w:rsidRPr="002B52D6">
        <w:rPr>
          <w:rFonts w:ascii="Palatino Linotype" w:hAnsi="Palatino Linotype"/>
          <w:b/>
          <w:sz w:val="26"/>
          <w:szCs w:val="26"/>
        </w:rPr>
        <w:t xml:space="preserve">. </w:t>
      </w:r>
      <w:r w:rsidR="00DA21DB" w:rsidRPr="002B52D6">
        <w:rPr>
          <w:rFonts w:ascii="Palatino Linotype" w:hAnsi="Palatino Linotype"/>
          <w:b/>
          <w:sz w:val="26"/>
          <w:szCs w:val="26"/>
        </w:rPr>
        <w:t xml:space="preserve">De la </w:t>
      </w:r>
      <w:r w:rsidR="007E2E80" w:rsidRPr="002B52D6">
        <w:rPr>
          <w:rFonts w:ascii="Palatino Linotype" w:hAnsi="Palatino Linotype"/>
          <w:b/>
          <w:sz w:val="26"/>
          <w:szCs w:val="26"/>
        </w:rPr>
        <w:t>respuesta del Sujeto Obligado.</w:t>
      </w:r>
    </w:p>
    <w:p w:rsidR="0000238F" w:rsidRPr="009978AF" w:rsidRDefault="0000238F" w:rsidP="0014447C">
      <w:pPr>
        <w:pStyle w:val="Sinespaciado"/>
        <w:spacing w:line="360" w:lineRule="auto"/>
        <w:jc w:val="both"/>
        <w:rPr>
          <w:rFonts w:ascii="Palatino Linotype" w:hAnsi="Palatino Linotype"/>
          <w:b/>
          <w:sz w:val="12"/>
          <w:szCs w:val="26"/>
        </w:rPr>
      </w:pPr>
    </w:p>
    <w:p w:rsidR="008D4796" w:rsidRDefault="008D4796" w:rsidP="008D4796">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Pr>
          <w:rFonts w:ascii="Palatino Linotype" w:hAnsi="Palatino Linotype"/>
          <w:sz w:val="24"/>
        </w:rPr>
        <w:t>e electrónico SAIMEX, se observa</w:t>
      </w:r>
      <w:r w:rsidRPr="00C35F18">
        <w:rPr>
          <w:rFonts w:ascii="Palatino Linotype" w:hAnsi="Palatino Linotype"/>
          <w:sz w:val="24"/>
        </w:rPr>
        <w:t xml:space="preserve"> que el Sujeto Obligado dio respuesta a la so</w:t>
      </w:r>
      <w:r>
        <w:rPr>
          <w:rFonts w:ascii="Palatino Linotype" w:hAnsi="Palatino Linotype"/>
          <w:sz w:val="24"/>
        </w:rPr>
        <w:t>licitud de información en fecha ocho de septiembre de dos mil diecinueve</w:t>
      </w:r>
      <w:r w:rsidRPr="00C35F18">
        <w:rPr>
          <w:rFonts w:ascii="Palatino Linotype" w:hAnsi="Palatino Linotype"/>
          <w:sz w:val="24"/>
        </w:rPr>
        <w:t xml:space="preserve">, </w:t>
      </w:r>
      <w:r>
        <w:rPr>
          <w:rFonts w:ascii="Palatino Linotype" w:hAnsi="Palatino Linotype"/>
          <w:sz w:val="24"/>
        </w:rPr>
        <w:t>manifestando lo siguiente:</w:t>
      </w:r>
    </w:p>
    <w:p w:rsidR="008D4796" w:rsidRDefault="008D4796" w:rsidP="008D4796">
      <w:pPr>
        <w:pStyle w:val="Sinespaciado"/>
        <w:spacing w:line="360" w:lineRule="auto"/>
        <w:jc w:val="both"/>
        <w:rPr>
          <w:rFonts w:ascii="Palatino Linotype" w:hAnsi="Palatino Linotype"/>
          <w:sz w:val="24"/>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573298" w:rsidRPr="00573298" w:rsidTr="00573298">
        <w:trPr>
          <w:trHeight w:val="300"/>
          <w:tblCellSpacing w:w="0" w:type="dxa"/>
          <w:jc w:val="center"/>
        </w:trPr>
        <w:tc>
          <w:tcPr>
            <w:tcW w:w="0" w:type="auto"/>
            <w:vAlign w:val="center"/>
            <w:hideMark/>
          </w:tcPr>
          <w:p w:rsidR="00573298" w:rsidRPr="00573298" w:rsidRDefault="00573298" w:rsidP="00573298">
            <w:pPr>
              <w:spacing w:after="0" w:line="240" w:lineRule="auto"/>
              <w:ind w:right="861"/>
              <w:jc w:val="right"/>
              <w:rPr>
                <w:rFonts w:ascii="Times New Roman" w:eastAsia="Times New Roman" w:hAnsi="Times New Roman" w:cs="Times New Roman"/>
                <w:sz w:val="24"/>
                <w:szCs w:val="24"/>
                <w:lang w:eastAsia="es-MX"/>
              </w:rPr>
            </w:pPr>
            <w:r w:rsidRPr="00573298">
              <w:rPr>
                <w:rFonts w:ascii="Verdana" w:eastAsia="Times New Roman" w:hAnsi="Verdana" w:cs="Times New Roman"/>
                <w:sz w:val="18"/>
                <w:szCs w:val="18"/>
                <w:lang w:eastAsia="es-MX"/>
              </w:rPr>
              <w:t>Chalco, México a 08 de Octubre de 2019</w:t>
            </w:r>
          </w:p>
        </w:tc>
      </w:tr>
      <w:tr w:rsidR="00573298" w:rsidRPr="00573298" w:rsidTr="00573298">
        <w:trPr>
          <w:trHeight w:val="300"/>
          <w:tblCellSpacing w:w="0" w:type="dxa"/>
          <w:jc w:val="center"/>
        </w:trPr>
        <w:tc>
          <w:tcPr>
            <w:tcW w:w="0" w:type="auto"/>
            <w:vAlign w:val="center"/>
            <w:hideMark/>
          </w:tcPr>
          <w:p w:rsidR="00573298" w:rsidRPr="00573298" w:rsidRDefault="00242075" w:rsidP="00242075">
            <w:pPr>
              <w:spacing w:after="0" w:line="240" w:lineRule="auto"/>
              <w:ind w:right="861"/>
              <w:jc w:val="center"/>
              <w:rPr>
                <w:rFonts w:ascii="Times New Roman" w:eastAsia="Times New Roman" w:hAnsi="Times New Roman" w:cs="Times New Roman"/>
                <w:sz w:val="24"/>
                <w:szCs w:val="24"/>
                <w:lang w:eastAsia="es-MX"/>
              </w:rPr>
            </w:pPr>
            <w:r>
              <w:rPr>
                <w:rFonts w:ascii="Verdana" w:eastAsia="Times New Roman" w:hAnsi="Verdana" w:cs="Times New Roman"/>
                <w:sz w:val="18"/>
                <w:szCs w:val="18"/>
                <w:lang w:eastAsia="es-MX"/>
              </w:rPr>
              <w:t xml:space="preserve">                                                         </w:t>
            </w:r>
            <w:r w:rsidR="00573298" w:rsidRPr="00573298">
              <w:rPr>
                <w:rFonts w:ascii="Verdana" w:eastAsia="Times New Roman" w:hAnsi="Verdana" w:cs="Times New Roman"/>
                <w:sz w:val="18"/>
                <w:szCs w:val="18"/>
                <w:lang w:eastAsia="es-MX"/>
              </w:rPr>
              <w:t>Nombre del solicitante:</w:t>
            </w:r>
            <w:r w:rsidR="00E461E3">
              <w:rPr>
                <w:rFonts w:ascii="Verdana" w:eastAsia="Times New Roman" w:hAnsi="Verdana" w:cs="Times New Roman"/>
                <w:sz w:val="18"/>
                <w:szCs w:val="18"/>
                <w:lang w:eastAsia="es-MX"/>
              </w:rPr>
              <w:t xml:space="preserve"> XXXXXXXXXXXXXXXX</w:t>
            </w:r>
          </w:p>
        </w:tc>
      </w:tr>
      <w:tr w:rsidR="00573298" w:rsidRPr="00573298" w:rsidTr="00573298">
        <w:trPr>
          <w:trHeight w:val="300"/>
          <w:tblCellSpacing w:w="0" w:type="dxa"/>
          <w:jc w:val="center"/>
        </w:trPr>
        <w:tc>
          <w:tcPr>
            <w:tcW w:w="0" w:type="auto"/>
            <w:vAlign w:val="center"/>
            <w:hideMark/>
          </w:tcPr>
          <w:p w:rsidR="00573298" w:rsidRPr="00573298" w:rsidRDefault="00573298" w:rsidP="00573298">
            <w:pPr>
              <w:spacing w:after="0" w:line="240" w:lineRule="auto"/>
              <w:ind w:right="861"/>
              <w:jc w:val="right"/>
              <w:rPr>
                <w:rFonts w:ascii="Times New Roman" w:eastAsia="Times New Roman" w:hAnsi="Times New Roman" w:cs="Times New Roman"/>
                <w:sz w:val="24"/>
                <w:szCs w:val="24"/>
                <w:lang w:eastAsia="es-MX"/>
              </w:rPr>
            </w:pPr>
            <w:r w:rsidRPr="00573298">
              <w:rPr>
                <w:rFonts w:ascii="Verdana" w:eastAsia="Times New Roman" w:hAnsi="Verdana" w:cs="Times New Roman"/>
                <w:sz w:val="18"/>
                <w:szCs w:val="18"/>
                <w:lang w:eastAsia="es-MX"/>
              </w:rPr>
              <w:t>Folio de la solicitud: 00317/CHALCO/IP/2019</w:t>
            </w:r>
          </w:p>
        </w:tc>
      </w:tr>
      <w:tr w:rsidR="00573298" w:rsidRPr="00573298" w:rsidTr="00573298">
        <w:trPr>
          <w:trHeight w:val="450"/>
          <w:tblCellSpacing w:w="0" w:type="dxa"/>
          <w:jc w:val="center"/>
        </w:trPr>
        <w:tc>
          <w:tcPr>
            <w:tcW w:w="0" w:type="auto"/>
            <w:vAlign w:val="center"/>
            <w:hideMark/>
          </w:tcPr>
          <w:p w:rsidR="00573298" w:rsidRPr="00573298" w:rsidRDefault="00573298" w:rsidP="00573298">
            <w:pPr>
              <w:spacing w:after="0" w:line="240" w:lineRule="auto"/>
              <w:jc w:val="right"/>
              <w:rPr>
                <w:rFonts w:ascii="Times New Roman" w:eastAsia="Times New Roman" w:hAnsi="Times New Roman" w:cs="Times New Roman"/>
                <w:sz w:val="24"/>
                <w:szCs w:val="24"/>
                <w:lang w:eastAsia="es-MX"/>
              </w:rPr>
            </w:pPr>
          </w:p>
        </w:tc>
      </w:tr>
      <w:tr w:rsidR="00573298" w:rsidRPr="00573298" w:rsidTr="00573298">
        <w:trPr>
          <w:trHeight w:val="150"/>
          <w:tblCellSpacing w:w="0" w:type="dxa"/>
          <w:jc w:val="center"/>
        </w:trPr>
        <w:tc>
          <w:tcPr>
            <w:tcW w:w="0" w:type="auto"/>
            <w:vAlign w:val="center"/>
            <w:hideMark/>
          </w:tcPr>
          <w:p w:rsidR="00573298" w:rsidRPr="00573298" w:rsidRDefault="00573298" w:rsidP="00573298">
            <w:pPr>
              <w:spacing w:after="0" w:line="240" w:lineRule="auto"/>
              <w:ind w:left="567" w:right="719"/>
              <w:jc w:val="both"/>
              <w:rPr>
                <w:rFonts w:ascii="Times New Roman" w:eastAsia="Times New Roman" w:hAnsi="Times New Roman" w:cs="Times New Roman"/>
                <w:sz w:val="24"/>
                <w:szCs w:val="24"/>
                <w:lang w:eastAsia="es-MX"/>
              </w:rPr>
            </w:pPr>
            <w:r w:rsidRPr="00573298">
              <w:rPr>
                <w:rFonts w:ascii="Verdana" w:eastAsia="Times New Roman" w:hAnsi="Verdana" w:cs="Times New Roman"/>
                <w:sz w:val="18"/>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573298" w:rsidRPr="00573298" w:rsidTr="00573298">
        <w:trPr>
          <w:trHeight w:val="375"/>
          <w:tblCellSpacing w:w="0" w:type="dxa"/>
          <w:jc w:val="center"/>
        </w:trPr>
        <w:tc>
          <w:tcPr>
            <w:tcW w:w="0" w:type="auto"/>
            <w:vAlign w:val="center"/>
            <w:hideMark/>
          </w:tcPr>
          <w:p w:rsidR="00573298" w:rsidRPr="00573298" w:rsidRDefault="00573298" w:rsidP="00573298">
            <w:pPr>
              <w:spacing w:after="0" w:line="240" w:lineRule="auto"/>
              <w:rPr>
                <w:rFonts w:ascii="Times New Roman" w:eastAsia="Times New Roman" w:hAnsi="Times New Roman" w:cs="Times New Roman"/>
                <w:sz w:val="24"/>
                <w:szCs w:val="24"/>
                <w:lang w:eastAsia="es-MX"/>
              </w:rPr>
            </w:pPr>
          </w:p>
        </w:tc>
      </w:tr>
      <w:tr w:rsidR="00573298" w:rsidRPr="00573298" w:rsidTr="00573298">
        <w:trPr>
          <w:trHeight w:val="150"/>
          <w:tblCellSpacing w:w="0" w:type="dxa"/>
          <w:jc w:val="center"/>
        </w:trPr>
        <w:tc>
          <w:tcPr>
            <w:tcW w:w="0" w:type="auto"/>
            <w:vAlign w:val="center"/>
            <w:hideMark/>
          </w:tcPr>
          <w:p w:rsidR="00573298" w:rsidRPr="00573298" w:rsidRDefault="00573298" w:rsidP="00573298">
            <w:pPr>
              <w:spacing w:after="0" w:line="240" w:lineRule="auto"/>
              <w:ind w:left="567" w:right="719"/>
              <w:jc w:val="both"/>
              <w:rPr>
                <w:rFonts w:ascii="Times New Roman" w:eastAsia="Times New Roman" w:hAnsi="Times New Roman" w:cs="Times New Roman"/>
                <w:sz w:val="24"/>
                <w:szCs w:val="24"/>
                <w:lang w:eastAsia="es-MX"/>
              </w:rPr>
            </w:pPr>
            <w:r w:rsidRPr="00573298">
              <w:rPr>
                <w:rFonts w:ascii="Verdana" w:eastAsia="Times New Roman" w:hAnsi="Verdana" w:cs="Times New Roman"/>
                <w:sz w:val="18"/>
                <w:szCs w:val="18"/>
                <w:lang w:eastAsia="es-MX"/>
              </w:rPr>
              <w:t>Con fundamento en lo dispuesto en los artículos 6º apartado A de la Constitución Política de los Estados Unidos Mexicanos; 5º párrafos trece, catorce y quince fracciones I a VII de la Constitución Política del Estado Libre y Soberano de México, 1, 2, 12, 53 fracciones II, V y VI, y 163 de la Ley de Transparencia y Acceso a la Información Pública del Estado de México y Municipios, se le hace de su conocimiento y notificación de la respuesta emitida por la servidora pública habilitada, la Directora de Finanzas y Administración, en los siguientes términos: En respuesta a la solicitud de información presentada en la Plataforma electrónica del SAIMEX, doy respuesta en los siguientes términos: Con fundamento en lo dispuesto en los artículos 1, 2, 12, 92 fracción VIII, y 161 de la Ley de Transparencia y Acceso a la información Pública del Estado de México y Municipios, se pone a disposición la información correspondiente a Remuneraciones del personal adscrito a la Dirección de Desarrollo Económico, anexo link para su pronta localización: https://www.ipomex.org.mx/ipo3/lgt/indice/CHALCO/art_92_viii/1/0/46729.web Considerando que requirió la respuesta a su solicitud de información pública mediante el Sistema de Acceso a la Información Mexiquense (SAIMEX); se le notifica por dicha vía la respuesta anterior. Así mismo le informo que en término 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 desfavorable a su solicitud.</w:t>
            </w:r>
          </w:p>
        </w:tc>
      </w:tr>
    </w:tbl>
    <w:p w:rsidR="008D4796" w:rsidRDefault="008D4796" w:rsidP="008D4796">
      <w:pPr>
        <w:pStyle w:val="Sinespaciado"/>
        <w:spacing w:line="360" w:lineRule="auto"/>
        <w:jc w:val="both"/>
        <w:rPr>
          <w:rFonts w:ascii="Palatino Linotype" w:hAnsi="Palatino Linotype"/>
          <w:sz w:val="24"/>
        </w:rPr>
      </w:pPr>
    </w:p>
    <w:p w:rsidR="001B5DCE" w:rsidRDefault="001B5DCE" w:rsidP="0014447C">
      <w:pPr>
        <w:pStyle w:val="Sinespaciado"/>
        <w:spacing w:line="360" w:lineRule="auto"/>
        <w:jc w:val="both"/>
        <w:rPr>
          <w:rFonts w:ascii="Palatino Linotype" w:hAnsi="Palatino Linotype"/>
          <w:b/>
          <w:sz w:val="26"/>
          <w:szCs w:val="26"/>
        </w:rPr>
      </w:pPr>
    </w:p>
    <w:p w:rsidR="007E2E80" w:rsidRPr="002B52D6" w:rsidRDefault="00E5746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2B52D6">
        <w:rPr>
          <w:rFonts w:ascii="Palatino Linotype" w:hAnsi="Palatino Linotype"/>
          <w:b/>
          <w:sz w:val="26"/>
          <w:szCs w:val="26"/>
        </w:rPr>
        <w:t>. Del recurso de revisión.</w:t>
      </w:r>
    </w:p>
    <w:p w:rsidR="009978AF" w:rsidRPr="009978AF" w:rsidRDefault="009978AF" w:rsidP="0014447C">
      <w:pPr>
        <w:pStyle w:val="Sinespaciado"/>
        <w:spacing w:line="360" w:lineRule="auto"/>
        <w:jc w:val="both"/>
        <w:rPr>
          <w:rFonts w:ascii="Palatino Linotype" w:hAnsi="Palatino Linotype"/>
          <w:b/>
          <w:sz w:val="12"/>
          <w:szCs w:val="26"/>
        </w:rPr>
      </w:pPr>
    </w:p>
    <w:p w:rsidR="007E2E80" w:rsidRPr="00D04234" w:rsidRDefault="007E2E80" w:rsidP="00323D35">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w:t>
      </w:r>
      <w:r w:rsidR="00A84971">
        <w:rPr>
          <w:rFonts w:ascii="Palatino Linotype" w:hAnsi="Palatino Linotype"/>
          <w:sz w:val="24"/>
          <w:szCs w:val="24"/>
        </w:rPr>
        <w:t xml:space="preserve"> </w:t>
      </w:r>
      <w:r w:rsidR="003C042D">
        <w:rPr>
          <w:rFonts w:ascii="Palatino Linotype" w:hAnsi="Palatino Linotype"/>
          <w:sz w:val="24"/>
          <w:szCs w:val="24"/>
        </w:rPr>
        <w:t xml:space="preserve">respuesta </w:t>
      </w:r>
      <w:r w:rsidR="00D04234">
        <w:rPr>
          <w:rFonts w:ascii="Palatino Linotype" w:hAnsi="Palatino Linotype"/>
          <w:sz w:val="24"/>
          <w:szCs w:val="24"/>
        </w:rPr>
        <w:t xml:space="preserve">por </w:t>
      </w:r>
      <w:r w:rsidR="003C042D">
        <w:rPr>
          <w:rFonts w:ascii="Palatino Linotype" w:hAnsi="Palatino Linotype"/>
          <w:sz w:val="24"/>
          <w:szCs w:val="24"/>
        </w:rPr>
        <w:t>parte d</w:t>
      </w:r>
      <w:r w:rsidR="00D04234">
        <w:rPr>
          <w:rFonts w:ascii="Palatino Linotype" w:hAnsi="Palatino Linotype"/>
          <w:sz w:val="24"/>
          <w:szCs w:val="24"/>
        </w:rPr>
        <w:t>el Sujeto O</w:t>
      </w:r>
      <w:r w:rsidRPr="00D04234">
        <w:rPr>
          <w:rFonts w:ascii="Palatino Linotype" w:hAnsi="Palatino Linotype"/>
          <w:sz w:val="24"/>
          <w:szCs w:val="24"/>
        </w:rPr>
        <w:t xml:space="preserve">bligado, </w:t>
      </w:r>
      <w:r w:rsidR="00BB26EE">
        <w:rPr>
          <w:rFonts w:ascii="Palatino Linotype" w:hAnsi="Palatino Linotype"/>
          <w:sz w:val="24"/>
          <w:szCs w:val="24"/>
        </w:rPr>
        <w:t>El Recurrente</w:t>
      </w:r>
      <w:r w:rsidRPr="00D04234">
        <w:rPr>
          <w:rFonts w:ascii="Palatino Linotype" w:hAnsi="Palatino Linotype"/>
          <w:sz w:val="24"/>
          <w:szCs w:val="24"/>
        </w:rPr>
        <w:t xml:space="preserv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F50BA7">
        <w:rPr>
          <w:rFonts w:ascii="Palatino Linotype" w:hAnsi="Palatino Linotype"/>
          <w:sz w:val="24"/>
          <w:szCs w:val="24"/>
        </w:rPr>
        <w:t>diez</w:t>
      </w:r>
      <w:r w:rsidR="00695967">
        <w:rPr>
          <w:rFonts w:ascii="Palatino Linotype" w:hAnsi="Palatino Linotype"/>
          <w:sz w:val="24"/>
          <w:szCs w:val="24"/>
        </w:rPr>
        <w:t xml:space="preserve"> de septiembre</w:t>
      </w:r>
      <w:r w:rsidR="009E47BC">
        <w:rPr>
          <w:rFonts w:ascii="Palatino Linotype" w:hAnsi="Palatino Linotype"/>
          <w:sz w:val="24"/>
          <w:szCs w:val="24"/>
        </w:rPr>
        <w:t xml:space="preserve"> </w:t>
      </w:r>
      <w:r w:rsidR="00041664">
        <w:rPr>
          <w:rFonts w:ascii="Palatino Linotype" w:hAnsi="Palatino Linotype"/>
          <w:sz w:val="24"/>
          <w:szCs w:val="24"/>
        </w:rPr>
        <w:t>de dos mil diecinueve</w:t>
      </w:r>
      <w:r w:rsidR="00E57465">
        <w:rPr>
          <w:rFonts w:ascii="Palatino Linotype" w:hAnsi="Palatino Linotype"/>
          <w:sz w:val="24"/>
          <w:szCs w:val="24"/>
        </w:rPr>
        <w:t>,</w:t>
      </w:r>
      <w:r w:rsidR="00323D35">
        <w:rPr>
          <w:rFonts w:ascii="Palatino Linotype" w:hAnsi="Palatino Linotype"/>
          <w:sz w:val="24"/>
          <w:szCs w:val="24"/>
        </w:rPr>
        <w:t xml:space="preserve"> </w:t>
      </w:r>
      <w:r w:rsidR="00852DE6">
        <w:rPr>
          <w:rFonts w:ascii="Palatino Linotype" w:hAnsi="Palatino Linotype"/>
          <w:sz w:val="24"/>
          <w:szCs w:val="24"/>
        </w:rPr>
        <w:t xml:space="preserve">el </w:t>
      </w:r>
      <w:r w:rsidR="00852DE6">
        <w:rPr>
          <w:rFonts w:ascii="Palatino Linotype" w:hAnsi="Palatino Linotype"/>
          <w:sz w:val="24"/>
          <w:szCs w:val="24"/>
        </w:rPr>
        <w:lastRenderedPageBreak/>
        <w:t>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75676A">
        <w:rPr>
          <w:rFonts w:ascii="Palatino Linotype" w:hAnsi="Palatino Linotype"/>
          <w:b/>
          <w:bCs/>
          <w:sz w:val="24"/>
          <w:szCs w:val="24"/>
          <w:lang w:eastAsia="es-MX"/>
        </w:rPr>
        <w:t>0</w:t>
      </w:r>
      <w:r w:rsidR="00F50BA7">
        <w:rPr>
          <w:rFonts w:ascii="Palatino Linotype" w:hAnsi="Palatino Linotype"/>
          <w:b/>
          <w:bCs/>
          <w:sz w:val="24"/>
          <w:szCs w:val="24"/>
          <w:lang w:eastAsia="es-MX"/>
        </w:rPr>
        <w:t>7940</w:t>
      </w:r>
      <w:r w:rsidR="00E57465">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F24AE4" w:rsidRDefault="00F24AE4" w:rsidP="00232FBB">
      <w:pPr>
        <w:pStyle w:val="Sinespaciado"/>
      </w:pP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CC343F" w:rsidRPr="00CC343F" w:rsidRDefault="007E2E80" w:rsidP="00CC343F">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F50BA7" w:rsidRPr="00F50BA7">
        <w:rPr>
          <w:rFonts w:ascii="Palatino Linotype" w:hAnsi="Palatino Linotype" w:cs="Arial"/>
          <w:i/>
          <w:sz w:val="24"/>
        </w:rPr>
        <w:t xml:space="preserve">Información solicitada no corresponde a la respuesta proporcionada, se </w:t>
      </w:r>
      <w:proofErr w:type="spellStart"/>
      <w:r w:rsidR="00F50BA7" w:rsidRPr="00F50BA7">
        <w:rPr>
          <w:rFonts w:ascii="Palatino Linotype" w:hAnsi="Palatino Linotype" w:cs="Arial"/>
          <w:i/>
          <w:sz w:val="24"/>
        </w:rPr>
        <w:t>solicito</w:t>
      </w:r>
      <w:proofErr w:type="spellEnd"/>
      <w:r w:rsidR="00F50BA7" w:rsidRPr="00F50BA7">
        <w:rPr>
          <w:rFonts w:ascii="Palatino Linotype" w:hAnsi="Palatino Linotype" w:cs="Arial"/>
          <w:i/>
          <w:sz w:val="24"/>
        </w:rPr>
        <w:t xml:space="preserve"> recibos de nómina de enero a septiembre 2019 de los empleados de la dirección de desarrollo </w:t>
      </w:r>
      <w:proofErr w:type="spellStart"/>
      <w:r w:rsidR="00F50BA7" w:rsidRPr="00F50BA7">
        <w:rPr>
          <w:rFonts w:ascii="Palatino Linotype" w:hAnsi="Palatino Linotype" w:cs="Arial"/>
          <w:i/>
          <w:sz w:val="24"/>
        </w:rPr>
        <w:t>economico</w:t>
      </w:r>
      <w:proofErr w:type="spellEnd"/>
      <w:r w:rsidR="00F50BA7" w:rsidRPr="00F50BA7">
        <w:rPr>
          <w:rFonts w:ascii="Palatino Linotype" w:hAnsi="Palatino Linotype" w:cs="Arial"/>
          <w:i/>
          <w:sz w:val="24"/>
        </w:rPr>
        <w:t xml:space="preserve"> no solo la información de las </w:t>
      </w:r>
      <w:proofErr w:type="spellStart"/>
      <w:r w:rsidR="00F50BA7" w:rsidRPr="00F50BA7">
        <w:rPr>
          <w:rFonts w:ascii="Palatino Linotype" w:hAnsi="Palatino Linotype" w:cs="Arial"/>
          <w:i/>
          <w:sz w:val="24"/>
        </w:rPr>
        <w:t>persepciones</w:t>
      </w:r>
      <w:proofErr w:type="spellEnd"/>
      <w:r w:rsidR="00F50BA7" w:rsidRPr="00F50BA7">
        <w:rPr>
          <w:rFonts w:ascii="Palatino Linotype" w:hAnsi="Palatino Linotype" w:cs="Arial"/>
          <w:i/>
          <w:sz w:val="24"/>
        </w:rPr>
        <w:t xml:space="preserve"> hasta junio</w:t>
      </w:r>
      <w:r w:rsidR="006A3A54" w:rsidRPr="00D46905">
        <w:rPr>
          <w:rFonts w:ascii="Palatino Linotype" w:hAnsi="Palatino Linotype" w:cs="Arial"/>
          <w:i/>
          <w:sz w:val="24"/>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D46905" w:rsidRDefault="007E2E80" w:rsidP="0014447C">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F50BA7" w:rsidRPr="00F50BA7">
        <w:rPr>
          <w:rFonts w:ascii="Palatino Linotype" w:hAnsi="Palatino Linotype" w:cs="Arial"/>
          <w:i/>
          <w:sz w:val="24"/>
        </w:rPr>
        <w:t xml:space="preserve">Información solicitada no corresponde a la respuesta proporcionada, se </w:t>
      </w:r>
      <w:proofErr w:type="spellStart"/>
      <w:r w:rsidR="00F50BA7" w:rsidRPr="00F50BA7">
        <w:rPr>
          <w:rFonts w:ascii="Palatino Linotype" w:hAnsi="Palatino Linotype" w:cs="Arial"/>
          <w:i/>
          <w:sz w:val="24"/>
        </w:rPr>
        <w:t>solicito</w:t>
      </w:r>
      <w:proofErr w:type="spellEnd"/>
      <w:r w:rsidR="00F50BA7" w:rsidRPr="00F50BA7">
        <w:rPr>
          <w:rFonts w:ascii="Palatino Linotype" w:hAnsi="Palatino Linotype" w:cs="Arial"/>
          <w:i/>
          <w:sz w:val="24"/>
        </w:rPr>
        <w:t xml:space="preserve"> recibos de nómina de enero a septiembre 2019 de los empleados de la dirección de desarrollo </w:t>
      </w:r>
      <w:proofErr w:type="spellStart"/>
      <w:r w:rsidR="00F50BA7" w:rsidRPr="00F50BA7">
        <w:rPr>
          <w:rFonts w:ascii="Palatino Linotype" w:hAnsi="Palatino Linotype" w:cs="Arial"/>
          <w:i/>
          <w:sz w:val="24"/>
        </w:rPr>
        <w:t>economico</w:t>
      </w:r>
      <w:proofErr w:type="spellEnd"/>
      <w:r w:rsidR="00F50BA7" w:rsidRPr="00F50BA7">
        <w:rPr>
          <w:rFonts w:ascii="Palatino Linotype" w:hAnsi="Palatino Linotype" w:cs="Arial"/>
          <w:i/>
          <w:sz w:val="24"/>
        </w:rPr>
        <w:t xml:space="preserve"> no solo la información de las </w:t>
      </w:r>
      <w:proofErr w:type="spellStart"/>
      <w:r w:rsidR="00F50BA7" w:rsidRPr="00F50BA7">
        <w:rPr>
          <w:rFonts w:ascii="Palatino Linotype" w:hAnsi="Palatino Linotype" w:cs="Arial"/>
          <w:i/>
          <w:sz w:val="24"/>
        </w:rPr>
        <w:t>persepciones</w:t>
      </w:r>
      <w:proofErr w:type="spellEnd"/>
      <w:r w:rsidR="00F50BA7" w:rsidRPr="00F50BA7">
        <w:rPr>
          <w:rFonts w:ascii="Palatino Linotype" w:hAnsi="Palatino Linotype" w:cs="Arial"/>
          <w:i/>
          <w:sz w:val="24"/>
        </w:rPr>
        <w:t xml:space="preserve"> hasta junio</w:t>
      </w:r>
      <w:r w:rsidR="006A3A54" w:rsidRPr="00D46905">
        <w:rPr>
          <w:rFonts w:ascii="Palatino Linotype" w:hAnsi="Palatino Linotype" w:cs="Arial"/>
          <w:i/>
          <w:sz w:val="24"/>
        </w:rPr>
        <w:t>” (Sic)</w:t>
      </w:r>
    </w:p>
    <w:p w:rsidR="00BE6D77" w:rsidRDefault="00BE6D77" w:rsidP="004657BE">
      <w:pPr>
        <w:pStyle w:val="Sinespaciado"/>
        <w:spacing w:line="360" w:lineRule="auto"/>
        <w:jc w:val="both"/>
        <w:rPr>
          <w:rFonts w:ascii="Palatino Linotype" w:hAnsi="Palatino Linotype"/>
          <w:sz w:val="24"/>
          <w:szCs w:val="24"/>
        </w:rPr>
      </w:pPr>
    </w:p>
    <w:p w:rsidR="007E2E80" w:rsidRDefault="00E57465"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9978AF" w:rsidRPr="009978AF" w:rsidRDefault="009978AF" w:rsidP="004657BE">
      <w:pPr>
        <w:pStyle w:val="Sinespaciado"/>
        <w:spacing w:line="360" w:lineRule="auto"/>
        <w:jc w:val="both"/>
        <w:rPr>
          <w:rFonts w:ascii="Palatino Linotype" w:hAnsi="Palatino Linotype"/>
          <w:b/>
          <w:sz w:val="12"/>
          <w:szCs w:val="26"/>
        </w:rPr>
      </w:pP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695967">
        <w:rPr>
          <w:rFonts w:ascii="Palatino Linotype" w:hAnsi="Palatino Linotype"/>
          <w:sz w:val="24"/>
          <w:szCs w:val="24"/>
        </w:rPr>
        <w:t>diez</w:t>
      </w:r>
      <w:r w:rsidR="00CB3991">
        <w:rPr>
          <w:rFonts w:ascii="Palatino Linotype" w:hAnsi="Palatino Linotype"/>
          <w:sz w:val="24"/>
          <w:szCs w:val="24"/>
        </w:rPr>
        <w:t xml:space="preserve"> de septiembre</w:t>
      </w:r>
      <w:r w:rsidR="00CC343F">
        <w:rPr>
          <w:rFonts w:ascii="Palatino Linotype" w:hAnsi="Palatino Linotype"/>
          <w:sz w:val="24"/>
          <w:szCs w:val="24"/>
        </w:rPr>
        <w:t xml:space="preserve"> </w:t>
      </w:r>
      <w:r w:rsidR="000E7C0A" w:rsidRPr="004657BE">
        <w:rPr>
          <w:rFonts w:ascii="Palatino Linotype" w:hAnsi="Palatino Linotype"/>
          <w:sz w:val="24"/>
          <w:szCs w:val="24"/>
        </w:rPr>
        <w:t xml:space="preserve">de dos mil </w:t>
      </w:r>
      <w:r w:rsidR="00E57465">
        <w:rPr>
          <w:rFonts w:ascii="Palatino Linotype" w:hAnsi="Palatino Linotype"/>
          <w:sz w:val="24"/>
          <w:szCs w:val="24"/>
        </w:rPr>
        <w:t>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Default="00BE6D77" w:rsidP="004657BE">
      <w:pPr>
        <w:pStyle w:val="Sinespaciado"/>
        <w:spacing w:line="360" w:lineRule="auto"/>
        <w:jc w:val="both"/>
        <w:rPr>
          <w:rFonts w:ascii="Palatino Linotype" w:hAnsi="Palatino Linotype"/>
          <w:sz w:val="24"/>
          <w:szCs w:val="24"/>
        </w:rPr>
      </w:pPr>
    </w:p>
    <w:p w:rsidR="007E2E80" w:rsidRDefault="00E5746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7E2E80" w:rsidRPr="0014447C">
        <w:rPr>
          <w:rFonts w:ascii="Palatino Linotype" w:hAnsi="Palatino Linotype"/>
          <w:b/>
          <w:sz w:val="26"/>
          <w:szCs w:val="26"/>
        </w:rPr>
        <w:t>. De la etapa de instrucción.</w:t>
      </w:r>
    </w:p>
    <w:p w:rsidR="009978AF" w:rsidRPr="009978AF" w:rsidRDefault="009978AF" w:rsidP="0014447C">
      <w:pPr>
        <w:pStyle w:val="Sinespaciado"/>
        <w:spacing w:line="360" w:lineRule="auto"/>
        <w:jc w:val="both"/>
        <w:rPr>
          <w:rFonts w:ascii="Palatino Linotype" w:hAnsi="Palatino Linotype"/>
          <w:b/>
          <w:sz w:val="12"/>
          <w:szCs w:val="26"/>
        </w:rPr>
      </w:pPr>
    </w:p>
    <w:p w:rsidR="00B40B6C" w:rsidRDefault="00B40B6C" w:rsidP="00B40B6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 xml:space="preserve">Así, una vez abierta la etapa de instrucción, en el sumario se observa que </w:t>
      </w:r>
      <w:r>
        <w:rPr>
          <w:rFonts w:ascii="Palatino Linotype" w:hAnsi="Palatino Linotype"/>
          <w:sz w:val="24"/>
          <w:szCs w:val="24"/>
        </w:rPr>
        <w:t>El</w:t>
      </w:r>
      <w:r w:rsidRPr="0014447C">
        <w:rPr>
          <w:rFonts w:ascii="Palatino Linotype" w:hAnsi="Palatino Linotype"/>
          <w:sz w:val="24"/>
          <w:szCs w:val="24"/>
        </w:rPr>
        <w:t xml:space="preserve"> Recurrente</w:t>
      </w:r>
      <w:r w:rsidR="00E64589">
        <w:rPr>
          <w:rFonts w:ascii="Palatino Linotype" w:hAnsi="Palatino Linotype"/>
          <w:sz w:val="24"/>
          <w:szCs w:val="24"/>
        </w:rPr>
        <w:t xml:space="preserve"> </w:t>
      </w:r>
      <w:r w:rsidRPr="0014447C">
        <w:rPr>
          <w:rFonts w:ascii="Palatino Linotype" w:hAnsi="Palatino Linotype"/>
          <w:sz w:val="24"/>
          <w:szCs w:val="24"/>
        </w:rPr>
        <w:t>realizó manifestaciones</w:t>
      </w:r>
      <w:r w:rsidR="00E13349">
        <w:rPr>
          <w:rFonts w:ascii="Palatino Linotype" w:hAnsi="Palatino Linotype"/>
          <w:sz w:val="24"/>
          <w:szCs w:val="24"/>
        </w:rPr>
        <w:t xml:space="preserve"> que a su derecho convinieran</w:t>
      </w:r>
      <w:r w:rsidRPr="0014447C">
        <w:rPr>
          <w:rFonts w:ascii="Palatino Linotype" w:hAnsi="Palatino Linotype"/>
          <w:sz w:val="24"/>
          <w:szCs w:val="24"/>
        </w:rPr>
        <w:t xml:space="preserve">. </w:t>
      </w:r>
      <w:r w:rsidR="00E64589">
        <w:rPr>
          <w:rFonts w:ascii="Palatino Linotype" w:hAnsi="Palatino Linotype"/>
          <w:sz w:val="24"/>
          <w:szCs w:val="24"/>
        </w:rPr>
        <w:t>Por su parte el Sujeto Obligado fue omiso en presentar su Informe justificado</w:t>
      </w:r>
      <w:r>
        <w:rPr>
          <w:rFonts w:ascii="Palatino Linotype" w:hAnsi="Palatino Linotype"/>
          <w:sz w:val="24"/>
          <w:szCs w:val="24"/>
        </w:rPr>
        <w:t>.</w:t>
      </w:r>
    </w:p>
    <w:p w:rsidR="00CE207D" w:rsidRDefault="006E16FF"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 </w:t>
      </w:r>
    </w:p>
    <w:p w:rsidR="00323D35" w:rsidRPr="00CE207D" w:rsidRDefault="00E5746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506A29">
        <w:rPr>
          <w:rFonts w:ascii="Palatino Linotype" w:hAnsi="Palatino Linotype"/>
          <w:sz w:val="24"/>
          <w:szCs w:val="24"/>
        </w:rPr>
        <w:t>veinte de septiembre</w:t>
      </w:r>
      <w:r w:rsidR="00CC343F">
        <w:rPr>
          <w:rFonts w:ascii="Palatino Linotype" w:hAnsi="Palatino Linotype"/>
          <w:sz w:val="24"/>
          <w:szCs w:val="24"/>
        </w:rPr>
        <w:t xml:space="preserve"> </w:t>
      </w:r>
      <w:r w:rsidR="00EB5002">
        <w:rPr>
          <w:rFonts w:ascii="Palatino Linotype" w:hAnsi="Palatino Linotype"/>
          <w:sz w:val="24"/>
          <w:szCs w:val="24"/>
        </w:rPr>
        <w:t xml:space="preserve">de </w:t>
      </w:r>
      <w:r w:rsidR="00705D1C">
        <w:rPr>
          <w:rFonts w:ascii="Palatino Linotype" w:hAnsi="Palatino Linotype"/>
          <w:sz w:val="24"/>
          <w:szCs w:val="24"/>
        </w:rPr>
        <w:t xml:space="preserve">dos mil </w:t>
      </w:r>
      <w:r w:rsidR="00D77749">
        <w:rPr>
          <w:rFonts w:ascii="Palatino Linotype" w:hAnsi="Palatino Linotype"/>
          <w:sz w:val="24"/>
          <w:szCs w:val="24"/>
        </w:rPr>
        <w:t>diecinueve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CE207D" w:rsidRDefault="00CE207D" w:rsidP="0014447C">
      <w:pPr>
        <w:pStyle w:val="Sinespaciado"/>
        <w:spacing w:line="360" w:lineRule="auto"/>
        <w:jc w:val="both"/>
        <w:rPr>
          <w:rFonts w:ascii="Palatino Linotype" w:hAnsi="Palatino Linotype"/>
          <w:sz w:val="24"/>
          <w:szCs w:val="24"/>
        </w:rPr>
      </w:pPr>
    </w:p>
    <w:p w:rsidR="00915450" w:rsidRPr="009026F3" w:rsidRDefault="00D77749" w:rsidP="00915450">
      <w:pPr>
        <w:spacing w:line="360" w:lineRule="auto"/>
        <w:jc w:val="both"/>
        <w:rPr>
          <w:rFonts w:ascii="Palatino Linotype" w:hAnsi="Palatino Linotype" w:cs="Arial"/>
          <w:b/>
          <w:sz w:val="24"/>
          <w:szCs w:val="24"/>
        </w:rPr>
      </w:pPr>
      <w:r w:rsidRPr="009026F3">
        <w:rPr>
          <w:rFonts w:ascii="Palatino Linotype" w:hAnsi="Palatino Linotype" w:cs="Arial"/>
          <w:b/>
          <w:sz w:val="26"/>
          <w:szCs w:val="26"/>
        </w:rPr>
        <w:t>S</w:t>
      </w:r>
      <w:r w:rsidR="009978AF" w:rsidRPr="009026F3">
        <w:rPr>
          <w:rFonts w:ascii="Palatino Linotype" w:hAnsi="Palatino Linotype" w:cs="Arial"/>
          <w:b/>
          <w:sz w:val="26"/>
          <w:szCs w:val="26"/>
        </w:rPr>
        <w:t>É</w:t>
      </w:r>
      <w:r w:rsidRPr="009026F3">
        <w:rPr>
          <w:rFonts w:ascii="Palatino Linotype" w:hAnsi="Palatino Linotype" w:cs="Arial"/>
          <w:b/>
          <w:sz w:val="26"/>
          <w:szCs w:val="26"/>
        </w:rPr>
        <w:t>PTI</w:t>
      </w:r>
      <w:r w:rsidR="009978AF" w:rsidRPr="009026F3">
        <w:rPr>
          <w:rFonts w:ascii="Palatino Linotype" w:hAnsi="Palatino Linotype" w:cs="Arial"/>
          <w:b/>
          <w:sz w:val="26"/>
          <w:szCs w:val="26"/>
        </w:rPr>
        <w:t>MO</w:t>
      </w:r>
      <w:r w:rsidR="00915450" w:rsidRPr="009026F3">
        <w:rPr>
          <w:rFonts w:ascii="Palatino Linotype" w:hAnsi="Palatino Linotype" w:cs="Arial"/>
          <w:b/>
          <w:sz w:val="26"/>
          <w:szCs w:val="26"/>
        </w:rPr>
        <w:t>. De la ampliación del término para resolver</w:t>
      </w:r>
      <w:r w:rsidR="00915450" w:rsidRPr="009026F3">
        <w:rPr>
          <w:rFonts w:ascii="Palatino Linotype" w:hAnsi="Palatino Linotype" w:cs="Arial"/>
          <w:b/>
          <w:sz w:val="24"/>
          <w:szCs w:val="24"/>
        </w:rPr>
        <w:t>.</w:t>
      </w:r>
    </w:p>
    <w:p w:rsidR="00915450" w:rsidRDefault="00915450" w:rsidP="00915450">
      <w:pPr>
        <w:spacing w:line="360" w:lineRule="auto"/>
        <w:jc w:val="both"/>
        <w:rPr>
          <w:rFonts w:ascii="Palatino Linotype" w:hAnsi="Palatino Linotype" w:cs="Arial"/>
          <w:sz w:val="24"/>
          <w:szCs w:val="24"/>
        </w:rPr>
      </w:pPr>
      <w:r w:rsidRPr="009026F3">
        <w:rPr>
          <w:rFonts w:ascii="Palatino Linotype" w:hAnsi="Palatino Linotype" w:cs="Arial"/>
          <w:sz w:val="24"/>
          <w:szCs w:val="24"/>
        </w:rPr>
        <w:t xml:space="preserve">En fecha </w:t>
      </w:r>
      <w:r w:rsidR="00E64589">
        <w:rPr>
          <w:rFonts w:ascii="Palatino Linotype" w:hAnsi="Palatino Linotype" w:cs="Arial"/>
          <w:sz w:val="24"/>
          <w:szCs w:val="24"/>
        </w:rPr>
        <w:t>veintitrés</w:t>
      </w:r>
      <w:r w:rsidR="005D5E76">
        <w:rPr>
          <w:rFonts w:ascii="Palatino Linotype" w:hAnsi="Palatino Linotype" w:cs="Arial"/>
          <w:sz w:val="24"/>
          <w:szCs w:val="24"/>
        </w:rPr>
        <w:t xml:space="preserve"> de octubre </w:t>
      </w:r>
      <w:r w:rsidRPr="009026F3">
        <w:rPr>
          <w:rFonts w:ascii="Palatino Linotype" w:hAnsi="Palatino Linotype" w:cs="Arial"/>
          <w:sz w:val="24"/>
          <w:szCs w:val="24"/>
        </w:rPr>
        <w:t>de dos mil dieci</w:t>
      </w:r>
      <w:r w:rsidR="00EB5002" w:rsidRPr="009026F3">
        <w:rPr>
          <w:rFonts w:ascii="Palatino Linotype" w:hAnsi="Palatino Linotype" w:cs="Arial"/>
          <w:sz w:val="24"/>
          <w:szCs w:val="24"/>
        </w:rPr>
        <w:t>nueve</w:t>
      </w:r>
      <w:r w:rsidRPr="009026F3">
        <w:rPr>
          <w:rFonts w:ascii="Palatino Linotype" w:hAnsi="Palatino Linotype" w:cs="Arial"/>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485EAA" w:rsidRDefault="00485EAA" w:rsidP="00485EAA">
      <w:pPr>
        <w:pStyle w:val="Sinespaciado"/>
      </w:pPr>
    </w:p>
    <w:p w:rsidR="000E28C7" w:rsidRDefault="000E28C7" w:rsidP="00485EAA">
      <w:pPr>
        <w:pStyle w:val="Sinespaciado"/>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0E631B" w:rsidRDefault="000E631B" w:rsidP="00485EAA">
      <w:pPr>
        <w:pStyle w:val="Sinespaciado"/>
      </w:pPr>
    </w:p>
    <w:p w:rsidR="00E64589" w:rsidRDefault="00E64589" w:rsidP="0014447C">
      <w:pPr>
        <w:pStyle w:val="Sinespaciado"/>
        <w:spacing w:line="360" w:lineRule="auto"/>
        <w:jc w:val="both"/>
        <w:rPr>
          <w:rFonts w:ascii="Palatino Linotype" w:hAnsi="Palatino Linotype"/>
          <w:b/>
          <w:sz w:val="26"/>
          <w:szCs w:val="26"/>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BB26EE">
        <w:rPr>
          <w:rFonts w:ascii="Palatino Linotype" w:hAnsi="Palatino Linotype"/>
          <w:sz w:val="24"/>
          <w:szCs w:val="24"/>
        </w:rPr>
        <w:t>El Recurrente</w:t>
      </w:r>
      <w:r w:rsidRPr="0014447C">
        <w:rPr>
          <w:rFonts w:ascii="Palatino Linotype" w:hAnsi="Palatino Linotype"/>
          <w:sz w:val="24"/>
          <w:szCs w:val="24"/>
        </w:rPr>
        <w:t xml:space="preserve"> conforme a lo dispuesto </w:t>
      </w:r>
      <w:r w:rsidRPr="0014447C">
        <w:rPr>
          <w:rFonts w:ascii="Palatino Linotype" w:hAnsi="Palatino Linotype"/>
          <w:sz w:val="24"/>
          <w:szCs w:val="24"/>
        </w:rPr>
        <w:lastRenderedPageBreak/>
        <w:t>en los artículos 6, apartado A, fracción IV de la Constitución Política de los Estados Unidos Mexicanos, 5, párrafos vigésimo segundo</w:t>
      </w:r>
      <w:r w:rsidR="001D11F7">
        <w:rPr>
          <w:rFonts w:ascii="Palatino Linotype" w:hAnsi="Palatino Linotype"/>
          <w:sz w:val="24"/>
          <w:szCs w:val="24"/>
        </w:rPr>
        <w:t xml:space="preserve">, </w:t>
      </w:r>
      <w:r w:rsidR="00485EAA" w:rsidRPr="0014447C">
        <w:rPr>
          <w:rFonts w:ascii="Palatino Linotype" w:hAnsi="Palatino Linotype"/>
          <w:sz w:val="24"/>
          <w:szCs w:val="24"/>
        </w:rPr>
        <w:t xml:space="preserve">vigésimo </w:t>
      </w:r>
      <w:r w:rsidR="001D11F7">
        <w:rPr>
          <w:rFonts w:ascii="Palatino Linotype" w:hAnsi="Palatino Linotype"/>
          <w:sz w:val="24"/>
          <w:szCs w:val="24"/>
        </w:rPr>
        <w:t>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w:t>
      </w:r>
      <w:r w:rsidR="006E2615">
        <w:rPr>
          <w:rFonts w:ascii="Palatino Linotype" w:hAnsi="Palatino Linotype"/>
          <w:sz w:val="24"/>
          <w:szCs w:val="24"/>
        </w:rPr>
        <w:t>VI</w:t>
      </w:r>
      <w:r w:rsidRPr="0014447C">
        <w:rPr>
          <w:rFonts w:ascii="Palatino Linotype" w:hAnsi="Palatino Linotype"/>
          <w:sz w:val="24"/>
          <w:szCs w:val="24"/>
        </w:rPr>
        <w:t>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552930" w:rsidRDefault="00552930" w:rsidP="0014447C">
      <w:pPr>
        <w:pStyle w:val="Sinespaciado"/>
        <w:spacing w:line="360" w:lineRule="auto"/>
        <w:jc w:val="both"/>
        <w:rPr>
          <w:rFonts w:ascii="Palatino Linotype" w:hAnsi="Palatino Linotype"/>
          <w:sz w:val="24"/>
          <w:szCs w:val="24"/>
        </w:rPr>
      </w:pPr>
    </w:p>
    <w:p w:rsidR="00334F75" w:rsidRDefault="00334F75" w:rsidP="00334F75">
      <w:pPr>
        <w:pStyle w:val="Sinespaciado"/>
        <w:jc w:val="both"/>
        <w:rPr>
          <w:rFonts w:ascii="Palatino Linotype" w:hAnsi="Palatino Linotype"/>
          <w:b/>
          <w:sz w:val="26"/>
          <w:szCs w:val="26"/>
          <w:lang w:val="es-ES"/>
        </w:rPr>
      </w:pPr>
      <w:r w:rsidRPr="00775590">
        <w:rPr>
          <w:rFonts w:ascii="Palatino Linotype" w:hAnsi="Palatino Linotype"/>
          <w:b/>
          <w:sz w:val="26"/>
          <w:szCs w:val="26"/>
          <w:lang w:val="es-ES"/>
        </w:rPr>
        <w:t>TERCERO. Cuestiones de previo y especial pronunciamiento.</w:t>
      </w:r>
    </w:p>
    <w:p w:rsidR="00334F75" w:rsidRPr="004F59FF" w:rsidRDefault="00334F75" w:rsidP="00334F75">
      <w:pPr>
        <w:pStyle w:val="Sinespaciado"/>
        <w:jc w:val="both"/>
        <w:rPr>
          <w:rFonts w:ascii="Palatino Linotype" w:hAnsi="Palatino Linotype"/>
          <w:b/>
          <w:sz w:val="14"/>
          <w:szCs w:val="26"/>
          <w:lang w:val="es-ES"/>
        </w:rPr>
      </w:pPr>
    </w:p>
    <w:p w:rsidR="00334F75" w:rsidRDefault="00334F75" w:rsidP="00334F75">
      <w:pPr>
        <w:pStyle w:val="Sinespaciado"/>
        <w:spacing w:line="360" w:lineRule="auto"/>
        <w:jc w:val="both"/>
        <w:rPr>
          <w:rFonts w:ascii="Palatino Linotype" w:hAnsi="Palatino Linotype"/>
          <w:sz w:val="24"/>
          <w:szCs w:val="24"/>
          <w:lang w:val="es-ES"/>
        </w:rPr>
      </w:pPr>
      <w:r w:rsidRPr="00890DBD">
        <w:rPr>
          <w:rFonts w:ascii="Palatino Linotype" w:hAnsi="Palatino Linotype"/>
          <w:sz w:val="24"/>
          <w:szCs w:val="24"/>
          <w:lang w:val="es-ES"/>
        </w:rPr>
        <w:t xml:space="preserve">El Recurso de Revisión en estudio contiene los elementos normativos de validez exigidos en la Ley de Transparencia y </w:t>
      </w:r>
      <w:r w:rsidRPr="00890DBD">
        <w:rPr>
          <w:rFonts w:ascii="Palatino Linotype" w:hAnsi="Palatino Linotype"/>
          <w:sz w:val="24"/>
          <w:szCs w:val="24"/>
          <w:lang w:val="es-ES_tradnl"/>
        </w:rPr>
        <w:t>Acceso a la Información Pública del Estado de México y Municipios</w:t>
      </w:r>
      <w:r w:rsidRPr="00890DBD">
        <w:rPr>
          <w:rFonts w:ascii="Palatino Linotype" w:hAnsi="Palatino Linotype"/>
          <w:sz w:val="24"/>
          <w:szCs w:val="24"/>
          <w:lang w:val="es-ES"/>
        </w:rPr>
        <w:t>, establecidos en el artículo 180 que enuncia:</w:t>
      </w:r>
    </w:p>
    <w:p w:rsidR="00552930" w:rsidRPr="00890DBD" w:rsidRDefault="00552930" w:rsidP="00334F75">
      <w:pPr>
        <w:pStyle w:val="Sinespaciado"/>
        <w:spacing w:line="360" w:lineRule="auto"/>
        <w:jc w:val="both"/>
        <w:rPr>
          <w:rFonts w:ascii="Palatino Linotype" w:hAnsi="Palatino Linotype"/>
          <w:sz w:val="24"/>
          <w:szCs w:val="24"/>
          <w:lang w:val="es-ES"/>
        </w:rPr>
      </w:pPr>
    </w:p>
    <w:p w:rsidR="00334F75" w:rsidRPr="00890DBD" w:rsidRDefault="00334F75" w:rsidP="00552930">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b/>
          <w:i/>
          <w:sz w:val="24"/>
          <w:szCs w:val="24"/>
          <w:lang w:val="es-ES"/>
        </w:rPr>
        <w:lastRenderedPageBreak/>
        <w:t xml:space="preserve">“Artículo 180. </w:t>
      </w:r>
      <w:r w:rsidRPr="00890DBD">
        <w:rPr>
          <w:rFonts w:ascii="Palatino Linotype" w:hAnsi="Palatino Linotype"/>
          <w:i/>
          <w:sz w:val="24"/>
          <w:szCs w:val="24"/>
          <w:lang w:val="es-ES"/>
        </w:rPr>
        <w:t>El recurso de revisión contendrá:</w:t>
      </w:r>
    </w:p>
    <w:p w:rsidR="00334F75" w:rsidRPr="00890DBD" w:rsidRDefault="00334F75" w:rsidP="00552930">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I. El sujeto obligado ante la cual se presentó la solicitud;</w:t>
      </w:r>
    </w:p>
    <w:p w:rsidR="00334F75" w:rsidRPr="00890DBD" w:rsidRDefault="00334F75" w:rsidP="00552930">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b/>
          <w:i/>
          <w:sz w:val="24"/>
          <w:szCs w:val="24"/>
          <w:lang w:val="es-ES"/>
        </w:rPr>
        <w:t>II. El nombre del solicitante que recurre</w:t>
      </w:r>
      <w:r w:rsidRPr="00890DBD">
        <w:rPr>
          <w:rFonts w:ascii="Palatino Linotype" w:hAnsi="Palatino Linotype"/>
          <w:i/>
          <w:sz w:val="24"/>
          <w:szCs w:val="24"/>
          <w:lang w:val="es-ES"/>
        </w:rPr>
        <w:t xml:space="preserve"> o de su representante y, en su caso, del tercero interesado, así como la dirección o medio que señale para recibir notificaciones;</w:t>
      </w:r>
    </w:p>
    <w:p w:rsidR="00334F75" w:rsidRPr="00890DBD" w:rsidRDefault="00334F75" w:rsidP="00552930">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III. El número de folio de respuesta de la solicitud de acceso;</w:t>
      </w:r>
    </w:p>
    <w:p w:rsidR="00334F75" w:rsidRPr="00890DBD" w:rsidRDefault="00334F75" w:rsidP="00552930">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IV. La fecha en que fue notificada la respuesta al solicitante o tuvo conocimiento del acto reclamado, o de presentación de la solicitud, en caso de falta de respuesta;</w:t>
      </w:r>
    </w:p>
    <w:p w:rsidR="00334F75" w:rsidRPr="00890DBD" w:rsidRDefault="00334F75" w:rsidP="00552930">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V. El acto que se recurre;</w:t>
      </w:r>
    </w:p>
    <w:p w:rsidR="00334F75" w:rsidRPr="00890DBD" w:rsidRDefault="00334F75" w:rsidP="00552930">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VI. Las razones o motivos de inconformidad;</w:t>
      </w:r>
    </w:p>
    <w:p w:rsidR="00334F75" w:rsidRPr="00890DBD" w:rsidRDefault="00334F75" w:rsidP="00552930">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VII. La copia de la respuesta que se impugna y, en su caso, de la notificación correspondiente, en el caso de respuesta de la solicitud; y</w:t>
      </w:r>
    </w:p>
    <w:p w:rsidR="00334F75" w:rsidRPr="00890DBD" w:rsidRDefault="00334F75" w:rsidP="00552930">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VIII. Firma del recurrente, en su caso, cuando se presente por escrito, requisito sin el cual se dará trámite al recurso.</w:t>
      </w:r>
    </w:p>
    <w:p w:rsidR="00334F75" w:rsidRPr="00890DBD" w:rsidRDefault="00334F75" w:rsidP="00552930">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Adicionalmente, se podrán anexar las pruebas y demás elementos que considere procedentes someter a juicio del Instituto.</w:t>
      </w:r>
    </w:p>
    <w:p w:rsidR="00334F75" w:rsidRPr="00890DBD" w:rsidRDefault="00334F75" w:rsidP="00552930">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En ningún caso será necesario que el particular ratifique el recurso de revisión interpuesto.</w:t>
      </w:r>
    </w:p>
    <w:p w:rsidR="00334F75" w:rsidRPr="00890DBD" w:rsidRDefault="00334F75" w:rsidP="00552930">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b/>
          <w:i/>
          <w:sz w:val="24"/>
          <w:szCs w:val="24"/>
          <w:lang w:val="es-ES"/>
        </w:rPr>
        <w:t>En caso de que el recurso se interponga de manera electrónica no será indispensable que contengan los requisitos establecidos en las fracciones II</w:t>
      </w:r>
      <w:r w:rsidRPr="00890DBD">
        <w:rPr>
          <w:rFonts w:ascii="Palatino Linotype" w:hAnsi="Palatino Linotype"/>
          <w:i/>
          <w:sz w:val="24"/>
          <w:szCs w:val="24"/>
          <w:lang w:val="es-ES"/>
        </w:rPr>
        <w:t>, IV, VII y VIII.”</w:t>
      </w:r>
    </w:p>
    <w:p w:rsidR="00334F75" w:rsidRPr="00311EE6" w:rsidRDefault="00334F75" w:rsidP="00552930">
      <w:pPr>
        <w:pStyle w:val="Sinespaciado"/>
        <w:ind w:left="567" w:right="426"/>
        <w:jc w:val="both"/>
        <w:rPr>
          <w:rFonts w:ascii="Palatino Linotype" w:hAnsi="Palatino Linotype"/>
          <w:b/>
          <w:i/>
          <w:sz w:val="24"/>
          <w:szCs w:val="24"/>
          <w:lang w:val="es-ES"/>
        </w:rPr>
      </w:pPr>
      <w:r w:rsidRPr="00890DBD">
        <w:rPr>
          <w:rFonts w:ascii="Palatino Linotype" w:hAnsi="Palatino Linotype"/>
          <w:b/>
          <w:i/>
          <w:sz w:val="24"/>
          <w:szCs w:val="24"/>
          <w:lang w:val="es-ES"/>
        </w:rPr>
        <w:t>[Énfasis añadido]</w:t>
      </w:r>
    </w:p>
    <w:p w:rsidR="00334F75" w:rsidRDefault="00334F75" w:rsidP="00334F75">
      <w:pPr>
        <w:pStyle w:val="Sinespaciado"/>
        <w:spacing w:line="360" w:lineRule="auto"/>
        <w:jc w:val="both"/>
        <w:rPr>
          <w:rFonts w:ascii="Palatino Linotype" w:hAnsi="Palatino Linotype"/>
          <w:sz w:val="24"/>
          <w:szCs w:val="24"/>
        </w:rPr>
      </w:pPr>
    </w:p>
    <w:p w:rsidR="00334F75" w:rsidRDefault="00334F75" w:rsidP="00334F75">
      <w:pPr>
        <w:pStyle w:val="Sinespaciado"/>
        <w:spacing w:line="360" w:lineRule="auto"/>
        <w:jc w:val="both"/>
        <w:rPr>
          <w:rFonts w:ascii="Palatino Linotype" w:hAnsi="Palatino Linotype"/>
          <w:sz w:val="24"/>
          <w:szCs w:val="24"/>
        </w:rPr>
      </w:pPr>
      <w:r w:rsidRPr="00890DBD">
        <w:rPr>
          <w:rFonts w:ascii="Palatino Linotype" w:hAnsi="Palatino Linotype"/>
          <w:sz w:val="24"/>
          <w:szCs w:val="24"/>
        </w:rPr>
        <w:t xml:space="preserve">Del artículo transcrito se observa que la Ley de Transparencia y Acceso a la Información Pública del Estado de México y Municipios establece los requisitos </w:t>
      </w:r>
      <w:r w:rsidRPr="00890DBD">
        <w:rPr>
          <w:rFonts w:ascii="Palatino Linotype" w:hAnsi="Palatino Linotype"/>
          <w:sz w:val="24"/>
          <w:szCs w:val="24"/>
        </w:rPr>
        <w:lastRenderedPageBreak/>
        <w:t>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Pr>
          <w:rFonts w:ascii="Palatino Linotype" w:hAnsi="Palatino Linotype"/>
          <w:sz w:val="24"/>
          <w:szCs w:val="24"/>
        </w:rPr>
        <w:t>.</w:t>
      </w:r>
    </w:p>
    <w:p w:rsidR="00334F75" w:rsidRDefault="00334F75" w:rsidP="00705D1C">
      <w:pPr>
        <w:pStyle w:val="Sinespaciado"/>
        <w:spacing w:line="360" w:lineRule="auto"/>
        <w:jc w:val="both"/>
        <w:rPr>
          <w:rFonts w:ascii="Palatino Linotype" w:hAnsi="Palatino Linotype"/>
          <w:b/>
          <w:sz w:val="26"/>
          <w:szCs w:val="26"/>
        </w:rPr>
      </w:pPr>
    </w:p>
    <w:p w:rsidR="00705D1C" w:rsidRPr="0014447C" w:rsidRDefault="00334F75"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Por lo anterior, es una facultad legal entrar al estudio de las causas de improcedencia que hagan valer las partes o que se adviertan de oficio por este Resolutor y por ende </w:t>
      </w:r>
      <w:r w:rsidRPr="0014447C">
        <w:rPr>
          <w:rFonts w:ascii="Palatino Linotype" w:hAnsi="Palatino Linotype"/>
          <w:sz w:val="24"/>
          <w:szCs w:val="24"/>
        </w:rPr>
        <w:lastRenderedPageBreak/>
        <w:t>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14447C">
        <w:rPr>
          <w:rFonts w:ascii="Palatino Linotype" w:hAnsi="Palatino Linotype"/>
          <w:sz w:val="24"/>
          <w:szCs w:val="24"/>
        </w:rPr>
        <w:lastRenderedPageBreak/>
        <w:t>presupuestos procesales para atender el fondo del asunto, en los términos del considerando posterior.</w:t>
      </w:r>
    </w:p>
    <w:p w:rsidR="00B54F05" w:rsidRDefault="00B54F05" w:rsidP="00705D1C">
      <w:pPr>
        <w:pStyle w:val="Sinespaciado"/>
        <w:spacing w:line="360" w:lineRule="auto"/>
        <w:jc w:val="both"/>
        <w:rPr>
          <w:rFonts w:ascii="Palatino Linotype" w:hAnsi="Palatino Linotype"/>
          <w:sz w:val="24"/>
          <w:szCs w:val="24"/>
        </w:rPr>
      </w:pPr>
    </w:p>
    <w:p w:rsidR="007E2E80" w:rsidRPr="0014447C" w:rsidRDefault="00334F75"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A224A8" w:rsidRPr="00B230B3" w:rsidRDefault="00A224A8" w:rsidP="00A224A8">
      <w:pPr>
        <w:pStyle w:val="Sinespaciado"/>
        <w:spacing w:line="360" w:lineRule="auto"/>
        <w:jc w:val="both"/>
        <w:rPr>
          <w:rFonts w:ascii="Palatino Linotype" w:hAnsi="Palatino Linotype"/>
          <w:sz w:val="24"/>
        </w:rPr>
      </w:pPr>
      <w:r w:rsidRPr="00B230B3">
        <w:rPr>
          <w:rFonts w:ascii="Palatino Linotype" w:hAnsi="Palatino Linotype"/>
          <w:sz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A224A8" w:rsidRPr="00B230B3" w:rsidRDefault="00A224A8" w:rsidP="00A224A8">
      <w:pPr>
        <w:pStyle w:val="Sinespaciado"/>
        <w:spacing w:line="360" w:lineRule="auto"/>
        <w:jc w:val="both"/>
        <w:rPr>
          <w:rFonts w:ascii="Palatino Linotype" w:hAnsi="Palatino Linotype"/>
          <w:sz w:val="24"/>
        </w:rPr>
      </w:pPr>
    </w:p>
    <w:p w:rsidR="00A224A8" w:rsidRPr="00B230B3" w:rsidRDefault="00A224A8" w:rsidP="00A224A8">
      <w:pPr>
        <w:pStyle w:val="Sinespaciado"/>
        <w:spacing w:line="360" w:lineRule="auto"/>
        <w:jc w:val="both"/>
        <w:rPr>
          <w:rFonts w:ascii="Palatino Linotype" w:hAnsi="Palatino Linotype"/>
          <w:color w:val="000000"/>
          <w:sz w:val="24"/>
        </w:rPr>
      </w:pPr>
      <w:r w:rsidRPr="00B230B3">
        <w:rPr>
          <w:rFonts w:ascii="Palatino Linotype" w:hAnsi="Palatino Linotype"/>
          <w:sz w:val="24"/>
        </w:rPr>
        <w:t xml:space="preserve">En primer lugar </w:t>
      </w:r>
      <w:r w:rsidRPr="00B230B3">
        <w:rPr>
          <w:rFonts w:ascii="Palatino Linotype" w:hAnsi="Palatino Linotype"/>
          <w:color w:val="000000"/>
          <w:sz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r>
        <w:rPr>
          <w:rFonts w:ascii="Palatino Linotype" w:hAnsi="Palatino Linotype"/>
          <w:color w:val="000000"/>
          <w:sz w:val="24"/>
        </w:rPr>
        <w:t>;</w:t>
      </w:r>
      <w:r w:rsidRPr="00B230B3">
        <w:rPr>
          <w:rFonts w:ascii="Palatino Linotype" w:hAnsi="Palatino Linotype"/>
          <w:color w:val="000000"/>
          <w:sz w:val="24"/>
        </w:rPr>
        <w:t xml:space="preserve"> </w:t>
      </w:r>
    </w:p>
    <w:p w:rsidR="00A224A8" w:rsidRPr="00407282" w:rsidRDefault="00A224A8" w:rsidP="00A224A8">
      <w:pPr>
        <w:pStyle w:val="Sinespaciado"/>
        <w:spacing w:line="360" w:lineRule="auto"/>
        <w:jc w:val="both"/>
        <w:rPr>
          <w:rFonts w:ascii="Palatino Linotype" w:hAnsi="Palatino Linotype"/>
          <w:color w:val="000000"/>
        </w:rPr>
      </w:pPr>
    </w:p>
    <w:p w:rsidR="00A224A8" w:rsidRPr="004E6B5B" w:rsidRDefault="00A224A8" w:rsidP="00A224A8">
      <w:pPr>
        <w:pStyle w:val="Sinespaciado"/>
        <w:ind w:left="567" w:right="567"/>
        <w:jc w:val="both"/>
        <w:rPr>
          <w:rFonts w:ascii="Palatino Linotype" w:hAnsi="Palatino Linotype"/>
          <w:b/>
          <w:i/>
        </w:rPr>
      </w:pPr>
      <w:r w:rsidRPr="004E6B5B">
        <w:rPr>
          <w:rFonts w:ascii="Palatino Linotype" w:hAnsi="Palatino Linotype"/>
          <w:b/>
          <w:i/>
        </w:rPr>
        <w:lastRenderedPageBreak/>
        <w:t>Artículo 6</w:t>
      </w:r>
    </w:p>
    <w:p w:rsidR="00A224A8" w:rsidRPr="004E6B5B" w:rsidRDefault="00A224A8" w:rsidP="00A224A8">
      <w:pPr>
        <w:pStyle w:val="Sinespaciado"/>
        <w:ind w:left="567" w:right="567"/>
        <w:jc w:val="both"/>
        <w:rPr>
          <w:rFonts w:ascii="Palatino Linotype" w:hAnsi="Palatino Linotype"/>
          <w:i/>
        </w:rPr>
      </w:pPr>
      <w:r w:rsidRPr="004E6B5B">
        <w:rPr>
          <w:rFonts w:ascii="Palatino Linotype" w:hAnsi="Palatino Linotype"/>
          <w:i/>
        </w:rPr>
        <w:t>…</w:t>
      </w:r>
    </w:p>
    <w:p w:rsidR="00A224A8" w:rsidRPr="004E6B5B" w:rsidRDefault="00A224A8" w:rsidP="00A224A8">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A224A8" w:rsidRPr="004E6B5B" w:rsidRDefault="00A224A8" w:rsidP="00A224A8">
      <w:pPr>
        <w:pStyle w:val="Sinespaciado"/>
        <w:ind w:left="567" w:right="567"/>
        <w:jc w:val="both"/>
        <w:rPr>
          <w:rFonts w:ascii="Palatino Linotype" w:hAnsi="Palatino Linotype"/>
          <w:i/>
        </w:rPr>
      </w:pPr>
    </w:p>
    <w:p w:rsidR="00A224A8" w:rsidRDefault="00A224A8" w:rsidP="00A224A8">
      <w:pPr>
        <w:pStyle w:val="Sinespaciado"/>
        <w:numPr>
          <w:ilvl w:val="0"/>
          <w:numId w:val="14"/>
        </w:numPr>
        <w:ind w:left="993" w:right="567"/>
        <w:jc w:val="both"/>
        <w:rPr>
          <w:rFonts w:ascii="Palatino Linotype" w:hAnsi="Palatino Linotype"/>
          <w:i/>
        </w:rPr>
      </w:pPr>
      <w:r w:rsidRPr="004E6B5B">
        <w:rPr>
          <w:rFonts w:ascii="Palatino Linotype" w:hAnsi="Palatino Linotype"/>
          <w:i/>
        </w:rPr>
        <w:t>Toda la información</w:t>
      </w:r>
    </w:p>
    <w:p w:rsidR="00A224A8" w:rsidRDefault="00A224A8" w:rsidP="00A224A8">
      <w:pPr>
        <w:pStyle w:val="Sinespaciado"/>
        <w:numPr>
          <w:ilvl w:val="0"/>
          <w:numId w:val="14"/>
        </w:numPr>
        <w:ind w:left="993" w:right="567"/>
        <w:jc w:val="both"/>
        <w:rPr>
          <w:rFonts w:ascii="Palatino Linotype" w:hAnsi="Palatino Linotype"/>
          <w:i/>
        </w:rPr>
      </w:pPr>
      <w:r w:rsidRPr="004E6B5B">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224A8" w:rsidRPr="00407282" w:rsidRDefault="00A224A8" w:rsidP="00A224A8">
      <w:pPr>
        <w:pStyle w:val="Sinespaciado"/>
        <w:spacing w:line="360" w:lineRule="auto"/>
        <w:jc w:val="both"/>
        <w:rPr>
          <w:rFonts w:ascii="Palatino Linotype" w:hAnsi="Palatino Linotype"/>
        </w:rPr>
      </w:pPr>
    </w:p>
    <w:p w:rsidR="00A224A8" w:rsidRPr="00407282" w:rsidRDefault="00A224A8" w:rsidP="00A224A8">
      <w:pPr>
        <w:pStyle w:val="Sinespaciado"/>
        <w:spacing w:line="360" w:lineRule="auto"/>
        <w:jc w:val="both"/>
        <w:rPr>
          <w:rFonts w:ascii="Palatino Linotype" w:hAnsi="Palatino Linotype" w:cs="Arial"/>
        </w:rPr>
      </w:pPr>
      <w:r w:rsidRPr="00B230B3">
        <w:rPr>
          <w:rFonts w:ascii="Palatino Linotype" w:hAnsi="Palatino Linotype" w:cs="Arial"/>
          <w:sz w:val="24"/>
        </w:rPr>
        <w:t xml:space="preserve">Ahora bien, en atención a lo dispuesto por los artículos 3, fracción XI y 12 </w:t>
      </w:r>
      <w:r w:rsidRPr="00B230B3">
        <w:rPr>
          <w:rFonts w:ascii="Palatino Linotype" w:hAnsi="Palatino Linotype" w:cs="Arial"/>
          <w:bCs/>
          <w:sz w:val="24"/>
        </w:rPr>
        <w:t>de la Ley de Transparencia y Acceso a la Información Pública del Estado de México y Municipios</w:t>
      </w:r>
      <w:r w:rsidRPr="00B230B3">
        <w:rPr>
          <w:rFonts w:ascii="Palatino Linotype" w:hAnsi="Palatino Linotype" w:cs="Arial"/>
          <w:sz w:val="24"/>
        </w:rPr>
        <w:t>, los cuales son del tenor literal siguiente</w:t>
      </w:r>
      <w:r w:rsidRPr="00407282">
        <w:rPr>
          <w:rFonts w:ascii="Palatino Linotype" w:hAnsi="Palatino Linotype" w:cs="Arial"/>
        </w:rPr>
        <w:t>:</w:t>
      </w:r>
    </w:p>
    <w:p w:rsidR="00A224A8" w:rsidRPr="00407282" w:rsidRDefault="00A224A8" w:rsidP="00A224A8">
      <w:pPr>
        <w:pStyle w:val="Sinespaciado"/>
        <w:ind w:left="567" w:right="567"/>
        <w:jc w:val="both"/>
        <w:rPr>
          <w:rFonts w:ascii="Palatino Linotype" w:hAnsi="Palatino Linotype"/>
        </w:rPr>
      </w:pPr>
    </w:p>
    <w:p w:rsidR="00A224A8" w:rsidRPr="006376FA" w:rsidRDefault="00A224A8" w:rsidP="00A224A8">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A224A8" w:rsidRPr="006376FA" w:rsidRDefault="00A224A8" w:rsidP="00A224A8">
      <w:pPr>
        <w:pStyle w:val="Sinespaciado"/>
        <w:ind w:left="567" w:right="567"/>
        <w:jc w:val="both"/>
        <w:rPr>
          <w:rFonts w:ascii="Palatino Linotype" w:hAnsi="Palatino Linotype"/>
          <w:i/>
        </w:rPr>
      </w:pPr>
      <w:r w:rsidRPr="006376FA">
        <w:rPr>
          <w:rFonts w:ascii="Palatino Linotype" w:hAnsi="Palatino Linotype"/>
          <w:i/>
        </w:rPr>
        <w:t>…</w:t>
      </w:r>
    </w:p>
    <w:p w:rsidR="00A224A8" w:rsidRPr="006376FA" w:rsidRDefault="00A224A8" w:rsidP="00A224A8">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A224A8" w:rsidRPr="006376FA" w:rsidRDefault="00A224A8" w:rsidP="00A224A8">
      <w:pPr>
        <w:pStyle w:val="Sinespaciado"/>
        <w:ind w:left="567" w:right="567"/>
        <w:jc w:val="both"/>
        <w:rPr>
          <w:rFonts w:ascii="Palatino Linotype" w:hAnsi="Palatino Linotype"/>
          <w:i/>
        </w:rPr>
      </w:pPr>
    </w:p>
    <w:p w:rsidR="00A224A8" w:rsidRPr="006376FA" w:rsidRDefault="00A224A8" w:rsidP="00A224A8">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224A8" w:rsidRPr="006376FA" w:rsidRDefault="00A224A8" w:rsidP="00A224A8">
      <w:pPr>
        <w:pStyle w:val="Sinespaciado"/>
        <w:ind w:left="567" w:right="567"/>
        <w:jc w:val="both"/>
        <w:rPr>
          <w:rFonts w:ascii="Palatino Linotype" w:hAnsi="Palatino Linotype"/>
          <w:bCs/>
          <w:i/>
        </w:rPr>
      </w:pPr>
      <w:r w:rsidRPr="00993DE1">
        <w:rPr>
          <w:rFonts w:ascii="Palatino Linotype" w:hAnsi="Palatino Linotype"/>
          <w:bCs/>
          <w:i/>
        </w:rPr>
        <w:t xml:space="preserve">Toda la información generada, obtenida, adquirida, transformada, administrada o en posesión de los sujetos obligados es pública y accesible de manera permanente a cualquier </w:t>
      </w:r>
      <w:r w:rsidRPr="00993DE1">
        <w:rPr>
          <w:rFonts w:ascii="Palatino Linotype" w:hAnsi="Palatino Linotype"/>
          <w:bCs/>
          <w:i/>
        </w:rPr>
        <w:lastRenderedPageBreak/>
        <w:t>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224A8" w:rsidRPr="006376FA" w:rsidRDefault="00A224A8" w:rsidP="00A224A8">
      <w:pPr>
        <w:pStyle w:val="Sinespaciado"/>
        <w:ind w:left="567" w:right="567"/>
        <w:jc w:val="both"/>
        <w:rPr>
          <w:rFonts w:ascii="Palatino Linotype" w:hAnsi="Palatino Linotype"/>
          <w:bCs/>
          <w:i/>
        </w:rPr>
      </w:pPr>
    </w:p>
    <w:p w:rsidR="00A224A8" w:rsidRPr="006376FA" w:rsidRDefault="00A224A8" w:rsidP="00A224A8">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A224A8" w:rsidRPr="006376FA" w:rsidRDefault="00A224A8" w:rsidP="00A224A8">
      <w:pPr>
        <w:pStyle w:val="Sinespaciado"/>
        <w:ind w:left="567" w:right="567"/>
        <w:jc w:val="both"/>
        <w:rPr>
          <w:rFonts w:ascii="Palatino Linotype" w:hAnsi="Palatino Linotype"/>
          <w:i/>
        </w:rPr>
      </w:pPr>
    </w:p>
    <w:p w:rsidR="00A224A8" w:rsidRPr="006376FA" w:rsidRDefault="00A224A8" w:rsidP="00A224A8">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A224A8" w:rsidRPr="006376FA" w:rsidRDefault="00A224A8" w:rsidP="00A224A8">
      <w:pPr>
        <w:pStyle w:val="Sinespaciado"/>
        <w:ind w:left="567" w:right="567"/>
        <w:jc w:val="both"/>
        <w:rPr>
          <w:rFonts w:ascii="Palatino Linotype" w:hAnsi="Palatino Linotype"/>
          <w:i/>
        </w:rPr>
      </w:pPr>
    </w:p>
    <w:p w:rsidR="00A224A8" w:rsidRPr="004E6B5B" w:rsidRDefault="00A224A8" w:rsidP="00A224A8">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A224A8" w:rsidRPr="00407282" w:rsidRDefault="00A224A8" w:rsidP="00A224A8">
      <w:pPr>
        <w:pStyle w:val="Sinespaciado"/>
        <w:spacing w:line="360" w:lineRule="auto"/>
        <w:jc w:val="both"/>
        <w:rPr>
          <w:rFonts w:ascii="Palatino Linotype" w:hAnsi="Palatino Linotype"/>
        </w:rPr>
      </w:pPr>
    </w:p>
    <w:p w:rsidR="00A224A8" w:rsidRDefault="00A224A8" w:rsidP="00A224A8">
      <w:pPr>
        <w:pStyle w:val="Sinespaciado"/>
        <w:spacing w:line="360" w:lineRule="auto"/>
        <w:jc w:val="both"/>
        <w:rPr>
          <w:rFonts w:ascii="Palatino Linotype" w:hAnsi="Palatino Linotype" w:cs="Arial"/>
          <w:sz w:val="24"/>
        </w:rPr>
      </w:pPr>
      <w:r w:rsidRPr="001837DE">
        <w:rPr>
          <w:rFonts w:ascii="Palatino Linotype" w:hAnsi="Palatino Linotype" w:cs="Arial"/>
          <w:sz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A224A8" w:rsidRDefault="00A224A8" w:rsidP="00A224A8">
      <w:pPr>
        <w:pStyle w:val="Sinespaciado"/>
      </w:pPr>
    </w:p>
    <w:p w:rsidR="00A224A8" w:rsidRDefault="00A224A8" w:rsidP="00A224A8">
      <w:pPr>
        <w:rPr>
          <w:lang w:eastAsia="es-MX"/>
        </w:rPr>
      </w:pPr>
    </w:p>
    <w:p w:rsidR="00A224A8" w:rsidRDefault="00A224A8" w:rsidP="00A224A8">
      <w:pPr>
        <w:pStyle w:val="Sinespaciado"/>
        <w:spacing w:line="360" w:lineRule="auto"/>
        <w:jc w:val="both"/>
        <w:rPr>
          <w:rFonts w:ascii="Palatino Linotype" w:hAnsi="Palatino Linotype"/>
          <w:sz w:val="24"/>
          <w:szCs w:val="24"/>
          <w:lang w:eastAsia="es-MX"/>
        </w:rPr>
      </w:pPr>
      <w:r w:rsidRPr="00B231BC">
        <w:rPr>
          <w:rFonts w:ascii="Palatino Linotype" w:hAnsi="Palatino Linotype"/>
          <w:sz w:val="24"/>
          <w:szCs w:val="24"/>
          <w:lang w:eastAsia="es-MX"/>
        </w:rPr>
        <w:t xml:space="preserve">En este sentido nuestro estudio versará en determinar si la información remitida mediante respuesta, colma el derecho de acceso a la información solicitado por </w:t>
      </w:r>
      <w:r>
        <w:rPr>
          <w:rFonts w:ascii="Palatino Linotype" w:hAnsi="Palatino Linotype"/>
          <w:b/>
          <w:sz w:val="24"/>
          <w:szCs w:val="24"/>
          <w:lang w:eastAsia="es-MX"/>
        </w:rPr>
        <w:t>El Recurrente</w:t>
      </w:r>
      <w:r w:rsidRPr="00B231BC">
        <w:rPr>
          <w:rFonts w:ascii="Palatino Linotype" w:hAnsi="Palatino Linotype"/>
          <w:sz w:val="24"/>
          <w:szCs w:val="24"/>
          <w:lang w:eastAsia="es-MX"/>
        </w:rPr>
        <w:t>, para ello analizaremos lo solicitado y la información proporcionada.</w:t>
      </w:r>
    </w:p>
    <w:p w:rsidR="00552930" w:rsidRDefault="00552930" w:rsidP="002D0152">
      <w:pPr>
        <w:pStyle w:val="Prrafodelista"/>
        <w:autoSpaceDE w:val="0"/>
        <w:autoSpaceDN w:val="0"/>
        <w:adjustRightInd w:val="0"/>
        <w:spacing w:line="360" w:lineRule="auto"/>
        <w:ind w:left="0"/>
        <w:jc w:val="both"/>
        <w:rPr>
          <w:rFonts w:ascii="Palatino Linotype" w:hAnsi="Palatino Linotype" w:cs="Arial"/>
        </w:rPr>
      </w:pPr>
    </w:p>
    <w:p w:rsidR="009A3626" w:rsidRDefault="00E02C09" w:rsidP="00A224A8">
      <w:pPr>
        <w:pStyle w:val="Prrafodelista"/>
        <w:numPr>
          <w:ilvl w:val="0"/>
          <w:numId w:val="33"/>
        </w:numPr>
        <w:autoSpaceDE w:val="0"/>
        <w:autoSpaceDN w:val="0"/>
        <w:adjustRightInd w:val="0"/>
        <w:spacing w:line="360" w:lineRule="auto"/>
        <w:ind w:left="567" w:right="851" w:hanging="567"/>
        <w:jc w:val="both"/>
        <w:rPr>
          <w:rFonts w:ascii="Palatino Linotype" w:hAnsi="Palatino Linotype" w:cs="Arial"/>
        </w:rPr>
      </w:pPr>
      <w:r w:rsidRPr="00E02C09">
        <w:rPr>
          <w:rFonts w:ascii="Palatino Linotype" w:hAnsi="Palatino Linotype" w:cs="Arial"/>
        </w:rPr>
        <w:lastRenderedPageBreak/>
        <w:t xml:space="preserve">Recibos de nómina de los </w:t>
      </w:r>
      <w:r>
        <w:rPr>
          <w:rFonts w:ascii="Palatino Linotype" w:hAnsi="Palatino Linotype" w:cs="Arial"/>
        </w:rPr>
        <w:t>servidores público</w:t>
      </w:r>
      <w:r w:rsidRPr="00E02C09">
        <w:rPr>
          <w:rFonts w:ascii="Palatino Linotype" w:hAnsi="Palatino Linotype" w:cs="Arial"/>
        </w:rPr>
        <w:t xml:space="preserve">s adscritos a la dirección de desarrollo económico del municipio de </w:t>
      </w:r>
      <w:r w:rsidR="00852E83" w:rsidRPr="00E02C09">
        <w:rPr>
          <w:rFonts w:ascii="Palatino Linotype" w:hAnsi="Palatino Linotype" w:cs="Arial"/>
        </w:rPr>
        <w:t>Chalco</w:t>
      </w:r>
      <w:r w:rsidRPr="00E02C09">
        <w:rPr>
          <w:rFonts w:ascii="Palatino Linotype" w:hAnsi="Palatino Linotype" w:cs="Arial"/>
        </w:rPr>
        <w:t xml:space="preserve">, desde enero 2019 hasta la </w:t>
      </w:r>
      <w:r>
        <w:rPr>
          <w:rFonts w:ascii="Palatino Linotype" w:hAnsi="Palatino Linotype" w:cs="Arial"/>
        </w:rPr>
        <w:t>primera quincena de septiembre.</w:t>
      </w:r>
    </w:p>
    <w:p w:rsidR="00E02C09" w:rsidRPr="009A3626" w:rsidRDefault="00E02C09" w:rsidP="009A3626">
      <w:pPr>
        <w:pStyle w:val="Prrafodelista"/>
        <w:autoSpaceDE w:val="0"/>
        <w:autoSpaceDN w:val="0"/>
        <w:adjustRightInd w:val="0"/>
        <w:spacing w:line="360" w:lineRule="auto"/>
        <w:ind w:left="720"/>
        <w:jc w:val="both"/>
        <w:rPr>
          <w:rFonts w:ascii="Palatino Linotype" w:hAnsi="Palatino Linotype"/>
          <w:sz w:val="14"/>
        </w:rPr>
      </w:pPr>
    </w:p>
    <w:p w:rsidR="001A1AC5" w:rsidRDefault="001A1AC5" w:rsidP="00242075">
      <w:pPr>
        <w:pStyle w:val="Textonotapie"/>
      </w:pPr>
    </w:p>
    <w:p w:rsidR="00663B3E" w:rsidRDefault="00663B3E" w:rsidP="00663B3E">
      <w:pPr>
        <w:pStyle w:val="Sinespaciado"/>
        <w:spacing w:line="360" w:lineRule="auto"/>
        <w:jc w:val="both"/>
        <w:rPr>
          <w:rFonts w:ascii="Palatino Linotype" w:hAnsi="Palatino Linotype"/>
          <w:sz w:val="24"/>
        </w:rPr>
      </w:pPr>
      <w:r w:rsidRPr="00833B24">
        <w:rPr>
          <w:rFonts w:ascii="Palatino Linotype" w:hAnsi="Palatino Linotype"/>
          <w:sz w:val="24"/>
        </w:rPr>
        <w:t>En este sentido, es pertinente enfatizar lo que respecto al derecho de acceso a la información pública, refiere el artículo 6º de la Constitución Política de los Estados Unidos Mexicanos, que en su parte conducente señala:</w:t>
      </w:r>
    </w:p>
    <w:p w:rsidR="009A3626" w:rsidRPr="00833B24" w:rsidRDefault="009A3626" w:rsidP="00663B3E">
      <w:pPr>
        <w:pStyle w:val="Sinespaciado"/>
        <w:spacing w:line="360" w:lineRule="auto"/>
        <w:jc w:val="both"/>
        <w:rPr>
          <w:rFonts w:ascii="Palatino Linotype" w:hAnsi="Palatino Linotype"/>
          <w:sz w:val="24"/>
        </w:rPr>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b/>
          <w:i/>
        </w:rPr>
        <w:t>Artículo 6o.</w:t>
      </w:r>
      <w:r w:rsidRPr="006010FE">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010FE">
        <w:rPr>
          <w:rFonts w:ascii="Palatino Linotype" w:hAnsi="Palatino Linotype"/>
          <w:b/>
          <w:i/>
        </w:rPr>
        <w:t>El derecho a la información será garantizado por el Estado.</w:t>
      </w:r>
      <w:r w:rsidRPr="006010FE">
        <w:rPr>
          <w:rFonts w:ascii="Palatino Linotype" w:hAnsi="Palatino Linotype"/>
          <w:i/>
        </w:rPr>
        <w:t xml:space="preserve"> </w:t>
      </w:r>
    </w:p>
    <w:p w:rsidR="00663B3E" w:rsidRPr="006010FE" w:rsidRDefault="00663B3E" w:rsidP="00663B3E">
      <w:pPr>
        <w:pStyle w:val="Sinespaciado"/>
        <w:ind w:left="567" w:right="567"/>
        <w:jc w:val="both"/>
        <w:rPr>
          <w:rFonts w:ascii="Palatino Linotype" w:hAnsi="Palatino Linotype"/>
          <w:i/>
        </w:rPr>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Toda persona tiene derecho al libre acceso a información plural y oportuna, así como a buscar, recibir y difundir información e ideas de toda índole por cualquier medio de expresión.</w:t>
      </w:r>
    </w:p>
    <w:p w:rsidR="00663B3E" w:rsidRPr="006010FE" w:rsidRDefault="00663B3E" w:rsidP="00663B3E">
      <w:pPr>
        <w:pStyle w:val="Sinespaciado"/>
        <w:ind w:left="567" w:right="567"/>
        <w:jc w:val="both"/>
        <w:rPr>
          <w:rFonts w:ascii="Palatino Linotype" w:hAnsi="Palatino Linotype"/>
          <w:i/>
        </w:rPr>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Para efectos de lo dispuesto en el presente artículo se observará lo siguiente:</w:t>
      </w:r>
    </w:p>
    <w:p w:rsidR="00663B3E" w:rsidRPr="006010FE" w:rsidRDefault="00663B3E" w:rsidP="00663B3E">
      <w:pPr>
        <w:pStyle w:val="Sinespaciado"/>
        <w:ind w:left="567" w:right="567"/>
        <w:jc w:val="both"/>
        <w:rPr>
          <w:rFonts w:ascii="Palatino Linotype" w:hAnsi="Palatino Linotype"/>
          <w:i/>
        </w:rPr>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b/>
          <w:i/>
        </w:rPr>
        <w:t>I. Toda la información en posesión de</w:t>
      </w:r>
      <w:r w:rsidRPr="006010FE">
        <w:rPr>
          <w:rFonts w:ascii="Palatino Linotype" w:hAnsi="Palatino Linotype"/>
          <w:i/>
        </w:rPr>
        <w:t xml:space="preserve"> </w:t>
      </w:r>
      <w:r w:rsidRPr="006010FE">
        <w:rPr>
          <w:rFonts w:ascii="Palatino Linotype" w:hAnsi="Palatino Linotype"/>
          <w:b/>
          <w:i/>
        </w:rPr>
        <w:t>cualquier autoridad</w:t>
      </w:r>
      <w:r w:rsidRPr="006010FE">
        <w:rPr>
          <w:rFonts w:ascii="Palatino Linotype" w:hAnsi="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010FE">
        <w:rPr>
          <w:rFonts w:ascii="Palatino Linotype" w:hAnsi="Palatino Linotype"/>
          <w:b/>
          <w:i/>
        </w:rPr>
        <w:t>en el ámbito federal, estatal y municipal, es pública</w:t>
      </w:r>
      <w:r w:rsidRPr="006010FE">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6010FE">
        <w:rPr>
          <w:rFonts w:ascii="Palatino Linotype" w:hAnsi="Palatino Linotype"/>
          <w:b/>
          <w:i/>
        </w:rPr>
        <w:t>Los sujetos obligados deberán documentar todo acto que derive del ejercicio de sus facultades, competencias o funciones</w:t>
      </w:r>
      <w:r w:rsidRPr="006010FE">
        <w:rPr>
          <w:rFonts w:ascii="Palatino Linotype" w:hAnsi="Palatino Linotype"/>
          <w:i/>
        </w:rPr>
        <w:t>, la ley determinará los supuestos específicos bajo los cuales procederá la declaración de inexistencia de la información.</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lastRenderedPageBreak/>
        <w:t>II. La información que se refiere a la vida privada y los datos personales será protegida en los términos y con las excepciones que fijen las leyes.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b/>
          <w:i/>
        </w:rPr>
        <w:t>V. Los sujetos obligados deberán preservar sus documentos en archivos administrativos actualizados y publicarán, a través de los medios electrónicos disponibles</w:t>
      </w:r>
      <w:r w:rsidRPr="006010FE">
        <w:rPr>
          <w:rFonts w:ascii="Palatino Linotype" w:hAnsi="Palatino Linotype"/>
          <w:i/>
        </w:rPr>
        <w:t xml:space="preserve">, </w:t>
      </w:r>
      <w:r w:rsidRPr="006010FE">
        <w:rPr>
          <w:rFonts w:ascii="Palatino Linotype" w:hAnsi="Palatino Linotype"/>
          <w:b/>
          <w:i/>
        </w:rPr>
        <w:t xml:space="preserve">la información completa y actualizada sobre el ejercicio de los recursos públicos </w:t>
      </w:r>
      <w:r w:rsidRPr="006010FE">
        <w:rPr>
          <w:rFonts w:ascii="Palatino Linotype" w:hAnsi="Palatino Linotype"/>
          <w:i/>
        </w:rPr>
        <w:t>y los indicadores que permitan rendir cuenta del cumplimiento de sus objetivos y de los resultados obtenidos.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 Las leyes determinarán la manera en que los sujetos obligados deberán hacer pública la información relativa a los recursos públicos que entreguen a personas físicas o morales.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VII. La inobservancia a las disposiciones en materia de acceso a la información pública será sancionada en los términos que dispongan las leyes.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La ley establecerá aquella información que se considere reservada o confidencial.</w:t>
      </w:r>
    </w:p>
    <w:p w:rsidR="0084762B" w:rsidRDefault="0084762B" w:rsidP="00663B3E">
      <w:pPr>
        <w:pStyle w:val="Sinespaciado"/>
        <w:spacing w:line="360" w:lineRule="auto"/>
        <w:jc w:val="both"/>
        <w:rPr>
          <w:rFonts w:ascii="Palatino Linotype" w:hAnsi="Palatino Linotype"/>
          <w:sz w:val="24"/>
        </w:rPr>
      </w:pPr>
    </w:p>
    <w:p w:rsidR="00663B3E" w:rsidRDefault="00663B3E" w:rsidP="00663B3E">
      <w:pPr>
        <w:pStyle w:val="Sinespaciado"/>
        <w:spacing w:line="360" w:lineRule="auto"/>
        <w:jc w:val="both"/>
        <w:rPr>
          <w:rFonts w:ascii="Palatino Linotype" w:hAnsi="Palatino Linotype"/>
          <w:sz w:val="24"/>
        </w:rPr>
      </w:pPr>
      <w:r w:rsidRPr="00833B24">
        <w:rPr>
          <w:rFonts w:ascii="Palatino Linotype" w:hAnsi="Palatino Linotype"/>
          <w:sz w:val="24"/>
        </w:rPr>
        <w:t>Por su parte, la Constitución Política del Estado Libre y Soberano de México, en su artículo 5°, dispone en su parte conducente, lo siguiente:</w:t>
      </w:r>
    </w:p>
    <w:p w:rsidR="008A105E" w:rsidRPr="00833B24" w:rsidRDefault="008A105E" w:rsidP="00663B3E">
      <w:pPr>
        <w:pStyle w:val="Sinespaciado"/>
        <w:spacing w:line="360" w:lineRule="auto"/>
        <w:jc w:val="both"/>
        <w:rPr>
          <w:rFonts w:ascii="Palatino Linotype" w:hAnsi="Palatino Linotype"/>
          <w:sz w:val="24"/>
        </w:rPr>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b/>
          <w:i/>
        </w:rPr>
        <w:t>Artículo 5</w:t>
      </w:r>
      <w:r w:rsidRPr="006010FE">
        <w:rPr>
          <w:rFonts w:ascii="Palatino Linotype" w:hAnsi="Palatino Linotype"/>
          <w:i/>
        </w:rPr>
        <w:t xml:space="preserve">. … </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663B3E" w:rsidRPr="006010FE" w:rsidRDefault="00663B3E" w:rsidP="00663B3E">
      <w:pPr>
        <w:pStyle w:val="Sinespaciado"/>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lastRenderedPageBreak/>
        <w:t>Este derecho se regirá por los principios y bases siguientes:</w:t>
      </w:r>
    </w:p>
    <w:p w:rsidR="00663B3E" w:rsidRPr="006010FE" w:rsidRDefault="00663B3E" w:rsidP="00663B3E">
      <w:pPr>
        <w:pStyle w:val="Sinespaciado"/>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663B3E" w:rsidRPr="006010FE" w:rsidRDefault="00663B3E" w:rsidP="00663B3E">
      <w:pPr>
        <w:pStyle w:val="Sinespaciado"/>
        <w:spacing w:line="360" w:lineRule="auto"/>
        <w:jc w:val="both"/>
        <w:rPr>
          <w:rFonts w:ascii="Palatino Linotype" w:hAnsi="Palatino Linotype"/>
        </w:rPr>
      </w:pPr>
    </w:p>
    <w:p w:rsidR="00663B3E" w:rsidRPr="00833B24" w:rsidRDefault="00663B3E" w:rsidP="00663B3E">
      <w:pPr>
        <w:pStyle w:val="Sinespaciado"/>
        <w:spacing w:line="360" w:lineRule="auto"/>
        <w:jc w:val="both"/>
        <w:rPr>
          <w:rFonts w:ascii="Palatino Linotype" w:hAnsi="Palatino Linotype"/>
          <w:sz w:val="24"/>
        </w:rPr>
      </w:pPr>
      <w:r w:rsidRPr="00833B24">
        <w:rPr>
          <w:rFonts w:ascii="Palatino Linotype" w:hAnsi="Palatino Linotype"/>
          <w:sz w:val="24"/>
        </w:rPr>
        <w:lastRenderedPageBreak/>
        <w:t>En ese orden de ideas, la Ley de Transparencia y Acceso a la Información Pública del Estado de México y Municipios, prevé en su artículo 23, lo siguiente:</w:t>
      </w:r>
    </w:p>
    <w:p w:rsidR="00663B3E" w:rsidRPr="006010FE" w:rsidRDefault="00663B3E" w:rsidP="00663B3E">
      <w:pPr>
        <w:pStyle w:val="Sinespaciado"/>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b/>
          <w:i/>
        </w:rPr>
        <w:t>Artículo 23.</w:t>
      </w:r>
      <w:r w:rsidRPr="006010FE">
        <w:rPr>
          <w:rFonts w:ascii="Palatino Linotype" w:hAnsi="Palatino Linotype"/>
          <w:i/>
        </w:rPr>
        <w:t xml:space="preserve"> Son sujetos obligados a transparentar y permitir el acceso a su información y proteger los datos personales que obren en su poder:</w:t>
      </w:r>
    </w:p>
    <w:p w:rsidR="00663B3E" w:rsidRPr="006010FE" w:rsidRDefault="00663B3E" w:rsidP="00663B3E">
      <w:pPr>
        <w:pStyle w:val="Sinespaciado"/>
        <w:ind w:left="567" w:right="567"/>
        <w:jc w:val="both"/>
        <w:rPr>
          <w:rFonts w:ascii="Palatino Linotype" w:hAnsi="Palatino Linotype"/>
          <w:i/>
        </w:rPr>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 El Poder Ejecutivo del Estado de México, las dependencias, organismos auxiliares, órganos, entidades, fideicomisos y fondos públicos, así como la Procuraduría General de Justicia;</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II. El Poder Legislativo del Estado, los organismos, órganos y entidades de la Legislatura y sus dependencias;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III. El Poder Judicial, sus organismos, órganos y entidades, así como el Consejo de la Judicatura del Estado;</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 xml:space="preserve">IV. </w:t>
      </w:r>
      <w:r w:rsidRPr="006010FE">
        <w:rPr>
          <w:rFonts w:ascii="Palatino Linotype" w:hAnsi="Palatino Linotype"/>
          <w:b/>
          <w:i/>
          <w:u w:val="single"/>
        </w:rPr>
        <w:t>Los ayuntamientos y las dependencias, organismos, órganos y entidades de la administración municipal</w:t>
      </w:r>
      <w:r w:rsidRPr="006010FE">
        <w:rPr>
          <w:rFonts w:ascii="Palatino Linotype" w:hAnsi="Palatino Linotype"/>
          <w:i/>
        </w:rPr>
        <w:t>;</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 Los órganos autónomos;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 Los tribunales administrativos y autoridades jurisdiccionales en materia laboral;</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VII. Los partidos políticos y agrupaciones políticas, en los términos de las disposiciones aplicables;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VIII. Los fideicomisos y fondos públicos que cuenten con financiamiento público, parcial o total, o con participación de entidades de gobierno;</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IX. Los sindicatos que reciban y/o ejerzan recursos públicos en el ámbito estatal y municipal;</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X. Cualquier persona física o jurídico colectiva que reciba y ejerza recursos públicos en el ámbito estatal o municipal; y</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XI. Cualquier otra autoridad, entidad, órgano u organismo de los poderes estatal o municipal, que reciba recursos públicos.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Los servidores públicos deberán transparentar sus acciones así como garantizar y respetar el derecho de acceso a la información pública.</w:t>
      </w:r>
    </w:p>
    <w:p w:rsidR="001C3177" w:rsidRDefault="001C3177" w:rsidP="00663B3E">
      <w:pPr>
        <w:pStyle w:val="Sinespaciado"/>
        <w:spacing w:line="360" w:lineRule="auto"/>
        <w:jc w:val="both"/>
        <w:rPr>
          <w:rFonts w:ascii="Palatino Linotype" w:hAnsi="Palatino Linotype"/>
          <w:sz w:val="24"/>
        </w:rPr>
      </w:pPr>
    </w:p>
    <w:p w:rsidR="00663B3E" w:rsidRDefault="00663B3E" w:rsidP="00663B3E">
      <w:pPr>
        <w:pStyle w:val="Sinespaciado"/>
        <w:spacing w:line="360" w:lineRule="auto"/>
        <w:jc w:val="both"/>
        <w:rPr>
          <w:rFonts w:ascii="Palatino Linotype" w:hAnsi="Palatino Linotype"/>
          <w:sz w:val="24"/>
        </w:rPr>
      </w:pPr>
      <w:r w:rsidRPr="00833B24">
        <w:rPr>
          <w:rFonts w:ascii="Palatino Linotype" w:hAnsi="Palatino Linotype"/>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w:t>
      </w:r>
      <w:r w:rsidRPr="00833B24">
        <w:rPr>
          <w:rFonts w:ascii="Palatino Linotype" w:hAnsi="Palatino Linotype"/>
          <w:sz w:val="24"/>
        </w:rPr>
        <w:lastRenderedPageBreak/>
        <w:t>la Ciudad de México, o Municipales, con el fin de que los particulares conozcan toda aquella información que es considerada como pública.</w:t>
      </w:r>
    </w:p>
    <w:p w:rsidR="00D0711D" w:rsidRPr="00833B24" w:rsidRDefault="00D0711D" w:rsidP="00663B3E">
      <w:pPr>
        <w:pStyle w:val="Sinespaciado"/>
        <w:spacing w:line="360" w:lineRule="auto"/>
        <w:jc w:val="both"/>
        <w:rPr>
          <w:rFonts w:ascii="Palatino Linotype" w:hAnsi="Palatino Linotype"/>
          <w:sz w:val="24"/>
        </w:rPr>
      </w:pPr>
    </w:p>
    <w:p w:rsidR="00212201" w:rsidRPr="00B20846" w:rsidRDefault="00212201" w:rsidP="00212201">
      <w:pPr>
        <w:tabs>
          <w:tab w:val="left" w:pos="7938"/>
        </w:tabs>
        <w:spacing w:line="360" w:lineRule="auto"/>
        <w:jc w:val="both"/>
        <w:rPr>
          <w:rFonts w:ascii="Palatino Linotype" w:hAnsi="Palatino Linotype" w:cs="Arial"/>
          <w:sz w:val="24"/>
        </w:rPr>
      </w:pPr>
      <w:r>
        <w:rPr>
          <w:rFonts w:ascii="Palatino Linotype" w:hAnsi="Palatino Linotype" w:cs="Arial"/>
          <w:sz w:val="24"/>
        </w:rPr>
        <w:t>En primer lugar es a bien referir que</w:t>
      </w:r>
      <w:r w:rsidRPr="00B20846">
        <w:rPr>
          <w:rFonts w:ascii="Palatino Linotype" w:hAnsi="Palatino Linotype" w:cs="Arial"/>
          <w:sz w:val="24"/>
        </w:rPr>
        <w:t xml:space="preserve"> la Titular de la Unidad de Transparencia es la encargada de dar atención a las solicitudes de información con fundamento en los artículos 50 y 53 fracciones II, V y VI  de la Ley de Transparencia y Acceso a la Información Pública del Estado de México y Municipios, t</w:t>
      </w:r>
      <w:r w:rsidR="00267C45">
        <w:rPr>
          <w:rFonts w:ascii="Palatino Linotype" w:hAnsi="Palatino Linotype" w:cs="Arial"/>
          <w:sz w:val="24"/>
        </w:rPr>
        <w:t>ambién</w:t>
      </w:r>
      <w:r w:rsidRPr="00B20846">
        <w:rPr>
          <w:rFonts w:ascii="Palatino Linotype" w:hAnsi="Palatino Linotype" w:cs="Arial"/>
          <w:sz w:val="24"/>
        </w:rPr>
        <w:t xml:space="preserve"> que, dentro de sus 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p>
    <w:p w:rsidR="00212201" w:rsidRDefault="00212201" w:rsidP="00212201">
      <w:pPr>
        <w:tabs>
          <w:tab w:val="left" w:pos="709"/>
        </w:tabs>
        <w:ind w:left="851" w:right="760"/>
        <w:jc w:val="both"/>
        <w:rPr>
          <w:rFonts w:ascii="Palatino Linotype" w:hAnsi="Palatino Linotype" w:cs="Arial"/>
          <w:i/>
          <w:sz w:val="20"/>
          <w:szCs w:val="20"/>
          <w:lang w:eastAsia="es-MX"/>
        </w:rPr>
      </w:pPr>
    </w:p>
    <w:p w:rsidR="00212201" w:rsidRPr="00745E05" w:rsidRDefault="00212201" w:rsidP="00212201">
      <w:pPr>
        <w:tabs>
          <w:tab w:val="left" w:pos="709"/>
        </w:tabs>
        <w:ind w:left="851" w:right="760"/>
        <w:jc w:val="center"/>
        <w:rPr>
          <w:rFonts w:ascii="Palatino Linotype" w:hAnsi="Palatino Linotype" w:cs="Arial"/>
          <w:b/>
          <w:i/>
          <w:lang w:eastAsia="es-MX"/>
        </w:rPr>
      </w:pPr>
      <w:r w:rsidRPr="00745E05">
        <w:rPr>
          <w:rFonts w:ascii="Palatino Linotype" w:hAnsi="Palatino Linotype" w:cs="Arial"/>
          <w:b/>
          <w:i/>
        </w:rPr>
        <w:t>Ley de Transparencia y Acceso a la Información Pública del Estado de México y Municipios</w:t>
      </w:r>
    </w:p>
    <w:p w:rsidR="00212201" w:rsidRPr="00745E05" w:rsidRDefault="00212201" w:rsidP="0021220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rsidR="00212201" w:rsidRPr="00745E05" w:rsidRDefault="00212201" w:rsidP="0021220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Artículo 51. Los sujetos obligados designaran a un responsable para atender la Unidad de Transparencia, quien fungirá como enlace entre éstos y los solicitantes. </w:t>
      </w:r>
      <w:r w:rsidRPr="00745E05">
        <w:rPr>
          <w:rFonts w:ascii="Palatino Linotype" w:hAnsi="Palatino Linotype" w:cs="Arial"/>
          <w:b/>
          <w:i/>
          <w:u w:val="single"/>
          <w:lang w:eastAsia="es-MX"/>
        </w:rPr>
        <w:t>Dicha Unidad será la encargada de tramitar internamente la solicitud de información</w:t>
      </w:r>
      <w:r w:rsidRPr="00745E05">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212201" w:rsidRPr="00745E05" w:rsidRDefault="00212201" w:rsidP="0021220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w:t>
      </w:r>
    </w:p>
    <w:p w:rsidR="00212201" w:rsidRPr="00745E05" w:rsidRDefault="00212201" w:rsidP="0021220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Artículo 53. Las Unidades de Transparencia tendrán las siguientes funciones:</w:t>
      </w:r>
    </w:p>
    <w:p w:rsidR="00212201" w:rsidRPr="00745E05" w:rsidRDefault="00212201" w:rsidP="0021220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lastRenderedPageBreak/>
        <w:t>…</w:t>
      </w:r>
    </w:p>
    <w:p w:rsidR="00212201" w:rsidRPr="00745E05" w:rsidRDefault="00212201" w:rsidP="0021220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II. Recibir, tramitar y dar respuesta a las solicitudes de acceso a la información; </w:t>
      </w:r>
    </w:p>
    <w:p w:rsidR="00212201" w:rsidRPr="00745E05" w:rsidRDefault="00212201" w:rsidP="0021220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w:t>
      </w:r>
    </w:p>
    <w:p w:rsidR="00212201" w:rsidRPr="00745E05" w:rsidRDefault="00212201" w:rsidP="00212201">
      <w:pPr>
        <w:tabs>
          <w:tab w:val="left" w:pos="709"/>
        </w:tabs>
        <w:ind w:left="851" w:right="760"/>
        <w:jc w:val="both"/>
        <w:rPr>
          <w:rFonts w:ascii="Palatino Linotype" w:hAnsi="Palatino Linotype" w:cs="Arial"/>
          <w:b/>
          <w:i/>
          <w:u w:val="single"/>
          <w:lang w:eastAsia="es-MX"/>
        </w:rPr>
      </w:pPr>
      <w:r w:rsidRPr="00745E05">
        <w:rPr>
          <w:rFonts w:ascii="Palatino Linotype" w:hAnsi="Palatino Linotype" w:cs="Arial"/>
          <w:b/>
          <w:i/>
          <w:u w:val="single"/>
          <w:lang w:eastAsia="es-MX"/>
        </w:rPr>
        <w:t xml:space="preserve">IV. Realizar, con efectividad, los trámites internos necesarios para la atención de las solicitudes de acceso a la información; </w:t>
      </w:r>
    </w:p>
    <w:p w:rsidR="00212201" w:rsidRPr="00745E05" w:rsidRDefault="00212201" w:rsidP="0021220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V. Entregar, en su caso, a los particulares la información solicitada; </w:t>
      </w:r>
    </w:p>
    <w:p w:rsidR="00212201" w:rsidRPr="00745E05" w:rsidRDefault="00212201" w:rsidP="0021220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VI. Efectuar las notificaciones a los solicitantes;”</w:t>
      </w:r>
    </w:p>
    <w:p w:rsidR="00212201" w:rsidRPr="009E2F7A" w:rsidRDefault="00212201" w:rsidP="00212201">
      <w:pPr>
        <w:tabs>
          <w:tab w:val="left" w:pos="709"/>
        </w:tabs>
        <w:ind w:left="851" w:right="760"/>
        <w:jc w:val="both"/>
        <w:rPr>
          <w:rFonts w:ascii="Palatino Linotype" w:hAnsi="Palatino Linotype" w:cs="Arial"/>
          <w:i/>
          <w:sz w:val="6"/>
          <w:lang w:eastAsia="es-MX"/>
        </w:rPr>
      </w:pPr>
    </w:p>
    <w:p w:rsidR="00212201" w:rsidRDefault="00212201" w:rsidP="00212201">
      <w:pPr>
        <w:pStyle w:val="Sinespaciado"/>
        <w:spacing w:line="360" w:lineRule="auto"/>
        <w:jc w:val="both"/>
        <w:rPr>
          <w:rFonts w:ascii="Palatino Linotype" w:hAnsi="Palatino Linotype" w:cs="Arial"/>
          <w:sz w:val="24"/>
        </w:rPr>
      </w:pPr>
      <w:r w:rsidRPr="0028766C">
        <w:rPr>
          <w:rFonts w:ascii="Palatino Linotype" w:hAnsi="Palatino Linotype" w:cs="Arial"/>
          <w:sz w:val="24"/>
        </w:rPr>
        <w:t>Lo anterior es así ya que deriv</w:t>
      </w:r>
      <w:r>
        <w:rPr>
          <w:rFonts w:ascii="Palatino Linotype" w:hAnsi="Palatino Linotype" w:cs="Arial"/>
          <w:sz w:val="24"/>
        </w:rPr>
        <w:t xml:space="preserve">ado de la solicitud número </w:t>
      </w:r>
      <w:r w:rsidR="0080610F" w:rsidRPr="0080610F">
        <w:rPr>
          <w:rFonts w:ascii="Palatino Linotype" w:hAnsi="Palatino Linotype" w:cs="Arial"/>
          <w:sz w:val="24"/>
        </w:rPr>
        <w:t>00317/CHALCO/IP/2019</w:t>
      </w:r>
      <w:r w:rsidRPr="0028766C">
        <w:rPr>
          <w:rFonts w:ascii="Palatino Linotype" w:hAnsi="Palatino Linotype" w:cs="Arial"/>
          <w:sz w:val="24"/>
        </w:rPr>
        <w:t>, se a</w:t>
      </w:r>
      <w:r w:rsidR="00506F77">
        <w:rPr>
          <w:rFonts w:ascii="Palatino Linotype" w:hAnsi="Palatino Linotype" w:cs="Arial"/>
          <w:sz w:val="24"/>
        </w:rPr>
        <w:t>precia en el siste</w:t>
      </w:r>
      <w:r w:rsidR="000F4E60">
        <w:rPr>
          <w:rFonts w:ascii="Palatino Linotype" w:hAnsi="Palatino Linotype" w:cs="Arial"/>
          <w:sz w:val="24"/>
        </w:rPr>
        <w:t>ma SAIMEX, que el T</w:t>
      </w:r>
      <w:r w:rsidR="00506F77">
        <w:rPr>
          <w:rFonts w:ascii="Palatino Linotype" w:hAnsi="Palatino Linotype" w:cs="Arial"/>
          <w:sz w:val="24"/>
        </w:rPr>
        <w:t>itular de la Unidad de Transparencia,</w:t>
      </w:r>
      <w:r w:rsidR="003002D9">
        <w:rPr>
          <w:rFonts w:ascii="Palatino Linotype" w:hAnsi="Palatino Linotype" w:cs="Arial"/>
          <w:sz w:val="24"/>
        </w:rPr>
        <w:t xml:space="preserve"> tramitó ante la instancia del Ayuntamiento, que pudiera</w:t>
      </w:r>
      <w:r w:rsidRPr="0028766C">
        <w:rPr>
          <w:rFonts w:ascii="Palatino Linotype" w:hAnsi="Palatino Linotype" w:cs="Arial"/>
          <w:sz w:val="24"/>
        </w:rPr>
        <w:t xml:space="preserve"> tener lo </w:t>
      </w:r>
      <w:r w:rsidR="008E40C0" w:rsidRPr="0028766C">
        <w:rPr>
          <w:rFonts w:ascii="Palatino Linotype" w:hAnsi="Palatino Linotype" w:cs="Arial"/>
          <w:sz w:val="24"/>
        </w:rPr>
        <w:t>sol</w:t>
      </w:r>
      <w:r w:rsidR="008E40C0">
        <w:rPr>
          <w:rFonts w:ascii="Palatino Linotype" w:hAnsi="Palatino Linotype" w:cs="Arial"/>
          <w:sz w:val="24"/>
        </w:rPr>
        <w:t>i</w:t>
      </w:r>
      <w:r w:rsidR="008E40C0" w:rsidRPr="0028766C">
        <w:rPr>
          <w:rFonts w:ascii="Palatino Linotype" w:hAnsi="Palatino Linotype" w:cs="Arial"/>
          <w:sz w:val="24"/>
        </w:rPr>
        <w:t>citad</w:t>
      </w:r>
      <w:r w:rsidR="008E40C0">
        <w:rPr>
          <w:rFonts w:ascii="Palatino Linotype" w:hAnsi="Palatino Linotype" w:cs="Arial"/>
          <w:sz w:val="24"/>
        </w:rPr>
        <w:t>o</w:t>
      </w:r>
      <w:r>
        <w:rPr>
          <w:rFonts w:ascii="Palatino Linotype" w:hAnsi="Palatino Linotype" w:cs="Arial"/>
          <w:sz w:val="24"/>
        </w:rPr>
        <w:t xml:space="preserve"> (derivado de sus funciones) </w:t>
      </w:r>
      <w:r w:rsidRPr="0028766C">
        <w:rPr>
          <w:rFonts w:ascii="Palatino Linotype" w:hAnsi="Palatino Linotype" w:cs="Arial"/>
          <w:sz w:val="24"/>
        </w:rPr>
        <w:t>por el particular,</w:t>
      </w:r>
      <w:r w:rsidR="00267C45">
        <w:rPr>
          <w:rFonts w:ascii="Palatino Linotype" w:hAnsi="Palatino Linotype" w:cs="Arial"/>
          <w:sz w:val="24"/>
        </w:rPr>
        <w:t xml:space="preserve"> también se observa que no </w:t>
      </w:r>
      <w:r w:rsidR="000F4E60">
        <w:rPr>
          <w:rFonts w:ascii="Palatino Linotype" w:hAnsi="Palatino Linotype" w:cs="Arial"/>
          <w:sz w:val="24"/>
        </w:rPr>
        <w:t>hubo respuesta</w:t>
      </w:r>
      <w:r w:rsidR="00267C45">
        <w:rPr>
          <w:rFonts w:ascii="Palatino Linotype" w:hAnsi="Palatino Linotype" w:cs="Arial"/>
          <w:sz w:val="24"/>
        </w:rPr>
        <w:t xml:space="preserve"> en el apartado del SAIMEX remitida por el Servidor público al q</w:t>
      </w:r>
      <w:r w:rsidR="000E4E90">
        <w:rPr>
          <w:rFonts w:ascii="Palatino Linotype" w:hAnsi="Palatino Linotype" w:cs="Arial"/>
          <w:sz w:val="24"/>
        </w:rPr>
        <w:t>ue le fue turnada la solicitud.</w:t>
      </w:r>
    </w:p>
    <w:p w:rsidR="00212201" w:rsidRDefault="00212201" w:rsidP="00406E86">
      <w:pPr>
        <w:rPr>
          <w:noProof/>
          <w:lang w:eastAsia="es-MX"/>
        </w:rPr>
      </w:pPr>
    </w:p>
    <w:p w:rsidR="00406E86" w:rsidRDefault="00901429" w:rsidP="00406E86">
      <w:pPr>
        <w:tabs>
          <w:tab w:val="left" w:pos="8931"/>
        </w:tabs>
        <w:spacing w:before="240" w:line="360" w:lineRule="auto"/>
        <w:ind w:right="51"/>
        <w:jc w:val="both"/>
        <w:rPr>
          <w:rFonts w:ascii="Palatino Linotype" w:hAnsi="Palatino Linotype"/>
          <w:sz w:val="24"/>
          <w:szCs w:val="24"/>
        </w:rPr>
      </w:pPr>
      <w:r w:rsidRPr="00406E86">
        <w:rPr>
          <w:rFonts w:ascii="Palatino Linotype" w:hAnsi="Palatino Linotype"/>
          <w:sz w:val="24"/>
        </w:rPr>
        <w:t xml:space="preserve">Ahora bien, es conveniente citar lo establecido en </w:t>
      </w:r>
      <w:r w:rsidR="00406E86">
        <w:rPr>
          <w:rFonts w:ascii="Palatino Linotype" w:hAnsi="Palatino Linotype"/>
          <w:sz w:val="24"/>
          <w:szCs w:val="24"/>
        </w:rPr>
        <w:t>el artículo 92 de la multicitada Ley de Transparencia Estatal, fracción VIII, el cual establece lo siguiente:</w:t>
      </w:r>
    </w:p>
    <w:p w:rsidR="00406E86" w:rsidRPr="00237301" w:rsidRDefault="00406E86" w:rsidP="00406E86">
      <w:pPr>
        <w:tabs>
          <w:tab w:val="left" w:pos="8789"/>
        </w:tabs>
        <w:spacing w:before="240" w:line="360" w:lineRule="auto"/>
        <w:ind w:left="851" w:right="850"/>
        <w:jc w:val="both"/>
        <w:rPr>
          <w:rFonts w:ascii="Palatino Linotype" w:hAnsi="Palatino Linotype"/>
          <w:i/>
        </w:rPr>
      </w:pPr>
      <w:r w:rsidRPr="00237301">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406E86" w:rsidRPr="00237301" w:rsidRDefault="00406E86" w:rsidP="00406E86">
      <w:pPr>
        <w:tabs>
          <w:tab w:val="left" w:pos="8789"/>
        </w:tabs>
        <w:spacing w:before="240" w:line="360" w:lineRule="auto"/>
        <w:ind w:left="851" w:right="850"/>
        <w:jc w:val="both"/>
        <w:rPr>
          <w:rFonts w:ascii="Palatino Linotype" w:hAnsi="Palatino Linotype"/>
          <w:i/>
        </w:rPr>
      </w:pPr>
      <w:r w:rsidRPr="00237301">
        <w:rPr>
          <w:rFonts w:ascii="Palatino Linotype" w:hAnsi="Palatino Linotype"/>
          <w:i/>
        </w:rPr>
        <w:t>(…)</w:t>
      </w:r>
    </w:p>
    <w:p w:rsidR="00406E86" w:rsidRPr="00F55703" w:rsidRDefault="00406E86" w:rsidP="00F55703">
      <w:pPr>
        <w:tabs>
          <w:tab w:val="left" w:pos="8789"/>
        </w:tabs>
        <w:spacing w:before="240" w:line="360" w:lineRule="auto"/>
        <w:ind w:left="851" w:right="850"/>
        <w:jc w:val="both"/>
        <w:rPr>
          <w:rFonts w:ascii="Palatino Linotype" w:hAnsi="Palatino Linotype"/>
          <w:i/>
        </w:rPr>
      </w:pPr>
      <w:r w:rsidRPr="00237301">
        <w:rPr>
          <w:rFonts w:ascii="Palatino Linotype" w:hAnsi="Palatino Linotype"/>
          <w:i/>
        </w:rPr>
        <w:lastRenderedPageBreak/>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00F55703">
        <w:rPr>
          <w:rFonts w:ascii="Palatino Linotype" w:hAnsi="Palatino Linotype"/>
          <w:i/>
        </w:rPr>
        <w:t xml:space="preserve"> </w:t>
      </w:r>
      <w:r>
        <w:rPr>
          <w:rFonts w:ascii="Palatino Linotype" w:hAnsi="Palatino Linotype"/>
          <w:i/>
        </w:rPr>
        <w:t>(…)</w:t>
      </w:r>
    </w:p>
    <w:p w:rsidR="00B83DD9" w:rsidRDefault="00B83DD9" w:rsidP="00B83DD9">
      <w:pPr>
        <w:pStyle w:val="Textonotapie"/>
      </w:pPr>
    </w:p>
    <w:p w:rsidR="00406E86" w:rsidRDefault="00406E86" w:rsidP="00406E86">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Así las cosas, del artículo transcrito anteriormente, resulta ser una obligación de transparencia común, la cual tienen que acatar todos los sujetos obligados, de poner a disposición del público de manera sencilla y actualizada, en los medios electrónicos respectivos, la remuneración bruta y neta de todos los servidores públicos que integren su estructura, incluyendo sueldos, prestaciones, gratificaciones, primas comisiones, dietas, bonos, entre otros.</w:t>
      </w:r>
    </w:p>
    <w:p w:rsidR="00406E86" w:rsidRDefault="00406E86" w:rsidP="00F55703">
      <w:pPr>
        <w:pStyle w:val="Textonotapie"/>
      </w:pPr>
    </w:p>
    <w:p w:rsidR="00406E86" w:rsidRPr="00F55703" w:rsidRDefault="00406E86" w:rsidP="00406E86">
      <w:pPr>
        <w:pStyle w:val="Sinespaciado"/>
        <w:spacing w:line="360" w:lineRule="auto"/>
        <w:jc w:val="both"/>
        <w:rPr>
          <w:rFonts w:ascii="Palatino Linotype" w:eastAsia="Calibri" w:hAnsi="Palatino Linotype" w:cs="Arial"/>
          <w:sz w:val="24"/>
          <w:lang w:eastAsia="es-MX"/>
        </w:rPr>
      </w:pPr>
      <w:r w:rsidRPr="00F55703">
        <w:rPr>
          <w:rFonts w:ascii="Palatino Linotype" w:eastAsia="Calibri" w:hAnsi="Palatino Linotype" w:cs="Arial"/>
          <w:sz w:val="24"/>
          <w:lang w:eastAsia="es-MX"/>
        </w:rPr>
        <w:t>Así, conviene citar lo establecido por el artículo 31 fracción XVIII, de la Ley Orgánica Municipal del Estado de México, que a la letra señala:</w:t>
      </w:r>
    </w:p>
    <w:p w:rsidR="00406E86" w:rsidRPr="00C24D80" w:rsidRDefault="00406E86" w:rsidP="00406E86">
      <w:pPr>
        <w:pStyle w:val="Sinespaciado"/>
        <w:spacing w:line="360" w:lineRule="auto"/>
        <w:jc w:val="both"/>
        <w:rPr>
          <w:rFonts w:ascii="Palatino Linotype" w:eastAsia="Calibri" w:hAnsi="Palatino Linotype" w:cs="Arial"/>
          <w:lang w:eastAsia="es-MX"/>
        </w:rPr>
      </w:pPr>
    </w:p>
    <w:p w:rsidR="00406E86" w:rsidRPr="00BF0BA6" w:rsidRDefault="00406E86" w:rsidP="00406E86">
      <w:pPr>
        <w:pStyle w:val="Sinespaciado"/>
        <w:ind w:left="567" w:right="567"/>
        <w:jc w:val="both"/>
        <w:rPr>
          <w:rFonts w:ascii="Palatino Linotype" w:hAnsi="Palatino Linotype" w:cs="Arial"/>
          <w:i/>
        </w:rPr>
      </w:pPr>
      <w:r w:rsidRPr="00BF0BA6">
        <w:rPr>
          <w:rFonts w:ascii="Palatino Linotype" w:hAnsi="Palatino Linotype" w:cs="Arial"/>
          <w:b/>
          <w:i/>
        </w:rPr>
        <w:t>Artículo 31</w:t>
      </w:r>
      <w:r w:rsidRPr="00BF0BA6">
        <w:rPr>
          <w:rFonts w:ascii="Palatino Linotype" w:hAnsi="Palatino Linotype" w:cs="Arial"/>
          <w:i/>
        </w:rPr>
        <w:t>.- Son atribuciones de los ayuntamientos:</w:t>
      </w:r>
    </w:p>
    <w:p w:rsidR="00406E86" w:rsidRPr="00BF0BA6" w:rsidRDefault="00406E86" w:rsidP="00406E86">
      <w:pPr>
        <w:pStyle w:val="Sinespaciado"/>
        <w:ind w:left="567" w:right="567"/>
        <w:jc w:val="both"/>
        <w:rPr>
          <w:rFonts w:ascii="Palatino Linotype" w:hAnsi="Palatino Linotype" w:cs="Arial"/>
          <w:i/>
        </w:rPr>
      </w:pPr>
      <w:r w:rsidRPr="00BF0BA6">
        <w:rPr>
          <w:rFonts w:ascii="Palatino Linotype" w:hAnsi="Palatino Linotype" w:cs="Arial"/>
          <w:i/>
        </w:rPr>
        <w:t>(…)</w:t>
      </w:r>
    </w:p>
    <w:p w:rsidR="00406E86" w:rsidRPr="00BF0BA6" w:rsidRDefault="00406E86" w:rsidP="00406E86">
      <w:pPr>
        <w:pStyle w:val="Sinespaciado"/>
        <w:ind w:left="567" w:right="567"/>
        <w:jc w:val="both"/>
        <w:rPr>
          <w:rFonts w:ascii="Palatino Linotype" w:hAnsi="Palatino Linotype" w:cs="Arial"/>
          <w:i/>
        </w:rPr>
      </w:pPr>
      <w:r w:rsidRPr="00BF0BA6">
        <w:rPr>
          <w:rFonts w:ascii="Palatino Linotype" w:hAnsi="Palatino Linotype" w:cs="Arial"/>
          <w:i/>
        </w:rPr>
        <w:t>XVIII. Administrar su hacienda en términos de ley, y controlar a través del presidente y síndico la aplicación del presupuesto de egresos del municipio;</w:t>
      </w:r>
    </w:p>
    <w:p w:rsidR="00406E86" w:rsidRPr="00BF0BA6" w:rsidRDefault="00406E86" w:rsidP="00406E86">
      <w:pPr>
        <w:pStyle w:val="Sinespaciado"/>
        <w:ind w:left="567" w:right="567"/>
        <w:jc w:val="both"/>
        <w:rPr>
          <w:rFonts w:ascii="Palatino Linotype" w:hAnsi="Palatino Linotype" w:cs="Arial"/>
          <w:i/>
        </w:rPr>
      </w:pPr>
      <w:r w:rsidRPr="00BF0BA6">
        <w:rPr>
          <w:rFonts w:ascii="Palatino Linotype" w:hAnsi="Palatino Linotype" w:cs="Arial"/>
          <w:i/>
        </w:rPr>
        <w:t>(…)</w:t>
      </w:r>
    </w:p>
    <w:p w:rsidR="00406E86" w:rsidRDefault="00406E86" w:rsidP="00F55703">
      <w:pPr>
        <w:pStyle w:val="Textonotapie"/>
      </w:pPr>
    </w:p>
    <w:p w:rsidR="0046044E" w:rsidRDefault="0046044E" w:rsidP="0046044E">
      <w:pPr>
        <w:pStyle w:val="Textonotapie"/>
      </w:pPr>
    </w:p>
    <w:p w:rsidR="00406E86" w:rsidRPr="00F55703" w:rsidRDefault="00406E86" w:rsidP="00406E86">
      <w:pPr>
        <w:pStyle w:val="Sinespaciado"/>
        <w:spacing w:line="360" w:lineRule="auto"/>
        <w:jc w:val="both"/>
        <w:rPr>
          <w:rFonts w:ascii="Palatino Linotype" w:hAnsi="Palatino Linotype" w:cs="Arial"/>
          <w:sz w:val="24"/>
        </w:rPr>
      </w:pPr>
      <w:r w:rsidRPr="00F55703">
        <w:rPr>
          <w:rFonts w:ascii="Palatino Linotype" w:hAnsi="Palatino Linotype" w:cs="Arial"/>
          <w:sz w:val="24"/>
        </w:rPr>
        <w:t>Precepto legal del que se advierte que los Ayuntamientos tienen la atribución de administrar los recursos obtenidos de su hacienda, en los términos de la legislación aplicable, controlando, a través del Presidente y Síndico Municipal, la aplicación del presupuesto de egresos otorgado anualmente a los Municipios.</w:t>
      </w:r>
    </w:p>
    <w:p w:rsidR="00406E86" w:rsidRPr="00F55703" w:rsidRDefault="00406E86" w:rsidP="00406E86">
      <w:pPr>
        <w:pStyle w:val="Sinespaciado"/>
        <w:spacing w:line="360" w:lineRule="auto"/>
        <w:jc w:val="both"/>
        <w:rPr>
          <w:rFonts w:ascii="Palatino Linotype" w:hAnsi="Palatino Linotype" w:cs="Arial"/>
          <w:sz w:val="24"/>
        </w:rPr>
      </w:pPr>
    </w:p>
    <w:p w:rsidR="00406E86" w:rsidRPr="00F55703" w:rsidRDefault="00406E86" w:rsidP="00406E86">
      <w:pPr>
        <w:pStyle w:val="Sinespaciado"/>
        <w:spacing w:line="360" w:lineRule="auto"/>
        <w:jc w:val="both"/>
        <w:rPr>
          <w:rFonts w:ascii="Palatino Linotype" w:hAnsi="Palatino Linotype" w:cs="Arial"/>
          <w:color w:val="000000" w:themeColor="text1"/>
          <w:sz w:val="24"/>
        </w:rPr>
      </w:pPr>
      <w:r w:rsidRPr="00F55703">
        <w:rPr>
          <w:rFonts w:ascii="Palatino Linotype" w:hAnsi="Palatino Linotype" w:cs="Arial"/>
          <w:color w:val="000000" w:themeColor="text1"/>
          <w:sz w:val="24"/>
        </w:rPr>
        <w:lastRenderedPageBreak/>
        <w:t>Asimismo, y toda vez que la materia elemental de la solicitud de información pública, es referente</w:t>
      </w:r>
      <w:r w:rsidR="00E4596A">
        <w:rPr>
          <w:rFonts w:ascii="Palatino Linotype" w:hAnsi="Palatino Linotype" w:cs="Arial"/>
          <w:color w:val="000000" w:themeColor="text1"/>
          <w:sz w:val="24"/>
        </w:rPr>
        <w:t xml:space="preserve"> a conocer las percepciones de la persona referida en la solicitud de acceso a la información</w:t>
      </w:r>
      <w:r w:rsidRPr="00F55703">
        <w:rPr>
          <w:rFonts w:ascii="Palatino Linotype" w:hAnsi="Palatino Linotype" w:cs="Arial"/>
          <w:color w:val="000000" w:themeColor="text1"/>
          <w:sz w:val="24"/>
        </w:rPr>
        <w:t>, cabe señalar que el documento que podría c</w:t>
      </w:r>
      <w:r w:rsidR="002D3426">
        <w:rPr>
          <w:rFonts w:ascii="Palatino Linotype" w:hAnsi="Palatino Linotype" w:cs="Arial"/>
          <w:color w:val="000000" w:themeColor="text1"/>
          <w:sz w:val="24"/>
        </w:rPr>
        <w:t>olmar con las pretensiones del</w:t>
      </w:r>
      <w:r w:rsidRPr="00F55703">
        <w:rPr>
          <w:rFonts w:ascii="Palatino Linotype" w:hAnsi="Palatino Linotype" w:cs="Arial"/>
          <w:color w:val="000000" w:themeColor="text1"/>
          <w:sz w:val="24"/>
        </w:rPr>
        <w:t xml:space="preserve"> recurrente, de manera enunciativa más no limitativa podrían ser  los recibos de nómina, a su vez resulta necesario señalar que en nuestra legislación no existe como tal una definición de </w:t>
      </w:r>
      <w:r w:rsidRPr="00F55703">
        <w:rPr>
          <w:rFonts w:ascii="Palatino Linotype" w:hAnsi="Palatino Linotype" w:cs="Arial"/>
          <w:b/>
          <w:color w:val="000000" w:themeColor="text1"/>
          <w:sz w:val="24"/>
        </w:rPr>
        <w:t>“</w:t>
      </w:r>
      <w:r w:rsidRPr="00F55703">
        <w:rPr>
          <w:rFonts w:ascii="Palatino Linotype" w:hAnsi="Palatino Linotype" w:cs="Arial"/>
          <w:b/>
          <w:color w:val="000000" w:themeColor="text1"/>
          <w:sz w:val="24"/>
          <w:u w:val="single"/>
        </w:rPr>
        <w:t>nómina</w:t>
      </w:r>
      <w:r w:rsidRPr="00F55703">
        <w:rPr>
          <w:rFonts w:ascii="Palatino Linotype" w:hAnsi="Palatino Linotype" w:cs="Arial"/>
          <w:b/>
          <w:color w:val="000000" w:themeColor="text1"/>
          <w:sz w:val="24"/>
        </w:rPr>
        <w:t>”</w:t>
      </w:r>
      <w:r w:rsidRPr="00F55703">
        <w:rPr>
          <w:rFonts w:ascii="Palatino Linotype" w:hAnsi="Palatino Linotype" w:cs="Arial"/>
          <w:color w:val="000000" w:themeColor="text1"/>
          <w:sz w:val="24"/>
        </w:rPr>
        <w:t xml:space="preserve">;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F55703">
        <w:rPr>
          <w:rFonts w:ascii="Palatino Linotype" w:hAnsi="Palatino Linotype" w:cs="Arial"/>
          <w:color w:val="000000" w:themeColor="text1"/>
          <w:sz w:val="24"/>
        </w:rPr>
        <w:t>Presupuestación</w:t>
      </w:r>
      <w:proofErr w:type="spellEnd"/>
      <w:r w:rsidRPr="00F55703">
        <w:rPr>
          <w:rFonts w:ascii="Palatino Linotype" w:hAnsi="Palatino Linotype" w:cs="Arial"/>
          <w:color w:val="000000" w:themeColor="text1"/>
          <w:sz w:val="24"/>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406E86" w:rsidRPr="00345827" w:rsidRDefault="00406E86" w:rsidP="00406E86">
      <w:pPr>
        <w:pStyle w:val="Sinespaciado"/>
        <w:spacing w:line="360" w:lineRule="auto"/>
        <w:jc w:val="both"/>
        <w:rPr>
          <w:rFonts w:ascii="Palatino Linotype" w:hAnsi="Palatino Linotype" w:cs="Arial"/>
          <w:color w:val="000000" w:themeColor="text1"/>
        </w:rPr>
      </w:pPr>
    </w:p>
    <w:p w:rsidR="00406E86" w:rsidRPr="00A00FBB" w:rsidRDefault="00406E86" w:rsidP="00406E86">
      <w:pPr>
        <w:pStyle w:val="Sinespaciado"/>
        <w:ind w:left="567" w:right="567"/>
        <w:jc w:val="both"/>
        <w:rPr>
          <w:rFonts w:ascii="Palatino Linotype" w:hAnsi="Palatino Linotype" w:cs="Arial"/>
          <w:i/>
        </w:rPr>
      </w:pPr>
      <w:r w:rsidRPr="00A00FBB">
        <w:rPr>
          <w:rFonts w:ascii="Palatino Linotype" w:hAnsi="Palatino Linotype" w:cs="Arial"/>
          <w:b/>
          <w:i/>
        </w:rPr>
        <w:t>NÓMINA</w:t>
      </w:r>
      <w:r w:rsidRPr="00A00FBB">
        <w:rPr>
          <w:rFonts w:ascii="Palatino Linotype" w:hAnsi="Palatino Linotype" w:cs="Arial"/>
          <w:i/>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406E86" w:rsidRPr="00113858" w:rsidRDefault="00406E86" w:rsidP="00F55703">
      <w:pPr>
        <w:pStyle w:val="Textonotapie"/>
        <w:rPr>
          <w:sz w:val="36"/>
        </w:rPr>
      </w:pPr>
    </w:p>
    <w:p w:rsidR="00406E86" w:rsidRPr="00F55703" w:rsidRDefault="00406E86" w:rsidP="00406E86">
      <w:pPr>
        <w:pStyle w:val="Sinespaciado"/>
        <w:spacing w:line="360" w:lineRule="auto"/>
        <w:jc w:val="both"/>
        <w:rPr>
          <w:rFonts w:ascii="Palatino Linotype" w:hAnsi="Palatino Linotype" w:cs="Arial"/>
          <w:sz w:val="24"/>
        </w:rPr>
      </w:pPr>
      <w:r w:rsidRPr="00F55703">
        <w:rPr>
          <w:rFonts w:ascii="Palatino Linotype" w:hAnsi="Palatino Linotype" w:cs="Arial"/>
          <w:sz w:val="24"/>
        </w:rPr>
        <w:t xml:space="preserve">Por tal motivo, es necesario dejar establecido que es la Tesorería Municipal la instancia competente para dar trámite a las solicitudes de información materia de este recurso; pues esa unidad administrativa es la responsable de generar, recopilar, administrar, manejar, procesar, archivar y conservar la información pública de acuerdo con sus atribuciones legales, esto con fundamento en los artículos 93, 94 y 95 </w:t>
      </w:r>
      <w:r w:rsidRPr="00F55703">
        <w:rPr>
          <w:rFonts w:ascii="Palatino Linotype" w:hAnsi="Palatino Linotype" w:cs="Arial"/>
          <w:sz w:val="24"/>
        </w:rPr>
        <w:lastRenderedPageBreak/>
        <w:t xml:space="preserve">de la Ley Orgánica Municipal del Estado de México, que a la letra establecen lo siguiente: </w:t>
      </w:r>
    </w:p>
    <w:p w:rsidR="00406E86" w:rsidRPr="00C24D80" w:rsidRDefault="00406E86" w:rsidP="00406E86">
      <w:pPr>
        <w:pStyle w:val="Sinespaciado"/>
        <w:spacing w:line="360" w:lineRule="auto"/>
        <w:jc w:val="both"/>
        <w:rPr>
          <w:rFonts w:ascii="Palatino Linotype" w:hAnsi="Palatino Linotype" w:cs="Arial"/>
        </w:rPr>
      </w:pP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b/>
          <w:bCs/>
          <w:i/>
        </w:rPr>
        <w:t xml:space="preserve">Artículo 93.- </w:t>
      </w:r>
      <w:r w:rsidRPr="00BA2E08">
        <w:rPr>
          <w:rFonts w:ascii="Palatino Linotype" w:hAnsi="Palatino Linotype" w:cs="Arial"/>
          <w:b/>
          <w:i/>
          <w:u w:val="single"/>
        </w:rPr>
        <w:t xml:space="preserve">La tesorería municipal es </w:t>
      </w:r>
      <w:r w:rsidRPr="00BA2E08">
        <w:rPr>
          <w:rFonts w:ascii="Palatino Linotype" w:hAnsi="Palatino Linotype" w:cs="Arial"/>
          <w:i/>
        </w:rPr>
        <w:t xml:space="preserve">el órgano encargado de la recaudación de los ingresos municipales y </w:t>
      </w:r>
      <w:r w:rsidRPr="00BA2E08">
        <w:rPr>
          <w:rFonts w:ascii="Palatino Linotype" w:hAnsi="Palatino Linotype" w:cs="Arial"/>
          <w:b/>
          <w:i/>
          <w:u w:val="single"/>
        </w:rPr>
        <w:t>responsable de realizar las erogaciones que haga el ayuntamiento</w:t>
      </w:r>
      <w:r w:rsidRPr="00BA2E08">
        <w:rPr>
          <w:rFonts w:ascii="Palatino Linotype" w:hAnsi="Palatino Linotype" w:cs="Arial"/>
          <w:i/>
        </w:rPr>
        <w:t xml:space="preserve">. </w:t>
      </w:r>
    </w:p>
    <w:p w:rsidR="00406E86" w:rsidRPr="00BA2E08" w:rsidRDefault="00406E86" w:rsidP="00406E86">
      <w:pPr>
        <w:pStyle w:val="Sinespaciado"/>
        <w:ind w:left="567" w:right="567"/>
        <w:jc w:val="both"/>
        <w:rPr>
          <w:rFonts w:ascii="Palatino Linotype" w:hAnsi="Palatino Linotype" w:cs="Arial"/>
          <w:b/>
          <w:bCs/>
          <w:i/>
        </w:rPr>
      </w:pP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b/>
          <w:bCs/>
          <w:i/>
        </w:rPr>
        <w:t xml:space="preserve">Artículo 94.- </w:t>
      </w:r>
      <w:r w:rsidRPr="00BA2E08">
        <w:rPr>
          <w:rFonts w:ascii="Palatino Linotype" w:hAnsi="Palatino Linotype" w:cs="Arial"/>
          <w:b/>
          <w:i/>
          <w:u w:val="single"/>
        </w:rPr>
        <w:t>El tesorero municipal, al tomar posesión de su cargo, recibirá la hacienda pública de acuerdo con las previsiones a que se refiere el artículo 19 de esta Ley</w:t>
      </w:r>
      <w:r w:rsidRPr="00BA2E08">
        <w:rPr>
          <w:rFonts w:ascii="Palatino Linotype" w:hAnsi="Palatino Linotype" w:cs="Arial"/>
          <w:i/>
        </w:rPr>
        <w:t xml:space="preserve"> y remitirá un ejemplar de dicha documentación al ayuntamiento, al Órgano Superior de Fiscalización del Estado de México y al archivo de la tesorería. </w:t>
      </w:r>
    </w:p>
    <w:p w:rsidR="00406E86" w:rsidRPr="00BA2E08" w:rsidRDefault="00406E86" w:rsidP="00406E86">
      <w:pPr>
        <w:pStyle w:val="Sinespaciado"/>
        <w:ind w:left="567" w:right="567"/>
        <w:jc w:val="both"/>
        <w:rPr>
          <w:rFonts w:ascii="Palatino Linotype" w:hAnsi="Palatino Linotype" w:cs="Arial"/>
          <w:b/>
          <w:bCs/>
          <w:i/>
        </w:rPr>
      </w:pP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b/>
          <w:bCs/>
          <w:i/>
        </w:rPr>
        <w:t xml:space="preserve">Artículo 95.- </w:t>
      </w:r>
      <w:r w:rsidRPr="00BA2E08">
        <w:rPr>
          <w:rFonts w:ascii="Palatino Linotype" w:hAnsi="Palatino Linotype" w:cs="Arial"/>
          <w:b/>
          <w:i/>
          <w:u w:val="single"/>
        </w:rPr>
        <w:t>Son atribuciones del tesorero municipal</w:t>
      </w:r>
      <w:r w:rsidRPr="00BA2E08">
        <w:rPr>
          <w:rFonts w:ascii="Palatino Linotype" w:hAnsi="Palatino Linotype" w:cs="Arial"/>
          <w:i/>
        </w:rPr>
        <w:t>:</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I. </w:t>
      </w:r>
      <w:r w:rsidRPr="00BA2E08">
        <w:rPr>
          <w:rFonts w:ascii="Palatino Linotype" w:hAnsi="Palatino Linotype" w:cs="Arial"/>
          <w:b/>
          <w:i/>
          <w:u w:val="single"/>
        </w:rPr>
        <w:t>Administrar la hacienda pública municipal, de conformidad con las disposiciones legales aplicables</w:t>
      </w:r>
      <w:r w:rsidRPr="00BA2E08">
        <w:rPr>
          <w:rFonts w:ascii="Palatino Linotype" w:hAnsi="Palatino Linotype" w:cs="Arial"/>
          <w:i/>
        </w:rPr>
        <w:t xml:space="preserve">;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III. Imponer las sanciones administrativas que procedan por infracciones a las disposiciones fiscales;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IV. </w:t>
      </w:r>
      <w:r w:rsidRPr="00BA2E08">
        <w:rPr>
          <w:rFonts w:ascii="Palatino Linotype" w:hAnsi="Palatino Linotype" w:cs="Arial"/>
          <w:b/>
          <w:i/>
          <w:u w:val="single"/>
        </w:rPr>
        <w:t>Llevar los registros contables, financieros y administrativos de los</w:t>
      </w:r>
      <w:r w:rsidRPr="00BA2E08">
        <w:rPr>
          <w:rFonts w:ascii="Palatino Linotype" w:hAnsi="Palatino Linotype" w:cs="Arial"/>
          <w:i/>
        </w:rPr>
        <w:t xml:space="preserve"> ingresos, </w:t>
      </w:r>
      <w:r w:rsidRPr="00BA2E08">
        <w:rPr>
          <w:rFonts w:ascii="Palatino Linotype" w:hAnsi="Palatino Linotype" w:cs="Arial"/>
          <w:b/>
          <w:i/>
          <w:u w:val="single"/>
        </w:rPr>
        <w:t>egresos</w:t>
      </w:r>
      <w:r w:rsidRPr="00BA2E08">
        <w:rPr>
          <w:rFonts w:ascii="Palatino Linotype" w:hAnsi="Palatino Linotype" w:cs="Arial"/>
          <w:i/>
        </w:rPr>
        <w:t xml:space="preserve">, e inventarios;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V. Proporcionar oportunamente al ayuntamiento todos los datos o informes que sean necesarios para la formulación del Presupuesto de Egresos Municipales, vigilando que se ajuste a las disposiciones de esta Ley y otros ordenamientos aplicables;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VI. Presentar anualmente al ayuntamiento un informe de la situación contable financiera de la Tesorería Municipal;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VII. Diseñar y aprobar las formas oficiales de manifestaciones, avisos y declaraciones y demás documentos requeridos;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VIII. Participar en la formulación de Convenios Fiscales y ejercer las atribuciones que le correspondan en el ámbito de su competencia;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IX. Proponer al ayuntamiento la cancelación de cuentas incobrables;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X. Custodiar y ejercer las garantías que se otorguen en favor de la hacienda municipal;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XI. Proponer la política de ingresos de la tesorería municipal;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XII. Intervenir en la elaboración del programa financiero municipal;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XIII. Elaborar y mantener actualizado el Padrón de Contribuyentes;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lastRenderedPageBreak/>
        <w:t>XIV. Ministrar a su inmediato antecesor todos los datos oficiales que le solicitare, para contestar los pliegos de observaciones y alcances que formule y deduzca el Órgano Superior de Fiscalización del Estado de México;</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XV. Solicitar a las instancias competentes, la práctica de revisiones circunstanciadas, de conformidad con las normas que rigen en materia de control y evaluación gubernamental en el ámbito municipal;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XVI. Glosar oportunamente las cuentas del ayuntamiento;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XVII. Contestar oportunamente los pliegos de observaciones y responsabilidad que haga el Órgano Superior de Fiscalización del Estado de México, así como atender en tiempo y forma las solicitudes de información que éste requiera, informando al Ayuntamiento;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XVIII. Expedir copias certificadas de los documentos a su cuidado, por acuerdo expreso del Ayuntamiento y cuando se trate de documentación presentada ante el Órgano Superior de Fiscalización del Estado de México;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XX. Dar cumplimiento a las leyes, convenios de coordinación fiscal y demás que en materia hacendaria celebre el Ayuntamiento con el Estado;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XXI. Entregar oportunamente a él o los Síndicos, según sea el caso, el informe mensual que corresponda, a fin de que se revise, y de ser necesario, para que se formulen las observaciones respectivas. </w:t>
      </w:r>
    </w:p>
    <w:p w:rsidR="00406E86" w:rsidRPr="00C24D80" w:rsidRDefault="00406E86" w:rsidP="00406E86">
      <w:pPr>
        <w:pStyle w:val="Sinespaciado"/>
        <w:ind w:left="567" w:right="567"/>
        <w:jc w:val="both"/>
        <w:rPr>
          <w:rFonts w:ascii="Palatino Linotype" w:hAnsi="Palatino Linotype" w:cs="Arial"/>
          <w:b/>
          <w:i/>
          <w:u w:val="single"/>
        </w:rPr>
      </w:pPr>
      <w:r w:rsidRPr="00BA2E08">
        <w:rPr>
          <w:rFonts w:ascii="Palatino Linotype" w:hAnsi="Palatino Linotype" w:cs="Arial"/>
          <w:i/>
        </w:rPr>
        <w:t xml:space="preserve">XXII. </w:t>
      </w:r>
      <w:r w:rsidRPr="00BA2E08">
        <w:rPr>
          <w:rFonts w:ascii="Palatino Linotype" w:hAnsi="Palatino Linotype" w:cs="Arial"/>
          <w:b/>
          <w:i/>
          <w:u w:val="single"/>
        </w:rPr>
        <w:t>Las que les señalen las demás disposiciones legales y el ayuntamiento.</w:t>
      </w:r>
    </w:p>
    <w:p w:rsidR="00406E86" w:rsidRPr="00C24D80" w:rsidRDefault="00406E86" w:rsidP="00406E86">
      <w:pPr>
        <w:pStyle w:val="Sinespaciado"/>
        <w:spacing w:line="360" w:lineRule="auto"/>
        <w:jc w:val="both"/>
        <w:rPr>
          <w:rFonts w:ascii="Palatino Linotype" w:hAnsi="Palatino Linotype" w:cs="Arial"/>
        </w:rPr>
      </w:pPr>
    </w:p>
    <w:p w:rsidR="00406E86" w:rsidRPr="00F55703" w:rsidRDefault="00406E86" w:rsidP="00406E86">
      <w:pPr>
        <w:pStyle w:val="Sinespaciado"/>
        <w:spacing w:line="360" w:lineRule="auto"/>
        <w:jc w:val="both"/>
        <w:rPr>
          <w:rFonts w:ascii="Palatino Linotype" w:hAnsi="Palatino Linotype" w:cs="Arial"/>
          <w:sz w:val="24"/>
        </w:rPr>
      </w:pPr>
      <w:r w:rsidRPr="00F55703">
        <w:rPr>
          <w:rFonts w:ascii="Palatino Linotype" w:hAnsi="Palatino Linotype" w:cs="Arial"/>
          <w:sz w:val="24"/>
        </w:rPr>
        <w:t>Es así que, al no encontrarse una disposición específica en el artículo 95 de la Ley en cita que faculte al Tesorero Municipal a elaborar los recibos de nómina, se debe remitir a otros ordenamientos.</w:t>
      </w:r>
    </w:p>
    <w:p w:rsidR="00406E86" w:rsidRPr="00F55703" w:rsidRDefault="00406E86" w:rsidP="004845BC"/>
    <w:p w:rsidR="00406E86" w:rsidRPr="00F55703" w:rsidRDefault="00406E86" w:rsidP="00406E86">
      <w:pPr>
        <w:pStyle w:val="Sinespaciado"/>
        <w:spacing w:line="360" w:lineRule="auto"/>
        <w:jc w:val="both"/>
        <w:rPr>
          <w:rFonts w:ascii="Palatino Linotype" w:hAnsi="Palatino Linotype" w:cs="Arial"/>
          <w:sz w:val="24"/>
          <w:lang w:eastAsia="es-MX"/>
        </w:rPr>
      </w:pPr>
      <w:r w:rsidRPr="00F55703">
        <w:rPr>
          <w:rFonts w:ascii="Palatino Linotype" w:hAnsi="Palatino Linotype" w:cs="Arial"/>
          <w:sz w:val="24"/>
        </w:rPr>
        <w:t>Como ya se apuntó, si bien es cierto nuestra legislación no establece la definición de “nómina”,</w:t>
      </w:r>
      <w:r w:rsidRPr="00F55703">
        <w:rPr>
          <w:rFonts w:ascii="Palatino Linotype" w:hAnsi="Palatino Linotype" w:cs="Arial"/>
          <w:b/>
          <w:sz w:val="24"/>
        </w:rPr>
        <w:t xml:space="preserve"> </w:t>
      </w:r>
      <w:r w:rsidRPr="00F55703">
        <w:rPr>
          <w:rFonts w:ascii="Palatino Linotype" w:hAnsi="Palatino Linotype" w:cs="Arial"/>
          <w:sz w:val="24"/>
          <w:lang w:eastAsia="es-MX"/>
        </w:rPr>
        <w:t xml:space="preserve">este </w:t>
      </w:r>
      <w:r w:rsidRPr="00F55703">
        <w:rPr>
          <w:rFonts w:ascii="Palatino Linotype" w:hAnsi="Palatino Linotype" w:cs="Arial"/>
          <w:sz w:val="24"/>
        </w:rPr>
        <w:t>término</w:t>
      </w:r>
      <w:r w:rsidRPr="00F55703">
        <w:rPr>
          <w:rFonts w:ascii="Palatino Linotype" w:hAnsi="Palatino Linotype" w:cs="Arial"/>
          <w:sz w:val="24"/>
          <w:lang w:eastAsia="es-MX"/>
        </w:rPr>
        <w:t xml:space="preserve"> es </w:t>
      </w:r>
      <w:r w:rsidRPr="00F55703">
        <w:rPr>
          <w:rFonts w:ascii="Palatino Linotype" w:hAnsi="Palatino Linotype" w:cs="Arial"/>
          <w:sz w:val="24"/>
        </w:rPr>
        <w:t>mencionado</w:t>
      </w:r>
      <w:r w:rsidRPr="00F55703">
        <w:rPr>
          <w:rFonts w:ascii="Palatino Linotype" w:hAnsi="Palatino Linotype" w:cs="Arial"/>
          <w:sz w:val="24"/>
          <w:lang w:eastAsia="es-MX"/>
        </w:rPr>
        <w:t xml:space="preserve"> en diferentes ordenamientos legales, así el artículo 804 fracción II de la Ley Federal de Trabajo, señala lo siguiente:</w:t>
      </w:r>
    </w:p>
    <w:p w:rsidR="00406E86" w:rsidRPr="00C24D80" w:rsidRDefault="00406E86" w:rsidP="00406E86">
      <w:pPr>
        <w:pStyle w:val="Sinespaciado"/>
        <w:spacing w:line="360" w:lineRule="auto"/>
        <w:jc w:val="both"/>
        <w:rPr>
          <w:rFonts w:ascii="Palatino Linotype" w:hAnsi="Palatino Linotype" w:cs="Arial"/>
          <w:lang w:eastAsia="es-MX"/>
        </w:rPr>
      </w:pPr>
    </w:p>
    <w:p w:rsidR="00406E86" w:rsidRPr="00BA2E08" w:rsidRDefault="00406E86" w:rsidP="00406E86">
      <w:pPr>
        <w:pStyle w:val="Sinespaciado"/>
        <w:ind w:left="567" w:right="567"/>
        <w:jc w:val="both"/>
        <w:rPr>
          <w:rFonts w:ascii="Palatino Linotype" w:hAnsi="Palatino Linotype" w:cs="Arial"/>
          <w:i/>
          <w:lang w:eastAsia="es-MX"/>
        </w:rPr>
      </w:pPr>
      <w:r w:rsidRPr="00BA2E08">
        <w:rPr>
          <w:rFonts w:ascii="Palatino Linotype" w:hAnsi="Palatino Linotype" w:cs="Arial"/>
          <w:b/>
          <w:i/>
          <w:lang w:eastAsia="es-MX"/>
        </w:rPr>
        <w:lastRenderedPageBreak/>
        <w:t>Artículo 804.-</w:t>
      </w:r>
      <w:r w:rsidRPr="00BA2E08">
        <w:rPr>
          <w:rFonts w:ascii="Palatino Linotype" w:hAnsi="Palatino Linotype" w:cs="Arial"/>
          <w:i/>
          <w:lang w:eastAsia="es-MX"/>
        </w:rPr>
        <w:t xml:space="preserve"> </w:t>
      </w:r>
      <w:r w:rsidRPr="00BA2E08">
        <w:rPr>
          <w:rFonts w:ascii="Palatino Linotype" w:hAnsi="Palatino Linotype" w:cs="Arial"/>
          <w:b/>
          <w:i/>
          <w:u w:val="single"/>
          <w:lang w:eastAsia="es-MX"/>
        </w:rPr>
        <w:t>El patrón tiene obligación de conservar y exhibir en juicio los documentos que a continuación se precisan</w:t>
      </w:r>
      <w:r w:rsidRPr="00BA2E08">
        <w:rPr>
          <w:rFonts w:ascii="Palatino Linotype" w:hAnsi="Palatino Linotype" w:cs="Arial"/>
          <w:i/>
          <w:lang w:eastAsia="es-MX"/>
        </w:rPr>
        <w:t xml:space="preserve">: </w:t>
      </w:r>
    </w:p>
    <w:p w:rsidR="00406E86" w:rsidRPr="00BA2E08" w:rsidRDefault="00406E86" w:rsidP="00406E86">
      <w:pPr>
        <w:pStyle w:val="Sinespaciado"/>
        <w:ind w:left="567" w:right="567"/>
        <w:jc w:val="both"/>
        <w:rPr>
          <w:rFonts w:ascii="Palatino Linotype" w:hAnsi="Palatino Linotype" w:cs="Arial"/>
          <w:i/>
          <w:lang w:eastAsia="es-MX"/>
        </w:rPr>
      </w:pPr>
      <w:r w:rsidRPr="00BA2E08">
        <w:rPr>
          <w:rFonts w:ascii="Palatino Linotype" w:hAnsi="Palatino Linotype" w:cs="Arial"/>
          <w:i/>
          <w:lang w:eastAsia="es-MX"/>
        </w:rPr>
        <w:t>(…)</w:t>
      </w:r>
    </w:p>
    <w:p w:rsidR="00406E86" w:rsidRPr="00BA2E08" w:rsidRDefault="00406E86" w:rsidP="00406E86">
      <w:pPr>
        <w:pStyle w:val="Sinespaciado"/>
        <w:ind w:left="567" w:right="567"/>
        <w:jc w:val="both"/>
        <w:rPr>
          <w:rFonts w:ascii="Palatino Linotype" w:hAnsi="Palatino Linotype" w:cs="Arial"/>
          <w:i/>
          <w:lang w:eastAsia="es-MX"/>
        </w:rPr>
      </w:pPr>
      <w:r w:rsidRPr="00BA2E08">
        <w:rPr>
          <w:rFonts w:ascii="Palatino Linotype" w:hAnsi="Palatino Linotype" w:cs="Arial"/>
          <w:i/>
          <w:lang w:eastAsia="es-MX"/>
        </w:rPr>
        <w:t xml:space="preserve">II. </w:t>
      </w:r>
      <w:r w:rsidRPr="009364CA">
        <w:rPr>
          <w:rFonts w:ascii="Palatino Linotype" w:hAnsi="Palatino Linotype" w:cs="Arial"/>
          <w:i/>
          <w:lang w:eastAsia="es-MX"/>
        </w:rPr>
        <w:t>Listas de raya o nómina de personal</w:t>
      </w:r>
      <w:r w:rsidRPr="00BA2E08">
        <w:rPr>
          <w:rFonts w:ascii="Palatino Linotype" w:hAnsi="Palatino Linotype" w:cs="Arial"/>
          <w:i/>
          <w:lang w:eastAsia="es-MX"/>
        </w:rPr>
        <w:t xml:space="preserve">, cuando se lleven en el centro de trabajo; o </w:t>
      </w:r>
      <w:r w:rsidRPr="009364CA">
        <w:rPr>
          <w:rFonts w:ascii="Palatino Linotype" w:hAnsi="Palatino Linotype" w:cs="Arial"/>
          <w:b/>
          <w:i/>
          <w:u w:val="single"/>
          <w:lang w:eastAsia="es-MX"/>
        </w:rPr>
        <w:t>recibos de pagos de salarios</w:t>
      </w:r>
      <w:r w:rsidRPr="00BA2E08">
        <w:rPr>
          <w:rFonts w:ascii="Palatino Linotype" w:hAnsi="Palatino Linotype" w:cs="Arial"/>
          <w:i/>
          <w:lang w:eastAsia="es-MX"/>
        </w:rPr>
        <w:t xml:space="preserve">; </w:t>
      </w:r>
    </w:p>
    <w:p w:rsidR="00406E86" w:rsidRPr="00BA2E08" w:rsidRDefault="00406E86" w:rsidP="00406E86">
      <w:pPr>
        <w:pStyle w:val="Sinespaciado"/>
        <w:ind w:left="567" w:right="567"/>
        <w:jc w:val="both"/>
        <w:rPr>
          <w:rFonts w:ascii="Palatino Linotype" w:hAnsi="Palatino Linotype" w:cs="Arial"/>
          <w:i/>
          <w:lang w:eastAsia="es-MX"/>
        </w:rPr>
      </w:pPr>
      <w:r w:rsidRPr="00BA2E08">
        <w:rPr>
          <w:rFonts w:ascii="Palatino Linotype" w:hAnsi="Palatino Linotype" w:cs="Arial"/>
          <w:i/>
          <w:lang w:eastAsia="es-MX"/>
        </w:rPr>
        <w:t>(…)</w:t>
      </w:r>
    </w:p>
    <w:p w:rsidR="00406E86" w:rsidRPr="00C24D80" w:rsidRDefault="00406E86" w:rsidP="00406E86">
      <w:pPr>
        <w:pStyle w:val="Sinespaciado"/>
        <w:ind w:left="567" w:right="567"/>
        <w:jc w:val="both"/>
        <w:rPr>
          <w:rFonts w:ascii="Palatino Linotype" w:hAnsi="Palatino Linotype" w:cs="Arial"/>
          <w:i/>
          <w:lang w:eastAsia="es-MX"/>
        </w:rPr>
      </w:pPr>
      <w:r w:rsidRPr="00BA2E08">
        <w:rPr>
          <w:rFonts w:ascii="Palatino Linotype" w:hAnsi="Palatino Linotype" w:cs="Arial"/>
          <w:b/>
          <w:i/>
          <w:u w:val="single"/>
          <w:lang w:eastAsia="es-MX"/>
        </w:rPr>
        <w:t>Los documentos</w:t>
      </w:r>
      <w:r w:rsidRPr="00BA2E08">
        <w:rPr>
          <w:rFonts w:ascii="Palatino Linotype" w:hAnsi="Palatino Linotype" w:cs="Arial"/>
          <w:i/>
          <w:lang w:eastAsia="es-MX"/>
        </w:rPr>
        <w:t xml:space="preserve"> señalados en la fracción I </w:t>
      </w:r>
      <w:r w:rsidRPr="00BA2E08">
        <w:rPr>
          <w:rFonts w:ascii="Palatino Linotype" w:hAnsi="Palatino Linotype" w:cs="Arial"/>
          <w:b/>
          <w:i/>
          <w:u w:val="single"/>
          <w:lang w:eastAsia="es-MX"/>
        </w:rPr>
        <w:t>deberán conservarse</w:t>
      </w:r>
      <w:r w:rsidRPr="00BA2E08">
        <w:rPr>
          <w:rFonts w:ascii="Palatino Linotype" w:hAnsi="Palatino Linotype" w:cs="Arial"/>
          <w:i/>
          <w:lang w:eastAsia="es-MX"/>
        </w:rPr>
        <w:t xml:space="preserve"> mientras dure la relación laboral y hasta un año después; los </w:t>
      </w:r>
      <w:r w:rsidRPr="00BA2E08">
        <w:rPr>
          <w:rFonts w:ascii="Palatino Linotype" w:hAnsi="Palatino Linotype" w:cs="Arial"/>
          <w:b/>
          <w:i/>
          <w:u w:val="single"/>
          <w:lang w:eastAsia="es-MX"/>
        </w:rPr>
        <w:t>señalados en las fracciones II</w:t>
      </w:r>
      <w:r w:rsidRPr="00BA2E08">
        <w:rPr>
          <w:rFonts w:ascii="Palatino Linotype" w:hAnsi="Palatino Linotype" w:cs="Arial"/>
          <w:i/>
          <w:lang w:eastAsia="es-MX"/>
        </w:rPr>
        <w:t xml:space="preserve">, III y IV, </w:t>
      </w:r>
      <w:r w:rsidRPr="00BA2E08">
        <w:rPr>
          <w:rFonts w:ascii="Palatino Linotype" w:hAnsi="Palatino Linotype" w:cs="Arial"/>
          <w:b/>
          <w:i/>
          <w:u w:val="single"/>
          <w:lang w:eastAsia="es-MX"/>
        </w:rPr>
        <w:t>durante el último año y un año después de que se extinga la relación laboral</w:t>
      </w:r>
      <w:r w:rsidRPr="00BA2E08">
        <w:rPr>
          <w:rFonts w:ascii="Palatino Linotype" w:hAnsi="Palatino Linotype" w:cs="Arial"/>
          <w:i/>
          <w:lang w:eastAsia="es-MX"/>
        </w:rPr>
        <w:t>; y los mencionados en la fracción V, conforme lo señalen las Leyes que los rijan.</w:t>
      </w:r>
    </w:p>
    <w:p w:rsidR="007924C3" w:rsidRDefault="007924C3" w:rsidP="00406E86">
      <w:pPr>
        <w:pStyle w:val="Sinespaciado"/>
        <w:spacing w:line="360" w:lineRule="auto"/>
        <w:jc w:val="both"/>
        <w:rPr>
          <w:rFonts w:ascii="Palatino Linotype" w:hAnsi="Palatino Linotype" w:cs="Arial"/>
          <w:sz w:val="24"/>
        </w:rPr>
      </w:pPr>
    </w:p>
    <w:p w:rsidR="00406E86" w:rsidRPr="00F55703" w:rsidRDefault="00406E86" w:rsidP="00406E86">
      <w:pPr>
        <w:pStyle w:val="Sinespaciado"/>
        <w:spacing w:line="360" w:lineRule="auto"/>
        <w:jc w:val="both"/>
        <w:rPr>
          <w:rFonts w:ascii="Palatino Linotype" w:hAnsi="Palatino Linotype" w:cs="Arial"/>
          <w:sz w:val="24"/>
        </w:rPr>
      </w:pPr>
      <w:r w:rsidRPr="00F55703">
        <w:rPr>
          <w:rFonts w:ascii="Palatino Linotype" w:hAnsi="Palatino Linotype" w:cs="Arial"/>
          <w:sz w:val="24"/>
        </w:rPr>
        <w:t>Atento a lo transcrito, es que resulta dable señalar que la nómina es el listado de los trabajadores de una institución para realizar los pagos periódicos de los trabajadores, que deberá incluir las percepciones brutas, deducciones y el neto a recibir.</w:t>
      </w:r>
    </w:p>
    <w:p w:rsidR="00406E86" w:rsidRPr="00F55703" w:rsidRDefault="00406E86" w:rsidP="00406E86">
      <w:pPr>
        <w:pStyle w:val="Sinespaciado"/>
        <w:spacing w:line="360" w:lineRule="auto"/>
        <w:jc w:val="both"/>
        <w:rPr>
          <w:rFonts w:ascii="Palatino Linotype" w:hAnsi="Palatino Linotype" w:cs="Arial"/>
          <w:sz w:val="24"/>
        </w:rPr>
      </w:pPr>
    </w:p>
    <w:p w:rsidR="00406E86" w:rsidRPr="00C24D80" w:rsidRDefault="00406E86" w:rsidP="00406E86">
      <w:pPr>
        <w:pStyle w:val="Sinespaciado"/>
        <w:spacing w:line="360" w:lineRule="auto"/>
        <w:jc w:val="both"/>
        <w:rPr>
          <w:rFonts w:ascii="Palatino Linotype" w:hAnsi="Palatino Linotype"/>
        </w:rPr>
      </w:pPr>
      <w:r w:rsidRPr="00F55703">
        <w:rPr>
          <w:rFonts w:ascii="Palatino Linotype" w:hAnsi="Palatino Linotype"/>
          <w:sz w:val="24"/>
        </w:rPr>
        <w:t xml:space="preserve">De igual forma, la Constitución </w:t>
      </w:r>
      <w:r w:rsidRPr="00F55703">
        <w:rPr>
          <w:rFonts w:ascii="Palatino Linotype" w:hAnsi="Palatino Linotype" w:cs="Arial"/>
          <w:sz w:val="24"/>
        </w:rPr>
        <w:t>Política</w:t>
      </w:r>
      <w:r w:rsidRPr="00F55703">
        <w:rPr>
          <w:rFonts w:ascii="Palatino Linotype" w:hAnsi="Palatino Linotype"/>
          <w:sz w:val="24"/>
        </w:rPr>
        <w:t xml:space="preserve"> del Estado Libre y Soberano de México dispone en lo relativo a las remuneraciones de los servidores públicos, lo siguiente</w:t>
      </w:r>
      <w:r w:rsidRPr="00C24D80">
        <w:rPr>
          <w:rFonts w:ascii="Palatino Linotype" w:hAnsi="Palatino Linotype"/>
        </w:rPr>
        <w:t>:</w:t>
      </w:r>
    </w:p>
    <w:p w:rsidR="00406E86" w:rsidRPr="00C24D80" w:rsidRDefault="00406E86" w:rsidP="00406E86">
      <w:pPr>
        <w:pStyle w:val="Sinespaciado"/>
        <w:spacing w:line="360" w:lineRule="auto"/>
        <w:jc w:val="both"/>
        <w:rPr>
          <w:rFonts w:ascii="Palatino Linotype" w:hAnsi="Palatino Linotype"/>
        </w:rPr>
      </w:pPr>
    </w:p>
    <w:p w:rsidR="00406E86" w:rsidRPr="00BA2E08" w:rsidRDefault="00406E86" w:rsidP="00406E86">
      <w:pPr>
        <w:pStyle w:val="Sinespaciado"/>
        <w:ind w:left="567" w:right="567"/>
        <w:jc w:val="both"/>
        <w:rPr>
          <w:rFonts w:ascii="Palatino Linotype" w:hAnsi="Palatino Linotype" w:cs="Arial"/>
          <w:bCs/>
          <w:i/>
        </w:rPr>
      </w:pPr>
      <w:r w:rsidRPr="00BA2E08">
        <w:rPr>
          <w:rFonts w:ascii="Palatino Linotype" w:hAnsi="Palatino Linotype" w:cs="Arial"/>
          <w:b/>
          <w:bCs/>
          <w:i/>
        </w:rPr>
        <w:t xml:space="preserve">Artículo 147.- </w:t>
      </w:r>
      <w:r w:rsidRPr="00BA2E08">
        <w:rPr>
          <w:rFonts w:ascii="Palatino Linotype" w:hAnsi="Palatino Linotype" w:cs="Arial"/>
          <w:bCs/>
          <w:i/>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BA2E08">
        <w:rPr>
          <w:rFonts w:ascii="Palatino Linotype" w:hAnsi="Palatino Linotype" w:cs="Arial"/>
          <w:b/>
          <w:bCs/>
          <w:i/>
        </w:rPr>
        <w:t>los miembros de los ayuntamientos</w:t>
      </w:r>
      <w:r w:rsidRPr="00BA2E08">
        <w:rPr>
          <w:rFonts w:ascii="Palatino Linotype" w:hAnsi="Palatino Linotype" w:cs="Arial"/>
          <w:bCs/>
          <w:i/>
        </w:rPr>
        <w:t xml:space="preserve"> y demás servidores públicos municipales </w:t>
      </w:r>
      <w:r w:rsidRPr="00BA2E08">
        <w:rPr>
          <w:rFonts w:ascii="Palatino Linotype" w:hAnsi="Palatino Linotype" w:cs="Arial"/>
          <w:b/>
          <w:bCs/>
          <w:i/>
        </w:rPr>
        <w:t>recibirán una retribución adecuada</w:t>
      </w:r>
      <w:r w:rsidRPr="00BA2E08">
        <w:rPr>
          <w:rFonts w:ascii="Palatino Linotype" w:hAnsi="Palatino Linotype" w:cs="Arial"/>
          <w:bCs/>
          <w:i/>
        </w:rPr>
        <w:t xml:space="preserve"> e </w:t>
      </w:r>
      <w:r w:rsidRPr="00BA2E08">
        <w:rPr>
          <w:rFonts w:ascii="Palatino Linotype" w:hAnsi="Palatino Linotype" w:cs="Arial"/>
          <w:b/>
          <w:bCs/>
          <w:i/>
        </w:rPr>
        <w:t>irrenunciable por el desempeño de su empleo, cargo o comisión</w:t>
      </w:r>
      <w:r w:rsidRPr="00BA2E08">
        <w:rPr>
          <w:rFonts w:ascii="Palatino Linotype" w:hAnsi="Palatino Linotype" w:cs="Arial"/>
          <w:bCs/>
          <w:i/>
        </w:rPr>
        <w:t xml:space="preserve">, que </w:t>
      </w:r>
      <w:r w:rsidRPr="00BA2E08">
        <w:rPr>
          <w:rFonts w:ascii="Palatino Linotype" w:hAnsi="Palatino Linotype" w:cs="Arial"/>
          <w:b/>
          <w:bCs/>
          <w:i/>
        </w:rPr>
        <w:t>será determinada en el presupuesto de egresos que corresponda.</w:t>
      </w:r>
    </w:p>
    <w:p w:rsidR="00406E86" w:rsidRPr="00C24D80" w:rsidRDefault="00406E86" w:rsidP="00406E86">
      <w:pPr>
        <w:pStyle w:val="Sinespaciado"/>
        <w:spacing w:line="360" w:lineRule="auto"/>
        <w:jc w:val="both"/>
        <w:rPr>
          <w:rFonts w:ascii="Palatino Linotype" w:hAnsi="Palatino Linotype" w:cs="Arial"/>
          <w:bCs/>
          <w:i/>
        </w:rPr>
      </w:pPr>
    </w:p>
    <w:p w:rsidR="00406E86" w:rsidRPr="00F55703" w:rsidRDefault="00406E86" w:rsidP="00406E86">
      <w:pPr>
        <w:pStyle w:val="Sinespaciado"/>
        <w:spacing w:line="360" w:lineRule="auto"/>
        <w:jc w:val="both"/>
        <w:rPr>
          <w:rFonts w:ascii="Palatino Linotype" w:hAnsi="Palatino Linotype" w:cs="Arial"/>
          <w:sz w:val="24"/>
        </w:rPr>
      </w:pPr>
      <w:r w:rsidRPr="00F55703">
        <w:rPr>
          <w:rFonts w:ascii="Palatino Linotype" w:hAnsi="Palatino Linotype" w:cs="Arial"/>
          <w:sz w:val="24"/>
        </w:rPr>
        <w:t>En este contexto, el Código Financiero del Estado de México y Municipios, establece que todos los servidores públicos tienen derecho a recibir una remuneración irrenunciable por el desempeño de su empleo, cargo o comisión, el cual será en función a las responsabilidades asumidas, esto es así, según lo previsto por el artículo 3 fracción XXXII, que es del tenor literal siguiente:</w:t>
      </w:r>
    </w:p>
    <w:p w:rsidR="00406E86" w:rsidRPr="00C24D80" w:rsidRDefault="00406E86" w:rsidP="00406E86">
      <w:pPr>
        <w:pStyle w:val="Sinespaciado"/>
        <w:spacing w:line="360" w:lineRule="auto"/>
        <w:jc w:val="both"/>
        <w:rPr>
          <w:rFonts w:ascii="Palatino Linotype" w:hAnsi="Palatino Linotype" w:cs="Arial"/>
        </w:rPr>
      </w:pPr>
    </w:p>
    <w:p w:rsidR="00406E86" w:rsidRPr="000936DA" w:rsidRDefault="00406E86" w:rsidP="00406E86">
      <w:pPr>
        <w:pStyle w:val="Sinespaciado"/>
        <w:ind w:left="567" w:right="567"/>
        <w:jc w:val="both"/>
        <w:rPr>
          <w:rFonts w:ascii="Palatino Linotype" w:hAnsi="Palatino Linotype" w:cs="Arial"/>
          <w:bCs/>
          <w:i/>
        </w:rPr>
      </w:pPr>
      <w:r w:rsidRPr="000936DA">
        <w:rPr>
          <w:rFonts w:ascii="Palatino Linotype" w:hAnsi="Palatino Linotype" w:cs="Arial"/>
          <w:b/>
          <w:bCs/>
          <w:i/>
        </w:rPr>
        <w:t>Artículo 3.-</w:t>
      </w:r>
      <w:r w:rsidRPr="000936DA">
        <w:rPr>
          <w:rFonts w:ascii="Palatino Linotype" w:hAnsi="Palatino Linotype" w:cs="Arial"/>
          <w:bCs/>
          <w:i/>
        </w:rPr>
        <w:t xml:space="preserve"> Para efectos de este Código, Ley de Ingresos del Estado y del Presupuesto de Egresos se entenderá por:</w:t>
      </w:r>
    </w:p>
    <w:p w:rsidR="00406E86" w:rsidRPr="000936DA" w:rsidRDefault="00406E86" w:rsidP="00406E86">
      <w:pPr>
        <w:pStyle w:val="Sinespaciado"/>
        <w:ind w:left="567" w:right="567"/>
        <w:jc w:val="both"/>
        <w:rPr>
          <w:rFonts w:ascii="Palatino Linotype" w:hAnsi="Palatino Linotype" w:cs="Arial"/>
          <w:bCs/>
          <w:i/>
        </w:rPr>
      </w:pPr>
      <w:r w:rsidRPr="000936DA">
        <w:rPr>
          <w:rFonts w:ascii="Palatino Linotype" w:hAnsi="Palatino Linotype" w:cs="Arial"/>
          <w:bCs/>
          <w:i/>
        </w:rPr>
        <w:t>(…)</w:t>
      </w:r>
    </w:p>
    <w:p w:rsidR="00406E86" w:rsidRPr="000936DA" w:rsidRDefault="00406E86" w:rsidP="00406E86">
      <w:pPr>
        <w:pStyle w:val="Sinespaciado"/>
        <w:ind w:left="567" w:right="567"/>
        <w:jc w:val="both"/>
        <w:rPr>
          <w:rFonts w:ascii="Palatino Linotype" w:hAnsi="Palatino Linotype" w:cs="Arial"/>
          <w:bCs/>
          <w:i/>
        </w:rPr>
      </w:pPr>
      <w:r w:rsidRPr="000936DA">
        <w:rPr>
          <w:rFonts w:ascii="Palatino Linotype" w:hAnsi="Palatino Linotype" w:cs="Arial"/>
          <w:b/>
          <w:bCs/>
          <w:i/>
        </w:rPr>
        <w:t xml:space="preserve">XXXII. Remuneración: </w:t>
      </w:r>
      <w:r w:rsidRPr="000936DA">
        <w:rPr>
          <w:rFonts w:ascii="Palatino Linotype" w:hAnsi="Palatino Linotype" w:cs="Arial"/>
          <w:bCs/>
          <w:i/>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406E86" w:rsidRPr="000936DA" w:rsidRDefault="00406E86" w:rsidP="00406E86">
      <w:pPr>
        <w:pStyle w:val="Sinespaciado"/>
        <w:ind w:left="567" w:right="567"/>
        <w:jc w:val="both"/>
        <w:rPr>
          <w:rFonts w:ascii="Palatino Linotype" w:hAnsi="Palatino Linotype" w:cs="Arial"/>
          <w:bCs/>
          <w:i/>
        </w:rPr>
      </w:pPr>
      <w:r w:rsidRPr="000936DA">
        <w:rPr>
          <w:rFonts w:ascii="Palatino Linotype" w:hAnsi="Palatino Linotype" w:cs="Arial"/>
          <w:bCs/>
          <w:i/>
        </w:rPr>
        <w:t>(…)</w:t>
      </w:r>
    </w:p>
    <w:p w:rsidR="00406E86" w:rsidRPr="00C24D80" w:rsidRDefault="00406E86" w:rsidP="00406E86">
      <w:pPr>
        <w:pStyle w:val="Sinespaciado"/>
        <w:spacing w:line="360" w:lineRule="auto"/>
        <w:jc w:val="both"/>
        <w:rPr>
          <w:rFonts w:ascii="Palatino Linotype" w:hAnsi="Palatino Linotype" w:cs="Arial"/>
        </w:rPr>
      </w:pPr>
    </w:p>
    <w:p w:rsidR="00406E86" w:rsidRPr="00F55703" w:rsidRDefault="00406E86" w:rsidP="00406E86">
      <w:pPr>
        <w:pStyle w:val="Sinespaciado"/>
        <w:spacing w:line="360" w:lineRule="auto"/>
        <w:jc w:val="both"/>
        <w:rPr>
          <w:rFonts w:ascii="Palatino Linotype" w:hAnsi="Palatino Linotype" w:cs="Arial"/>
          <w:sz w:val="24"/>
          <w:szCs w:val="24"/>
        </w:rPr>
      </w:pPr>
      <w:r w:rsidRPr="00F55703">
        <w:rPr>
          <w:rFonts w:ascii="Palatino Linotype" w:hAnsi="Palatino Linotype" w:cs="Arial"/>
          <w:sz w:val="24"/>
          <w:szCs w:val="24"/>
        </w:rPr>
        <w:t>Al respecto, la Ley de Transparencia y Acceso a la Información Pública del Estado de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 nómina solicitada.</w:t>
      </w:r>
    </w:p>
    <w:p w:rsidR="00406E86" w:rsidRPr="00F55703" w:rsidRDefault="00406E86" w:rsidP="00406E86">
      <w:pPr>
        <w:pStyle w:val="Sinespaciado"/>
        <w:spacing w:line="360" w:lineRule="auto"/>
        <w:jc w:val="both"/>
        <w:rPr>
          <w:rFonts w:ascii="Palatino Linotype" w:hAnsi="Palatino Linotype" w:cs="Arial"/>
          <w:sz w:val="24"/>
          <w:szCs w:val="24"/>
        </w:rPr>
      </w:pPr>
    </w:p>
    <w:p w:rsidR="00406E86" w:rsidRPr="00F55703" w:rsidRDefault="00406E86" w:rsidP="00406E86">
      <w:pPr>
        <w:pStyle w:val="Sinespaciado"/>
        <w:spacing w:line="360" w:lineRule="auto"/>
        <w:jc w:val="both"/>
        <w:rPr>
          <w:rFonts w:ascii="Palatino Linotype" w:hAnsi="Palatino Linotype" w:cs="Arial"/>
          <w:sz w:val="24"/>
          <w:szCs w:val="24"/>
        </w:rPr>
      </w:pPr>
      <w:r w:rsidRPr="00F55703">
        <w:rPr>
          <w:rFonts w:ascii="Palatino Linotype" w:hAnsi="Palatino Linotype" w:cs="Arial"/>
          <w:sz w:val="24"/>
          <w:szCs w:val="24"/>
        </w:rPr>
        <w:t>Ahora bien, el artículo 350 del Código Financiero del Estado de México dispone lo que se transcribe a continuación:</w:t>
      </w:r>
    </w:p>
    <w:p w:rsidR="00406E86" w:rsidRPr="00C24D80" w:rsidRDefault="00406E86" w:rsidP="00406E86">
      <w:pPr>
        <w:pStyle w:val="Sinespaciado"/>
        <w:spacing w:line="360" w:lineRule="auto"/>
        <w:jc w:val="both"/>
        <w:rPr>
          <w:rFonts w:ascii="Palatino Linotype" w:hAnsi="Palatino Linotype" w:cs="Arial"/>
        </w:rPr>
      </w:pPr>
    </w:p>
    <w:p w:rsidR="00406E86" w:rsidRPr="00E228E1" w:rsidRDefault="00406E86" w:rsidP="00406E86">
      <w:pPr>
        <w:pStyle w:val="Sinespaciado"/>
        <w:ind w:left="567" w:right="567"/>
        <w:jc w:val="both"/>
        <w:rPr>
          <w:rFonts w:ascii="Palatino Linotype" w:hAnsi="Palatino Linotype" w:cs="Arial"/>
          <w:bCs/>
          <w:i/>
        </w:rPr>
      </w:pPr>
      <w:r w:rsidRPr="00E228E1">
        <w:rPr>
          <w:rFonts w:ascii="Palatino Linotype" w:hAnsi="Palatino Linotype"/>
          <w:b/>
          <w:i/>
        </w:rPr>
        <w:t>Artículo 350.-</w:t>
      </w:r>
      <w:r w:rsidRPr="00E228E1">
        <w:rPr>
          <w:rFonts w:ascii="Palatino Linotype" w:hAnsi="Palatino Linotype"/>
          <w:i/>
        </w:rPr>
        <w:t xml:space="preserve"> Mensualmente dentro de los primeros veinte días hábiles, la Secretaría y las Tesorerías, enviarán para su análisis y evaluación al Órgano Superior de </w:t>
      </w:r>
      <w:r w:rsidRPr="00E228E1">
        <w:rPr>
          <w:rFonts w:ascii="Palatino Linotype" w:hAnsi="Palatino Linotype" w:cs="Arial"/>
          <w:bCs/>
          <w:i/>
        </w:rPr>
        <w:t>Fiscalización del Estado de México, la siguiente información:</w:t>
      </w:r>
    </w:p>
    <w:p w:rsidR="00406E86" w:rsidRPr="00E228E1" w:rsidRDefault="00406E86" w:rsidP="00406E86">
      <w:pPr>
        <w:pStyle w:val="Sinespaciado"/>
        <w:ind w:left="567" w:right="567"/>
        <w:jc w:val="both"/>
        <w:rPr>
          <w:rFonts w:ascii="Palatino Linotype" w:hAnsi="Palatino Linotype" w:cs="Arial"/>
          <w:bCs/>
          <w:i/>
        </w:rPr>
      </w:pPr>
      <w:r w:rsidRPr="00E228E1">
        <w:rPr>
          <w:rFonts w:ascii="Palatino Linotype" w:hAnsi="Palatino Linotype" w:cs="Arial"/>
          <w:bCs/>
          <w:i/>
        </w:rPr>
        <w:t xml:space="preserve"> </w:t>
      </w:r>
    </w:p>
    <w:p w:rsidR="00406E86" w:rsidRPr="00E228E1" w:rsidRDefault="00406E86" w:rsidP="00406E86">
      <w:pPr>
        <w:pStyle w:val="Sinespaciado"/>
        <w:numPr>
          <w:ilvl w:val="0"/>
          <w:numId w:val="17"/>
        </w:numPr>
        <w:ind w:right="567"/>
        <w:jc w:val="both"/>
        <w:rPr>
          <w:rFonts w:ascii="Palatino Linotype" w:hAnsi="Palatino Linotype" w:cs="Arial"/>
          <w:bCs/>
          <w:i/>
        </w:rPr>
      </w:pPr>
      <w:r w:rsidRPr="00E228E1">
        <w:rPr>
          <w:rFonts w:ascii="Palatino Linotype" w:hAnsi="Palatino Linotype" w:cs="Arial"/>
          <w:bCs/>
          <w:i/>
        </w:rPr>
        <w:t xml:space="preserve">Información patrimonial. </w:t>
      </w:r>
    </w:p>
    <w:p w:rsidR="00406E86" w:rsidRPr="00E228E1" w:rsidRDefault="00406E86" w:rsidP="00406E86">
      <w:pPr>
        <w:pStyle w:val="Sinespaciado"/>
        <w:numPr>
          <w:ilvl w:val="0"/>
          <w:numId w:val="17"/>
        </w:numPr>
        <w:ind w:right="567"/>
        <w:jc w:val="both"/>
        <w:rPr>
          <w:rFonts w:ascii="Palatino Linotype" w:hAnsi="Palatino Linotype" w:cs="Arial"/>
          <w:bCs/>
          <w:i/>
        </w:rPr>
      </w:pPr>
      <w:r w:rsidRPr="00E228E1">
        <w:rPr>
          <w:rFonts w:ascii="Palatino Linotype" w:hAnsi="Palatino Linotype" w:cs="Arial"/>
          <w:bCs/>
          <w:i/>
        </w:rPr>
        <w:t xml:space="preserve">Información presupuestal. </w:t>
      </w:r>
    </w:p>
    <w:p w:rsidR="00406E86" w:rsidRPr="00E228E1" w:rsidRDefault="00406E86" w:rsidP="00406E86">
      <w:pPr>
        <w:pStyle w:val="Sinespaciado"/>
        <w:numPr>
          <w:ilvl w:val="0"/>
          <w:numId w:val="17"/>
        </w:numPr>
        <w:ind w:right="567"/>
        <w:jc w:val="both"/>
        <w:rPr>
          <w:rFonts w:ascii="Palatino Linotype" w:hAnsi="Palatino Linotype" w:cs="Arial"/>
          <w:bCs/>
          <w:i/>
        </w:rPr>
      </w:pPr>
      <w:r w:rsidRPr="00E228E1">
        <w:rPr>
          <w:rFonts w:ascii="Palatino Linotype" w:hAnsi="Palatino Linotype" w:cs="Arial"/>
          <w:bCs/>
          <w:i/>
        </w:rPr>
        <w:t xml:space="preserve">Información de la obra pública. </w:t>
      </w:r>
    </w:p>
    <w:p w:rsidR="00406E86" w:rsidRPr="00E228E1" w:rsidRDefault="00406E86" w:rsidP="00406E86">
      <w:pPr>
        <w:pStyle w:val="Sinespaciado"/>
        <w:numPr>
          <w:ilvl w:val="0"/>
          <w:numId w:val="17"/>
        </w:numPr>
        <w:ind w:right="567"/>
        <w:jc w:val="both"/>
        <w:rPr>
          <w:rFonts w:ascii="Palatino Linotype" w:hAnsi="Palatino Linotype" w:cs="Arial"/>
          <w:i/>
        </w:rPr>
      </w:pPr>
      <w:r w:rsidRPr="00E228E1">
        <w:rPr>
          <w:rFonts w:ascii="Palatino Linotype" w:hAnsi="Palatino Linotype" w:cs="Arial"/>
          <w:b/>
          <w:bCs/>
          <w:i/>
          <w:u w:val="single"/>
        </w:rPr>
        <w:t>Información de nómina</w:t>
      </w:r>
      <w:r w:rsidRPr="00E228E1">
        <w:rPr>
          <w:rFonts w:ascii="Palatino Linotype" w:hAnsi="Palatino Linotype" w:cs="Arial"/>
          <w:bCs/>
          <w:i/>
        </w:rPr>
        <w:t>.</w:t>
      </w:r>
    </w:p>
    <w:p w:rsidR="00406E86" w:rsidRPr="002549B2" w:rsidRDefault="00406E86" w:rsidP="00406E86">
      <w:pPr>
        <w:pStyle w:val="Sinespaciado"/>
        <w:spacing w:line="360" w:lineRule="auto"/>
        <w:jc w:val="both"/>
        <w:rPr>
          <w:rFonts w:ascii="Palatino Linotype" w:hAnsi="Palatino Linotype" w:cs="Arial"/>
          <w:bCs/>
          <w:i/>
        </w:rPr>
      </w:pPr>
    </w:p>
    <w:p w:rsidR="00406E86" w:rsidRPr="00F55703" w:rsidRDefault="00406E86" w:rsidP="00406E86">
      <w:pPr>
        <w:pStyle w:val="Sinespaciado"/>
        <w:spacing w:line="360" w:lineRule="auto"/>
        <w:jc w:val="both"/>
        <w:rPr>
          <w:rFonts w:ascii="Palatino Linotype" w:eastAsia="MS Mincho" w:hAnsi="Palatino Linotype" w:cs="Tahoma"/>
          <w:sz w:val="24"/>
          <w:szCs w:val="24"/>
          <w:lang w:val="es-ES_tradnl"/>
        </w:rPr>
      </w:pPr>
      <w:r w:rsidRPr="00F55703">
        <w:rPr>
          <w:rFonts w:ascii="Palatino Linotype" w:hAnsi="Palatino Linotype"/>
          <w:sz w:val="24"/>
          <w:szCs w:val="24"/>
        </w:rPr>
        <w:t xml:space="preserve">De igual forma, </w:t>
      </w:r>
      <w:r w:rsidRPr="00F55703">
        <w:rPr>
          <w:rFonts w:ascii="Palatino Linotype" w:eastAsia="MS Mincho" w:hAnsi="Palatino Linotype" w:cs="Arial"/>
          <w:sz w:val="24"/>
          <w:szCs w:val="24"/>
          <w:lang w:val="es-ES_tradnl"/>
        </w:rPr>
        <w:t xml:space="preserve">las </w:t>
      </w:r>
      <w:r w:rsidRPr="00F55703">
        <w:rPr>
          <w:rFonts w:ascii="Palatino Linotype" w:hAnsi="Palatino Linotype" w:cs="Arial"/>
          <w:sz w:val="24"/>
          <w:szCs w:val="24"/>
        </w:rPr>
        <w:t>disposiciones</w:t>
      </w:r>
      <w:r w:rsidRPr="00F55703">
        <w:rPr>
          <w:rFonts w:ascii="Palatino Linotype" w:eastAsia="MS Mincho" w:hAnsi="Palatino Linotype" w:cs="Arial"/>
          <w:sz w:val="24"/>
          <w:szCs w:val="24"/>
          <w:lang w:val="es-ES_tradnl"/>
        </w:rPr>
        <w:t xml:space="preserve"> administrativas que rigen a las Entidades Fiscalizables en el Estado de México, se encuentran los Lineamientos para la </w:t>
      </w:r>
      <w:r w:rsidRPr="00F55703">
        <w:rPr>
          <w:rFonts w:ascii="Palatino Linotype" w:eastAsia="MS Mincho" w:hAnsi="Palatino Linotype" w:cs="Arial"/>
          <w:sz w:val="24"/>
          <w:szCs w:val="24"/>
          <w:lang w:val="es-ES_tradnl"/>
        </w:rPr>
        <w:lastRenderedPageBreak/>
        <w:t>integración del Informe Mensual emitidos anualmente por el Órgano Superior de Fiscalización del Estado de México (OSFEM) en ejercicio de sus atribuciones, los cuales representan una h</w:t>
      </w:r>
      <w:r w:rsidRPr="00F55703">
        <w:rPr>
          <w:rFonts w:ascii="Palatino Linotype" w:eastAsia="MS Mincho" w:hAnsi="Palatino Linotype" w:cs="Tahoma"/>
          <w:sz w:val="24"/>
          <w:szCs w:val="24"/>
          <w:lang w:val="es-ES_tradnl"/>
        </w:rPr>
        <w:t>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w:t>
      </w:r>
      <w:bookmarkStart w:id="0" w:name="_GoBack"/>
      <w:bookmarkEnd w:id="0"/>
      <w:r w:rsidRPr="00F55703">
        <w:rPr>
          <w:rFonts w:ascii="Palatino Linotype" w:eastAsia="MS Mincho" w:hAnsi="Palatino Linotype" w:cs="Tahoma"/>
          <w:sz w:val="24"/>
          <w:szCs w:val="24"/>
          <w:lang w:val="es-ES_tradnl"/>
        </w:rPr>
        <w:t>ica Municipal, Ley de Ingresos de los Municipios, Presupuesto de Egresos y Manual Único de Contabilidad Gubernamental para las Dependencias y Entidades Públicas del Gobierno y Municipios, todos del Estado de México.</w:t>
      </w:r>
    </w:p>
    <w:p w:rsidR="00406E86" w:rsidRPr="00F55703" w:rsidRDefault="00406E86" w:rsidP="00406E86">
      <w:pPr>
        <w:widowControl w:val="0"/>
        <w:autoSpaceDE w:val="0"/>
        <w:autoSpaceDN w:val="0"/>
        <w:adjustRightInd w:val="0"/>
        <w:spacing w:after="0" w:line="360" w:lineRule="auto"/>
        <w:jc w:val="both"/>
        <w:rPr>
          <w:rFonts w:ascii="Palatino Linotype" w:hAnsi="Palatino Linotype" w:cs="Arial"/>
          <w:sz w:val="24"/>
          <w:szCs w:val="24"/>
        </w:rPr>
      </w:pPr>
    </w:p>
    <w:p w:rsidR="00406E86" w:rsidRPr="00F55703" w:rsidRDefault="00406E86" w:rsidP="00406E86">
      <w:pPr>
        <w:widowControl w:val="0"/>
        <w:autoSpaceDE w:val="0"/>
        <w:autoSpaceDN w:val="0"/>
        <w:adjustRightInd w:val="0"/>
        <w:spacing w:after="0" w:line="360" w:lineRule="auto"/>
        <w:jc w:val="both"/>
        <w:rPr>
          <w:rFonts w:ascii="Palatino Linotype" w:hAnsi="Palatino Linotype"/>
          <w:sz w:val="24"/>
          <w:szCs w:val="24"/>
        </w:rPr>
      </w:pPr>
      <w:r w:rsidRPr="00F55703">
        <w:rPr>
          <w:rFonts w:ascii="Palatino Linotype" w:eastAsia="MS Mincho" w:hAnsi="Palatino Linotype" w:cs="Tahoma"/>
          <w:sz w:val="24"/>
          <w:szCs w:val="24"/>
          <w:lang w:val="es-ES_tradnl"/>
        </w:rPr>
        <w:t xml:space="preserve">Así, los Lineamientos en comento sirven para definir los criterios, formatos y documentación necesaria para </w:t>
      </w:r>
      <w:r w:rsidRPr="00F55703">
        <w:rPr>
          <w:rFonts w:ascii="Palatino Linotype" w:hAnsi="Palatino Linotype" w:cs="Arial"/>
          <w:sz w:val="24"/>
          <w:szCs w:val="24"/>
        </w:rPr>
        <w:t>presentar</w:t>
      </w:r>
      <w:r w:rsidRPr="00F55703">
        <w:rPr>
          <w:rFonts w:ascii="Palatino Linotype" w:eastAsia="MS Mincho" w:hAnsi="Palatino Linotype" w:cs="Tahoma"/>
          <w:sz w:val="24"/>
          <w:szCs w:val="24"/>
          <w:lang w:val="es-ES_tradnl"/>
        </w:rPr>
        <w:t xml:space="preserve"> los informes mensuales. Entre los criterios que se manejan en tales Lineamientos esta aquel que se refiere a la integración de </w:t>
      </w:r>
      <w:r w:rsidRPr="00F55703">
        <w:rPr>
          <w:rFonts w:ascii="Palatino Linotype" w:eastAsia="MS Mincho" w:hAnsi="Palatino Linotype" w:cs="Tahoma"/>
          <w:b/>
          <w:i/>
          <w:sz w:val="24"/>
          <w:szCs w:val="24"/>
          <w:lang w:val="es-ES_tradnl"/>
        </w:rPr>
        <w:t>Información de Nómina</w:t>
      </w:r>
      <w:r w:rsidRPr="00F55703">
        <w:rPr>
          <w:rFonts w:ascii="Palatino Linotype" w:eastAsia="MS Mincho" w:hAnsi="Palatino Linotype" w:cs="Tahoma"/>
          <w:sz w:val="24"/>
          <w:szCs w:val="24"/>
          <w:lang w:val="es-ES_tradnl"/>
        </w:rPr>
        <w:t xml:space="preserve">, el cual, se integra por documentos tales como los </w:t>
      </w:r>
      <w:r w:rsidRPr="00F55703">
        <w:rPr>
          <w:rFonts w:ascii="Palatino Linotype" w:eastAsia="MS Mincho" w:hAnsi="Palatino Linotype" w:cs="Tahoma"/>
          <w:b/>
          <w:sz w:val="24"/>
          <w:szCs w:val="24"/>
          <w:lang w:val="es-ES_tradnl"/>
        </w:rPr>
        <w:t xml:space="preserve">Comprobantes Fiscales Digitales por Internet (CFDI), </w:t>
      </w:r>
      <w:r w:rsidRPr="00F55703">
        <w:rPr>
          <w:rFonts w:ascii="Palatino Linotype" w:hAnsi="Palatino Linotype"/>
          <w:sz w:val="24"/>
          <w:szCs w:val="24"/>
        </w:rPr>
        <w:t>correspondiente al</w:t>
      </w:r>
      <w:r w:rsidRPr="00F55703">
        <w:rPr>
          <w:rFonts w:ascii="Palatino Linotype" w:hAnsi="Palatino Linotype" w:cs="Arial"/>
          <w:sz w:val="24"/>
          <w:szCs w:val="24"/>
        </w:rPr>
        <w:t xml:space="preserve"> Disco 4 de los informes mensuales correspondientes, los cuales son enviados por el Tesorero Municipal al OSFEM, en términos del </w:t>
      </w:r>
      <w:r w:rsidRPr="00F55703">
        <w:rPr>
          <w:rFonts w:ascii="Palatino Linotype" w:hAnsi="Palatino Linotype" w:cs="Arial"/>
          <w:sz w:val="24"/>
          <w:szCs w:val="24"/>
          <w:lang w:eastAsia="es-MX"/>
        </w:rPr>
        <w:t>artículo 2 fracción XI de la Ley de Fiscalización Superior del Estado de México,</w:t>
      </w:r>
      <w:r w:rsidRPr="00F55703">
        <w:rPr>
          <w:rFonts w:ascii="Palatino Linotype" w:hAnsi="Palatino Linotype" w:cs="Arial"/>
          <w:sz w:val="24"/>
          <w:szCs w:val="24"/>
        </w:rPr>
        <w:t xml:space="preserve"> acorde a lo establecido en los </w:t>
      </w:r>
      <w:r w:rsidRPr="00F55703">
        <w:rPr>
          <w:rFonts w:ascii="Palatino Linotype" w:hAnsi="Palatino Linotype"/>
          <w:sz w:val="24"/>
          <w:szCs w:val="24"/>
        </w:rPr>
        <w:t>Lineamientos para la Integración del Informe Mensual del año 2019, para lo cual se insertan las siguiente imágenes:</w:t>
      </w:r>
    </w:p>
    <w:p w:rsidR="00406E86" w:rsidRDefault="00406E86" w:rsidP="00406E86">
      <w:pPr>
        <w:widowControl w:val="0"/>
        <w:autoSpaceDE w:val="0"/>
        <w:autoSpaceDN w:val="0"/>
        <w:adjustRightInd w:val="0"/>
        <w:spacing w:after="0" w:line="360" w:lineRule="auto"/>
        <w:jc w:val="both"/>
        <w:rPr>
          <w:noProof/>
          <w:lang w:eastAsia="es-MX"/>
        </w:rPr>
      </w:pPr>
    </w:p>
    <w:p w:rsidR="00B83DD9" w:rsidRDefault="00406E86" w:rsidP="00406E86">
      <w:pPr>
        <w:widowControl w:val="0"/>
        <w:autoSpaceDE w:val="0"/>
        <w:autoSpaceDN w:val="0"/>
        <w:adjustRightInd w:val="0"/>
        <w:spacing w:after="0" w:line="360" w:lineRule="auto"/>
        <w:jc w:val="center"/>
        <w:rPr>
          <w:rFonts w:ascii="Palatino Linotype" w:hAnsi="Palatino Linotype"/>
          <w:sz w:val="24"/>
          <w:szCs w:val="24"/>
        </w:rPr>
      </w:pPr>
      <w:r>
        <w:rPr>
          <w:noProof/>
          <w:lang w:eastAsia="es-MX"/>
        </w:rPr>
        <w:lastRenderedPageBreak/>
        <mc:AlternateContent>
          <mc:Choice Requires="wps">
            <w:drawing>
              <wp:anchor distT="0" distB="0" distL="114300" distR="114300" simplePos="0" relativeHeight="251662336" behindDoc="0" locked="0" layoutInCell="1" allowOverlap="1" wp14:anchorId="3CD4DE9E" wp14:editId="4D6D17A8">
                <wp:simplePos x="0" y="0"/>
                <wp:positionH relativeFrom="column">
                  <wp:posOffset>691515</wp:posOffset>
                </wp:positionH>
                <wp:positionV relativeFrom="paragraph">
                  <wp:posOffset>1605915</wp:posOffset>
                </wp:positionV>
                <wp:extent cx="4257675" cy="238125"/>
                <wp:effectExtent l="19050" t="19050" r="28575" b="28575"/>
                <wp:wrapNone/>
                <wp:docPr id="3" name="Rectángulo 3"/>
                <wp:cNvGraphicFramePr/>
                <a:graphic xmlns:a="http://schemas.openxmlformats.org/drawingml/2006/main">
                  <a:graphicData uri="http://schemas.microsoft.com/office/word/2010/wordprocessingShape">
                    <wps:wsp>
                      <wps:cNvSpPr/>
                      <wps:spPr>
                        <a:xfrm>
                          <a:off x="0" y="0"/>
                          <a:ext cx="4257675" cy="2381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A2360" id="Rectángulo 3" o:spid="_x0000_s1026" style="position:absolute;margin-left:54.45pt;margin-top:126.45pt;width:335.2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" filled="f" strokecolor="red" strokeweight="2.25pt"/>
            </w:pict>
          </mc:Fallback>
        </mc:AlternateContent>
      </w:r>
      <w:r>
        <w:rPr>
          <w:noProof/>
          <w:lang w:eastAsia="es-MX"/>
        </w:rPr>
        <mc:AlternateContent>
          <mc:Choice Requires="wps">
            <w:drawing>
              <wp:anchor distT="0" distB="0" distL="114300" distR="114300" simplePos="0" relativeHeight="251660288" behindDoc="0" locked="0" layoutInCell="1" allowOverlap="1" wp14:anchorId="6D317413" wp14:editId="1D3EFA43">
                <wp:simplePos x="0" y="0"/>
                <wp:positionH relativeFrom="column">
                  <wp:posOffset>681990</wp:posOffset>
                </wp:positionH>
                <wp:positionV relativeFrom="paragraph">
                  <wp:posOffset>2132330</wp:posOffset>
                </wp:positionV>
                <wp:extent cx="4257675" cy="238125"/>
                <wp:effectExtent l="19050" t="19050" r="28575" b="28575"/>
                <wp:wrapNone/>
                <wp:docPr id="11" name="Rectángulo 11"/>
                <wp:cNvGraphicFramePr/>
                <a:graphic xmlns:a="http://schemas.openxmlformats.org/drawingml/2006/main">
                  <a:graphicData uri="http://schemas.microsoft.com/office/word/2010/wordprocessingShape">
                    <wps:wsp>
                      <wps:cNvSpPr/>
                      <wps:spPr>
                        <a:xfrm>
                          <a:off x="0" y="0"/>
                          <a:ext cx="4257675" cy="2381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F945B" id="Rectángulo 11" o:spid="_x0000_s1026" style="position:absolute;margin-left:53.7pt;margin-top:167.9pt;width:335.2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" filled="f" strokecolor="red" strokeweight="2.25pt"/>
            </w:pict>
          </mc:Fallback>
        </mc:AlternateContent>
      </w:r>
      <w:r>
        <w:rPr>
          <w:noProof/>
          <w:lang w:eastAsia="es-MX"/>
        </w:rPr>
        <mc:AlternateContent>
          <mc:Choice Requires="wps">
            <w:drawing>
              <wp:anchor distT="0" distB="0" distL="114300" distR="114300" simplePos="0" relativeHeight="251659264" behindDoc="0" locked="0" layoutInCell="1" allowOverlap="1" wp14:anchorId="14138B79" wp14:editId="4CDA5E19">
                <wp:simplePos x="0" y="0"/>
                <wp:positionH relativeFrom="column">
                  <wp:posOffset>691515</wp:posOffset>
                </wp:positionH>
                <wp:positionV relativeFrom="paragraph">
                  <wp:posOffset>-1270</wp:posOffset>
                </wp:positionV>
                <wp:extent cx="4191000" cy="180975"/>
                <wp:effectExtent l="19050" t="19050" r="19050" b="28575"/>
                <wp:wrapNone/>
                <wp:docPr id="8" name="Rectángulo 8"/>
                <wp:cNvGraphicFramePr/>
                <a:graphic xmlns:a="http://schemas.openxmlformats.org/drawingml/2006/main">
                  <a:graphicData uri="http://schemas.microsoft.com/office/word/2010/wordprocessingShape">
                    <wps:wsp>
                      <wps:cNvSpPr/>
                      <wps:spPr>
                        <a:xfrm>
                          <a:off x="0" y="0"/>
                          <a:ext cx="4191000" cy="1809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512FA5" id="Rectángulo 8" o:spid="_x0000_s1026" style="position:absolute;margin-left:54.45pt;margin-top:-.1pt;width:330pt;height:14.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" filled="f" strokecolor="red" strokeweight="2.25pt"/>
            </w:pict>
          </mc:Fallback>
        </mc:AlternateContent>
      </w:r>
      <w:r>
        <w:rPr>
          <w:noProof/>
          <w:lang w:eastAsia="es-MX"/>
        </w:rPr>
        <w:drawing>
          <wp:inline distT="0" distB="0" distL="0" distR="0" wp14:anchorId="7058C74F" wp14:editId="18E326ED">
            <wp:extent cx="4191000" cy="270909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624" t="43451" r="34657" b="21244"/>
                    <a:stretch/>
                  </pic:blipFill>
                  <pic:spPr bwMode="auto">
                    <a:xfrm>
                      <a:off x="0" y="0"/>
                      <a:ext cx="4219018" cy="2727210"/>
                    </a:xfrm>
                    <a:prstGeom prst="rect">
                      <a:avLst/>
                    </a:prstGeom>
                    <a:ln>
                      <a:noFill/>
                    </a:ln>
                    <a:extLst>
                      <a:ext uri="{53640926-AAD7-44D8-BBD7-CCE9431645EC}">
                        <a14:shadowObscured xmlns:a14="http://schemas.microsoft.com/office/drawing/2010/main"/>
                      </a:ext>
                    </a:extLst>
                  </pic:spPr>
                </pic:pic>
              </a:graphicData>
            </a:graphic>
          </wp:inline>
        </w:drawing>
      </w:r>
      <w:r>
        <w:rPr>
          <w:rFonts w:ascii="Palatino Linotype" w:hAnsi="Palatino Linotype"/>
          <w:sz w:val="24"/>
          <w:szCs w:val="24"/>
        </w:rPr>
        <w:t>:</w:t>
      </w:r>
    </w:p>
    <w:p w:rsidR="00B83DD9" w:rsidRPr="00B83DD9" w:rsidRDefault="00B83DD9" w:rsidP="00406E86">
      <w:pPr>
        <w:widowControl w:val="0"/>
        <w:autoSpaceDE w:val="0"/>
        <w:autoSpaceDN w:val="0"/>
        <w:adjustRightInd w:val="0"/>
        <w:spacing w:after="0" w:line="360" w:lineRule="auto"/>
        <w:jc w:val="center"/>
        <w:rPr>
          <w:rFonts w:ascii="Palatino Linotype" w:hAnsi="Palatino Linotype" w:cs="Arial"/>
          <w:sz w:val="12"/>
          <w:szCs w:val="24"/>
        </w:rPr>
      </w:pPr>
    </w:p>
    <w:p w:rsidR="00406E86" w:rsidRPr="002549B2" w:rsidRDefault="00B83DD9" w:rsidP="00F55703">
      <w:pPr>
        <w:widowControl w:val="0"/>
        <w:autoSpaceDE w:val="0"/>
        <w:autoSpaceDN w:val="0"/>
        <w:adjustRightInd w:val="0"/>
        <w:spacing w:after="0" w:line="360" w:lineRule="auto"/>
        <w:jc w:val="center"/>
        <w:rPr>
          <w:rFonts w:ascii="Palatino Linotype" w:hAnsi="Palatino Linotype" w:cs="Arial"/>
          <w:sz w:val="24"/>
          <w:szCs w:val="24"/>
        </w:rPr>
      </w:pPr>
      <w:r>
        <w:rPr>
          <w:noProof/>
          <w:lang w:eastAsia="es-MX"/>
        </w:rPr>
        <mc:AlternateContent>
          <mc:Choice Requires="wps">
            <w:drawing>
              <wp:anchor distT="0" distB="0" distL="114300" distR="114300" simplePos="0" relativeHeight="251661312" behindDoc="0" locked="0" layoutInCell="1" allowOverlap="1" wp14:anchorId="5BC461FD" wp14:editId="17EFFDFB">
                <wp:simplePos x="0" y="0"/>
                <wp:positionH relativeFrom="column">
                  <wp:posOffset>186690</wp:posOffset>
                </wp:positionH>
                <wp:positionV relativeFrom="paragraph">
                  <wp:posOffset>3096149</wp:posOffset>
                </wp:positionV>
                <wp:extent cx="5133975" cy="742950"/>
                <wp:effectExtent l="19050" t="19050" r="28575" b="19050"/>
                <wp:wrapNone/>
                <wp:docPr id="4" name="Rectángulo 4"/>
                <wp:cNvGraphicFramePr/>
                <a:graphic xmlns:a="http://schemas.openxmlformats.org/drawingml/2006/main">
                  <a:graphicData uri="http://schemas.microsoft.com/office/word/2010/wordprocessingShape">
                    <wps:wsp>
                      <wps:cNvSpPr/>
                      <wps:spPr>
                        <a:xfrm>
                          <a:off x="0" y="0"/>
                          <a:ext cx="5133975" cy="7429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304104" id="Rectángulo 4" o:spid="_x0000_s1026" style="position:absolute;margin-left:14.7pt;margin-top:243.8pt;width:404.25pt;height:5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" filled="f" strokecolor="red" strokeweight="2.25pt"/>
            </w:pict>
          </mc:Fallback>
        </mc:AlternateContent>
      </w:r>
      <w:r w:rsidR="00406E86">
        <w:rPr>
          <w:noProof/>
          <w:lang w:eastAsia="es-MX"/>
        </w:rPr>
        <mc:AlternateContent>
          <mc:Choice Requires="wps">
            <w:drawing>
              <wp:anchor distT="0" distB="0" distL="114300" distR="114300" simplePos="0" relativeHeight="251663360" behindDoc="0" locked="0" layoutInCell="1" allowOverlap="1" wp14:anchorId="1CC8F4BD" wp14:editId="6461BDB1">
                <wp:simplePos x="0" y="0"/>
                <wp:positionH relativeFrom="column">
                  <wp:posOffset>186690</wp:posOffset>
                </wp:positionH>
                <wp:positionV relativeFrom="paragraph">
                  <wp:posOffset>1597660</wp:posOffset>
                </wp:positionV>
                <wp:extent cx="5133975" cy="742950"/>
                <wp:effectExtent l="19050" t="19050" r="28575" b="19050"/>
                <wp:wrapNone/>
                <wp:docPr id="5" name="Rectángulo 5"/>
                <wp:cNvGraphicFramePr/>
                <a:graphic xmlns:a="http://schemas.openxmlformats.org/drawingml/2006/main">
                  <a:graphicData uri="http://schemas.microsoft.com/office/word/2010/wordprocessingShape">
                    <wps:wsp>
                      <wps:cNvSpPr/>
                      <wps:spPr>
                        <a:xfrm>
                          <a:off x="0" y="0"/>
                          <a:ext cx="5133975" cy="7429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90A216" id="Rectángulo 5" o:spid="_x0000_s1026" style="position:absolute;margin-left:14.7pt;margin-top:125.8pt;width:404.25pt;height:5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" filled="f" strokecolor="red" strokeweight="2.25pt"/>
            </w:pict>
          </mc:Fallback>
        </mc:AlternateContent>
      </w:r>
      <w:r w:rsidR="00406E86">
        <w:rPr>
          <w:noProof/>
          <w:lang w:eastAsia="es-MX"/>
        </w:rPr>
        <w:drawing>
          <wp:inline distT="0" distB="0" distL="0" distR="0" wp14:anchorId="668F2D54" wp14:editId="1DCAD80B">
            <wp:extent cx="5237480" cy="4460681"/>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284" t="10565" r="33639" b="40862"/>
                    <a:stretch/>
                  </pic:blipFill>
                  <pic:spPr bwMode="auto">
                    <a:xfrm>
                      <a:off x="0" y="0"/>
                      <a:ext cx="5257512" cy="4477742"/>
                    </a:xfrm>
                    <a:prstGeom prst="rect">
                      <a:avLst/>
                    </a:prstGeom>
                    <a:ln>
                      <a:noFill/>
                    </a:ln>
                    <a:extLst>
                      <a:ext uri="{53640926-AAD7-44D8-BBD7-CCE9431645EC}">
                        <a14:shadowObscured xmlns:a14="http://schemas.microsoft.com/office/drawing/2010/main"/>
                      </a:ext>
                    </a:extLst>
                  </pic:spPr>
                </pic:pic>
              </a:graphicData>
            </a:graphic>
          </wp:inline>
        </w:drawing>
      </w:r>
    </w:p>
    <w:p w:rsidR="00406E86" w:rsidRDefault="00406E86" w:rsidP="00406E86">
      <w:pPr>
        <w:widowControl w:val="0"/>
        <w:autoSpaceDE w:val="0"/>
        <w:autoSpaceDN w:val="0"/>
        <w:adjustRightInd w:val="0"/>
        <w:spacing w:after="0" w:line="360" w:lineRule="auto"/>
        <w:jc w:val="both"/>
        <w:rPr>
          <w:rFonts w:ascii="Palatino Linotype" w:hAnsi="Palatino Linotype"/>
          <w:noProof/>
          <w:sz w:val="24"/>
          <w:szCs w:val="24"/>
          <w:lang w:eastAsia="es-MX"/>
        </w:rPr>
      </w:pPr>
      <w:r w:rsidRPr="00EC3545">
        <w:rPr>
          <w:rFonts w:ascii="Palatino Linotype" w:hAnsi="Palatino Linotype"/>
          <w:noProof/>
          <w:sz w:val="24"/>
          <w:szCs w:val="24"/>
          <w:lang w:eastAsia="es-MX"/>
        </w:rPr>
        <w:lastRenderedPageBreak/>
        <w:t>Por esta razón, este Instituto considera que existe</w:t>
      </w:r>
      <w:r>
        <w:rPr>
          <w:rFonts w:ascii="Palatino Linotype" w:hAnsi="Palatino Linotype"/>
          <w:noProof/>
          <w:sz w:val="24"/>
          <w:szCs w:val="24"/>
          <w:lang w:eastAsia="es-MX"/>
        </w:rPr>
        <w:t>n</w:t>
      </w:r>
      <w:r w:rsidRPr="00EC3545">
        <w:rPr>
          <w:rFonts w:ascii="Palatino Linotype" w:hAnsi="Palatino Linotype"/>
          <w:noProof/>
          <w:sz w:val="24"/>
          <w:szCs w:val="24"/>
          <w:lang w:eastAsia="es-MX"/>
        </w:rPr>
        <w:t xml:space="preserve"> documento</w:t>
      </w:r>
      <w:r>
        <w:rPr>
          <w:rFonts w:ascii="Palatino Linotype" w:hAnsi="Palatino Linotype"/>
          <w:noProof/>
          <w:sz w:val="24"/>
          <w:szCs w:val="24"/>
          <w:lang w:eastAsia="es-MX"/>
        </w:rPr>
        <w:t>s</w:t>
      </w:r>
      <w:r w:rsidRPr="00EC3545">
        <w:rPr>
          <w:rFonts w:ascii="Palatino Linotype" w:hAnsi="Palatino Linotype"/>
          <w:noProof/>
          <w:sz w:val="24"/>
          <w:szCs w:val="24"/>
          <w:lang w:eastAsia="es-MX"/>
        </w:rPr>
        <w:t xml:space="preserve"> que de manera enunciativa más no limitativa, puede</w:t>
      </w:r>
      <w:r>
        <w:rPr>
          <w:rFonts w:ascii="Palatino Linotype" w:hAnsi="Palatino Linotype"/>
          <w:noProof/>
          <w:sz w:val="24"/>
          <w:szCs w:val="24"/>
          <w:lang w:eastAsia="es-MX"/>
        </w:rPr>
        <w:t>n</w:t>
      </w:r>
      <w:r w:rsidRPr="00EC3545">
        <w:rPr>
          <w:rFonts w:ascii="Palatino Linotype" w:hAnsi="Palatino Linotype"/>
          <w:noProof/>
          <w:sz w:val="24"/>
          <w:szCs w:val="24"/>
          <w:lang w:eastAsia="es-MX"/>
        </w:rPr>
        <w:t xml:space="preserve"> colmar el derecho de acceso a la información del Recurrente, como </w:t>
      </w:r>
      <w:r>
        <w:rPr>
          <w:rFonts w:ascii="Palatino Linotype" w:hAnsi="Palatino Linotype"/>
          <w:noProof/>
          <w:sz w:val="24"/>
          <w:szCs w:val="24"/>
          <w:lang w:eastAsia="es-MX"/>
        </w:rPr>
        <w:t>los son los Comprobantes Fiscales Digitales por Internet por concepto de nómina del  01 al 15 del mes y del 16 al 30/31 del mes,</w:t>
      </w:r>
      <w:r w:rsidRPr="00EC3545">
        <w:rPr>
          <w:rFonts w:ascii="Palatino Linotype" w:hAnsi="Palatino Linotype"/>
          <w:noProof/>
          <w:sz w:val="24"/>
          <w:szCs w:val="24"/>
          <w:lang w:eastAsia="es-MX"/>
        </w:rPr>
        <w:t xml:space="preserve"> ya que en estos consta la información solicitada, pues tiene como objetivo presentar la información del pago de las remuneraciones de cada uno de los servidores públicos de la entidad fiscalizable de que se trate, correspon</w:t>
      </w:r>
      <w:r>
        <w:rPr>
          <w:rFonts w:ascii="Palatino Linotype" w:hAnsi="Palatino Linotype"/>
          <w:noProof/>
          <w:sz w:val="24"/>
          <w:szCs w:val="24"/>
          <w:lang w:eastAsia="es-MX"/>
        </w:rPr>
        <w:t>diente a un periodo determinado. Dichos documentos deben presentarse como se observa a continuación:</w:t>
      </w:r>
    </w:p>
    <w:p w:rsidR="00240088" w:rsidRDefault="00240088" w:rsidP="00406E86">
      <w:pPr>
        <w:widowControl w:val="0"/>
        <w:autoSpaceDE w:val="0"/>
        <w:autoSpaceDN w:val="0"/>
        <w:adjustRightInd w:val="0"/>
        <w:spacing w:after="0" w:line="360" w:lineRule="auto"/>
        <w:jc w:val="both"/>
        <w:rPr>
          <w:rFonts w:ascii="Palatino Linotype" w:hAnsi="Palatino Linotype"/>
          <w:noProof/>
          <w:sz w:val="24"/>
          <w:szCs w:val="24"/>
          <w:lang w:eastAsia="es-MX"/>
        </w:rPr>
      </w:pPr>
    </w:p>
    <w:p w:rsidR="00240088" w:rsidRDefault="00240088" w:rsidP="00406E86">
      <w:pPr>
        <w:widowControl w:val="0"/>
        <w:autoSpaceDE w:val="0"/>
        <w:autoSpaceDN w:val="0"/>
        <w:adjustRightInd w:val="0"/>
        <w:spacing w:after="0" w:line="360" w:lineRule="auto"/>
        <w:jc w:val="both"/>
        <w:rPr>
          <w:rFonts w:ascii="Palatino Linotype" w:hAnsi="Palatino Linotype"/>
          <w:noProof/>
          <w:sz w:val="24"/>
          <w:szCs w:val="24"/>
          <w:lang w:eastAsia="es-MX"/>
        </w:rPr>
      </w:pPr>
    </w:p>
    <w:p w:rsidR="00406E86" w:rsidRDefault="00406E86" w:rsidP="004571B5">
      <w:pPr>
        <w:widowControl w:val="0"/>
        <w:autoSpaceDE w:val="0"/>
        <w:autoSpaceDN w:val="0"/>
        <w:adjustRightInd w:val="0"/>
        <w:spacing w:after="0" w:line="360" w:lineRule="auto"/>
        <w:jc w:val="center"/>
        <w:rPr>
          <w:rFonts w:ascii="Palatino Linotype" w:hAnsi="Palatino Linotype"/>
          <w:noProof/>
          <w:sz w:val="24"/>
          <w:szCs w:val="24"/>
          <w:lang w:eastAsia="es-MX"/>
        </w:rPr>
      </w:pPr>
      <w:r>
        <w:rPr>
          <w:noProof/>
          <w:lang w:eastAsia="es-MX"/>
        </w:rPr>
        <w:drawing>
          <wp:inline distT="0" distB="0" distL="0" distR="0" wp14:anchorId="183BEB8B" wp14:editId="4DC7F2CF">
            <wp:extent cx="5637490" cy="3561577"/>
            <wp:effectExtent l="19050" t="19050" r="20955" b="203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931" t="12008" r="18365" b="23175"/>
                    <a:stretch/>
                  </pic:blipFill>
                  <pic:spPr bwMode="auto">
                    <a:xfrm>
                      <a:off x="0" y="0"/>
                      <a:ext cx="5654862" cy="3572552"/>
                    </a:xfrm>
                    <a:prstGeom prst="rect">
                      <a:avLst/>
                    </a:prstGeom>
                    <a:ln>
                      <a:solidFill>
                        <a:schemeClr val="bg2"/>
                      </a:solidFill>
                    </a:ln>
                    <a:extLst>
                      <a:ext uri="{53640926-AAD7-44D8-BBD7-CCE9431645EC}">
                        <a14:shadowObscured xmlns:a14="http://schemas.microsoft.com/office/drawing/2010/main"/>
                      </a:ext>
                    </a:extLst>
                  </pic:spPr>
                </pic:pic>
              </a:graphicData>
            </a:graphic>
          </wp:inline>
        </w:drawing>
      </w:r>
    </w:p>
    <w:p w:rsidR="00406E86" w:rsidRDefault="00406E86" w:rsidP="004571B5">
      <w:pPr>
        <w:widowControl w:val="0"/>
        <w:autoSpaceDE w:val="0"/>
        <w:autoSpaceDN w:val="0"/>
        <w:adjustRightInd w:val="0"/>
        <w:spacing w:after="0" w:line="360" w:lineRule="auto"/>
        <w:jc w:val="center"/>
        <w:rPr>
          <w:rFonts w:ascii="Palatino Linotype" w:hAnsi="Palatino Linotype"/>
          <w:noProof/>
          <w:sz w:val="24"/>
          <w:szCs w:val="24"/>
          <w:lang w:eastAsia="es-MX"/>
        </w:rPr>
      </w:pPr>
      <w:r>
        <w:rPr>
          <w:noProof/>
          <w:lang w:eastAsia="es-MX"/>
        </w:rPr>
        <w:lastRenderedPageBreak/>
        <w:drawing>
          <wp:inline distT="0" distB="0" distL="0" distR="0" wp14:anchorId="0ABADBB3" wp14:editId="3D8B161A">
            <wp:extent cx="5638431" cy="3609892"/>
            <wp:effectExtent l="19050" t="19050" r="19685" b="1016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931" t="10561" r="18365" b="23754"/>
                    <a:stretch/>
                  </pic:blipFill>
                  <pic:spPr bwMode="auto">
                    <a:xfrm>
                      <a:off x="0" y="0"/>
                      <a:ext cx="5654862" cy="3620412"/>
                    </a:xfrm>
                    <a:prstGeom prst="rect">
                      <a:avLst/>
                    </a:prstGeom>
                    <a:ln>
                      <a:solidFill>
                        <a:schemeClr val="bg2"/>
                      </a:solidFill>
                    </a:ln>
                    <a:extLst>
                      <a:ext uri="{53640926-AAD7-44D8-BBD7-CCE9431645EC}">
                        <a14:shadowObscured xmlns:a14="http://schemas.microsoft.com/office/drawing/2010/main"/>
                      </a:ext>
                    </a:extLst>
                  </pic:spPr>
                </pic:pic>
              </a:graphicData>
            </a:graphic>
          </wp:inline>
        </w:drawing>
      </w:r>
    </w:p>
    <w:p w:rsidR="00240088" w:rsidRDefault="00240088" w:rsidP="00406E86">
      <w:pPr>
        <w:widowControl w:val="0"/>
        <w:autoSpaceDE w:val="0"/>
        <w:autoSpaceDN w:val="0"/>
        <w:adjustRightInd w:val="0"/>
        <w:spacing w:after="0" w:line="360" w:lineRule="auto"/>
        <w:jc w:val="both"/>
        <w:rPr>
          <w:rFonts w:ascii="Palatino Linotype" w:hAnsi="Palatino Linotype"/>
          <w:noProof/>
          <w:sz w:val="24"/>
          <w:szCs w:val="24"/>
          <w:lang w:eastAsia="es-MX"/>
        </w:rPr>
      </w:pPr>
    </w:p>
    <w:p w:rsidR="00406E86" w:rsidRDefault="00406E86" w:rsidP="00406E86">
      <w:pPr>
        <w:widowControl w:val="0"/>
        <w:autoSpaceDE w:val="0"/>
        <w:autoSpaceDN w:val="0"/>
        <w:adjustRightInd w:val="0"/>
        <w:spacing w:after="0" w:line="360" w:lineRule="auto"/>
        <w:jc w:val="both"/>
        <w:rPr>
          <w:rFonts w:ascii="Palatino Linotype" w:hAnsi="Palatino Linotype"/>
          <w:noProof/>
          <w:sz w:val="24"/>
          <w:szCs w:val="24"/>
          <w:lang w:eastAsia="es-MX"/>
        </w:rPr>
      </w:pPr>
      <w:r>
        <w:rPr>
          <w:rFonts w:ascii="Palatino Linotype" w:hAnsi="Palatino Linotype"/>
          <w:noProof/>
          <w:sz w:val="24"/>
          <w:szCs w:val="24"/>
          <w:lang w:eastAsia="es-MX"/>
        </w:rPr>
        <w:t xml:space="preserve">Asimismo, es de resaltarse que los CFDI contienen la información que integra la nómina general que genera el Sujeto Obligado, pero se hacen entrega a cada uno de los servidores públicos que integran a la administración pública municipal. Por lo que es importante hacer referencia del instructivo de llenado que el OSFEM emitió respecto de la nómina general, rubros que también pueden observarse en cada uno de los certificados fiscales digitales por internet. </w:t>
      </w:r>
    </w:p>
    <w:p w:rsidR="002C4988" w:rsidRDefault="002C4988" w:rsidP="00406E86">
      <w:pPr>
        <w:spacing w:line="360" w:lineRule="auto"/>
        <w:jc w:val="both"/>
        <w:rPr>
          <w:rFonts w:ascii="Palatino Linotype" w:hAnsi="Palatino Linotype" w:cs="Arial"/>
          <w:b/>
        </w:rPr>
      </w:pPr>
    </w:p>
    <w:p w:rsidR="009C470F" w:rsidRDefault="009C470F" w:rsidP="00406E86">
      <w:pPr>
        <w:spacing w:line="360" w:lineRule="auto"/>
        <w:jc w:val="both"/>
        <w:rPr>
          <w:rFonts w:ascii="Palatino Linotype" w:hAnsi="Palatino Linotype" w:cs="Arial"/>
          <w:b/>
        </w:rPr>
      </w:pPr>
      <w:r w:rsidRPr="009D1CEC">
        <w:rPr>
          <w:rFonts w:ascii="Palatino Linotype" w:hAnsi="Palatino Linotype" w:cs="Arial"/>
          <w:b/>
        </w:rPr>
        <w:t xml:space="preserve">De la Versión Pública </w:t>
      </w:r>
    </w:p>
    <w:p w:rsidR="009C470F" w:rsidRPr="00347D2A" w:rsidRDefault="009C470F" w:rsidP="009C470F">
      <w:pPr>
        <w:spacing w:after="0" w:line="360" w:lineRule="auto"/>
        <w:jc w:val="both"/>
        <w:rPr>
          <w:rFonts w:ascii="Palatino Linotype" w:eastAsia="Arial Unicode MS" w:hAnsi="Palatino Linotype" w:cs="Times New Roman"/>
          <w:sz w:val="24"/>
          <w:szCs w:val="24"/>
          <w:lang w:val="es-ES" w:eastAsia="es-ES"/>
        </w:rPr>
      </w:pPr>
      <w:r w:rsidRPr="00347D2A">
        <w:rPr>
          <w:rFonts w:ascii="Palatino Linotype" w:eastAsia="Arial Unicode MS" w:hAnsi="Palatino Linotype" w:cs="Times New Roman"/>
          <w:sz w:val="24"/>
          <w:szCs w:val="24"/>
          <w:lang w:val="es-ES" w:eastAsia="es-ES"/>
        </w:rPr>
        <w:t xml:space="preserve">Toda vez que los documentos referidos anteriormente </w:t>
      </w:r>
      <w:r w:rsidR="00232FBB">
        <w:rPr>
          <w:rFonts w:ascii="Palatino Linotype" w:eastAsia="Arial Unicode MS" w:hAnsi="Palatino Linotype" w:cs="Times New Roman"/>
          <w:sz w:val="24"/>
          <w:szCs w:val="24"/>
          <w:lang w:val="es-ES" w:eastAsia="es-ES"/>
        </w:rPr>
        <w:t>pudieran contener datos personales susceptibles de ser clasificados, atendiendo a los</w:t>
      </w:r>
      <w:r w:rsidRPr="00347D2A">
        <w:rPr>
          <w:rFonts w:ascii="Palatino Linotype" w:eastAsia="Arial Unicode MS" w:hAnsi="Palatino Linotype" w:cs="Times New Roman"/>
          <w:sz w:val="24"/>
          <w:szCs w:val="24"/>
          <w:lang w:val="es-ES" w:eastAsia="es-ES"/>
        </w:rPr>
        <w:t xml:space="preserve"> requerimiento</w:t>
      </w:r>
      <w:r w:rsidR="00232FBB">
        <w:rPr>
          <w:rFonts w:ascii="Palatino Linotype" w:eastAsia="Arial Unicode MS" w:hAnsi="Palatino Linotype" w:cs="Times New Roman"/>
          <w:sz w:val="24"/>
          <w:szCs w:val="24"/>
          <w:lang w:val="es-ES" w:eastAsia="es-ES"/>
        </w:rPr>
        <w:t>s</w:t>
      </w:r>
      <w:r w:rsidRPr="00347D2A">
        <w:rPr>
          <w:rFonts w:ascii="Palatino Linotype" w:eastAsia="Arial Unicode MS" w:hAnsi="Palatino Linotype" w:cs="Times New Roman"/>
          <w:sz w:val="24"/>
          <w:szCs w:val="24"/>
          <w:lang w:val="es-ES" w:eastAsia="es-ES"/>
        </w:rPr>
        <w:t xml:space="preserve"> del ciudadano, este Órgano Garante determina ordenar que la entrega de la información </w:t>
      </w:r>
      <w:r w:rsidRPr="00347D2A">
        <w:rPr>
          <w:rFonts w:ascii="Palatino Linotype" w:eastAsia="Arial Unicode MS" w:hAnsi="Palatino Linotype" w:cs="Times New Roman"/>
          <w:sz w:val="24"/>
          <w:szCs w:val="24"/>
          <w:lang w:val="es-ES" w:eastAsia="es-ES"/>
        </w:rPr>
        <w:lastRenderedPageBreak/>
        <w:t xml:space="preserve">se haga en </w:t>
      </w:r>
      <w:r w:rsidRPr="00347D2A">
        <w:rPr>
          <w:rFonts w:ascii="Palatino Linotype" w:eastAsia="Arial Unicode MS" w:hAnsi="Palatino Linotype" w:cs="Times New Roman"/>
          <w:b/>
          <w:sz w:val="24"/>
          <w:szCs w:val="24"/>
          <w:lang w:val="es-ES" w:eastAsia="es-ES"/>
        </w:rPr>
        <w:t>versión pública</w:t>
      </w:r>
      <w:r w:rsidRPr="00347D2A">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rsidR="009C470F" w:rsidRPr="00347D2A" w:rsidRDefault="009C470F" w:rsidP="009C470F">
      <w:pPr>
        <w:spacing w:after="0" w:line="360" w:lineRule="auto"/>
        <w:jc w:val="both"/>
        <w:rPr>
          <w:rFonts w:ascii="Palatino Linotype" w:eastAsia="Arial Unicode MS" w:hAnsi="Palatino Linotype" w:cs="Times New Roman"/>
          <w:sz w:val="24"/>
          <w:szCs w:val="24"/>
          <w:lang w:val="es-ES"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bCs/>
          <w:sz w:val="24"/>
          <w:szCs w:val="24"/>
          <w:lang w:eastAsia="es-ES"/>
        </w:rPr>
        <w:t>A este respecto, los</w:t>
      </w:r>
      <w:r w:rsidRPr="00347D2A">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rsidR="009C470F" w:rsidRPr="00347D2A" w:rsidRDefault="009C470F" w:rsidP="009C470F">
      <w:pPr>
        <w:spacing w:after="0" w:line="360" w:lineRule="auto"/>
        <w:jc w:val="both"/>
        <w:rPr>
          <w:rFonts w:ascii="Palatino Linotype" w:eastAsia="Times New Roman" w:hAnsi="Palatino Linotype" w:cs="Times New Roman"/>
          <w:b/>
          <w:bCs/>
          <w:i/>
          <w:noProof/>
          <w:sz w:val="24"/>
          <w:szCs w:val="24"/>
          <w:lang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Arial"/>
          <w:b/>
          <w:bCs/>
          <w:i/>
          <w:noProof/>
          <w:lang w:eastAsia="es-ES"/>
        </w:rPr>
        <w:t>“</w:t>
      </w:r>
      <w:r w:rsidRPr="00347D2A">
        <w:rPr>
          <w:rFonts w:ascii="Palatino Linotype" w:eastAsia="Times New Roman" w:hAnsi="Palatino Linotype" w:cs="Arial"/>
          <w:b/>
          <w:bCs/>
          <w:i/>
          <w:lang w:eastAsia="es-MX"/>
        </w:rPr>
        <w:t>Artículo</w:t>
      </w:r>
      <w:r w:rsidRPr="00347D2A">
        <w:rPr>
          <w:rFonts w:ascii="Palatino Linotype" w:eastAsia="Times New Roman" w:hAnsi="Palatino Linotype" w:cs="Arial"/>
          <w:b/>
          <w:bCs/>
          <w:i/>
          <w:lang w:eastAsia="es-ES"/>
        </w:rPr>
        <w:t xml:space="preserve"> 3. </w:t>
      </w:r>
      <w:r w:rsidRPr="00347D2A">
        <w:rPr>
          <w:rFonts w:ascii="Palatino Linotype" w:eastAsia="Times New Roman" w:hAnsi="Palatino Linotype" w:cs="Times New Roman"/>
          <w:i/>
          <w:lang w:eastAsia="es-ES"/>
        </w:rPr>
        <w:t xml:space="preserve">Para los efectos de la presente Ley se entenderá por: </w:t>
      </w:r>
    </w:p>
    <w:p w:rsidR="009C470F" w:rsidRPr="00347D2A" w:rsidRDefault="009C470F" w:rsidP="009C470F">
      <w:pPr>
        <w:spacing w:after="0" w:line="240" w:lineRule="auto"/>
        <w:ind w:left="567" w:right="616"/>
        <w:jc w:val="both"/>
        <w:rPr>
          <w:rFonts w:ascii="Palatino Linotype" w:eastAsia="Times New Roman" w:hAnsi="Palatino Linotype" w:cs="Times New Roman"/>
          <w:i/>
          <w:lang w:eastAsia="es-ES"/>
        </w:rPr>
      </w:pP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IX.</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 xml:space="preserve">Datos personales: </w:t>
      </w:r>
      <w:r w:rsidRPr="00347D2A">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XX.</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Información clasificada:</w:t>
      </w:r>
      <w:r w:rsidRPr="00347D2A">
        <w:rPr>
          <w:rFonts w:ascii="Palatino Linotype" w:eastAsia="Times New Roman" w:hAnsi="Palatino Linotype" w:cs="Arial"/>
          <w:i/>
          <w:lang w:eastAsia="es-ES"/>
        </w:rPr>
        <w:t xml:space="preserve"> Aquella considerada por la presente Ley como reservada o confidencial; </w:t>
      </w: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XXI.</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Información confidencial</w:t>
      </w:r>
      <w:r w:rsidRPr="00347D2A">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XLV. Versión pública:</w:t>
      </w:r>
      <w:r w:rsidRPr="00347D2A">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Artículo 51.</w:t>
      </w:r>
      <w:r w:rsidRPr="00347D2A">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47D2A">
        <w:rPr>
          <w:rFonts w:ascii="Palatino Linotype" w:eastAsia="Times New Roman" w:hAnsi="Palatino Linotype" w:cs="Arial"/>
          <w:b/>
          <w:i/>
          <w:lang w:eastAsia="es-ES"/>
        </w:rPr>
        <w:t xml:space="preserve">y tendrá la responsabilidad de verificar en cada caso que la misma no sea confidencial o reservada. </w:t>
      </w:r>
      <w:r w:rsidRPr="00347D2A">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p>
    <w:p w:rsidR="009C470F" w:rsidRPr="00347D2A" w:rsidRDefault="009C470F" w:rsidP="009C470F">
      <w:pPr>
        <w:spacing w:after="0" w:line="240" w:lineRule="auto"/>
        <w:ind w:left="567" w:right="616"/>
        <w:jc w:val="both"/>
        <w:rPr>
          <w:rFonts w:ascii="Times New Roman" w:eastAsia="Times New Roman" w:hAnsi="Times New Roman" w:cs="Arial"/>
          <w:bCs/>
          <w:noProof/>
          <w:sz w:val="24"/>
          <w:szCs w:val="24"/>
          <w:lang w:eastAsia="es-ES"/>
        </w:rPr>
      </w:pPr>
      <w:r w:rsidRPr="00347D2A">
        <w:rPr>
          <w:rFonts w:ascii="Palatino Linotype" w:eastAsia="Times New Roman" w:hAnsi="Palatino Linotype" w:cs="Arial"/>
          <w:b/>
          <w:i/>
          <w:lang w:eastAsia="es-ES"/>
        </w:rPr>
        <w:lastRenderedPageBreak/>
        <w:t>Artículo 52.</w:t>
      </w:r>
      <w:r w:rsidRPr="00347D2A">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347D2A">
        <w:rPr>
          <w:rFonts w:ascii="Palatino Linotype" w:eastAsia="Times New Roman" w:hAnsi="Palatino Linotype" w:cs="Arial"/>
          <w:bCs/>
          <w:i/>
          <w:noProof/>
          <w:lang w:eastAsia="es-ES"/>
        </w:rPr>
        <w:t>”</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9C470F" w:rsidRPr="00347D2A" w:rsidRDefault="009C470F" w:rsidP="009C470F">
      <w:pPr>
        <w:spacing w:after="0" w:line="240" w:lineRule="auto"/>
        <w:ind w:left="567" w:right="616"/>
        <w:jc w:val="both"/>
        <w:rPr>
          <w:rFonts w:ascii="Palatino Linotype" w:eastAsia="Times New Roman" w:hAnsi="Palatino Linotype" w:cs="Times New Roman"/>
          <w:sz w:val="24"/>
          <w:szCs w:val="24"/>
          <w:lang w:eastAsia="es-ES"/>
        </w:rPr>
      </w:pPr>
    </w:p>
    <w:p w:rsidR="009C470F" w:rsidRPr="00347D2A" w:rsidRDefault="009C470F" w:rsidP="009C470F">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w:t>
      </w:r>
      <w:r w:rsidRPr="00347D2A">
        <w:rPr>
          <w:rFonts w:ascii="Palatino Linotype" w:eastAsia="Arial Unicode MS" w:hAnsi="Palatino Linotype" w:cs="Arial"/>
          <w:b/>
          <w:i/>
          <w:szCs w:val="24"/>
          <w:lang w:eastAsia="es-ES"/>
        </w:rPr>
        <w:t>Artículo</w:t>
      </w:r>
      <w:r w:rsidRPr="00347D2A">
        <w:rPr>
          <w:rFonts w:ascii="Palatino Linotype" w:eastAsia="Arial Unicode MS" w:hAnsi="Palatino Linotype" w:cs="Arial"/>
          <w:i/>
          <w:szCs w:val="24"/>
          <w:lang w:eastAsia="es-ES"/>
        </w:rPr>
        <w:t xml:space="preserve"> </w:t>
      </w:r>
      <w:r w:rsidRPr="00347D2A">
        <w:rPr>
          <w:rFonts w:ascii="Palatino Linotype" w:eastAsia="Arial Unicode MS" w:hAnsi="Palatino Linotype" w:cs="Arial"/>
          <w:b/>
          <w:i/>
          <w:szCs w:val="24"/>
          <w:lang w:eastAsia="es-ES"/>
        </w:rPr>
        <w:t>22</w:t>
      </w:r>
      <w:r w:rsidRPr="00347D2A">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rsidR="009C470F" w:rsidRPr="00347D2A" w:rsidRDefault="009C470F" w:rsidP="009C470F">
      <w:pPr>
        <w:spacing w:after="0" w:line="240" w:lineRule="auto"/>
        <w:ind w:left="567" w:right="616"/>
        <w:jc w:val="both"/>
        <w:rPr>
          <w:rFonts w:ascii="Palatino Linotype" w:eastAsia="Arial Unicode MS" w:hAnsi="Palatino Linotype" w:cs="Arial"/>
          <w:i/>
          <w:szCs w:val="24"/>
          <w:lang w:eastAsia="es-ES"/>
        </w:rPr>
      </w:pPr>
    </w:p>
    <w:p w:rsidR="009C470F" w:rsidRPr="00347D2A" w:rsidRDefault="009C470F" w:rsidP="009C470F">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rsidR="009C470F" w:rsidRPr="00347D2A" w:rsidRDefault="009C470F" w:rsidP="009C470F">
      <w:pPr>
        <w:spacing w:after="0" w:line="240" w:lineRule="auto"/>
        <w:ind w:left="567" w:right="616"/>
        <w:jc w:val="both"/>
        <w:rPr>
          <w:rFonts w:ascii="Palatino Linotype" w:eastAsia="Arial Unicode MS" w:hAnsi="Palatino Linotype" w:cs="Arial"/>
          <w:i/>
          <w:szCs w:val="24"/>
          <w:lang w:eastAsia="es-ES"/>
        </w:rPr>
      </w:pPr>
    </w:p>
    <w:p w:rsidR="009C470F" w:rsidRPr="00347D2A" w:rsidRDefault="009C470F" w:rsidP="009C470F">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I. Cuente con atribuciones conferidas en ley y medie el consentimiento del titular.</w:t>
      </w:r>
    </w:p>
    <w:p w:rsidR="009C470F" w:rsidRPr="00347D2A" w:rsidRDefault="009C470F" w:rsidP="009C470F">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rsidR="009C470F" w:rsidRPr="00347D2A" w:rsidRDefault="009C470F" w:rsidP="009C470F">
      <w:pPr>
        <w:spacing w:after="0" w:line="240" w:lineRule="auto"/>
        <w:ind w:left="567" w:right="616"/>
        <w:jc w:val="both"/>
        <w:rPr>
          <w:rFonts w:ascii="Palatino Linotype" w:eastAsia="Arial Unicode MS" w:hAnsi="Palatino Linotype" w:cs="Arial"/>
          <w:i/>
          <w:szCs w:val="24"/>
          <w:lang w:eastAsia="es-ES"/>
        </w:rPr>
      </w:pPr>
    </w:p>
    <w:p w:rsidR="009C470F" w:rsidRPr="00347D2A" w:rsidRDefault="009C470F" w:rsidP="009C470F">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b/>
          <w:i/>
          <w:szCs w:val="24"/>
          <w:lang w:eastAsia="es-ES"/>
        </w:rPr>
        <w:t>Artículo</w:t>
      </w:r>
      <w:r w:rsidRPr="00347D2A">
        <w:rPr>
          <w:rFonts w:ascii="Palatino Linotype" w:eastAsia="Arial Unicode MS" w:hAnsi="Palatino Linotype" w:cs="Arial"/>
          <w:i/>
          <w:szCs w:val="24"/>
          <w:lang w:eastAsia="es-ES"/>
        </w:rPr>
        <w:t xml:space="preserve"> </w:t>
      </w:r>
      <w:r w:rsidRPr="00347D2A">
        <w:rPr>
          <w:rFonts w:ascii="Palatino Linotype" w:eastAsia="Arial Unicode MS" w:hAnsi="Palatino Linotype" w:cs="Arial"/>
          <w:b/>
          <w:i/>
          <w:szCs w:val="24"/>
          <w:lang w:eastAsia="es-ES"/>
        </w:rPr>
        <w:t>38</w:t>
      </w:r>
      <w:r w:rsidRPr="00347D2A">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w:t>
      </w:r>
      <w:r w:rsidRPr="00347D2A">
        <w:rPr>
          <w:rFonts w:ascii="Palatino Linotype" w:eastAsia="Arial Unicode MS" w:hAnsi="Palatino Linotype" w:cs="Arial"/>
          <w:i/>
          <w:szCs w:val="24"/>
          <w:lang w:eastAsia="es-ES"/>
        </w:rPr>
        <w:lastRenderedPageBreak/>
        <w:t xml:space="preserve">no autorizado o ilícito, de conformidad con lo dispuesto en los lineamientos que al efecto se expidan.” </w:t>
      </w:r>
    </w:p>
    <w:p w:rsidR="009C470F" w:rsidRPr="00347D2A" w:rsidRDefault="009C470F" w:rsidP="009C470F">
      <w:pPr>
        <w:spacing w:after="0" w:line="360" w:lineRule="auto"/>
        <w:jc w:val="both"/>
        <w:rPr>
          <w:rFonts w:ascii="Palatino Linotype" w:eastAsia="Arial Unicode MS"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360" w:lineRule="auto"/>
        <w:jc w:val="both"/>
        <w:rPr>
          <w:rFonts w:ascii="Palatino Linotype" w:eastAsia="Arial Unicode MS" w:hAnsi="Palatino Linotype" w:cs="Times New Roman"/>
          <w:sz w:val="24"/>
          <w:szCs w:val="24"/>
          <w:lang w:val="es-ES" w:eastAsia="es-ES"/>
        </w:rPr>
      </w:pPr>
      <w:r w:rsidRPr="00347D2A">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347D2A">
        <w:rPr>
          <w:rFonts w:ascii="Palatino Linotype" w:eastAsia="Arial Unicode MS" w:hAnsi="Palatino Linotype" w:cs="Times New Roman"/>
          <w:color w:val="000000"/>
          <w:sz w:val="24"/>
          <w:szCs w:val="24"/>
          <w:lang w:eastAsia="es-MX"/>
        </w:rPr>
        <w:t>el Sujeto Obligado</w:t>
      </w:r>
      <w:r w:rsidRPr="00347D2A">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rsidR="009C470F" w:rsidRPr="00347D2A" w:rsidRDefault="009C470F" w:rsidP="009C470F">
      <w:pPr>
        <w:spacing w:after="0" w:line="360" w:lineRule="auto"/>
        <w:jc w:val="both"/>
        <w:rPr>
          <w:rFonts w:ascii="Palatino Linotype" w:eastAsia="Arial Unicode MS" w:hAnsi="Palatino Linotype" w:cs="Times New Roman"/>
          <w:sz w:val="24"/>
          <w:szCs w:val="24"/>
          <w:lang w:val="es-ES" w:eastAsia="es-ES"/>
        </w:rPr>
      </w:pPr>
    </w:p>
    <w:p w:rsidR="009C470F" w:rsidRPr="00347D2A" w:rsidRDefault="009C470F" w:rsidP="009C470F">
      <w:pPr>
        <w:spacing w:after="0" w:line="360" w:lineRule="auto"/>
        <w:jc w:val="both"/>
        <w:rPr>
          <w:rFonts w:ascii="Palatino Linotype" w:eastAsia="Arial Unicode MS" w:hAnsi="Palatino Linotype" w:cs="Times New Roman"/>
          <w:sz w:val="24"/>
          <w:szCs w:val="24"/>
          <w:lang w:val="es-ES" w:eastAsia="es-ES"/>
        </w:rPr>
      </w:pPr>
      <w:r w:rsidRPr="00347D2A">
        <w:rPr>
          <w:rFonts w:ascii="Palatino Linotype" w:eastAsia="Arial Unicode MS" w:hAnsi="Palatino Linotype" w:cs="Times New Roman"/>
          <w:sz w:val="24"/>
          <w:szCs w:val="24"/>
          <w:lang w:val="es-ES" w:eastAsia="es-ES"/>
        </w:rPr>
        <w:t xml:space="preserve">Asimismo, de la versión pública deberá dejarse a la vista de </w:t>
      </w:r>
      <w:r w:rsidR="00BB26EE">
        <w:rPr>
          <w:rFonts w:ascii="Palatino Linotype" w:eastAsia="Arial Unicode MS" w:hAnsi="Palatino Linotype" w:cs="Times New Roman"/>
          <w:sz w:val="24"/>
          <w:szCs w:val="24"/>
          <w:lang w:val="es-ES" w:eastAsia="es-ES"/>
        </w:rPr>
        <w:t>El Recurrente</w:t>
      </w:r>
      <w:r w:rsidRPr="00347D2A">
        <w:rPr>
          <w:rFonts w:ascii="Palatino Linotype" w:eastAsia="Arial Unicode MS" w:hAnsi="Palatino Linotype" w:cs="Times New Roman"/>
          <w:b/>
          <w:sz w:val="24"/>
          <w:szCs w:val="24"/>
          <w:lang w:val="es-ES" w:eastAsia="es-ES"/>
        </w:rPr>
        <w:t xml:space="preserve"> </w:t>
      </w:r>
      <w:r w:rsidRPr="00347D2A">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347D2A">
        <w:rPr>
          <w:rFonts w:ascii="Palatino Linotype" w:eastAsia="Arial Unicode MS" w:hAnsi="Palatino Linotype" w:cs="Times New Roman"/>
          <w:b/>
          <w:sz w:val="24"/>
          <w:szCs w:val="24"/>
          <w:lang w:val="es-ES" w:eastAsia="es-ES"/>
        </w:rPr>
        <w:t>el nombre del servidor público</w:t>
      </w:r>
      <w:r w:rsidRPr="00347D2A">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rsidR="009C470F" w:rsidRPr="00347D2A" w:rsidRDefault="009C470F" w:rsidP="00232FBB">
      <w:pPr>
        <w:pStyle w:val="Sinespaciado"/>
        <w:rPr>
          <w:lang w:val="es-ES"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lastRenderedPageBreak/>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9C470F" w:rsidRPr="00347D2A" w:rsidRDefault="009C470F" w:rsidP="00232FBB">
      <w:pPr>
        <w:pStyle w:val="Sinespaciado"/>
        <w:rPr>
          <w:lang w:val="es-ES"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lang w:eastAsia="es-MX"/>
        </w:rPr>
      </w:pPr>
      <w:r w:rsidRPr="00347D2A">
        <w:rPr>
          <w:rFonts w:ascii="Palatino Linotype" w:eastAsia="Times New Roman" w:hAnsi="Palatino Linotype" w:cs="Times New Roman"/>
          <w:i/>
          <w:lang w:eastAsia="es-MX"/>
        </w:rPr>
        <w:t>"</w:t>
      </w:r>
      <w:r w:rsidRPr="00347D2A">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347D2A">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347D2A">
        <w:rPr>
          <w:rFonts w:ascii="Palatino Linotype" w:eastAsia="Times New Roman" w:hAnsi="Palatino Linotype" w:cs="Times New Roman"/>
          <w:sz w:val="24"/>
          <w:szCs w:val="24"/>
          <w:lang w:val="es-ES" w:eastAsia="es-ES"/>
        </w:rPr>
        <w:t>resulta necesario que el Comité de Transparencia d</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Times New Roman" w:hAnsi="Palatino Linotype" w:cs="Times New Roman"/>
          <w:sz w:val="24"/>
          <w:szCs w:val="24"/>
          <w:lang w:val="es-ES" w:eastAsia="es-ES"/>
        </w:rPr>
        <w:t>emita el Acuerdo de Clasificación correspondiente</w:t>
      </w:r>
      <w:r w:rsidRPr="00347D2A">
        <w:rPr>
          <w:rFonts w:ascii="Palatino Linotype" w:eastAsia="Times New Roman" w:hAnsi="Palatino Linotype" w:cs="Times New Roman"/>
          <w:sz w:val="24"/>
          <w:szCs w:val="24"/>
          <w:lang w:val="es-ES_tradnl" w:eastAsia="es-ES"/>
        </w:rPr>
        <w:t xml:space="preserve"> debidamente fundado y motivado, </w:t>
      </w:r>
      <w:r w:rsidRPr="00347D2A">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w:t>
      </w:r>
      <w:r w:rsidRPr="00347D2A">
        <w:rPr>
          <w:rFonts w:ascii="Palatino Linotype" w:eastAsia="Times New Roman" w:hAnsi="Palatino Linotype" w:cs="Times New Roman"/>
          <w:sz w:val="24"/>
          <w:szCs w:val="24"/>
          <w:lang w:val="es-ES" w:eastAsia="es-ES"/>
        </w:rPr>
        <w:lastRenderedPageBreak/>
        <w:t xml:space="preserve">Información Pública del Estado de México y Municipios, así como con los numerales aplicables de los </w:t>
      </w:r>
      <w:r w:rsidRPr="00347D2A">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347D2A">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347D2A">
        <w:rPr>
          <w:rFonts w:ascii="Palatino Linotype" w:eastAsia="Times New Roman" w:hAnsi="Palatino Linotype" w:cs="Times New Roman"/>
          <w:b/>
          <w:sz w:val="24"/>
          <w:szCs w:val="24"/>
          <w:lang w:val="es-ES" w:eastAsia="es-ES"/>
        </w:rPr>
        <w:t>Registro Federal de Contribuyentes</w:t>
      </w:r>
      <w:r w:rsidRPr="00347D2A">
        <w:rPr>
          <w:rFonts w:ascii="Palatino Linotype" w:eastAsia="Times New Roman" w:hAnsi="Palatino Linotype" w:cs="Times New Roman"/>
          <w:sz w:val="24"/>
          <w:szCs w:val="24"/>
          <w:lang w:val="es-ES" w:eastAsia="es-ES"/>
        </w:rPr>
        <w:t xml:space="preserve"> (RFC), la </w:t>
      </w:r>
      <w:r w:rsidRPr="00347D2A">
        <w:rPr>
          <w:rFonts w:ascii="Palatino Linotype" w:eastAsia="Times New Roman" w:hAnsi="Palatino Linotype" w:cs="Times New Roman"/>
          <w:b/>
          <w:sz w:val="24"/>
          <w:szCs w:val="24"/>
          <w:lang w:val="es-ES" w:eastAsia="es-ES"/>
        </w:rPr>
        <w:t>Clave Única de Registro de Población</w:t>
      </w:r>
      <w:r w:rsidRPr="00347D2A">
        <w:rPr>
          <w:rFonts w:ascii="Palatino Linotype" w:eastAsia="Times New Roman" w:hAnsi="Palatino Linotype" w:cs="Times New Roman"/>
          <w:sz w:val="24"/>
          <w:szCs w:val="24"/>
          <w:lang w:val="es-ES" w:eastAsia="es-ES"/>
        </w:rPr>
        <w:t xml:space="preserve"> (CURP), la </w:t>
      </w:r>
      <w:r w:rsidRPr="00347D2A">
        <w:rPr>
          <w:rFonts w:ascii="Palatino Linotype" w:eastAsia="Times New Roman" w:hAnsi="Palatino Linotype" w:cs="Times New Roman"/>
          <w:b/>
          <w:sz w:val="24"/>
          <w:szCs w:val="24"/>
          <w:lang w:val="es-ES" w:eastAsia="es-ES"/>
        </w:rPr>
        <w:t>Clave de cualquier tipo de seguridad social</w:t>
      </w:r>
      <w:r w:rsidRPr="00347D2A">
        <w:rPr>
          <w:rFonts w:ascii="Palatino Linotype" w:eastAsia="Times New Roman" w:hAnsi="Palatino Linotype" w:cs="Times New Roman"/>
          <w:sz w:val="24"/>
          <w:szCs w:val="24"/>
          <w:lang w:val="es-ES" w:eastAsia="es-ES"/>
        </w:rPr>
        <w:t xml:space="preserve"> (ISSEMYM, u otros), así como, los </w:t>
      </w:r>
      <w:r w:rsidRPr="00347D2A">
        <w:rPr>
          <w:rFonts w:ascii="Palatino Linotype" w:eastAsia="Times New Roman" w:hAnsi="Palatino Linotype" w:cs="Times New Roman"/>
          <w:b/>
          <w:sz w:val="24"/>
          <w:szCs w:val="24"/>
          <w:lang w:val="es-ES" w:eastAsia="es-ES"/>
        </w:rPr>
        <w:t xml:space="preserve">préstamos o descuentos </w:t>
      </w:r>
      <w:r w:rsidRPr="00347D2A">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347D2A">
        <w:rPr>
          <w:rFonts w:ascii="Palatino Linotype" w:eastAsia="Times New Roman" w:hAnsi="Palatino Linotype" w:cs="Times New Roman"/>
          <w:b/>
          <w:sz w:val="24"/>
          <w:szCs w:val="24"/>
          <w:lang w:val="es-ES" w:eastAsia="es-ES"/>
        </w:rPr>
        <w:t>cuotas</w:t>
      </w:r>
      <w:r w:rsidRPr="00347D2A">
        <w:rPr>
          <w:rFonts w:ascii="Palatino Linotype" w:eastAsia="Times New Roman" w:hAnsi="Palatino Linotype" w:cs="Times New Roman"/>
          <w:sz w:val="24"/>
          <w:szCs w:val="24"/>
          <w:lang w:val="es-ES" w:eastAsia="es-ES"/>
        </w:rPr>
        <w:t xml:space="preserve"> por </w:t>
      </w:r>
      <w:r w:rsidRPr="00347D2A">
        <w:rPr>
          <w:rFonts w:ascii="Palatino Linotype" w:eastAsia="Times New Roman" w:hAnsi="Palatino Linotype" w:cs="Times New Roman"/>
          <w:b/>
          <w:sz w:val="24"/>
          <w:szCs w:val="24"/>
          <w:lang w:val="es-ES" w:eastAsia="es-ES"/>
        </w:rPr>
        <w:t xml:space="preserve">seguridad social, Cadenas Originales, Códigos Bidimensionales </w:t>
      </w:r>
      <w:r w:rsidRPr="00347D2A">
        <w:rPr>
          <w:rFonts w:ascii="Palatino Linotype" w:eastAsia="Times New Roman" w:hAnsi="Palatino Linotype" w:cs="Times New Roman"/>
          <w:sz w:val="24"/>
          <w:szCs w:val="24"/>
          <w:lang w:val="es-ES" w:eastAsia="es-ES"/>
        </w:rPr>
        <w:t>y los denominados</w:t>
      </w:r>
      <w:r w:rsidRPr="00347D2A">
        <w:rPr>
          <w:rFonts w:ascii="Palatino Linotype" w:eastAsia="Times New Roman" w:hAnsi="Palatino Linotype" w:cs="Times New Roman"/>
          <w:b/>
          <w:sz w:val="24"/>
          <w:szCs w:val="24"/>
          <w:lang w:val="es-ES" w:eastAsia="es-ES"/>
        </w:rPr>
        <w:t xml:space="preserve"> Códigos QR.</w:t>
      </w:r>
    </w:p>
    <w:p w:rsidR="009C470F" w:rsidRPr="00347D2A" w:rsidRDefault="009C470F" w:rsidP="009C470F">
      <w:pPr>
        <w:spacing w:after="0" w:line="360" w:lineRule="auto"/>
        <w:jc w:val="both"/>
        <w:rPr>
          <w:rFonts w:ascii="Palatino Linotype" w:eastAsia="Times New Roman" w:hAnsi="Palatino Linotype" w:cs="Times New Roman"/>
          <w:sz w:val="24"/>
          <w:szCs w:val="24"/>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MX"/>
        </w:rPr>
        <w:t xml:space="preserve">Por cuanto hace al </w:t>
      </w:r>
      <w:r w:rsidRPr="00347D2A">
        <w:rPr>
          <w:rFonts w:ascii="Palatino Linotype" w:eastAsia="Times New Roman" w:hAnsi="Palatino Linotype" w:cs="Times New Roman"/>
          <w:b/>
          <w:sz w:val="24"/>
          <w:szCs w:val="24"/>
          <w:lang w:val="es-ES" w:eastAsia="es-MX"/>
        </w:rPr>
        <w:t>Registro Federal de Contribuyentes</w:t>
      </w:r>
      <w:r w:rsidRPr="00347D2A">
        <w:rPr>
          <w:rFonts w:ascii="Palatino Linotype" w:eastAsia="Times New Roman" w:hAnsi="Palatino Linotype" w:cs="Times New Roman"/>
          <w:sz w:val="24"/>
          <w:szCs w:val="24"/>
          <w:lang w:val="es-ES" w:eastAsia="es-MX"/>
        </w:rPr>
        <w:t xml:space="preserve"> </w:t>
      </w:r>
      <w:r w:rsidRPr="00347D2A">
        <w:rPr>
          <w:rFonts w:ascii="Palatino Linotype" w:eastAsia="Times New Roman" w:hAnsi="Palatino Linotype" w:cs="Times New Roman"/>
          <w:b/>
          <w:sz w:val="24"/>
          <w:szCs w:val="24"/>
          <w:lang w:val="es-ES" w:eastAsia="es-MX"/>
        </w:rPr>
        <w:t>de las personas físicas</w:t>
      </w:r>
      <w:r w:rsidRPr="00347D2A">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347D2A">
        <w:rPr>
          <w:rFonts w:ascii="Palatino Linotype" w:eastAsia="Times New Roman" w:hAnsi="Palatino Linotype" w:cs="Times New Roman"/>
          <w:sz w:val="24"/>
          <w:szCs w:val="24"/>
          <w:lang w:val="es-ES" w:eastAsia="es-ES"/>
        </w:rPr>
        <w:t xml:space="preserve"> </w:t>
      </w:r>
      <w:r w:rsidRPr="00347D2A">
        <w:rPr>
          <w:rFonts w:ascii="Palatino Linotype" w:eastAsia="Times New Roman" w:hAnsi="Palatino Linotype" w:cs="Times New Roman"/>
          <w:sz w:val="24"/>
          <w:szCs w:val="24"/>
          <w:lang w:val="es-ES" w:eastAsia="es-ES"/>
        </w:rPr>
        <w:lastRenderedPageBreak/>
        <w:t xml:space="preserve">y finalmente la </w:t>
      </w:r>
      <w:proofErr w:type="spellStart"/>
      <w:r w:rsidRPr="00347D2A">
        <w:rPr>
          <w:rFonts w:ascii="Palatino Linotype" w:eastAsia="Times New Roman" w:hAnsi="Palatino Linotype" w:cs="Times New Roman"/>
          <w:sz w:val="24"/>
          <w:szCs w:val="24"/>
          <w:lang w:val="es-ES" w:eastAsia="es-ES"/>
        </w:rPr>
        <w:t>homoclave</w:t>
      </w:r>
      <w:proofErr w:type="spellEnd"/>
      <w:r w:rsidRPr="00347D2A">
        <w:rPr>
          <w:rFonts w:ascii="Palatino Linotype" w:eastAsia="Times New Roman" w:hAnsi="Palatino Linotype" w:cs="Times New Roman"/>
          <w:sz w:val="24"/>
          <w:szCs w:val="24"/>
          <w:lang w:val="es-ES" w:eastAsia="es-ES"/>
        </w:rPr>
        <w:t>; la cual para su obtención es necesario acreditar personalidad, fecha de nacimiento entre otros con documentos oficiales.</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rsidR="009C470F" w:rsidRPr="00347D2A" w:rsidRDefault="009C470F" w:rsidP="009C470F">
      <w:pPr>
        <w:spacing w:after="0" w:line="360" w:lineRule="auto"/>
        <w:jc w:val="both"/>
        <w:rPr>
          <w:rFonts w:ascii="Palatino Linotype" w:eastAsia="Times New Roman" w:hAnsi="Palatino Linotype" w:cs="Times New Roman"/>
          <w:b/>
          <w:bCs/>
          <w:sz w:val="24"/>
          <w:szCs w:val="24"/>
          <w:lang w:val="es-ES"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lang w:val="es-ES" w:eastAsia="es-ES"/>
        </w:rPr>
      </w:pPr>
      <w:r w:rsidRPr="00347D2A">
        <w:rPr>
          <w:rFonts w:ascii="Palatino Linotype" w:eastAsia="Times New Roman" w:hAnsi="Palatino Linotype" w:cs="Times New Roman"/>
          <w:i/>
          <w:lang w:val="es-ES" w:eastAsia="es-ES"/>
        </w:rPr>
        <w:t>“</w:t>
      </w:r>
      <w:r w:rsidRPr="00347D2A">
        <w:rPr>
          <w:rFonts w:ascii="Palatino Linotype" w:eastAsia="Times New Roman" w:hAnsi="Palatino Linotype" w:cs="Times New Roman"/>
          <w:b/>
          <w:i/>
          <w:lang w:val="es-ES" w:eastAsia="es-ES"/>
        </w:rPr>
        <w:t>Registro Federal de Contribuyentes (RFC) de personas físicas</w:t>
      </w:r>
      <w:r w:rsidRPr="00347D2A">
        <w:rPr>
          <w:rFonts w:ascii="Palatino Linotype" w:eastAsia="Times New Roman" w:hAnsi="Palatino Linotype" w:cs="Times New Roman"/>
          <w:i/>
          <w:lang w:val="es-ES" w:eastAsia="es-ES"/>
        </w:rPr>
        <w:t xml:space="preserve">. El RFC es una clave de carácter fiscal, </w:t>
      </w:r>
      <w:proofErr w:type="gramStart"/>
      <w:r w:rsidRPr="00347D2A">
        <w:rPr>
          <w:rFonts w:ascii="Palatino Linotype" w:eastAsia="Times New Roman" w:hAnsi="Palatino Linotype" w:cs="Times New Roman"/>
          <w:i/>
          <w:lang w:val="es-ES" w:eastAsia="es-ES"/>
        </w:rPr>
        <w:t>única</w:t>
      </w:r>
      <w:proofErr w:type="gramEnd"/>
      <w:r w:rsidRPr="00347D2A">
        <w:rPr>
          <w:rFonts w:ascii="Palatino Linotype" w:eastAsia="Times New Roman" w:hAnsi="Palatino Linotype" w:cs="Times New Roman"/>
          <w:i/>
          <w:lang w:val="es-ES" w:eastAsia="es-ES"/>
        </w:rPr>
        <w:t xml:space="preserve"> e irrepetible, que permite identificar al titular, su edad y fecha de nacimiento, por lo que es un dato personal de carácter confidencial.</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MX"/>
        </w:rPr>
      </w:pPr>
      <w:r w:rsidRPr="00347D2A">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347D2A">
        <w:rPr>
          <w:rFonts w:ascii="Palatino Linotype" w:eastAsia="Times New Roman" w:hAnsi="Palatino Linotype" w:cs="Times New Roman"/>
          <w:sz w:val="24"/>
          <w:szCs w:val="24"/>
          <w:lang w:eastAsia="es-MX"/>
        </w:rPr>
        <w:t>homoclave</w:t>
      </w:r>
      <w:proofErr w:type="spellEnd"/>
      <w:r w:rsidRPr="00347D2A">
        <w:rPr>
          <w:rFonts w:ascii="Palatino Linotype" w:eastAsia="Times New Roman" w:hAnsi="Palatino Linotype" w:cs="Times New Roman"/>
          <w:sz w:val="24"/>
          <w:szCs w:val="24"/>
          <w:lang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347D2A">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347D2A">
        <w:rPr>
          <w:rFonts w:ascii="Palatino Linotype" w:eastAsia="Times New Roman" w:hAnsi="Palatino Linotype" w:cs="Times New Roman"/>
          <w:sz w:val="24"/>
          <w:szCs w:val="24"/>
          <w:lang w:eastAsia="es-MX"/>
        </w:rPr>
        <w:t>.</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 xml:space="preserve">Por cuanto hace a la </w:t>
      </w:r>
      <w:r w:rsidRPr="00347D2A">
        <w:rPr>
          <w:rFonts w:ascii="Palatino Linotype" w:eastAsia="Times New Roman" w:hAnsi="Palatino Linotype" w:cs="Times New Roman"/>
          <w:b/>
          <w:sz w:val="24"/>
          <w:szCs w:val="24"/>
          <w:lang w:val="es-ES" w:eastAsia="es-ES"/>
        </w:rPr>
        <w:t xml:space="preserve">Clave Única de Registro de Población, </w:t>
      </w:r>
      <w:r w:rsidRPr="00347D2A">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lastRenderedPageBreak/>
        <w:t>Lo anterior, tiene sustento en los artículos 86 y 91 de la Ley General de Población, la cual señala lo siguiente:</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p>
    <w:p w:rsidR="009C470F" w:rsidRPr="00347D2A" w:rsidRDefault="009C470F" w:rsidP="009C470F">
      <w:pPr>
        <w:spacing w:after="0" w:line="240" w:lineRule="auto"/>
        <w:ind w:left="709" w:right="757"/>
        <w:jc w:val="both"/>
        <w:rPr>
          <w:rFonts w:ascii="Palatino Linotype" w:eastAsia="Times New Roman" w:hAnsi="Palatino Linotype" w:cs="Arial"/>
          <w:i/>
          <w:szCs w:val="24"/>
          <w:lang w:val="es-ES" w:eastAsia="es-MX"/>
        </w:rPr>
      </w:pPr>
      <w:r w:rsidRPr="00347D2A">
        <w:rPr>
          <w:rFonts w:ascii="Palatino Linotype" w:eastAsia="Times New Roman" w:hAnsi="Palatino Linotype" w:cs="Arial,Bold"/>
          <w:b/>
          <w:bCs/>
          <w:i/>
          <w:szCs w:val="24"/>
          <w:lang w:val="es-ES" w:eastAsia="es-MX"/>
        </w:rPr>
        <w:t xml:space="preserve">“Artículo 86. </w:t>
      </w:r>
      <w:r w:rsidRPr="00347D2A">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rsidR="009C470F" w:rsidRPr="00347D2A" w:rsidRDefault="009C470F" w:rsidP="009C470F">
      <w:pPr>
        <w:spacing w:after="0" w:line="240" w:lineRule="auto"/>
        <w:ind w:left="709" w:right="757"/>
        <w:jc w:val="both"/>
        <w:rPr>
          <w:rFonts w:ascii="Palatino Linotype" w:eastAsia="Times New Roman" w:hAnsi="Palatino Linotype" w:cs="Arial"/>
          <w:i/>
          <w:szCs w:val="24"/>
          <w:lang w:val="es-ES" w:eastAsia="es-MX"/>
        </w:rPr>
      </w:pPr>
    </w:p>
    <w:p w:rsidR="009C470F" w:rsidRPr="00347D2A" w:rsidRDefault="009C470F" w:rsidP="009C470F">
      <w:pPr>
        <w:spacing w:after="0" w:line="240" w:lineRule="auto"/>
        <w:ind w:left="709" w:right="757"/>
        <w:jc w:val="both"/>
        <w:rPr>
          <w:rFonts w:ascii="Palatino Linotype" w:eastAsia="Times New Roman" w:hAnsi="Palatino Linotype" w:cs="Arial"/>
          <w:i/>
          <w:szCs w:val="24"/>
          <w:lang w:val="es-ES" w:eastAsia="es-MX"/>
        </w:rPr>
      </w:pPr>
      <w:r w:rsidRPr="00347D2A">
        <w:rPr>
          <w:rFonts w:ascii="Palatino Linotype" w:eastAsia="Times New Roman" w:hAnsi="Palatino Linotype" w:cs="Arial,Bold"/>
          <w:b/>
          <w:bCs/>
          <w:i/>
          <w:szCs w:val="24"/>
          <w:lang w:val="es-ES" w:eastAsia="es-MX"/>
        </w:rPr>
        <w:t xml:space="preserve">Artículo 91. </w:t>
      </w:r>
      <w:r w:rsidRPr="00347D2A">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rsidR="009C470F" w:rsidRPr="00347D2A" w:rsidRDefault="009C470F" w:rsidP="009C470F">
      <w:pPr>
        <w:spacing w:after="0" w:line="360" w:lineRule="auto"/>
        <w:jc w:val="both"/>
        <w:rPr>
          <w:rFonts w:ascii="Palatino Linotype" w:eastAsia="Times New Roman" w:hAnsi="Palatino Linotype" w:cs="Arial"/>
          <w:sz w:val="24"/>
          <w:szCs w:val="24"/>
          <w:lang w:val="es-ES" w:eastAsia="es-MX"/>
        </w:rPr>
      </w:pPr>
    </w:p>
    <w:p w:rsidR="009C470F" w:rsidRPr="00347D2A" w:rsidRDefault="009C470F" w:rsidP="009C470F">
      <w:pPr>
        <w:spacing w:after="0" w:line="240" w:lineRule="auto"/>
        <w:ind w:left="567" w:right="616"/>
        <w:jc w:val="both"/>
        <w:rPr>
          <w:rFonts w:ascii="Palatino Linotype" w:eastAsia="Times New Roman" w:hAnsi="Palatino Linotype" w:cs="Times New Roman"/>
          <w:i/>
          <w:lang w:val="es-ES" w:eastAsia="es-MX"/>
        </w:rPr>
      </w:pPr>
      <w:r w:rsidRPr="00347D2A">
        <w:rPr>
          <w:rFonts w:ascii="Palatino Linotype" w:eastAsia="Times New Roman" w:hAnsi="Palatino Linotype" w:cs="Times New Roman"/>
          <w:b/>
          <w:i/>
          <w:lang w:val="es-ES" w:eastAsia="es-MX"/>
        </w:rPr>
        <w:lastRenderedPageBreak/>
        <w:t>Clave Única de Registro de Población (CURP)</w:t>
      </w:r>
      <w:r w:rsidRPr="00347D2A">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9C470F" w:rsidRPr="00347D2A" w:rsidRDefault="009C470F" w:rsidP="009C470F">
      <w:pPr>
        <w:spacing w:after="0" w:line="240" w:lineRule="auto"/>
        <w:ind w:left="567" w:right="616"/>
        <w:jc w:val="both"/>
        <w:rPr>
          <w:rFonts w:ascii="Palatino Linotype" w:eastAsia="Times New Roman" w:hAnsi="Palatino Linotype" w:cs="Arial"/>
          <w:bCs/>
          <w:i/>
          <w:lang w:val="es-ES"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 xml:space="preserve">Por cuanto hace a la </w:t>
      </w:r>
      <w:r w:rsidRPr="00347D2A">
        <w:rPr>
          <w:rFonts w:ascii="Palatino Linotype" w:eastAsia="Times New Roman" w:hAnsi="Palatino Linotype" w:cs="Times New Roman"/>
          <w:b/>
          <w:sz w:val="24"/>
          <w:szCs w:val="24"/>
          <w:lang w:val="es-ES" w:eastAsia="es-ES"/>
        </w:rPr>
        <w:t>Clave de cualquier tipo de seguridad social</w:t>
      </w:r>
      <w:r w:rsidRPr="00347D2A">
        <w:rPr>
          <w:rFonts w:ascii="Palatino Linotype" w:eastAsia="Times New Roman" w:hAnsi="Palatino Linotype" w:cs="Times New Roman"/>
          <w:sz w:val="24"/>
          <w:szCs w:val="24"/>
          <w:lang w:val="es-ES" w:eastAsia="es-ES"/>
        </w:rPr>
        <w:t xml:space="preserve"> (ISSEMYM, u otros), está integrado por una </w:t>
      </w:r>
      <w:r w:rsidRPr="00347D2A">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347D2A">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347D2A">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347D2A">
        <w:rPr>
          <w:rFonts w:ascii="Palatino Linotype" w:eastAsia="Times New Roman" w:hAnsi="Palatino Linotype" w:cs="Times New Roman"/>
          <w:sz w:val="24"/>
          <w:szCs w:val="24"/>
          <w:lang w:val="es-ES" w:eastAsia="es-MX"/>
        </w:rPr>
        <w:t>.</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ES"/>
        </w:rPr>
        <w:lastRenderedPageBreak/>
        <w:t xml:space="preserve">Respecto de los </w:t>
      </w:r>
      <w:r w:rsidRPr="00347D2A">
        <w:rPr>
          <w:rFonts w:ascii="Palatino Linotype" w:eastAsia="Times New Roman" w:hAnsi="Palatino Linotype" w:cs="Times New Roman"/>
          <w:b/>
          <w:sz w:val="24"/>
          <w:szCs w:val="24"/>
          <w:lang w:val="es-ES" w:eastAsia="es-ES"/>
        </w:rPr>
        <w:t>préstamos o descuentos</w:t>
      </w:r>
      <w:r w:rsidRPr="00347D2A">
        <w:rPr>
          <w:rFonts w:ascii="Palatino Linotype" w:eastAsia="Times New Roman" w:hAnsi="Palatino Linotype" w:cs="Times New Roman"/>
          <w:sz w:val="24"/>
          <w:szCs w:val="24"/>
          <w:lang w:val="es-ES" w:eastAsia="es-ES"/>
        </w:rPr>
        <w:t xml:space="preserve"> </w:t>
      </w:r>
      <w:r w:rsidRPr="00347D2A">
        <w:rPr>
          <w:rFonts w:ascii="Palatino Linotype" w:eastAsia="Times New Roman" w:hAnsi="Palatino Linotype" w:cs="Times New Roman"/>
          <w:b/>
          <w:sz w:val="24"/>
          <w:szCs w:val="24"/>
          <w:lang w:val="es-ES" w:eastAsia="es-ES"/>
        </w:rPr>
        <w:t>de carácter personal</w:t>
      </w:r>
      <w:r w:rsidRPr="00347D2A">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347D2A">
        <w:rPr>
          <w:rFonts w:ascii="Palatino Linotype" w:eastAsia="Times New Roman" w:hAnsi="Palatino Linotype" w:cs="Times New Roman"/>
          <w:sz w:val="24"/>
          <w:szCs w:val="24"/>
          <w:lang w:val="es-ES" w:eastAsia="es-MX"/>
        </w:rPr>
        <w:t>favorecer  en la transparencia y rendición de cuentas, sino, por el contrario con ello se violentaría la</w:t>
      </w:r>
      <w:r w:rsidRPr="00347D2A">
        <w:rPr>
          <w:rFonts w:ascii="Palatino Linotype" w:eastAsia="Times New Roman" w:hAnsi="Palatino Linotype" w:cs="Times New Roman"/>
          <w:sz w:val="24"/>
          <w:szCs w:val="24"/>
          <w:lang w:val="es-ES" w:eastAsia="es-ES"/>
        </w:rPr>
        <w:t xml:space="preserve"> </w:t>
      </w:r>
      <w:r w:rsidRPr="00347D2A">
        <w:rPr>
          <w:rFonts w:ascii="Palatino Linotype" w:eastAsia="Times New Roman" w:hAnsi="Palatino Linotype" w:cs="Times New Roman"/>
          <w:sz w:val="24"/>
          <w:szCs w:val="24"/>
          <w:lang w:val="es-ES" w:eastAsia="es-MX"/>
        </w:rPr>
        <w:t>protección de información confidencial, porque incide en la intimidad de un individuo</w:t>
      </w:r>
      <w:r w:rsidRPr="00347D2A">
        <w:rPr>
          <w:rFonts w:ascii="Palatino Linotype" w:eastAsia="Times New Roman" w:hAnsi="Palatino Linotype" w:cs="Times New Roman"/>
          <w:sz w:val="24"/>
          <w:szCs w:val="24"/>
          <w:lang w:val="es-ES" w:eastAsia="es-ES"/>
        </w:rPr>
        <w:t xml:space="preserve"> </w:t>
      </w:r>
      <w:r w:rsidRPr="00347D2A">
        <w:rPr>
          <w:rFonts w:ascii="Palatino Linotype" w:eastAsia="Times New Roman" w:hAnsi="Palatino Linotype" w:cs="Times New Roman"/>
          <w:sz w:val="24"/>
          <w:szCs w:val="24"/>
          <w:lang w:val="es-ES" w:eastAsia="es-MX"/>
        </w:rPr>
        <w:t>identificado.</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MX"/>
        </w:rPr>
        <w:t xml:space="preserve">Por su parte, el </w:t>
      </w:r>
      <w:r w:rsidRPr="00347D2A">
        <w:rPr>
          <w:rFonts w:ascii="Palatino Linotype" w:eastAsia="Times New Roman" w:hAnsi="Palatino Linotype" w:cs="Times New Roman"/>
          <w:sz w:val="24"/>
          <w:szCs w:val="24"/>
          <w:lang w:val="es-ES" w:eastAsia="es-ES"/>
        </w:rPr>
        <w:t>artículo 84 de la Ley del Trabajo de los Servidores Públicos del Estado y Municipios, señala:</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b/>
          <w:i/>
          <w:noProof/>
          <w:sz w:val="24"/>
          <w:szCs w:val="24"/>
          <w:lang w:val="es-ES" w:eastAsia="es-ES"/>
        </w:rPr>
        <w:t>ARTICULO 84.</w:t>
      </w:r>
      <w:r w:rsidRPr="00347D2A">
        <w:rPr>
          <w:rFonts w:ascii="Palatino Linotype" w:eastAsia="Times New Roman" w:hAnsi="Palatino Linotype" w:cs="Times New Roman"/>
          <w:i/>
          <w:noProof/>
          <w:sz w:val="24"/>
          <w:szCs w:val="24"/>
          <w:lang w:val="es-ES" w:eastAsia="es-ES"/>
        </w:rPr>
        <w:t xml:space="preserve"> Sólo podrán hacerse retenciones, descuentos o deducciones al sueldo de los servidores públicos por concepto de:</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 Gravámenes fiscales relacionados con el sueldo;</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II. Deudas contraídas con las instituciones públicas o dependencias por concepto de anticipos de sueldo, pagos hechos con exceso, errores o pérdidas debidamente comprobados;</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III. Cuotas sindicales;</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IV. Cuotas de aportación a fondos para la constitución de cooperativas y de cajas de ahorro, siempre que el servidor público hubiese manifestado previamente, de manera expresa, su conformidad;</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 Descuentos ordenados por el Instituto de Seguridad Social del Estado de México y Municipios, con motivo de cuotas y obligaciones contraídas con éste por los servidores públicos;</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VI. Obligaciones a cargo del servidor público con las que haya consentido, derivadas de la adquisición o del uso de habitaciones consideradas como de interés social;</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VII. Faltas de puntualidad o de asistencia injustificadas;</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VIII. Pensiones alimenticias ordenadas por la autoridad judicial; o</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IX. Cualquier otro convenido con instituciones de servicios y aceptado por el servidor público.</w:t>
      </w:r>
    </w:p>
    <w:p w:rsidR="009C470F" w:rsidRPr="00347D2A" w:rsidRDefault="009C470F" w:rsidP="009C470F">
      <w:pPr>
        <w:spacing w:after="0" w:line="240" w:lineRule="auto"/>
        <w:ind w:left="567" w:right="616"/>
        <w:jc w:val="both"/>
        <w:rPr>
          <w:rFonts w:ascii="Times New Roman" w:eastAsia="Times New Roman" w:hAnsi="Times New Roman" w:cs="Times New Roman"/>
          <w:sz w:val="24"/>
          <w:szCs w:val="24"/>
          <w:lang w:val="es-ES" w:eastAsia="es-ES"/>
        </w:rPr>
      </w:pPr>
      <w:r w:rsidRPr="00347D2A">
        <w:rPr>
          <w:rFonts w:ascii="Palatino Linotype" w:eastAsia="Times New Roman" w:hAnsi="Palatino Linotype" w:cs="Times New Roman"/>
          <w:i/>
          <w:noProof/>
          <w:sz w:val="24"/>
          <w:szCs w:val="24"/>
          <w:lang w:val="es-ES" w:eastAsia="es-ES"/>
        </w:rPr>
        <w:lastRenderedPageBreak/>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Arial Unicode MS" w:hAnsi="Palatino Linotype" w:cs="Times New Roman"/>
          <w:sz w:val="24"/>
          <w:szCs w:val="24"/>
          <w:lang w:eastAsia="es-ES"/>
        </w:rPr>
        <w:t xml:space="preserve">En ese sentido, </w:t>
      </w:r>
      <w:r w:rsidRPr="00347D2A">
        <w:rPr>
          <w:rFonts w:ascii="Palatino Linotype" w:eastAsia="Times New Roman" w:hAnsi="Palatino Linotype" w:cs="Times New Roman"/>
          <w:sz w:val="24"/>
          <w:szCs w:val="24"/>
          <w:lang w:eastAsia="es-ES"/>
        </w:rPr>
        <w:t xml:space="preserve">las </w:t>
      </w:r>
      <w:r w:rsidRPr="00347D2A">
        <w:rPr>
          <w:rFonts w:ascii="Palatino Linotype" w:eastAsia="Times New Roman" w:hAnsi="Palatino Linotype" w:cs="Times New Roman"/>
          <w:b/>
          <w:sz w:val="24"/>
          <w:szCs w:val="24"/>
          <w:lang w:eastAsia="es-ES"/>
        </w:rPr>
        <w:t>Cadenas Originales</w:t>
      </w:r>
      <w:r w:rsidRPr="00347D2A">
        <w:rPr>
          <w:rFonts w:ascii="Palatino Linotype" w:eastAsia="Times New Roman" w:hAnsi="Palatino Linotype" w:cs="Times New Roman"/>
          <w:sz w:val="24"/>
          <w:szCs w:val="24"/>
          <w:lang w:eastAsia="es-ES"/>
        </w:rPr>
        <w:t xml:space="preserve"> forman parte del </w:t>
      </w:r>
      <w:r w:rsidRPr="00347D2A">
        <w:rPr>
          <w:rFonts w:ascii="Palatino Linotype" w:eastAsia="Times New Roman" w:hAnsi="Palatino Linotype" w:cs="Times New Roman"/>
          <w:sz w:val="24"/>
          <w:szCs w:val="24"/>
          <w:lang w:val="es-ES_tradnl" w:eastAsia="es-ES"/>
        </w:rPr>
        <w:t xml:space="preserve">certificado de sello digital, los cuales </w:t>
      </w:r>
      <w:r w:rsidRPr="00347D2A">
        <w:rPr>
          <w:rFonts w:ascii="Palatino Linotype" w:eastAsia="Times New Roman" w:hAnsi="Palatino Linotype" w:cs="Times New Roman"/>
          <w:sz w:val="24"/>
          <w:szCs w:val="24"/>
          <w:lang w:eastAsia="es-ES"/>
        </w:rPr>
        <w:t xml:space="preserve">son documentos electrónicos, mismos que de conformidad con el artículo 17-G y 29 del Código Fiscal de la Federación le permiten a la autoridad hacendaria federal garantizar una </w:t>
      </w:r>
      <w:r w:rsidRPr="00347D2A">
        <w:rPr>
          <w:rFonts w:ascii="Palatino Linotype" w:eastAsia="Times New Roman" w:hAnsi="Palatino Linotype" w:cs="Times New Roman"/>
          <w:b/>
          <w:sz w:val="24"/>
          <w:szCs w:val="24"/>
          <w:lang w:eastAsia="es-ES"/>
        </w:rPr>
        <w:t xml:space="preserve">vinculación </w:t>
      </w:r>
      <w:r w:rsidRPr="00347D2A">
        <w:rPr>
          <w:rFonts w:ascii="Palatino Linotype" w:eastAsia="Times New Roman" w:hAnsi="Palatino Linotype" w:cs="Times New Roman"/>
          <w:sz w:val="24"/>
          <w:szCs w:val="24"/>
          <w:lang w:eastAsia="es-ES"/>
        </w:rPr>
        <w:t xml:space="preserve">entre la </w:t>
      </w:r>
      <w:r w:rsidRPr="00347D2A">
        <w:rPr>
          <w:rFonts w:ascii="Palatino Linotype" w:eastAsia="Times New Roman" w:hAnsi="Palatino Linotype" w:cs="Times New Roman"/>
          <w:b/>
          <w:sz w:val="24"/>
          <w:szCs w:val="24"/>
          <w:lang w:eastAsia="es-ES"/>
        </w:rPr>
        <w:t>identidad de un sujeto o entidad</w:t>
      </w:r>
      <w:r w:rsidRPr="00347D2A">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facturas electrónicas </w:t>
      </w:r>
      <w:r w:rsidRPr="00347D2A">
        <w:rPr>
          <w:rFonts w:ascii="Palatino Linotype" w:eastAsia="Times New Roman" w:hAnsi="Palatino Linotype" w:cs="Times New Roman"/>
          <w:b/>
          <w:sz w:val="24"/>
          <w:szCs w:val="24"/>
          <w:lang w:eastAsia="es-ES"/>
        </w:rPr>
        <w:t>para acreditar la autoría de los comprobantes fiscales digitales</w:t>
      </w:r>
      <w:r w:rsidRPr="00347D2A">
        <w:rPr>
          <w:rFonts w:ascii="Palatino Linotype" w:eastAsia="Times New Roman" w:hAnsi="Palatino Linotype" w:cs="Times New Roman"/>
          <w:sz w:val="24"/>
          <w:szCs w:val="24"/>
          <w:lang w:eastAsia="es-ES"/>
        </w:rPr>
        <w:t>. En ese tenor se transcriben los artículos señalados con antelación para mejor ilustración:</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 xml:space="preserve">“Artículo 17-G.- Los certificados que emita el Servicio de Administración Tributaria para ser considerados válidos deberán contener los datos siguientes: </w:t>
      </w:r>
    </w:p>
    <w:p w:rsidR="009C470F" w:rsidRPr="00347D2A" w:rsidRDefault="009C470F" w:rsidP="009C470F">
      <w:pPr>
        <w:numPr>
          <w:ilvl w:val="0"/>
          <w:numId w:val="25"/>
        </w:numPr>
        <w:spacing w:after="0" w:line="240" w:lineRule="auto"/>
        <w:ind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lastRenderedPageBreak/>
        <w:t>La mención de que se expiden como tales. Tratándose de certificados de sellos digitales, se deberán especificar las limitantes que tengan para su uso.</w:t>
      </w:r>
    </w:p>
    <w:p w:rsidR="009C470F" w:rsidRPr="00347D2A" w:rsidRDefault="009C470F" w:rsidP="009C470F">
      <w:pPr>
        <w:spacing w:after="0" w:line="240" w:lineRule="auto"/>
        <w:ind w:left="1422" w:right="616"/>
        <w:jc w:val="both"/>
        <w:rPr>
          <w:rFonts w:ascii="Palatino Linotype" w:eastAsia="Times New Roman" w:hAnsi="Palatino Linotype" w:cs="Times New Roman"/>
          <w:i/>
          <w:noProof/>
          <w:lang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Artículo 29.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lang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Los contribuyentes a que se refiere el párrafo anterior deberán cumplir con las obligaciones siguientes:</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lang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 xml:space="preserve">I. </w:t>
      </w:r>
      <w:r w:rsidRPr="00347D2A">
        <w:rPr>
          <w:rFonts w:ascii="Palatino Linotype" w:eastAsia="Times New Roman" w:hAnsi="Palatino Linotype" w:cs="Times New Roman"/>
          <w:i/>
          <w:noProof/>
          <w:lang w:eastAsia="es-ES"/>
        </w:rPr>
        <w:tab/>
        <w:t>…</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 xml:space="preserve">II. </w:t>
      </w:r>
      <w:r w:rsidRPr="00347D2A">
        <w:rPr>
          <w:rFonts w:ascii="Palatino Linotype" w:eastAsia="Times New Roman" w:hAnsi="Palatino Linotype" w:cs="Times New Roman"/>
          <w:i/>
          <w:noProof/>
          <w:lang w:eastAsia="es-ES"/>
        </w:rPr>
        <w:tab/>
        <w:t>Tramitar ante el Servicio de Administración Tributaria el certificado para el uso de los sellos digitales.</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lang w:eastAsia="es-ES"/>
        </w:rPr>
      </w:pPr>
    </w:p>
    <w:p w:rsidR="009C470F" w:rsidRPr="00347D2A" w:rsidRDefault="009C470F" w:rsidP="009C470F">
      <w:pPr>
        <w:spacing w:after="0" w:line="240" w:lineRule="auto"/>
        <w:ind w:left="567" w:right="616"/>
        <w:jc w:val="both"/>
        <w:rPr>
          <w:rFonts w:ascii="Times New Roman" w:eastAsia="Times New Roman" w:hAnsi="Times New Roman" w:cs="Times New Roman"/>
          <w:noProof/>
          <w:sz w:val="24"/>
          <w:szCs w:val="24"/>
          <w:lang w:eastAsia="es-ES"/>
        </w:rPr>
      </w:pPr>
      <w:r w:rsidRPr="00347D2A">
        <w:rPr>
          <w:rFonts w:ascii="Palatino Linotype" w:eastAsia="Times New Roman" w:hAnsi="Palatino Linotype" w:cs="Times New Roman"/>
          <w:i/>
          <w:noProof/>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Por lo que hace a los </w:t>
      </w:r>
      <w:r w:rsidRPr="00347D2A">
        <w:rPr>
          <w:rFonts w:ascii="Palatino Linotype" w:eastAsia="Times New Roman" w:hAnsi="Palatino Linotype" w:cs="Times New Roman"/>
          <w:b/>
          <w:sz w:val="24"/>
          <w:szCs w:val="24"/>
          <w:lang w:eastAsia="es-ES"/>
        </w:rPr>
        <w:t>Códigos Bidimensionales</w:t>
      </w:r>
      <w:r w:rsidRPr="00347D2A">
        <w:rPr>
          <w:rFonts w:ascii="Palatino Linotype" w:eastAsia="Times New Roman" w:hAnsi="Palatino Linotype" w:cs="Times New Roman"/>
          <w:sz w:val="24"/>
          <w:szCs w:val="24"/>
          <w:lang w:eastAsia="es-ES"/>
        </w:rPr>
        <w:t xml:space="preserve"> y los denominados </w:t>
      </w:r>
      <w:r w:rsidRPr="00347D2A">
        <w:rPr>
          <w:rFonts w:ascii="Palatino Linotype" w:eastAsia="Times New Roman" w:hAnsi="Palatino Linotype" w:cs="Times New Roman"/>
          <w:b/>
          <w:sz w:val="24"/>
          <w:szCs w:val="24"/>
          <w:lang w:eastAsia="es-ES"/>
        </w:rPr>
        <w:t>Códigos QR</w:t>
      </w:r>
      <w:r w:rsidRPr="00347D2A">
        <w:rPr>
          <w:rFonts w:ascii="Palatino Linotype" w:eastAsia="Times New Roman" w:hAnsi="Palatino Linotype" w:cs="Times New Roman"/>
          <w:sz w:val="24"/>
          <w:szCs w:val="24"/>
          <w:lang w:eastAsia="es-ES"/>
        </w:rPr>
        <w:t xml:space="preserve">, se trata </w:t>
      </w:r>
      <w:r w:rsidRPr="00347D2A">
        <w:rPr>
          <w:rFonts w:ascii="Palatino Linotype" w:eastAsia="Times New Roman" w:hAnsi="Palatino Linotype" w:cs="Times New Roman"/>
          <w:sz w:val="24"/>
          <w:szCs w:val="24"/>
          <w:lang w:val="es-ES_tradnl" w:eastAsia="es-ES"/>
        </w:rPr>
        <w:t>de</w:t>
      </w:r>
      <w:r w:rsidRPr="00347D2A">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347D2A">
        <w:rPr>
          <w:rFonts w:ascii="Palatino Linotype" w:eastAsia="Times New Roman" w:hAnsi="Palatino Linotype" w:cs="Times New Roman"/>
          <w:sz w:val="24"/>
          <w:szCs w:val="24"/>
          <w:lang w:eastAsia="es-MX"/>
        </w:rPr>
        <w:t>datos</w:t>
      </w:r>
      <w:r w:rsidRPr="00347D2A">
        <w:rPr>
          <w:rFonts w:ascii="Palatino Linotype" w:eastAsia="Times New Roman" w:hAnsi="Palatino Linotype" w:cs="Times New Roman"/>
          <w:sz w:val="24"/>
          <w:szCs w:val="24"/>
          <w:lang w:eastAsia="es-ES"/>
        </w:rPr>
        <w:t xml:space="preserve"> personales como lo son el </w:t>
      </w:r>
      <w:r w:rsidRPr="00347D2A">
        <w:rPr>
          <w:rFonts w:ascii="Palatino Linotype" w:eastAsia="Times New Roman" w:hAnsi="Palatino Linotype" w:cs="Times New Roman"/>
          <w:b/>
          <w:sz w:val="24"/>
          <w:szCs w:val="24"/>
          <w:lang w:eastAsia="es-ES"/>
        </w:rPr>
        <w:t>Registro Federal de Contribuyentes</w:t>
      </w:r>
      <w:r w:rsidRPr="00347D2A">
        <w:rPr>
          <w:rFonts w:ascii="Palatino Linotype" w:eastAsia="Times New Roman" w:hAnsi="Palatino Linotype" w:cs="Times New Roman"/>
          <w:sz w:val="24"/>
          <w:szCs w:val="24"/>
          <w:lang w:eastAsia="es-ES"/>
        </w:rPr>
        <w:t xml:space="preserve"> (RFC) y la </w:t>
      </w:r>
      <w:r w:rsidRPr="00347D2A">
        <w:rPr>
          <w:rFonts w:ascii="Palatino Linotype" w:eastAsia="Times New Roman" w:hAnsi="Palatino Linotype" w:cs="Times New Roman"/>
          <w:b/>
          <w:sz w:val="24"/>
          <w:szCs w:val="24"/>
          <w:lang w:eastAsia="es-ES"/>
        </w:rPr>
        <w:t>Clave Única de Registro de Población</w:t>
      </w:r>
      <w:r w:rsidRPr="00347D2A">
        <w:rPr>
          <w:rFonts w:ascii="Palatino Linotype" w:eastAsia="Times New Roman" w:hAnsi="Palatino Linotype" w:cs="Times New Roman"/>
          <w:sz w:val="24"/>
          <w:szCs w:val="24"/>
          <w:lang w:eastAsia="es-ES"/>
        </w:rPr>
        <w:t xml:space="preserve"> (CURP), por lo cual, deberán ser protegidos.</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MX"/>
        </w:rPr>
      </w:pPr>
      <w:r w:rsidRPr="00347D2A">
        <w:rPr>
          <w:rFonts w:ascii="Palatino Linotype" w:eastAsia="Times New Roman" w:hAnsi="Palatino Linotype" w:cs="Times New Roman"/>
          <w:sz w:val="24"/>
          <w:szCs w:val="24"/>
          <w:lang w:val="es-ES_tradnl" w:eastAsia="es-ES"/>
        </w:rPr>
        <w:lastRenderedPageBreak/>
        <w:t xml:space="preserve">Por ende, en el presente caso el Sujeto Obligado debe </w:t>
      </w:r>
      <w:r w:rsidRPr="00347D2A">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347D2A">
        <w:rPr>
          <w:rFonts w:ascii="Palatino Linotype" w:eastAsia="Times New Roman" w:hAnsi="Palatino Linotype" w:cs="Times New Roman"/>
          <w:sz w:val="24"/>
          <w:szCs w:val="24"/>
          <w:lang w:val="es-ES_tradnl" w:eastAsia="es-ES"/>
        </w:rPr>
        <w:t>el Sujeto Obligado</w:t>
      </w:r>
      <w:r w:rsidRPr="00347D2A">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MX"/>
        </w:rPr>
      </w:pPr>
    </w:p>
    <w:p w:rsidR="009C470F" w:rsidRPr="00347D2A" w:rsidRDefault="009C470F" w:rsidP="009C470F">
      <w:pPr>
        <w:spacing w:after="0" w:line="360" w:lineRule="auto"/>
        <w:jc w:val="both"/>
        <w:rPr>
          <w:rFonts w:ascii="Palatino Linotype" w:eastAsia="Calibri" w:hAnsi="Palatino Linotype" w:cs="Times New Roman"/>
          <w:sz w:val="24"/>
          <w:szCs w:val="24"/>
          <w:lang w:eastAsia="es-ES"/>
        </w:rPr>
      </w:pPr>
      <w:r w:rsidRPr="00347D2A">
        <w:rPr>
          <w:rFonts w:ascii="Palatino Linotype" w:eastAsia="Calibri" w:hAnsi="Palatino Linotype" w:cs="Times New Roman"/>
          <w:sz w:val="24"/>
          <w:szCs w:val="24"/>
          <w:lang w:eastAsia="es-ES"/>
        </w:rPr>
        <w:t xml:space="preserve">Así, es que </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9C470F" w:rsidRPr="00347D2A" w:rsidRDefault="009C470F" w:rsidP="009C470F">
      <w:pPr>
        <w:spacing w:after="0" w:line="360" w:lineRule="auto"/>
        <w:jc w:val="both"/>
        <w:rPr>
          <w:rFonts w:ascii="Palatino Linotype" w:eastAsia="Calibri"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lastRenderedPageBreak/>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 xml:space="preserve">“Artículo 49. </w:t>
      </w:r>
      <w:r w:rsidRPr="00347D2A">
        <w:rPr>
          <w:rFonts w:ascii="Times New Roman" w:eastAsia="Times New Roman" w:hAnsi="Times New Roman" w:cs="Times New Roman"/>
          <w:i/>
          <w:lang w:eastAsia="es-MX"/>
        </w:rPr>
        <w:t>Los Comités de Transparencia tendrán las siguientes atribuciones:</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VIII.</w:t>
      </w:r>
      <w:r w:rsidRPr="00347D2A">
        <w:rPr>
          <w:rFonts w:ascii="Times New Roman" w:eastAsia="Times New Roman" w:hAnsi="Times New Roman" w:cs="Times New Roman"/>
          <w:i/>
          <w:lang w:eastAsia="es-MX"/>
        </w:rPr>
        <w:t xml:space="preserve"> Aprobar, modificar o revocar la clasificación de la información;</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Artículo 132.</w:t>
      </w:r>
      <w:r w:rsidRPr="00347D2A">
        <w:rPr>
          <w:rFonts w:ascii="Times New Roman" w:eastAsia="Times New Roman" w:hAnsi="Times New Roman" w:cs="Times New Roman"/>
          <w:i/>
          <w:lang w:eastAsia="es-MX"/>
        </w:rPr>
        <w:t xml:space="preserve"> La clasificación de la información se llevará a cabo en el momento en que:</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w:t>
      </w:r>
      <w:r w:rsidRPr="00347D2A">
        <w:rPr>
          <w:rFonts w:ascii="Times New Roman" w:eastAsia="Times New Roman" w:hAnsi="Times New Roman" w:cs="Times New Roman"/>
          <w:i/>
          <w:lang w:eastAsia="es-MX"/>
        </w:rPr>
        <w:t xml:space="preserve"> Se reciba una solicitud de acceso a la información;</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II.</w:t>
      </w:r>
      <w:r w:rsidRPr="00347D2A">
        <w:rPr>
          <w:rFonts w:ascii="Times New Roman" w:eastAsia="Times New Roman" w:hAnsi="Times New Roman" w:cs="Times New Roman"/>
          <w:i/>
          <w:lang w:eastAsia="es-MX"/>
        </w:rPr>
        <w:t xml:space="preserve"> Se determine mediante resolución de autoridad competente; o</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r w:rsidRPr="00347D2A">
        <w:rPr>
          <w:rFonts w:ascii="Times New Roman" w:eastAsia="Times New Roman" w:hAnsi="Times New Roman" w:cs="Times New Roman"/>
          <w:i/>
          <w:lang w:eastAsia="es-MX"/>
        </w:rPr>
        <w:t>III. Se generen versiones públicas para dar cumplimiento a las obligaciones de transparencia previstas en esta Ley.</w:t>
      </w:r>
      <w:r w:rsidRPr="00347D2A">
        <w:rPr>
          <w:rFonts w:ascii="Times New Roman" w:eastAsia="Times New Roman" w:hAnsi="Times New Roman" w:cs="Times New Roman"/>
          <w:b/>
          <w:i/>
          <w:lang w:eastAsia="es-MX"/>
        </w:rPr>
        <w:t>”</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“Segundo.-</w:t>
      </w:r>
      <w:r w:rsidRPr="00347D2A">
        <w:rPr>
          <w:rFonts w:ascii="Times New Roman" w:eastAsia="Times New Roman" w:hAnsi="Times New Roman" w:cs="Times New Roman"/>
          <w:i/>
          <w:lang w:eastAsia="es-MX"/>
        </w:rPr>
        <w:t xml:space="preserve"> Para efectos de los presentes Lineamientos Generales, se entenderá por:</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XVIII.</w:t>
      </w:r>
      <w:r w:rsidRPr="00347D2A">
        <w:rPr>
          <w:rFonts w:ascii="Times New Roman" w:eastAsia="Times New Roman" w:hAnsi="Times New Roman" w:cs="Times New Roman"/>
          <w:i/>
          <w:lang w:eastAsia="es-MX"/>
        </w:rPr>
        <w:t xml:space="preserve"> </w:t>
      </w:r>
      <w:r w:rsidRPr="00347D2A">
        <w:rPr>
          <w:rFonts w:ascii="Times New Roman" w:eastAsia="Times New Roman" w:hAnsi="Times New Roman" w:cs="Times New Roman"/>
          <w:b/>
          <w:i/>
          <w:lang w:eastAsia="es-MX"/>
        </w:rPr>
        <w:t>Versión pública:</w:t>
      </w:r>
      <w:r w:rsidRPr="00347D2A">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Cuarto.</w:t>
      </w:r>
      <w:r w:rsidRPr="00347D2A">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Quinto.</w:t>
      </w:r>
      <w:r w:rsidRPr="00347D2A">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w:t>
      </w:r>
      <w:r w:rsidRPr="00347D2A">
        <w:rPr>
          <w:rFonts w:ascii="Times New Roman" w:eastAsia="Times New Roman" w:hAnsi="Times New Roman" w:cs="Times New Roman"/>
          <w:i/>
          <w:lang w:eastAsia="es-MX"/>
        </w:rPr>
        <w:lastRenderedPageBreak/>
        <w:t>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Sexto.</w:t>
      </w:r>
      <w:r w:rsidRPr="00347D2A">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Séptimo.</w:t>
      </w:r>
      <w:r w:rsidRPr="00347D2A">
        <w:rPr>
          <w:rFonts w:ascii="Times New Roman" w:eastAsia="Times New Roman" w:hAnsi="Times New Roman" w:cs="Times New Roman"/>
          <w:i/>
          <w:lang w:eastAsia="es-MX"/>
        </w:rPr>
        <w:t xml:space="preserve"> La clasificación de la información se llevará a cabo en el momento en que:</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w:t>
      </w:r>
      <w:r w:rsidRPr="00347D2A">
        <w:rPr>
          <w:rFonts w:ascii="Times New Roman" w:eastAsia="Times New Roman" w:hAnsi="Times New Roman" w:cs="Times New Roman"/>
          <w:i/>
          <w:lang w:eastAsia="es-MX"/>
        </w:rPr>
        <w:t xml:space="preserve"> Se reciba una solicitud de acceso a la información;</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II.</w:t>
      </w:r>
      <w:r w:rsidRPr="00347D2A">
        <w:rPr>
          <w:rFonts w:ascii="Times New Roman" w:eastAsia="Times New Roman" w:hAnsi="Times New Roman" w:cs="Times New Roman"/>
          <w:i/>
          <w:lang w:eastAsia="es-MX"/>
        </w:rPr>
        <w:t xml:space="preserve"> Se determine mediante resolución de autoridad competente, o</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III.</w:t>
      </w:r>
      <w:r w:rsidRPr="00347D2A">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Octavo.</w:t>
      </w:r>
      <w:r w:rsidRPr="00347D2A">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Noveno.</w:t>
      </w:r>
      <w:r w:rsidRPr="00347D2A">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lastRenderedPageBreak/>
        <w:t>Décimo.</w:t>
      </w:r>
      <w:r w:rsidRPr="00347D2A">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b/>
          <w:sz w:val="24"/>
          <w:szCs w:val="24"/>
          <w:lang w:eastAsia="es-MX"/>
        </w:rPr>
      </w:pPr>
      <w:r w:rsidRPr="00347D2A">
        <w:rPr>
          <w:rFonts w:ascii="Times New Roman" w:eastAsia="Times New Roman" w:hAnsi="Times New Roman" w:cs="Times New Roman"/>
          <w:b/>
          <w:i/>
          <w:lang w:eastAsia="es-MX"/>
        </w:rPr>
        <w:t>Décimo primero.</w:t>
      </w:r>
      <w:r w:rsidRPr="00347D2A">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47D2A">
        <w:rPr>
          <w:rFonts w:ascii="Times New Roman" w:eastAsia="Times New Roman" w:hAnsi="Times New Roman" w:cs="Times New Roman"/>
          <w:b/>
          <w:i/>
          <w:lang w:eastAsia="es-MX"/>
        </w:rPr>
        <w:t>”</w:t>
      </w:r>
    </w:p>
    <w:p w:rsidR="009C470F" w:rsidRPr="00347D2A" w:rsidRDefault="009C470F" w:rsidP="009C470F">
      <w:pPr>
        <w:spacing w:after="0" w:line="360" w:lineRule="auto"/>
        <w:jc w:val="both"/>
        <w:rPr>
          <w:rFonts w:ascii="Palatino Linotype" w:eastAsia="Times New Roman" w:hAnsi="Palatino Linotype" w:cs="Arial"/>
          <w:i/>
          <w:sz w:val="24"/>
          <w:szCs w:val="24"/>
          <w:lang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347D2A">
        <w:rPr>
          <w:rFonts w:ascii="Palatino Linotype" w:eastAsia="Times New Roman" w:hAnsi="Palatino Linotype" w:cs="Times New Roman"/>
          <w:sz w:val="24"/>
          <w:szCs w:val="24"/>
          <w:lang w:val="es-ES_tradnl" w:eastAsia="es-ES"/>
        </w:rPr>
        <w:t>el Sujeto Obligado</w:t>
      </w:r>
      <w:r w:rsidRPr="00347D2A">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Times New Roman"/>
          <w:b/>
          <w:i/>
          <w:lang w:eastAsia="es-ES"/>
        </w:rPr>
        <w:t xml:space="preserve">FUNDAMENTACIÓN Y MOTIVACIÓN. </w:t>
      </w:r>
      <w:r w:rsidRPr="00347D2A">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347D2A">
        <w:rPr>
          <w:rFonts w:ascii="Palatino Linotype" w:eastAsia="Times New Roman" w:hAnsi="Palatino Linotype" w:cs="Times New Roman"/>
          <w:i/>
          <w:lang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w:t>
      </w:r>
      <w:r w:rsidRPr="00347D2A">
        <w:rPr>
          <w:rFonts w:ascii="Palatino Linotype" w:eastAsia="Times New Roman" w:hAnsi="Palatino Linotype" w:cs="Times New Roman"/>
          <w:i/>
          <w:lang w:eastAsia="es-ES"/>
        </w:rPr>
        <w:lastRenderedPageBreak/>
        <w:t>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347D2A">
        <w:rPr>
          <w:rFonts w:ascii="Palatino Linotype" w:eastAsia="Times New Roman" w:hAnsi="Palatino Linotype" w:cs="Times New Roman"/>
          <w:b/>
          <w:sz w:val="24"/>
          <w:szCs w:val="24"/>
          <w:lang w:val="es-ES" w:eastAsia="es-ES"/>
        </w:rPr>
        <w:t xml:space="preserve"> </w:t>
      </w:r>
      <w:r w:rsidRPr="00347D2A">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Arial"/>
          <w:bCs/>
          <w:sz w:val="24"/>
          <w:szCs w:val="24"/>
          <w:lang w:eastAsia="es-ES"/>
        </w:rPr>
      </w:pPr>
      <w:r w:rsidRPr="00347D2A">
        <w:rPr>
          <w:rFonts w:ascii="Palatino Linotype" w:eastAsia="Times New Roman" w:hAnsi="Palatino Linotype" w:cs="Arial"/>
          <w:bCs/>
          <w:sz w:val="24"/>
          <w:szCs w:val="24"/>
          <w:lang w:eastAsia="es-ES"/>
        </w:rPr>
        <w:lastRenderedPageBreak/>
        <w:t xml:space="preserve">En ese tenor y de acuerdo a la interpretación en el orden administrativo que le da la Ley de la materia a este Instituto específicamente, en términos de su artículo 36, fracción I, </w:t>
      </w:r>
      <w:r w:rsidRPr="00347D2A">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347D2A">
        <w:rPr>
          <w:rFonts w:ascii="Palatino Linotype" w:eastAsia="Times New Roman" w:hAnsi="Palatino Linotype" w:cs="Arial"/>
          <w:bCs/>
          <w:sz w:val="24"/>
          <w:szCs w:val="24"/>
          <w:lang w:eastAsia="es-ES"/>
        </w:rPr>
        <w:t>a efecto de salvaguardar el derecho de acceso a la información pública consignado a favor d</w:t>
      </w:r>
      <w:r w:rsidR="00CA4F4C">
        <w:rPr>
          <w:rFonts w:ascii="Palatino Linotype" w:eastAsia="Times New Roman" w:hAnsi="Palatino Linotype" w:cs="Arial"/>
          <w:bCs/>
          <w:sz w:val="24"/>
          <w:szCs w:val="24"/>
          <w:lang w:eastAsia="es-ES"/>
        </w:rPr>
        <w:t xml:space="preserve">e </w:t>
      </w:r>
      <w:r w:rsidR="00BB26EE">
        <w:rPr>
          <w:rFonts w:ascii="Palatino Linotype" w:eastAsia="Times New Roman" w:hAnsi="Palatino Linotype" w:cs="Arial"/>
          <w:bCs/>
          <w:sz w:val="24"/>
          <w:szCs w:val="24"/>
          <w:lang w:eastAsia="es-ES"/>
        </w:rPr>
        <w:t>El Recurrente</w:t>
      </w:r>
      <w:r w:rsidRPr="00347D2A">
        <w:rPr>
          <w:rFonts w:ascii="Palatino Linotype" w:eastAsia="Times New Roman" w:hAnsi="Palatino Linotype" w:cs="Arial"/>
          <w:bCs/>
          <w:sz w:val="24"/>
          <w:szCs w:val="24"/>
          <w:lang w:eastAsia="es-ES"/>
        </w:rPr>
        <w:t>.</w:t>
      </w:r>
    </w:p>
    <w:p w:rsidR="000E5159" w:rsidRDefault="000E5159" w:rsidP="008706DB">
      <w:pPr>
        <w:pStyle w:val="Textonotapie"/>
      </w:pPr>
    </w:p>
    <w:p w:rsidR="00787C6A" w:rsidRPr="007C5203" w:rsidRDefault="00787C6A" w:rsidP="00787C6A">
      <w:pPr>
        <w:autoSpaceDE w:val="0"/>
        <w:autoSpaceDN w:val="0"/>
        <w:adjustRightInd w:val="0"/>
        <w:spacing w:before="240" w:after="240" w:line="360" w:lineRule="auto"/>
        <w:jc w:val="both"/>
        <w:rPr>
          <w:rFonts w:ascii="Palatino Linotype" w:eastAsia="Calibri" w:hAnsi="Palatino Linotype" w:cs="Arial"/>
          <w:sz w:val="24"/>
        </w:rPr>
      </w:pPr>
      <w:r w:rsidRPr="007C5203">
        <w:rPr>
          <w:rFonts w:ascii="Palatino Linotype" w:eastAsia="Calibri" w:hAnsi="Palatino Linotype" w:cs="Arial"/>
          <w:sz w:val="24"/>
        </w:rPr>
        <w:t xml:space="preserve">Así, con </w:t>
      </w:r>
      <w:r w:rsidRPr="007C5203">
        <w:rPr>
          <w:rFonts w:ascii="Palatino Linotype" w:hAnsi="Palatino Linotype" w:cs="Arial"/>
          <w:sz w:val="24"/>
        </w:rPr>
        <w:t>fundamento</w:t>
      </w:r>
      <w:r w:rsidRPr="007C5203">
        <w:rPr>
          <w:rFonts w:ascii="Palatino Linotype" w:eastAsia="Calibri" w:hAnsi="Palatino Linotype" w:cs="Arial"/>
          <w:sz w:val="24"/>
        </w:rPr>
        <w:t xml:space="preserve"> en lo prescrito en los artículos 5 párrafos </w:t>
      </w:r>
      <w:r w:rsidRPr="007C5203">
        <w:rPr>
          <w:rFonts w:ascii="Palatino Linotype" w:hAnsi="Palatino Linotype"/>
          <w:sz w:val="24"/>
        </w:rPr>
        <w:t>vigésimo</w:t>
      </w:r>
      <w:r w:rsidR="00224F85">
        <w:rPr>
          <w:rFonts w:ascii="Palatino Linotype" w:hAnsi="Palatino Linotype"/>
          <w:sz w:val="24"/>
        </w:rPr>
        <w:t xml:space="preserve"> segundo</w:t>
      </w:r>
      <w:r w:rsidRPr="007C5203">
        <w:rPr>
          <w:rFonts w:ascii="Palatino Linotype" w:hAnsi="Palatino Linotype"/>
          <w:sz w:val="24"/>
        </w:rPr>
        <w:t xml:space="preserve">, vigésimo </w:t>
      </w:r>
      <w:r w:rsidR="00224F85">
        <w:rPr>
          <w:rFonts w:ascii="Palatino Linotype" w:hAnsi="Palatino Linotype"/>
          <w:sz w:val="24"/>
        </w:rPr>
        <w:t>tercero</w:t>
      </w:r>
      <w:r w:rsidRPr="007C5203">
        <w:rPr>
          <w:rFonts w:ascii="Palatino Linotype" w:hAnsi="Palatino Linotype"/>
          <w:sz w:val="24"/>
        </w:rPr>
        <w:t xml:space="preserve"> y vigésimo </w:t>
      </w:r>
      <w:r w:rsidR="00224F85">
        <w:rPr>
          <w:rFonts w:ascii="Palatino Linotype" w:hAnsi="Palatino Linotype"/>
          <w:sz w:val="24"/>
        </w:rPr>
        <w:t>cuarto</w:t>
      </w:r>
      <w:r w:rsidRPr="007C5203">
        <w:rPr>
          <w:rFonts w:ascii="Palatino Linotype" w:hAnsi="Palatino Linotype"/>
          <w:sz w:val="24"/>
        </w:rPr>
        <w:t>, fracciones IV y V</w:t>
      </w:r>
      <w:r w:rsidRPr="007C5203">
        <w:rPr>
          <w:rFonts w:ascii="Palatino Linotype" w:eastAsia="Calibri" w:hAnsi="Palatino Linotype" w:cs="Arial"/>
          <w:sz w:val="24"/>
        </w:rPr>
        <w:t xml:space="preserve"> de la Constitución Política del Estado Libre y Soberano de México; </w:t>
      </w:r>
      <w:r w:rsidRPr="007C5203">
        <w:rPr>
          <w:rFonts w:ascii="Palatino Linotype" w:hAnsi="Palatino Linotype"/>
          <w:sz w:val="24"/>
        </w:rPr>
        <w:t>2, fracción II, 9, 29, 36, fracciones I y II, 176, 178, 179, 181, 185, fracción I, 186 y 188</w:t>
      </w:r>
      <w:r w:rsidRPr="007C5203">
        <w:rPr>
          <w:rFonts w:ascii="Palatino Linotype" w:eastAsia="Calibri" w:hAnsi="Palatino Linotype" w:cs="Arial"/>
          <w:sz w:val="24"/>
        </w:rPr>
        <w:t xml:space="preserve"> de la Ley de Transparencia y Acceso a la Información Pública del Estado de México y Municipios, este Pleno:</w:t>
      </w:r>
    </w:p>
    <w:p w:rsidR="0034713F" w:rsidRPr="003D584C" w:rsidRDefault="0034713F" w:rsidP="0034713F">
      <w:pPr>
        <w:tabs>
          <w:tab w:val="left" w:pos="709"/>
        </w:tabs>
        <w:spacing w:before="240" w:line="360" w:lineRule="auto"/>
        <w:ind w:right="51"/>
        <w:jc w:val="both"/>
        <w:rPr>
          <w:rFonts w:ascii="Palatino Linotype" w:hAnsi="Palatino Linotype"/>
          <w:sz w:val="24"/>
          <w:szCs w:val="24"/>
        </w:rPr>
      </w:pPr>
      <w:r w:rsidRPr="003D584C">
        <w:rPr>
          <w:rFonts w:ascii="Palatino Linotype" w:hAnsi="Palatino Linotype"/>
          <w:sz w:val="24"/>
          <w:szCs w:val="24"/>
        </w:rPr>
        <w:t>Por lo antes expuesto y fundado es de resolverse y;</w:t>
      </w:r>
    </w:p>
    <w:p w:rsidR="00BB536F" w:rsidRPr="0066612D" w:rsidRDefault="00BB536F" w:rsidP="00C24FAE">
      <w:pPr>
        <w:pStyle w:val="Sinespaciado"/>
        <w:spacing w:line="360" w:lineRule="auto"/>
        <w:jc w:val="center"/>
        <w:rPr>
          <w:rFonts w:ascii="Palatino Linotype" w:hAnsi="Palatino Linotype"/>
          <w:b/>
          <w:bCs/>
          <w:spacing w:val="60"/>
          <w:sz w:val="14"/>
          <w:szCs w:val="28"/>
          <w:lang w:val="es-ES_tradnl"/>
        </w:rPr>
      </w:pPr>
    </w:p>
    <w:p w:rsidR="00C24FAE" w:rsidRDefault="00C24FAE" w:rsidP="00C24FAE">
      <w:pPr>
        <w:pStyle w:val="Sinespaciado"/>
        <w:spacing w:line="360" w:lineRule="auto"/>
        <w:jc w:val="center"/>
        <w:rPr>
          <w:rFonts w:ascii="Palatino Linotype" w:hAnsi="Palatino Linotype"/>
          <w:b/>
          <w:bCs/>
          <w:spacing w:val="60"/>
          <w:sz w:val="28"/>
          <w:szCs w:val="28"/>
          <w:lang w:val="es-ES_tradnl"/>
        </w:rPr>
      </w:pPr>
      <w:r w:rsidRPr="00203FF2">
        <w:rPr>
          <w:rFonts w:ascii="Palatino Linotype" w:hAnsi="Palatino Linotype"/>
          <w:b/>
          <w:bCs/>
          <w:spacing w:val="60"/>
          <w:sz w:val="28"/>
          <w:szCs w:val="28"/>
          <w:lang w:val="es-ES_tradnl"/>
        </w:rPr>
        <w:t>RESUELVE</w:t>
      </w:r>
    </w:p>
    <w:p w:rsidR="00FF4576" w:rsidRDefault="00FF4576" w:rsidP="00FF4576">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sidRPr="00523CF0">
        <w:rPr>
          <w:rFonts w:ascii="Palatino Linotype" w:hAnsi="Palatino Linotype" w:cs="Arial"/>
          <w:lang w:val="es-ES_tradnl"/>
        </w:rPr>
        <w:t xml:space="preserve"> </w:t>
      </w:r>
      <w:r>
        <w:rPr>
          <w:rFonts w:ascii="Palatino Linotype" w:hAnsi="Palatino Linotype" w:cs="Arial"/>
          <w:sz w:val="24"/>
          <w:szCs w:val="24"/>
        </w:rPr>
        <w:t>Resultan fundados</w:t>
      </w:r>
      <w:r w:rsidRPr="00C608E1">
        <w:rPr>
          <w:rFonts w:ascii="Palatino Linotype" w:hAnsi="Palatino Linotype" w:cs="Arial"/>
          <w:sz w:val="24"/>
          <w:szCs w:val="24"/>
        </w:rPr>
        <w:t xml:space="preserve"> los motivos o razones de </w:t>
      </w:r>
      <w:r>
        <w:rPr>
          <w:rFonts w:ascii="Palatino Linotype" w:hAnsi="Palatino Linotype" w:cs="Arial"/>
          <w:sz w:val="24"/>
          <w:szCs w:val="24"/>
        </w:rPr>
        <w:t xml:space="preserve">inconformidad hechos valer por </w:t>
      </w:r>
      <w:r>
        <w:rPr>
          <w:rFonts w:ascii="Palatino Linotype" w:hAnsi="Palatino Linotype" w:cs="Arial"/>
          <w:b/>
          <w:sz w:val="24"/>
          <w:szCs w:val="24"/>
        </w:rPr>
        <w:t>El Recurrente</w:t>
      </w:r>
      <w:r w:rsidRPr="00C608E1">
        <w:rPr>
          <w:rFonts w:ascii="Palatino Linotype" w:hAnsi="Palatino Linotype" w:cs="Arial"/>
          <w:sz w:val="24"/>
          <w:szCs w:val="24"/>
        </w:rPr>
        <w:t xml:space="preserve">, por lo que se </w:t>
      </w:r>
      <w:r w:rsidR="00955477">
        <w:rPr>
          <w:rFonts w:ascii="Palatino Linotype" w:hAnsi="Palatino Linotype" w:cs="Arial"/>
          <w:b/>
          <w:sz w:val="24"/>
          <w:szCs w:val="24"/>
        </w:rPr>
        <w:t>REVOCA</w:t>
      </w:r>
      <w:r w:rsidRPr="00C608E1">
        <w:rPr>
          <w:rFonts w:ascii="Palatino Linotype" w:hAnsi="Palatino Linotype" w:cs="Arial"/>
          <w:sz w:val="24"/>
          <w:szCs w:val="24"/>
        </w:rPr>
        <w:t xml:space="preserve"> la respuesta</w:t>
      </w:r>
      <w:r>
        <w:rPr>
          <w:rFonts w:ascii="Palatino Linotype" w:hAnsi="Palatino Linotype" w:cs="Arial"/>
          <w:sz w:val="24"/>
          <w:szCs w:val="24"/>
        </w:rPr>
        <w:t xml:space="preserve"> a la Solicitud de Información </w:t>
      </w:r>
      <w:r w:rsidRPr="00FF4576">
        <w:rPr>
          <w:rFonts w:ascii="Palatino Linotype" w:hAnsi="Palatino Linotype"/>
          <w:b/>
          <w:sz w:val="24"/>
          <w:szCs w:val="24"/>
        </w:rPr>
        <w:t>00317/CHALCO/IP/2019</w:t>
      </w:r>
      <w:r>
        <w:rPr>
          <w:rFonts w:ascii="Palatino Linotype" w:hAnsi="Palatino Linotype" w:cs="Arial"/>
          <w:b/>
          <w:bCs/>
          <w:sz w:val="24"/>
        </w:rPr>
        <w:t xml:space="preserve"> </w:t>
      </w:r>
      <w:r w:rsidRPr="00C608E1">
        <w:rPr>
          <w:rFonts w:ascii="Palatino Linotype" w:hAnsi="Palatino Linotype" w:cs="Arial"/>
          <w:sz w:val="24"/>
          <w:szCs w:val="24"/>
        </w:rPr>
        <w:t>inmersa en el expediente electrónico del recurso de revisión</w:t>
      </w:r>
      <w:r>
        <w:rPr>
          <w:rFonts w:ascii="Palatino Linotype" w:hAnsi="Palatino Linotype" w:cs="Arial"/>
          <w:sz w:val="24"/>
          <w:szCs w:val="24"/>
        </w:rPr>
        <w:t xml:space="preserve"> </w:t>
      </w:r>
      <w:r w:rsidR="00541B0A">
        <w:rPr>
          <w:rFonts w:ascii="Palatino Linotype" w:hAnsi="Palatino Linotype" w:cs="Arial"/>
          <w:b/>
          <w:bCs/>
          <w:sz w:val="24"/>
          <w:szCs w:val="24"/>
        </w:rPr>
        <w:t>07940</w:t>
      </w:r>
      <w:r w:rsidRPr="00241712">
        <w:rPr>
          <w:rFonts w:ascii="Palatino Linotype" w:hAnsi="Palatino Linotype" w:cs="Arial"/>
          <w:b/>
          <w:bCs/>
          <w:sz w:val="24"/>
          <w:szCs w:val="24"/>
        </w:rPr>
        <w:t>/INFOEM/IP/RR/2019</w:t>
      </w:r>
      <w:r w:rsidRPr="00C608E1">
        <w:rPr>
          <w:rFonts w:ascii="Palatino Linotype" w:hAnsi="Palatino Linotype" w:cs="Arial"/>
          <w:sz w:val="24"/>
          <w:szCs w:val="24"/>
        </w:rPr>
        <w:t>, en términos del considerando</w:t>
      </w:r>
      <w:r>
        <w:rPr>
          <w:rFonts w:ascii="Palatino Linotype" w:hAnsi="Palatino Linotype" w:cs="Arial"/>
          <w:sz w:val="24"/>
          <w:szCs w:val="24"/>
        </w:rPr>
        <w:t xml:space="preserve"> </w:t>
      </w:r>
      <w:r w:rsidR="00541B0A">
        <w:rPr>
          <w:rFonts w:ascii="Palatino Linotype" w:hAnsi="Palatino Linotype" w:cs="Arial"/>
          <w:b/>
          <w:sz w:val="24"/>
          <w:szCs w:val="24"/>
        </w:rPr>
        <w:t>QUINTO</w:t>
      </w:r>
      <w:r>
        <w:rPr>
          <w:rFonts w:ascii="Palatino Linotype" w:hAnsi="Palatino Linotype" w:cs="Arial"/>
          <w:sz w:val="24"/>
          <w:szCs w:val="24"/>
        </w:rPr>
        <w:t xml:space="preserve"> </w:t>
      </w:r>
      <w:r w:rsidRPr="00C608E1">
        <w:rPr>
          <w:rFonts w:ascii="Palatino Linotype" w:hAnsi="Palatino Linotype" w:cs="Arial"/>
          <w:sz w:val="24"/>
          <w:szCs w:val="24"/>
        </w:rPr>
        <w:t xml:space="preserve">de </w:t>
      </w:r>
      <w:r>
        <w:rPr>
          <w:rFonts w:ascii="Palatino Linotype" w:hAnsi="Palatino Linotype" w:cs="Arial"/>
          <w:sz w:val="24"/>
          <w:szCs w:val="24"/>
        </w:rPr>
        <w:t xml:space="preserve">la presente </w:t>
      </w:r>
      <w:r w:rsidRPr="00C608E1">
        <w:rPr>
          <w:rFonts w:ascii="Palatino Linotype" w:hAnsi="Palatino Linotype" w:cs="Arial"/>
          <w:sz w:val="24"/>
          <w:szCs w:val="24"/>
        </w:rPr>
        <w:t>resolución</w:t>
      </w:r>
      <w:r>
        <w:rPr>
          <w:rFonts w:ascii="Palatino Linotype" w:hAnsi="Palatino Linotype" w:cs="Arial"/>
          <w:sz w:val="24"/>
          <w:szCs w:val="24"/>
        </w:rPr>
        <w:t>.</w:t>
      </w:r>
    </w:p>
    <w:p w:rsidR="00FF4576" w:rsidRPr="00B712CA" w:rsidRDefault="00FF4576" w:rsidP="00FF4576">
      <w:pPr>
        <w:tabs>
          <w:tab w:val="left" w:pos="709"/>
        </w:tabs>
        <w:spacing w:before="240" w:line="360" w:lineRule="auto"/>
        <w:ind w:right="51"/>
        <w:jc w:val="both"/>
        <w:rPr>
          <w:rFonts w:ascii="Palatino Linotype" w:hAnsi="Palatino Linotype"/>
          <w:sz w:val="24"/>
          <w:szCs w:val="24"/>
        </w:rPr>
      </w:pPr>
      <w:r w:rsidRPr="00EB2549">
        <w:rPr>
          <w:rFonts w:ascii="Palatino Linotype" w:hAnsi="Palatino Linotype" w:cs="Arial"/>
          <w:b/>
          <w:sz w:val="28"/>
          <w:szCs w:val="24"/>
          <w:lang w:val="es-ES_tradnl"/>
        </w:rPr>
        <w:t>SEGUNDO</w:t>
      </w:r>
      <w:r w:rsidRPr="00FD7DA6">
        <w:rPr>
          <w:rFonts w:ascii="Palatino Linotype" w:hAnsi="Palatino Linotype" w:cs="Arial"/>
          <w:b/>
          <w:sz w:val="24"/>
          <w:szCs w:val="24"/>
          <w:lang w:val="es-ES_tradnl"/>
        </w:rPr>
        <w:t>.</w:t>
      </w:r>
      <w:r w:rsidRPr="00FD7DA6">
        <w:rPr>
          <w:rFonts w:ascii="Palatino Linotype" w:hAnsi="Palatino Linotype" w:cs="Arial"/>
          <w:sz w:val="24"/>
          <w:szCs w:val="24"/>
        </w:rPr>
        <w:t xml:space="preserve"> Se ordena al </w:t>
      </w:r>
      <w:r w:rsidRPr="00FD7DA6">
        <w:rPr>
          <w:rFonts w:ascii="Palatino Linotype" w:hAnsi="Palatino Linotype" w:cs="Arial"/>
          <w:b/>
          <w:sz w:val="24"/>
          <w:szCs w:val="24"/>
        </w:rPr>
        <w:t>Sujeto Obligado</w:t>
      </w:r>
      <w:r>
        <w:rPr>
          <w:rFonts w:ascii="Palatino Linotype" w:hAnsi="Palatino Linotype" w:cs="Arial"/>
          <w:sz w:val="24"/>
          <w:szCs w:val="24"/>
        </w:rPr>
        <w:t xml:space="preserve"> haga entrega al</w:t>
      </w:r>
      <w:r w:rsidRPr="00FD7DA6">
        <w:rPr>
          <w:rFonts w:ascii="Palatino Linotype" w:hAnsi="Palatino Linotype" w:cs="Arial"/>
          <w:sz w:val="24"/>
          <w:szCs w:val="24"/>
        </w:rPr>
        <w:t xml:space="preserve"> Recurrente</w:t>
      </w:r>
      <w:r>
        <w:rPr>
          <w:rFonts w:ascii="Palatino Linotype" w:hAnsi="Palatino Linotype" w:cs="Arial"/>
          <w:sz w:val="24"/>
          <w:szCs w:val="24"/>
        </w:rPr>
        <w:t xml:space="preserve">, a través del SAIMEX, </w:t>
      </w:r>
      <w:r w:rsidR="00316D23">
        <w:rPr>
          <w:rFonts w:ascii="Palatino Linotype" w:hAnsi="Palatino Linotype" w:cs="Arial"/>
          <w:sz w:val="24"/>
          <w:szCs w:val="24"/>
        </w:rPr>
        <w:t>en versión pública</w:t>
      </w:r>
      <w:r>
        <w:rPr>
          <w:rFonts w:ascii="Palatino Linotype" w:hAnsi="Palatino Linotype"/>
          <w:sz w:val="24"/>
          <w:szCs w:val="24"/>
        </w:rPr>
        <w:t xml:space="preserve"> </w:t>
      </w:r>
      <w:r w:rsidRPr="00FD7DA6">
        <w:rPr>
          <w:rFonts w:ascii="Palatino Linotype" w:hAnsi="Palatino Linotype" w:cs="Arial"/>
          <w:sz w:val="24"/>
          <w:szCs w:val="24"/>
        </w:rPr>
        <w:t>de</w:t>
      </w:r>
      <w:r>
        <w:rPr>
          <w:rFonts w:ascii="Palatino Linotype" w:hAnsi="Palatino Linotype" w:cs="Arial"/>
          <w:sz w:val="24"/>
          <w:szCs w:val="24"/>
        </w:rPr>
        <w:t>l documento o de los documentos donde conste o de los cuales se pueda</w:t>
      </w:r>
      <w:r w:rsidR="00316D23">
        <w:rPr>
          <w:rFonts w:ascii="Palatino Linotype" w:hAnsi="Palatino Linotype" w:cs="Arial"/>
          <w:sz w:val="24"/>
          <w:szCs w:val="24"/>
        </w:rPr>
        <w:t>n</w:t>
      </w:r>
      <w:r>
        <w:rPr>
          <w:rFonts w:ascii="Palatino Linotype" w:hAnsi="Palatino Linotype" w:cs="Arial"/>
          <w:sz w:val="24"/>
          <w:szCs w:val="24"/>
        </w:rPr>
        <w:t xml:space="preserve"> advertir</w:t>
      </w:r>
      <w:r w:rsidRPr="00FD7DA6">
        <w:rPr>
          <w:rFonts w:ascii="Palatino Linotype" w:hAnsi="Palatino Linotype" w:cs="Arial"/>
          <w:sz w:val="24"/>
          <w:szCs w:val="24"/>
        </w:rPr>
        <w:t>:</w:t>
      </w:r>
    </w:p>
    <w:p w:rsidR="00591189" w:rsidRPr="00655A88" w:rsidRDefault="00591189" w:rsidP="00316D23"/>
    <w:p w:rsidR="00087885" w:rsidRDefault="00316D23" w:rsidP="00087885">
      <w:pPr>
        <w:pStyle w:val="Prrafodelista"/>
        <w:numPr>
          <w:ilvl w:val="0"/>
          <w:numId w:val="27"/>
        </w:numPr>
        <w:autoSpaceDE w:val="0"/>
        <w:autoSpaceDN w:val="0"/>
        <w:adjustRightInd w:val="0"/>
        <w:spacing w:before="240" w:line="360" w:lineRule="auto"/>
        <w:ind w:right="49"/>
        <w:jc w:val="both"/>
        <w:rPr>
          <w:rFonts w:ascii="Palatino Linotype" w:hAnsi="Palatino Linotype"/>
          <w:i/>
          <w:lang w:val="es-ES_tradnl"/>
        </w:rPr>
      </w:pPr>
      <w:r>
        <w:rPr>
          <w:rFonts w:ascii="Palatino Linotype" w:hAnsi="Palatino Linotype"/>
          <w:i/>
          <w:lang w:val="es-ES_tradnl"/>
        </w:rPr>
        <w:lastRenderedPageBreak/>
        <w:t xml:space="preserve">Los </w:t>
      </w:r>
      <w:r w:rsidR="002E49DD">
        <w:rPr>
          <w:rFonts w:ascii="Palatino Linotype" w:hAnsi="Palatino Linotype"/>
          <w:i/>
          <w:lang w:val="es-ES_tradnl"/>
        </w:rPr>
        <w:t>Recibo</w:t>
      </w:r>
      <w:r w:rsidR="002212BB">
        <w:rPr>
          <w:rFonts w:ascii="Palatino Linotype" w:hAnsi="Palatino Linotype"/>
          <w:i/>
          <w:lang w:val="es-ES_tradnl"/>
        </w:rPr>
        <w:t>s</w:t>
      </w:r>
      <w:r w:rsidR="002E49DD">
        <w:rPr>
          <w:rFonts w:ascii="Palatino Linotype" w:hAnsi="Palatino Linotype"/>
          <w:i/>
          <w:lang w:val="es-ES_tradnl"/>
        </w:rPr>
        <w:t xml:space="preserve"> de nómina o </w:t>
      </w:r>
      <w:r w:rsidR="002E49DD" w:rsidRPr="002E49DD">
        <w:rPr>
          <w:rFonts w:ascii="Palatino Linotype" w:hAnsi="Palatino Linotype"/>
          <w:i/>
          <w:lang w:val="es-ES_tradnl"/>
        </w:rPr>
        <w:t>Comprobantes Fiscales Digitales por Internet por</w:t>
      </w:r>
      <w:r w:rsidR="002E49DD">
        <w:rPr>
          <w:rFonts w:ascii="Palatino Linotype" w:hAnsi="Palatino Linotype"/>
          <w:i/>
          <w:lang w:val="es-ES_tradnl"/>
        </w:rPr>
        <w:t xml:space="preserve"> </w:t>
      </w:r>
      <w:r w:rsidR="002823D5">
        <w:rPr>
          <w:rFonts w:ascii="Palatino Linotype" w:hAnsi="Palatino Linotype"/>
          <w:i/>
          <w:lang w:val="es-ES_tradnl"/>
        </w:rPr>
        <w:t>concepto de nómina</w:t>
      </w:r>
      <w:r w:rsidR="00A917B5" w:rsidRPr="002E49DD">
        <w:rPr>
          <w:rFonts w:ascii="Palatino Linotype" w:hAnsi="Palatino Linotype"/>
          <w:i/>
          <w:lang w:val="es-ES_tradnl"/>
        </w:rPr>
        <w:t xml:space="preserve"> </w:t>
      </w:r>
      <w:r w:rsidR="002E49DD">
        <w:rPr>
          <w:rFonts w:ascii="Palatino Linotype" w:hAnsi="Palatino Linotype"/>
          <w:i/>
          <w:lang w:val="es-ES_tradnl"/>
        </w:rPr>
        <w:t>(</w:t>
      </w:r>
      <w:r w:rsidR="00A917B5" w:rsidRPr="002E49DD">
        <w:rPr>
          <w:rFonts w:ascii="Palatino Linotype" w:hAnsi="Palatino Linotype"/>
          <w:i/>
          <w:lang w:val="es-ES_tradnl"/>
        </w:rPr>
        <w:t>CFDI</w:t>
      </w:r>
      <w:r w:rsidR="002E49DD">
        <w:rPr>
          <w:rFonts w:ascii="Palatino Linotype" w:hAnsi="Palatino Linotype"/>
          <w:i/>
          <w:lang w:val="es-ES_tradnl"/>
        </w:rPr>
        <w:t>)</w:t>
      </w:r>
      <w:r w:rsidR="00D66A3E">
        <w:rPr>
          <w:rFonts w:ascii="Palatino Linotype" w:hAnsi="Palatino Linotype"/>
          <w:i/>
          <w:lang w:val="es-ES_tradnl"/>
        </w:rPr>
        <w:t>,</w:t>
      </w:r>
      <w:r w:rsidR="00A917B5" w:rsidRPr="002E49DD">
        <w:rPr>
          <w:rFonts w:ascii="Palatino Linotype" w:hAnsi="Palatino Linotype"/>
          <w:i/>
          <w:lang w:val="es-ES_tradnl"/>
        </w:rPr>
        <w:t xml:space="preserve"> </w:t>
      </w:r>
      <w:r w:rsidR="002212BB">
        <w:rPr>
          <w:rFonts w:ascii="Palatino Linotype" w:hAnsi="Palatino Linotype"/>
          <w:i/>
          <w:lang w:val="es-ES_tradnl"/>
        </w:rPr>
        <w:t>de los</w:t>
      </w:r>
      <w:r w:rsidR="00D66A3E">
        <w:rPr>
          <w:rFonts w:ascii="Palatino Linotype" w:hAnsi="Palatino Linotype"/>
          <w:i/>
          <w:lang w:val="es-ES_tradnl"/>
        </w:rPr>
        <w:t xml:space="preserve"> servidor</w:t>
      </w:r>
      <w:r w:rsidR="002212BB">
        <w:rPr>
          <w:rFonts w:ascii="Palatino Linotype" w:hAnsi="Palatino Linotype"/>
          <w:i/>
          <w:lang w:val="es-ES_tradnl"/>
        </w:rPr>
        <w:t>es</w:t>
      </w:r>
      <w:r w:rsidR="00D66A3E">
        <w:rPr>
          <w:rFonts w:ascii="Palatino Linotype" w:hAnsi="Palatino Linotype"/>
          <w:i/>
          <w:lang w:val="es-ES_tradnl"/>
        </w:rPr>
        <w:t xml:space="preserve"> público</w:t>
      </w:r>
      <w:r w:rsidR="002212BB">
        <w:rPr>
          <w:rFonts w:ascii="Palatino Linotype" w:hAnsi="Palatino Linotype"/>
          <w:i/>
          <w:lang w:val="es-ES_tradnl"/>
        </w:rPr>
        <w:t>s</w:t>
      </w:r>
      <w:r w:rsidR="00680275">
        <w:rPr>
          <w:rFonts w:ascii="Palatino Linotype" w:hAnsi="Palatino Linotype"/>
          <w:i/>
          <w:lang w:val="es-ES_tradnl"/>
        </w:rPr>
        <w:t xml:space="preserve"> adscritos a la Dirección de Desarrollo Económico</w:t>
      </w:r>
      <w:r w:rsidR="00F5403D">
        <w:rPr>
          <w:rFonts w:ascii="Palatino Linotype" w:hAnsi="Palatino Linotype"/>
          <w:i/>
          <w:lang w:val="es-ES_tradnl"/>
        </w:rPr>
        <w:t xml:space="preserve">, correspondientes </w:t>
      </w:r>
      <w:r w:rsidR="00680275">
        <w:rPr>
          <w:rFonts w:ascii="Palatino Linotype" w:hAnsi="Palatino Linotype"/>
          <w:i/>
          <w:lang w:val="es-ES_tradnl"/>
        </w:rPr>
        <w:t xml:space="preserve">del </w:t>
      </w:r>
      <w:r w:rsidR="00044CF3">
        <w:rPr>
          <w:rFonts w:ascii="Palatino Linotype" w:hAnsi="Palatino Linotype"/>
          <w:i/>
          <w:lang w:val="es-ES_tradnl"/>
        </w:rPr>
        <w:t>uno de enero al quince</w:t>
      </w:r>
      <w:r w:rsidR="00FD0788">
        <w:rPr>
          <w:rFonts w:ascii="Palatino Linotype" w:hAnsi="Palatino Linotype"/>
          <w:i/>
          <w:lang w:val="es-ES_tradnl"/>
        </w:rPr>
        <w:t xml:space="preserve"> de septiembre</w:t>
      </w:r>
      <w:r w:rsidR="00F5403D">
        <w:rPr>
          <w:rFonts w:ascii="Palatino Linotype" w:hAnsi="Palatino Linotype"/>
          <w:i/>
          <w:lang w:val="es-ES_tradnl"/>
        </w:rPr>
        <w:t xml:space="preserve"> de dos mil diecinueve.</w:t>
      </w:r>
    </w:p>
    <w:p w:rsidR="00087885" w:rsidRPr="00087885" w:rsidRDefault="00087885" w:rsidP="00087885">
      <w:pPr>
        <w:autoSpaceDE w:val="0"/>
        <w:autoSpaceDN w:val="0"/>
        <w:adjustRightInd w:val="0"/>
        <w:spacing w:before="240" w:line="360" w:lineRule="auto"/>
        <w:ind w:right="49"/>
        <w:jc w:val="both"/>
        <w:rPr>
          <w:rFonts w:ascii="Palatino Linotype" w:hAnsi="Palatino Linotype"/>
          <w:i/>
          <w:sz w:val="6"/>
          <w:lang w:val="es-ES_tradnl"/>
        </w:rPr>
      </w:pPr>
    </w:p>
    <w:p w:rsidR="0066612D" w:rsidRPr="0066612D" w:rsidRDefault="0066612D" w:rsidP="0066612D">
      <w:pPr>
        <w:pStyle w:val="Sinespaciado"/>
        <w:spacing w:line="360" w:lineRule="auto"/>
        <w:jc w:val="both"/>
        <w:rPr>
          <w:rFonts w:ascii="Palatino Linotype" w:hAnsi="Palatino Linotype" w:cs="Arial"/>
          <w:sz w:val="24"/>
        </w:rPr>
      </w:pPr>
      <w:r w:rsidRPr="0066612D">
        <w:rPr>
          <w:rFonts w:ascii="Palatino Linotype" w:hAnsi="Palatino Linotype" w:cs="Arial"/>
          <w:sz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w:t>
      </w:r>
      <w:r w:rsidR="002D3426">
        <w:rPr>
          <w:rFonts w:ascii="Palatino Linotype" w:hAnsi="Palatino Linotype" w:cs="Arial"/>
          <w:sz w:val="24"/>
        </w:rPr>
        <w:t>e</w:t>
      </w:r>
      <w:r w:rsidR="00BB26EE">
        <w:rPr>
          <w:rFonts w:ascii="Palatino Linotype" w:hAnsi="Palatino Linotype" w:cs="Arial"/>
          <w:sz w:val="24"/>
        </w:rPr>
        <w:t>l Recurrente</w:t>
      </w:r>
      <w:r w:rsidRPr="0066612D">
        <w:rPr>
          <w:rFonts w:ascii="Palatino Linotype" w:hAnsi="Palatino Linotype" w:cs="Arial"/>
          <w:sz w:val="24"/>
        </w:rPr>
        <w:t>.</w:t>
      </w:r>
    </w:p>
    <w:p w:rsidR="0066612D" w:rsidRPr="0066612D" w:rsidRDefault="0066612D" w:rsidP="0066612D">
      <w:pPr>
        <w:pStyle w:val="Sinespaciado"/>
        <w:spacing w:line="360" w:lineRule="auto"/>
        <w:jc w:val="both"/>
        <w:rPr>
          <w:rFonts w:ascii="Palatino Linotype" w:hAnsi="Palatino Linotype"/>
          <w:sz w:val="16"/>
        </w:rPr>
      </w:pPr>
    </w:p>
    <w:p w:rsidR="00B636D7" w:rsidRDefault="00B636D7" w:rsidP="00B636D7">
      <w:pPr>
        <w:pStyle w:val="Sinespaciado"/>
      </w:pPr>
    </w:p>
    <w:p w:rsidR="00C24FAE" w:rsidRPr="00D22D43" w:rsidRDefault="00C24FAE" w:rsidP="00C24FAE">
      <w:pPr>
        <w:pStyle w:val="Sinespaciado"/>
        <w:spacing w:line="360" w:lineRule="auto"/>
        <w:jc w:val="both"/>
        <w:rPr>
          <w:rFonts w:ascii="Palatino Linotype" w:hAnsi="Palatino Linotype"/>
          <w:sz w:val="24"/>
        </w:rPr>
      </w:pPr>
      <w:r w:rsidRPr="00D22D43">
        <w:rPr>
          <w:rFonts w:ascii="Palatino Linotype" w:hAnsi="Palatino Linotype"/>
          <w:b/>
          <w:sz w:val="24"/>
        </w:rPr>
        <w:t>TERCERO. NOTIFÍQUESE</w:t>
      </w:r>
      <w:r w:rsidRPr="00D22D43">
        <w:rPr>
          <w:rFonts w:ascii="Palatino Linotype" w:hAnsi="Palatino Linotype"/>
          <w:b/>
          <w:i/>
          <w:sz w:val="24"/>
        </w:rPr>
        <w:t xml:space="preserve"> </w:t>
      </w:r>
      <w:r w:rsidRPr="00D22D43">
        <w:rPr>
          <w:rFonts w:ascii="Palatino Linotype" w:hAnsi="Palatino Linotype"/>
          <w:sz w:val="24"/>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C24FAE" w:rsidRPr="00D22D43" w:rsidRDefault="00C24FAE" w:rsidP="00C24FAE">
      <w:pPr>
        <w:pStyle w:val="Sinespaciado"/>
        <w:spacing w:line="360" w:lineRule="auto"/>
        <w:jc w:val="both"/>
        <w:rPr>
          <w:rFonts w:ascii="Palatino Linotype" w:hAnsi="Palatino Linotype"/>
          <w:sz w:val="24"/>
        </w:rPr>
      </w:pPr>
    </w:p>
    <w:p w:rsidR="00C24FAE" w:rsidRDefault="00C24FAE" w:rsidP="00C24FAE">
      <w:pPr>
        <w:pStyle w:val="Sinespaciado"/>
        <w:spacing w:line="360" w:lineRule="auto"/>
        <w:jc w:val="both"/>
        <w:rPr>
          <w:rFonts w:ascii="Palatino Linotype" w:hAnsi="Palatino Linotype"/>
          <w:sz w:val="24"/>
        </w:rPr>
      </w:pPr>
      <w:r w:rsidRPr="00D22D43">
        <w:rPr>
          <w:rFonts w:ascii="Palatino Linotype" w:hAnsi="Palatino Linotype"/>
          <w:b/>
          <w:sz w:val="24"/>
        </w:rPr>
        <w:t>CUARTO. NOTIFÍQUESE</w:t>
      </w:r>
      <w:r w:rsidRPr="00D22D43">
        <w:rPr>
          <w:rFonts w:ascii="Palatino Linotype" w:hAnsi="Palatino Linotype"/>
          <w:sz w:val="24"/>
        </w:rPr>
        <w:t xml:space="preserve"> a</w:t>
      </w:r>
      <w:r w:rsidR="0039721A">
        <w:rPr>
          <w:rFonts w:ascii="Palatino Linotype" w:hAnsi="Palatino Linotype"/>
          <w:sz w:val="24"/>
        </w:rPr>
        <w:t xml:space="preserve"> </w:t>
      </w:r>
      <w:r w:rsidR="00BB26EE">
        <w:rPr>
          <w:rFonts w:ascii="Palatino Linotype" w:hAnsi="Palatino Linotype"/>
          <w:sz w:val="24"/>
        </w:rPr>
        <w:t>El Recurrente</w:t>
      </w:r>
      <w:r w:rsidRPr="00D22D43">
        <w:rPr>
          <w:rFonts w:ascii="Palatino Linotype" w:hAnsi="Palatino Linotype"/>
          <w:sz w:val="24"/>
        </w:rPr>
        <w:t xml:space="preserve"> la presente resolución</w:t>
      </w:r>
      <w:r w:rsidRPr="00D22D43">
        <w:rPr>
          <w:rFonts w:ascii="Palatino Linotype" w:hAnsi="Palatino Linotype"/>
          <w:b/>
          <w:sz w:val="24"/>
        </w:rPr>
        <w:t xml:space="preserve"> </w:t>
      </w:r>
      <w:r w:rsidRPr="00D22D43">
        <w:rPr>
          <w:rFonts w:ascii="Palatino Linotype" w:hAnsi="Palatino Linotype"/>
          <w:sz w:val="24"/>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7E3E1E" w:rsidRPr="00D22D43" w:rsidRDefault="007E2E80" w:rsidP="00B34950">
      <w:pPr>
        <w:pStyle w:val="Sinespaciado"/>
        <w:spacing w:line="360" w:lineRule="auto"/>
        <w:jc w:val="both"/>
        <w:rPr>
          <w:rFonts w:ascii="Palatino Linotype" w:hAnsi="Palatino Linotype"/>
          <w:sz w:val="28"/>
          <w:szCs w:val="24"/>
        </w:rPr>
      </w:pPr>
      <w:r w:rsidRPr="00D22D43">
        <w:rPr>
          <w:rFonts w:ascii="Palatino Linotype" w:hAnsi="Palatino Linotype"/>
          <w:sz w:val="24"/>
          <w:szCs w:val="24"/>
        </w:rPr>
        <w:lastRenderedPageBreak/>
        <w:t>ASÍ LO RESUELVE, PO</w:t>
      </w:r>
      <w:r w:rsidR="00F1770B" w:rsidRPr="00D22D43">
        <w:rPr>
          <w:rFonts w:ascii="Palatino Linotype" w:hAnsi="Palatino Linotype"/>
          <w:sz w:val="24"/>
          <w:szCs w:val="24"/>
        </w:rPr>
        <w:t>R UNANIMIDAD</w:t>
      </w:r>
      <w:r w:rsidRPr="00D22D43">
        <w:rPr>
          <w:rFonts w:ascii="Palatino Linotype" w:hAnsi="Palatino Linotype"/>
          <w:sz w:val="24"/>
          <w:szCs w:val="24"/>
        </w:rPr>
        <w:t xml:space="preserve"> DE VOTOS EL PLENO DEL</w:t>
      </w:r>
      <w:r w:rsidRPr="00D22D43">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D22D43">
        <w:rPr>
          <w:rFonts w:ascii="Palatino Linotype" w:hAnsi="Palatino Linotype"/>
          <w:sz w:val="24"/>
          <w:szCs w:val="24"/>
        </w:rPr>
        <w:t xml:space="preserve">, CONFORMADO POR LOS COMISIONADOS ZULEMA MARTÍNEZ SÁNCHEZ, </w:t>
      </w:r>
      <w:r w:rsidR="00216B8D" w:rsidRPr="00D22D43">
        <w:rPr>
          <w:rFonts w:ascii="Palatino Linotype" w:hAnsi="Palatino Linotype"/>
          <w:sz w:val="24"/>
          <w:szCs w:val="24"/>
        </w:rPr>
        <w:t>EVA ABAID YAPUR</w:t>
      </w:r>
      <w:r w:rsidR="004A51FF" w:rsidRPr="00D22D43">
        <w:rPr>
          <w:rFonts w:ascii="Palatino Linotype" w:hAnsi="Palatino Linotype"/>
          <w:sz w:val="24"/>
          <w:szCs w:val="24"/>
        </w:rPr>
        <w:t>,</w:t>
      </w:r>
      <w:r w:rsidR="00CF27C6" w:rsidRPr="00D22D43">
        <w:rPr>
          <w:rFonts w:ascii="Palatino Linotype" w:hAnsi="Palatino Linotype"/>
          <w:sz w:val="24"/>
          <w:szCs w:val="24"/>
        </w:rPr>
        <w:t xml:space="preserve"> </w:t>
      </w:r>
      <w:r w:rsidRPr="00D22D43">
        <w:rPr>
          <w:rFonts w:ascii="Palatino Linotype" w:hAnsi="Palatino Linotype"/>
          <w:sz w:val="24"/>
          <w:szCs w:val="24"/>
        </w:rPr>
        <w:t xml:space="preserve">JOSÉ GUADALUPE LUNA </w:t>
      </w:r>
      <w:r w:rsidR="00D57072" w:rsidRPr="00D22D43">
        <w:rPr>
          <w:rFonts w:ascii="Palatino Linotype" w:hAnsi="Palatino Linotype"/>
          <w:sz w:val="24"/>
          <w:szCs w:val="24"/>
        </w:rPr>
        <w:t>HERNÁNDEZ</w:t>
      </w:r>
      <w:r w:rsidR="00F91340" w:rsidRPr="00D22D43">
        <w:rPr>
          <w:rFonts w:ascii="Palatino Linotype" w:hAnsi="Palatino Linotype"/>
          <w:sz w:val="24"/>
          <w:szCs w:val="24"/>
        </w:rPr>
        <w:t xml:space="preserve">, JAVIER MARTÍNEZ CRUZ </w:t>
      </w:r>
      <w:r w:rsidR="00D57072" w:rsidRPr="00D22D43">
        <w:rPr>
          <w:rFonts w:ascii="Palatino Linotype" w:hAnsi="Palatino Linotype"/>
          <w:sz w:val="24"/>
          <w:szCs w:val="24"/>
        </w:rPr>
        <w:t>Y</w:t>
      </w:r>
      <w:r w:rsidR="00F91340" w:rsidRPr="00D22D43">
        <w:rPr>
          <w:rFonts w:ascii="Palatino Linotype" w:hAnsi="Palatino Linotype"/>
          <w:sz w:val="24"/>
          <w:szCs w:val="24"/>
        </w:rPr>
        <w:t xml:space="preserve"> LUIS GUSTAVO PARRA NORIEGA</w:t>
      </w:r>
      <w:r w:rsidRPr="00D22D43">
        <w:rPr>
          <w:rFonts w:ascii="Palatino Linotype" w:hAnsi="Palatino Linotype"/>
          <w:sz w:val="24"/>
          <w:szCs w:val="24"/>
        </w:rPr>
        <w:t xml:space="preserve">, EN LA </w:t>
      </w:r>
      <w:r w:rsidR="00CA5D8A">
        <w:rPr>
          <w:rFonts w:ascii="Palatino Linotype" w:hAnsi="Palatino Linotype"/>
          <w:sz w:val="24"/>
          <w:szCs w:val="24"/>
        </w:rPr>
        <w:t>CUADRAGÉSIMA SÉXTA</w:t>
      </w:r>
      <w:r w:rsidR="00C16DEB">
        <w:rPr>
          <w:rFonts w:ascii="Palatino Linotype" w:hAnsi="Palatino Linotype"/>
          <w:sz w:val="24"/>
          <w:szCs w:val="24"/>
        </w:rPr>
        <w:t xml:space="preserve"> </w:t>
      </w:r>
      <w:r w:rsidR="00E755E5" w:rsidRPr="00D22D43">
        <w:rPr>
          <w:rFonts w:ascii="Palatino Linotype" w:hAnsi="Palatino Linotype"/>
          <w:sz w:val="24"/>
          <w:szCs w:val="24"/>
        </w:rPr>
        <w:t>SES</w:t>
      </w:r>
      <w:r w:rsidR="007C52F5" w:rsidRPr="00D22D43">
        <w:rPr>
          <w:rFonts w:ascii="Palatino Linotype" w:hAnsi="Palatino Linotype"/>
          <w:sz w:val="24"/>
          <w:szCs w:val="24"/>
        </w:rPr>
        <w:t xml:space="preserve">IÓN ORDINARIA CELEBRADA EL </w:t>
      </w:r>
      <w:r w:rsidR="00CA5D8A">
        <w:rPr>
          <w:rFonts w:ascii="Palatino Linotype" w:hAnsi="Palatino Linotype"/>
          <w:sz w:val="24"/>
          <w:szCs w:val="24"/>
        </w:rPr>
        <w:t>ONCE DE DICIEMBRE</w:t>
      </w:r>
      <w:r w:rsidR="00C9078F">
        <w:rPr>
          <w:rFonts w:ascii="Palatino Linotype" w:hAnsi="Palatino Linotype"/>
          <w:sz w:val="24"/>
          <w:szCs w:val="24"/>
        </w:rPr>
        <w:t xml:space="preserve"> </w:t>
      </w:r>
      <w:r w:rsidR="001552E9" w:rsidRPr="00D22D43">
        <w:rPr>
          <w:rFonts w:ascii="Palatino Linotype" w:hAnsi="Palatino Linotype"/>
          <w:sz w:val="24"/>
          <w:szCs w:val="24"/>
        </w:rPr>
        <w:t xml:space="preserve">DE </w:t>
      </w:r>
      <w:r w:rsidR="00D57072" w:rsidRPr="00D22D43">
        <w:rPr>
          <w:rFonts w:ascii="Palatino Linotype" w:hAnsi="Palatino Linotype"/>
          <w:sz w:val="24"/>
          <w:szCs w:val="24"/>
        </w:rPr>
        <w:t xml:space="preserve">DOS MIL </w:t>
      </w:r>
      <w:r w:rsidR="007C52F5" w:rsidRPr="00D22D43">
        <w:rPr>
          <w:rFonts w:ascii="Palatino Linotype" w:hAnsi="Palatino Linotype"/>
          <w:sz w:val="24"/>
          <w:szCs w:val="24"/>
        </w:rPr>
        <w:t>DIECINUEVE</w:t>
      </w:r>
      <w:r w:rsidRPr="00D22D43">
        <w:rPr>
          <w:rFonts w:ascii="Palatino Linotype" w:hAnsi="Palatino Linotype"/>
          <w:sz w:val="24"/>
          <w:szCs w:val="24"/>
        </w:rPr>
        <w:t xml:space="preserve">, ANTE </w:t>
      </w:r>
      <w:r w:rsidR="00F2343A" w:rsidRPr="00D22D43">
        <w:rPr>
          <w:rFonts w:ascii="Palatino Linotype" w:hAnsi="Palatino Linotype"/>
          <w:sz w:val="24"/>
          <w:szCs w:val="24"/>
        </w:rPr>
        <w:t>EL SECRETARIO TÉCNICO</w:t>
      </w:r>
      <w:r w:rsidRPr="00D22D43">
        <w:rPr>
          <w:rFonts w:ascii="Palatino Linotype" w:hAnsi="Palatino Linotype"/>
          <w:sz w:val="24"/>
          <w:szCs w:val="24"/>
        </w:rPr>
        <w:t xml:space="preserve"> DEL PLENO, </w:t>
      </w:r>
      <w:r w:rsidR="00F2343A" w:rsidRPr="00D22D43">
        <w:rPr>
          <w:rFonts w:ascii="Palatino Linotype" w:hAnsi="Palatino Linotype"/>
          <w:sz w:val="24"/>
          <w:szCs w:val="24"/>
        </w:rPr>
        <w:t>ALEXIS TAPIA RAMÍREZ</w:t>
      </w:r>
      <w:r w:rsidR="00BC3F29" w:rsidRPr="00D22D43">
        <w:rPr>
          <w:rFonts w:ascii="Palatino Linotype" w:hAnsi="Palatino Linotype"/>
          <w:sz w:val="24"/>
          <w:szCs w:val="24"/>
        </w:rPr>
        <w:t>.</w:t>
      </w:r>
      <w:r w:rsidR="00C16DEB">
        <w:rPr>
          <w:rFonts w:ascii="Palatino Linotype" w:hAnsi="Palatino Linotype"/>
          <w:sz w:val="24"/>
          <w:szCs w:val="24"/>
        </w:rPr>
        <w:t>--</w:t>
      </w:r>
      <w:r w:rsidR="00D06682">
        <w:rPr>
          <w:rFonts w:ascii="Palatino Linotype" w:hAnsi="Palatino Linotype"/>
          <w:sz w:val="24"/>
          <w:szCs w:val="24"/>
        </w:rPr>
        <w:t>-------------------------------------------------------------------------------------------------------------------------------------------------------------------------------------------------------------------------------------------------------------------------------------------------------------------------------------------------------------------------------------------------------------------------------------------------------------------------------------------------------------------------------------------------------------------------------------------------------------------------------------------------------------------------------------------------------------------------------------------------------------------------------------------------------------------------------------------------------------------------------------------------------------------------------------------------------------------------------------------------------------------------------------------------------------------------------------------------------------------------------------------------------------------------------------------------------------------------------------------------------------------------------------------------------------------------------------------------------------------------------------------------------------------------------------------------------------------------------------------------------------------------------------------------------------------------------------------------------------------------------------------------------------------------------------------------------------------------------------------------------</w:t>
      </w:r>
      <w:r w:rsidR="00CA5D8A">
        <w:rPr>
          <w:rFonts w:ascii="Palatino Linotype" w:hAnsi="Palatino Linotype"/>
          <w:sz w:val="24"/>
          <w:szCs w:val="24"/>
        </w:rPr>
        <w:t>-</w:t>
      </w:r>
      <w:r w:rsidR="00D06682">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6"/>
        <w:gridCol w:w="4465"/>
      </w:tblGrid>
      <w:tr w:rsidR="006149F1" w:rsidRPr="006149F1" w:rsidTr="00F91340">
        <w:tc>
          <w:tcPr>
            <w:tcW w:w="9062" w:type="dxa"/>
            <w:gridSpan w:val="2"/>
          </w:tcPr>
          <w:p w:rsidR="0066612D" w:rsidRDefault="0066612D" w:rsidP="00B73E6C">
            <w:pPr>
              <w:pStyle w:val="Sinespaciado"/>
              <w:tabs>
                <w:tab w:val="left" w:pos="5710"/>
              </w:tabs>
              <w:rPr>
                <w:rFonts w:ascii="Palatino Linotype" w:hAnsi="Palatino Linotype"/>
                <w:sz w:val="24"/>
                <w:szCs w:val="24"/>
              </w:rPr>
            </w:pPr>
          </w:p>
          <w:p w:rsidR="00AF0CFA" w:rsidRDefault="00AF0CFA" w:rsidP="00B73E6C">
            <w:pPr>
              <w:pStyle w:val="Sinespaciado"/>
              <w:tabs>
                <w:tab w:val="left" w:pos="5710"/>
              </w:tabs>
              <w:rPr>
                <w:rFonts w:ascii="Palatino Linotype" w:hAnsi="Palatino Linotype"/>
                <w:sz w:val="24"/>
                <w:szCs w:val="24"/>
              </w:rPr>
            </w:pPr>
          </w:p>
          <w:p w:rsidR="00AF0CFA" w:rsidRPr="006149F1" w:rsidRDefault="00AF0CFA" w:rsidP="00B73E6C">
            <w:pPr>
              <w:pStyle w:val="Sinespaciado"/>
              <w:tabs>
                <w:tab w:val="left" w:pos="5710"/>
              </w:tabs>
              <w:rPr>
                <w:rFonts w:ascii="Palatino Linotype" w:hAnsi="Palatino Linotype"/>
                <w:sz w:val="24"/>
                <w:szCs w:val="24"/>
              </w:rPr>
            </w:pPr>
          </w:p>
        </w:tc>
      </w:tr>
      <w:tr w:rsidR="00B73E6C" w:rsidRPr="0089501E" w:rsidTr="00142CC6">
        <w:tc>
          <w:tcPr>
            <w:tcW w:w="9062" w:type="dxa"/>
            <w:gridSpan w:val="2"/>
          </w:tcPr>
          <w:p w:rsidR="005B36CD" w:rsidRPr="0089501E" w:rsidRDefault="005B36CD" w:rsidP="005B36CD">
            <w:pP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r w:rsidRPr="0089501E">
              <w:rPr>
                <w:rFonts w:ascii="Palatino Linotype" w:hAnsi="Palatino Linotype"/>
                <w:b/>
                <w:sz w:val="24"/>
                <w:szCs w:val="24"/>
              </w:rPr>
              <w:t>Zulema Martínez Sánchez</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Comisionada Presidenta</w:t>
            </w:r>
          </w:p>
          <w:p w:rsidR="00B73E6C" w:rsidRPr="0089501E" w:rsidRDefault="00B73E6C" w:rsidP="00142CC6">
            <w:pPr>
              <w:jc w:val="center"/>
              <w:rPr>
                <w:rFonts w:ascii="Palatino Linotype" w:hAnsi="Palatino Linotype"/>
                <w:b/>
                <w:sz w:val="24"/>
                <w:szCs w:val="24"/>
              </w:rPr>
            </w:pPr>
            <w:r w:rsidRPr="002F1CD7">
              <w:rPr>
                <w:rFonts w:ascii="Palatino Linotype" w:hAnsi="Palatino Linotype"/>
                <w:sz w:val="24"/>
                <w:szCs w:val="24"/>
              </w:rPr>
              <w:t>(</w:t>
            </w:r>
            <w:r w:rsidR="00576D36">
              <w:rPr>
                <w:rFonts w:ascii="Palatino Linotype" w:hAnsi="Palatino Linotype"/>
                <w:sz w:val="24"/>
                <w:szCs w:val="24"/>
              </w:rPr>
              <w:t>Rúbrica</w:t>
            </w:r>
            <w:r w:rsidRPr="00D06682">
              <w:rPr>
                <w:rFonts w:ascii="Palatino Linotype" w:hAnsi="Palatino Linotype"/>
                <w:sz w:val="24"/>
                <w:szCs w:val="24"/>
              </w:rPr>
              <w:t>).</w:t>
            </w:r>
          </w:p>
        </w:tc>
      </w:tr>
      <w:tr w:rsidR="00B73E6C" w:rsidRPr="0089501E" w:rsidTr="00142CC6">
        <w:tc>
          <w:tcPr>
            <w:tcW w:w="4532" w:type="dxa"/>
          </w:tcPr>
          <w:p w:rsidR="00B73E6C" w:rsidRPr="0089501E" w:rsidRDefault="00B73E6C" w:rsidP="00142CC6">
            <w:pPr>
              <w:jc w:val="center"/>
              <w:rPr>
                <w:rFonts w:ascii="Palatino Linotype" w:hAnsi="Palatino Linotype"/>
                <w:b/>
                <w:sz w:val="24"/>
                <w:szCs w:val="24"/>
              </w:rPr>
            </w:pPr>
          </w:p>
          <w:p w:rsidR="00B73E6C" w:rsidRDefault="00B73E6C" w:rsidP="003153A1">
            <w:pPr>
              <w:rPr>
                <w:rFonts w:ascii="Palatino Linotype" w:hAnsi="Palatino Linotype"/>
                <w:b/>
                <w:sz w:val="24"/>
                <w:szCs w:val="24"/>
              </w:rPr>
            </w:pPr>
          </w:p>
          <w:p w:rsidR="003153A1" w:rsidRDefault="003153A1" w:rsidP="00142CC6">
            <w:pPr>
              <w:jc w:val="center"/>
              <w:rPr>
                <w:rFonts w:ascii="Palatino Linotype" w:hAnsi="Palatino Linotype"/>
                <w:b/>
                <w:sz w:val="24"/>
                <w:szCs w:val="24"/>
              </w:rPr>
            </w:pPr>
          </w:p>
          <w:p w:rsidR="003153A1" w:rsidRPr="0089501E" w:rsidRDefault="003153A1" w:rsidP="004812BD">
            <w:pP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r w:rsidRPr="0089501E">
              <w:rPr>
                <w:rFonts w:ascii="Palatino Linotype" w:hAnsi="Palatino Linotype"/>
                <w:b/>
                <w:sz w:val="24"/>
                <w:szCs w:val="24"/>
              </w:rPr>
              <w:t>Eva Abaid Yapur</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Comisionada</w:t>
            </w:r>
          </w:p>
          <w:p w:rsidR="00B73E6C" w:rsidRPr="002F1CD7" w:rsidRDefault="005B36CD" w:rsidP="00142CC6">
            <w:pPr>
              <w:jc w:val="center"/>
              <w:rPr>
                <w:rFonts w:ascii="Palatino Linotype" w:hAnsi="Palatino Linotype"/>
                <w:sz w:val="24"/>
                <w:szCs w:val="24"/>
              </w:rPr>
            </w:pPr>
            <w:r>
              <w:rPr>
                <w:rFonts w:ascii="Palatino Linotype" w:hAnsi="Palatino Linotype"/>
                <w:sz w:val="24"/>
                <w:szCs w:val="24"/>
              </w:rPr>
              <w:t>(</w:t>
            </w:r>
            <w:r w:rsidR="00576D36">
              <w:rPr>
                <w:rFonts w:ascii="Palatino Linotype" w:hAnsi="Palatino Linotype"/>
                <w:sz w:val="24"/>
                <w:szCs w:val="24"/>
              </w:rPr>
              <w:t>Rúbrica</w:t>
            </w:r>
            <w:r w:rsidR="00B73E6C" w:rsidRPr="002F1CD7">
              <w:rPr>
                <w:rFonts w:ascii="Palatino Linotype" w:hAnsi="Palatino Linotype"/>
                <w:sz w:val="24"/>
                <w:szCs w:val="24"/>
              </w:rPr>
              <w:t>).</w:t>
            </w:r>
          </w:p>
        </w:tc>
        <w:tc>
          <w:tcPr>
            <w:tcW w:w="4530" w:type="dxa"/>
          </w:tcPr>
          <w:p w:rsidR="00B73E6C" w:rsidRDefault="00B73E6C"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Pr="0089501E" w:rsidRDefault="003153A1" w:rsidP="003153A1">
            <w:pP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sz w:val="24"/>
                <w:szCs w:val="24"/>
              </w:rPr>
            </w:pPr>
            <w:r w:rsidRPr="0089501E">
              <w:rPr>
                <w:rFonts w:ascii="Palatino Linotype" w:hAnsi="Palatino Linotype"/>
                <w:b/>
                <w:sz w:val="24"/>
                <w:szCs w:val="24"/>
              </w:rPr>
              <w:t>José Guadalupe Luna Hernández</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BA1EA1" w:rsidP="00142CC6">
            <w:pPr>
              <w:jc w:val="center"/>
              <w:rPr>
                <w:rFonts w:ascii="Palatino Linotype" w:hAnsi="Palatino Linotype"/>
                <w:sz w:val="24"/>
                <w:szCs w:val="24"/>
              </w:rPr>
            </w:pPr>
            <w:r>
              <w:rPr>
                <w:rFonts w:ascii="Palatino Linotype" w:hAnsi="Palatino Linotype"/>
                <w:sz w:val="24"/>
                <w:szCs w:val="24"/>
              </w:rPr>
              <w:t>(</w:t>
            </w:r>
            <w:r w:rsidR="00576D36">
              <w:rPr>
                <w:rFonts w:ascii="Palatino Linotype" w:hAnsi="Palatino Linotype"/>
                <w:sz w:val="24"/>
                <w:szCs w:val="24"/>
              </w:rPr>
              <w:t>Rúbrica</w:t>
            </w:r>
            <w:r w:rsidR="00B73E6C" w:rsidRPr="002F1CD7">
              <w:rPr>
                <w:rFonts w:ascii="Palatino Linotype" w:hAnsi="Palatino Linotype"/>
                <w:sz w:val="24"/>
                <w:szCs w:val="24"/>
              </w:rPr>
              <w:t>).</w:t>
            </w:r>
          </w:p>
        </w:tc>
      </w:tr>
      <w:tr w:rsidR="00B73E6C" w:rsidRPr="0089501E" w:rsidTr="00142CC6">
        <w:tc>
          <w:tcPr>
            <w:tcW w:w="4532" w:type="dxa"/>
          </w:tcPr>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Default="00B73E6C" w:rsidP="00142CC6">
            <w:pPr>
              <w:jc w:val="center"/>
              <w:rPr>
                <w:rFonts w:ascii="Palatino Linotype" w:hAnsi="Palatino Linotype"/>
                <w:b/>
                <w:sz w:val="24"/>
                <w:szCs w:val="24"/>
              </w:rPr>
            </w:pPr>
          </w:p>
          <w:p w:rsidR="00B73E6C" w:rsidRPr="0089501E" w:rsidRDefault="00B73E6C" w:rsidP="004812BD">
            <w:pP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sz w:val="24"/>
                <w:szCs w:val="24"/>
              </w:rPr>
            </w:pPr>
            <w:r w:rsidRPr="0089501E">
              <w:rPr>
                <w:rFonts w:ascii="Palatino Linotype" w:hAnsi="Palatino Linotype"/>
                <w:b/>
                <w:sz w:val="24"/>
                <w:szCs w:val="24"/>
              </w:rPr>
              <w:t>Javier Martínez Cruz</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576D36" w:rsidP="00142CC6">
            <w:pPr>
              <w:jc w:val="center"/>
              <w:rPr>
                <w:rFonts w:ascii="Palatino Linotype" w:hAnsi="Palatino Linotype"/>
                <w:sz w:val="24"/>
                <w:szCs w:val="24"/>
              </w:rPr>
            </w:pPr>
            <w:r>
              <w:rPr>
                <w:rFonts w:ascii="Palatino Linotype" w:hAnsi="Palatino Linotype"/>
                <w:sz w:val="24"/>
                <w:szCs w:val="24"/>
              </w:rPr>
              <w:t>(Rúbrica</w:t>
            </w:r>
            <w:r w:rsidR="00B73E6C" w:rsidRPr="002F1CD7">
              <w:rPr>
                <w:rFonts w:ascii="Palatino Linotype" w:hAnsi="Palatino Linotype"/>
                <w:sz w:val="24"/>
                <w:szCs w:val="24"/>
              </w:rPr>
              <w:t>).</w:t>
            </w:r>
          </w:p>
        </w:tc>
        <w:tc>
          <w:tcPr>
            <w:tcW w:w="4530" w:type="dxa"/>
          </w:tcPr>
          <w:p w:rsidR="00B73E6C" w:rsidRPr="0089501E" w:rsidRDefault="00B73E6C" w:rsidP="00142CC6">
            <w:pPr>
              <w:rPr>
                <w:rFonts w:ascii="Palatino Linotype" w:hAnsi="Palatino Linotype"/>
                <w:b/>
                <w:sz w:val="24"/>
                <w:szCs w:val="24"/>
              </w:rPr>
            </w:pPr>
          </w:p>
          <w:p w:rsidR="00B73E6C" w:rsidRPr="0089501E" w:rsidRDefault="00B73E6C" w:rsidP="00142CC6">
            <w:pPr>
              <w:rPr>
                <w:rFonts w:ascii="Palatino Linotype" w:hAnsi="Palatino Linotype"/>
                <w:b/>
                <w:sz w:val="24"/>
                <w:szCs w:val="24"/>
              </w:rPr>
            </w:pPr>
          </w:p>
          <w:p w:rsidR="00B73E6C" w:rsidRDefault="00B73E6C" w:rsidP="00142CC6">
            <w:pPr>
              <w:rPr>
                <w:rFonts w:ascii="Palatino Linotype" w:hAnsi="Palatino Linotype"/>
                <w:b/>
                <w:sz w:val="24"/>
                <w:szCs w:val="24"/>
              </w:rPr>
            </w:pPr>
          </w:p>
          <w:p w:rsidR="00B73E6C" w:rsidRDefault="00B73E6C" w:rsidP="00142CC6">
            <w:pPr>
              <w:rPr>
                <w:rFonts w:ascii="Palatino Linotype" w:hAnsi="Palatino Linotype"/>
                <w:b/>
                <w:sz w:val="24"/>
                <w:szCs w:val="24"/>
              </w:rPr>
            </w:pPr>
          </w:p>
          <w:p w:rsidR="00B73E6C" w:rsidRPr="0089501E" w:rsidRDefault="00B73E6C" w:rsidP="00142CC6">
            <w:pPr>
              <w:rPr>
                <w:rFonts w:ascii="Palatino Linotype" w:hAnsi="Palatino Linotype"/>
                <w:b/>
                <w:sz w:val="24"/>
                <w:szCs w:val="24"/>
              </w:rPr>
            </w:pPr>
          </w:p>
          <w:p w:rsidR="00B73E6C" w:rsidRPr="0089501E" w:rsidRDefault="00B73E6C" w:rsidP="00142CC6">
            <w:pPr>
              <w:rPr>
                <w:rFonts w:ascii="Palatino Linotype" w:hAnsi="Palatino Linotype"/>
                <w:b/>
                <w:sz w:val="24"/>
                <w:szCs w:val="24"/>
              </w:rPr>
            </w:pPr>
          </w:p>
          <w:p w:rsidR="00B73E6C" w:rsidRPr="0089501E" w:rsidRDefault="00B73E6C" w:rsidP="00142CC6">
            <w:pPr>
              <w:jc w:val="center"/>
              <w:rPr>
                <w:rFonts w:ascii="Palatino Linotype" w:hAnsi="Palatino Linotype"/>
                <w:sz w:val="24"/>
                <w:szCs w:val="24"/>
              </w:rPr>
            </w:pPr>
            <w:r w:rsidRPr="0089501E">
              <w:rPr>
                <w:rFonts w:ascii="Palatino Linotype" w:hAnsi="Palatino Linotype"/>
                <w:b/>
                <w:sz w:val="24"/>
                <w:szCs w:val="24"/>
              </w:rPr>
              <w:t>Luis Gustavo Parra Noriega</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B73E6C" w:rsidP="00142CC6">
            <w:pPr>
              <w:jc w:val="center"/>
              <w:rPr>
                <w:rFonts w:ascii="Palatino Linotype" w:hAnsi="Palatino Linotype"/>
                <w:sz w:val="24"/>
                <w:szCs w:val="24"/>
              </w:rPr>
            </w:pPr>
            <w:r w:rsidRPr="002F1CD7">
              <w:rPr>
                <w:rFonts w:ascii="Palatino Linotype" w:hAnsi="Palatino Linotype"/>
                <w:sz w:val="24"/>
                <w:szCs w:val="24"/>
              </w:rPr>
              <w:t>(</w:t>
            </w:r>
            <w:r w:rsidR="00576D36">
              <w:rPr>
                <w:rFonts w:ascii="Palatino Linotype" w:hAnsi="Palatino Linotype"/>
                <w:sz w:val="24"/>
                <w:szCs w:val="24"/>
              </w:rPr>
              <w:t>Rúbrica</w:t>
            </w:r>
            <w:r w:rsidRPr="002F1CD7">
              <w:rPr>
                <w:rFonts w:ascii="Palatino Linotype" w:hAnsi="Palatino Linotype"/>
                <w:sz w:val="24"/>
                <w:szCs w:val="24"/>
              </w:rPr>
              <w:t>).</w:t>
            </w:r>
          </w:p>
        </w:tc>
      </w:tr>
      <w:tr w:rsidR="00B73E6C" w:rsidRPr="0089501E" w:rsidTr="00142CC6">
        <w:tc>
          <w:tcPr>
            <w:tcW w:w="9062" w:type="dxa"/>
            <w:gridSpan w:val="2"/>
          </w:tcPr>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3153A1" w:rsidRPr="0089501E" w:rsidRDefault="003153A1" w:rsidP="003153A1">
            <w:pPr>
              <w:rPr>
                <w:rFonts w:ascii="Palatino Linotype" w:hAnsi="Palatino Linotype"/>
                <w:b/>
                <w:sz w:val="24"/>
                <w:szCs w:val="24"/>
              </w:rPr>
            </w:pPr>
          </w:p>
          <w:p w:rsidR="00B73E6C" w:rsidRDefault="00B73E6C" w:rsidP="00142CC6">
            <w:pPr>
              <w:rPr>
                <w:rFonts w:ascii="Palatino Linotype" w:hAnsi="Palatino Linotype"/>
                <w:b/>
                <w:sz w:val="28"/>
                <w:szCs w:val="24"/>
              </w:rPr>
            </w:pPr>
          </w:p>
          <w:p w:rsidR="00B73E6C" w:rsidRPr="0089501E" w:rsidRDefault="00B73E6C" w:rsidP="00142CC6">
            <w:pPr>
              <w:jc w:val="center"/>
              <w:rPr>
                <w:rFonts w:ascii="Palatino Linotype" w:hAnsi="Palatino Linotype"/>
                <w:b/>
                <w:sz w:val="24"/>
                <w:szCs w:val="24"/>
              </w:rPr>
            </w:pPr>
            <w:r w:rsidRPr="0089501E">
              <w:rPr>
                <w:rFonts w:ascii="Palatino Linotype" w:hAnsi="Palatino Linotype"/>
                <w:b/>
                <w:sz w:val="24"/>
                <w:szCs w:val="24"/>
              </w:rPr>
              <w:t>Alexis Tapia Ramírez</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Secretario Técnico del Pleno</w:t>
            </w:r>
          </w:p>
          <w:p w:rsidR="0066612D" w:rsidRPr="0066612D" w:rsidRDefault="00B73E6C" w:rsidP="0066612D">
            <w:pPr>
              <w:jc w:val="center"/>
              <w:rPr>
                <w:rFonts w:ascii="Palatino Linotype" w:hAnsi="Palatino Linotype"/>
                <w:sz w:val="24"/>
                <w:szCs w:val="24"/>
              </w:rPr>
            </w:pPr>
            <w:r w:rsidRPr="002F1CD7">
              <w:rPr>
                <w:rFonts w:ascii="Palatino Linotype" w:hAnsi="Palatino Linotype"/>
                <w:sz w:val="24"/>
                <w:szCs w:val="24"/>
              </w:rPr>
              <w:t>(</w:t>
            </w:r>
            <w:r w:rsidR="00576D36">
              <w:rPr>
                <w:rFonts w:ascii="Palatino Linotype" w:hAnsi="Palatino Linotype"/>
                <w:sz w:val="24"/>
                <w:szCs w:val="24"/>
              </w:rPr>
              <w:t>Rúbrica</w:t>
            </w:r>
            <w:r w:rsidRPr="002F1CD7">
              <w:rPr>
                <w:rFonts w:ascii="Palatino Linotype" w:hAnsi="Palatino Linotype"/>
                <w:sz w:val="24"/>
                <w:szCs w:val="24"/>
              </w:rPr>
              <w:t>).</w:t>
            </w:r>
          </w:p>
          <w:p w:rsidR="006A58E4" w:rsidRPr="00B3452B" w:rsidRDefault="006A58E4" w:rsidP="005D517E">
            <w:pPr>
              <w:rPr>
                <w:rFonts w:ascii="Palatino Linotype" w:hAnsi="Palatino Linotype"/>
                <w:sz w:val="10"/>
                <w:szCs w:val="24"/>
              </w:rPr>
            </w:pPr>
          </w:p>
        </w:tc>
      </w:tr>
    </w:tbl>
    <w:p w:rsidR="0066612D" w:rsidRDefault="0066612D" w:rsidP="00B73E6C">
      <w:pPr>
        <w:spacing w:after="0" w:line="240" w:lineRule="auto"/>
        <w:jc w:val="both"/>
        <w:rPr>
          <w:rFonts w:ascii="Palatino Linotype" w:hAnsi="Palatino Linotype" w:cs="Arial"/>
          <w:sz w:val="18"/>
          <w:szCs w:val="16"/>
        </w:rPr>
      </w:pPr>
    </w:p>
    <w:p w:rsidR="00B3452B" w:rsidRPr="0066612D" w:rsidRDefault="00B73E6C" w:rsidP="00B73E6C">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Esta hoja corre</w:t>
      </w:r>
      <w:r w:rsidR="00C9078F">
        <w:rPr>
          <w:rFonts w:ascii="Palatino Linotype" w:hAnsi="Palatino Linotype" w:cs="Arial"/>
          <w:sz w:val="18"/>
          <w:szCs w:val="16"/>
        </w:rPr>
        <w:t>sponde a la r</w:t>
      </w:r>
      <w:r w:rsidR="00271493">
        <w:rPr>
          <w:rFonts w:ascii="Palatino Linotype" w:hAnsi="Palatino Linotype" w:cs="Arial"/>
          <w:sz w:val="18"/>
          <w:szCs w:val="16"/>
        </w:rPr>
        <w:t>esolución de fecha once de diciembre</w:t>
      </w:r>
      <w:r w:rsidRPr="00B73E6C">
        <w:rPr>
          <w:rFonts w:ascii="Palatino Linotype" w:hAnsi="Palatino Linotype" w:cs="Arial"/>
          <w:sz w:val="18"/>
          <w:szCs w:val="16"/>
        </w:rPr>
        <w:t xml:space="preserve"> de d</w:t>
      </w:r>
      <w:r w:rsidR="00E755E5">
        <w:rPr>
          <w:rFonts w:ascii="Palatino Linotype" w:hAnsi="Palatino Linotype" w:cs="Arial"/>
          <w:sz w:val="18"/>
          <w:szCs w:val="16"/>
        </w:rPr>
        <w:t>os mil dieci</w:t>
      </w:r>
      <w:r w:rsidR="00BF25FC">
        <w:rPr>
          <w:rFonts w:ascii="Palatino Linotype" w:hAnsi="Palatino Linotype" w:cs="Arial"/>
          <w:sz w:val="18"/>
          <w:szCs w:val="16"/>
        </w:rPr>
        <w:t>nueve</w:t>
      </w:r>
      <w:r w:rsidR="00E755E5">
        <w:rPr>
          <w:rFonts w:ascii="Palatino Linotype" w:hAnsi="Palatino Linotype" w:cs="Arial"/>
          <w:sz w:val="18"/>
          <w:szCs w:val="16"/>
        </w:rPr>
        <w:t>, emitida en el recurso</w:t>
      </w:r>
      <w:r w:rsidRPr="00B73E6C">
        <w:rPr>
          <w:rFonts w:ascii="Palatino Linotype" w:hAnsi="Palatino Linotype" w:cs="Arial"/>
          <w:sz w:val="18"/>
          <w:szCs w:val="16"/>
        </w:rPr>
        <w:t xml:space="preserve"> de revisión </w:t>
      </w:r>
      <w:r w:rsidR="007C52F5">
        <w:rPr>
          <w:rFonts w:ascii="Palatino Linotype" w:hAnsi="Palatino Linotype" w:cs="Arial"/>
          <w:bCs/>
          <w:sz w:val="18"/>
          <w:szCs w:val="16"/>
          <w:lang w:eastAsia="es-MX"/>
        </w:rPr>
        <w:t>0</w:t>
      </w:r>
      <w:r w:rsidR="00271493">
        <w:rPr>
          <w:rFonts w:ascii="Palatino Linotype" w:hAnsi="Palatino Linotype" w:cs="Arial"/>
          <w:bCs/>
          <w:sz w:val="18"/>
          <w:szCs w:val="16"/>
          <w:lang w:eastAsia="es-MX"/>
        </w:rPr>
        <w:t>7940</w:t>
      </w:r>
      <w:r w:rsidRPr="00B73E6C">
        <w:rPr>
          <w:rFonts w:ascii="Palatino Linotype" w:hAnsi="Palatino Linotype" w:cs="Arial"/>
          <w:bCs/>
          <w:sz w:val="18"/>
          <w:szCs w:val="16"/>
          <w:lang w:eastAsia="es-MX"/>
        </w:rPr>
        <w:t>/INFOEM/IP/R</w:t>
      </w:r>
      <w:r w:rsidR="00F0032B">
        <w:rPr>
          <w:rFonts w:ascii="Palatino Linotype" w:hAnsi="Palatino Linotype" w:cs="Arial"/>
          <w:bCs/>
          <w:sz w:val="18"/>
          <w:szCs w:val="16"/>
          <w:lang w:eastAsia="es-MX"/>
        </w:rPr>
        <w:t>R/2019</w:t>
      </w:r>
      <w:r w:rsidR="0066612D">
        <w:rPr>
          <w:rFonts w:ascii="Palatino Linotype" w:hAnsi="Palatino Linotype" w:cs="Arial"/>
          <w:bCs/>
          <w:sz w:val="18"/>
          <w:szCs w:val="16"/>
          <w:lang w:eastAsia="es-MX"/>
        </w:rPr>
        <w:t xml:space="preserve">. </w:t>
      </w:r>
    </w:p>
    <w:p w:rsidR="007E2E80" w:rsidRDefault="00FD42A0" w:rsidP="00B73E6C">
      <w:pPr>
        <w:spacing w:after="0" w:line="240" w:lineRule="auto"/>
        <w:jc w:val="both"/>
        <w:rPr>
          <w:rFonts w:ascii="Palatino Linotype" w:hAnsi="Palatino Linotype" w:cs="Arial"/>
          <w:sz w:val="14"/>
          <w:szCs w:val="16"/>
        </w:rPr>
      </w:pPr>
      <w:r>
        <w:rPr>
          <w:rFonts w:ascii="Palatino Linotype" w:hAnsi="Palatino Linotype" w:cs="Arial"/>
          <w:sz w:val="14"/>
          <w:szCs w:val="16"/>
        </w:rPr>
        <w:t>ZMS/OSAM</w:t>
      </w:r>
      <w:r w:rsidR="00271493">
        <w:rPr>
          <w:rFonts w:ascii="Palatino Linotype" w:hAnsi="Palatino Linotype" w:cs="Arial"/>
          <w:sz w:val="14"/>
          <w:szCs w:val="16"/>
        </w:rPr>
        <w:t>/RDPG</w:t>
      </w:r>
    </w:p>
    <w:p w:rsidR="0051274A" w:rsidRPr="0066612D" w:rsidRDefault="0051274A" w:rsidP="00B73E6C">
      <w:pPr>
        <w:spacing w:after="0" w:line="240" w:lineRule="auto"/>
        <w:jc w:val="both"/>
        <w:rPr>
          <w:rFonts w:ascii="Palatino Linotype" w:hAnsi="Palatino Linotype" w:cs="Arial"/>
          <w:sz w:val="14"/>
          <w:szCs w:val="16"/>
        </w:rPr>
      </w:pPr>
    </w:p>
    <w:sectPr w:rsidR="0051274A" w:rsidRPr="0066612D" w:rsidSect="00552930">
      <w:headerReference w:type="default" r:id="rId11"/>
      <w:footerReference w:type="default" r:id="rId12"/>
      <w:headerReference w:type="first" r:id="rId13"/>
      <w:footerReference w:type="first" r:id="rId14"/>
      <w:pgSz w:w="12240" w:h="15840"/>
      <w:pgMar w:top="1417" w:right="1608"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9A9" w:rsidRDefault="00AD39A9" w:rsidP="007E2E80">
      <w:pPr>
        <w:spacing w:after="0" w:line="240" w:lineRule="auto"/>
      </w:pPr>
      <w:r>
        <w:separator/>
      </w:r>
    </w:p>
  </w:endnote>
  <w:endnote w:type="continuationSeparator" w:id="0">
    <w:p w:rsidR="00AD39A9" w:rsidRDefault="00AD39A9"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075" w:rsidRPr="000B69FA" w:rsidRDefault="00242075"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461E3">
      <w:rPr>
        <w:rFonts w:ascii="Palatino Linotype" w:hAnsi="Palatino Linotype"/>
        <w:bCs/>
        <w:noProof/>
        <w:sz w:val="20"/>
      </w:rPr>
      <w:t>47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461E3">
      <w:rPr>
        <w:rFonts w:ascii="Palatino Linotype" w:hAnsi="Palatino Linotype"/>
        <w:bCs/>
        <w:noProof/>
        <w:sz w:val="20"/>
      </w:rPr>
      <w:t>48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075" w:rsidRPr="000B69FA" w:rsidRDefault="00242075"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461E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461E3">
      <w:rPr>
        <w:rFonts w:ascii="Palatino Linotype" w:hAnsi="Palatino Linotype"/>
        <w:bCs/>
        <w:noProof/>
        <w:sz w:val="20"/>
      </w:rPr>
      <w:t>48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9A9" w:rsidRDefault="00AD39A9" w:rsidP="007E2E80">
      <w:pPr>
        <w:spacing w:after="0" w:line="240" w:lineRule="auto"/>
      </w:pPr>
      <w:r>
        <w:separator/>
      </w:r>
    </w:p>
  </w:footnote>
  <w:footnote w:type="continuationSeparator" w:id="0">
    <w:p w:rsidR="00AD39A9" w:rsidRDefault="00AD39A9" w:rsidP="007E2E80">
      <w:pPr>
        <w:spacing w:after="0" w:line="240" w:lineRule="auto"/>
      </w:pPr>
      <w:r>
        <w:continuationSeparator/>
      </w:r>
    </w:p>
  </w:footnote>
  <w:footnote w:id="1">
    <w:p w:rsidR="00242075" w:rsidRPr="00615B4B" w:rsidRDefault="00242075"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242075" w:rsidRPr="00615B4B" w:rsidRDefault="00242075"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075" w:rsidRDefault="00242075">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242075" w:rsidTr="00182616">
      <w:trPr>
        <w:trHeight w:val="227"/>
      </w:trPr>
      <w:tc>
        <w:tcPr>
          <w:tcW w:w="5949" w:type="dxa"/>
          <w:hideMark/>
        </w:tcPr>
        <w:p w:rsidR="00242075" w:rsidRDefault="00242075"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242075" w:rsidRDefault="00242075" w:rsidP="0043217C">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07940/INFOEM/IP/RR/2019</w:t>
          </w:r>
        </w:p>
      </w:tc>
    </w:tr>
    <w:tr w:rsidR="00242075" w:rsidTr="00182616">
      <w:trPr>
        <w:trHeight w:val="242"/>
      </w:trPr>
      <w:tc>
        <w:tcPr>
          <w:tcW w:w="5949" w:type="dxa"/>
          <w:hideMark/>
        </w:tcPr>
        <w:p w:rsidR="00242075" w:rsidRDefault="00242075"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242075" w:rsidRDefault="00242075" w:rsidP="00297B3F">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Chalco</w:t>
          </w:r>
        </w:p>
      </w:tc>
    </w:tr>
    <w:tr w:rsidR="00242075" w:rsidTr="00182616">
      <w:trPr>
        <w:trHeight w:val="342"/>
      </w:trPr>
      <w:tc>
        <w:tcPr>
          <w:tcW w:w="5949" w:type="dxa"/>
          <w:hideMark/>
        </w:tcPr>
        <w:p w:rsidR="00242075" w:rsidRDefault="00242075"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242075" w:rsidRDefault="00242075"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242075" w:rsidRDefault="0024207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242075" w:rsidTr="00182616">
      <w:trPr>
        <w:trHeight w:val="227"/>
      </w:trPr>
      <w:tc>
        <w:tcPr>
          <w:tcW w:w="5103" w:type="dxa"/>
          <w:hideMark/>
        </w:tcPr>
        <w:p w:rsidR="00242075" w:rsidRDefault="00242075"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242075" w:rsidRPr="00B4142F" w:rsidRDefault="00242075"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07940</w:t>
          </w:r>
          <w:r w:rsidRPr="0009709A">
            <w:rPr>
              <w:rFonts w:ascii="Palatino Linotype" w:hAnsi="Palatino Linotype" w:cs="Arial"/>
              <w:bCs/>
              <w:sz w:val="24"/>
              <w:lang w:eastAsia="es-MX"/>
            </w:rPr>
            <w:t>/INFOEM/IP/RR/2019</w:t>
          </w:r>
        </w:p>
      </w:tc>
    </w:tr>
    <w:tr w:rsidR="00242075" w:rsidTr="00182616">
      <w:trPr>
        <w:trHeight w:val="196"/>
      </w:trPr>
      <w:tc>
        <w:tcPr>
          <w:tcW w:w="5103" w:type="dxa"/>
          <w:hideMark/>
        </w:tcPr>
        <w:p w:rsidR="00242075" w:rsidRDefault="00242075"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242075" w:rsidRPr="00F06FED" w:rsidRDefault="00E461E3" w:rsidP="000B4B3D">
          <w:pPr>
            <w:spacing w:after="120" w:line="256" w:lineRule="auto"/>
            <w:ind w:left="208" w:right="214"/>
            <w:jc w:val="right"/>
            <w:rPr>
              <w:rFonts w:ascii="Palatino Linotype" w:hAnsi="Palatino Linotype" w:cs="Arial"/>
            </w:rPr>
          </w:pPr>
          <w:r>
            <w:rPr>
              <w:rFonts w:ascii="Palatino Linotype" w:hAnsi="Palatino Linotype" w:cs="Arial"/>
            </w:rPr>
            <w:t>XXXXXXXXXXXXXXXXX</w:t>
          </w:r>
        </w:p>
      </w:tc>
    </w:tr>
    <w:tr w:rsidR="00242075" w:rsidTr="00182616">
      <w:trPr>
        <w:trHeight w:val="242"/>
      </w:trPr>
      <w:tc>
        <w:tcPr>
          <w:tcW w:w="5103" w:type="dxa"/>
          <w:hideMark/>
        </w:tcPr>
        <w:p w:rsidR="00242075" w:rsidRDefault="00242075"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242075" w:rsidRDefault="00242075" w:rsidP="0016423B">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Chalco</w:t>
          </w:r>
        </w:p>
      </w:tc>
    </w:tr>
    <w:tr w:rsidR="00242075" w:rsidTr="00182616">
      <w:trPr>
        <w:trHeight w:val="342"/>
      </w:trPr>
      <w:tc>
        <w:tcPr>
          <w:tcW w:w="5103" w:type="dxa"/>
          <w:hideMark/>
        </w:tcPr>
        <w:p w:rsidR="00242075" w:rsidRDefault="00242075"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242075" w:rsidRDefault="00242075"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242075" w:rsidRDefault="0024207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3A5C0C"/>
    <w:multiLevelType w:val="hybridMultilevel"/>
    <w:tmpl w:val="15E8E0B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58130EB"/>
    <w:multiLevelType w:val="hybridMultilevel"/>
    <w:tmpl w:val="A75AB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D336490"/>
    <w:multiLevelType w:val="hybridMultilevel"/>
    <w:tmpl w:val="402A04A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3522B9B"/>
    <w:multiLevelType w:val="hybridMultilevel"/>
    <w:tmpl w:val="103C0C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9AB3912"/>
    <w:multiLevelType w:val="hybridMultilevel"/>
    <w:tmpl w:val="57B40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31D14F28"/>
    <w:multiLevelType w:val="hybridMultilevel"/>
    <w:tmpl w:val="1362F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13C2B17"/>
    <w:multiLevelType w:val="hybridMultilevel"/>
    <w:tmpl w:val="B5E82E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9A674F7"/>
    <w:multiLevelType w:val="hybridMultilevel"/>
    <w:tmpl w:val="EEEC8D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D3A56F6"/>
    <w:multiLevelType w:val="hybridMultilevel"/>
    <w:tmpl w:val="185860D0"/>
    <w:lvl w:ilvl="0" w:tplc="9D02E282">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0277A1E"/>
    <w:multiLevelType w:val="hybridMultilevel"/>
    <w:tmpl w:val="B978A6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7B952C6"/>
    <w:multiLevelType w:val="hybridMultilevel"/>
    <w:tmpl w:val="47A4B11E"/>
    <w:lvl w:ilvl="0" w:tplc="AD34462A">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1">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9C1268"/>
    <w:multiLevelType w:val="hybridMultilevel"/>
    <w:tmpl w:val="A5426A5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10"/>
  </w:num>
  <w:num w:numId="3">
    <w:abstractNumId w:val="1"/>
  </w:num>
  <w:num w:numId="4">
    <w:abstractNumId w:val="31"/>
  </w:num>
  <w:num w:numId="5">
    <w:abstractNumId w:val="6"/>
  </w:num>
  <w:num w:numId="6">
    <w:abstractNumId w:val="4"/>
  </w:num>
  <w:num w:numId="7">
    <w:abstractNumId w:val="20"/>
  </w:num>
  <w:num w:numId="8">
    <w:abstractNumId w:val="19"/>
  </w:num>
  <w:num w:numId="9">
    <w:abstractNumId w:val="28"/>
  </w:num>
  <w:num w:numId="10">
    <w:abstractNumId w:val="9"/>
  </w:num>
  <w:num w:numId="11">
    <w:abstractNumId w:val="29"/>
  </w:num>
  <w:num w:numId="12">
    <w:abstractNumId w:val="22"/>
  </w:num>
  <w:num w:numId="13">
    <w:abstractNumId w:val="21"/>
  </w:num>
  <w:num w:numId="14">
    <w:abstractNumId w:val="15"/>
  </w:num>
  <w:num w:numId="15">
    <w:abstractNumId w:val="3"/>
  </w:num>
  <w:num w:numId="16">
    <w:abstractNumId w:val="16"/>
  </w:num>
  <w:num w:numId="17">
    <w:abstractNumId w:val="18"/>
  </w:num>
  <w:num w:numId="18">
    <w:abstractNumId w:val="23"/>
  </w:num>
  <w:num w:numId="19">
    <w:abstractNumId w:val="12"/>
  </w:num>
  <w:num w:numId="20">
    <w:abstractNumId w:val="17"/>
  </w:num>
  <w:num w:numId="21">
    <w:abstractNumId w:val="24"/>
  </w:num>
  <w:num w:numId="22">
    <w:abstractNumId w:val="26"/>
  </w:num>
  <w:num w:numId="23">
    <w:abstractNumId w:val="27"/>
  </w:num>
  <w:num w:numId="24">
    <w:abstractNumId w:val="8"/>
  </w:num>
  <w:num w:numId="25">
    <w:abstractNumId w:val="14"/>
  </w:num>
  <w:num w:numId="26">
    <w:abstractNumId w:val="7"/>
  </w:num>
  <w:num w:numId="27">
    <w:abstractNumId w:val="11"/>
  </w:num>
  <w:num w:numId="28">
    <w:abstractNumId w:val="25"/>
  </w:num>
  <w:num w:numId="29">
    <w:abstractNumId w:val="30"/>
  </w:num>
  <w:num w:numId="30">
    <w:abstractNumId w:val="13"/>
  </w:num>
  <w:num w:numId="31">
    <w:abstractNumId w:val="32"/>
  </w:num>
  <w:num w:numId="32">
    <w:abstractNumId w:val="2"/>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02CD"/>
    <w:rsid w:val="00000E9E"/>
    <w:rsid w:val="0000238F"/>
    <w:rsid w:val="000044B4"/>
    <w:rsid w:val="00005CC8"/>
    <w:rsid w:val="00011DF7"/>
    <w:rsid w:val="00012853"/>
    <w:rsid w:val="000146A2"/>
    <w:rsid w:val="00014D80"/>
    <w:rsid w:val="00015A5D"/>
    <w:rsid w:val="000204E1"/>
    <w:rsid w:val="00021D9A"/>
    <w:rsid w:val="00022E72"/>
    <w:rsid w:val="000230DF"/>
    <w:rsid w:val="000232F8"/>
    <w:rsid w:val="00023706"/>
    <w:rsid w:val="00024BC0"/>
    <w:rsid w:val="000276E0"/>
    <w:rsid w:val="00030F09"/>
    <w:rsid w:val="00032DBD"/>
    <w:rsid w:val="00033949"/>
    <w:rsid w:val="00033A37"/>
    <w:rsid w:val="000402BD"/>
    <w:rsid w:val="00041557"/>
    <w:rsid w:val="00041664"/>
    <w:rsid w:val="00043018"/>
    <w:rsid w:val="00044579"/>
    <w:rsid w:val="00044CF3"/>
    <w:rsid w:val="00050126"/>
    <w:rsid w:val="00050518"/>
    <w:rsid w:val="00050A9C"/>
    <w:rsid w:val="00051311"/>
    <w:rsid w:val="00053083"/>
    <w:rsid w:val="00053C9B"/>
    <w:rsid w:val="00054C50"/>
    <w:rsid w:val="00055FDB"/>
    <w:rsid w:val="000574F5"/>
    <w:rsid w:val="00057570"/>
    <w:rsid w:val="000576BF"/>
    <w:rsid w:val="00060115"/>
    <w:rsid w:val="00061CDD"/>
    <w:rsid w:val="00061CE1"/>
    <w:rsid w:val="00062331"/>
    <w:rsid w:val="0006498F"/>
    <w:rsid w:val="000674FE"/>
    <w:rsid w:val="00070473"/>
    <w:rsid w:val="00070C7F"/>
    <w:rsid w:val="000723B9"/>
    <w:rsid w:val="0007328F"/>
    <w:rsid w:val="000738E9"/>
    <w:rsid w:val="0008042E"/>
    <w:rsid w:val="00083F7E"/>
    <w:rsid w:val="000859BB"/>
    <w:rsid w:val="00087885"/>
    <w:rsid w:val="0008795C"/>
    <w:rsid w:val="00090705"/>
    <w:rsid w:val="00091583"/>
    <w:rsid w:val="00092805"/>
    <w:rsid w:val="00093E42"/>
    <w:rsid w:val="0009497C"/>
    <w:rsid w:val="00095218"/>
    <w:rsid w:val="00095D0C"/>
    <w:rsid w:val="00096DEA"/>
    <w:rsid w:val="0009709A"/>
    <w:rsid w:val="000A27C1"/>
    <w:rsid w:val="000A3303"/>
    <w:rsid w:val="000A6898"/>
    <w:rsid w:val="000A773C"/>
    <w:rsid w:val="000A7F00"/>
    <w:rsid w:val="000B0E94"/>
    <w:rsid w:val="000B2868"/>
    <w:rsid w:val="000B45D8"/>
    <w:rsid w:val="000B4B3D"/>
    <w:rsid w:val="000B5D48"/>
    <w:rsid w:val="000C289A"/>
    <w:rsid w:val="000C58B6"/>
    <w:rsid w:val="000C62B4"/>
    <w:rsid w:val="000C74AA"/>
    <w:rsid w:val="000D4772"/>
    <w:rsid w:val="000D47AB"/>
    <w:rsid w:val="000D6982"/>
    <w:rsid w:val="000D756B"/>
    <w:rsid w:val="000E28C7"/>
    <w:rsid w:val="000E2AE1"/>
    <w:rsid w:val="000E4C77"/>
    <w:rsid w:val="000E4E90"/>
    <w:rsid w:val="000E5159"/>
    <w:rsid w:val="000E58D0"/>
    <w:rsid w:val="000E631B"/>
    <w:rsid w:val="000E7C0A"/>
    <w:rsid w:val="000F0A72"/>
    <w:rsid w:val="000F199E"/>
    <w:rsid w:val="000F3722"/>
    <w:rsid w:val="000F4E60"/>
    <w:rsid w:val="000F76C0"/>
    <w:rsid w:val="00113858"/>
    <w:rsid w:val="00114418"/>
    <w:rsid w:val="00114C3C"/>
    <w:rsid w:val="00115F6D"/>
    <w:rsid w:val="00117C14"/>
    <w:rsid w:val="0012205A"/>
    <w:rsid w:val="00122CD0"/>
    <w:rsid w:val="0012508A"/>
    <w:rsid w:val="001269C0"/>
    <w:rsid w:val="00130ED1"/>
    <w:rsid w:val="00132E9F"/>
    <w:rsid w:val="001346D9"/>
    <w:rsid w:val="00135494"/>
    <w:rsid w:val="001365B8"/>
    <w:rsid w:val="00140AE4"/>
    <w:rsid w:val="00140C2F"/>
    <w:rsid w:val="0014191F"/>
    <w:rsid w:val="00142CC6"/>
    <w:rsid w:val="00143581"/>
    <w:rsid w:val="00143AC6"/>
    <w:rsid w:val="0014447C"/>
    <w:rsid w:val="001510E8"/>
    <w:rsid w:val="00153BFD"/>
    <w:rsid w:val="001552E9"/>
    <w:rsid w:val="001576AC"/>
    <w:rsid w:val="00160E7E"/>
    <w:rsid w:val="00162176"/>
    <w:rsid w:val="0016288C"/>
    <w:rsid w:val="0016423B"/>
    <w:rsid w:val="00165929"/>
    <w:rsid w:val="00166046"/>
    <w:rsid w:val="00166623"/>
    <w:rsid w:val="00166FB7"/>
    <w:rsid w:val="00170C4A"/>
    <w:rsid w:val="001727E6"/>
    <w:rsid w:val="00172D37"/>
    <w:rsid w:val="00173299"/>
    <w:rsid w:val="00180F6B"/>
    <w:rsid w:val="00182616"/>
    <w:rsid w:val="00186CFB"/>
    <w:rsid w:val="00195C69"/>
    <w:rsid w:val="00196888"/>
    <w:rsid w:val="001A0EEE"/>
    <w:rsid w:val="001A17B9"/>
    <w:rsid w:val="001A19E9"/>
    <w:rsid w:val="001A1AC5"/>
    <w:rsid w:val="001A1DA5"/>
    <w:rsid w:val="001A4700"/>
    <w:rsid w:val="001A4B29"/>
    <w:rsid w:val="001B5DCE"/>
    <w:rsid w:val="001B6C19"/>
    <w:rsid w:val="001C0CE9"/>
    <w:rsid w:val="001C14F7"/>
    <w:rsid w:val="001C2DBA"/>
    <w:rsid w:val="001C3177"/>
    <w:rsid w:val="001C3FB9"/>
    <w:rsid w:val="001C69FC"/>
    <w:rsid w:val="001C73A7"/>
    <w:rsid w:val="001C77F2"/>
    <w:rsid w:val="001D11F7"/>
    <w:rsid w:val="001D2B28"/>
    <w:rsid w:val="001D39A1"/>
    <w:rsid w:val="001D6114"/>
    <w:rsid w:val="001D61D0"/>
    <w:rsid w:val="001E07AC"/>
    <w:rsid w:val="001E2E5E"/>
    <w:rsid w:val="001E4528"/>
    <w:rsid w:val="001E477F"/>
    <w:rsid w:val="001E4D4B"/>
    <w:rsid w:val="001E60B7"/>
    <w:rsid w:val="001E7E97"/>
    <w:rsid w:val="001F021C"/>
    <w:rsid w:val="001F5537"/>
    <w:rsid w:val="001F5577"/>
    <w:rsid w:val="001F59A0"/>
    <w:rsid w:val="001F5C55"/>
    <w:rsid w:val="001F6C27"/>
    <w:rsid w:val="00201358"/>
    <w:rsid w:val="00203FA5"/>
    <w:rsid w:val="00204B42"/>
    <w:rsid w:val="00205BF1"/>
    <w:rsid w:val="00207DA3"/>
    <w:rsid w:val="002108D8"/>
    <w:rsid w:val="00211473"/>
    <w:rsid w:val="00211A69"/>
    <w:rsid w:val="00212201"/>
    <w:rsid w:val="00212498"/>
    <w:rsid w:val="0021396E"/>
    <w:rsid w:val="00216B8D"/>
    <w:rsid w:val="00217027"/>
    <w:rsid w:val="00217517"/>
    <w:rsid w:val="002212BB"/>
    <w:rsid w:val="00221F0B"/>
    <w:rsid w:val="00222D17"/>
    <w:rsid w:val="00224F85"/>
    <w:rsid w:val="002252AD"/>
    <w:rsid w:val="00225A6A"/>
    <w:rsid w:val="00225AAE"/>
    <w:rsid w:val="00226483"/>
    <w:rsid w:val="00232FBB"/>
    <w:rsid w:val="00235B93"/>
    <w:rsid w:val="002366E1"/>
    <w:rsid w:val="00240088"/>
    <w:rsid w:val="00241CD8"/>
    <w:rsid w:val="00242075"/>
    <w:rsid w:val="00242169"/>
    <w:rsid w:val="002450D9"/>
    <w:rsid w:val="0024709D"/>
    <w:rsid w:val="00247E1F"/>
    <w:rsid w:val="002517EC"/>
    <w:rsid w:val="00252BC8"/>
    <w:rsid w:val="00254523"/>
    <w:rsid w:val="002572CF"/>
    <w:rsid w:val="0026191D"/>
    <w:rsid w:val="00265E52"/>
    <w:rsid w:val="00267C45"/>
    <w:rsid w:val="00271493"/>
    <w:rsid w:val="00271762"/>
    <w:rsid w:val="002718DB"/>
    <w:rsid w:val="00271C39"/>
    <w:rsid w:val="00272111"/>
    <w:rsid w:val="00272609"/>
    <w:rsid w:val="00275C65"/>
    <w:rsid w:val="00276987"/>
    <w:rsid w:val="00276B33"/>
    <w:rsid w:val="00276E33"/>
    <w:rsid w:val="00276FFD"/>
    <w:rsid w:val="002823D5"/>
    <w:rsid w:val="00283F65"/>
    <w:rsid w:val="002841C3"/>
    <w:rsid w:val="0028427C"/>
    <w:rsid w:val="0028471A"/>
    <w:rsid w:val="002847CC"/>
    <w:rsid w:val="0028585E"/>
    <w:rsid w:val="00285DFA"/>
    <w:rsid w:val="00287072"/>
    <w:rsid w:val="00290131"/>
    <w:rsid w:val="00290397"/>
    <w:rsid w:val="002910A3"/>
    <w:rsid w:val="00293511"/>
    <w:rsid w:val="00294480"/>
    <w:rsid w:val="00294C9B"/>
    <w:rsid w:val="00295186"/>
    <w:rsid w:val="00296F49"/>
    <w:rsid w:val="00297B3F"/>
    <w:rsid w:val="002A08CD"/>
    <w:rsid w:val="002A10EC"/>
    <w:rsid w:val="002A1927"/>
    <w:rsid w:val="002A1FCC"/>
    <w:rsid w:val="002A26E0"/>
    <w:rsid w:val="002B1196"/>
    <w:rsid w:val="002B52D6"/>
    <w:rsid w:val="002B5B14"/>
    <w:rsid w:val="002C0C6A"/>
    <w:rsid w:val="002C1EF7"/>
    <w:rsid w:val="002C2A2E"/>
    <w:rsid w:val="002C2D19"/>
    <w:rsid w:val="002C45D8"/>
    <w:rsid w:val="002C47F3"/>
    <w:rsid w:val="002C4988"/>
    <w:rsid w:val="002C529C"/>
    <w:rsid w:val="002D0152"/>
    <w:rsid w:val="002D3426"/>
    <w:rsid w:val="002D4743"/>
    <w:rsid w:val="002D477F"/>
    <w:rsid w:val="002D4991"/>
    <w:rsid w:val="002D6110"/>
    <w:rsid w:val="002D7D51"/>
    <w:rsid w:val="002E22D8"/>
    <w:rsid w:val="002E2D4C"/>
    <w:rsid w:val="002E434B"/>
    <w:rsid w:val="002E49DD"/>
    <w:rsid w:val="002E6036"/>
    <w:rsid w:val="002F044A"/>
    <w:rsid w:val="002F160B"/>
    <w:rsid w:val="002F17FB"/>
    <w:rsid w:val="002F7D7F"/>
    <w:rsid w:val="003002D9"/>
    <w:rsid w:val="00301A01"/>
    <w:rsid w:val="00301FF8"/>
    <w:rsid w:val="003021C1"/>
    <w:rsid w:val="00303FAF"/>
    <w:rsid w:val="00304C91"/>
    <w:rsid w:val="00305B06"/>
    <w:rsid w:val="00307784"/>
    <w:rsid w:val="00310760"/>
    <w:rsid w:val="00311191"/>
    <w:rsid w:val="00312E7E"/>
    <w:rsid w:val="00314251"/>
    <w:rsid w:val="00314F7E"/>
    <w:rsid w:val="00315192"/>
    <w:rsid w:val="003153A1"/>
    <w:rsid w:val="00316D23"/>
    <w:rsid w:val="003209B8"/>
    <w:rsid w:val="003230BE"/>
    <w:rsid w:val="00323B11"/>
    <w:rsid w:val="00323D35"/>
    <w:rsid w:val="00325EE1"/>
    <w:rsid w:val="0032688B"/>
    <w:rsid w:val="00327932"/>
    <w:rsid w:val="00330554"/>
    <w:rsid w:val="00334F75"/>
    <w:rsid w:val="003369C9"/>
    <w:rsid w:val="00336EDF"/>
    <w:rsid w:val="00342959"/>
    <w:rsid w:val="00342987"/>
    <w:rsid w:val="003456A2"/>
    <w:rsid w:val="0034713F"/>
    <w:rsid w:val="003474E5"/>
    <w:rsid w:val="003500CC"/>
    <w:rsid w:val="0035493D"/>
    <w:rsid w:val="00354E5E"/>
    <w:rsid w:val="00356DEA"/>
    <w:rsid w:val="00363308"/>
    <w:rsid w:val="003653BC"/>
    <w:rsid w:val="00365ADF"/>
    <w:rsid w:val="00372399"/>
    <w:rsid w:val="00374450"/>
    <w:rsid w:val="00375FF5"/>
    <w:rsid w:val="00380922"/>
    <w:rsid w:val="0038385D"/>
    <w:rsid w:val="0038396D"/>
    <w:rsid w:val="0038529C"/>
    <w:rsid w:val="00386799"/>
    <w:rsid w:val="003908F4"/>
    <w:rsid w:val="003919AC"/>
    <w:rsid w:val="0039721A"/>
    <w:rsid w:val="003A13D2"/>
    <w:rsid w:val="003A3096"/>
    <w:rsid w:val="003A600D"/>
    <w:rsid w:val="003B123E"/>
    <w:rsid w:val="003B4AE6"/>
    <w:rsid w:val="003B64E2"/>
    <w:rsid w:val="003B7C36"/>
    <w:rsid w:val="003C042D"/>
    <w:rsid w:val="003C3124"/>
    <w:rsid w:val="003C47FB"/>
    <w:rsid w:val="003C74AF"/>
    <w:rsid w:val="003D2672"/>
    <w:rsid w:val="003D3420"/>
    <w:rsid w:val="003D3A66"/>
    <w:rsid w:val="003D3D51"/>
    <w:rsid w:val="003D4B31"/>
    <w:rsid w:val="003D584C"/>
    <w:rsid w:val="003E037E"/>
    <w:rsid w:val="003E08B9"/>
    <w:rsid w:val="003F13DA"/>
    <w:rsid w:val="003F14E6"/>
    <w:rsid w:val="003F5460"/>
    <w:rsid w:val="003F59F4"/>
    <w:rsid w:val="00400852"/>
    <w:rsid w:val="00404F9D"/>
    <w:rsid w:val="00406B61"/>
    <w:rsid w:val="00406E86"/>
    <w:rsid w:val="00407282"/>
    <w:rsid w:val="00407DEE"/>
    <w:rsid w:val="00410A41"/>
    <w:rsid w:val="004132B8"/>
    <w:rsid w:val="00414E53"/>
    <w:rsid w:val="00415BD4"/>
    <w:rsid w:val="004174D8"/>
    <w:rsid w:val="00417EBD"/>
    <w:rsid w:val="00417F17"/>
    <w:rsid w:val="00423281"/>
    <w:rsid w:val="00423C27"/>
    <w:rsid w:val="00425199"/>
    <w:rsid w:val="00426267"/>
    <w:rsid w:val="004267D1"/>
    <w:rsid w:val="004307FD"/>
    <w:rsid w:val="00430DDB"/>
    <w:rsid w:val="004310DA"/>
    <w:rsid w:val="0043217C"/>
    <w:rsid w:val="00432F42"/>
    <w:rsid w:val="00435E52"/>
    <w:rsid w:val="00443826"/>
    <w:rsid w:val="00446D67"/>
    <w:rsid w:val="0045258F"/>
    <w:rsid w:val="0045270C"/>
    <w:rsid w:val="00452ABA"/>
    <w:rsid w:val="0045396C"/>
    <w:rsid w:val="004560B1"/>
    <w:rsid w:val="004571B5"/>
    <w:rsid w:val="004572BE"/>
    <w:rsid w:val="004601BF"/>
    <w:rsid w:val="0046044E"/>
    <w:rsid w:val="004617C7"/>
    <w:rsid w:val="00463E3B"/>
    <w:rsid w:val="00464417"/>
    <w:rsid w:val="00464F74"/>
    <w:rsid w:val="004657BE"/>
    <w:rsid w:val="004715AF"/>
    <w:rsid w:val="00476E2C"/>
    <w:rsid w:val="00476E43"/>
    <w:rsid w:val="004807F7"/>
    <w:rsid w:val="004812BD"/>
    <w:rsid w:val="00481A59"/>
    <w:rsid w:val="00481A94"/>
    <w:rsid w:val="00482EF1"/>
    <w:rsid w:val="004830B5"/>
    <w:rsid w:val="004845BC"/>
    <w:rsid w:val="00484E47"/>
    <w:rsid w:val="00485EAA"/>
    <w:rsid w:val="00486336"/>
    <w:rsid w:val="00487B8B"/>
    <w:rsid w:val="0049054C"/>
    <w:rsid w:val="004912BB"/>
    <w:rsid w:val="004926F0"/>
    <w:rsid w:val="00492F91"/>
    <w:rsid w:val="00493364"/>
    <w:rsid w:val="004943EE"/>
    <w:rsid w:val="00494C99"/>
    <w:rsid w:val="00497B93"/>
    <w:rsid w:val="004A23F1"/>
    <w:rsid w:val="004A51FF"/>
    <w:rsid w:val="004B2391"/>
    <w:rsid w:val="004B2C63"/>
    <w:rsid w:val="004B4721"/>
    <w:rsid w:val="004B54FF"/>
    <w:rsid w:val="004C7E18"/>
    <w:rsid w:val="004D5BAF"/>
    <w:rsid w:val="004D5D52"/>
    <w:rsid w:val="004E0222"/>
    <w:rsid w:val="004E257C"/>
    <w:rsid w:val="004E26A1"/>
    <w:rsid w:val="004E65C2"/>
    <w:rsid w:val="004F483E"/>
    <w:rsid w:val="004F71B4"/>
    <w:rsid w:val="0050104C"/>
    <w:rsid w:val="00501F21"/>
    <w:rsid w:val="005023F4"/>
    <w:rsid w:val="005033CC"/>
    <w:rsid w:val="0050429A"/>
    <w:rsid w:val="00506A29"/>
    <w:rsid w:val="00506F77"/>
    <w:rsid w:val="00506FB4"/>
    <w:rsid w:val="00511073"/>
    <w:rsid w:val="0051274A"/>
    <w:rsid w:val="00512CDD"/>
    <w:rsid w:val="00514C3B"/>
    <w:rsid w:val="005157A8"/>
    <w:rsid w:val="00515EBB"/>
    <w:rsid w:val="00515F7A"/>
    <w:rsid w:val="00521F65"/>
    <w:rsid w:val="0052393E"/>
    <w:rsid w:val="00524986"/>
    <w:rsid w:val="005253F4"/>
    <w:rsid w:val="005328FB"/>
    <w:rsid w:val="00534481"/>
    <w:rsid w:val="00536E75"/>
    <w:rsid w:val="0053702D"/>
    <w:rsid w:val="00537419"/>
    <w:rsid w:val="00537D90"/>
    <w:rsid w:val="00541B0A"/>
    <w:rsid w:val="005421C7"/>
    <w:rsid w:val="005448FA"/>
    <w:rsid w:val="00545934"/>
    <w:rsid w:val="00552930"/>
    <w:rsid w:val="00554E8A"/>
    <w:rsid w:val="00555F06"/>
    <w:rsid w:val="00556787"/>
    <w:rsid w:val="00560AE0"/>
    <w:rsid w:val="0056175D"/>
    <w:rsid w:val="00566699"/>
    <w:rsid w:val="00567676"/>
    <w:rsid w:val="00567B3F"/>
    <w:rsid w:val="005703F1"/>
    <w:rsid w:val="00572DD6"/>
    <w:rsid w:val="00573035"/>
    <w:rsid w:val="00573298"/>
    <w:rsid w:val="005733EB"/>
    <w:rsid w:val="0057534D"/>
    <w:rsid w:val="00575721"/>
    <w:rsid w:val="00576514"/>
    <w:rsid w:val="00576D36"/>
    <w:rsid w:val="005835E6"/>
    <w:rsid w:val="00583BDF"/>
    <w:rsid w:val="00583DD0"/>
    <w:rsid w:val="0058708E"/>
    <w:rsid w:val="00590126"/>
    <w:rsid w:val="00591178"/>
    <w:rsid w:val="00591189"/>
    <w:rsid w:val="00591988"/>
    <w:rsid w:val="00591CBF"/>
    <w:rsid w:val="005947A8"/>
    <w:rsid w:val="00594C38"/>
    <w:rsid w:val="00596856"/>
    <w:rsid w:val="005A10C4"/>
    <w:rsid w:val="005A1DE9"/>
    <w:rsid w:val="005A2A6F"/>
    <w:rsid w:val="005A35E2"/>
    <w:rsid w:val="005A6F55"/>
    <w:rsid w:val="005A7809"/>
    <w:rsid w:val="005B0930"/>
    <w:rsid w:val="005B2A31"/>
    <w:rsid w:val="005B36CD"/>
    <w:rsid w:val="005B7E58"/>
    <w:rsid w:val="005C057C"/>
    <w:rsid w:val="005C35E3"/>
    <w:rsid w:val="005C76D5"/>
    <w:rsid w:val="005D02A8"/>
    <w:rsid w:val="005D517E"/>
    <w:rsid w:val="005D5E76"/>
    <w:rsid w:val="005D5EEB"/>
    <w:rsid w:val="005D6DC3"/>
    <w:rsid w:val="005E37FE"/>
    <w:rsid w:val="005E3F88"/>
    <w:rsid w:val="005E4317"/>
    <w:rsid w:val="005E6407"/>
    <w:rsid w:val="005E71BC"/>
    <w:rsid w:val="005F1019"/>
    <w:rsid w:val="005F198B"/>
    <w:rsid w:val="005F64FE"/>
    <w:rsid w:val="005F7DE3"/>
    <w:rsid w:val="00600D67"/>
    <w:rsid w:val="00604A29"/>
    <w:rsid w:val="0060633A"/>
    <w:rsid w:val="006107F0"/>
    <w:rsid w:val="006149F1"/>
    <w:rsid w:val="00620FA6"/>
    <w:rsid w:val="0062128C"/>
    <w:rsid w:val="006246A5"/>
    <w:rsid w:val="00624A5D"/>
    <w:rsid w:val="00627F9C"/>
    <w:rsid w:val="00630480"/>
    <w:rsid w:val="00630902"/>
    <w:rsid w:val="00631F1B"/>
    <w:rsid w:val="00631FF9"/>
    <w:rsid w:val="00633C3F"/>
    <w:rsid w:val="0063768E"/>
    <w:rsid w:val="00640D07"/>
    <w:rsid w:val="00642541"/>
    <w:rsid w:val="00644363"/>
    <w:rsid w:val="006446F7"/>
    <w:rsid w:val="00647B4C"/>
    <w:rsid w:val="00653F16"/>
    <w:rsid w:val="00655A88"/>
    <w:rsid w:val="00656C1C"/>
    <w:rsid w:val="00661204"/>
    <w:rsid w:val="00663B3E"/>
    <w:rsid w:val="0066610F"/>
    <w:rsid w:val="0066612D"/>
    <w:rsid w:val="00670A00"/>
    <w:rsid w:val="00673D7C"/>
    <w:rsid w:val="006748C2"/>
    <w:rsid w:val="006749FD"/>
    <w:rsid w:val="00674FA3"/>
    <w:rsid w:val="006761EE"/>
    <w:rsid w:val="00676C32"/>
    <w:rsid w:val="00680275"/>
    <w:rsid w:val="00680D39"/>
    <w:rsid w:val="00686046"/>
    <w:rsid w:val="006875A3"/>
    <w:rsid w:val="00687A21"/>
    <w:rsid w:val="00690C13"/>
    <w:rsid w:val="0069391A"/>
    <w:rsid w:val="006956C7"/>
    <w:rsid w:val="00695967"/>
    <w:rsid w:val="0069776E"/>
    <w:rsid w:val="00697A63"/>
    <w:rsid w:val="006A0ADE"/>
    <w:rsid w:val="006A29C5"/>
    <w:rsid w:val="006A3A54"/>
    <w:rsid w:val="006A561E"/>
    <w:rsid w:val="006A58E4"/>
    <w:rsid w:val="006A5E38"/>
    <w:rsid w:val="006A7D48"/>
    <w:rsid w:val="006C0D71"/>
    <w:rsid w:val="006C1F26"/>
    <w:rsid w:val="006C5108"/>
    <w:rsid w:val="006C6176"/>
    <w:rsid w:val="006D01DC"/>
    <w:rsid w:val="006D1136"/>
    <w:rsid w:val="006D1909"/>
    <w:rsid w:val="006D254A"/>
    <w:rsid w:val="006D4AD4"/>
    <w:rsid w:val="006D5EDF"/>
    <w:rsid w:val="006D780C"/>
    <w:rsid w:val="006E0601"/>
    <w:rsid w:val="006E16FF"/>
    <w:rsid w:val="006E2615"/>
    <w:rsid w:val="006E2D42"/>
    <w:rsid w:val="006E6394"/>
    <w:rsid w:val="006E6C81"/>
    <w:rsid w:val="006F08D7"/>
    <w:rsid w:val="006F18FD"/>
    <w:rsid w:val="006F4A35"/>
    <w:rsid w:val="006F536C"/>
    <w:rsid w:val="006F657A"/>
    <w:rsid w:val="00702DB6"/>
    <w:rsid w:val="00705D1C"/>
    <w:rsid w:val="00706410"/>
    <w:rsid w:val="007073F8"/>
    <w:rsid w:val="007078D3"/>
    <w:rsid w:val="00711E37"/>
    <w:rsid w:val="0071210D"/>
    <w:rsid w:val="007122EF"/>
    <w:rsid w:val="0071313A"/>
    <w:rsid w:val="007149E2"/>
    <w:rsid w:val="0071623D"/>
    <w:rsid w:val="00720C22"/>
    <w:rsid w:val="007214F7"/>
    <w:rsid w:val="007218F2"/>
    <w:rsid w:val="00721EB9"/>
    <w:rsid w:val="00723B96"/>
    <w:rsid w:val="00723C1B"/>
    <w:rsid w:val="007256EA"/>
    <w:rsid w:val="007269AE"/>
    <w:rsid w:val="00727C51"/>
    <w:rsid w:val="00727F6F"/>
    <w:rsid w:val="00730B8A"/>
    <w:rsid w:val="00730DE0"/>
    <w:rsid w:val="00736AF9"/>
    <w:rsid w:val="0074093D"/>
    <w:rsid w:val="00741A50"/>
    <w:rsid w:val="00745032"/>
    <w:rsid w:val="007469C3"/>
    <w:rsid w:val="00746ED1"/>
    <w:rsid w:val="00754BDC"/>
    <w:rsid w:val="00755795"/>
    <w:rsid w:val="0075676A"/>
    <w:rsid w:val="007577D1"/>
    <w:rsid w:val="00763D73"/>
    <w:rsid w:val="007640C8"/>
    <w:rsid w:val="00766945"/>
    <w:rsid w:val="00766A13"/>
    <w:rsid w:val="00766A8A"/>
    <w:rsid w:val="007676AF"/>
    <w:rsid w:val="00770D7C"/>
    <w:rsid w:val="00771421"/>
    <w:rsid w:val="00773727"/>
    <w:rsid w:val="00775F8F"/>
    <w:rsid w:val="00776087"/>
    <w:rsid w:val="007849B4"/>
    <w:rsid w:val="00785145"/>
    <w:rsid w:val="00786497"/>
    <w:rsid w:val="00787C6A"/>
    <w:rsid w:val="00790289"/>
    <w:rsid w:val="007924C3"/>
    <w:rsid w:val="00793014"/>
    <w:rsid w:val="00797BE3"/>
    <w:rsid w:val="007A0571"/>
    <w:rsid w:val="007A1F44"/>
    <w:rsid w:val="007A223B"/>
    <w:rsid w:val="007A3848"/>
    <w:rsid w:val="007A4E13"/>
    <w:rsid w:val="007A694D"/>
    <w:rsid w:val="007B0292"/>
    <w:rsid w:val="007B0E30"/>
    <w:rsid w:val="007B12EA"/>
    <w:rsid w:val="007B5C0B"/>
    <w:rsid w:val="007B6C26"/>
    <w:rsid w:val="007C0F61"/>
    <w:rsid w:val="007C23A2"/>
    <w:rsid w:val="007C2757"/>
    <w:rsid w:val="007C2FDE"/>
    <w:rsid w:val="007C5203"/>
    <w:rsid w:val="007C52F5"/>
    <w:rsid w:val="007C58CF"/>
    <w:rsid w:val="007C5DC4"/>
    <w:rsid w:val="007C70A4"/>
    <w:rsid w:val="007D0339"/>
    <w:rsid w:val="007D0CFF"/>
    <w:rsid w:val="007D519C"/>
    <w:rsid w:val="007E24A6"/>
    <w:rsid w:val="007E2E80"/>
    <w:rsid w:val="007E3E1E"/>
    <w:rsid w:val="007E473B"/>
    <w:rsid w:val="007F2256"/>
    <w:rsid w:val="007F282E"/>
    <w:rsid w:val="007F5267"/>
    <w:rsid w:val="007F7846"/>
    <w:rsid w:val="00803379"/>
    <w:rsid w:val="008041A7"/>
    <w:rsid w:val="0080536C"/>
    <w:rsid w:val="00805578"/>
    <w:rsid w:val="0080610F"/>
    <w:rsid w:val="008103B2"/>
    <w:rsid w:val="0081299A"/>
    <w:rsid w:val="008132B7"/>
    <w:rsid w:val="008152B2"/>
    <w:rsid w:val="00820B44"/>
    <w:rsid w:val="00821898"/>
    <w:rsid w:val="0082268A"/>
    <w:rsid w:val="00823454"/>
    <w:rsid w:val="00824894"/>
    <w:rsid w:val="008307E5"/>
    <w:rsid w:val="00833B24"/>
    <w:rsid w:val="00834547"/>
    <w:rsid w:val="00837290"/>
    <w:rsid w:val="008455DC"/>
    <w:rsid w:val="0084762B"/>
    <w:rsid w:val="00847AD2"/>
    <w:rsid w:val="00852DE6"/>
    <w:rsid w:val="00852E83"/>
    <w:rsid w:val="00853CC3"/>
    <w:rsid w:val="00853E09"/>
    <w:rsid w:val="0085433C"/>
    <w:rsid w:val="0085458F"/>
    <w:rsid w:val="00856768"/>
    <w:rsid w:val="00866F05"/>
    <w:rsid w:val="00867D56"/>
    <w:rsid w:val="00870064"/>
    <w:rsid w:val="008706DB"/>
    <w:rsid w:val="008725EE"/>
    <w:rsid w:val="008731D1"/>
    <w:rsid w:val="008758DC"/>
    <w:rsid w:val="00881FAB"/>
    <w:rsid w:val="00892543"/>
    <w:rsid w:val="008932C9"/>
    <w:rsid w:val="008960D1"/>
    <w:rsid w:val="008976A8"/>
    <w:rsid w:val="0089781F"/>
    <w:rsid w:val="008A0964"/>
    <w:rsid w:val="008A105E"/>
    <w:rsid w:val="008A188B"/>
    <w:rsid w:val="008A1C19"/>
    <w:rsid w:val="008A3A93"/>
    <w:rsid w:val="008A3B21"/>
    <w:rsid w:val="008A5D82"/>
    <w:rsid w:val="008B048C"/>
    <w:rsid w:val="008B537A"/>
    <w:rsid w:val="008B5FA8"/>
    <w:rsid w:val="008B6631"/>
    <w:rsid w:val="008C0E72"/>
    <w:rsid w:val="008C0F70"/>
    <w:rsid w:val="008C351E"/>
    <w:rsid w:val="008C651F"/>
    <w:rsid w:val="008C6F50"/>
    <w:rsid w:val="008C7CEB"/>
    <w:rsid w:val="008C7E34"/>
    <w:rsid w:val="008D17A8"/>
    <w:rsid w:val="008D2C03"/>
    <w:rsid w:val="008D3CD1"/>
    <w:rsid w:val="008D4796"/>
    <w:rsid w:val="008D523F"/>
    <w:rsid w:val="008D6327"/>
    <w:rsid w:val="008D640A"/>
    <w:rsid w:val="008E3305"/>
    <w:rsid w:val="008E40C0"/>
    <w:rsid w:val="008E572E"/>
    <w:rsid w:val="008E63C2"/>
    <w:rsid w:val="008E6BC4"/>
    <w:rsid w:val="008E7171"/>
    <w:rsid w:val="008F0C26"/>
    <w:rsid w:val="008F1579"/>
    <w:rsid w:val="008F4D69"/>
    <w:rsid w:val="008F5C2F"/>
    <w:rsid w:val="008F7F12"/>
    <w:rsid w:val="00901429"/>
    <w:rsid w:val="009026F3"/>
    <w:rsid w:val="00903599"/>
    <w:rsid w:val="00905CE1"/>
    <w:rsid w:val="009151CF"/>
    <w:rsid w:val="00915450"/>
    <w:rsid w:val="00915A9C"/>
    <w:rsid w:val="00916463"/>
    <w:rsid w:val="009219F2"/>
    <w:rsid w:val="009245F6"/>
    <w:rsid w:val="009269A2"/>
    <w:rsid w:val="009272C6"/>
    <w:rsid w:val="00930F68"/>
    <w:rsid w:val="0093185F"/>
    <w:rsid w:val="009339EC"/>
    <w:rsid w:val="0093743A"/>
    <w:rsid w:val="00937BFA"/>
    <w:rsid w:val="00940069"/>
    <w:rsid w:val="0094138F"/>
    <w:rsid w:val="00942349"/>
    <w:rsid w:val="009436D4"/>
    <w:rsid w:val="00943B37"/>
    <w:rsid w:val="00954DC1"/>
    <w:rsid w:val="00955477"/>
    <w:rsid w:val="00960B59"/>
    <w:rsid w:val="00960D4C"/>
    <w:rsid w:val="00960D8F"/>
    <w:rsid w:val="0096284F"/>
    <w:rsid w:val="0096359D"/>
    <w:rsid w:val="00963E83"/>
    <w:rsid w:val="00964774"/>
    <w:rsid w:val="00967270"/>
    <w:rsid w:val="00967F63"/>
    <w:rsid w:val="00973200"/>
    <w:rsid w:val="0097416D"/>
    <w:rsid w:val="009759F9"/>
    <w:rsid w:val="0098096A"/>
    <w:rsid w:val="00983A8A"/>
    <w:rsid w:val="00983F37"/>
    <w:rsid w:val="00984CA8"/>
    <w:rsid w:val="009859B8"/>
    <w:rsid w:val="00991300"/>
    <w:rsid w:val="009930C2"/>
    <w:rsid w:val="00993DE1"/>
    <w:rsid w:val="00994FE7"/>
    <w:rsid w:val="009978AF"/>
    <w:rsid w:val="009A32F9"/>
    <w:rsid w:val="009A3626"/>
    <w:rsid w:val="009A5C57"/>
    <w:rsid w:val="009B0787"/>
    <w:rsid w:val="009B1AC0"/>
    <w:rsid w:val="009B205B"/>
    <w:rsid w:val="009B3592"/>
    <w:rsid w:val="009B70C3"/>
    <w:rsid w:val="009C10B1"/>
    <w:rsid w:val="009C1EA2"/>
    <w:rsid w:val="009C3FC7"/>
    <w:rsid w:val="009C470F"/>
    <w:rsid w:val="009C4F59"/>
    <w:rsid w:val="009C7409"/>
    <w:rsid w:val="009D0FC6"/>
    <w:rsid w:val="009D56AA"/>
    <w:rsid w:val="009D5B73"/>
    <w:rsid w:val="009E0089"/>
    <w:rsid w:val="009E2F7A"/>
    <w:rsid w:val="009E396D"/>
    <w:rsid w:val="009E3CA4"/>
    <w:rsid w:val="009E47BC"/>
    <w:rsid w:val="009E4E76"/>
    <w:rsid w:val="009E5E62"/>
    <w:rsid w:val="009E68A4"/>
    <w:rsid w:val="009E6C27"/>
    <w:rsid w:val="009E723C"/>
    <w:rsid w:val="009F04C3"/>
    <w:rsid w:val="009F1D0A"/>
    <w:rsid w:val="009F42FF"/>
    <w:rsid w:val="009F7B22"/>
    <w:rsid w:val="00A01F59"/>
    <w:rsid w:val="00A0226A"/>
    <w:rsid w:val="00A06551"/>
    <w:rsid w:val="00A067A6"/>
    <w:rsid w:val="00A10000"/>
    <w:rsid w:val="00A10775"/>
    <w:rsid w:val="00A112EB"/>
    <w:rsid w:val="00A11DD2"/>
    <w:rsid w:val="00A11DDF"/>
    <w:rsid w:val="00A1283C"/>
    <w:rsid w:val="00A14A8A"/>
    <w:rsid w:val="00A14AF7"/>
    <w:rsid w:val="00A2199B"/>
    <w:rsid w:val="00A22469"/>
    <w:rsid w:val="00A224A8"/>
    <w:rsid w:val="00A24D32"/>
    <w:rsid w:val="00A2645E"/>
    <w:rsid w:val="00A26AC5"/>
    <w:rsid w:val="00A3134D"/>
    <w:rsid w:val="00A32E17"/>
    <w:rsid w:val="00A33158"/>
    <w:rsid w:val="00A33B3A"/>
    <w:rsid w:val="00A35B31"/>
    <w:rsid w:val="00A4214D"/>
    <w:rsid w:val="00A42E37"/>
    <w:rsid w:val="00A433B6"/>
    <w:rsid w:val="00A469D5"/>
    <w:rsid w:val="00A508AD"/>
    <w:rsid w:val="00A562CC"/>
    <w:rsid w:val="00A56706"/>
    <w:rsid w:val="00A62727"/>
    <w:rsid w:val="00A64034"/>
    <w:rsid w:val="00A64CA1"/>
    <w:rsid w:val="00A6567E"/>
    <w:rsid w:val="00A65C29"/>
    <w:rsid w:val="00A65D02"/>
    <w:rsid w:val="00A666CE"/>
    <w:rsid w:val="00A72E29"/>
    <w:rsid w:val="00A73E40"/>
    <w:rsid w:val="00A80597"/>
    <w:rsid w:val="00A84971"/>
    <w:rsid w:val="00A8643B"/>
    <w:rsid w:val="00A871F0"/>
    <w:rsid w:val="00A872EF"/>
    <w:rsid w:val="00A9172E"/>
    <w:rsid w:val="00A917B5"/>
    <w:rsid w:val="00A91A0B"/>
    <w:rsid w:val="00A94BF6"/>
    <w:rsid w:val="00A964E0"/>
    <w:rsid w:val="00AA0676"/>
    <w:rsid w:val="00AA3840"/>
    <w:rsid w:val="00AA4F9A"/>
    <w:rsid w:val="00AA5A0A"/>
    <w:rsid w:val="00AB0E97"/>
    <w:rsid w:val="00AB1AF3"/>
    <w:rsid w:val="00AB481C"/>
    <w:rsid w:val="00AB6FE4"/>
    <w:rsid w:val="00AC1567"/>
    <w:rsid w:val="00AC1EEC"/>
    <w:rsid w:val="00AC254A"/>
    <w:rsid w:val="00AC44F1"/>
    <w:rsid w:val="00AC6DF7"/>
    <w:rsid w:val="00AC7AEB"/>
    <w:rsid w:val="00AD00DF"/>
    <w:rsid w:val="00AD0168"/>
    <w:rsid w:val="00AD0C57"/>
    <w:rsid w:val="00AD39A9"/>
    <w:rsid w:val="00AD3C94"/>
    <w:rsid w:val="00AD4AB1"/>
    <w:rsid w:val="00AD4FDB"/>
    <w:rsid w:val="00AE059D"/>
    <w:rsid w:val="00AE526E"/>
    <w:rsid w:val="00AE658B"/>
    <w:rsid w:val="00AF0CFA"/>
    <w:rsid w:val="00AF163E"/>
    <w:rsid w:val="00AF1F1C"/>
    <w:rsid w:val="00AF5920"/>
    <w:rsid w:val="00AF719F"/>
    <w:rsid w:val="00B00A36"/>
    <w:rsid w:val="00B00ED3"/>
    <w:rsid w:val="00B070F5"/>
    <w:rsid w:val="00B10042"/>
    <w:rsid w:val="00B10DAE"/>
    <w:rsid w:val="00B12CBA"/>
    <w:rsid w:val="00B13B4A"/>
    <w:rsid w:val="00B16CAC"/>
    <w:rsid w:val="00B240AC"/>
    <w:rsid w:val="00B245D7"/>
    <w:rsid w:val="00B24972"/>
    <w:rsid w:val="00B319B6"/>
    <w:rsid w:val="00B31ACE"/>
    <w:rsid w:val="00B3452B"/>
    <w:rsid w:val="00B34950"/>
    <w:rsid w:val="00B352EF"/>
    <w:rsid w:val="00B36A29"/>
    <w:rsid w:val="00B40B6C"/>
    <w:rsid w:val="00B40D36"/>
    <w:rsid w:val="00B41407"/>
    <w:rsid w:val="00B43514"/>
    <w:rsid w:val="00B43E02"/>
    <w:rsid w:val="00B45D16"/>
    <w:rsid w:val="00B501B2"/>
    <w:rsid w:val="00B519E6"/>
    <w:rsid w:val="00B525C1"/>
    <w:rsid w:val="00B549E1"/>
    <w:rsid w:val="00B54F05"/>
    <w:rsid w:val="00B56587"/>
    <w:rsid w:val="00B636D7"/>
    <w:rsid w:val="00B64B28"/>
    <w:rsid w:val="00B65E1E"/>
    <w:rsid w:val="00B73E6C"/>
    <w:rsid w:val="00B75842"/>
    <w:rsid w:val="00B77270"/>
    <w:rsid w:val="00B8332F"/>
    <w:rsid w:val="00B83DD9"/>
    <w:rsid w:val="00B87778"/>
    <w:rsid w:val="00B93C5C"/>
    <w:rsid w:val="00B93F29"/>
    <w:rsid w:val="00B96B2B"/>
    <w:rsid w:val="00B97CAC"/>
    <w:rsid w:val="00BA1EA1"/>
    <w:rsid w:val="00BA69A0"/>
    <w:rsid w:val="00BB1950"/>
    <w:rsid w:val="00BB1D9B"/>
    <w:rsid w:val="00BB2359"/>
    <w:rsid w:val="00BB2580"/>
    <w:rsid w:val="00BB26EE"/>
    <w:rsid w:val="00BB4899"/>
    <w:rsid w:val="00BB536F"/>
    <w:rsid w:val="00BB5394"/>
    <w:rsid w:val="00BB5C52"/>
    <w:rsid w:val="00BC0628"/>
    <w:rsid w:val="00BC3F29"/>
    <w:rsid w:val="00BC64D4"/>
    <w:rsid w:val="00BC73C0"/>
    <w:rsid w:val="00BD05BB"/>
    <w:rsid w:val="00BD1DE7"/>
    <w:rsid w:val="00BD20DA"/>
    <w:rsid w:val="00BD311E"/>
    <w:rsid w:val="00BD3CE4"/>
    <w:rsid w:val="00BE0094"/>
    <w:rsid w:val="00BE100C"/>
    <w:rsid w:val="00BE48F3"/>
    <w:rsid w:val="00BE6D77"/>
    <w:rsid w:val="00BE736E"/>
    <w:rsid w:val="00BF0AEC"/>
    <w:rsid w:val="00BF123B"/>
    <w:rsid w:val="00BF123D"/>
    <w:rsid w:val="00BF25FC"/>
    <w:rsid w:val="00BF3765"/>
    <w:rsid w:val="00BF3950"/>
    <w:rsid w:val="00BF5EE2"/>
    <w:rsid w:val="00BF69B1"/>
    <w:rsid w:val="00C0025C"/>
    <w:rsid w:val="00C005CD"/>
    <w:rsid w:val="00C06939"/>
    <w:rsid w:val="00C06E74"/>
    <w:rsid w:val="00C07D75"/>
    <w:rsid w:val="00C109FA"/>
    <w:rsid w:val="00C10AAE"/>
    <w:rsid w:val="00C115F4"/>
    <w:rsid w:val="00C16DEB"/>
    <w:rsid w:val="00C17644"/>
    <w:rsid w:val="00C17BFF"/>
    <w:rsid w:val="00C2107B"/>
    <w:rsid w:val="00C24D1D"/>
    <w:rsid w:val="00C24FAE"/>
    <w:rsid w:val="00C256B4"/>
    <w:rsid w:val="00C25822"/>
    <w:rsid w:val="00C25B89"/>
    <w:rsid w:val="00C277F4"/>
    <w:rsid w:val="00C34B47"/>
    <w:rsid w:val="00C35F18"/>
    <w:rsid w:val="00C37950"/>
    <w:rsid w:val="00C40345"/>
    <w:rsid w:val="00C40B89"/>
    <w:rsid w:val="00C41CC2"/>
    <w:rsid w:val="00C44868"/>
    <w:rsid w:val="00C47EEF"/>
    <w:rsid w:val="00C50B3E"/>
    <w:rsid w:val="00C51021"/>
    <w:rsid w:val="00C51304"/>
    <w:rsid w:val="00C55D8A"/>
    <w:rsid w:val="00C614A7"/>
    <w:rsid w:val="00C61E4B"/>
    <w:rsid w:val="00C6603E"/>
    <w:rsid w:val="00C66B27"/>
    <w:rsid w:val="00C66F1C"/>
    <w:rsid w:val="00C67122"/>
    <w:rsid w:val="00C67A59"/>
    <w:rsid w:val="00C76838"/>
    <w:rsid w:val="00C82FCC"/>
    <w:rsid w:val="00C84206"/>
    <w:rsid w:val="00C8573E"/>
    <w:rsid w:val="00C865D8"/>
    <w:rsid w:val="00C9078F"/>
    <w:rsid w:val="00C90CE9"/>
    <w:rsid w:val="00C911DE"/>
    <w:rsid w:val="00C921D5"/>
    <w:rsid w:val="00C95F13"/>
    <w:rsid w:val="00C96673"/>
    <w:rsid w:val="00CA2ED9"/>
    <w:rsid w:val="00CA3DD3"/>
    <w:rsid w:val="00CA4F4C"/>
    <w:rsid w:val="00CA5D8A"/>
    <w:rsid w:val="00CA5E58"/>
    <w:rsid w:val="00CA5EC1"/>
    <w:rsid w:val="00CA6D10"/>
    <w:rsid w:val="00CA75F9"/>
    <w:rsid w:val="00CA7E4A"/>
    <w:rsid w:val="00CB3991"/>
    <w:rsid w:val="00CC0D1D"/>
    <w:rsid w:val="00CC343F"/>
    <w:rsid w:val="00CC643A"/>
    <w:rsid w:val="00CD013E"/>
    <w:rsid w:val="00CD5D9E"/>
    <w:rsid w:val="00CD62F2"/>
    <w:rsid w:val="00CE15C8"/>
    <w:rsid w:val="00CE207D"/>
    <w:rsid w:val="00CE3B3E"/>
    <w:rsid w:val="00CF27C6"/>
    <w:rsid w:val="00CF2AC1"/>
    <w:rsid w:val="00CF784A"/>
    <w:rsid w:val="00CF7E3D"/>
    <w:rsid w:val="00D00802"/>
    <w:rsid w:val="00D01B24"/>
    <w:rsid w:val="00D020E2"/>
    <w:rsid w:val="00D036F0"/>
    <w:rsid w:val="00D04234"/>
    <w:rsid w:val="00D0540D"/>
    <w:rsid w:val="00D06682"/>
    <w:rsid w:val="00D0711D"/>
    <w:rsid w:val="00D13B83"/>
    <w:rsid w:val="00D14D51"/>
    <w:rsid w:val="00D14E3B"/>
    <w:rsid w:val="00D20DEA"/>
    <w:rsid w:val="00D22D43"/>
    <w:rsid w:val="00D23F11"/>
    <w:rsid w:val="00D24044"/>
    <w:rsid w:val="00D2480E"/>
    <w:rsid w:val="00D32449"/>
    <w:rsid w:val="00D32E6F"/>
    <w:rsid w:val="00D34693"/>
    <w:rsid w:val="00D35E9C"/>
    <w:rsid w:val="00D37494"/>
    <w:rsid w:val="00D44EA4"/>
    <w:rsid w:val="00D46905"/>
    <w:rsid w:val="00D5329C"/>
    <w:rsid w:val="00D53F05"/>
    <w:rsid w:val="00D54636"/>
    <w:rsid w:val="00D54889"/>
    <w:rsid w:val="00D5656D"/>
    <w:rsid w:val="00D56685"/>
    <w:rsid w:val="00D5700E"/>
    <w:rsid w:val="00D57072"/>
    <w:rsid w:val="00D57A8D"/>
    <w:rsid w:val="00D60368"/>
    <w:rsid w:val="00D61A59"/>
    <w:rsid w:val="00D61A84"/>
    <w:rsid w:val="00D6260A"/>
    <w:rsid w:val="00D62AFD"/>
    <w:rsid w:val="00D62B87"/>
    <w:rsid w:val="00D633B6"/>
    <w:rsid w:val="00D64F6D"/>
    <w:rsid w:val="00D657FA"/>
    <w:rsid w:val="00D66A3E"/>
    <w:rsid w:val="00D70758"/>
    <w:rsid w:val="00D7119A"/>
    <w:rsid w:val="00D7194F"/>
    <w:rsid w:val="00D72130"/>
    <w:rsid w:val="00D72377"/>
    <w:rsid w:val="00D760EF"/>
    <w:rsid w:val="00D77749"/>
    <w:rsid w:val="00D77F62"/>
    <w:rsid w:val="00D80239"/>
    <w:rsid w:val="00D80E2D"/>
    <w:rsid w:val="00D82C3F"/>
    <w:rsid w:val="00D82E20"/>
    <w:rsid w:val="00D844B6"/>
    <w:rsid w:val="00D906FA"/>
    <w:rsid w:val="00D96AAE"/>
    <w:rsid w:val="00DA05A6"/>
    <w:rsid w:val="00DA0E70"/>
    <w:rsid w:val="00DA1E7A"/>
    <w:rsid w:val="00DA21DB"/>
    <w:rsid w:val="00DA5A00"/>
    <w:rsid w:val="00DA68B9"/>
    <w:rsid w:val="00DA6917"/>
    <w:rsid w:val="00DB5AFF"/>
    <w:rsid w:val="00DB5FF7"/>
    <w:rsid w:val="00DC0181"/>
    <w:rsid w:val="00DC0B20"/>
    <w:rsid w:val="00DC0CB0"/>
    <w:rsid w:val="00DC23FE"/>
    <w:rsid w:val="00DC4E35"/>
    <w:rsid w:val="00DC6BC8"/>
    <w:rsid w:val="00DD0417"/>
    <w:rsid w:val="00DD13E2"/>
    <w:rsid w:val="00DD2781"/>
    <w:rsid w:val="00DD2D53"/>
    <w:rsid w:val="00DD5971"/>
    <w:rsid w:val="00DD5DC9"/>
    <w:rsid w:val="00DD7A6B"/>
    <w:rsid w:val="00DE0583"/>
    <w:rsid w:val="00DE0587"/>
    <w:rsid w:val="00DE16E2"/>
    <w:rsid w:val="00DE4E26"/>
    <w:rsid w:val="00DF007D"/>
    <w:rsid w:val="00DF0AF9"/>
    <w:rsid w:val="00DF1527"/>
    <w:rsid w:val="00DF1EC2"/>
    <w:rsid w:val="00DF2F2C"/>
    <w:rsid w:val="00DF3485"/>
    <w:rsid w:val="00DF51C8"/>
    <w:rsid w:val="00DF7654"/>
    <w:rsid w:val="00E014FE"/>
    <w:rsid w:val="00E02C09"/>
    <w:rsid w:val="00E04063"/>
    <w:rsid w:val="00E06A75"/>
    <w:rsid w:val="00E07396"/>
    <w:rsid w:val="00E12C72"/>
    <w:rsid w:val="00E13349"/>
    <w:rsid w:val="00E1520C"/>
    <w:rsid w:val="00E23E06"/>
    <w:rsid w:val="00E25492"/>
    <w:rsid w:val="00E31685"/>
    <w:rsid w:val="00E325CC"/>
    <w:rsid w:val="00E332DB"/>
    <w:rsid w:val="00E34126"/>
    <w:rsid w:val="00E37AA1"/>
    <w:rsid w:val="00E402C6"/>
    <w:rsid w:val="00E426C9"/>
    <w:rsid w:val="00E4596A"/>
    <w:rsid w:val="00E461E3"/>
    <w:rsid w:val="00E50EFF"/>
    <w:rsid w:val="00E50F4B"/>
    <w:rsid w:val="00E51947"/>
    <w:rsid w:val="00E51F9E"/>
    <w:rsid w:val="00E53096"/>
    <w:rsid w:val="00E56111"/>
    <w:rsid w:val="00E57465"/>
    <w:rsid w:val="00E60476"/>
    <w:rsid w:val="00E61468"/>
    <w:rsid w:val="00E64589"/>
    <w:rsid w:val="00E64D10"/>
    <w:rsid w:val="00E65AE8"/>
    <w:rsid w:val="00E6713D"/>
    <w:rsid w:val="00E67D15"/>
    <w:rsid w:val="00E70CAE"/>
    <w:rsid w:val="00E71151"/>
    <w:rsid w:val="00E726BA"/>
    <w:rsid w:val="00E755E5"/>
    <w:rsid w:val="00E80A76"/>
    <w:rsid w:val="00E80DE9"/>
    <w:rsid w:val="00E82A2C"/>
    <w:rsid w:val="00E83DA0"/>
    <w:rsid w:val="00E85324"/>
    <w:rsid w:val="00E86E79"/>
    <w:rsid w:val="00E93579"/>
    <w:rsid w:val="00E95C59"/>
    <w:rsid w:val="00EA0886"/>
    <w:rsid w:val="00EA2502"/>
    <w:rsid w:val="00EA2AAB"/>
    <w:rsid w:val="00EA52D3"/>
    <w:rsid w:val="00EA75CB"/>
    <w:rsid w:val="00EB2068"/>
    <w:rsid w:val="00EB2AB5"/>
    <w:rsid w:val="00EB5002"/>
    <w:rsid w:val="00EC1776"/>
    <w:rsid w:val="00EC3F2F"/>
    <w:rsid w:val="00EC4B6A"/>
    <w:rsid w:val="00EC5573"/>
    <w:rsid w:val="00EC693F"/>
    <w:rsid w:val="00ED0209"/>
    <w:rsid w:val="00ED154D"/>
    <w:rsid w:val="00ED3314"/>
    <w:rsid w:val="00ED4829"/>
    <w:rsid w:val="00ED60C2"/>
    <w:rsid w:val="00ED78F3"/>
    <w:rsid w:val="00ED7AA0"/>
    <w:rsid w:val="00EE03F5"/>
    <w:rsid w:val="00EE18AA"/>
    <w:rsid w:val="00EE2D96"/>
    <w:rsid w:val="00EE44C4"/>
    <w:rsid w:val="00EE4687"/>
    <w:rsid w:val="00EE5FEE"/>
    <w:rsid w:val="00EE6120"/>
    <w:rsid w:val="00EF1E69"/>
    <w:rsid w:val="00EF2AED"/>
    <w:rsid w:val="00EF2FDC"/>
    <w:rsid w:val="00EF4D17"/>
    <w:rsid w:val="00EF536F"/>
    <w:rsid w:val="00EF5D86"/>
    <w:rsid w:val="00EF6B28"/>
    <w:rsid w:val="00F0032B"/>
    <w:rsid w:val="00F07DC2"/>
    <w:rsid w:val="00F105B3"/>
    <w:rsid w:val="00F10958"/>
    <w:rsid w:val="00F11BE6"/>
    <w:rsid w:val="00F1657E"/>
    <w:rsid w:val="00F1770B"/>
    <w:rsid w:val="00F20846"/>
    <w:rsid w:val="00F2178A"/>
    <w:rsid w:val="00F2279A"/>
    <w:rsid w:val="00F2343A"/>
    <w:rsid w:val="00F24AE4"/>
    <w:rsid w:val="00F271A3"/>
    <w:rsid w:val="00F3417E"/>
    <w:rsid w:val="00F40E6B"/>
    <w:rsid w:val="00F420D8"/>
    <w:rsid w:val="00F421A5"/>
    <w:rsid w:val="00F42993"/>
    <w:rsid w:val="00F44637"/>
    <w:rsid w:val="00F45389"/>
    <w:rsid w:val="00F46398"/>
    <w:rsid w:val="00F4708B"/>
    <w:rsid w:val="00F50BA7"/>
    <w:rsid w:val="00F50F19"/>
    <w:rsid w:val="00F53B53"/>
    <w:rsid w:val="00F53C2C"/>
    <w:rsid w:val="00F53CE0"/>
    <w:rsid w:val="00F5403D"/>
    <w:rsid w:val="00F55703"/>
    <w:rsid w:val="00F56ECE"/>
    <w:rsid w:val="00F64B11"/>
    <w:rsid w:val="00F66892"/>
    <w:rsid w:val="00F66A72"/>
    <w:rsid w:val="00F71330"/>
    <w:rsid w:val="00F75846"/>
    <w:rsid w:val="00F7667E"/>
    <w:rsid w:val="00F81983"/>
    <w:rsid w:val="00F83F9F"/>
    <w:rsid w:val="00F84A02"/>
    <w:rsid w:val="00F8521C"/>
    <w:rsid w:val="00F85465"/>
    <w:rsid w:val="00F86466"/>
    <w:rsid w:val="00F8666D"/>
    <w:rsid w:val="00F877DA"/>
    <w:rsid w:val="00F91340"/>
    <w:rsid w:val="00F92B04"/>
    <w:rsid w:val="00F92D09"/>
    <w:rsid w:val="00F9346E"/>
    <w:rsid w:val="00FA0C70"/>
    <w:rsid w:val="00FA1E70"/>
    <w:rsid w:val="00FA47E2"/>
    <w:rsid w:val="00FA6C7F"/>
    <w:rsid w:val="00FA6D86"/>
    <w:rsid w:val="00FA6EC1"/>
    <w:rsid w:val="00FB2F77"/>
    <w:rsid w:val="00FB43AB"/>
    <w:rsid w:val="00FB4B56"/>
    <w:rsid w:val="00FB55E9"/>
    <w:rsid w:val="00FC2003"/>
    <w:rsid w:val="00FC26E5"/>
    <w:rsid w:val="00FC4B13"/>
    <w:rsid w:val="00FC52F9"/>
    <w:rsid w:val="00FC7D8B"/>
    <w:rsid w:val="00FD0788"/>
    <w:rsid w:val="00FD0840"/>
    <w:rsid w:val="00FD0950"/>
    <w:rsid w:val="00FD1AEE"/>
    <w:rsid w:val="00FD23C6"/>
    <w:rsid w:val="00FD3A3C"/>
    <w:rsid w:val="00FD42A0"/>
    <w:rsid w:val="00FD4EB1"/>
    <w:rsid w:val="00FD55D4"/>
    <w:rsid w:val="00FD7EE2"/>
    <w:rsid w:val="00FE6B22"/>
    <w:rsid w:val="00FE6D76"/>
    <w:rsid w:val="00FE7A66"/>
    <w:rsid w:val="00FF0836"/>
    <w:rsid w:val="00FF15F9"/>
    <w:rsid w:val="00FF42B9"/>
    <w:rsid w:val="00FF45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4EC8F1F-8C31-4E50-9FA1-B23DE882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76B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paragraph" w:styleId="Textonotaalfinal">
    <w:name w:val="endnote text"/>
    <w:basedOn w:val="Normal"/>
    <w:link w:val="TextonotaalfinalCar"/>
    <w:uiPriority w:val="99"/>
    <w:semiHidden/>
    <w:unhideWhenUsed/>
    <w:rsid w:val="00746ED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46ED1"/>
    <w:rPr>
      <w:sz w:val="20"/>
      <w:szCs w:val="20"/>
    </w:rPr>
  </w:style>
  <w:style w:type="character" w:styleId="Refdenotaalfinal">
    <w:name w:val="endnote reference"/>
    <w:basedOn w:val="Fuentedeprrafopredeter"/>
    <w:uiPriority w:val="99"/>
    <w:semiHidden/>
    <w:unhideWhenUsed/>
    <w:rsid w:val="00746ED1"/>
    <w:rPr>
      <w:vertAlign w:val="superscript"/>
    </w:rPr>
  </w:style>
  <w:style w:type="character" w:customStyle="1" w:styleId="TextonotapieCar1">
    <w:name w:val="Texto nota pie Car1"/>
    <w:uiPriority w:val="99"/>
    <w:rsid w:val="00AC6DF7"/>
    <w:rPr>
      <w:rFonts w:ascii="Times New Roman" w:eastAsia="Times New Roman" w:hAnsi="Times New Roman"/>
      <w:lang w:val="es-ES" w:eastAsia="es-ES"/>
    </w:rPr>
  </w:style>
  <w:style w:type="character" w:customStyle="1" w:styleId="Ttulo2Car">
    <w:name w:val="Título 2 Car"/>
    <w:basedOn w:val="Fuentedeprrafopredeter"/>
    <w:link w:val="Ttulo2"/>
    <w:uiPriority w:val="9"/>
    <w:rsid w:val="00276B3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40457">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9933431">
      <w:bodyDiv w:val="1"/>
      <w:marLeft w:val="0"/>
      <w:marRight w:val="0"/>
      <w:marTop w:val="0"/>
      <w:marBottom w:val="0"/>
      <w:divBdr>
        <w:top w:val="none" w:sz="0" w:space="0" w:color="auto"/>
        <w:left w:val="none" w:sz="0" w:space="0" w:color="auto"/>
        <w:bottom w:val="none" w:sz="0" w:space="0" w:color="auto"/>
        <w:right w:val="none" w:sz="0" w:space="0" w:color="auto"/>
      </w:divBdr>
    </w:div>
    <w:div w:id="533152123">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44506152">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869344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8156628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120957219">
      <w:bodyDiv w:val="1"/>
      <w:marLeft w:val="0"/>
      <w:marRight w:val="0"/>
      <w:marTop w:val="0"/>
      <w:marBottom w:val="0"/>
      <w:divBdr>
        <w:top w:val="none" w:sz="0" w:space="0" w:color="auto"/>
        <w:left w:val="none" w:sz="0" w:space="0" w:color="auto"/>
        <w:bottom w:val="none" w:sz="0" w:space="0" w:color="auto"/>
        <w:right w:val="none" w:sz="0" w:space="0" w:color="auto"/>
      </w:divBdr>
    </w:div>
    <w:div w:id="1226405417">
      <w:bodyDiv w:val="1"/>
      <w:marLeft w:val="0"/>
      <w:marRight w:val="0"/>
      <w:marTop w:val="0"/>
      <w:marBottom w:val="0"/>
      <w:divBdr>
        <w:top w:val="none" w:sz="0" w:space="0" w:color="auto"/>
        <w:left w:val="none" w:sz="0" w:space="0" w:color="auto"/>
        <w:bottom w:val="none" w:sz="0" w:space="0" w:color="auto"/>
        <w:right w:val="none" w:sz="0" w:space="0" w:color="auto"/>
      </w:divBdr>
    </w:div>
    <w:div w:id="1262647162">
      <w:bodyDiv w:val="1"/>
      <w:marLeft w:val="0"/>
      <w:marRight w:val="0"/>
      <w:marTop w:val="0"/>
      <w:marBottom w:val="0"/>
      <w:divBdr>
        <w:top w:val="none" w:sz="0" w:space="0" w:color="auto"/>
        <w:left w:val="none" w:sz="0" w:space="0" w:color="auto"/>
        <w:bottom w:val="none" w:sz="0" w:space="0" w:color="auto"/>
        <w:right w:val="none" w:sz="0" w:space="0" w:color="auto"/>
      </w:divBdr>
    </w:div>
    <w:div w:id="1338187483">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373189448">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26938882">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2057853014">
      <w:bodyDiv w:val="1"/>
      <w:marLeft w:val="0"/>
      <w:marRight w:val="0"/>
      <w:marTop w:val="0"/>
      <w:marBottom w:val="0"/>
      <w:divBdr>
        <w:top w:val="none" w:sz="0" w:space="0" w:color="auto"/>
        <w:left w:val="none" w:sz="0" w:space="0" w:color="auto"/>
        <w:bottom w:val="none" w:sz="0" w:space="0" w:color="auto"/>
        <w:right w:val="none" w:sz="0" w:space="0" w:color="auto"/>
      </w:divBdr>
    </w:div>
    <w:div w:id="208440271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087877784">
      <w:bodyDiv w:val="1"/>
      <w:marLeft w:val="0"/>
      <w:marRight w:val="0"/>
      <w:marTop w:val="0"/>
      <w:marBottom w:val="0"/>
      <w:divBdr>
        <w:top w:val="none" w:sz="0" w:space="0" w:color="auto"/>
        <w:left w:val="none" w:sz="0" w:space="0" w:color="auto"/>
        <w:bottom w:val="none" w:sz="0" w:space="0" w:color="auto"/>
        <w:right w:val="none" w:sz="0" w:space="0" w:color="auto"/>
      </w:divBdr>
    </w:div>
    <w:div w:id="209350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Alf</b:Tag>
    <b:SourceType>Book</b:SourceType>
    <b:Guid>{6EAB2B2F-8B66-49E0-9459-8058793262E3}</b:Guid>
    <b:Author>
      <b:Author>
        <b:NameList>
          <b:Person>
            <b:Last>Alfaro Jiménez</b:Last>
            <b:First>Victor</b:First>
            <b:Middle>Manuel</b:Middle>
          </b:Person>
        </b:NameList>
      </b:Author>
    </b:Author>
    <b:Title>GLOSARIO DE TERMINOS DE DERECHO FISCAL</b:Title>
    <b:RefOrder>1</b:RefOrder>
  </b:Source>
</b:Sources>
</file>

<file path=customXml/itemProps1.xml><?xml version="1.0" encoding="utf-8"?>
<ds:datastoreItem xmlns:ds="http://schemas.openxmlformats.org/officeDocument/2006/customXml" ds:itemID="{1E965637-1366-4AF5-8DC5-34D21CE30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4740</TotalTime>
  <Pages>48</Pages>
  <Words>12706</Words>
  <Characters>69884</Characters>
  <Application>Microsoft Office Word</Application>
  <DocSecurity>0</DocSecurity>
  <Lines>582</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RAFA</cp:lastModifiedBy>
  <cp:revision>40</cp:revision>
  <cp:lastPrinted>2019-12-11T18:33:00Z</cp:lastPrinted>
  <dcterms:created xsi:type="dcterms:W3CDTF">2019-05-15T23:51:00Z</dcterms:created>
  <dcterms:modified xsi:type="dcterms:W3CDTF">2020-04-15T04:27:00Z</dcterms:modified>
</cp:coreProperties>
</file>