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CEA81" w14:textId="6C473981" w:rsidR="00474477" w:rsidRPr="00193AE6" w:rsidRDefault="007A71C9" w:rsidP="00BF2346">
      <w:pPr>
        <w:spacing w:before="240" w:after="240" w:line="360" w:lineRule="auto"/>
        <w:jc w:val="center"/>
        <w:rPr>
          <w:rFonts w:ascii="Palatino Linotype" w:hAnsi="Palatino Linotype"/>
          <w:b/>
        </w:rPr>
      </w:pPr>
      <w:r w:rsidRPr="00193AE6">
        <w:rPr>
          <w:rFonts w:ascii="Palatino Linotype" w:hAnsi="Palatino Linotype"/>
          <w:b/>
        </w:rPr>
        <w:t>LÍNEAS ARGUMENTATIVAS.</w:t>
      </w:r>
    </w:p>
    <w:p w14:paraId="47E55B9B" w14:textId="77777777" w:rsidR="007A71C9" w:rsidRPr="00193AE6" w:rsidRDefault="007A71C9" w:rsidP="007A71C9">
      <w:pPr>
        <w:spacing w:before="240" w:after="360" w:line="360" w:lineRule="auto"/>
        <w:contextualSpacing/>
        <w:jc w:val="both"/>
        <w:rPr>
          <w:rFonts w:ascii="Palatino Linotype" w:eastAsia="Times New Roman" w:hAnsi="Palatino Linotype"/>
        </w:rPr>
      </w:pPr>
      <w:r w:rsidRPr="00193AE6">
        <w:rPr>
          <w:rFonts w:ascii="Palatino Linotype" w:eastAsia="Times New Roman" w:hAnsi="Palatino Linotype"/>
          <w:b/>
        </w:rPr>
        <w:t>DEBERES DE LAS AUTORIDADES.</w:t>
      </w:r>
      <w:r w:rsidRPr="00193AE6">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44F8228C" w14:textId="77777777" w:rsidR="007A71C9" w:rsidRPr="00193AE6" w:rsidRDefault="007A71C9" w:rsidP="007A71C9">
      <w:pPr>
        <w:tabs>
          <w:tab w:val="left" w:pos="0"/>
        </w:tabs>
        <w:spacing w:line="360" w:lineRule="auto"/>
        <w:jc w:val="both"/>
        <w:rPr>
          <w:rFonts w:ascii="Palatino Linotype" w:eastAsia="Calibri" w:hAnsi="Palatino Linotype" w:cs="Times New Roman"/>
          <w:b/>
        </w:rPr>
      </w:pPr>
    </w:p>
    <w:p w14:paraId="7E523B82" w14:textId="77777777" w:rsidR="007A71C9" w:rsidRPr="00193AE6" w:rsidRDefault="007A71C9" w:rsidP="007A71C9">
      <w:pPr>
        <w:spacing w:line="360" w:lineRule="auto"/>
        <w:jc w:val="both"/>
        <w:rPr>
          <w:rFonts w:ascii="Palatino Linotype" w:eastAsia="Times New Roman" w:hAnsi="Palatino Linotype"/>
        </w:rPr>
      </w:pPr>
      <w:r w:rsidRPr="00193AE6">
        <w:rPr>
          <w:rFonts w:ascii="Palatino Linotype" w:eastAsia="Calibri" w:hAnsi="Palatino Linotype" w:cs="Times New Roman"/>
          <w:b/>
        </w:rPr>
        <w:t xml:space="preserve">RESPUESTAS IMPRECISAS O INCOMPLETAS, DEBER DE REPARACIÓN. </w:t>
      </w:r>
      <w:r w:rsidRPr="00193AE6">
        <w:rPr>
          <w:rFonts w:ascii="Palatino Linotype" w:eastAsia="Calibri" w:hAnsi="Palatino Linotype" w:cs="Times New Roman"/>
        </w:rPr>
        <w:t>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2C267222" w14:textId="4FBB89CD" w:rsidR="007A0A0E" w:rsidRPr="00193AE6" w:rsidRDefault="007A0A0E">
      <w:pPr>
        <w:rPr>
          <w:rFonts w:ascii="Palatino Linotype" w:eastAsia="Times New Roman" w:hAnsi="Palatino Linotype"/>
        </w:rPr>
      </w:pPr>
      <w:r w:rsidRPr="00193AE6">
        <w:rPr>
          <w:rFonts w:ascii="Palatino Linotype" w:eastAsia="Times New Roman" w:hAnsi="Palatino Linotype"/>
        </w:rPr>
        <w:br w:type="page"/>
      </w:r>
    </w:p>
    <w:p w14:paraId="31137936" w14:textId="302D1D0F" w:rsidR="00BC61B2" w:rsidRPr="00193AE6" w:rsidRDefault="00A20B1F" w:rsidP="001E74A5">
      <w:pPr>
        <w:spacing w:line="360" w:lineRule="auto"/>
        <w:jc w:val="center"/>
        <w:rPr>
          <w:rFonts w:ascii="Palatino Linotype" w:eastAsia="Times New Roman" w:hAnsi="Palatino Linotype" w:cs="Times New Roman"/>
          <w:b/>
          <w:u w:val="single"/>
        </w:rPr>
      </w:pPr>
      <w:r w:rsidRPr="00193AE6">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193AE6" w:rsidRDefault="00DA7E2F" w:rsidP="00B86BC0">
          <w:pPr>
            <w:pStyle w:val="TtuloTDC"/>
            <w:spacing w:before="0" w:line="276" w:lineRule="auto"/>
            <w:ind w:right="333"/>
            <w:jc w:val="both"/>
            <w:rPr>
              <w:b/>
            </w:rPr>
          </w:pPr>
        </w:p>
        <w:p w14:paraId="60D9140D" w14:textId="77777777" w:rsidR="00B86BC0" w:rsidRPr="00193AE6" w:rsidRDefault="00DA7E2F" w:rsidP="00B86BC0">
          <w:pPr>
            <w:pStyle w:val="TDC1"/>
            <w:spacing w:line="276" w:lineRule="auto"/>
            <w:rPr>
              <w:rFonts w:ascii="Palatino Linotype" w:hAnsi="Palatino Linotype"/>
              <w:b/>
              <w:noProof/>
              <w:sz w:val="22"/>
              <w:szCs w:val="22"/>
              <w:lang w:val="es-MX" w:eastAsia="es-MX"/>
            </w:rPr>
          </w:pPr>
          <w:r w:rsidRPr="00193AE6">
            <w:rPr>
              <w:rFonts w:ascii="Palatino Linotype" w:hAnsi="Palatino Linotype"/>
              <w:b/>
            </w:rPr>
            <w:fldChar w:fldCharType="begin"/>
          </w:r>
          <w:r w:rsidRPr="00193AE6">
            <w:rPr>
              <w:rFonts w:ascii="Palatino Linotype" w:hAnsi="Palatino Linotype"/>
              <w:b/>
            </w:rPr>
            <w:instrText xml:space="preserve"> TOC \o "1-3" \h \z \u </w:instrText>
          </w:r>
          <w:r w:rsidRPr="00193AE6">
            <w:rPr>
              <w:rFonts w:ascii="Palatino Linotype" w:hAnsi="Palatino Linotype"/>
              <w:b/>
            </w:rPr>
            <w:fldChar w:fldCharType="separate"/>
          </w:r>
          <w:hyperlink w:anchor="_Toc33121904" w:history="1">
            <w:r w:rsidR="00B86BC0" w:rsidRPr="00193AE6">
              <w:rPr>
                <w:rStyle w:val="Hipervnculo"/>
                <w:rFonts w:ascii="Palatino Linotype" w:hAnsi="Palatino Linotype"/>
                <w:b/>
                <w:noProof/>
              </w:rPr>
              <w:t>ANTECEDENTES</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_Toc33121904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3</w:t>
            </w:r>
            <w:r w:rsidR="00B86BC0" w:rsidRPr="00193AE6">
              <w:rPr>
                <w:rFonts w:ascii="Palatino Linotype" w:hAnsi="Palatino Linotype"/>
                <w:b/>
                <w:noProof/>
                <w:webHidden/>
              </w:rPr>
              <w:fldChar w:fldCharType="end"/>
            </w:r>
          </w:hyperlink>
        </w:p>
        <w:p w14:paraId="02E3191C" w14:textId="77777777" w:rsidR="00B86BC0" w:rsidRPr="00193AE6" w:rsidRDefault="00FB1D72" w:rsidP="00B86BC0">
          <w:pPr>
            <w:pStyle w:val="TDC1"/>
            <w:spacing w:line="276" w:lineRule="auto"/>
            <w:rPr>
              <w:rFonts w:ascii="Palatino Linotype" w:hAnsi="Palatino Linotype"/>
              <w:b/>
              <w:noProof/>
              <w:sz w:val="22"/>
              <w:szCs w:val="22"/>
              <w:lang w:val="es-MX" w:eastAsia="es-MX"/>
            </w:rPr>
          </w:pPr>
          <w:hyperlink w:anchor="_Toc33121905" w:history="1">
            <w:r w:rsidR="00B86BC0" w:rsidRPr="00193AE6">
              <w:rPr>
                <w:rStyle w:val="Hipervnculo"/>
                <w:rFonts w:ascii="Palatino Linotype" w:hAnsi="Palatino Linotype"/>
                <w:b/>
                <w:noProof/>
              </w:rPr>
              <w:t>CONSIDERANDO</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_Toc33121905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10</w:t>
            </w:r>
            <w:r w:rsidR="00B86BC0" w:rsidRPr="00193AE6">
              <w:rPr>
                <w:rFonts w:ascii="Palatino Linotype" w:hAnsi="Palatino Linotype"/>
                <w:b/>
                <w:noProof/>
                <w:webHidden/>
              </w:rPr>
              <w:fldChar w:fldCharType="end"/>
            </w:r>
          </w:hyperlink>
        </w:p>
        <w:p w14:paraId="5D46E73D" w14:textId="77777777" w:rsidR="00B86BC0" w:rsidRPr="00193AE6" w:rsidRDefault="00FB1D72" w:rsidP="00B86BC0">
          <w:pPr>
            <w:pStyle w:val="TDC2"/>
            <w:spacing w:line="276" w:lineRule="auto"/>
            <w:jc w:val="both"/>
            <w:rPr>
              <w:rFonts w:ascii="Palatino Linotype" w:hAnsi="Palatino Linotype"/>
              <w:b/>
              <w:noProof/>
              <w:sz w:val="22"/>
              <w:szCs w:val="22"/>
              <w:lang w:val="es-MX" w:eastAsia="es-MX"/>
            </w:rPr>
          </w:pPr>
          <w:hyperlink w:anchor="_Toc33121906" w:history="1">
            <w:r w:rsidR="00B86BC0" w:rsidRPr="00193AE6">
              <w:rPr>
                <w:rStyle w:val="Hipervnculo"/>
                <w:rFonts w:ascii="Palatino Linotype" w:hAnsi="Palatino Linotype"/>
                <w:b/>
                <w:noProof/>
              </w:rPr>
              <w:t>PRIMERO. De la competencia</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_Toc33121906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10</w:t>
            </w:r>
            <w:r w:rsidR="00B86BC0" w:rsidRPr="00193AE6">
              <w:rPr>
                <w:rFonts w:ascii="Palatino Linotype" w:hAnsi="Palatino Linotype"/>
                <w:b/>
                <w:noProof/>
                <w:webHidden/>
              </w:rPr>
              <w:fldChar w:fldCharType="end"/>
            </w:r>
          </w:hyperlink>
        </w:p>
        <w:p w14:paraId="0422057A" w14:textId="77777777" w:rsidR="00B86BC0" w:rsidRPr="00193AE6" w:rsidRDefault="00FB1D72" w:rsidP="00B86BC0">
          <w:pPr>
            <w:pStyle w:val="TDC2"/>
            <w:spacing w:line="276" w:lineRule="auto"/>
            <w:jc w:val="both"/>
            <w:rPr>
              <w:rFonts w:ascii="Palatino Linotype" w:hAnsi="Palatino Linotype"/>
              <w:b/>
              <w:noProof/>
              <w:sz w:val="22"/>
              <w:szCs w:val="22"/>
              <w:lang w:val="es-MX" w:eastAsia="es-MX"/>
            </w:rPr>
          </w:pPr>
          <w:hyperlink w:anchor="_Toc33121907" w:history="1">
            <w:r w:rsidR="00B86BC0" w:rsidRPr="00193AE6">
              <w:rPr>
                <w:rStyle w:val="Hipervnculo"/>
                <w:rFonts w:ascii="Palatino Linotype" w:hAnsi="Palatino Linotype"/>
                <w:b/>
                <w:noProof/>
              </w:rPr>
              <w:t>SEGUNDO. De la oportunidad y procedencia.</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_Toc33121907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10</w:t>
            </w:r>
            <w:r w:rsidR="00B86BC0" w:rsidRPr="00193AE6">
              <w:rPr>
                <w:rFonts w:ascii="Palatino Linotype" w:hAnsi="Palatino Linotype"/>
                <w:b/>
                <w:noProof/>
                <w:webHidden/>
              </w:rPr>
              <w:fldChar w:fldCharType="end"/>
            </w:r>
          </w:hyperlink>
        </w:p>
        <w:p w14:paraId="2838DC88" w14:textId="77777777" w:rsidR="00B86BC0" w:rsidRPr="00193AE6" w:rsidRDefault="00FB1D72" w:rsidP="00B86BC0">
          <w:pPr>
            <w:pStyle w:val="TDC2"/>
            <w:spacing w:line="276" w:lineRule="auto"/>
            <w:jc w:val="both"/>
            <w:rPr>
              <w:rFonts w:ascii="Palatino Linotype" w:hAnsi="Palatino Linotype"/>
              <w:b/>
              <w:noProof/>
              <w:sz w:val="22"/>
              <w:szCs w:val="22"/>
              <w:lang w:val="es-MX" w:eastAsia="es-MX"/>
            </w:rPr>
          </w:pPr>
          <w:hyperlink w:anchor="_Toc33121908" w:history="1">
            <w:r w:rsidR="00B86BC0" w:rsidRPr="00193AE6">
              <w:rPr>
                <w:rStyle w:val="Hipervnculo"/>
                <w:rFonts w:ascii="Palatino Linotype" w:hAnsi="Palatino Linotype"/>
                <w:b/>
                <w:noProof/>
              </w:rPr>
              <w:t xml:space="preserve">TERCERO. Del planteamiento de la </w:t>
            </w:r>
            <w:r w:rsidR="00B86BC0" w:rsidRPr="00193AE6">
              <w:rPr>
                <w:rStyle w:val="Hipervnculo"/>
                <w:rFonts w:ascii="Palatino Linotype" w:hAnsi="Palatino Linotype"/>
                <w:b/>
                <w:i/>
                <w:noProof/>
              </w:rPr>
              <w:t>Litis</w:t>
            </w:r>
            <w:r w:rsidR="00B86BC0" w:rsidRPr="00193AE6">
              <w:rPr>
                <w:rStyle w:val="Hipervnculo"/>
                <w:rFonts w:ascii="Palatino Linotype" w:hAnsi="Palatino Linotype"/>
                <w:b/>
                <w:noProof/>
              </w:rPr>
              <w:t>.</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_Toc33121908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13</w:t>
            </w:r>
            <w:r w:rsidR="00B86BC0" w:rsidRPr="00193AE6">
              <w:rPr>
                <w:rFonts w:ascii="Palatino Linotype" w:hAnsi="Palatino Linotype"/>
                <w:b/>
                <w:noProof/>
                <w:webHidden/>
              </w:rPr>
              <w:fldChar w:fldCharType="end"/>
            </w:r>
          </w:hyperlink>
        </w:p>
        <w:p w14:paraId="287124A0" w14:textId="77777777" w:rsidR="00B86BC0" w:rsidRPr="00193AE6" w:rsidRDefault="00FB1D72" w:rsidP="00B86BC0">
          <w:pPr>
            <w:pStyle w:val="TDC2"/>
            <w:spacing w:line="276" w:lineRule="auto"/>
            <w:jc w:val="both"/>
            <w:rPr>
              <w:rFonts w:ascii="Palatino Linotype" w:hAnsi="Palatino Linotype"/>
              <w:b/>
              <w:noProof/>
              <w:sz w:val="22"/>
              <w:szCs w:val="22"/>
              <w:lang w:val="es-MX" w:eastAsia="es-MX"/>
            </w:rPr>
          </w:pPr>
          <w:hyperlink w:anchor="_Toc33121909" w:history="1">
            <w:r w:rsidR="00B86BC0" w:rsidRPr="00193AE6">
              <w:rPr>
                <w:rStyle w:val="Hipervnculo"/>
                <w:rFonts w:ascii="Palatino Linotype" w:hAnsi="Palatino Linotype" w:cs="Arial"/>
                <w:b/>
                <w:noProof/>
              </w:rPr>
              <w:t>CUARTO. Estudio y Resolución del asunto.</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_Toc33121909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15</w:t>
            </w:r>
            <w:r w:rsidR="00B86BC0" w:rsidRPr="00193AE6">
              <w:rPr>
                <w:rFonts w:ascii="Palatino Linotype" w:hAnsi="Palatino Linotype"/>
                <w:b/>
                <w:noProof/>
                <w:webHidden/>
              </w:rPr>
              <w:fldChar w:fldCharType="end"/>
            </w:r>
          </w:hyperlink>
        </w:p>
        <w:p w14:paraId="1796D216" w14:textId="77777777" w:rsidR="00B86BC0" w:rsidRPr="00193AE6" w:rsidRDefault="00FB1D72" w:rsidP="00B86BC0">
          <w:pPr>
            <w:pStyle w:val="TDC3"/>
            <w:tabs>
              <w:tab w:val="right" w:leader="dot" w:pos="8828"/>
            </w:tabs>
            <w:spacing w:line="276" w:lineRule="auto"/>
            <w:jc w:val="both"/>
            <w:rPr>
              <w:rFonts w:ascii="Palatino Linotype" w:hAnsi="Palatino Linotype"/>
              <w:b/>
              <w:noProof/>
              <w:sz w:val="22"/>
              <w:szCs w:val="22"/>
              <w:lang w:val="es-MX" w:eastAsia="es-MX"/>
            </w:rPr>
          </w:pPr>
          <w:hyperlink w:anchor="_Toc33121910" w:history="1">
            <w:r w:rsidR="00B86BC0" w:rsidRPr="00193AE6">
              <w:rPr>
                <w:rStyle w:val="Hipervnculo"/>
                <w:rFonts w:ascii="Palatino Linotype" w:hAnsi="Palatino Linotype" w:cs="Arial"/>
                <w:b/>
                <w:noProof/>
              </w:rPr>
              <w:t>I. Del deber del SUJETO OBLIGADO de promover, proteger y garantizar el derecho de acceso a la información pública.</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_Toc33121910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15</w:t>
            </w:r>
            <w:r w:rsidR="00B86BC0" w:rsidRPr="00193AE6">
              <w:rPr>
                <w:rFonts w:ascii="Palatino Linotype" w:hAnsi="Palatino Linotype"/>
                <w:b/>
                <w:noProof/>
                <w:webHidden/>
              </w:rPr>
              <w:fldChar w:fldCharType="end"/>
            </w:r>
          </w:hyperlink>
        </w:p>
        <w:p w14:paraId="1006662B" w14:textId="77777777" w:rsidR="00B86BC0" w:rsidRPr="00193AE6" w:rsidRDefault="00FB1D72" w:rsidP="00B86BC0">
          <w:pPr>
            <w:pStyle w:val="TDC3"/>
            <w:tabs>
              <w:tab w:val="right" w:leader="dot" w:pos="8828"/>
            </w:tabs>
            <w:spacing w:line="276" w:lineRule="auto"/>
            <w:jc w:val="both"/>
            <w:rPr>
              <w:rFonts w:ascii="Palatino Linotype" w:hAnsi="Palatino Linotype"/>
              <w:b/>
              <w:noProof/>
              <w:sz w:val="22"/>
              <w:szCs w:val="22"/>
              <w:lang w:val="es-MX" w:eastAsia="es-MX"/>
            </w:rPr>
          </w:pPr>
          <w:hyperlink w:anchor="_Toc33121911" w:history="1">
            <w:r w:rsidR="00B86BC0" w:rsidRPr="00193AE6">
              <w:rPr>
                <w:rStyle w:val="Hipervnculo"/>
                <w:rFonts w:ascii="Palatino Linotype" w:hAnsi="Palatino Linotype" w:cs="Arial"/>
                <w:b/>
                <w:noProof/>
              </w:rPr>
              <w:t>II. De la respuesta a la solicitud de información.</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_Toc33121911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18</w:t>
            </w:r>
            <w:r w:rsidR="00B86BC0" w:rsidRPr="00193AE6">
              <w:rPr>
                <w:rFonts w:ascii="Palatino Linotype" w:hAnsi="Palatino Linotype"/>
                <w:b/>
                <w:noProof/>
                <w:webHidden/>
              </w:rPr>
              <w:fldChar w:fldCharType="end"/>
            </w:r>
          </w:hyperlink>
        </w:p>
        <w:p w14:paraId="608A40BB" w14:textId="77777777" w:rsidR="00B86BC0" w:rsidRPr="00193AE6" w:rsidRDefault="00FB1D72" w:rsidP="00B86BC0">
          <w:pPr>
            <w:pStyle w:val="TDC2"/>
            <w:spacing w:line="276" w:lineRule="auto"/>
            <w:jc w:val="both"/>
            <w:rPr>
              <w:rFonts w:ascii="Palatino Linotype" w:hAnsi="Palatino Linotype"/>
              <w:b/>
              <w:noProof/>
              <w:sz w:val="22"/>
              <w:szCs w:val="22"/>
              <w:lang w:val="es-MX" w:eastAsia="es-MX"/>
            </w:rPr>
          </w:pPr>
          <w:hyperlink w:anchor="_Toc33121912" w:history="1">
            <w:r w:rsidR="00B86BC0" w:rsidRPr="00193AE6">
              <w:rPr>
                <w:rStyle w:val="Hipervnculo"/>
                <w:rFonts w:ascii="Palatino Linotype" w:hAnsi="Palatino Linotype" w:cs="Arial"/>
                <w:b/>
                <w:noProof/>
              </w:rPr>
              <w:t>QUINTO. De la versión pública.</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_Toc33121912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35</w:t>
            </w:r>
            <w:r w:rsidR="00B86BC0" w:rsidRPr="00193AE6">
              <w:rPr>
                <w:rFonts w:ascii="Palatino Linotype" w:hAnsi="Palatino Linotype"/>
                <w:b/>
                <w:noProof/>
                <w:webHidden/>
              </w:rPr>
              <w:fldChar w:fldCharType="end"/>
            </w:r>
          </w:hyperlink>
        </w:p>
        <w:p w14:paraId="32E24038" w14:textId="77777777" w:rsidR="00B86BC0" w:rsidRPr="00193AE6" w:rsidRDefault="00FB1D72" w:rsidP="00B86BC0">
          <w:pPr>
            <w:pStyle w:val="TDC3"/>
            <w:tabs>
              <w:tab w:val="right" w:leader="dot" w:pos="8828"/>
            </w:tabs>
            <w:spacing w:line="276" w:lineRule="auto"/>
            <w:jc w:val="both"/>
            <w:rPr>
              <w:rFonts w:ascii="Palatino Linotype" w:hAnsi="Palatino Linotype"/>
              <w:b/>
              <w:noProof/>
              <w:sz w:val="22"/>
              <w:szCs w:val="22"/>
              <w:lang w:val="es-MX" w:eastAsia="es-MX"/>
            </w:rPr>
          </w:pPr>
          <w:hyperlink w:anchor="_Toc33121913" w:history="1">
            <w:r w:rsidR="00B86BC0" w:rsidRPr="00193AE6">
              <w:rPr>
                <w:rStyle w:val="Hipervnculo"/>
                <w:rFonts w:ascii="Palatino Linotype" w:hAnsi="Palatino Linotype" w:cs="Arial"/>
                <w:b/>
                <w:noProof/>
              </w:rPr>
              <w:t>I. Requisitos previos.</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_Toc33121913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36</w:t>
            </w:r>
            <w:r w:rsidR="00B86BC0" w:rsidRPr="00193AE6">
              <w:rPr>
                <w:rFonts w:ascii="Palatino Linotype" w:hAnsi="Palatino Linotype"/>
                <w:b/>
                <w:noProof/>
                <w:webHidden/>
              </w:rPr>
              <w:fldChar w:fldCharType="end"/>
            </w:r>
          </w:hyperlink>
        </w:p>
        <w:p w14:paraId="2CC6689B" w14:textId="77777777" w:rsidR="00B86BC0" w:rsidRPr="00193AE6" w:rsidRDefault="00FB1D72" w:rsidP="00B86BC0">
          <w:pPr>
            <w:pStyle w:val="TDC3"/>
            <w:tabs>
              <w:tab w:val="right" w:leader="dot" w:pos="8828"/>
            </w:tabs>
            <w:spacing w:line="276" w:lineRule="auto"/>
            <w:jc w:val="both"/>
            <w:rPr>
              <w:rFonts w:ascii="Palatino Linotype" w:hAnsi="Palatino Linotype"/>
              <w:b/>
              <w:noProof/>
              <w:sz w:val="22"/>
              <w:szCs w:val="22"/>
              <w:lang w:val="es-MX" w:eastAsia="es-MX"/>
            </w:rPr>
          </w:pPr>
          <w:hyperlink w:anchor="_Toc33121914" w:history="1">
            <w:r w:rsidR="00B86BC0" w:rsidRPr="00193AE6">
              <w:rPr>
                <w:rStyle w:val="Hipervnculo"/>
                <w:rFonts w:ascii="Palatino Linotype" w:hAnsi="Palatino Linotype" w:cs="Arial"/>
                <w:b/>
                <w:noProof/>
              </w:rPr>
              <w:t>II. Supuestos de clasificación.</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_Toc33121914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37</w:t>
            </w:r>
            <w:r w:rsidR="00B86BC0" w:rsidRPr="00193AE6">
              <w:rPr>
                <w:rFonts w:ascii="Palatino Linotype" w:hAnsi="Palatino Linotype"/>
                <w:b/>
                <w:noProof/>
                <w:webHidden/>
              </w:rPr>
              <w:fldChar w:fldCharType="end"/>
            </w:r>
          </w:hyperlink>
        </w:p>
        <w:p w14:paraId="52A7C7FE" w14:textId="77777777" w:rsidR="00B86BC0" w:rsidRPr="00193AE6" w:rsidRDefault="00FB1D72" w:rsidP="00B86BC0">
          <w:pPr>
            <w:pStyle w:val="TDC3"/>
            <w:tabs>
              <w:tab w:val="right" w:leader="dot" w:pos="8828"/>
            </w:tabs>
            <w:spacing w:line="276" w:lineRule="auto"/>
            <w:jc w:val="both"/>
            <w:rPr>
              <w:rFonts w:ascii="Palatino Linotype" w:hAnsi="Palatino Linotype"/>
              <w:b/>
              <w:noProof/>
              <w:sz w:val="22"/>
              <w:szCs w:val="22"/>
              <w:lang w:val="es-MX" w:eastAsia="es-MX"/>
            </w:rPr>
          </w:pPr>
          <w:hyperlink w:anchor="_Toc33121915" w:history="1">
            <w:r w:rsidR="00B86BC0" w:rsidRPr="00193AE6">
              <w:rPr>
                <w:rStyle w:val="Hipervnculo"/>
                <w:rFonts w:ascii="Palatino Linotype" w:hAnsi="Palatino Linotype" w:cs="Arial"/>
                <w:b/>
                <w:noProof/>
              </w:rPr>
              <w:t>III. La intervención del Comité de Transparencia.</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_Toc33121915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41</w:t>
            </w:r>
            <w:r w:rsidR="00B86BC0" w:rsidRPr="00193AE6">
              <w:rPr>
                <w:rFonts w:ascii="Palatino Linotype" w:hAnsi="Palatino Linotype"/>
                <w:b/>
                <w:noProof/>
                <w:webHidden/>
              </w:rPr>
              <w:fldChar w:fldCharType="end"/>
            </w:r>
          </w:hyperlink>
        </w:p>
        <w:p w14:paraId="09B03245" w14:textId="77777777" w:rsidR="00B86BC0" w:rsidRPr="00193AE6" w:rsidRDefault="00FB1D72" w:rsidP="00B86BC0">
          <w:pPr>
            <w:pStyle w:val="TDC3"/>
            <w:tabs>
              <w:tab w:val="right" w:leader="dot" w:pos="8828"/>
            </w:tabs>
            <w:spacing w:line="276" w:lineRule="auto"/>
            <w:jc w:val="both"/>
            <w:rPr>
              <w:rFonts w:ascii="Palatino Linotype" w:hAnsi="Palatino Linotype"/>
              <w:b/>
              <w:noProof/>
              <w:sz w:val="22"/>
              <w:szCs w:val="22"/>
              <w:lang w:val="es-MX" w:eastAsia="es-MX"/>
            </w:rPr>
          </w:pPr>
          <w:hyperlink w:anchor="_Toc33121916" w:history="1">
            <w:r w:rsidR="00B86BC0" w:rsidRPr="00193AE6">
              <w:rPr>
                <w:rStyle w:val="Hipervnculo"/>
                <w:rFonts w:ascii="Palatino Linotype" w:hAnsi="Palatino Linotype" w:cs="Arial"/>
                <w:b/>
                <w:noProof/>
              </w:rPr>
              <w:t>a) Formalidades para emitir el Acuerdo de Clasificación.</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_Toc33121916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41</w:t>
            </w:r>
            <w:r w:rsidR="00B86BC0" w:rsidRPr="00193AE6">
              <w:rPr>
                <w:rFonts w:ascii="Palatino Linotype" w:hAnsi="Palatino Linotype"/>
                <w:b/>
                <w:noProof/>
                <w:webHidden/>
              </w:rPr>
              <w:fldChar w:fldCharType="end"/>
            </w:r>
          </w:hyperlink>
        </w:p>
        <w:p w14:paraId="4785301F" w14:textId="77777777" w:rsidR="00B86BC0" w:rsidRPr="00193AE6" w:rsidRDefault="00FB1D72" w:rsidP="00B86BC0">
          <w:pPr>
            <w:pStyle w:val="TDC3"/>
            <w:tabs>
              <w:tab w:val="right" w:leader="dot" w:pos="8828"/>
            </w:tabs>
            <w:spacing w:line="276" w:lineRule="auto"/>
            <w:jc w:val="both"/>
            <w:rPr>
              <w:rFonts w:ascii="Palatino Linotype" w:hAnsi="Palatino Linotype"/>
              <w:b/>
              <w:noProof/>
              <w:sz w:val="22"/>
              <w:szCs w:val="22"/>
              <w:lang w:val="es-MX" w:eastAsia="es-MX"/>
            </w:rPr>
          </w:pPr>
          <w:hyperlink w:anchor="_Toc33121917" w:history="1">
            <w:r w:rsidR="00B86BC0" w:rsidRPr="00193AE6">
              <w:rPr>
                <w:rStyle w:val="Hipervnculo"/>
                <w:rFonts w:ascii="Palatino Linotype" w:hAnsi="Palatino Linotype" w:cs="Arial"/>
                <w:b/>
                <w:noProof/>
              </w:rPr>
              <w:t>b) Requisitos de fondo del Acuerdo de Clasificación.</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_Toc33121917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43</w:t>
            </w:r>
            <w:r w:rsidR="00B86BC0" w:rsidRPr="00193AE6">
              <w:rPr>
                <w:rFonts w:ascii="Palatino Linotype" w:hAnsi="Palatino Linotype"/>
                <w:b/>
                <w:noProof/>
                <w:webHidden/>
              </w:rPr>
              <w:fldChar w:fldCharType="end"/>
            </w:r>
          </w:hyperlink>
        </w:p>
        <w:p w14:paraId="5B93F1CC" w14:textId="77777777" w:rsidR="00B86BC0" w:rsidRPr="00193AE6" w:rsidRDefault="00FB1D72" w:rsidP="00B86BC0">
          <w:pPr>
            <w:pStyle w:val="TDC1"/>
            <w:spacing w:line="276" w:lineRule="auto"/>
            <w:rPr>
              <w:rFonts w:ascii="Palatino Linotype" w:hAnsi="Palatino Linotype"/>
              <w:b/>
              <w:noProof/>
              <w:sz w:val="22"/>
              <w:szCs w:val="22"/>
              <w:lang w:val="es-MX" w:eastAsia="es-MX"/>
            </w:rPr>
          </w:pPr>
          <w:hyperlink w:anchor="_Toc33121918" w:history="1">
            <w:r w:rsidR="00B86BC0" w:rsidRPr="00193AE6">
              <w:rPr>
                <w:rStyle w:val="Hipervnculo"/>
                <w:rFonts w:ascii="Palatino Linotype" w:hAnsi="Palatino Linotype"/>
                <w:b/>
                <w:noProof/>
              </w:rPr>
              <w:t>R E S O L U T I V O S</w:t>
            </w:r>
            <w:r w:rsidR="00B86BC0" w:rsidRPr="00193AE6">
              <w:rPr>
                <w:rFonts w:ascii="Palatino Linotype" w:hAnsi="Palatino Linotype"/>
                <w:b/>
                <w:noProof/>
                <w:webHidden/>
              </w:rPr>
              <w:tab/>
            </w:r>
            <w:r w:rsidR="00B86BC0" w:rsidRPr="00193AE6">
              <w:rPr>
                <w:rFonts w:ascii="Palatino Linotype" w:hAnsi="Palatino Linotype"/>
                <w:b/>
                <w:noProof/>
                <w:webHidden/>
              </w:rPr>
              <w:fldChar w:fldCharType="begin"/>
            </w:r>
            <w:r w:rsidR="00B86BC0" w:rsidRPr="00193AE6">
              <w:rPr>
                <w:rFonts w:ascii="Palatino Linotype" w:hAnsi="Palatino Linotype"/>
                <w:b/>
                <w:noProof/>
                <w:webHidden/>
              </w:rPr>
              <w:instrText xml:space="preserve"> PAGEREF _Toc33121918 \h </w:instrText>
            </w:r>
            <w:r w:rsidR="00B86BC0" w:rsidRPr="00193AE6">
              <w:rPr>
                <w:rFonts w:ascii="Palatino Linotype" w:hAnsi="Palatino Linotype"/>
                <w:b/>
                <w:noProof/>
                <w:webHidden/>
              </w:rPr>
            </w:r>
            <w:r w:rsidR="00B86BC0" w:rsidRPr="00193AE6">
              <w:rPr>
                <w:rFonts w:ascii="Palatino Linotype" w:hAnsi="Palatino Linotype"/>
                <w:b/>
                <w:noProof/>
                <w:webHidden/>
              </w:rPr>
              <w:fldChar w:fldCharType="separate"/>
            </w:r>
            <w:r w:rsidR="00193AE6">
              <w:rPr>
                <w:rFonts w:ascii="Palatino Linotype" w:hAnsi="Palatino Linotype"/>
                <w:b/>
                <w:noProof/>
                <w:webHidden/>
              </w:rPr>
              <w:t>48</w:t>
            </w:r>
            <w:r w:rsidR="00B86BC0" w:rsidRPr="00193AE6">
              <w:rPr>
                <w:rFonts w:ascii="Palatino Linotype" w:hAnsi="Palatino Linotype"/>
                <w:b/>
                <w:noProof/>
                <w:webHidden/>
              </w:rPr>
              <w:fldChar w:fldCharType="end"/>
            </w:r>
          </w:hyperlink>
        </w:p>
        <w:p w14:paraId="07A9A973" w14:textId="27BF6E69" w:rsidR="00DA7E2F" w:rsidRPr="00193AE6" w:rsidRDefault="00DA7E2F" w:rsidP="00B86BC0">
          <w:pPr>
            <w:tabs>
              <w:tab w:val="left" w:pos="2350"/>
            </w:tabs>
            <w:spacing w:line="276" w:lineRule="auto"/>
            <w:ind w:right="333"/>
            <w:jc w:val="both"/>
            <w:rPr>
              <w:rFonts w:ascii="Palatino Linotype" w:hAnsi="Palatino Linotype"/>
            </w:rPr>
          </w:pPr>
          <w:r w:rsidRPr="00193AE6">
            <w:rPr>
              <w:rFonts w:ascii="Palatino Linotype" w:hAnsi="Palatino Linotype"/>
              <w:b/>
              <w:bCs/>
              <w:lang w:val="es-ES"/>
            </w:rPr>
            <w:fldChar w:fldCharType="end"/>
          </w:r>
        </w:p>
      </w:sdtContent>
    </w:sdt>
    <w:p w14:paraId="12FC464F" w14:textId="1CC57202" w:rsidR="007A0A0E" w:rsidRPr="00193AE6" w:rsidRDefault="007A0A0E">
      <w:pPr>
        <w:rPr>
          <w:rFonts w:ascii="Palatino Linotype" w:hAnsi="Palatino Linotype"/>
          <w:b/>
        </w:rPr>
      </w:pPr>
      <w:r w:rsidRPr="00193AE6">
        <w:rPr>
          <w:rFonts w:ascii="Palatino Linotype" w:hAnsi="Palatino Linotype"/>
          <w:b/>
        </w:rPr>
        <w:br w:type="page"/>
      </w:r>
    </w:p>
    <w:p w14:paraId="73F7F940" w14:textId="21100AC7" w:rsidR="00662C69" w:rsidRPr="00193AE6" w:rsidRDefault="009B11D6" w:rsidP="00440800">
      <w:pPr>
        <w:tabs>
          <w:tab w:val="left" w:pos="3465"/>
        </w:tabs>
        <w:spacing w:before="240" w:after="360" w:line="360" w:lineRule="auto"/>
        <w:jc w:val="both"/>
        <w:rPr>
          <w:rFonts w:ascii="Palatino Linotype" w:hAnsi="Palatino Linotype"/>
        </w:rPr>
      </w:pPr>
      <w:r w:rsidRPr="00193AE6">
        <w:rPr>
          <w:rFonts w:ascii="Palatino Linotype" w:hAnsi="Palatino Linotype"/>
        </w:rPr>
        <w:lastRenderedPageBreak/>
        <w:t>R</w:t>
      </w:r>
      <w:r w:rsidR="00662C69" w:rsidRPr="00193AE6">
        <w:rPr>
          <w:rFonts w:ascii="Palatino Linotype" w:hAnsi="Palatino Linotype"/>
        </w:rPr>
        <w:t>esolución del Pleno del Instituto de Transparencia, Acceso a la Información Pública y Protección de Datos Personales del Estado de México y Mun</w:t>
      </w:r>
      <w:r w:rsidR="000D5A1D" w:rsidRPr="00193AE6">
        <w:rPr>
          <w:rFonts w:ascii="Palatino Linotype" w:hAnsi="Palatino Linotype"/>
        </w:rPr>
        <w:t>icipios, con</w:t>
      </w:r>
      <w:r w:rsidR="00662C69" w:rsidRPr="00193AE6">
        <w:rPr>
          <w:rFonts w:ascii="Palatino Linotype" w:hAnsi="Palatino Linotype"/>
        </w:rPr>
        <w:t xml:space="preserve"> </w:t>
      </w:r>
      <w:r w:rsidR="00485DB6" w:rsidRPr="00193AE6">
        <w:rPr>
          <w:rFonts w:ascii="Palatino Linotype" w:hAnsi="Palatino Linotype"/>
        </w:rPr>
        <w:t xml:space="preserve">domicilio </w:t>
      </w:r>
      <w:r w:rsidR="00662C69" w:rsidRPr="00193AE6">
        <w:rPr>
          <w:rFonts w:ascii="Palatino Linotype" w:hAnsi="Palatino Linotype"/>
        </w:rPr>
        <w:t>en Metepec, Estado de México; de</w:t>
      </w:r>
      <w:r w:rsidR="00193AE6">
        <w:rPr>
          <w:rFonts w:ascii="Palatino Linotype" w:hAnsi="Palatino Linotype"/>
        </w:rPr>
        <w:t xml:space="preserve"> fecha</w:t>
      </w:r>
      <w:r w:rsidR="00662C69" w:rsidRPr="00193AE6">
        <w:rPr>
          <w:rFonts w:ascii="Palatino Linotype" w:hAnsi="Palatino Linotype"/>
        </w:rPr>
        <w:t xml:space="preserve"> </w:t>
      </w:r>
      <w:r w:rsidR="00BC25ED" w:rsidRPr="00193AE6">
        <w:rPr>
          <w:rFonts w:ascii="Palatino Linotype" w:hAnsi="Palatino Linotype"/>
          <w:lang w:val="es-MX"/>
        </w:rPr>
        <w:t>veintiséis</w:t>
      </w:r>
      <w:r w:rsidR="005F1362" w:rsidRPr="00193AE6">
        <w:rPr>
          <w:rFonts w:ascii="Palatino Linotype" w:hAnsi="Palatino Linotype"/>
          <w:lang w:val="es-MX"/>
        </w:rPr>
        <w:t xml:space="preserve"> (</w:t>
      </w:r>
      <w:r w:rsidR="00BC25ED" w:rsidRPr="00193AE6">
        <w:rPr>
          <w:rFonts w:ascii="Palatino Linotype" w:hAnsi="Palatino Linotype"/>
          <w:lang w:val="es-MX"/>
        </w:rPr>
        <w:t>2</w:t>
      </w:r>
      <w:r w:rsidR="00597E72" w:rsidRPr="00193AE6">
        <w:rPr>
          <w:rFonts w:ascii="Palatino Linotype" w:hAnsi="Palatino Linotype"/>
          <w:lang w:val="es-MX"/>
        </w:rPr>
        <w:t>6</w:t>
      </w:r>
      <w:r w:rsidR="005F1362" w:rsidRPr="00193AE6">
        <w:rPr>
          <w:rFonts w:ascii="Palatino Linotype" w:hAnsi="Palatino Linotype"/>
          <w:lang w:val="es-MX"/>
        </w:rPr>
        <w:t xml:space="preserve">) de </w:t>
      </w:r>
      <w:r w:rsidR="00597E72" w:rsidRPr="00193AE6">
        <w:rPr>
          <w:rFonts w:ascii="Palatino Linotype" w:hAnsi="Palatino Linotype"/>
          <w:lang w:val="es-MX"/>
        </w:rPr>
        <w:t>febrero</w:t>
      </w:r>
      <w:r w:rsidR="005F1362" w:rsidRPr="00193AE6">
        <w:rPr>
          <w:rFonts w:ascii="Palatino Linotype" w:hAnsi="Palatino Linotype"/>
          <w:lang w:val="es-MX"/>
        </w:rPr>
        <w:t xml:space="preserve"> de dos mil </w:t>
      </w:r>
      <w:r w:rsidR="001F1A92" w:rsidRPr="00193AE6">
        <w:rPr>
          <w:rFonts w:ascii="Palatino Linotype" w:hAnsi="Palatino Linotype"/>
          <w:lang w:val="es-MX"/>
        </w:rPr>
        <w:t>veinte</w:t>
      </w:r>
      <w:r w:rsidR="00662C69" w:rsidRPr="00193AE6">
        <w:rPr>
          <w:rFonts w:ascii="Palatino Linotype" w:hAnsi="Palatino Linotype"/>
        </w:rPr>
        <w:t>.</w:t>
      </w:r>
    </w:p>
    <w:p w14:paraId="04F87235" w14:textId="4D0C8FBB" w:rsidR="005F0007" w:rsidRPr="00193AE6" w:rsidRDefault="00662C69" w:rsidP="001E74A5">
      <w:pPr>
        <w:spacing w:before="240" w:after="360" w:line="360" w:lineRule="auto"/>
        <w:jc w:val="both"/>
        <w:rPr>
          <w:rFonts w:ascii="Palatino Linotype" w:hAnsi="Palatino Linotype"/>
          <w:b/>
        </w:rPr>
      </w:pPr>
      <w:r w:rsidRPr="00193AE6">
        <w:rPr>
          <w:rFonts w:ascii="Palatino Linotype" w:hAnsi="Palatino Linotype"/>
          <w:b/>
        </w:rPr>
        <w:t>VISTO</w:t>
      </w:r>
      <w:r w:rsidRPr="00193AE6">
        <w:rPr>
          <w:rFonts w:ascii="Palatino Linotype" w:hAnsi="Palatino Linotype"/>
        </w:rPr>
        <w:t xml:space="preserve"> el expediente electrónico for</w:t>
      </w:r>
      <w:r w:rsidR="00D37494" w:rsidRPr="00193AE6">
        <w:rPr>
          <w:rFonts w:ascii="Palatino Linotype" w:hAnsi="Palatino Linotype"/>
        </w:rPr>
        <w:t>mado con motivo del</w:t>
      </w:r>
      <w:r w:rsidRPr="00193AE6">
        <w:rPr>
          <w:rFonts w:ascii="Palatino Linotype" w:hAnsi="Palatino Linotype"/>
        </w:rPr>
        <w:t xml:space="preserve"> recurso de revisión </w:t>
      </w:r>
      <w:r w:rsidR="00BC25ED" w:rsidRPr="00193AE6">
        <w:rPr>
          <w:rFonts w:ascii="Palatino Linotype" w:hAnsi="Palatino Linotype"/>
          <w:b/>
          <w:bCs/>
          <w:color w:val="000000" w:themeColor="text1"/>
        </w:rPr>
        <w:t>09213</w:t>
      </w:r>
      <w:r w:rsidR="00597E72" w:rsidRPr="00193AE6">
        <w:rPr>
          <w:rFonts w:ascii="Palatino Linotype" w:hAnsi="Palatino Linotype"/>
          <w:b/>
          <w:bCs/>
          <w:color w:val="000000" w:themeColor="text1"/>
        </w:rPr>
        <w:t>/INFOEM/IP/RR/2019</w:t>
      </w:r>
      <w:r w:rsidR="005F1362" w:rsidRPr="00193AE6">
        <w:rPr>
          <w:rFonts w:ascii="Palatino Linotype" w:eastAsia="Times New Roman" w:hAnsi="Palatino Linotype" w:cs="Arial"/>
          <w:bCs/>
        </w:rPr>
        <w:t xml:space="preserve">, </w:t>
      </w:r>
      <w:r w:rsidR="005F1362" w:rsidRPr="00193AE6">
        <w:rPr>
          <w:rFonts w:ascii="Palatino Linotype" w:eastAsia="Times New Roman" w:hAnsi="Palatino Linotype" w:cs="Times New Roman"/>
        </w:rPr>
        <w:t>promovido por</w:t>
      </w:r>
      <w:r w:rsidR="00FB1D72">
        <w:rPr>
          <w:rFonts w:ascii="Palatino Linotype" w:hAnsi="Palatino Linotype"/>
          <w:b/>
        </w:rPr>
        <w:t xml:space="preserve"> </w:t>
      </w:r>
      <w:r w:rsidR="00FB1D72" w:rsidRPr="00FB1D72">
        <w:rPr>
          <w:rFonts w:ascii="Palatino Linotype" w:hAnsi="Palatino Linotype"/>
          <w:b/>
          <w:sz w:val="22"/>
          <w:szCs w:val="22"/>
          <w:highlight w:val="black"/>
        </w:rPr>
        <w:t>Xxxxxxx Xxxxxxxx xxxxxxx xxxxxxxx</w:t>
      </w:r>
      <w:r w:rsidR="005F1362" w:rsidRPr="00193AE6">
        <w:rPr>
          <w:rFonts w:ascii="Palatino Linotype" w:eastAsia="Times New Roman" w:hAnsi="Palatino Linotype" w:cs="Times New Roman"/>
          <w:b/>
        </w:rPr>
        <w:t xml:space="preserve">, </w:t>
      </w:r>
      <w:r w:rsidR="005F1362" w:rsidRPr="00193AE6">
        <w:rPr>
          <w:rFonts w:ascii="Palatino Linotype" w:eastAsia="Times New Roman" w:hAnsi="Palatino Linotype" w:cs="Arial"/>
        </w:rPr>
        <w:t xml:space="preserve">en su calidad de </w:t>
      </w:r>
      <w:r w:rsidR="005F1362" w:rsidRPr="00193AE6">
        <w:rPr>
          <w:rFonts w:ascii="Palatino Linotype" w:eastAsia="Times New Roman" w:hAnsi="Palatino Linotype" w:cs="Arial"/>
          <w:b/>
        </w:rPr>
        <w:t>RECURRENTE</w:t>
      </w:r>
      <w:r w:rsidR="005F1362" w:rsidRPr="00193AE6">
        <w:rPr>
          <w:rFonts w:ascii="Palatino Linotype" w:eastAsia="Times New Roman" w:hAnsi="Palatino Linotype" w:cs="Arial"/>
        </w:rPr>
        <w:t>, en contra de la respuesta del</w:t>
      </w:r>
      <w:r w:rsidR="002C1007" w:rsidRPr="00193AE6">
        <w:rPr>
          <w:rFonts w:ascii="Palatino Linotype" w:eastAsia="Times New Roman" w:hAnsi="Palatino Linotype" w:cs="Arial"/>
        </w:rPr>
        <w:t xml:space="preserve"> </w:t>
      </w:r>
      <w:r w:rsidR="00BC25ED" w:rsidRPr="00193AE6">
        <w:rPr>
          <w:rFonts w:ascii="Palatino Linotype" w:eastAsia="Times New Roman" w:hAnsi="Palatino Linotype" w:cs="Arial"/>
          <w:b/>
        </w:rPr>
        <w:t>Secretaría de Obra Pública</w:t>
      </w:r>
      <w:r w:rsidR="009572EE" w:rsidRPr="00193AE6">
        <w:rPr>
          <w:rFonts w:ascii="Palatino Linotype" w:eastAsia="Calibri" w:hAnsi="Palatino Linotype" w:cs="Arial"/>
          <w:lang w:val="es-ES"/>
        </w:rPr>
        <w:t>,</w:t>
      </w:r>
      <w:r w:rsidR="005F1362" w:rsidRPr="00193AE6">
        <w:rPr>
          <w:rFonts w:ascii="Palatino Linotype" w:eastAsia="Calibri" w:hAnsi="Palatino Linotype" w:cs="Arial"/>
          <w:lang w:val="es-ES"/>
        </w:rPr>
        <w:t xml:space="preserve"> </w:t>
      </w:r>
      <w:r w:rsidR="005F1362" w:rsidRPr="00193AE6">
        <w:rPr>
          <w:rFonts w:ascii="Palatino Linotype" w:eastAsia="Times New Roman" w:hAnsi="Palatino Linotype" w:cs="Times New Roman"/>
        </w:rPr>
        <w:t>en lo sucesivo el</w:t>
      </w:r>
      <w:r w:rsidR="005F1362" w:rsidRPr="00193AE6">
        <w:rPr>
          <w:rFonts w:ascii="Palatino Linotype" w:eastAsia="Times New Roman" w:hAnsi="Palatino Linotype" w:cs="Times New Roman"/>
          <w:b/>
        </w:rPr>
        <w:t xml:space="preserve"> SUJETO OBLIGADO, </w:t>
      </w:r>
      <w:r w:rsidR="005F1362" w:rsidRPr="00193AE6">
        <w:rPr>
          <w:rFonts w:ascii="Palatino Linotype" w:eastAsia="Times New Roman" w:hAnsi="Palatino Linotype" w:cs="Times New Roman"/>
        </w:rPr>
        <w:t>se procede a dictar la presente resolución, con base en los siguientes:</w:t>
      </w:r>
    </w:p>
    <w:p w14:paraId="769E1410" w14:textId="5740327F" w:rsidR="00587366" w:rsidRPr="00193AE6" w:rsidRDefault="00662C69" w:rsidP="001E74A5">
      <w:pPr>
        <w:pStyle w:val="Ttulo1"/>
        <w:spacing w:line="360" w:lineRule="auto"/>
        <w:jc w:val="center"/>
        <w:rPr>
          <w:b/>
        </w:rPr>
      </w:pPr>
      <w:bookmarkStart w:id="0" w:name="_Toc461555884"/>
      <w:bookmarkStart w:id="1" w:name="_Toc466371847"/>
      <w:bookmarkStart w:id="2" w:name="_Toc33121904"/>
      <w:r w:rsidRPr="00193AE6">
        <w:rPr>
          <w:b/>
        </w:rPr>
        <w:t>ANTECEDENTES</w:t>
      </w:r>
      <w:bookmarkEnd w:id="0"/>
      <w:bookmarkEnd w:id="1"/>
      <w:bookmarkEnd w:id="2"/>
    </w:p>
    <w:p w14:paraId="402A4C0A" w14:textId="1EA9B6FA" w:rsidR="00D9392E" w:rsidRPr="00193AE6"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193AE6">
        <w:rPr>
          <w:rFonts w:ascii="Palatino Linotype" w:eastAsia="Calibri" w:hAnsi="Palatino Linotype" w:cs="Arial"/>
          <w:lang w:val="es-ES"/>
        </w:rPr>
        <w:t>El</w:t>
      </w:r>
      <w:r w:rsidR="00D9392E" w:rsidRPr="00193AE6">
        <w:rPr>
          <w:rFonts w:ascii="Palatino Linotype" w:eastAsia="Calibri" w:hAnsi="Palatino Linotype" w:cs="Arial"/>
          <w:lang w:val="es-ES"/>
        </w:rPr>
        <w:t xml:space="preserve"> </w:t>
      </w:r>
      <w:r w:rsidR="00BC25ED" w:rsidRPr="00193AE6">
        <w:rPr>
          <w:rFonts w:ascii="Palatino Linotype" w:eastAsia="Calibri" w:hAnsi="Palatino Linotype" w:cs="Arial"/>
          <w:color w:val="000000" w:themeColor="text1"/>
          <w:lang w:val="es-ES"/>
        </w:rPr>
        <w:t>doce</w:t>
      </w:r>
      <w:r w:rsidR="001F1A92" w:rsidRPr="00193AE6">
        <w:rPr>
          <w:rFonts w:ascii="Palatino Linotype" w:eastAsia="Calibri" w:hAnsi="Palatino Linotype" w:cs="Arial"/>
          <w:color w:val="000000" w:themeColor="text1"/>
          <w:lang w:val="es-ES"/>
        </w:rPr>
        <w:t xml:space="preserve"> (</w:t>
      </w:r>
      <w:r w:rsidR="00597E72" w:rsidRPr="00193AE6">
        <w:rPr>
          <w:rFonts w:ascii="Palatino Linotype" w:eastAsia="Calibri" w:hAnsi="Palatino Linotype" w:cs="Arial"/>
          <w:color w:val="000000" w:themeColor="text1"/>
          <w:lang w:val="es-ES"/>
        </w:rPr>
        <w:t>1</w:t>
      </w:r>
      <w:r w:rsidR="00BC25ED" w:rsidRPr="00193AE6">
        <w:rPr>
          <w:rFonts w:ascii="Palatino Linotype" w:eastAsia="Calibri" w:hAnsi="Palatino Linotype" w:cs="Arial"/>
          <w:color w:val="000000" w:themeColor="text1"/>
          <w:lang w:val="es-ES"/>
        </w:rPr>
        <w:t>2</w:t>
      </w:r>
      <w:r w:rsidR="001F1A92" w:rsidRPr="00193AE6">
        <w:rPr>
          <w:rFonts w:ascii="Palatino Linotype" w:eastAsia="Calibri" w:hAnsi="Palatino Linotype" w:cs="Arial"/>
          <w:color w:val="000000" w:themeColor="text1"/>
          <w:lang w:val="es-ES"/>
        </w:rPr>
        <w:t xml:space="preserve">) de </w:t>
      </w:r>
      <w:r w:rsidR="00BC25ED" w:rsidRPr="00193AE6">
        <w:rPr>
          <w:rFonts w:ascii="Palatino Linotype" w:eastAsia="Calibri" w:hAnsi="Palatino Linotype" w:cs="Arial"/>
          <w:color w:val="000000" w:themeColor="text1"/>
          <w:lang w:val="es-ES"/>
        </w:rPr>
        <w:t>noviembre</w:t>
      </w:r>
      <w:r w:rsidR="001F1A92" w:rsidRPr="00193AE6">
        <w:rPr>
          <w:rFonts w:ascii="Palatino Linotype" w:eastAsia="Calibri" w:hAnsi="Palatino Linotype" w:cs="Arial"/>
          <w:color w:val="000000" w:themeColor="text1"/>
          <w:lang w:val="es-ES"/>
        </w:rPr>
        <w:t xml:space="preserve"> de dos mil diecinueve, se</w:t>
      </w:r>
      <w:r w:rsidR="001F1A92" w:rsidRPr="00193AE6">
        <w:rPr>
          <w:rFonts w:ascii="Palatino Linotype" w:eastAsia="Calibri" w:hAnsi="Palatino Linotype" w:cs="Arial"/>
          <w:b/>
          <w:color w:val="000000" w:themeColor="text1"/>
        </w:rPr>
        <w:t xml:space="preserve"> </w:t>
      </w:r>
      <w:r w:rsidR="001F1A92" w:rsidRPr="00193AE6">
        <w:rPr>
          <w:rFonts w:ascii="Palatino Linotype" w:eastAsia="Calibri" w:hAnsi="Palatino Linotype" w:cs="Arial"/>
          <w:color w:val="000000" w:themeColor="text1"/>
        </w:rPr>
        <w:t xml:space="preserve">presentó </w:t>
      </w:r>
      <w:r w:rsidR="001F1A92" w:rsidRPr="00193AE6">
        <w:rPr>
          <w:rFonts w:ascii="Palatino Linotype" w:eastAsia="Calibri" w:hAnsi="Palatino Linotype" w:cs="Arial"/>
          <w:color w:val="000000" w:themeColor="text1"/>
          <w:lang w:val="es-ES"/>
        </w:rPr>
        <w:t xml:space="preserve">ante el </w:t>
      </w:r>
      <w:r w:rsidR="001F1A92" w:rsidRPr="00193AE6">
        <w:rPr>
          <w:rFonts w:ascii="Palatino Linotype" w:eastAsia="Calibri" w:hAnsi="Palatino Linotype" w:cs="Arial"/>
          <w:b/>
          <w:color w:val="000000" w:themeColor="text1"/>
          <w:lang w:val="es-ES"/>
        </w:rPr>
        <w:t>SUJETO OBLIGADO,</w:t>
      </w:r>
      <w:r w:rsidR="001F1A92" w:rsidRPr="00193AE6">
        <w:rPr>
          <w:rFonts w:ascii="Palatino Linotype" w:eastAsia="Calibri" w:hAnsi="Palatino Linotype" w:cs="Arial"/>
          <w:color w:val="000000" w:themeColor="text1"/>
        </w:rPr>
        <w:t xml:space="preserve"> a través de la Plataforma Nacional de Transparencia vinculada al </w:t>
      </w:r>
      <w:r w:rsidR="001F1A92" w:rsidRPr="00193AE6">
        <w:rPr>
          <w:rFonts w:ascii="Palatino Linotype" w:eastAsia="Calibri" w:hAnsi="Palatino Linotype" w:cs="Arial"/>
          <w:color w:val="000000" w:themeColor="text1"/>
          <w:lang w:val="es-ES"/>
        </w:rPr>
        <w:t>Sistema de Acceso a la Información Mexiquense (</w:t>
      </w:r>
      <w:r w:rsidR="001F1A92" w:rsidRPr="00193AE6">
        <w:rPr>
          <w:rFonts w:ascii="Palatino Linotype" w:eastAsia="Calibri" w:hAnsi="Palatino Linotype" w:cs="Arial"/>
          <w:b/>
          <w:i/>
          <w:color w:val="000000" w:themeColor="text1"/>
          <w:lang w:val="es-ES"/>
        </w:rPr>
        <w:t>SAIMEX</w:t>
      </w:r>
      <w:r w:rsidR="001F1A92" w:rsidRPr="00193AE6">
        <w:rPr>
          <w:rFonts w:ascii="Palatino Linotype" w:eastAsia="Calibri" w:hAnsi="Palatino Linotype" w:cs="Arial"/>
          <w:color w:val="000000" w:themeColor="text1"/>
          <w:lang w:val="es-ES"/>
        </w:rPr>
        <w:t xml:space="preserve">), la solicitud de información pública registrada con el número </w:t>
      </w:r>
      <w:r w:rsidR="00BC25ED" w:rsidRPr="00193AE6">
        <w:rPr>
          <w:rFonts w:ascii="Palatino Linotype" w:eastAsia="Calibri" w:hAnsi="Palatino Linotype" w:cs="Arial"/>
          <w:b/>
          <w:color w:val="000000" w:themeColor="text1"/>
          <w:lang w:val="es-ES"/>
        </w:rPr>
        <w:t>00223/SOPEM/IP/2019</w:t>
      </w:r>
      <w:r w:rsidR="001F1A92" w:rsidRPr="00193AE6">
        <w:rPr>
          <w:rFonts w:ascii="Palatino Linotype" w:eastAsia="Calibri" w:hAnsi="Palatino Linotype" w:cs="Arial"/>
          <w:color w:val="000000" w:themeColor="text1"/>
          <w:lang w:val="es-ES"/>
        </w:rPr>
        <w:t>, mediante la cual requirió lo siguiente:</w:t>
      </w:r>
    </w:p>
    <w:p w14:paraId="42759BE2" w14:textId="77777777" w:rsidR="005F1362" w:rsidRPr="00193AE6" w:rsidRDefault="005F1362" w:rsidP="005F1362">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4D671904" w:rsidR="0097210F" w:rsidRPr="00193AE6" w:rsidRDefault="005F1362" w:rsidP="0039142B">
      <w:pPr>
        <w:pStyle w:val="Prrafodelista"/>
        <w:spacing w:line="360" w:lineRule="auto"/>
        <w:ind w:left="426" w:right="333"/>
        <w:jc w:val="both"/>
        <w:rPr>
          <w:rFonts w:ascii="Palatino Linotype" w:hAnsi="Palatino Linotype"/>
          <w:i/>
          <w:color w:val="000000"/>
          <w:szCs w:val="22"/>
        </w:rPr>
      </w:pPr>
      <w:r w:rsidRPr="00193AE6">
        <w:rPr>
          <w:rFonts w:ascii="Palatino Linotype" w:hAnsi="Palatino Linotype"/>
          <w:i/>
          <w:color w:val="000000"/>
          <w:sz w:val="22"/>
          <w:szCs w:val="22"/>
        </w:rPr>
        <w:t>“</w:t>
      </w:r>
      <w:r w:rsidR="00BC25ED" w:rsidRPr="00193AE6">
        <w:rPr>
          <w:rFonts w:ascii="Palatino Linotype" w:hAnsi="Palatino Linotype"/>
          <w:i/>
          <w:color w:val="000000"/>
          <w:sz w:val="22"/>
          <w:szCs w:val="22"/>
        </w:rPr>
        <w:t xml:space="preserve">Con base en lo establecido en el Art. 6 Constitucional, así como en la Ley Federal de Transparencia y Acceso a la Información Publica Gubernamental, solicito que se me informe claramente cuál es la obra que se está realizando a un costado de la terminal del Mexipuerto del Metro Ciudad Azteca, ubicado en la calla de Av. de los Padres, Ciudad Azteca, en Ecatepec de Morelos, que justifique la utilización en su totalidad de la banqueta, ya que a un costado de esa banqueta se instaló además una terminal de taxis. lo que deja en estado de indefensión a los peatones (de ello al menos tres años) si a ello se le suma que en la banqueta de enfrente están estas banquetas ocupadas como estacionamiento de una Universidad </w:t>
      </w:r>
      <w:r w:rsidR="00BC25ED" w:rsidRPr="00193AE6">
        <w:rPr>
          <w:rFonts w:ascii="Palatino Linotype" w:hAnsi="Palatino Linotype"/>
          <w:i/>
          <w:color w:val="000000"/>
          <w:sz w:val="22"/>
          <w:szCs w:val="22"/>
        </w:rPr>
        <w:lastRenderedPageBreak/>
        <w:t>Privada. Así mis preguntas concretas son 1. Se me informe que tipo de obra, trabajo, arreglo, o similar que se esté realizando en del Mexipuerto del Metro Ciudad Azteca, ubicado en la calla de Av. de los Padres, Ciudad Azteca, en Ecatepec de Morelos que justifique la utilización en su totalidad de la banqueta, ya que a un costado de esa banqueta se instaló además una terminal de taxis 2- Nombre, razón social y domicilio fiscal de la empresa encargada de realizar las tareas en el mexipuerto de la terminal Ciudad Azteca, en la Avenida de los padres, 3.- Fecha de inicio y termino tentativo de las obras cualesquiera que estas sean, en el predio y banqueta del Mexipuerto del Metro Ciudad Azteca, ubicado en la calla de Av. de los Padres, Ciudad Azteca, en Ecatepec de Morelos 3.- Actividades realizadas que justifiquen la apropiación de la banqueta Av. de los Padres, Ciudad Azteca, en Ecatepec de Morelos 4. Cronograma de actividades relativas a los trabajos que se llevan a cabo. 5.- Oficios, minutas, memorándum u otro instrumento legal administrativo en donde se autorice las actividades en el Mexipuerto del Metro Ciudad Azteca, ubicado en la calla de Av. de los Padres, Ciudad Azteca, en Ecatepec de Morelos 6. Saber si hay acciones de seguimiento al gobierno del Estado de México, y si es así que área de gobierno las supervisa, en que periodicidad y con que instrumentos se recopila la información. 7.- Saber porque no hay lonas o placas que informen de las actividades que se realizan. 8.- Que medidas de mitigación tiene contemplado el municipio para que los ciudadanos podamos transitar, al ocuparse ambas banquetas. 9.- Porque no hay lonas o algún otro instrumento donde se informe a la ciudadanía lo que se está haciendo en el predio y/o banqueta del Mexipuerto del Metro Ciudad Azteca, ubicado en la calle de Av. de los Padres, Ciudad Azteca, en Ecatepec de Morelos</w:t>
      </w:r>
      <w:r w:rsidRPr="00193AE6">
        <w:rPr>
          <w:rFonts w:ascii="Palatino Linotype" w:hAnsi="Palatino Linotype"/>
          <w:i/>
          <w:color w:val="000000"/>
          <w:sz w:val="22"/>
          <w:szCs w:val="22"/>
        </w:rPr>
        <w:t xml:space="preserve">” </w:t>
      </w:r>
      <w:r w:rsidRPr="00193AE6">
        <w:rPr>
          <w:rFonts w:ascii="Palatino Linotype" w:hAnsi="Palatino Linotype"/>
          <w:color w:val="000000"/>
          <w:sz w:val="22"/>
          <w:szCs w:val="22"/>
        </w:rPr>
        <w:t>(Sic).</w:t>
      </w:r>
    </w:p>
    <w:p w14:paraId="65A03C8D" w14:textId="77777777" w:rsidR="005F1362" w:rsidRPr="00193AE6" w:rsidRDefault="005F1362" w:rsidP="005F1362">
      <w:pPr>
        <w:spacing w:line="360" w:lineRule="auto"/>
        <w:ind w:right="333"/>
        <w:jc w:val="both"/>
        <w:rPr>
          <w:rFonts w:ascii="Palatino Linotype" w:hAnsi="Palatino Linotype"/>
          <w:color w:val="000000"/>
        </w:rPr>
      </w:pPr>
    </w:p>
    <w:p w14:paraId="49C21E77" w14:textId="3E32F6D9" w:rsidR="0039142B" w:rsidRPr="00193AE6"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193AE6">
        <w:rPr>
          <w:rFonts w:ascii="Palatino Linotype" w:hAnsi="Palatino Linotype" w:cs="Arial"/>
        </w:rPr>
        <w:t xml:space="preserve">Se hace constar que </w:t>
      </w:r>
      <w:r w:rsidR="00FD7996" w:rsidRPr="00193AE6">
        <w:rPr>
          <w:rFonts w:ascii="Palatino Linotype" w:eastAsia="Times New Roman" w:hAnsi="Palatino Linotype" w:cs="Arial"/>
          <w:lang w:val="es-ES"/>
        </w:rPr>
        <w:t xml:space="preserve">el </w:t>
      </w:r>
      <w:r w:rsidR="00FD7996" w:rsidRPr="00193AE6">
        <w:rPr>
          <w:rFonts w:ascii="Palatino Linotype" w:eastAsia="Times New Roman" w:hAnsi="Palatino Linotype" w:cs="Arial"/>
          <w:b/>
          <w:lang w:val="es-ES"/>
        </w:rPr>
        <w:t>SOLICITANTE</w:t>
      </w:r>
      <w:r w:rsidRPr="00193AE6">
        <w:rPr>
          <w:rFonts w:ascii="Palatino Linotype" w:eastAsia="Times New Roman" w:hAnsi="Palatino Linotype" w:cs="Arial"/>
          <w:lang w:val="es-ES"/>
        </w:rPr>
        <w:t xml:space="preserve"> señaló como modalidad de entrega de la información</w:t>
      </w:r>
      <w:r w:rsidRPr="00193AE6">
        <w:rPr>
          <w:rFonts w:ascii="Palatino Linotype" w:eastAsia="Times New Roman" w:hAnsi="Palatino Linotype" w:cs="Arial"/>
          <w:b/>
          <w:lang w:val="es-ES"/>
        </w:rPr>
        <w:t>:</w:t>
      </w:r>
      <w:r w:rsidRPr="00193AE6">
        <w:rPr>
          <w:rFonts w:ascii="Palatino Linotype" w:eastAsia="Times New Roman" w:hAnsi="Palatino Linotype" w:cs="Arial"/>
          <w:lang w:val="es-ES"/>
        </w:rPr>
        <w:t xml:space="preserve"> </w:t>
      </w:r>
      <w:r w:rsidRPr="00193AE6">
        <w:rPr>
          <w:rFonts w:ascii="Palatino Linotype" w:eastAsia="Times New Roman" w:hAnsi="Palatino Linotype" w:cs="Arial"/>
          <w:b/>
          <w:i/>
          <w:lang w:val="es-ES"/>
        </w:rPr>
        <w:t xml:space="preserve">A través del </w:t>
      </w:r>
      <w:r w:rsidR="00BC25ED" w:rsidRPr="00193AE6">
        <w:rPr>
          <w:rFonts w:ascii="Palatino Linotype" w:eastAsia="Times New Roman" w:hAnsi="Palatino Linotype" w:cs="Arial"/>
          <w:b/>
          <w:i/>
          <w:lang w:val="es-ES"/>
        </w:rPr>
        <w:t>SAIMEX</w:t>
      </w:r>
      <w:r w:rsidR="0039142B" w:rsidRPr="00193AE6">
        <w:rPr>
          <w:rFonts w:ascii="Palatino Linotype" w:eastAsia="Calibri" w:hAnsi="Palatino Linotype" w:cs="Arial"/>
          <w:i/>
          <w:lang w:val="es-AR"/>
        </w:rPr>
        <w:t>.</w:t>
      </w:r>
    </w:p>
    <w:p w14:paraId="35BA18A9" w14:textId="77777777" w:rsidR="0039142B" w:rsidRPr="00193AE6" w:rsidRDefault="0039142B" w:rsidP="0039142B">
      <w:pPr>
        <w:pStyle w:val="Prrafodelista"/>
        <w:spacing w:before="240" w:after="240" w:line="360" w:lineRule="auto"/>
        <w:ind w:left="284"/>
        <w:jc w:val="both"/>
        <w:rPr>
          <w:rFonts w:ascii="Palatino Linotype" w:eastAsia="MS Mincho" w:hAnsi="Palatino Linotype" w:cs="Times New Roman"/>
        </w:rPr>
      </w:pPr>
    </w:p>
    <w:p w14:paraId="60DCDA4B" w14:textId="68D7077D" w:rsidR="0022448D" w:rsidRPr="00193AE6"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193AE6">
        <w:rPr>
          <w:rFonts w:ascii="Palatino Linotype" w:hAnsi="Palatino Linotype"/>
          <w:color w:val="000000"/>
          <w:szCs w:val="14"/>
        </w:rPr>
        <w:lastRenderedPageBreak/>
        <w:t xml:space="preserve">El </w:t>
      </w:r>
      <w:r w:rsidR="00BC25ED" w:rsidRPr="00193AE6">
        <w:rPr>
          <w:rFonts w:ascii="Palatino Linotype" w:hAnsi="Palatino Linotype"/>
          <w:color w:val="000000"/>
          <w:szCs w:val="14"/>
        </w:rPr>
        <w:t>veinticinco</w:t>
      </w:r>
      <w:r w:rsidRPr="00193AE6">
        <w:rPr>
          <w:rFonts w:ascii="Palatino Linotype" w:hAnsi="Palatino Linotype"/>
          <w:color w:val="000000"/>
          <w:szCs w:val="14"/>
        </w:rPr>
        <w:t xml:space="preserve"> (</w:t>
      </w:r>
      <w:r w:rsidR="00BC25ED" w:rsidRPr="00193AE6">
        <w:rPr>
          <w:rFonts w:ascii="Palatino Linotype" w:hAnsi="Palatino Linotype"/>
          <w:color w:val="000000"/>
          <w:szCs w:val="14"/>
        </w:rPr>
        <w:t>25</w:t>
      </w:r>
      <w:r w:rsidRPr="00193AE6">
        <w:rPr>
          <w:rFonts w:ascii="Palatino Linotype" w:hAnsi="Palatino Linotype"/>
          <w:color w:val="000000"/>
          <w:szCs w:val="14"/>
        </w:rPr>
        <w:t xml:space="preserve">) de </w:t>
      </w:r>
      <w:r w:rsidR="001F1A92" w:rsidRPr="00193AE6">
        <w:rPr>
          <w:rFonts w:ascii="Palatino Linotype" w:hAnsi="Palatino Linotype"/>
          <w:color w:val="000000"/>
          <w:szCs w:val="14"/>
        </w:rPr>
        <w:t>noviembre</w:t>
      </w:r>
      <w:r w:rsidRPr="00193AE6">
        <w:rPr>
          <w:rFonts w:ascii="Palatino Linotype" w:hAnsi="Palatino Linotype"/>
          <w:color w:val="000000"/>
          <w:szCs w:val="14"/>
        </w:rPr>
        <w:t xml:space="preserve"> de dos mil diecinueve, el </w:t>
      </w:r>
      <w:r w:rsidRPr="00193AE6">
        <w:rPr>
          <w:rFonts w:ascii="Palatino Linotype" w:hAnsi="Palatino Linotype"/>
          <w:b/>
          <w:color w:val="000000"/>
          <w:szCs w:val="14"/>
        </w:rPr>
        <w:t>SUJETO OBLIGADO</w:t>
      </w:r>
      <w:r w:rsidRPr="00193AE6">
        <w:rPr>
          <w:rFonts w:ascii="Palatino Linotype" w:hAnsi="Palatino Linotype"/>
          <w:color w:val="000000"/>
          <w:szCs w:val="14"/>
        </w:rPr>
        <w:t xml:space="preserve"> dio respuesta a la solicitud de información en los siguientes términos:</w:t>
      </w:r>
    </w:p>
    <w:p w14:paraId="44B351AE" w14:textId="77777777" w:rsidR="00BC25ED" w:rsidRPr="00193AE6" w:rsidRDefault="005F1362" w:rsidP="00BC25ED">
      <w:pPr>
        <w:pStyle w:val="Sinespaciado"/>
        <w:ind w:left="851" w:right="567"/>
        <w:jc w:val="right"/>
        <w:rPr>
          <w:rFonts w:ascii="Palatino Linotype" w:hAnsi="Palatino Linotype"/>
          <w:i/>
          <w:noProof/>
          <w:lang w:val="es-MX" w:eastAsia="es-MX"/>
        </w:rPr>
      </w:pPr>
      <w:r w:rsidRPr="00193AE6">
        <w:rPr>
          <w:rFonts w:ascii="Palatino Linotype" w:hAnsi="Palatino Linotype"/>
          <w:i/>
          <w:noProof/>
          <w:lang w:val="es-MX" w:eastAsia="es-MX"/>
        </w:rPr>
        <w:t>“</w:t>
      </w:r>
      <w:r w:rsidR="00BC25ED" w:rsidRPr="00193AE6">
        <w:rPr>
          <w:rFonts w:ascii="Palatino Linotype" w:hAnsi="Palatino Linotype"/>
          <w:i/>
          <w:noProof/>
          <w:lang w:val="es-MX" w:eastAsia="es-MX"/>
        </w:rPr>
        <w:t>Metepec, México a 25 de Noviembre de 2019</w:t>
      </w:r>
    </w:p>
    <w:p w14:paraId="2E515435" w14:textId="027DE5B9" w:rsidR="00BC25ED" w:rsidRPr="00193AE6" w:rsidRDefault="00BC25ED" w:rsidP="00BC25ED">
      <w:pPr>
        <w:pStyle w:val="Sinespaciado"/>
        <w:ind w:left="851" w:right="567"/>
        <w:jc w:val="right"/>
        <w:rPr>
          <w:rFonts w:ascii="Palatino Linotype" w:hAnsi="Palatino Linotype"/>
          <w:i/>
          <w:noProof/>
          <w:lang w:val="es-MX" w:eastAsia="es-MX"/>
        </w:rPr>
      </w:pPr>
      <w:r w:rsidRPr="00193AE6">
        <w:rPr>
          <w:rFonts w:ascii="Palatino Linotype" w:hAnsi="Palatino Linotype"/>
          <w:i/>
          <w:noProof/>
          <w:lang w:val="es-MX" w:eastAsia="es-MX"/>
        </w:rPr>
        <w:t xml:space="preserve">Nombre del solicitante: </w:t>
      </w:r>
      <w:r w:rsidR="00FB1D72" w:rsidRPr="00FB1D72">
        <w:rPr>
          <w:rFonts w:ascii="Palatino Linotype" w:hAnsi="Palatino Linotype"/>
          <w:b/>
          <w:sz w:val="22"/>
          <w:szCs w:val="22"/>
          <w:highlight w:val="black"/>
        </w:rPr>
        <w:t>Xxxxxxx Xxxxxxxx xxxxxxx xxxxxxxx</w:t>
      </w:r>
    </w:p>
    <w:p w14:paraId="0118407C" w14:textId="77777777" w:rsidR="00BC25ED" w:rsidRPr="00193AE6" w:rsidRDefault="00BC25ED" w:rsidP="00BC25ED">
      <w:pPr>
        <w:pStyle w:val="Sinespaciado"/>
        <w:ind w:left="851" w:right="567"/>
        <w:jc w:val="right"/>
        <w:rPr>
          <w:rFonts w:ascii="Palatino Linotype" w:hAnsi="Palatino Linotype"/>
          <w:i/>
          <w:noProof/>
          <w:lang w:val="es-MX" w:eastAsia="es-MX"/>
        </w:rPr>
      </w:pPr>
      <w:r w:rsidRPr="00193AE6">
        <w:rPr>
          <w:rFonts w:ascii="Palatino Linotype" w:hAnsi="Palatino Linotype"/>
          <w:i/>
          <w:noProof/>
          <w:lang w:val="es-MX" w:eastAsia="es-MX"/>
        </w:rPr>
        <w:t>Folio de la solicitud: 00223/SOPEM/IP/2019</w:t>
      </w:r>
    </w:p>
    <w:p w14:paraId="0E9655B0" w14:textId="77777777" w:rsidR="00BC25ED" w:rsidRPr="00193AE6" w:rsidRDefault="00BC25ED" w:rsidP="00BC25ED">
      <w:pPr>
        <w:pStyle w:val="Sinespaciado"/>
        <w:ind w:left="851" w:right="567"/>
        <w:jc w:val="both"/>
        <w:rPr>
          <w:rFonts w:ascii="Palatino Linotype" w:hAnsi="Palatino Linotype"/>
          <w:i/>
          <w:noProof/>
          <w:lang w:val="es-MX" w:eastAsia="es-MX"/>
        </w:rPr>
      </w:pPr>
    </w:p>
    <w:p w14:paraId="1A6E969D" w14:textId="77777777" w:rsidR="00BC25ED" w:rsidRPr="00193AE6" w:rsidRDefault="00BC25ED" w:rsidP="00BC25ED">
      <w:pPr>
        <w:pStyle w:val="Sinespaciado"/>
        <w:ind w:left="851" w:right="567"/>
        <w:jc w:val="both"/>
        <w:rPr>
          <w:rFonts w:ascii="Palatino Linotype" w:hAnsi="Palatino Linotype"/>
          <w:i/>
          <w:noProof/>
          <w:lang w:val="es-MX" w:eastAsia="es-MX"/>
        </w:rPr>
      </w:pPr>
      <w:r w:rsidRPr="00193AE6">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61FAB5" w14:textId="77777777" w:rsidR="00BC25ED" w:rsidRPr="00193AE6" w:rsidRDefault="00BC25ED" w:rsidP="00BC25ED">
      <w:pPr>
        <w:pStyle w:val="Sinespaciado"/>
        <w:ind w:left="851" w:right="567"/>
        <w:jc w:val="both"/>
        <w:rPr>
          <w:rFonts w:ascii="Palatino Linotype" w:hAnsi="Palatino Linotype"/>
          <w:i/>
          <w:noProof/>
          <w:lang w:val="es-MX" w:eastAsia="es-MX"/>
        </w:rPr>
      </w:pPr>
    </w:p>
    <w:p w14:paraId="1F94B60B" w14:textId="77777777" w:rsidR="00BC25ED" w:rsidRPr="00193AE6" w:rsidRDefault="00BC25ED" w:rsidP="00BC25ED">
      <w:pPr>
        <w:pStyle w:val="Sinespaciado"/>
        <w:ind w:left="851" w:right="567"/>
        <w:jc w:val="both"/>
        <w:rPr>
          <w:rFonts w:ascii="Palatino Linotype" w:hAnsi="Palatino Linotype"/>
          <w:i/>
          <w:noProof/>
          <w:lang w:val="es-MX" w:eastAsia="es-MX"/>
        </w:rPr>
      </w:pPr>
      <w:r w:rsidRPr="00193AE6">
        <w:rPr>
          <w:rFonts w:ascii="Palatino Linotype" w:hAnsi="Palatino Linotype"/>
          <w:i/>
          <w:noProof/>
          <w:lang w:val="es-MX" w:eastAsia="es-MX"/>
        </w:rPr>
        <w:t>Sobre el particular, sírvase encontrar en archivo adjunto copia del oficio número SOP-CI-0883/2019, de fecha 25 de noviembre de 2019, mediante el cual se detalla lo referente a su petición.</w:t>
      </w:r>
    </w:p>
    <w:p w14:paraId="21DBCD52" w14:textId="77777777" w:rsidR="00BC25ED" w:rsidRPr="00193AE6" w:rsidRDefault="00BC25ED" w:rsidP="00BC25ED">
      <w:pPr>
        <w:pStyle w:val="Sinespaciado"/>
        <w:ind w:left="851" w:right="567"/>
        <w:jc w:val="both"/>
        <w:rPr>
          <w:rFonts w:ascii="Palatino Linotype" w:hAnsi="Palatino Linotype"/>
          <w:i/>
          <w:noProof/>
          <w:lang w:val="es-MX" w:eastAsia="es-MX"/>
        </w:rPr>
      </w:pPr>
    </w:p>
    <w:p w14:paraId="27187B08" w14:textId="77777777" w:rsidR="00BC25ED" w:rsidRPr="00193AE6" w:rsidRDefault="00BC25ED" w:rsidP="00BC25ED">
      <w:pPr>
        <w:pStyle w:val="Sinespaciado"/>
        <w:ind w:left="851" w:right="567"/>
        <w:jc w:val="both"/>
        <w:rPr>
          <w:rFonts w:ascii="Palatino Linotype" w:hAnsi="Palatino Linotype"/>
          <w:i/>
          <w:noProof/>
          <w:lang w:val="es-MX" w:eastAsia="es-MX"/>
        </w:rPr>
      </w:pPr>
      <w:r w:rsidRPr="00193AE6">
        <w:rPr>
          <w:rFonts w:ascii="Palatino Linotype" w:hAnsi="Palatino Linotype"/>
          <w:i/>
          <w:noProof/>
          <w:lang w:val="es-MX" w:eastAsia="es-MX"/>
        </w:rPr>
        <w:t>ATENTAMENTE</w:t>
      </w:r>
    </w:p>
    <w:p w14:paraId="35A36DE0" w14:textId="086074EB" w:rsidR="0039142B" w:rsidRPr="00193AE6" w:rsidRDefault="00BC25ED" w:rsidP="00BC25ED">
      <w:pPr>
        <w:pStyle w:val="Sinespaciado"/>
        <w:ind w:left="851" w:right="567"/>
        <w:jc w:val="both"/>
        <w:rPr>
          <w:rFonts w:ascii="Palatino Linotype" w:hAnsi="Palatino Linotype"/>
          <w:noProof/>
          <w:lang w:val="es-MX" w:eastAsia="es-MX"/>
        </w:rPr>
      </w:pPr>
      <w:r w:rsidRPr="00193AE6">
        <w:rPr>
          <w:rFonts w:ascii="Palatino Linotype" w:hAnsi="Palatino Linotype"/>
          <w:i/>
          <w:noProof/>
          <w:lang w:val="es-MX" w:eastAsia="es-MX"/>
        </w:rPr>
        <w:t>Lic. Nandllely Karen Torres Torres</w:t>
      </w:r>
      <w:r w:rsidR="005F1362" w:rsidRPr="00193AE6">
        <w:rPr>
          <w:rFonts w:ascii="Palatino Linotype" w:hAnsi="Palatino Linotype"/>
          <w:i/>
          <w:noProof/>
          <w:lang w:val="es-MX" w:eastAsia="es-MX"/>
        </w:rPr>
        <w:t>”</w:t>
      </w:r>
      <w:r w:rsidRPr="00193AE6">
        <w:rPr>
          <w:rFonts w:ascii="Palatino Linotype" w:hAnsi="Palatino Linotype"/>
          <w:noProof/>
          <w:lang w:val="es-MX" w:eastAsia="es-MX"/>
        </w:rPr>
        <w:t xml:space="preserve"> (Sic).</w:t>
      </w:r>
    </w:p>
    <w:p w14:paraId="2D68519B" w14:textId="77777777" w:rsidR="0097210F" w:rsidRPr="00193AE6" w:rsidRDefault="0097210F" w:rsidP="0097210F">
      <w:pPr>
        <w:pStyle w:val="Sinespaciado"/>
        <w:ind w:left="851" w:right="567"/>
        <w:jc w:val="both"/>
        <w:rPr>
          <w:rFonts w:ascii="Palatino Linotype" w:hAnsi="Palatino Linotype"/>
          <w:noProof/>
          <w:lang w:val="es-MX" w:eastAsia="es-MX"/>
        </w:rPr>
      </w:pPr>
    </w:p>
    <w:p w14:paraId="777222B3" w14:textId="66B7FE16" w:rsidR="00BC25ED" w:rsidRPr="00193AE6" w:rsidRDefault="00B015A5"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193AE6">
        <w:rPr>
          <w:rFonts w:ascii="Palatino Linotype" w:hAnsi="Palatino Linotype"/>
          <w:szCs w:val="22"/>
        </w:rPr>
        <w:t xml:space="preserve">Se hace constar que el </w:t>
      </w:r>
      <w:r w:rsidRPr="00193AE6">
        <w:rPr>
          <w:rFonts w:ascii="Palatino Linotype" w:hAnsi="Palatino Linotype"/>
          <w:b/>
          <w:szCs w:val="22"/>
        </w:rPr>
        <w:t>SUJETO OBLIGADO</w:t>
      </w:r>
      <w:r w:rsidRPr="00193AE6">
        <w:rPr>
          <w:rFonts w:ascii="Palatino Linotype" w:hAnsi="Palatino Linotype"/>
          <w:szCs w:val="22"/>
        </w:rPr>
        <w:t xml:space="preserve"> acompañó su respuesta con el archivo electrónico que se describe a continuación:</w:t>
      </w:r>
    </w:p>
    <w:p w14:paraId="3C1B6BFD" w14:textId="77777777" w:rsidR="00984183" w:rsidRPr="00193AE6" w:rsidRDefault="00984183" w:rsidP="00984183">
      <w:pPr>
        <w:pStyle w:val="Prrafodelista"/>
        <w:tabs>
          <w:tab w:val="left" w:pos="284"/>
          <w:tab w:val="left" w:pos="426"/>
        </w:tabs>
        <w:spacing w:line="360" w:lineRule="auto"/>
        <w:ind w:left="0"/>
        <w:jc w:val="both"/>
        <w:rPr>
          <w:rFonts w:ascii="Palatino Linotype" w:hAnsi="Palatino Linotype"/>
          <w:szCs w:val="22"/>
        </w:rPr>
      </w:pPr>
    </w:p>
    <w:p w14:paraId="0A93E4AA" w14:textId="12F58E53" w:rsidR="00B015A5" w:rsidRPr="00193AE6" w:rsidRDefault="00B015A5" w:rsidP="00B015A5">
      <w:pPr>
        <w:pStyle w:val="Prrafodelista"/>
        <w:numPr>
          <w:ilvl w:val="1"/>
          <w:numId w:val="4"/>
        </w:numPr>
        <w:tabs>
          <w:tab w:val="left" w:pos="284"/>
          <w:tab w:val="left" w:pos="993"/>
        </w:tabs>
        <w:spacing w:line="360" w:lineRule="auto"/>
        <w:ind w:left="567" w:firstLine="0"/>
        <w:jc w:val="both"/>
        <w:rPr>
          <w:rFonts w:ascii="Palatino Linotype" w:hAnsi="Palatino Linotype"/>
          <w:szCs w:val="22"/>
        </w:rPr>
      </w:pPr>
      <w:r w:rsidRPr="00193AE6">
        <w:rPr>
          <w:rFonts w:ascii="Palatino Linotype" w:hAnsi="Palatino Linotype"/>
          <w:b/>
          <w:i/>
          <w:szCs w:val="22"/>
        </w:rPr>
        <w:t>“UT SOP 223-190001.pdf”:</w:t>
      </w:r>
      <w:r w:rsidRPr="00193AE6">
        <w:rPr>
          <w:rFonts w:ascii="Palatino Linotype" w:hAnsi="Palatino Linotype"/>
          <w:szCs w:val="22"/>
        </w:rPr>
        <w:t xml:space="preserve"> Documento constante de dos fojas que muestra el oficio número SOP-CI-0883/2019, de veinticinco (25) de noviembre del dos mil diecinueve, signado por la Titular de la Unidad de Transparencia del </w:t>
      </w:r>
      <w:r w:rsidRPr="00193AE6">
        <w:rPr>
          <w:rFonts w:ascii="Palatino Linotype" w:hAnsi="Palatino Linotype"/>
          <w:b/>
          <w:szCs w:val="22"/>
        </w:rPr>
        <w:t>SUJETO OBLIGADO</w:t>
      </w:r>
      <w:r w:rsidRPr="00193AE6">
        <w:rPr>
          <w:rFonts w:ascii="Palatino Linotype" w:hAnsi="Palatino Linotype"/>
          <w:szCs w:val="22"/>
        </w:rPr>
        <w:t>, mediante el cual hizo del conocimiento del particular la respuesta de las Direcciones Generales de Construcción de Obra Pública; de Proyectos, Concursos y Contratos; y, de Electrificación.</w:t>
      </w:r>
    </w:p>
    <w:p w14:paraId="70AA2A3B" w14:textId="77777777" w:rsidR="00BC25ED" w:rsidRPr="00193AE6" w:rsidRDefault="00BC25ED" w:rsidP="00BC25ED">
      <w:pPr>
        <w:pStyle w:val="Prrafodelista"/>
        <w:tabs>
          <w:tab w:val="left" w:pos="284"/>
          <w:tab w:val="left" w:pos="426"/>
        </w:tabs>
        <w:spacing w:line="360" w:lineRule="auto"/>
        <w:ind w:left="0"/>
        <w:jc w:val="both"/>
        <w:rPr>
          <w:rFonts w:ascii="Palatino Linotype" w:hAnsi="Palatino Linotype"/>
          <w:szCs w:val="22"/>
        </w:rPr>
      </w:pPr>
    </w:p>
    <w:p w14:paraId="272B63B3" w14:textId="19BC646C" w:rsidR="000D5A1D" w:rsidRPr="00193AE6" w:rsidRDefault="00FD7996"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193AE6">
        <w:rPr>
          <w:rFonts w:ascii="Palatino Linotype" w:eastAsia="Times New Roman" w:hAnsi="Palatino Linotype" w:cs="Arial"/>
          <w:lang w:val="es-ES"/>
        </w:rPr>
        <w:lastRenderedPageBreak/>
        <w:t>D</w:t>
      </w:r>
      <w:r w:rsidR="00561ED1" w:rsidRPr="00193AE6">
        <w:rPr>
          <w:rFonts w:ascii="Palatino Linotype" w:eastAsia="Times New Roman" w:hAnsi="Palatino Linotype" w:cs="Arial"/>
          <w:lang w:val="es-ES"/>
        </w:rPr>
        <w:t xml:space="preserve">erivado de la respuesta emitida por el </w:t>
      </w:r>
      <w:r w:rsidR="00561ED1" w:rsidRPr="00193AE6">
        <w:rPr>
          <w:rFonts w:ascii="Palatino Linotype" w:eastAsia="Times New Roman" w:hAnsi="Palatino Linotype" w:cs="Arial"/>
          <w:b/>
          <w:lang w:val="es-ES"/>
        </w:rPr>
        <w:t>SUJETO OBLIGADO</w:t>
      </w:r>
      <w:r w:rsidR="00561ED1" w:rsidRPr="00193AE6">
        <w:rPr>
          <w:rFonts w:ascii="Palatino Linotype" w:eastAsia="Times New Roman" w:hAnsi="Palatino Linotype" w:cs="Arial"/>
          <w:lang w:val="es-ES"/>
        </w:rPr>
        <w:t>, e</w:t>
      </w:r>
      <w:r w:rsidR="00DB4BEF" w:rsidRPr="00193AE6">
        <w:rPr>
          <w:rFonts w:ascii="Palatino Linotype" w:eastAsia="Times New Roman" w:hAnsi="Palatino Linotype" w:cs="Arial"/>
          <w:lang w:val="es-ES"/>
        </w:rPr>
        <w:t xml:space="preserve">l </w:t>
      </w:r>
      <w:r w:rsidR="00984183" w:rsidRPr="00193AE6">
        <w:rPr>
          <w:rFonts w:ascii="Palatino Linotype" w:eastAsia="Times New Roman" w:hAnsi="Palatino Linotype" w:cs="Arial"/>
          <w:lang w:val="es-ES"/>
        </w:rPr>
        <w:t xml:space="preserve">nueve </w:t>
      </w:r>
      <w:r w:rsidR="00D85885" w:rsidRPr="00193AE6">
        <w:rPr>
          <w:rFonts w:ascii="Palatino Linotype" w:eastAsia="Times New Roman" w:hAnsi="Palatino Linotype" w:cs="Arial"/>
          <w:lang w:val="es-ES"/>
        </w:rPr>
        <w:t>(</w:t>
      </w:r>
      <w:r w:rsidR="00984183" w:rsidRPr="00193AE6">
        <w:rPr>
          <w:rFonts w:ascii="Palatino Linotype" w:eastAsia="Times New Roman" w:hAnsi="Palatino Linotype" w:cs="Arial"/>
          <w:lang w:val="es-ES"/>
        </w:rPr>
        <w:t>09</w:t>
      </w:r>
      <w:r w:rsidR="00D85885" w:rsidRPr="00193AE6">
        <w:rPr>
          <w:rFonts w:ascii="Palatino Linotype" w:eastAsia="Times New Roman" w:hAnsi="Palatino Linotype" w:cs="Arial"/>
          <w:lang w:val="es-ES"/>
        </w:rPr>
        <w:t xml:space="preserve">) </w:t>
      </w:r>
      <w:r w:rsidR="00FE49E3" w:rsidRPr="00193AE6">
        <w:rPr>
          <w:rFonts w:ascii="Palatino Linotype" w:eastAsia="Times New Roman" w:hAnsi="Palatino Linotype" w:cs="Arial"/>
          <w:lang w:val="es-ES"/>
        </w:rPr>
        <w:t xml:space="preserve">de </w:t>
      </w:r>
      <w:r w:rsidR="00984183" w:rsidRPr="00193AE6">
        <w:rPr>
          <w:rFonts w:ascii="Palatino Linotype" w:eastAsia="Times New Roman" w:hAnsi="Palatino Linotype" w:cs="Arial"/>
          <w:lang w:val="es-ES"/>
        </w:rPr>
        <w:t>diciembre</w:t>
      </w:r>
      <w:r w:rsidR="00464CB6" w:rsidRPr="00193AE6">
        <w:rPr>
          <w:rFonts w:ascii="Palatino Linotype" w:eastAsia="Times New Roman" w:hAnsi="Palatino Linotype" w:cs="Arial"/>
          <w:lang w:val="es-ES"/>
        </w:rPr>
        <w:t xml:space="preserve"> </w:t>
      </w:r>
      <w:r w:rsidR="00DB4BEF" w:rsidRPr="00193AE6">
        <w:rPr>
          <w:rFonts w:ascii="Palatino Linotype" w:eastAsia="Times New Roman" w:hAnsi="Palatino Linotype" w:cs="Arial"/>
          <w:lang w:val="es-ES"/>
        </w:rPr>
        <w:t xml:space="preserve">de dos mil </w:t>
      </w:r>
      <w:r w:rsidR="005F1362" w:rsidRPr="00193AE6">
        <w:rPr>
          <w:rFonts w:ascii="Palatino Linotype" w:eastAsia="Times New Roman" w:hAnsi="Palatino Linotype" w:cs="Arial"/>
          <w:lang w:val="es-ES"/>
        </w:rPr>
        <w:t>diecinueve</w:t>
      </w:r>
      <w:r w:rsidR="00FE49E3" w:rsidRPr="00193AE6">
        <w:rPr>
          <w:rFonts w:ascii="Palatino Linotype" w:eastAsia="Times New Roman" w:hAnsi="Palatino Linotype" w:cs="Arial"/>
          <w:lang w:val="es-ES"/>
        </w:rPr>
        <w:t xml:space="preserve">, </w:t>
      </w:r>
      <w:r w:rsidR="009316E9" w:rsidRPr="00193AE6">
        <w:rPr>
          <w:rFonts w:ascii="Palatino Linotype" w:eastAsia="Times New Roman" w:hAnsi="Palatino Linotype" w:cs="Arial"/>
          <w:lang w:val="es-ES"/>
        </w:rPr>
        <w:t xml:space="preserve">estando en tiempo y </w:t>
      </w:r>
      <w:r w:rsidR="00852B26" w:rsidRPr="00193AE6">
        <w:rPr>
          <w:rFonts w:ascii="Palatino Linotype" w:eastAsia="Times New Roman" w:hAnsi="Palatino Linotype" w:cs="Arial"/>
          <w:lang w:val="es-ES"/>
        </w:rPr>
        <w:t>forma</w:t>
      </w:r>
      <w:r w:rsidR="005F1362" w:rsidRPr="00193AE6">
        <w:rPr>
          <w:rFonts w:ascii="Palatino Linotype" w:eastAsia="Times New Roman" w:hAnsi="Palatino Linotype" w:cs="Arial"/>
          <w:lang w:val="es-ES"/>
        </w:rPr>
        <w:t>, el particular</w:t>
      </w:r>
      <w:r w:rsidR="00DB4BEF" w:rsidRPr="00193AE6">
        <w:rPr>
          <w:rFonts w:ascii="Palatino Linotype" w:eastAsia="Times New Roman" w:hAnsi="Palatino Linotype" w:cs="Arial"/>
          <w:lang w:val="es-ES"/>
        </w:rPr>
        <w:t xml:space="preserve"> interpuso</w:t>
      </w:r>
      <w:r w:rsidR="009316E9" w:rsidRPr="00193AE6">
        <w:rPr>
          <w:rFonts w:ascii="Palatino Linotype" w:eastAsia="Times New Roman" w:hAnsi="Palatino Linotype" w:cs="Arial"/>
          <w:lang w:val="es-ES"/>
        </w:rPr>
        <w:t xml:space="preserve"> </w:t>
      </w:r>
      <w:r w:rsidR="00102D65" w:rsidRPr="00193AE6">
        <w:rPr>
          <w:rFonts w:ascii="Palatino Linotype" w:eastAsia="Times New Roman" w:hAnsi="Palatino Linotype" w:cs="Arial"/>
          <w:lang w:val="es-ES"/>
        </w:rPr>
        <w:t>el</w:t>
      </w:r>
      <w:r w:rsidR="004D68F8" w:rsidRPr="00193AE6">
        <w:rPr>
          <w:rFonts w:ascii="Palatino Linotype" w:eastAsia="Times New Roman" w:hAnsi="Palatino Linotype" w:cs="Arial"/>
          <w:lang w:val="es-ES"/>
        </w:rPr>
        <w:t xml:space="preserve"> recurso de revisión </w:t>
      </w:r>
      <w:r w:rsidR="00BC25ED" w:rsidRPr="00193AE6">
        <w:rPr>
          <w:rFonts w:ascii="Palatino Linotype" w:eastAsia="Calibri" w:hAnsi="Palatino Linotype" w:cs="Arial"/>
          <w:b/>
          <w:lang w:val="es-ES"/>
        </w:rPr>
        <w:t>09213</w:t>
      </w:r>
      <w:r w:rsidR="00597E72" w:rsidRPr="00193AE6">
        <w:rPr>
          <w:rFonts w:ascii="Palatino Linotype" w:eastAsia="Calibri" w:hAnsi="Palatino Linotype" w:cs="Arial"/>
          <w:b/>
          <w:lang w:val="es-ES"/>
        </w:rPr>
        <w:t>/INFOEM/IP/RR/2019</w:t>
      </w:r>
      <w:r w:rsidR="009A0461" w:rsidRPr="00193AE6">
        <w:rPr>
          <w:rFonts w:ascii="Palatino Linotype" w:eastAsia="Calibri" w:hAnsi="Palatino Linotype" w:cs="Arial"/>
          <w:b/>
          <w:lang w:val="es-ES"/>
        </w:rPr>
        <w:t>;</w:t>
      </w:r>
      <w:r w:rsidR="00102D65" w:rsidRPr="00193AE6">
        <w:rPr>
          <w:rFonts w:ascii="Palatino Linotype" w:eastAsia="Times New Roman" w:hAnsi="Palatino Linotype" w:cs="Arial"/>
          <w:lang w:val="es-ES"/>
        </w:rPr>
        <w:t xml:space="preserve"> impugnación</w:t>
      </w:r>
      <w:r w:rsidR="004D68F8" w:rsidRPr="00193AE6">
        <w:rPr>
          <w:rFonts w:ascii="Palatino Linotype" w:eastAsia="Times New Roman" w:hAnsi="Palatino Linotype" w:cs="Arial"/>
          <w:lang w:val="es-ES"/>
        </w:rPr>
        <w:t xml:space="preserve"> </w:t>
      </w:r>
      <w:r w:rsidR="00A45546" w:rsidRPr="00193AE6">
        <w:rPr>
          <w:rFonts w:ascii="Palatino Linotype" w:eastAsia="Times New Roman" w:hAnsi="Palatino Linotype" w:cs="Arial"/>
          <w:lang w:val="es-ES"/>
        </w:rPr>
        <w:t xml:space="preserve">en </w:t>
      </w:r>
      <w:r w:rsidR="00977D37" w:rsidRPr="00193AE6">
        <w:rPr>
          <w:rFonts w:ascii="Palatino Linotype" w:eastAsia="Times New Roman" w:hAnsi="Palatino Linotype" w:cs="Arial"/>
          <w:lang w:val="es-ES"/>
        </w:rPr>
        <w:t>la</w:t>
      </w:r>
      <w:r w:rsidR="00A45546" w:rsidRPr="00193AE6">
        <w:rPr>
          <w:rFonts w:ascii="Palatino Linotype" w:eastAsia="Times New Roman" w:hAnsi="Palatino Linotype" w:cs="Arial"/>
          <w:lang w:val="es-ES"/>
        </w:rPr>
        <w:t xml:space="preserve"> que refirió </w:t>
      </w:r>
      <w:r w:rsidR="004D68F8" w:rsidRPr="00193AE6">
        <w:rPr>
          <w:rFonts w:ascii="Palatino Linotype" w:eastAsia="Times New Roman" w:hAnsi="Palatino Linotype" w:cs="Arial"/>
          <w:lang w:val="es-ES"/>
        </w:rPr>
        <w:t>lo siguiente:</w:t>
      </w:r>
    </w:p>
    <w:p w14:paraId="054906C6" w14:textId="77777777" w:rsidR="00E34622" w:rsidRPr="00193AE6" w:rsidRDefault="00E34622" w:rsidP="00E34622">
      <w:pPr>
        <w:pStyle w:val="Prrafodelista"/>
        <w:tabs>
          <w:tab w:val="left" w:pos="426"/>
        </w:tabs>
        <w:spacing w:line="360" w:lineRule="auto"/>
        <w:ind w:left="284"/>
        <w:jc w:val="both"/>
        <w:rPr>
          <w:rFonts w:ascii="Palatino Linotype" w:eastAsia="Times New Roman" w:hAnsi="Palatino Linotype" w:cs="Arial"/>
          <w:lang w:val="es-ES"/>
        </w:rPr>
      </w:pPr>
    </w:p>
    <w:p w14:paraId="5D958B88" w14:textId="30422114" w:rsidR="00E34622" w:rsidRPr="00193AE6" w:rsidRDefault="00E34622" w:rsidP="001F1A92">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193AE6">
        <w:rPr>
          <w:rFonts w:ascii="Palatino Linotype" w:eastAsia="Times New Roman" w:hAnsi="Palatino Linotype" w:cs="Arial"/>
          <w:b/>
          <w:lang w:val="es-ES"/>
        </w:rPr>
        <w:t>Acto impugnado:</w:t>
      </w:r>
      <w:r w:rsidRPr="00193AE6">
        <w:rPr>
          <w:rFonts w:ascii="Palatino Linotype" w:eastAsia="Times New Roman" w:hAnsi="Palatino Linotype" w:cs="Arial"/>
          <w:lang w:val="es-ES"/>
        </w:rPr>
        <w:t xml:space="preserve"> “</w:t>
      </w:r>
      <w:r w:rsidR="00984183" w:rsidRPr="00193AE6">
        <w:rPr>
          <w:rFonts w:ascii="Palatino Linotype" w:eastAsiaTheme="majorEastAsia" w:hAnsi="Palatino Linotype" w:cstheme="majorBidi"/>
          <w:i/>
          <w:color w:val="000000" w:themeColor="text1"/>
          <w:lang w:eastAsia="en-US"/>
        </w:rPr>
        <w:t>EXIJO UNA RESPUESTA, YA QUE MI SOLICITUD FUE MUY CLARA , CON LENGUAJE RESPETUOSO. NO HAY UNA RAZÓN JURÍDICA, ADMINISTRATIVA O PROCEDIMENTAL PARA NO CUMPLIR CON LA LEY. NO SE DIO ATENCIÓN A MI SOLICITUD</w:t>
      </w:r>
      <w:r w:rsidRPr="00193AE6">
        <w:rPr>
          <w:rFonts w:ascii="Palatino Linotype" w:eastAsia="Times New Roman" w:hAnsi="Palatino Linotype" w:cs="Arial"/>
          <w:i/>
          <w:lang w:val="es-ES"/>
        </w:rPr>
        <w:t>”</w:t>
      </w:r>
      <w:r w:rsidRPr="00193AE6">
        <w:rPr>
          <w:rFonts w:ascii="Palatino Linotype" w:eastAsia="Times New Roman" w:hAnsi="Palatino Linotype" w:cs="Arial"/>
          <w:lang w:val="es-ES"/>
        </w:rPr>
        <w:t xml:space="preserve"> (Sic).</w:t>
      </w:r>
    </w:p>
    <w:p w14:paraId="77005D41" w14:textId="77777777" w:rsidR="00984183" w:rsidRPr="00193AE6" w:rsidRDefault="00984183" w:rsidP="00984183">
      <w:pPr>
        <w:pStyle w:val="Prrafodelista"/>
        <w:tabs>
          <w:tab w:val="left" w:pos="426"/>
        </w:tabs>
        <w:spacing w:line="360" w:lineRule="auto"/>
        <w:ind w:left="1004"/>
        <w:jc w:val="both"/>
        <w:rPr>
          <w:rFonts w:ascii="Palatino Linotype" w:eastAsia="Times New Roman" w:hAnsi="Palatino Linotype" w:cs="Arial"/>
          <w:lang w:val="es-ES"/>
        </w:rPr>
      </w:pPr>
    </w:p>
    <w:p w14:paraId="4E73B63B" w14:textId="2AAE5D76" w:rsidR="00E34622" w:rsidRPr="00193AE6" w:rsidRDefault="00E34622" w:rsidP="001F1A92">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193AE6">
        <w:rPr>
          <w:rFonts w:ascii="Palatino Linotype" w:eastAsia="Times New Roman" w:hAnsi="Palatino Linotype" w:cs="Arial"/>
          <w:b/>
          <w:lang w:val="es-ES"/>
        </w:rPr>
        <w:t>Razones o motivos de inconformidad:</w:t>
      </w:r>
      <w:r w:rsidRPr="00193AE6">
        <w:rPr>
          <w:rFonts w:ascii="Palatino Linotype" w:eastAsia="Times New Roman" w:hAnsi="Palatino Linotype" w:cs="Arial"/>
          <w:lang w:val="es-ES"/>
        </w:rPr>
        <w:t xml:space="preserve"> “</w:t>
      </w:r>
      <w:r w:rsidR="00984183" w:rsidRPr="00193AE6">
        <w:rPr>
          <w:rFonts w:ascii="Palatino Linotype" w:eastAsiaTheme="majorEastAsia" w:hAnsi="Palatino Linotype" w:cstheme="majorBidi"/>
          <w:i/>
          <w:color w:val="000000" w:themeColor="text1"/>
          <w:lang w:eastAsia="en-US"/>
        </w:rPr>
        <w:t>EXIJO UNA RESPUESTA, YA QUE MI SOLICITUD FUE MUY CLARA , CON LENGUAJE RESPETUOSO. NO HAY UNA RAZÓN JURÍDICA, ADMINISTRATIVA O PROCEDIMENTAL PARA NO CUMPLIR CON LA LEY. NO SE DIO ATENCIÓN A MI SOLICITUD</w:t>
      </w:r>
      <w:r w:rsidRPr="00193AE6">
        <w:rPr>
          <w:rFonts w:ascii="Palatino Linotype" w:eastAsia="Times New Roman" w:hAnsi="Palatino Linotype" w:cs="Arial"/>
          <w:i/>
          <w:lang w:val="es-ES"/>
        </w:rPr>
        <w:t>”</w:t>
      </w:r>
      <w:r w:rsidRPr="00193AE6">
        <w:rPr>
          <w:rFonts w:ascii="Palatino Linotype" w:eastAsia="Times New Roman" w:hAnsi="Palatino Linotype" w:cs="Arial"/>
          <w:lang w:val="es-ES"/>
        </w:rPr>
        <w:t xml:space="preserve"> (Sic).</w:t>
      </w:r>
    </w:p>
    <w:p w14:paraId="4D16C3B0" w14:textId="77777777" w:rsidR="00E34622" w:rsidRPr="00193AE6" w:rsidRDefault="00E34622" w:rsidP="00E34622">
      <w:pPr>
        <w:pStyle w:val="Prrafodelista"/>
        <w:tabs>
          <w:tab w:val="left" w:pos="426"/>
        </w:tabs>
        <w:spacing w:line="360" w:lineRule="auto"/>
        <w:ind w:left="284"/>
        <w:jc w:val="both"/>
        <w:rPr>
          <w:rFonts w:ascii="Palatino Linotype" w:hAnsi="Palatino Linotype"/>
          <w:szCs w:val="22"/>
        </w:rPr>
      </w:pPr>
    </w:p>
    <w:p w14:paraId="65CB77BE" w14:textId="4BD6516F" w:rsidR="005F1362" w:rsidRPr="00193AE6"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93AE6">
        <w:rPr>
          <w:rFonts w:ascii="Palatino Linotype" w:eastAsia="Times New Roman" w:hAnsi="Palatino Linotype" w:cs="Arial"/>
          <w:lang w:val="es-ES"/>
        </w:rPr>
        <w:t xml:space="preserve">Se registró el recurso de revisión bajo el número de expediente </w:t>
      </w:r>
      <w:r w:rsidR="004F785F" w:rsidRPr="00193AE6">
        <w:rPr>
          <w:rFonts w:ascii="Palatino Linotype" w:hAnsi="Palatino Linotype" w:cs="Arial"/>
          <w:bCs/>
        </w:rPr>
        <w:t>al rubro indicado, asi</w:t>
      </w:r>
      <w:r w:rsidRPr="00193AE6">
        <w:rPr>
          <w:rFonts w:ascii="Palatino Linotype" w:hAnsi="Palatino Linotype" w:cs="Arial"/>
          <w:bCs/>
        </w:rPr>
        <w:t xml:space="preserve">mismo, con fundamento en lo dispuesto por el </w:t>
      </w:r>
      <w:r w:rsidRPr="00193AE6">
        <w:rPr>
          <w:rFonts w:ascii="Palatino Linotype" w:eastAsia="Calibri" w:hAnsi="Palatino Linotype" w:cs="Arial"/>
          <w:lang w:val="es-ES"/>
        </w:rPr>
        <w:t xml:space="preserve">artículo 185 fracción I de la </w:t>
      </w:r>
      <w:r w:rsidRPr="00193AE6">
        <w:rPr>
          <w:rFonts w:ascii="Palatino Linotype" w:eastAsia="Calibri" w:hAnsi="Palatino Linotype" w:cs="Arial"/>
          <w:b/>
          <w:lang w:val="es-ES"/>
        </w:rPr>
        <w:t xml:space="preserve">Ley de Transparencia y Acceso a la Información Pública del Estado de México y Municipios </w:t>
      </w:r>
      <w:r w:rsidRPr="00193AE6">
        <w:rPr>
          <w:rFonts w:ascii="Palatino Linotype" w:eastAsia="Times New Roman" w:hAnsi="Palatino Linotype" w:cs="Arial"/>
          <w:lang w:val="es-ES"/>
        </w:rPr>
        <w:t xml:space="preserve">se turnó al </w:t>
      </w:r>
      <w:r w:rsidRPr="00193AE6">
        <w:rPr>
          <w:rFonts w:ascii="Palatino Linotype" w:eastAsia="Times New Roman" w:hAnsi="Palatino Linotype" w:cs="Arial"/>
          <w:b/>
          <w:lang w:val="es-ES"/>
        </w:rPr>
        <w:t xml:space="preserve">Comisionado José Guadalupe Luna Hernández, </w:t>
      </w:r>
      <w:r w:rsidRPr="00193AE6">
        <w:rPr>
          <w:rFonts w:ascii="Palatino Linotype" w:eastAsia="Times New Roman" w:hAnsi="Palatino Linotype" w:cs="Arial"/>
          <w:lang w:val="es-ES"/>
        </w:rPr>
        <w:t xml:space="preserve">con el objeto de </w:t>
      </w:r>
      <w:r w:rsidRPr="00193AE6">
        <w:rPr>
          <w:rFonts w:ascii="Palatino Linotype" w:eastAsia="Times New Roman" w:hAnsi="Palatino Linotype" w:cs="Arial"/>
          <w:lang w:val="es-MX"/>
        </w:rPr>
        <w:t>su análisis.</w:t>
      </w:r>
    </w:p>
    <w:p w14:paraId="2BDE682E" w14:textId="77777777" w:rsidR="005F1362" w:rsidRPr="00193AE6"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7EB91650" w:rsidR="007446C2" w:rsidRPr="00193AE6"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93AE6">
        <w:rPr>
          <w:rFonts w:ascii="Palatino Linotype" w:eastAsia="Times New Roman" w:hAnsi="Palatino Linotype" w:cs="Arial"/>
          <w:lang w:val="es-ES"/>
        </w:rPr>
        <w:t>E</w:t>
      </w:r>
      <w:r w:rsidR="00FE49E3" w:rsidRPr="00193AE6">
        <w:rPr>
          <w:rFonts w:ascii="Palatino Linotype" w:eastAsia="Times New Roman" w:hAnsi="Palatino Linotype" w:cs="Arial"/>
          <w:lang w:val="es-ES"/>
        </w:rPr>
        <w:t>l</w:t>
      </w:r>
      <w:r w:rsidR="00FE49E3" w:rsidRPr="00193AE6">
        <w:rPr>
          <w:rFonts w:ascii="Palatino Linotype" w:eastAsia="Calibri" w:hAnsi="Palatino Linotype" w:cs="Arial"/>
          <w:lang w:val="es-ES"/>
        </w:rPr>
        <w:t xml:space="preserve"> </w:t>
      </w:r>
      <w:r w:rsidR="0004686A" w:rsidRPr="00193AE6">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193AE6">
        <w:rPr>
          <w:rFonts w:ascii="Palatino Linotype" w:eastAsia="Calibri" w:hAnsi="Palatino Linotype" w:cs="Arial"/>
          <w:lang w:val="es-ES"/>
        </w:rPr>
        <w:t>del</w:t>
      </w:r>
      <w:r w:rsidR="0004686A" w:rsidRPr="00193AE6">
        <w:rPr>
          <w:rFonts w:ascii="Palatino Linotype" w:eastAsia="Calibri" w:hAnsi="Palatino Linotype" w:cs="Arial"/>
          <w:lang w:val="es-ES"/>
        </w:rPr>
        <w:t xml:space="preserve"> </w:t>
      </w:r>
      <w:r w:rsidR="00B81371" w:rsidRPr="00193AE6">
        <w:rPr>
          <w:rFonts w:ascii="Palatino Linotype" w:eastAsia="Calibri" w:hAnsi="Palatino Linotype" w:cs="Arial"/>
          <w:lang w:val="es-ES"/>
        </w:rPr>
        <w:t xml:space="preserve">acuerdo </w:t>
      </w:r>
      <w:r w:rsidR="00F147C6" w:rsidRPr="00193AE6">
        <w:rPr>
          <w:rFonts w:ascii="Palatino Linotype" w:eastAsia="Calibri" w:hAnsi="Palatino Linotype" w:cs="Arial"/>
          <w:lang w:val="es-ES"/>
        </w:rPr>
        <w:t xml:space="preserve">de admisión </w:t>
      </w:r>
      <w:r w:rsidR="00B81371" w:rsidRPr="00193AE6">
        <w:rPr>
          <w:rFonts w:ascii="Palatino Linotype" w:eastAsia="Calibri" w:hAnsi="Palatino Linotype" w:cs="Arial"/>
          <w:lang w:val="es-ES"/>
        </w:rPr>
        <w:t xml:space="preserve">de </w:t>
      </w:r>
      <w:r w:rsidR="00984183" w:rsidRPr="00193AE6">
        <w:rPr>
          <w:rFonts w:ascii="Palatino Linotype" w:eastAsia="Calibri" w:hAnsi="Palatino Linotype" w:cs="Arial"/>
          <w:lang w:val="es-ES"/>
        </w:rPr>
        <w:t>trece</w:t>
      </w:r>
      <w:r w:rsidR="001E3F91" w:rsidRPr="00193AE6">
        <w:rPr>
          <w:rFonts w:ascii="Palatino Linotype" w:eastAsia="Calibri" w:hAnsi="Palatino Linotype" w:cs="Arial"/>
          <w:lang w:val="es-ES"/>
        </w:rPr>
        <w:t xml:space="preserve"> </w:t>
      </w:r>
      <w:r w:rsidR="00C862C4" w:rsidRPr="00193AE6">
        <w:rPr>
          <w:rFonts w:ascii="Palatino Linotype" w:eastAsia="Calibri" w:hAnsi="Palatino Linotype" w:cs="Arial"/>
          <w:lang w:val="es-ES"/>
        </w:rPr>
        <w:t>(</w:t>
      </w:r>
      <w:r w:rsidR="00984183" w:rsidRPr="00193AE6">
        <w:rPr>
          <w:rFonts w:ascii="Palatino Linotype" w:eastAsia="Calibri" w:hAnsi="Palatino Linotype" w:cs="Arial"/>
          <w:lang w:val="es-ES"/>
        </w:rPr>
        <w:t>13</w:t>
      </w:r>
      <w:r w:rsidR="00C862C4" w:rsidRPr="00193AE6">
        <w:rPr>
          <w:rFonts w:ascii="Palatino Linotype" w:eastAsia="Calibri" w:hAnsi="Palatino Linotype" w:cs="Arial"/>
          <w:lang w:val="es-ES"/>
        </w:rPr>
        <w:t xml:space="preserve">) de </w:t>
      </w:r>
      <w:r w:rsidR="00984183" w:rsidRPr="00193AE6">
        <w:rPr>
          <w:rFonts w:ascii="Palatino Linotype" w:eastAsia="Calibri" w:hAnsi="Palatino Linotype" w:cs="Arial"/>
          <w:lang w:val="es-ES"/>
        </w:rPr>
        <w:lastRenderedPageBreak/>
        <w:t>diciembre</w:t>
      </w:r>
      <w:r w:rsidR="003762FD" w:rsidRPr="00193AE6">
        <w:rPr>
          <w:rFonts w:ascii="Palatino Linotype" w:eastAsia="Calibri" w:hAnsi="Palatino Linotype" w:cs="Arial"/>
          <w:lang w:val="es-ES"/>
        </w:rPr>
        <w:t xml:space="preserve"> </w:t>
      </w:r>
      <w:r w:rsidR="003A03D0" w:rsidRPr="00193AE6">
        <w:rPr>
          <w:rFonts w:ascii="Palatino Linotype" w:eastAsia="Calibri" w:hAnsi="Palatino Linotype" w:cs="Arial"/>
          <w:lang w:val="es-ES"/>
        </w:rPr>
        <w:t>d</w:t>
      </w:r>
      <w:r w:rsidR="0075650E" w:rsidRPr="00193AE6">
        <w:rPr>
          <w:rFonts w:ascii="Palatino Linotype" w:eastAsia="Calibri" w:hAnsi="Palatino Linotype" w:cs="Arial"/>
          <w:lang w:val="es-ES"/>
        </w:rPr>
        <w:t xml:space="preserve">e dos mil </w:t>
      </w:r>
      <w:r w:rsidRPr="00193AE6">
        <w:rPr>
          <w:rFonts w:ascii="Palatino Linotype" w:eastAsia="Calibri" w:hAnsi="Palatino Linotype" w:cs="Arial"/>
          <w:lang w:val="es-ES"/>
        </w:rPr>
        <w:t>diecinueve</w:t>
      </w:r>
      <w:r w:rsidR="006A1047" w:rsidRPr="00193AE6">
        <w:rPr>
          <w:rFonts w:ascii="Palatino Linotype" w:eastAsia="Calibri" w:hAnsi="Palatino Linotype" w:cs="Arial"/>
          <w:lang w:val="es-ES"/>
        </w:rPr>
        <w:t xml:space="preserve">, </w:t>
      </w:r>
      <w:r w:rsidR="00B81371" w:rsidRPr="00193AE6">
        <w:rPr>
          <w:rFonts w:ascii="Palatino Linotype" w:eastAsia="Calibri" w:hAnsi="Palatino Linotype" w:cs="Arial"/>
          <w:lang w:val="es-ES"/>
        </w:rPr>
        <w:t xml:space="preserve">puso a </w:t>
      </w:r>
      <w:r w:rsidR="00875167" w:rsidRPr="00193AE6">
        <w:rPr>
          <w:rFonts w:ascii="Palatino Linotype" w:eastAsia="Calibri" w:hAnsi="Palatino Linotype" w:cs="Arial"/>
          <w:lang w:val="es-ES"/>
        </w:rPr>
        <w:t>disposición</w:t>
      </w:r>
      <w:r w:rsidR="00B81371" w:rsidRPr="00193AE6">
        <w:rPr>
          <w:rFonts w:ascii="Palatino Linotype" w:eastAsia="Calibri" w:hAnsi="Palatino Linotype" w:cs="Arial"/>
          <w:lang w:val="es-ES"/>
        </w:rPr>
        <w:t xml:space="preserve"> de las partes el expediente electrónico </w:t>
      </w:r>
      <w:r w:rsidR="00B81371" w:rsidRPr="00193AE6">
        <w:rPr>
          <w:rFonts w:ascii="Palatino Linotype" w:eastAsia="Calibri" w:hAnsi="Palatino Linotype" w:cs="Arial"/>
        </w:rPr>
        <w:t xml:space="preserve">vía </w:t>
      </w:r>
      <w:r w:rsidR="00B81371" w:rsidRPr="00193AE6">
        <w:rPr>
          <w:rFonts w:ascii="Palatino Linotype" w:eastAsia="Calibri" w:hAnsi="Palatino Linotype" w:cs="Arial"/>
          <w:lang w:val="es-ES"/>
        </w:rPr>
        <w:t xml:space="preserve">Sistema de Acceso a la Información Mexiquense </w:t>
      </w:r>
      <w:r w:rsidR="00B81371" w:rsidRPr="00193AE6">
        <w:rPr>
          <w:rFonts w:ascii="Palatino Linotype" w:eastAsia="Calibri" w:hAnsi="Palatino Linotype" w:cs="Arial"/>
          <w:b/>
          <w:lang w:val="es-ES"/>
        </w:rPr>
        <w:t xml:space="preserve">SAIMEX </w:t>
      </w:r>
      <w:r w:rsidR="00B81371" w:rsidRPr="00193AE6">
        <w:rPr>
          <w:rFonts w:ascii="Palatino Linotype" w:eastAsia="Calibri" w:hAnsi="Palatino Linotype" w:cs="Arial"/>
          <w:lang w:val="es-ES"/>
        </w:rPr>
        <w:t xml:space="preserve">a efecto de que en un plazo máximo de siete días </w:t>
      </w:r>
      <w:r w:rsidR="00875167" w:rsidRPr="00193AE6">
        <w:rPr>
          <w:rFonts w:ascii="Palatino Linotype" w:eastAsia="Calibri" w:hAnsi="Palatino Linotype" w:cs="Arial"/>
          <w:lang w:val="es-ES"/>
        </w:rPr>
        <w:t>manifestaran</w:t>
      </w:r>
      <w:r w:rsidR="00B81371" w:rsidRPr="00193AE6">
        <w:rPr>
          <w:rFonts w:ascii="Palatino Linotype" w:eastAsia="Calibri" w:hAnsi="Palatino Linotype" w:cs="Arial"/>
          <w:lang w:val="es-ES"/>
        </w:rPr>
        <w:t xml:space="preserve"> lo que a</w:t>
      </w:r>
      <w:r w:rsidR="003A2029" w:rsidRPr="00193AE6">
        <w:rPr>
          <w:rFonts w:ascii="Palatino Linotype" w:eastAsia="Calibri" w:hAnsi="Palatino Linotype" w:cs="Arial"/>
          <w:lang w:val="es-ES"/>
        </w:rPr>
        <w:t xml:space="preserve"> su</w:t>
      </w:r>
      <w:r w:rsidR="00B81371" w:rsidRPr="00193AE6">
        <w:rPr>
          <w:rFonts w:ascii="Palatino Linotype" w:eastAsia="Calibri" w:hAnsi="Palatino Linotype" w:cs="Arial"/>
          <w:lang w:val="es-ES"/>
        </w:rPr>
        <w:t xml:space="preserve"> derecho conviniera</w:t>
      </w:r>
      <w:r w:rsidR="00875167" w:rsidRPr="00193AE6">
        <w:rPr>
          <w:rFonts w:ascii="Palatino Linotype" w:eastAsia="Calibri" w:hAnsi="Palatino Linotype" w:cs="Arial"/>
          <w:lang w:val="es-ES"/>
        </w:rPr>
        <w:t>n</w:t>
      </w:r>
      <w:r w:rsidR="00032493" w:rsidRPr="00193AE6">
        <w:rPr>
          <w:rFonts w:ascii="Palatino Linotype" w:eastAsia="Calibri" w:hAnsi="Palatino Linotype" w:cs="Arial"/>
          <w:lang w:val="es-ES"/>
        </w:rPr>
        <w:t>,</w:t>
      </w:r>
      <w:r w:rsidR="00B81371" w:rsidRPr="00193AE6">
        <w:rPr>
          <w:rFonts w:ascii="Palatino Linotype" w:eastAsia="Calibri" w:hAnsi="Palatino Linotype" w:cs="Arial"/>
          <w:lang w:val="es-ES"/>
        </w:rPr>
        <w:t xml:space="preserve"> </w:t>
      </w:r>
      <w:r w:rsidR="00875167" w:rsidRPr="00193AE6">
        <w:rPr>
          <w:rFonts w:ascii="Palatino Linotype" w:eastAsia="Calibri" w:hAnsi="Palatino Linotype" w:cs="Arial"/>
          <w:lang w:val="es-ES"/>
        </w:rPr>
        <w:t>ofrecieran pruebas y</w:t>
      </w:r>
      <w:r w:rsidR="00132C06" w:rsidRPr="00193AE6">
        <w:rPr>
          <w:rFonts w:ascii="Palatino Linotype" w:eastAsia="Calibri" w:hAnsi="Palatino Linotype" w:cs="Arial"/>
          <w:lang w:val="es-ES"/>
        </w:rPr>
        <w:t xml:space="preserve"> </w:t>
      </w:r>
      <w:r w:rsidR="00875167" w:rsidRPr="00193AE6">
        <w:rPr>
          <w:rFonts w:ascii="Palatino Linotype" w:eastAsia="Calibri" w:hAnsi="Palatino Linotype" w:cs="Arial"/>
          <w:lang w:val="es-ES"/>
        </w:rPr>
        <w:t>alegatos según corresponda a</w:t>
      </w:r>
      <w:r w:rsidR="004C20F2" w:rsidRPr="00193AE6">
        <w:rPr>
          <w:rFonts w:ascii="Palatino Linotype" w:eastAsia="Calibri" w:hAnsi="Palatino Linotype" w:cs="Arial"/>
          <w:lang w:val="es-ES"/>
        </w:rPr>
        <w:t xml:space="preserve"> </w:t>
      </w:r>
      <w:r w:rsidR="00875167" w:rsidRPr="00193AE6">
        <w:rPr>
          <w:rFonts w:ascii="Palatino Linotype" w:eastAsia="Calibri" w:hAnsi="Palatino Linotype" w:cs="Arial"/>
          <w:lang w:val="es-ES"/>
        </w:rPr>
        <w:t>l</w:t>
      </w:r>
      <w:r w:rsidR="004C20F2" w:rsidRPr="00193AE6">
        <w:rPr>
          <w:rFonts w:ascii="Palatino Linotype" w:eastAsia="Calibri" w:hAnsi="Palatino Linotype" w:cs="Arial"/>
          <w:lang w:val="es-ES"/>
        </w:rPr>
        <w:t>os</w:t>
      </w:r>
      <w:r w:rsidR="00875167" w:rsidRPr="00193AE6">
        <w:rPr>
          <w:rFonts w:ascii="Palatino Linotype" w:eastAsia="Calibri" w:hAnsi="Palatino Linotype" w:cs="Arial"/>
          <w:lang w:val="es-ES"/>
        </w:rPr>
        <w:t xml:space="preserve"> caso</w:t>
      </w:r>
      <w:r w:rsidR="004C20F2" w:rsidRPr="00193AE6">
        <w:rPr>
          <w:rFonts w:ascii="Palatino Linotype" w:eastAsia="Calibri" w:hAnsi="Palatino Linotype" w:cs="Arial"/>
          <w:lang w:val="es-ES"/>
        </w:rPr>
        <w:t>s</w:t>
      </w:r>
      <w:r w:rsidR="00875167" w:rsidRPr="00193AE6">
        <w:rPr>
          <w:rFonts w:ascii="Palatino Linotype" w:eastAsia="Calibri" w:hAnsi="Palatino Linotype" w:cs="Arial"/>
          <w:lang w:val="es-ES"/>
        </w:rPr>
        <w:t xml:space="preserve"> concreto</w:t>
      </w:r>
      <w:r w:rsidR="004C20F2" w:rsidRPr="00193AE6">
        <w:rPr>
          <w:rFonts w:ascii="Palatino Linotype" w:eastAsia="Calibri" w:hAnsi="Palatino Linotype" w:cs="Arial"/>
          <w:lang w:val="es-ES"/>
        </w:rPr>
        <w:t>s</w:t>
      </w:r>
      <w:r w:rsidR="00875167" w:rsidRPr="00193AE6">
        <w:rPr>
          <w:rFonts w:ascii="Palatino Linotype" w:eastAsia="Calibri" w:hAnsi="Palatino Linotype" w:cs="Arial"/>
          <w:lang w:val="es-ES"/>
        </w:rPr>
        <w:t xml:space="preserve">, </w:t>
      </w:r>
      <w:r w:rsidR="00F147C6" w:rsidRPr="00193AE6">
        <w:rPr>
          <w:rFonts w:ascii="Palatino Linotype" w:eastAsia="Calibri" w:hAnsi="Palatino Linotype" w:cs="Arial"/>
          <w:lang w:val="es-ES"/>
        </w:rPr>
        <w:t>de esta forma</w:t>
      </w:r>
      <w:r w:rsidR="00875167" w:rsidRPr="00193AE6">
        <w:rPr>
          <w:rFonts w:ascii="Palatino Linotype" w:eastAsia="Calibri" w:hAnsi="Palatino Linotype" w:cs="Arial"/>
          <w:lang w:val="es-ES"/>
        </w:rPr>
        <w:t xml:space="preserve"> para que el </w:t>
      </w:r>
      <w:r w:rsidR="00875167" w:rsidRPr="00193AE6">
        <w:rPr>
          <w:rFonts w:ascii="Palatino Linotype" w:eastAsia="Calibri" w:hAnsi="Palatino Linotype" w:cs="Arial"/>
          <w:b/>
          <w:lang w:val="es-ES"/>
        </w:rPr>
        <w:t>SUJETO OBLIGADO</w:t>
      </w:r>
      <w:r w:rsidR="00875167" w:rsidRPr="00193AE6">
        <w:rPr>
          <w:rFonts w:ascii="Palatino Linotype" w:eastAsia="Calibri" w:hAnsi="Palatino Linotype" w:cs="Arial"/>
          <w:lang w:val="es-ES"/>
        </w:rPr>
        <w:t xml:space="preserve"> </w:t>
      </w:r>
      <w:r w:rsidR="00B81371" w:rsidRPr="00193AE6">
        <w:rPr>
          <w:rFonts w:ascii="Palatino Linotype" w:eastAsia="Calibri" w:hAnsi="Palatino Linotype" w:cs="Arial"/>
          <w:lang w:val="es-ES"/>
        </w:rPr>
        <w:t>presentar</w:t>
      </w:r>
      <w:r w:rsidR="003A03D0" w:rsidRPr="00193AE6">
        <w:rPr>
          <w:rFonts w:ascii="Palatino Linotype" w:eastAsia="Calibri" w:hAnsi="Palatino Linotype" w:cs="Arial"/>
          <w:lang w:val="es-ES"/>
        </w:rPr>
        <w:t>a</w:t>
      </w:r>
      <w:r w:rsidR="00B81371" w:rsidRPr="00193AE6">
        <w:rPr>
          <w:rFonts w:ascii="Palatino Linotype" w:eastAsia="Calibri" w:hAnsi="Palatino Linotype" w:cs="Arial"/>
          <w:lang w:val="es-ES"/>
        </w:rPr>
        <w:t xml:space="preserve"> el </w:t>
      </w:r>
      <w:r w:rsidR="00556F72" w:rsidRPr="00193AE6">
        <w:rPr>
          <w:rFonts w:ascii="Palatino Linotype" w:eastAsia="Calibri" w:hAnsi="Palatino Linotype" w:cs="Arial"/>
          <w:lang w:val="es-ES"/>
        </w:rPr>
        <w:t xml:space="preserve">informe justificado </w:t>
      </w:r>
      <w:r w:rsidR="00875167" w:rsidRPr="00193AE6">
        <w:rPr>
          <w:rFonts w:ascii="Palatino Linotype" w:eastAsia="Calibri" w:hAnsi="Palatino Linotype" w:cs="Arial"/>
          <w:lang w:val="es-ES"/>
        </w:rPr>
        <w:t>procedente</w:t>
      </w:r>
      <w:r w:rsidR="00787184" w:rsidRPr="00193AE6">
        <w:rPr>
          <w:rFonts w:ascii="Palatino Linotype" w:eastAsia="Calibri" w:hAnsi="Palatino Linotype" w:cs="Arial"/>
          <w:lang w:val="es-ES"/>
        </w:rPr>
        <w:t>.</w:t>
      </w:r>
    </w:p>
    <w:p w14:paraId="3022AEC6" w14:textId="77777777" w:rsidR="007446C2" w:rsidRPr="00193AE6"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1781B323" w:rsidR="007446C2" w:rsidRPr="00193AE6" w:rsidRDefault="004F785F"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93AE6">
        <w:rPr>
          <w:rFonts w:ascii="Palatino Linotype" w:eastAsia="Calibri" w:hAnsi="Palatino Linotype" w:cs="Arial"/>
          <w:lang w:val="es-ES"/>
        </w:rPr>
        <w:t xml:space="preserve">El </w:t>
      </w:r>
      <w:r w:rsidR="009F3B47" w:rsidRPr="00193AE6">
        <w:rPr>
          <w:rFonts w:ascii="Palatino Linotype" w:eastAsia="Calibri" w:hAnsi="Palatino Linotype" w:cs="Arial"/>
          <w:lang w:val="es-ES"/>
        </w:rPr>
        <w:t>ocho</w:t>
      </w:r>
      <w:r w:rsidR="00597E72" w:rsidRPr="00193AE6">
        <w:rPr>
          <w:rFonts w:ascii="Palatino Linotype" w:eastAsia="Calibri" w:hAnsi="Palatino Linotype" w:cs="Arial"/>
          <w:lang w:val="es-ES"/>
        </w:rPr>
        <w:t xml:space="preserve"> (0</w:t>
      </w:r>
      <w:r w:rsidR="009F3B47" w:rsidRPr="00193AE6">
        <w:rPr>
          <w:rFonts w:ascii="Palatino Linotype" w:eastAsia="Calibri" w:hAnsi="Palatino Linotype" w:cs="Arial"/>
          <w:lang w:val="es-ES"/>
        </w:rPr>
        <w:t>8</w:t>
      </w:r>
      <w:r w:rsidR="00597E72" w:rsidRPr="00193AE6">
        <w:rPr>
          <w:rFonts w:ascii="Palatino Linotype" w:eastAsia="Calibri" w:hAnsi="Palatino Linotype" w:cs="Arial"/>
          <w:lang w:val="es-ES"/>
        </w:rPr>
        <w:t xml:space="preserve">) de </w:t>
      </w:r>
      <w:r w:rsidR="009F3B47" w:rsidRPr="00193AE6">
        <w:rPr>
          <w:rFonts w:ascii="Palatino Linotype" w:eastAsia="Calibri" w:hAnsi="Palatino Linotype" w:cs="Arial"/>
          <w:lang w:val="es-ES"/>
        </w:rPr>
        <w:t>enero</w:t>
      </w:r>
      <w:r w:rsidR="00597E72" w:rsidRPr="00193AE6">
        <w:rPr>
          <w:rFonts w:ascii="Palatino Linotype" w:eastAsia="Calibri" w:hAnsi="Palatino Linotype" w:cs="Arial"/>
          <w:lang w:val="es-ES"/>
        </w:rPr>
        <w:t xml:space="preserve"> de dos mil diecinueve, el </w:t>
      </w:r>
      <w:r w:rsidR="00597E72" w:rsidRPr="00193AE6">
        <w:rPr>
          <w:rFonts w:ascii="Palatino Linotype" w:eastAsia="Calibri" w:hAnsi="Palatino Linotype" w:cs="Arial"/>
          <w:b/>
          <w:lang w:val="es-ES"/>
        </w:rPr>
        <w:t>SUJETO OBLIGADO</w:t>
      </w:r>
      <w:r w:rsidR="00597E72" w:rsidRPr="00193AE6">
        <w:rPr>
          <w:rFonts w:ascii="Palatino Linotype" w:eastAsia="Calibri" w:hAnsi="Palatino Linotype" w:cs="Arial"/>
          <w:lang w:val="es-ES"/>
        </w:rPr>
        <w:t xml:space="preserve"> rindió su informe justificado para manifestar lo que a su derecho le asistiera y conviniera mediante </w:t>
      </w:r>
      <w:r w:rsidR="00984183" w:rsidRPr="00193AE6">
        <w:rPr>
          <w:rFonts w:ascii="Palatino Linotype" w:eastAsia="Calibri" w:hAnsi="Palatino Linotype" w:cs="Arial"/>
          <w:lang w:val="es-ES"/>
        </w:rPr>
        <w:t>los documentos que se describen a continuación</w:t>
      </w:r>
      <w:r w:rsidR="00597E72" w:rsidRPr="00193AE6">
        <w:rPr>
          <w:rFonts w:ascii="Palatino Linotype" w:eastAsia="Calibri" w:hAnsi="Palatino Linotype" w:cs="Arial"/>
          <w:lang w:val="es-ES"/>
        </w:rPr>
        <w:t>:</w:t>
      </w:r>
    </w:p>
    <w:p w14:paraId="6DF796E4" w14:textId="11E05134" w:rsidR="00984183" w:rsidRPr="00193AE6" w:rsidRDefault="00984183" w:rsidP="00984183">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193AE6">
        <w:rPr>
          <w:rFonts w:ascii="Palatino Linotype" w:eastAsia="Calibri" w:hAnsi="Palatino Linotype" w:cs="Arial"/>
          <w:b/>
          <w:i/>
          <w:lang w:val="es-ES"/>
        </w:rPr>
        <w:t>“INFORME JUSTIFICADO SOL. 223-190001.pdf”:</w:t>
      </w:r>
      <w:r w:rsidRPr="00193AE6">
        <w:rPr>
          <w:rFonts w:ascii="Palatino Linotype" w:eastAsia="Calibri" w:hAnsi="Palatino Linotype" w:cs="Arial"/>
          <w:lang w:val="es-ES"/>
        </w:rPr>
        <w:t xml:space="preserve"> Documento constante de siete fojas que muestra el oficio número SOP-CI-0029/2020, signado por la Titular de la Unidad de Transparencia del </w:t>
      </w:r>
      <w:r w:rsidRPr="00193AE6">
        <w:rPr>
          <w:rFonts w:ascii="Palatino Linotype" w:eastAsia="Calibri" w:hAnsi="Palatino Linotype" w:cs="Arial"/>
          <w:b/>
          <w:lang w:val="es-ES"/>
        </w:rPr>
        <w:t>SUJETO OBLIGADO</w:t>
      </w:r>
      <w:r w:rsidRPr="00193AE6">
        <w:rPr>
          <w:rFonts w:ascii="Palatino Linotype" w:eastAsia="Calibri" w:hAnsi="Palatino Linotype" w:cs="Arial"/>
          <w:lang w:val="es-ES"/>
        </w:rPr>
        <w:t xml:space="preserve">, mediante el cual rinde su informe justificado esencialmente confirmando la respuesta originalmente emitida a la solicitud de información </w:t>
      </w:r>
      <w:r w:rsidRPr="00193AE6">
        <w:rPr>
          <w:rFonts w:ascii="Palatino Linotype" w:eastAsia="Calibri" w:hAnsi="Palatino Linotype" w:cs="Arial"/>
          <w:b/>
          <w:lang w:val="es-ES"/>
        </w:rPr>
        <w:t>00223/SOPEM/IP/2019</w:t>
      </w:r>
      <w:r w:rsidRPr="00193AE6">
        <w:rPr>
          <w:rFonts w:ascii="Palatino Linotype" w:eastAsia="Calibri" w:hAnsi="Palatino Linotype" w:cs="Arial"/>
          <w:lang w:val="es-ES"/>
        </w:rPr>
        <w:t>.</w:t>
      </w:r>
    </w:p>
    <w:p w14:paraId="5665CB29" w14:textId="77777777" w:rsidR="00984183" w:rsidRPr="00193AE6" w:rsidRDefault="00984183" w:rsidP="00984183">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7C2C44E8" w14:textId="483F1883" w:rsidR="00984183" w:rsidRPr="00193AE6" w:rsidRDefault="00984183" w:rsidP="00984183">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193AE6">
        <w:rPr>
          <w:rFonts w:ascii="Palatino Linotype" w:eastAsia="Calibri" w:hAnsi="Palatino Linotype" w:cs="Arial"/>
          <w:b/>
          <w:i/>
          <w:color w:val="000000" w:themeColor="text1"/>
          <w:lang w:val="es-ES"/>
        </w:rPr>
        <w:t>“ANEXO I RESP. DGCOP 223-190001.pdf”:</w:t>
      </w:r>
      <w:r w:rsidRPr="00193AE6">
        <w:rPr>
          <w:rFonts w:ascii="Palatino Linotype" w:eastAsia="Calibri" w:hAnsi="Palatino Linotype" w:cs="Arial"/>
          <w:color w:val="000000" w:themeColor="text1"/>
          <w:lang w:val="es-ES"/>
        </w:rPr>
        <w:t xml:space="preserve"> Documento constante de dos fojas que muestra el oficio número 23013A000/3537/2019, de catorce (14) de noviembre del dos mil diecinueve, emitido por el Director General </w:t>
      </w:r>
      <w:r w:rsidR="00CE709E" w:rsidRPr="00193AE6">
        <w:rPr>
          <w:rFonts w:ascii="Palatino Linotype" w:eastAsia="Calibri" w:hAnsi="Palatino Linotype" w:cs="Arial"/>
          <w:color w:val="000000" w:themeColor="text1"/>
          <w:lang w:val="es-ES"/>
        </w:rPr>
        <w:t>de Construcción de Obra Pública, mediante el cual manifestó que no se había generado información relacionada con lo solicitado.</w:t>
      </w:r>
    </w:p>
    <w:p w14:paraId="1A2FC800" w14:textId="77777777" w:rsidR="00984183" w:rsidRPr="00193AE6" w:rsidRDefault="00984183" w:rsidP="00984183">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4BDDF2A3" w14:textId="758ED427" w:rsidR="00984183" w:rsidRPr="00193AE6" w:rsidRDefault="00984183" w:rsidP="00984183">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193AE6">
        <w:rPr>
          <w:rFonts w:ascii="Palatino Linotype" w:eastAsia="Calibri" w:hAnsi="Palatino Linotype" w:cs="Arial"/>
          <w:b/>
          <w:i/>
          <w:color w:val="000000" w:themeColor="text1"/>
          <w:lang w:val="es-ES"/>
        </w:rPr>
        <w:t>“ANEXO II RESP. DGPCYC 223-190001.pdf”:</w:t>
      </w:r>
      <w:r w:rsidR="00CE709E" w:rsidRPr="00193AE6">
        <w:rPr>
          <w:rFonts w:ascii="Palatino Linotype" w:eastAsia="Calibri" w:hAnsi="Palatino Linotype" w:cs="Arial"/>
          <w:color w:val="000000" w:themeColor="text1"/>
          <w:lang w:val="es-ES"/>
        </w:rPr>
        <w:t xml:space="preserve"> Documento constante de dos fojas que muestra el oficio número 21901002000000L/3618/2019, de veintiuno (21) de noviembre del dos mil diecinueve, signado por el Director </w:t>
      </w:r>
      <w:r w:rsidR="00CE709E" w:rsidRPr="00193AE6">
        <w:rPr>
          <w:rFonts w:ascii="Palatino Linotype" w:eastAsia="Calibri" w:hAnsi="Palatino Linotype" w:cs="Arial"/>
          <w:color w:val="000000" w:themeColor="text1"/>
          <w:lang w:val="es-ES"/>
        </w:rPr>
        <w:lastRenderedPageBreak/>
        <w:t>General de Proyectos, Concursos y Contratos, mediante el cual manifiesta que en los archivos de la unidad administrativa a su cargo, no se había generado información relacionada con lo solicitado.</w:t>
      </w:r>
    </w:p>
    <w:p w14:paraId="36187541" w14:textId="77777777" w:rsidR="00984183" w:rsidRPr="00193AE6" w:rsidRDefault="00984183" w:rsidP="00984183">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0EDA826B" w14:textId="1068FFB1" w:rsidR="00984183" w:rsidRPr="00193AE6" w:rsidRDefault="00984183" w:rsidP="00984183">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193AE6">
        <w:rPr>
          <w:rFonts w:ascii="Palatino Linotype" w:eastAsia="Calibri" w:hAnsi="Palatino Linotype" w:cs="Arial"/>
          <w:b/>
          <w:i/>
          <w:color w:val="000000" w:themeColor="text1"/>
          <w:lang w:val="es-ES"/>
        </w:rPr>
        <w:t>“ANEXO III RESP. DGE 223-190001.pdf”:</w:t>
      </w:r>
      <w:r w:rsidR="00CE709E" w:rsidRPr="00193AE6">
        <w:rPr>
          <w:rFonts w:ascii="Palatino Linotype" w:eastAsia="Calibri" w:hAnsi="Palatino Linotype" w:cs="Arial"/>
          <w:color w:val="000000" w:themeColor="text1"/>
          <w:lang w:val="es-ES"/>
        </w:rPr>
        <w:t xml:space="preserve"> Documento constante de dos fojas que muestra el oficio número 21901004A/722/2019, de catorce (14) de noviembre del dos mil diecinueve, emitido por el Director General de Electrificación, mediante el cual señaló que no se había generado información relacionada a lo solicitado.</w:t>
      </w:r>
    </w:p>
    <w:p w14:paraId="6356FC81" w14:textId="77777777" w:rsidR="00984183" w:rsidRPr="00193AE6" w:rsidRDefault="00984183" w:rsidP="00984183">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58A5883C" w14:textId="2A1A16F5" w:rsidR="00984183" w:rsidRPr="00193AE6" w:rsidRDefault="00984183" w:rsidP="00984183">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193AE6">
        <w:rPr>
          <w:rFonts w:ascii="Palatino Linotype" w:eastAsia="Calibri" w:hAnsi="Palatino Linotype" w:cs="Arial"/>
          <w:b/>
          <w:i/>
          <w:color w:val="000000" w:themeColor="text1"/>
          <w:lang w:val="es-ES"/>
        </w:rPr>
        <w:t>“ANEXO IV UT SOP 223-190001.pdf”:</w:t>
      </w:r>
      <w:r w:rsidR="00CE709E" w:rsidRPr="00193AE6">
        <w:rPr>
          <w:rFonts w:ascii="Palatino Linotype" w:eastAsia="Calibri" w:hAnsi="Palatino Linotype" w:cs="Arial"/>
          <w:color w:val="000000" w:themeColor="text1"/>
          <w:lang w:val="es-ES"/>
        </w:rPr>
        <w:t xml:space="preserve"> Documento constante de dos fojas que muestra el oficio número SOP-CI-0883/2019, entregado en la respuesta primigenia.</w:t>
      </w:r>
    </w:p>
    <w:p w14:paraId="1B21BC0E" w14:textId="77777777" w:rsidR="00984183" w:rsidRPr="00193AE6" w:rsidRDefault="00984183" w:rsidP="00984183">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29C7FA12" w14:textId="17293B48" w:rsidR="00984183" w:rsidRPr="00193AE6" w:rsidRDefault="00984183" w:rsidP="00984183">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193AE6">
        <w:rPr>
          <w:rFonts w:ascii="Palatino Linotype" w:eastAsia="Calibri" w:hAnsi="Palatino Linotype" w:cs="Arial"/>
          <w:b/>
          <w:i/>
          <w:color w:val="000000" w:themeColor="text1"/>
          <w:lang w:val="es-ES"/>
        </w:rPr>
        <w:t>“ANEXO V DGPCYC0001.pdf”:</w:t>
      </w:r>
      <w:r w:rsidR="00CE709E" w:rsidRPr="00193AE6">
        <w:rPr>
          <w:rFonts w:ascii="Palatino Linotype" w:eastAsia="Calibri" w:hAnsi="Palatino Linotype" w:cs="Arial"/>
          <w:color w:val="000000" w:themeColor="text1"/>
          <w:lang w:val="es-ES"/>
        </w:rPr>
        <w:t xml:space="preserve"> Documento constante de dos fojas que muestra el oficio número 21901002010000L/3124/2019, de dieciséis (16) de diciembre del dos mil diecinueve, emitido por la Directora de Programación y Contratos de Obra, por el que manifiesta que a la fecha no se habían licitado ni ejecutado obras en el lugar referido en la solicitud de información, reiterando la respuesta originalmente entregada.</w:t>
      </w:r>
    </w:p>
    <w:p w14:paraId="78381ABB" w14:textId="77777777" w:rsidR="00984183" w:rsidRPr="00193AE6" w:rsidRDefault="00984183" w:rsidP="00984183">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429F2A0F" w14:textId="50DC5790" w:rsidR="00984183" w:rsidRPr="00193AE6" w:rsidRDefault="00984183" w:rsidP="00984183">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193AE6">
        <w:rPr>
          <w:rFonts w:ascii="Palatino Linotype" w:eastAsia="Calibri" w:hAnsi="Palatino Linotype" w:cs="Arial"/>
          <w:b/>
          <w:i/>
          <w:color w:val="000000" w:themeColor="text1"/>
          <w:lang w:val="es-ES"/>
        </w:rPr>
        <w:t>“ANEXO VI DGCOP0001.pdf”:</w:t>
      </w:r>
      <w:r w:rsidR="00CE709E" w:rsidRPr="00193AE6">
        <w:rPr>
          <w:rFonts w:ascii="Palatino Linotype" w:eastAsia="Calibri" w:hAnsi="Palatino Linotype" w:cs="Arial"/>
          <w:color w:val="000000" w:themeColor="text1"/>
          <w:lang w:val="es-ES"/>
        </w:rPr>
        <w:t xml:space="preserve"> Documento constante de tres fojas que muestra el oficio número 23013A000/4006/2019, de trece (13) de diciembre del dos mil diecinueve, emitido por el Director General de Construcción de Obra </w:t>
      </w:r>
      <w:r w:rsidR="00CE709E" w:rsidRPr="00193AE6">
        <w:rPr>
          <w:rFonts w:ascii="Palatino Linotype" w:eastAsia="Calibri" w:hAnsi="Palatino Linotype" w:cs="Arial"/>
          <w:color w:val="000000" w:themeColor="text1"/>
          <w:lang w:val="es-ES"/>
        </w:rPr>
        <w:lastRenderedPageBreak/>
        <w:t>Pública</w:t>
      </w:r>
      <w:r w:rsidR="00C752EE" w:rsidRPr="00193AE6">
        <w:rPr>
          <w:rFonts w:ascii="Palatino Linotype" w:eastAsia="Calibri" w:hAnsi="Palatino Linotype" w:cs="Arial"/>
          <w:color w:val="000000" w:themeColor="text1"/>
          <w:lang w:val="es-ES"/>
        </w:rPr>
        <w:t>, por el que manifiesta que no se ha generado información relacionada con lo solicitado.</w:t>
      </w:r>
    </w:p>
    <w:p w14:paraId="1B667A3D" w14:textId="77777777" w:rsidR="00984183" w:rsidRPr="00193AE6" w:rsidRDefault="00984183" w:rsidP="00984183">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126A0112" w14:textId="72923229" w:rsidR="00984183" w:rsidRPr="00193AE6" w:rsidRDefault="00984183" w:rsidP="00984183">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193AE6">
        <w:rPr>
          <w:rFonts w:ascii="Palatino Linotype" w:eastAsia="Calibri" w:hAnsi="Palatino Linotype" w:cs="Arial"/>
          <w:b/>
          <w:i/>
          <w:color w:val="000000" w:themeColor="text1"/>
          <w:lang w:val="es-ES"/>
        </w:rPr>
        <w:t>ANEXO VII DGE0001.pdf”:</w:t>
      </w:r>
      <w:r w:rsidR="00C752EE" w:rsidRPr="00193AE6">
        <w:rPr>
          <w:rFonts w:ascii="Palatino Linotype" w:eastAsia="Calibri" w:hAnsi="Palatino Linotype" w:cs="Arial"/>
          <w:color w:val="000000" w:themeColor="text1"/>
          <w:lang w:val="es-ES"/>
        </w:rPr>
        <w:t xml:space="preserve"> documento constante de dos fojas que muestra el oficio número 21901004A/818/2019, de trece (13) de diciembre del dos mil diecinueve, signado por el Director General de Electrificación, a través del cual</w:t>
      </w:r>
      <w:r w:rsidR="00C0323B" w:rsidRPr="00193AE6">
        <w:rPr>
          <w:rFonts w:ascii="Palatino Linotype" w:eastAsia="Calibri" w:hAnsi="Palatino Linotype" w:cs="Arial"/>
          <w:color w:val="000000" w:themeColor="text1"/>
          <w:lang w:val="es-ES"/>
        </w:rPr>
        <w:t xml:space="preserve"> informó que no se había licitado ni ejecutado ninguna obra en el lugar referido en la solicitud de información.</w:t>
      </w:r>
    </w:p>
    <w:p w14:paraId="10189D3C" w14:textId="77777777" w:rsidR="00597E72" w:rsidRPr="00193AE6" w:rsidRDefault="00597E72" w:rsidP="00F96156">
      <w:pPr>
        <w:pStyle w:val="Prrafodelista"/>
        <w:tabs>
          <w:tab w:val="left" w:pos="426"/>
        </w:tabs>
        <w:ind w:left="0"/>
        <w:rPr>
          <w:rFonts w:ascii="Palatino Linotype" w:eastAsia="Calibri" w:hAnsi="Palatino Linotype" w:cs="Arial"/>
          <w:lang w:val="es-ES"/>
        </w:rPr>
      </w:pPr>
    </w:p>
    <w:p w14:paraId="1FAD9670" w14:textId="52CE3BEE" w:rsidR="00597E72" w:rsidRPr="00193AE6" w:rsidRDefault="00597E72" w:rsidP="00F96156">
      <w:pPr>
        <w:pStyle w:val="Prrafodelista"/>
        <w:numPr>
          <w:ilvl w:val="0"/>
          <w:numId w:val="4"/>
        </w:numPr>
        <w:tabs>
          <w:tab w:val="left" w:pos="426"/>
        </w:tabs>
        <w:spacing w:line="360" w:lineRule="auto"/>
        <w:ind w:left="0" w:firstLine="0"/>
        <w:jc w:val="both"/>
        <w:rPr>
          <w:rFonts w:ascii="Palatino Linotype" w:hAnsi="Palatino Linotype"/>
        </w:rPr>
      </w:pPr>
      <w:r w:rsidRPr="00193AE6">
        <w:rPr>
          <w:rFonts w:ascii="Palatino Linotype" w:eastAsia="Calibri" w:hAnsi="Palatino Linotype" w:cs="Arial"/>
          <w:lang w:val="es-ES"/>
        </w:rPr>
        <w:t xml:space="preserve">Por lo anterior, al no aportar información novedosa que aunara a lo inicialmente requerido, la Ponencia Resolutora determinó no poner el archivo a la vista del hoy </w:t>
      </w:r>
      <w:r w:rsidRPr="00193AE6">
        <w:rPr>
          <w:rFonts w:ascii="Palatino Linotype" w:eastAsia="Calibri" w:hAnsi="Palatino Linotype" w:cs="Arial"/>
          <w:b/>
          <w:lang w:val="es-ES"/>
        </w:rPr>
        <w:t>RECURRENTE</w:t>
      </w:r>
      <w:r w:rsidR="005C387D" w:rsidRPr="00193AE6">
        <w:rPr>
          <w:rFonts w:ascii="Palatino Linotype" w:eastAsia="Calibri" w:hAnsi="Palatino Linotype" w:cs="Arial"/>
          <w:lang w:val="es-ES"/>
        </w:rPr>
        <w:t>, toda vez que los archivos entregados a manera de informe justificado, reiteran esencialmente la respuesta inicialmente otorgada</w:t>
      </w:r>
      <w:r w:rsidR="005C387D" w:rsidRPr="00193AE6">
        <w:rPr>
          <w:rFonts w:ascii="Palatino Linotype" w:hAnsi="Palatino Linotype"/>
          <w:color w:val="000000"/>
          <w:szCs w:val="22"/>
        </w:rPr>
        <w:t xml:space="preserve">. No obstante, con el objeto de que no exista ninguna opacidad durante la sustanciación del presente asunto, se hace del conocimiento del </w:t>
      </w:r>
      <w:r w:rsidR="005C387D" w:rsidRPr="00193AE6">
        <w:rPr>
          <w:rFonts w:ascii="Palatino Linotype" w:hAnsi="Palatino Linotype"/>
          <w:b/>
          <w:color w:val="000000"/>
          <w:szCs w:val="22"/>
        </w:rPr>
        <w:t>RECURRENTE</w:t>
      </w:r>
      <w:r w:rsidR="005C387D" w:rsidRPr="00193AE6">
        <w:rPr>
          <w:rFonts w:ascii="Palatino Linotype" w:hAnsi="Palatino Linotype"/>
          <w:color w:val="000000"/>
          <w:szCs w:val="22"/>
        </w:rPr>
        <w:t xml:space="preserve"> que los archivos serán puestos a su disposición acompañados de la presente resolución.</w:t>
      </w:r>
    </w:p>
    <w:p w14:paraId="4E81C7B9" w14:textId="77777777" w:rsidR="00597E72" w:rsidRPr="00193AE6" w:rsidRDefault="00597E72" w:rsidP="00597E72">
      <w:pPr>
        <w:pStyle w:val="Prrafodelista"/>
        <w:tabs>
          <w:tab w:val="left" w:pos="426"/>
        </w:tabs>
        <w:spacing w:line="360" w:lineRule="auto"/>
        <w:ind w:left="0"/>
        <w:jc w:val="both"/>
        <w:rPr>
          <w:rFonts w:ascii="Palatino Linotype" w:hAnsi="Palatino Linotype"/>
        </w:rPr>
      </w:pPr>
    </w:p>
    <w:p w14:paraId="502E9C42" w14:textId="4C7C0CB2" w:rsidR="006B004E" w:rsidRPr="00193AE6" w:rsidRDefault="00597E72" w:rsidP="00F96156">
      <w:pPr>
        <w:pStyle w:val="Prrafodelista"/>
        <w:numPr>
          <w:ilvl w:val="0"/>
          <w:numId w:val="4"/>
        </w:numPr>
        <w:tabs>
          <w:tab w:val="left" w:pos="426"/>
        </w:tabs>
        <w:spacing w:line="360" w:lineRule="auto"/>
        <w:ind w:left="0" w:firstLine="0"/>
        <w:jc w:val="both"/>
        <w:rPr>
          <w:rFonts w:ascii="Palatino Linotype" w:hAnsi="Palatino Linotype"/>
        </w:rPr>
      </w:pPr>
      <w:r w:rsidRPr="00193AE6">
        <w:rPr>
          <w:rFonts w:ascii="Palatino Linotype" w:eastAsia="Calibri" w:hAnsi="Palatino Linotype" w:cs="Arial"/>
          <w:lang w:val="es-ES"/>
        </w:rPr>
        <w:t>E</w:t>
      </w:r>
      <w:r w:rsidR="00861622" w:rsidRPr="00193AE6">
        <w:rPr>
          <w:rFonts w:ascii="Palatino Linotype" w:eastAsia="Calibri" w:hAnsi="Palatino Linotype" w:cs="Arial"/>
          <w:lang w:val="es-ES"/>
        </w:rPr>
        <w:t>l</w:t>
      </w:r>
      <w:r w:rsidR="00861622" w:rsidRPr="00193AE6">
        <w:rPr>
          <w:rFonts w:ascii="Palatino Linotype" w:hAnsi="Palatino Linotype"/>
        </w:rPr>
        <w:t xml:space="preserve"> </w:t>
      </w:r>
      <w:bookmarkStart w:id="3" w:name="_Toc461555889"/>
      <w:bookmarkStart w:id="4" w:name="_Toc466371858"/>
      <w:r w:rsidR="004A44A2" w:rsidRPr="00193AE6">
        <w:rPr>
          <w:rFonts w:ascii="Palatino Linotype" w:hAnsi="Palatino Linotype"/>
          <w:lang w:val="es-ES"/>
        </w:rPr>
        <w:t>veintiuno</w:t>
      </w:r>
      <w:r w:rsidRPr="00193AE6">
        <w:rPr>
          <w:rFonts w:ascii="Palatino Linotype" w:hAnsi="Palatino Linotype"/>
          <w:lang w:val="es-ES"/>
        </w:rPr>
        <w:t xml:space="preserve"> </w:t>
      </w:r>
      <w:r w:rsidRPr="00193AE6">
        <w:rPr>
          <w:rFonts w:ascii="Palatino Linotype" w:hAnsi="Palatino Linotype"/>
          <w:lang w:val="es-MX"/>
        </w:rPr>
        <w:t>(2</w:t>
      </w:r>
      <w:r w:rsidR="004A44A2" w:rsidRPr="00193AE6">
        <w:rPr>
          <w:rFonts w:ascii="Palatino Linotype" w:hAnsi="Palatino Linotype"/>
          <w:lang w:val="es-MX"/>
        </w:rPr>
        <w:t>1</w:t>
      </w:r>
      <w:r w:rsidRPr="00193AE6">
        <w:rPr>
          <w:rFonts w:ascii="Palatino Linotype" w:hAnsi="Palatino Linotype"/>
          <w:lang w:val="es-MX"/>
        </w:rPr>
        <w:t xml:space="preserve">) de </w:t>
      </w:r>
      <w:r w:rsidR="005C387D" w:rsidRPr="00193AE6">
        <w:rPr>
          <w:rFonts w:ascii="Palatino Linotype" w:hAnsi="Palatino Linotype"/>
          <w:lang w:val="es-MX"/>
        </w:rPr>
        <w:t>febrero</w:t>
      </w:r>
      <w:r w:rsidRPr="00193AE6">
        <w:rPr>
          <w:rFonts w:ascii="Palatino Linotype" w:hAnsi="Palatino Linotype"/>
          <w:lang w:val="es-MX"/>
        </w:rPr>
        <w:t xml:space="preserve"> de dos mil veinte, </w:t>
      </w:r>
      <w:r w:rsidRPr="00193AE6">
        <w:rPr>
          <w:rFonts w:ascii="Palatino Linotype" w:hAnsi="Palatino Linotype"/>
          <w:lang w:val="es-ES"/>
        </w:rPr>
        <w:t xml:space="preserve">con fundamento en el artículo 181 tercer párrafo de la </w:t>
      </w:r>
      <w:r w:rsidRPr="00193AE6">
        <w:rPr>
          <w:rFonts w:ascii="Palatino Linotype" w:hAnsi="Palatino Linotype"/>
          <w:bCs/>
          <w:lang w:val="es-ES"/>
        </w:rPr>
        <w:t>Ley de Transparencia y Acceso a la Información Pública del Estado de México y Municipios</w:t>
      </w:r>
      <w:r w:rsidRPr="00193AE6">
        <w:rPr>
          <w:rFonts w:ascii="Palatino Linotype" w:hAnsi="Palatino Linotype"/>
          <w:b/>
          <w:bCs/>
          <w:lang w:val="es-ES"/>
        </w:rPr>
        <w:t>,</w:t>
      </w:r>
      <w:r w:rsidRPr="00193AE6">
        <w:rPr>
          <w:rFonts w:ascii="Palatino Linotype" w:hAnsi="Palatino Linotype"/>
          <w:bCs/>
          <w:lang w:val="es-ES"/>
        </w:rPr>
        <w:t xml:space="preserve"> </w:t>
      </w:r>
      <w:r w:rsidRPr="00193AE6">
        <w:rPr>
          <w:rFonts w:ascii="Palatino Linotype" w:hAnsi="Palatino Linotype"/>
          <w:lang w:val="es-ES"/>
        </w:rPr>
        <w:t>se notificó que el plazo de treinta (30) días para resolver el recurso de revisión, sería ampliado por un periodo de quince (15) días hábiles adicionales</w:t>
      </w:r>
      <w:r w:rsidRPr="00193AE6">
        <w:rPr>
          <w:rFonts w:ascii="Palatino Linotype" w:hAnsi="Palatino Linotype"/>
        </w:rPr>
        <w:t xml:space="preserve">. Y, en misma fecha, </w:t>
      </w:r>
      <w:r w:rsidRPr="00193AE6">
        <w:rPr>
          <w:rFonts w:ascii="Palatino Linotype" w:eastAsia="Calibri" w:hAnsi="Palatino Linotype" w:cs="Arial"/>
        </w:rPr>
        <w:t>el Comisionado Ponente decretó el cierre del periodo de instrucción, por lo que ordenó turnar el expediente para su resolución, misma que ahora se pronuncia, y ------------------------------------------------------------------</w:t>
      </w:r>
    </w:p>
    <w:p w14:paraId="0440DF5E" w14:textId="77777777" w:rsidR="00FB0729" w:rsidRPr="00193AE6" w:rsidRDefault="00FB0729" w:rsidP="00FB0729">
      <w:pPr>
        <w:pStyle w:val="Prrafodelista"/>
        <w:tabs>
          <w:tab w:val="left" w:pos="426"/>
        </w:tabs>
        <w:spacing w:line="360" w:lineRule="auto"/>
        <w:ind w:left="0"/>
        <w:jc w:val="both"/>
        <w:rPr>
          <w:rFonts w:ascii="Palatino Linotype" w:hAnsi="Palatino Linotype"/>
        </w:rPr>
      </w:pPr>
    </w:p>
    <w:p w14:paraId="5CB47E4D" w14:textId="272D7EDF" w:rsidR="00C33279" w:rsidRPr="00193AE6" w:rsidRDefault="007C0013" w:rsidP="00EF014A">
      <w:pPr>
        <w:pStyle w:val="Ttulo1"/>
        <w:jc w:val="center"/>
        <w:rPr>
          <w:b/>
          <w:color w:val="000000" w:themeColor="text1"/>
        </w:rPr>
      </w:pPr>
      <w:bookmarkStart w:id="5" w:name="_Toc33121905"/>
      <w:r w:rsidRPr="00193AE6">
        <w:rPr>
          <w:b/>
          <w:color w:val="000000" w:themeColor="text1"/>
        </w:rPr>
        <w:lastRenderedPageBreak/>
        <w:t>CONSIDERANDO</w:t>
      </w:r>
      <w:bookmarkEnd w:id="3"/>
      <w:bookmarkEnd w:id="4"/>
      <w:bookmarkEnd w:id="5"/>
    </w:p>
    <w:p w14:paraId="435CF9A4" w14:textId="77777777" w:rsidR="00FC1DA7" w:rsidRPr="00193AE6" w:rsidRDefault="00FC1DA7" w:rsidP="00FC1DA7">
      <w:pPr>
        <w:rPr>
          <w:lang w:val="es-MX" w:eastAsia="en-US"/>
        </w:rPr>
      </w:pPr>
    </w:p>
    <w:p w14:paraId="629A5BE2" w14:textId="56C3E7D5" w:rsidR="007C0013" w:rsidRPr="00193AE6" w:rsidRDefault="007C0013" w:rsidP="00EF014A">
      <w:pPr>
        <w:pStyle w:val="Ttulo2"/>
        <w:rPr>
          <w:rFonts w:ascii="Palatino Linotype" w:hAnsi="Palatino Linotype"/>
          <w:b/>
          <w:color w:val="auto"/>
          <w:sz w:val="24"/>
        </w:rPr>
      </w:pPr>
      <w:bookmarkStart w:id="6" w:name="_Toc461555890"/>
      <w:bookmarkStart w:id="7" w:name="_Toc466371859"/>
      <w:bookmarkStart w:id="8" w:name="_Toc33121906"/>
      <w:r w:rsidRPr="00193AE6">
        <w:rPr>
          <w:rFonts w:ascii="Palatino Linotype" w:hAnsi="Palatino Linotype"/>
          <w:b/>
          <w:color w:val="auto"/>
          <w:sz w:val="24"/>
        </w:rPr>
        <w:t>PRIMERO. De la competencia</w:t>
      </w:r>
      <w:bookmarkEnd w:id="6"/>
      <w:bookmarkEnd w:id="7"/>
      <w:bookmarkEnd w:id="8"/>
    </w:p>
    <w:p w14:paraId="60FBD8C7" w14:textId="77777777" w:rsidR="00FC1DA7" w:rsidRPr="00193AE6" w:rsidRDefault="00FC1DA7" w:rsidP="00FC1DA7">
      <w:pPr>
        <w:rPr>
          <w:lang w:val="es-MX" w:eastAsia="en-US"/>
        </w:rPr>
      </w:pPr>
    </w:p>
    <w:p w14:paraId="0BF52B18" w14:textId="0FF625F8" w:rsidR="005A228F" w:rsidRPr="00193AE6" w:rsidRDefault="00A45546" w:rsidP="00F96156">
      <w:pPr>
        <w:pStyle w:val="Prrafodelista"/>
        <w:numPr>
          <w:ilvl w:val="0"/>
          <w:numId w:val="25"/>
        </w:numPr>
        <w:tabs>
          <w:tab w:val="left" w:pos="426"/>
        </w:tabs>
        <w:spacing w:line="360" w:lineRule="auto"/>
        <w:ind w:left="0" w:firstLine="0"/>
        <w:jc w:val="both"/>
        <w:rPr>
          <w:rFonts w:ascii="Palatino Linotype" w:eastAsia="Calibri" w:hAnsi="Palatino Linotype" w:cs="Times New Roman"/>
          <w:b/>
          <w:lang w:val="es-ES"/>
        </w:rPr>
      </w:pPr>
      <w:r w:rsidRPr="00193AE6">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193AE6">
        <w:rPr>
          <w:rFonts w:ascii="Palatino Linotype" w:eastAsia="Calibri" w:hAnsi="Palatino Linotype" w:cs="Times New Roman"/>
          <w:lang w:val="es-ES"/>
        </w:rPr>
        <w:t xml:space="preserve">etente para conocer y resolver </w:t>
      </w:r>
      <w:r w:rsidRPr="00193AE6">
        <w:rPr>
          <w:rFonts w:ascii="Palatino Linotype" w:eastAsia="Calibri" w:hAnsi="Palatino Linotype" w:cs="Times New Roman"/>
          <w:lang w:val="es-ES"/>
        </w:rPr>
        <w:t xml:space="preserve">el presente recurso de conformidad con el artículo: 6, apartado A, fracción IV de la </w:t>
      </w:r>
      <w:r w:rsidRPr="00193AE6">
        <w:rPr>
          <w:rFonts w:ascii="Palatino Linotype" w:eastAsia="Calibri" w:hAnsi="Palatino Linotype" w:cs="Times New Roman"/>
          <w:b/>
          <w:lang w:val="es-ES"/>
        </w:rPr>
        <w:t>Constitución Política de los Estados Unidos Mexicanos</w:t>
      </w:r>
      <w:r w:rsidRPr="00193AE6">
        <w:rPr>
          <w:rFonts w:ascii="Palatino Linotype" w:eastAsia="Calibri" w:hAnsi="Palatino Linotype" w:cs="Times New Roman"/>
          <w:lang w:val="es-ES"/>
        </w:rPr>
        <w:t>; 5, párrafos vigésimo segundo</w:t>
      </w:r>
      <w:r w:rsidR="004F785F" w:rsidRPr="00193AE6">
        <w:rPr>
          <w:rFonts w:ascii="Palatino Linotype" w:eastAsia="Calibri" w:hAnsi="Palatino Linotype" w:cs="Times New Roman"/>
          <w:lang w:val="es-ES"/>
        </w:rPr>
        <w:t>, vigésimo tercero y vigésimo cuarto,</w:t>
      </w:r>
      <w:r w:rsidRPr="00193AE6">
        <w:rPr>
          <w:rFonts w:ascii="Palatino Linotype" w:eastAsia="Calibri" w:hAnsi="Palatino Linotype" w:cs="Times New Roman"/>
          <w:lang w:val="es-ES"/>
        </w:rPr>
        <w:t xml:space="preserve"> fracciones IV y V</w:t>
      </w:r>
      <w:r w:rsidR="004F785F" w:rsidRPr="00193AE6">
        <w:rPr>
          <w:rFonts w:ascii="Palatino Linotype" w:eastAsia="Calibri" w:hAnsi="Palatino Linotype" w:cs="Times New Roman"/>
          <w:lang w:val="es-ES"/>
        </w:rPr>
        <w:t>,</w:t>
      </w:r>
      <w:r w:rsidRPr="00193AE6">
        <w:rPr>
          <w:rFonts w:ascii="Palatino Linotype" w:eastAsia="Calibri" w:hAnsi="Palatino Linotype" w:cs="Times New Roman"/>
          <w:lang w:val="es-ES"/>
        </w:rPr>
        <w:t xml:space="preserve"> de la </w:t>
      </w:r>
      <w:r w:rsidRPr="00193AE6">
        <w:rPr>
          <w:rFonts w:ascii="Palatino Linotype" w:eastAsia="Calibri" w:hAnsi="Palatino Linotype" w:cs="Times New Roman"/>
          <w:b/>
          <w:lang w:val="es-ES"/>
        </w:rPr>
        <w:t>Constitución Política del Estado Libre y Soberano de México</w:t>
      </w:r>
      <w:r w:rsidRPr="00193AE6">
        <w:rPr>
          <w:rFonts w:ascii="Palatino Linotype" w:eastAsia="Calibri" w:hAnsi="Palatino Linotype" w:cs="Times New Roman"/>
          <w:lang w:val="es-ES"/>
        </w:rPr>
        <w:t xml:space="preserve">; artículos 1, 2 fracción II, 13, 29, 36 fracciones I y II, 176, 178, 179, 181 párrafo tercero y 185 </w:t>
      </w:r>
      <w:r w:rsidRPr="00193AE6">
        <w:rPr>
          <w:rFonts w:ascii="Palatino Linotype" w:eastAsia="Calibri" w:hAnsi="Palatino Linotype" w:cs="Arial"/>
          <w:lang w:val="es-ES"/>
        </w:rPr>
        <w:t xml:space="preserve">de la </w:t>
      </w:r>
      <w:r w:rsidRPr="00193AE6">
        <w:rPr>
          <w:rFonts w:ascii="Palatino Linotype" w:eastAsia="Calibri" w:hAnsi="Palatino Linotype" w:cs="Arial"/>
          <w:b/>
          <w:lang w:val="es-ES"/>
        </w:rPr>
        <w:t>Ley de Transparencia y Acceso a la Información Pública del Estado de México y Municipios</w:t>
      </w:r>
      <w:r w:rsidRPr="00193AE6">
        <w:rPr>
          <w:rFonts w:ascii="Palatino Linotype" w:eastAsia="Calibri" w:hAnsi="Palatino Linotype" w:cs="Arial"/>
          <w:lang w:val="es-ES"/>
        </w:rPr>
        <w:t xml:space="preserve">; y 10, 7, 9 fracciones I y XXIV, y 11 del </w:t>
      </w:r>
      <w:r w:rsidRPr="00193AE6">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193AE6" w:rsidRDefault="00EA0CA1" w:rsidP="00F96156">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193AE6" w:rsidRDefault="007C0013" w:rsidP="00C6440A">
      <w:pPr>
        <w:pStyle w:val="Ttulo2"/>
        <w:tabs>
          <w:tab w:val="left" w:pos="426"/>
        </w:tabs>
        <w:rPr>
          <w:rFonts w:ascii="Palatino Linotype" w:hAnsi="Palatino Linotype"/>
          <w:b/>
          <w:color w:val="auto"/>
          <w:sz w:val="24"/>
        </w:rPr>
      </w:pPr>
      <w:bookmarkStart w:id="9" w:name="_Toc461555891"/>
      <w:bookmarkStart w:id="10" w:name="_Toc466371860"/>
      <w:bookmarkStart w:id="11" w:name="_Toc33121907"/>
      <w:r w:rsidRPr="00193AE6">
        <w:rPr>
          <w:rFonts w:ascii="Palatino Linotype" w:hAnsi="Palatino Linotype"/>
          <w:b/>
          <w:color w:val="auto"/>
          <w:sz w:val="24"/>
        </w:rPr>
        <w:t>SEGUNDO. De la oportunidad y proced</w:t>
      </w:r>
      <w:r w:rsidR="00F35C44" w:rsidRPr="00193AE6">
        <w:rPr>
          <w:rFonts w:ascii="Palatino Linotype" w:hAnsi="Palatino Linotype"/>
          <w:b/>
          <w:color w:val="auto"/>
          <w:sz w:val="24"/>
        </w:rPr>
        <w:t>encia</w:t>
      </w:r>
      <w:r w:rsidRPr="00193AE6">
        <w:rPr>
          <w:rFonts w:ascii="Palatino Linotype" w:hAnsi="Palatino Linotype"/>
          <w:b/>
          <w:color w:val="auto"/>
          <w:sz w:val="24"/>
        </w:rPr>
        <w:t>.</w:t>
      </w:r>
      <w:bookmarkEnd w:id="9"/>
      <w:bookmarkEnd w:id="10"/>
      <w:bookmarkEnd w:id="11"/>
    </w:p>
    <w:p w14:paraId="18E22450" w14:textId="77777777" w:rsidR="00C6440A" w:rsidRPr="00193AE6" w:rsidRDefault="00C6440A" w:rsidP="00C6440A">
      <w:pPr>
        <w:rPr>
          <w:lang w:val="es-MX" w:eastAsia="en-US"/>
        </w:rPr>
      </w:pPr>
    </w:p>
    <w:p w14:paraId="2A690F57" w14:textId="27EAA07E" w:rsidR="00B02BDD" w:rsidRPr="00193AE6" w:rsidRDefault="003E6D0F"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193AE6">
        <w:rPr>
          <w:rFonts w:ascii="Palatino Linotype" w:eastAsia="Calibri" w:hAnsi="Palatino Linotype" w:cs="Arial"/>
        </w:rPr>
        <w:t xml:space="preserve">El </w:t>
      </w:r>
      <w:r w:rsidR="005F1362" w:rsidRPr="00193AE6">
        <w:rPr>
          <w:rFonts w:ascii="Palatino Linotype" w:eastAsia="Calibri" w:hAnsi="Palatino Linotype" w:cs="Arial"/>
        </w:rPr>
        <w:t xml:space="preserve">medio de impugnación fue presentado a través del </w:t>
      </w:r>
      <w:r w:rsidR="005F1362" w:rsidRPr="00193AE6">
        <w:rPr>
          <w:rFonts w:ascii="Palatino Linotype" w:eastAsia="Calibri" w:hAnsi="Palatino Linotype" w:cs="Arial"/>
          <w:b/>
        </w:rPr>
        <w:t>SAIMEX,</w:t>
      </w:r>
      <w:r w:rsidR="005F1362" w:rsidRPr="00193AE6">
        <w:rPr>
          <w:rFonts w:ascii="Palatino Linotype" w:eastAsia="Calibri" w:hAnsi="Palatino Linotype" w:cs="Arial"/>
        </w:rPr>
        <w:t xml:space="preserve"> en el formato previamente aprobado para tal efecto y dentro del plazo legal de quince días hábiles otorgados; siendo así que el </w:t>
      </w:r>
      <w:r w:rsidR="005F1362" w:rsidRPr="00193AE6">
        <w:rPr>
          <w:rFonts w:ascii="Palatino Linotype" w:eastAsia="Calibri" w:hAnsi="Palatino Linotype" w:cs="Arial"/>
          <w:b/>
        </w:rPr>
        <w:t>SUJETO OBLIGADO</w:t>
      </w:r>
      <w:r w:rsidR="005F1362" w:rsidRPr="00193AE6">
        <w:rPr>
          <w:rFonts w:ascii="Palatino Linotype" w:eastAsia="Calibri" w:hAnsi="Palatino Linotype" w:cs="Arial"/>
        </w:rPr>
        <w:t xml:space="preserve"> entregó respuesta el </w:t>
      </w:r>
      <w:r w:rsidR="005C387D" w:rsidRPr="00193AE6">
        <w:rPr>
          <w:rFonts w:ascii="Palatino Linotype" w:eastAsia="Calibri" w:hAnsi="Palatino Linotype" w:cs="Arial"/>
        </w:rPr>
        <w:t>veinticinco</w:t>
      </w:r>
      <w:r w:rsidR="005F1362" w:rsidRPr="00193AE6">
        <w:rPr>
          <w:rFonts w:ascii="Palatino Linotype" w:eastAsia="Calibri" w:hAnsi="Palatino Linotype" w:cs="Arial"/>
        </w:rPr>
        <w:t xml:space="preserve"> (</w:t>
      </w:r>
      <w:r w:rsidR="005C387D" w:rsidRPr="00193AE6">
        <w:rPr>
          <w:rFonts w:ascii="Palatino Linotype" w:eastAsia="Calibri" w:hAnsi="Palatino Linotype" w:cs="Arial"/>
        </w:rPr>
        <w:t>25</w:t>
      </w:r>
      <w:r w:rsidR="005F1362" w:rsidRPr="00193AE6">
        <w:rPr>
          <w:rFonts w:ascii="Palatino Linotype" w:eastAsia="Calibri" w:hAnsi="Palatino Linotype" w:cs="Arial"/>
        </w:rPr>
        <w:t xml:space="preserve">) de </w:t>
      </w:r>
      <w:r w:rsidR="00FB0729" w:rsidRPr="00193AE6">
        <w:rPr>
          <w:rFonts w:ascii="Palatino Linotype" w:eastAsia="Calibri" w:hAnsi="Palatino Linotype" w:cs="Arial"/>
        </w:rPr>
        <w:t>noviembre</w:t>
      </w:r>
      <w:r w:rsidR="005F1362" w:rsidRPr="00193AE6">
        <w:rPr>
          <w:rFonts w:ascii="Palatino Linotype" w:eastAsia="Calibri" w:hAnsi="Palatino Linotype" w:cs="Arial"/>
        </w:rPr>
        <w:t xml:space="preserve"> de dos mil </w:t>
      </w:r>
      <w:r w:rsidR="005F1362" w:rsidRPr="00193AE6">
        <w:rPr>
          <w:rFonts w:ascii="Palatino Linotype" w:eastAsia="Calibri" w:hAnsi="Palatino Linotype" w:cs="Arial"/>
          <w:lang w:val="es-ES"/>
        </w:rPr>
        <w:t>diecinueve</w:t>
      </w:r>
      <w:r w:rsidR="005F1362" w:rsidRPr="00193AE6">
        <w:rPr>
          <w:rFonts w:ascii="Palatino Linotype" w:eastAsia="Calibri" w:hAnsi="Palatino Linotype" w:cs="Arial"/>
        </w:rPr>
        <w:t xml:space="preserve">, </w:t>
      </w:r>
      <w:r w:rsidR="005F1362" w:rsidRPr="00193AE6">
        <w:rPr>
          <w:rFonts w:ascii="Palatino Linotype" w:hAnsi="Palatino Linotype" w:cs="Arial"/>
        </w:rPr>
        <w:t xml:space="preserve">de tal forma que el plazo para interponer el recurso de revisión transcurrió del </w:t>
      </w:r>
      <w:r w:rsidR="005C387D" w:rsidRPr="00193AE6">
        <w:rPr>
          <w:rFonts w:ascii="Palatino Linotype" w:hAnsi="Palatino Linotype" w:cs="Arial"/>
        </w:rPr>
        <w:t>veintiséis</w:t>
      </w:r>
      <w:r w:rsidR="005F1362" w:rsidRPr="00193AE6">
        <w:rPr>
          <w:rFonts w:ascii="Palatino Linotype" w:hAnsi="Palatino Linotype" w:cs="Arial"/>
        </w:rPr>
        <w:t xml:space="preserve"> (</w:t>
      </w:r>
      <w:r w:rsidR="005C387D" w:rsidRPr="00193AE6">
        <w:rPr>
          <w:rFonts w:ascii="Palatino Linotype" w:hAnsi="Palatino Linotype" w:cs="Arial"/>
        </w:rPr>
        <w:t>26</w:t>
      </w:r>
      <w:r w:rsidR="005F1362" w:rsidRPr="00193AE6">
        <w:rPr>
          <w:rFonts w:ascii="Palatino Linotype" w:hAnsi="Palatino Linotype" w:cs="Arial"/>
        </w:rPr>
        <w:t xml:space="preserve">) de </w:t>
      </w:r>
      <w:r w:rsidR="00FB0729" w:rsidRPr="00193AE6">
        <w:rPr>
          <w:rFonts w:ascii="Palatino Linotype" w:hAnsi="Palatino Linotype" w:cs="Arial"/>
        </w:rPr>
        <w:t>noviembre</w:t>
      </w:r>
      <w:r w:rsidR="005C387D" w:rsidRPr="00193AE6">
        <w:rPr>
          <w:rFonts w:ascii="Palatino Linotype" w:hAnsi="Palatino Linotype" w:cs="Arial"/>
        </w:rPr>
        <w:t xml:space="preserve"> al dieciséis (16) de diciembre</w:t>
      </w:r>
      <w:r w:rsidR="005F1362" w:rsidRPr="00193AE6">
        <w:rPr>
          <w:rFonts w:ascii="Palatino Linotype" w:hAnsi="Palatino Linotype" w:cs="Arial"/>
        </w:rPr>
        <w:t xml:space="preserve"> de dos mil diecinueve, sin contemplar en el cómputo los días</w:t>
      </w:r>
      <w:r w:rsidR="00C6440A" w:rsidRPr="00193AE6">
        <w:rPr>
          <w:rFonts w:ascii="Palatino Linotype" w:hAnsi="Palatino Linotype" w:cs="Arial"/>
        </w:rPr>
        <w:t xml:space="preserve"> </w:t>
      </w:r>
      <w:r w:rsidR="005C387D" w:rsidRPr="00193AE6">
        <w:rPr>
          <w:rFonts w:ascii="Palatino Linotype" w:hAnsi="Palatino Linotype" w:cs="Arial"/>
        </w:rPr>
        <w:t>treinta (30) de noviembre y uno (01), siete (07), ocho (08), catorce (14) y quince (15)</w:t>
      </w:r>
      <w:r w:rsidR="00FB0729" w:rsidRPr="00193AE6">
        <w:rPr>
          <w:rFonts w:ascii="Palatino Linotype" w:hAnsi="Palatino Linotype" w:cs="Arial"/>
        </w:rPr>
        <w:t xml:space="preserve"> de </w:t>
      </w:r>
      <w:r w:rsidR="005C387D" w:rsidRPr="00193AE6">
        <w:rPr>
          <w:rFonts w:ascii="Palatino Linotype" w:hAnsi="Palatino Linotype" w:cs="Arial"/>
        </w:rPr>
        <w:t>diciembre</w:t>
      </w:r>
      <w:r w:rsidR="005F1362" w:rsidRPr="00193AE6">
        <w:rPr>
          <w:rFonts w:ascii="Palatino Linotype" w:hAnsi="Palatino Linotype" w:cs="Arial"/>
        </w:rPr>
        <w:t xml:space="preserve"> por corresponder a sábados</w:t>
      </w:r>
      <w:r w:rsidR="005C387D" w:rsidRPr="00193AE6">
        <w:rPr>
          <w:rFonts w:ascii="Palatino Linotype" w:hAnsi="Palatino Linotype" w:cs="Arial"/>
        </w:rPr>
        <w:t xml:space="preserve"> y</w:t>
      </w:r>
      <w:r w:rsidR="005F1362" w:rsidRPr="00193AE6">
        <w:rPr>
          <w:rFonts w:ascii="Palatino Linotype" w:hAnsi="Palatino Linotype" w:cs="Arial"/>
        </w:rPr>
        <w:t xml:space="preserve"> domingos</w:t>
      </w:r>
      <w:r w:rsidR="00C6440A" w:rsidRPr="00193AE6">
        <w:rPr>
          <w:rFonts w:ascii="Palatino Linotype" w:hAnsi="Palatino Linotype" w:cs="Arial"/>
        </w:rPr>
        <w:t>,</w:t>
      </w:r>
      <w:r w:rsidR="005F1362" w:rsidRPr="00193AE6">
        <w:rPr>
          <w:rFonts w:ascii="Palatino Linotype" w:hAnsi="Palatino Linotype" w:cs="Arial"/>
        </w:rPr>
        <w:t xml:space="preserve"> en términos del artículo 3 </w:t>
      </w:r>
      <w:r w:rsidR="005F1362" w:rsidRPr="00193AE6">
        <w:rPr>
          <w:rFonts w:ascii="Palatino Linotype" w:hAnsi="Palatino Linotype" w:cs="Arial"/>
        </w:rPr>
        <w:lastRenderedPageBreak/>
        <w:t xml:space="preserve">fracción X de la </w:t>
      </w:r>
      <w:r w:rsidR="005F1362" w:rsidRPr="00193AE6">
        <w:rPr>
          <w:rFonts w:ascii="Palatino Linotype" w:hAnsi="Palatino Linotype"/>
        </w:rPr>
        <w:t>Ley de Transparencia y Acceso a la Información Pública del Estado de México y Municipios.</w:t>
      </w:r>
    </w:p>
    <w:p w14:paraId="0A335D48" w14:textId="77777777" w:rsidR="009E360A" w:rsidRPr="00193AE6" w:rsidRDefault="009E360A" w:rsidP="009E360A">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3E5A495" w14:textId="3C60B78D" w:rsidR="009E360A" w:rsidRPr="00193AE6" w:rsidRDefault="009E360A"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193AE6">
        <w:rPr>
          <w:rFonts w:ascii="Palatino Linotype" w:hAnsi="Palatino Linotype"/>
        </w:rPr>
        <w:t xml:space="preserve">Luego entonces, </w:t>
      </w:r>
      <w:r w:rsidR="005F1362" w:rsidRPr="00193AE6">
        <w:rPr>
          <w:rFonts w:ascii="Palatino Linotype" w:hAnsi="Palatino Linotype"/>
        </w:rPr>
        <w:t xml:space="preserve">si el presente recurso de revisión fue interpuesto el </w:t>
      </w:r>
      <w:r w:rsidR="005C387D" w:rsidRPr="00193AE6">
        <w:rPr>
          <w:rFonts w:ascii="Palatino Linotype" w:hAnsi="Palatino Linotype"/>
        </w:rPr>
        <w:t>nueve</w:t>
      </w:r>
      <w:r w:rsidR="005F1362" w:rsidRPr="00193AE6">
        <w:rPr>
          <w:rFonts w:ascii="Palatino Linotype" w:hAnsi="Palatino Linotype"/>
        </w:rPr>
        <w:t xml:space="preserve"> (</w:t>
      </w:r>
      <w:r w:rsidR="005C387D" w:rsidRPr="00193AE6">
        <w:rPr>
          <w:rFonts w:ascii="Palatino Linotype" w:hAnsi="Palatino Linotype"/>
        </w:rPr>
        <w:t>09</w:t>
      </w:r>
      <w:r w:rsidR="005F1362" w:rsidRPr="00193AE6">
        <w:rPr>
          <w:rFonts w:ascii="Palatino Linotype" w:hAnsi="Palatino Linotype"/>
        </w:rPr>
        <w:t xml:space="preserve">) de </w:t>
      </w:r>
      <w:r w:rsidR="005C387D" w:rsidRPr="00193AE6">
        <w:rPr>
          <w:rFonts w:ascii="Palatino Linotype" w:hAnsi="Palatino Linotype"/>
        </w:rPr>
        <w:t>diciembre</w:t>
      </w:r>
      <w:r w:rsidR="005F1362" w:rsidRPr="00193AE6">
        <w:rPr>
          <w:rFonts w:ascii="Palatino Linotype" w:hAnsi="Palatino Linotype"/>
        </w:rPr>
        <w:t xml:space="preserve"> de dos mil diecinueve, éste</w:t>
      </w:r>
      <w:r w:rsidR="005F1362" w:rsidRPr="00193AE6">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005F1362" w:rsidRPr="00193AE6">
        <w:rPr>
          <w:rFonts w:ascii="Palatino Linotype" w:hAnsi="Palatino Linotype" w:cs="Arial"/>
          <w:b/>
        </w:rPr>
        <w:t xml:space="preserve"> </w:t>
      </w:r>
      <w:r w:rsidR="005F1362" w:rsidRPr="00193AE6">
        <w:rPr>
          <w:rFonts w:ascii="Palatino Linotype" w:hAnsi="Palatino Linotype" w:cs="Arial"/>
        </w:rPr>
        <w:t>vigente</w:t>
      </w:r>
      <w:r w:rsidRPr="00193AE6">
        <w:rPr>
          <w:rFonts w:ascii="Palatino Linotype" w:hAnsi="Palatino Linotype" w:cs="Arial"/>
        </w:rPr>
        <w:t>.</w:t>
      </w:r>
    </w:p>
    <w:p w14:paraId="2657C8AA" w14:textId="77777777" w:rsidR="00374CE8" w:rsidRPr="00193AE6" w:rsidRDefault="00374CE8" w:rsidP="00F9615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3D458D93" w14:textId="656E7B9B" w:rsidR="00C6440A" w:rsidRPr="00193AE6" w:rsidRDefault="00F35C44"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193AE6">
        <w:rPr>
          <w:rFonts w:ascii="Palatino Linotype" w:eastAsia="Calibri" w:hAnsi="Palatino Linotype" w:cs="Arial"/>
        </w:rPr>
        <w:t xml:space="preserve">Por otro lado, </w:t>
      </w:r>
      <w:r w:rsidR="00C6440A" w:rsidRPr="00193AE6">
        <w:rPr>
          <w:rFonts w:ascii="Palatino Linotype" w:hAnsi="Palatino Linotype" w:cs="Arial"/>
        </w:rPr>
        <w:t xml:space="preserve">de la </w:t>
      </w:r>
      <w:r w:rsidR="00C6440A" w:rsidRPr="00193AE6">
        <w:rPr>
          <w:rFonts w:ascii="Palatino Linotype" w:eastAsia="Calibri" w:hAnsi="Palatino Linotype" w:cs="Times New Roman"/>
          <w:lang w:val="es-ES"/>
        </w:rPr>
        <w:t xml:space="preserve">revisión al expediente electrónico del </w:t>
      </w:r>
      <w:r w:rsidR="00C6440A" w:rsidRPr="00193AE6">
        <w:rPr>
          <w:rFonts w:ascii="Palatino Linotype" w:eastAsia="Calibri" w:hAnsi="Palatino Linotype" w:cs="Times New Roman"/>
          <w:b/>
          <w:i/>
          <w:lang w:val="es-ES"/>
        </w:rPr>
        <w:t>SAIMEX</w:t>
      </w:r>
      <w:r w:rsidR="00C6440A" w:rsidRPr="00193AE6">
        <w:rPr>
          <w:rFonts w:ascii="Palatino Linotype" w:eastAsia="Calibri" w:hAnsi="Palatino Linotype" w:cs="Times New Roman"/>
          <w:lang w:val="es-ES"/>
        </w:rPr>
        <w:t xml:space="preserve"> se desprende que la parte </w:t>
      </w:r>
      <w:r w:rsidR="00C6440A" w:rsidRPr="00193AE6">
        <w:rPr>
          <w:rFonts w:ascii="Palatino Linotype" w:eastAsia="Calibri" w:hAnsi="Palatino Linotype" w:cs="Times New Roman"/>
          <w:b/>
          <w:lang w:val="es-ES"/>
        </w:rPr>
        <w:t>SOLICITANTE</w:t>
      </w:r>
      <w:r w:rsidR="00C6440A" w:rsidRPr="00193AE6">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00C6440A" w:rsidRPr="00193AE6">
        <w:rPr>
          <w:rFonts w:ascii="Palatino Linotype" w:eastAsia="Calibri" w:hAnsi="Palatino Linotype" w:cs="Times New Roman"/>
          <w:b/>
          <w:lang w:val="es-ES"/>
        </w:rPr>
        <w:t xml:space="preserve">no proporcionó su nombre que sea </w:t>
      </w:r>
      <w:r w:rsidR="00C6440A" w:rsidRPr="00193AE6">
        <w:rPr>
          <w:rFonts w:ascii="Palatino Linotype" w:eastAsia="Calibri" w:hAnsi="Palatino Linotype" w:cs="Times New Roman"/>
          <w:b/>
          <w:u w:val="single"/>
          <w:lang w:val="es-ES"/>
        </w:rPr>
        <w:t>identificad</w:t>
      </w:r>
      <w:r w:rsidR="00FB0729" w:rsidRPr="00193AE6">
        <w:rPr>
          <w:rFonts w:ascii="Palatino Linotype" w:eastAsia="Calibri" w:hAnsi="Palatino Linotype" w:cs="Times New Roman"/>
          <w:b/>
          <w:u w:val="single"/>
          <w:lang w:val="es-ES"/>
        </w:rPr>
        <w:t>o</w:t>
      </w:r>
      <w:r w:rsidR="00C6440A" w:rsidRPr="00193AE6">
        <w:rPr>
          <w:rFonts w:ascii="Palatino Linotype" w:eastAsia="Calibri" w:hAnsi="Palatino Linotype" w:cs="Times New Roman"/>
          <w:b/>
          <w:lang w:val="es-ES"/>
        </w:rPr>
        <w:t>, ni se tien</w:t>
      </w:r>
      <w:r w:rsidR="00FB0729" w:rsidRPr="00193AE6">
        <w:rPr>
          <w:rFonts w:ascii="Palatino Linotype" w:eastAsia="Calibri" w:hAnsi="Palatino Linotype" w:cs="Times New Roman"/>
          <w:b/>
          <w:lang w:val="es-ES"/>
        </w:rPr>
        <w:t>e la certeza sobre su identidad</w:t>
      </w:r>
      <w:r w:rsidR="00C6440A" w:rsidRPr="00193AE6">
        <w:rPr>
          <w:rFonts w:ascii="Palatino Linotype" w:eastAsia="Calibri" w:hAnsi="Palatino Linotype" w:cs="Times New Roman"/>
          <w:lang w:val="es-ES"/>
        </w:rPr>
        <w:t xml:space="preserve">; sin embargo, es importante señalar también que </w:t>
      </w:r>
      <w:r w:rsidR="00C6440A" w:rsidRPr="00193AE6">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13A4103F" w14:textId="77777777" w:rsidR="00C6440A" w:rsidRPr="00193AE6" w:rsidRDefault="00C6440A" w:rsidP="00C6440A">
      <w:pPr>
        <w:pStyle w:val="Prrafodelista"/>
        <w:tabs>
          <w:tab w:val="left" w:pos="426"/>
        </w:tabs>
        <w:spacing w:before="240" w:after="240" w:line="360" w:lineRule="auto"/>
        <w:ind w:left="0"/>
        <w:jc w:val="both"/>
        <w:rPr>
          <w:rFonts w:ascii="Palatino Linotype" w:hAnsi="Palatino Linotype"/>
        </w:rPr>
      </w:pPr>
    </w:p>
    <w:p w14:paraId="4D18BFF8" w14:textId="62E1B7B3" w:rsidR="00C6440A" w:rsidRPr="00193AE6"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193AE6">
        <w:rPr>
          <w:rFonts w:ascii="Palatino Linotype" w:eastAsia="Calibri" w:hAnsi="Palatino Linotype" w:cs="Arial"/>
        </w:rPr>
        <w:t xml:space="preserve">Esto </w:t>
      </w:r>
      <w:r w:rsidRPr="00193AE6">
        <w:rPr>
          <w:rFonts w:ascii="Palatino Linotype" w:eastAsia="Calibri" w:hAnsi="Palatino Linotype" w:cs="Times New Roman"/>
          <w:lang w:val="es-ES"/>
        </w:rPr>
        <w:t xml:space="preserve">es así, ya que de conformidad con los artículos 6, apartado A, fracciones III y IV de la </w:t>
      </w:r>
      <w:r w:rsidRPr="00193AE6">
        <w:rPr>
          <w:rFonts w:ascii="Palatino Linotype" w:eastAsia="Calibri" w:hAnsi="Palatino Linotype" w:cs="Times New Roman"/>
          <w:b/>
          <w:lang w:val="es-ES"/>
        </w:rPr>
        <w:t>Constitución Política de los Estados Unidos Mexicanos</w:t>
      </w:r>
      <w:r w:rsidRPr="00193AE6">
        <w:rPr>
          <w:rFonts w:ascii="Palatino Linotype" w:eastAsia="Calibri" w:hAnsi="Palatino Linotype" w:cs="Times New Roman"/>
          <w:lang w:val="es-ES"/>
        </w:rPr>
        <w:t xml:space="preserve">; 5, párrafos vigésimo segundo, vigésimo tercero y vigésimo cuarto fracciones III, IV y V de la </w:t>
      </w:r>
      <w:r w:rsidRPr="00193AE6">
        <w:rPr>
          <w:rFonts w:ascii="Palatino Linotype" w:eastAsia="Calibri" w:hAnsi="Palatino Linotype" w:cs="Times New Roman"/>
          <w:b/>
          <w:lang w:val="es-ES"/>
        </w:rPr>
        <w:t>Constitución Política del Estado Libre y Soberano de México</w:t>
      </w:r>
      <w:r w:rsidRPr="00193AE6">
        <w:rPr>
          <w:rFonts w:ascii="Palatino Linotype" w:eastAsia="Calibri" w:hAnsi="Palatino Linotype" w:cs="Times New Roman"/>
          <w:lang w:val="es-ES"/>
        </w:rPr>
        <w:t xml:space="preserve">, se establece que toda persona, sin necesidad de acreditar interés alguno o justificar su utilización, tendrá </w:t>
      </w:r>
      <w:r w:rsidRPr="00193AE6">
        <w:rPr>
          <w:rFonts w:ascii="Palatino Linotype" w:eastAsia="Calibri" w:hAnsi="Palatino Linotype" w:cs="Times New Roman"/>
          <w:lang w:val="es-E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8100E71" w14:textId="77777777" w:rsidR="00C6440A" w:rsidRPr="00193AE6" w:rsidRDefault="00C6440A" w:rsidP="00C6440A">
      <w:pPr>
        <w:pStyle w:val="Prrafodelista"/>
        <w:tabs>
          <w:tab w:val="left" w:pos="426"/>
        </w:tabs>
        <w:spacing w:before="240" w:after="240" w:line="360" w:lineRule="auto"/>
        <w:ind w:left="0"/>
        <w:jc w:val="both"/>
        <w:rPr>
          <w:rFonts w:ascii="Palatino Linotype" w:hAnsi="Palatino Linotype"/>
        </w:rPr>
      </w:pPr>
    </w:p>
    <w:p w14:paraId="49896D87" w14:textId="34F25F47" w:rsidR="00C6440A" w:rsidRPr="00193AE6"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193AE6">
        <w:rPr>
          <w:rFonts w:ascii="Palatino Linotype" w:eastAsia="Calibri" w:hAnsi="Palatino Linotype" w:cs="Arial"/>
        </w:rPr>
        <w:t xml:space="preserve">Por lo cual, </w:t>
      </w:r>
      <w:r w:rsidRPr="00193AE6">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193AE6">
        <w:rPr>
          <w:rFonts w:ascii="Palatino Linotype" w:eastAsia="Calibri" w:hAnsi="Palatino Linotype" w:cs="Arial"/>
        </w:rPr>
        <w:t>.</w:t>
      </w:r>
    </w:p>
    <w:p w14:paraId="3B06B874" w14:textId="77777777" w:rsidR="00C6440A" w:rsidRPr="00193AE6" w:rsidRDefault="00C6440A" w:rsidP="00C6440A">
      <w:pPr>
        <w:pStyle w:val="Prrafodelista"/>
        <w:tabs>
          <w:tab w:val="left" w:pos="426"/>
        </w:tabs>
        <w:spacing w:before="240" w:after="240" w:line="360" w:lineRule="auto"/>
        <w:ind w:left="0"/>
        <w:jc w:val="both"/>
        <w:rPr>
          <w:rFonts w:ascii="Palatino Linotype" w:hAnsi="Palatino Linotype"/>
        </w:rPr>
      </w:pPr>
    </w:p>
    <w:p w14:paraId="633A37E7" w14:textId="479BB344" w:rsidR="00C6440A" w:rsidRPr="00193AE6"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193AE6">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0BDF04D9" w14:textId="77777777" w:rsidR="00C6440A" w:rsidRPr="00193AE6" w:rsidRDefault="00C6440A" w:rsidP="00C6440A">
      <w:pPr>
        <w:pStyle w:val="Prrafodelista"/>
        <w:tabs>
          <w:tab w:val="left" w:pos="426"/>
        </w:tabs>
        <w:spacing w:before="240" w:after="240" w:line="360" w:lineRule="auto"/>
        <w:ind w:left="0"/>
        <w:jc w:val="both"/>
        <w:rPr>
          <w:rFonts w:ascii="Palatino Linotype" w:hAnsi="Palatino Linotype"/>
        </w:rPr>
      </w:pPr>
    </w:p>
    <w:p w14:paraId="7695894A" w14:textId="7CD9DEC6" w:rsidR="00C6440A" w:rsidRPr="00193AE6"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193AE6">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5C9AFFC" w14:textId="77777777" w:rsidR="00C6440A" w:rsidRPr="00193AE6" w:rsidRDefault="00C6440A" w:rsidP="00C6440A">
      <w:pPr>
        <w:pStyle w:val="Prrafodelista"/>
        <w:tabs>
          <w:tab w:val="left" w:pos="426"/>
        </w:tabs>
        <w:spacing w:before="240" w:after="240" w:line="360" w:lineRule="auto"/>
        <w:ind w:left="0"/>
        <w:jc w:val="both"/>
        <w:rPr>
          <w:rFonts w:ascii="Palatino Linotype" w:hAnsi="Palatino Linotype"/>
        </w:rPr>
      </w:pPr>
    </w:p>
    <w:p w14:paraId="3B2D5354" w14:textId="5F0821A6" w:rsidR="00C6440A" w:rsidRPr="00193AE6"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193AE6">
        <w:rPr>
          <w:rFonts w:ascii="Palatino Linotype" w:eastAsia="Calibri" w:hAnsi="Palatino Linotype" w:cs="Arial"/>
        </w:rPr>
        <w:lastRenderedPageBreak/>
        <w:t xml:space="preserve">En </w:t>
      </w:r>
      <w:r w:rsidRPr="00193AE6">
        <w:rPr>
          <w:rFonts w:ascii="Palatino Linotype" w:hAnsi="Palatino Linotype" w:cs="Arial"/>
        </w:rPr>
        <w:t xml:space="preserve">ese </w:t>
      </w:r>
      <w:r w:rsidRPr="00193AE6">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2570FE09" w14:textId="77777777" w:rsidR="00C6440A" w:rsidRPr="00193AE6" w:rsidRDefault="00C6440A" w:rsidP="00C6440A">
      <w:pPr>
        <w:pStyle w:val="Prrafodelista"/>
        <w:tabs>
          <w:tab w:val="left" w:pos="426"/>
        </w:tabs>
        <w:spacing w:before="240" w:after="240" w:line="360" w:lineRule="auto"/>
        <w:ind w:left="0"/>
        <w:jc w:val="both"/>
        <w:rPr>
          <w:rFonts w:ascii="Palatino Linotype" w:hAnsi="Palatino Linotype"/>
        </w:rPr>
      </w:pPr>
    </w:p>
    <w:p w14:paraId="12E0FABA" w14:textId="3B0D9B3B" w:rsidR="00C6440A" w:rsidRPr="00193AE6"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193AE6">
        <w:rPr>
          <w:rFonts w:ascii="Palatino Linotype" w:eastAsia="Calibri" w:hAnsi="Palatino Linotype" w:cs="Arial"/>
        </w:rPr>
        <w:t xml:space="preserve">Ergo, </w:t>
      </w:r>
      <w:r w:rsidRPr="00193AE6">
        <w:rPr>
          <w:rFonts w:ascii="Palatino Linotype" w:eastAsia="Times New Roman" w:hAnsi="Palatino Linotype" w:cs="Arial"/>
          <w:lang w:val="es-ES"/>
        </w:rPr>
        <w:t xml:space="preserve">el nombre del </w:t>
      </w:r>
      <w:r w:rsidRPr="00193AE6">
        <w:rPr>
          <w:rFonts w:ascii="Palatino Linotype" w:eastAsia="Times New Roman" w:hAnsi="Palatino Linotype" w:cs="Arial"/>
          <w:b/>
          <w:lang w:val="es-ES"/>
        </w:rPr>
        <w:t>SOLICITANTE</w:t>
      </w:r>
      <w:r w:rsidRPr="00193AE6">
        <w:rPr>
          <w:rFonts w:ascii="Palatino Linotype" w:eastAsia="Times New Roman" w:hAnsi="Palatino Linotype" w:cs="Arial"/>
          <w:lang w:val="es-ES"/>
        </w:rPr>
        <w:t xml:space="preserve"> y subsecuente </w:t>
      </w:r>
      <w:r w:rsidRPr="00193AE6">
        <w:rPr>
          <w:rFonts w:ascii="Palatino Linotype" w:eastAsia="Times New Roman" w:hAnsi="Palatino Linotype" w:cs="Arial"/>
          <w:b/>
          <w:lang w:val="es-ES"/>
        </w:rPr>
        <w:t>RECURRENTE,</w:t>
      </w:r>
      <w:r w:rsidRPr="00193AE6">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14:paraId="1408E7ED" w14:textId="77777777" w:rsidR="00C6440A" w:rsidRPr="00193AE6" w:rsidRDefault="00C6440A" w:rsidP="00C6440A">
      <w:pPr>
        <w:pStyle w:val="Prrafodelista"/>
        <w:tabs>
          <w:tab w:val="left" w:pos="426"/>
        </w:tabs>
        <w:spacing w:before="240" w:after="240" w:line="360" w:lineRule="auto"/>
        <w:ind w:left="0"/>
        <w:jc w:val="both"/>
        <w:rPr>
          <w:rFonts w:ascii="Palatino Linotype" w:hAnsi="Palatino Linotype"/>
        </w:rPr>
      </w:pPr>
    </w:p>
    <w:p w14:paraId="52DD5993" w14:textId="34B62499" w:rsidR="005F1362" w:rsidRPr="00193AE6"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193AE6">
        <w:rPr>
          <w:rFonts w:ascii="Palatino Linotype" w:eastAsia="Calibri" w:hAnsi="Palatino Linotype" w:cs="Arial"/>
        </w:rPr>
        <w:t xml:space="preserve">Consecuencia de lo anterior, esta Ponencia Resolutora advierte que </w:t>
      </w:r>
      <w:r w:rsidR="00540208" w:rsidRPr="00193AE6">
        <w:rPr>
          <w:rFonts w:ascii="Palatino Linotype" w:eastAsia="Calibri" w:hAnsi="Palatino Linotype" w:cs="Arial"/>
        </w:rPr>
        <w:t xml:space="preserve">el escrito contiene las formalidades previstas por el artículo 180 último párrafo de la Ley </w:t>
      </w:r>
      <w:r w:rsidR="004911B6" w:rsidRPr="00193AE6">
        <w:rPr>
          <w:rFonts w:ascii="Palatino Linotype" w:eastAsia="Calibri" w:hAnsi="Palatino Linotype" w:cs="Arial"/>
        </w:rPr>
        <w:t>de Transparencia y Acceso a la Información Pública del Estado de México y Municipios</w:t>
      </w:r>
      <w:r w:rsidR="00540208" w:rsidRPr="00193AE6">
        <w:rPr>
          <w:rFonts w:ascii="Palatino Linotype" w:eastAsia="Calibri" w:hAnsi="Palatino Linotype" w:cs="Arial"/>
        </w:rPr>
        <w:t xml:space="preserve">, por lo que es procedente que </w:t>
      </w:r>
      <w:r w:rsidR="004911B6" w:rsidRPr="00193AE6">
        <w:rPr>
          <w:rFonts w:ascii="Palatino Linotype" w:eastAsia="Calibri" w:hAnsi="Palatino Linotype" w:cs="Arial"/>
        </w:rPr>
        <w:t>e</w:t>
      </w:r>
      <w:r w:rsidR="00540208" w:rsidRPr="00193AE6">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0211124E" w:rsidR="00AD76A1" w:rsidRPr="00193AE6" w:rsidRDefault="00AD76A1" w:rsidP="00540208">
      <w:pPr>
        <w:pStyle w:val="Prrafodelista"/>
        <w:tabs>
          <w:tab w:val="left" w:pos="426"/>
        </w:tabs>
        <w:spacing w:before="240" w:after="240" w:line="360" w:lineRule="auto"/>
        <w:ind w:left="0"/>
        <w:jc w:val="both"/>
        <w:rPr>
          <w:rFonts w:ascii="Palatino Linotype" w:hAnsi="Palatino Linotype"/>
        </w:rPr>
      </w:pPr>
    </w:p>
    <w:p w14:paraId="15661DD9" w14:textId="0993C8F4" w:rsidR="00540208" w:rsidRPr="00193AE6" w:rsidRDefault="00C50A2B" w:rsidP="00540208">
      <w:pPr>
        <w:pStyle w:val="Ttulo2"/>
        <w:rPr>
          <w:rFonts w:ascii="Palatino Linotype" w:hAnsi="Palatino Linotype"/>
          <w:b/>
          <w:color w:val="auto"/>
          <w:sz w:val="24"/>
          <w:szCs w:val="24"/>
        </w:rPr>
      </w:pPr>
      <w:bookmarkStart w:id="12" w:name="_Toc500360400"/>
      <w:bookmarkStart w:id="13" w:name="_Toc500786931"/>
      <w:bookmarkStart w:id="14" w:name="_Toc3312190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193AE6">
        <w:rPr>
          <w:rFonts w:ascii="Palatino Linotype" w:hAnsi="Palatino Linotype"/>
          <w:b/>
          <w:color w:val="auto"/>
          <w:sz w:val="24"/>
          <w:szCs w:val="24"/>
        </w:rPr>
        <w:t>TERCERO. De</w:t>
      </w:r>
      <w:r w:rsidR="00AD76A1" w:rsidRPr="00193AE6">
        <w:rPr>
          <w:rFonts w:ascii="Palatino Linotype" w:hAnsi="Palatino Linotype"/>
          <w:b/>
          <w:color w:val="auto"/>
          <w:sz w:val="24"/>
          <w:szCs w:val="24"/>
        </w:rPr>
        <w:t xml:space="preserve">l planteamiento de la </w:t>
      </w:r>
      <w:r w:rsidR="00AD76A1" w:rsidRPr="00193AE6">
        <w:rPr>
          <w:rFonts w:ascii="Palatino Linotype" w:hAnsi="Palatino Linotype"/>
          <w:b/>
          <w:i/>
          <w:color w:val="auto"/>
          <w:sz w:val="24"/>
          <w:szCs w:val="24"/>
        </w:rPr>
        <w:t>Litis</w:t>
      </w:r>
      <w:r w:rsidRPr="00193AE6">
        <w:rPr>
          <w:rFonts w:ascii="Palatino Linotype" w:hAnsi="Palatino Linotype"/>
          <w:b/>
          <w:color w:val="auto"/>
          <w:sz w:val="24"/>
          <w:szCs w:val="24"/>
        </w:rPr>
        <w:t>.</w:t>
      </w:r>
      <w:bookmarkEnd w:id="12"/>
      <w:bookmarkEnd w:id="13"/>
      <w:bookmarkEnd w:id="14"/>
    </w:p>
    <w:p w14:paraId="4231B8D5" w14:textId="77777777" w:rsidR="00540208" w:rsidRPr="00193AE6" w:rsidRDefault="00540208" w:rsidP="00540208">
      <w:pPr>
        <w:rPr>
          <w:rFonts w:ascii="Palatino Linotype" w:hAnsi="Palatino Linotype"/>
          <w:lang w:val="es-MX" w:eastAsia="en-US"/>
        </w:rPr>
      </w:pPr>
    </w:p>
    <w:bookmarkEnd w:id="15"/>
    <w:bookmarkEnd w:id="16"/>
    <w:p w14:paraId="4F352A5F" w14:textId="5910FCF9" w:rsidR="00CB58C6" w:rsidRPr="00193AE6" w:rsidRDefault="00540208" w:rsidP="00CB58C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rPr>
        <w:t>El</w:t>
      </w:r>
      <w:r w:rsidR="00AD76A1" w:rsidRPr="00193AE6">
        <w:rPr>
          <w:rFonts w:ascii="Palatino Linotype" w:hAnsi="Palatino Linotype" w:cs="Arial"/>
        </w:rPr>
        <w:t xml:space="preserve"> particular, </w:t>
      </w:r>
      <w:r w:rsidRPr="00193AE6">
        <w:rPr>
          <w:rFonts w:ascii="Palatino Linotype" w:hAnsi="Palatino Linotype"/>
        </w:rPr>
        <w:t xml:space="preserve">mediante la solicitud de información </w:t>
      </w:r>
      <w:r w:rsidR="00BC25ED" w:rsidRPr="00193AE6">
        <w:rPr>
          <w:rFonts w:ascii="Palatino Linotype" w:hAnsi="Palatino Linotype"/>
          <w:b/>
        </w:rPr>
        <w:t>00223/SOPEM/IP/2019</w:t>
      </w:r>
      <w:r w:rsidRPr="00193AE6">
        <w:rPr>
          <w:rFonts w:ascii="Palatino Linotype" w:hAnsi="Palatino Linotype"/>
        </w:rPr>
        <w:t xml:space="preserve">, requirió al </w:t>
      </w:r>
      <w:r w:rsidR="00BC25ED" w:rsidRPr="00193AE6">
        <w:rPr>
          <w:rFonts w:ascii="Palatino Linotype" w:hAnsi="Palatino Linotype"/>
          <w:szCs w:val="22"/>
        </w:rPr>
        <w:t>Secretaría de Obra Pública</w:t>
      </w:r>
      <w:r w:rsidR="009572EE" w:rsidRPr="00193AE6">
        <w:rPr>
          <w:rFonts w:ascii="Palatino Linotype" w:hAnsi="Palatino Linotype"/>
        </w:rPr>
        <w:t>,</w:t>
      </w:r>
      <w:r w:rsidRPr="00193AE6">
        <w:rPr>
          <w:rFonts w:ascii="Palatino Linotype" w:hAnsi="Palatino Linotype"/>
        </w:rPr>
        <w:t xml:space="preserve"> la siguiente información:</w:t>
      </w:r>
    </w:p>
    <w:p w14:paraId="2F459EB9" w14:textId="77777777" w:rsidR="00972DF8" w:rsidRPr="00193AE6" w:rsidRDefault="00972DF8" w:rsidP="00972DF8">
      <w:pPr>
        <w:pStyle w:val="Prrafodelista"/>
        <w:tabs>
          <w:tab w:val="left" w:pos="426"/>
        </w:tabs>
        <w:spacing w:before="240" w:after="240" w:line="360" w:lineRule="auto"/>
        <w:ind w:left="0" w:right="49"/>
        <w:jc w:val="both"/>
        <w:rPr>
          <w:rFonts w:ascii="Palatino Linotype" w:hAnsi="Palatino Linotype" w:cs="Arial"/>
        </w:rPr>
      </w:pPr>
    </w:p>
    <w:p w14:paraId="73FF1EF6" w14:textId="2FA8E2E8" w:rsidR="00FB0729" w:rsidRPr="00193AE6" w:rsidRDefault="005C387D" w:rsidP="00972DF8">
      <w:pPr>
        <w:pStyle w:val="Prrafodelista"/>
        <w:numPr>
          <w:ilvl w:val="1"/>
          <w:numId w:val="25"/>
        </w:numPr>
        <w:tabs>
          <w:tab w:val="left" w:pos="426"/>
          <w:tab w:val="left" w:pos="993"/>
        </w:tabs>
        <w:spacing w:before="240" w:after="240" w:line="360" w:lineRule="auto"/>
        <w:ind w:left="567" w:right="616" w:firstLine="0"/>
        <w:jc w:val="both"/>
        <w:rPr>
          <w:rFonts w:ascii="Palatino Linotype" w:hAnsi="Palatino Linotype" w:cs="Arial"/>
        </w:rPr>
      </w:pPr>
      <w:r w:rsidRPr="00193AE6">
        <w:rPr>
          <w:rFonts w:ascii="Palatino Linotype" w:hAnsi="Palatino Linotype" w:cs="Arial"/>
        </w:rPr>
        <w:lastRenderedPageBreak/>
        <w:t xml:space="preserve">De la obra que se está realizando a un costado de la terminal del Mexipuerto de la estación del Metro </w:t>
      </w:r>
      <w:r w:rsidRPr="00193AE6">
        <w:rPr>
          <w:rFonts w:ascii="Palatino Linotype" w:hAnsi="Palatino Linotype" w:cs="Arial"/>
          <w:i/>
        </w:rPr>
        <w:t xml:space="preserve">Ciudad Azteca, </w:t>
      </w:r>
      <w:r w:rsidRPr="00193AE6">
        <w:rPr>
          <w:rFonts w:ascii="Palatino Linotype" w:hAnsi="Palatino Linotype" w:cs="Arial"/>
        </w:rPr>
        <w:t>sobre la Avenida de Los Padres, Ciudad Azteca, Ecatepec de Morelos:</w:t>
      </w:r>
    </w:p>
    <w:p w14:paraId="154C6AC6" w14:textId="4E23EFC5" w:rsidR="005C387D" w:rsidRPr="00193AE6" w:rsidRDefault="005C387D" w:rsidP="005C387D">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Cuál es la obra que se está realizando;</w:t>
      </w:r>
    </w:p>
    <w:p w14:paraId="64D4ADFF" w14:textId="706E1181" w:rsidR="005C387D" w:rsidRPr="00193AE6" w:rsidRDefault="005C387D" w:rsidP="005C387D">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Tipo de obra, trabajo, arreglo o similar que se está realizando que justifique</w:t>
      </w:r>
      <w:r w:rsidR="007A71C9" w:rsidRPr="00193AE6">
        <w:rPr>
          <w:rFonts w:ascii="Palatino Linotype" w:hAnsi="Palatino Linotype" w:cs="Arial"/>
        </w:rPr>
        <w:t xml:space="preserve"> la utilización de la banqueta en su totalidad.</w:t>
      </w:r>
    </w:p>
    <w:p w14:paraId="7686AE7A" w14:textId="2249D12F" w:rsidR="005C387D" w:rsidRPr="00193AE6" w:rsidRDefault="007A71C9" w:rsidP="005C387D">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 xml:space="preserve">Nombre, razón social </w:t>
      </w:r>
      <w:r w:rsidR="006F5559" w:rsidRPr="00193AE6">
        <w:rPr>
          <w:rFonts w:ascii="Palatino Linotype" w:hAnsi="Palatino Linotype" w:cs="Arial"/>
        </w:rPr>
        <w:t>y domicilio fiscal de la empresa encargada.</w:t>
      </w:r>
    </w:p>
    <w:p w14:paraId="105EDCD0" w14:textId="07EDB36D" w:rsidR="006F5559" w:rsidRPr="00193AE6" w:rsidRDefault="006F5559" w:rsidP="005C387D">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Fecha de inicio y término tentativo.</w:t>
      </w:r>
    </w:p>
    <w:p w14:paraId="3DAF44C3" w14:textId="5AD788E3" w:rsidR="006F5559" w:rsidRPr="00193AE6" w:rsidRDefault="006F5559" w:rsidP="005C387D">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Actividades que justifiquen la apropiación de la banqueta.</w:t>
      </w:r>
    </w:p>
    <w:p w14:paraId="0855B398" w14:textId="09868183" w:rsidR="006F5559" w:rsidRPr="00193AE6" w:rsidRDefault="006F5559" w:rsidP="005C387D">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Cronograma de actividades relativas a los trabajos que se llevan a cabo.</w:t>
      </w:r>
    </w:p>
    <w:p w14:paraId="19AB4EEC" w14:textId="05844155" w:rsidR="006F5559" w:rsidRPr="00193AE6" w:rsidRDefault="006F5559" w:rsidP="005C387D">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Oficios, minutas, memorándums o cualquier instrumento legal que autorice las actividades.</w:t>
      </w:r>
    </w:p>
    <w:p w14:paraId="3972D5E3" w14:textId="460C9AFA" w:rsidR="006F5559" w:rsidRPr="00193AE6" w:rsidRDefault="006F5559" w:rsidP="005C387D">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Acciones de seguimiento por parte del Gobierno del Estado, área encargada de su supervisión, periodicidad</w:t>
      </w:r>
      <w:r w:rsidR="00624627" w:rsidRPr="00193AE6">
        <w:rPr>
          <w:rFonts w:ascii="Palatino Linotype" w:hAnsi="Palatino Linotype" w:cs="Arial"/>
        </w:rPr>
        <w:t xml:space="preserve"> e instrumentos utilizados para recopilar la información.</w:t>
      </w:r>
    </w:p>
    <w:p w14:paraId="6CA24D39" w14:textId="298954BF" w:rsidR="00624627" w:rsidRPr="00193AE6" w:rsidRDefault="00624627" w:rsidP="005C387D">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 xml:space="preserve">Razón por la que no hay lonas o placas que informen de </w:t>
      </w:r>
      <w:r w:rsidR="005E49FB" w:rsidRPr="00193AE6">
        <w:rPr>
          <w:rFonts w:ascii="Palatino Linotype" w:hAnsi="Palatino Linotype" w:cs="Arial"/>
        </w:rPr>
        <w:t>las actividades que se realizan en el predio y banqueta referidos.</w:t>
      </w:r>
    </w:p>
    <w:p w14:paraId="3250FB3A" w14:textId="3404F179" w:rsidR="00624627" w:rsidRPr="00193AE6" w:rsidRDefault="00624627" w:rsidP="005C387D">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Medidas de mitigación que tiene contemplado el municipio para que los ciudadanos  puedan transitar al ocuparse ambas banquetas.</w:t>
      </w:r>
    </w:p>
    <w:p w14:paraId="2AF1A2DD" w14:textId="77777777" w:rsidR="00972DF8" w:rsidRPr="00193AE6" w:rsidRDefault="00972DF8" w:rsidP="00972DF8">
      <w:pPr>
        <w:pStyle w:val="Prrafodelista"/>
        <w:tabs>
          <w:tab w:val="left" w:pos="426"/>
          <w:tab w:val="left" w:pos="993"/>
        </w:tabs>
        <w:spacing w:before="240" w:after="240" w:line="360" w:lineRule="auto"/>
        <w:ind w:left="567" w:right="616"/>
        <w:jc w:val="both"/>
        <w:rPr>
          <w:rFonts w:ascii="Palatino Linotype" w:hAnsi="Palatino Linotype" w:cs="Arial"/>
        </w:rPr>
      </w:pPr>
    </w:p>
    <w:p w14:paraId="45B904A8" w14:textId="7E5B3205" w:rsidR="00AD76A1" w:rsidRPr="00193AE6" w:rsidRDefault="00AD76A1" w:rsidP="00AC4AB2">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szCs w:val="23"/>
        </w:rPr>
        <w:lastRenderedPageBreak/>
        <w:t xml:space="preserve">En su respuesta, el </w:t>
      </w:r>
      <w:r w:rsidRPr="00193AE6">
        <w:rPr>
          <w:rFonts w:ascii="Palatino Linotype" w:hAnsi="Palatino Linotype" w:cs="Arial"/>
          <w:b/>
          <w:szCs w:val="23"/>
        </w:rPr>
        <w:t>SUJETO OBLIGADO</w:t>
      </w:r>
      <w:r w:rsidR="00972DF8" w:rsidRPr="00193AE6">
        <w:rPr>
          <w:rFonts w:ascii="Palatino Linotype" w:hAnsi="Palatino Linotype" w:cs="Arial"/>
          <w:szCs w:val="23"/>
        </w:rPr>
        <w:t xml:space="preserve"> </w:t>
      </w:r>
      <w:r w:rsidR="005E49FB" w:rsidRPr="00193AE6">
        <w:rPr>
          <w:rFonts w:ascii="Palatino Linotype" w:hAnsi="Palatino Linotype" w:cs="Arial"/>
          <w:szCs w:val="23"/>
        </w:rPr>
        <w:t>comunicó, a través de las Direcciones Generales de Construcción de Obra Pública; de Proyectos, Concursos y Contratos; y, de Electrificación, que luego de realizar una búsqueda en sus archivos, concluyó que no se había generado información relacionada con la obra referida en la solicitud de información.</w:t>
      </w:r>
    </w:p>
    <w:p w14:paraId="3AAC83D3" w14:textId="77777777" w:rsidR="00AD76A1" w:rsidRPr="00193AE6" w:rsidRDefault="00AD76A1" w:rsidP="009C5057">
      <w:pPr>
        <w:pStyle w:val="Prrafodelista"/>
        <w:tabs>
          <w:tab w:val="left" w:pos="426"/>
        </w:tabs>
        <w:spacing w:before="240" w:after="240" w:line="360" w:lineRule="auto"/>
        <w:ind w:left="0" w:right="49"/>
        <w:jc w:val="both"/>
        <w:rPr>
          <w:rFonts w:ascii="Palatino Linotype" w:hAnsi="Palatino Linotype" w:cs="Arial"/>
        </w:rPr>
      </w:pPr>
    </w:p>
    <w:p w14:paraId="702BA265" w14:textId="39407B6C" w:rsidR="00AD76A1" w:rsidRPr="00193AE6" w:rsidRDefault="00FC50CE"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szCs w:val="23"/>
        </w:rPr>
        <w:t xml:space="preserve">Por su parte, </w:t>
      </w:r>
      <w:r w:rsidR="00943E62" w:rsidRPr="00193AE6">
        <w:rPr>
          <w:rFonts w:ascii="Palatino Linotype" w:hAnsi="Palatino Linotype" w:cs="Arial"/>
          <w:szCs w:val="23"/>
        </w:rPr>
        <w:t>el</w:t>
      </w:r>
      <w:r w:rsidRPr="00193AE6">
        <w:rPr>
          <w:rFonts w:ascii="Palatino Linotype" w:hAnsi="Palatino Linotype" w:cs="Arial"/>
          <w:szCs w:val="23"/>
        </w:rPr>
        <w:t xml:space="preserve"> </w:t>
      </w:r>
      <w:r w:rsidRPr="00193AE6">
        <w:rPr>
          <w:rFonts w:ascii="Palatino Linotype" w:hAnsi="Palatino Linotype" w:cs="Arial"/>
          <w:b/>
          <w:szCs w:val="23"/>
        </w:rPr>
        <w:t>RECURRENTE</w:t>
      </w:r>
      <w:r w:rsidR="00A62B7B" w:rsidRPr="00193AE6">
        <w:rPr>
          <w:rFonts w:ascii="Palatino Linotype" w:hAnsi="Palatino Linotype" w:cs="Arial"/>
          <w:szCs w:val="23"/>
        </w:rPr>
        <w:t xml:space="preserve"> se inconformó</w:t>
      </w:r>
      <w:r w:rsidRPr="00193AE6">
        <w:rPr>
          <w:rFonts w:ascii="Palatino Linotype" w:hAnsi="Palatino Linotype" w:cs="Arial"/>
          <w:szCs w:val="23"/>
        </w:rPr>
        <w:t xml:space="preserve"> esencialmente dentro del recurso de revisión </w:t>
      </w:r>
      <w:r w:rsidR="00BC25ED" w:rsidRPr="00193AE6">
        <w:rPr>
          <w:rFonts w:ascii="Palatino Linotype" w:hAnsi="Palatino Linotype" w:cs="Arial"/>
          <w:b/>
          <w:szCs w:val="23"/>
        </w:rPr>
        <w:t>09213</w:t>
      </w:r>
      <w:r w:rsidR="00597E72" w:rsidRPr="00193AE6">
        <w:rPr>
          <w:rFonts w:ascii="Palatino Linotype" w:hAnsi="Palatino Linotype" w:cs="Arial"/>
          <w:b/>
          <w:szCs w:val="23"/>
        </w:rPr>
        <w:t>/INFOEM/IP/RR/2019</w:t>
      </w:r>
      <w:r w:rsidR="003D4163" w:rsidRPr="00193AE6">
        <w:rPr>
          <w:rFonts w:ascii="Palatino Linotype" w:hAnsi="Palatino Linotype" w:cs="Arial"/>
          <w:szCs w:val="23"/>
        </w:rPr>
        <w:t xml:space="preserve">, </w:t>
      </w:r>
      <w:r w:rsidR="00F9526C" w:rsidRPr="00193AE6">
        <w:rPr>
          <w:rFonts w:ascii="Palatino Linotype" w:hAnsi="Palatino Linotype" w:cs="Arial"/>
          <w:szCs w:val="23"/>
        </w:rPr>
        <w:t>denunciando</w:t>
      </w:r>
      <w:r w:rsidR="007E0D72" w:rsidRPr="00193AE6">
        <w:rPr>
          <w:rFonts w:ascii="Palatino Linotype" w:hAnsi="Palatino Linotype" w:cs="Arial"/>
          <w:szCs w:val="23"/>
        </w:rPr>
        <w:t xml:space="preserve"> que el </w:t>
      </w:r>
      <w:r w:rsidR="007E0D72" w:rsidRPr="00193AE6">
        <w:rPr>
          <w:rFonts w:ascii="Palatino Linotype" w:hAnsi="Palatino Linotype" w:cs="Arial"/>
          <w:b/>
          <w:szCs w:val="23"/>
        </w:rPr>
        <w:t xml:space="preserve">SUJETO OBLIGADO </w:t>
      </w:r>
      <w:r w:rsidR="007E0D72" w:rsidRPr="00193AE6">
        <w:rPr>
          <w:rFonts w:ascii="Palatino Linotype" w:hAnsi="Palatino Linotype" w:cs="Arial"/>
          <w:szCs w:val="23"/>
        </w:rPr>
        <w:t xml:space="preserve">no </w:t>
      </w:r>
      <w:r w:rsidR="00F9526C" w:rsidRPr="00193AE6">
        <w:rPr>
          <w:rFonts w:ascii="Palatino Linotype" w:hAnsi="Palatino Linotype" w:cs="Arial"/>
          <w:szCs w:val="23"/>
        </w:rPr>
        <w:t>había dado atención a su solicitud</w:t>
      </w:r>
      <w:r w:rsidR="00AC4AB2" w:rsidRPr="00193AE6">
        <w:rPr>
          <w:rFonts w:ascii="Palatino Linotype" w:hAnsi="Palatino Linotype" w:cs="Arial"/>
          <w:szCs w:val="23"/>
        </w:rPr>
        <w:t>.</w:t>
      </w:r>
    </w:p>
    <w:p w14:paraId="0749FC63" w14:textId="77777777" w:rsidR="00AD76A1" w:rsidRPr="00193AE6" w:rsidRDefault="00AD76A1" w:rsidP="00F96156">
      <w:pPr>
        <w:pStyle w:val="Prrafodelista"/>
        <w:tabs>
          <w:tab w:val="left" w:pos="426"/>
        </w:tabs>
        <w:spacing w:before="240" w:after="240" w:line="360" w:lineRule="auto"/>
        <w:ind w:left="0" w:right="49"/>
        <w:jc w:val="both"/>
        <w:rPr>
          <w:rFonts w:ascii="Palatino Linotype" w:hAnsi="Palatino Linotype" w:cs="Arial"/>
        </w:rPr>
      </w:pPr>
    </w:p>
    <w:p w14:paraId="4B724D91" w14:textId="1DBD1FD6" w:rsidR="00AD76A1" w:rsidRPr="00193AE6" w:rsidRDefault="00BC4307"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szCs w:val="23"/>
        </w:rPr>
        <w:t xml:space="preserve">Por lo anterior, la </w:t>
      </w:r>
      <w:r w:rsidRPr="00193AE6">
        <w:rPr>
          <w:rFonts w:ascii="Palatino Linotype" w:hAnsi="Palatino Linotype" w:cs="Arial"/>
          <w:i/>
          <w:szCs w:val="23"/>
        </w:rPr>
        <w:t>Litis</w:t>
      </w:r>
      <w:r w:rsidRPr="00193AE6">
        <w:rPr>
          <w:rFonts w:ascii="Palatino Linotype" w:hAnsi="Palatino Linotype" w:cs="Arial"/>
          <w:szCs w:val="23"/>
        </w:rPr>
        <w:t xml:space="preserve"> a resolver en el presente recurso se circunscribe en determinar si </w:t>
      </w:r>
      <w:r w:rsidR="00E32652" w:rsidRPr="00193AE6">
        <w:rPr>
          <w:rFonts w:ascii="Palatino Linotype" w:hAnsi="Palatino Linotype" w:cs="Arial"/>
          <w:szCs w:val="23"/>
        </w:rPr>
        <w:t xml:space="preserve">el </w:t>
      </w:r>
      <w:r w:rsidR="00E32652" w:rsidRPr="00193AE6">
        <w:rPr>
          <w:rFonts w:ascii="Palatino Linotype" w:hAnsi="Palatino Linotype" w:cs="Arial"/>
          <w:b/>
          <w:szCs w:val="23"/>
        </w:rPr>
        <w:t>SUJETO OBLIGADO</w:t>
      </w:r>
      <w:r w:rsidR="00E32652" w:rsidRPr="00193AE6">
        <w:rPr>
          <w:rFonts w:ascii="Palatino Linotype" w:hAnsi="Palatino Linotype" w:cs="Arial"/>
          <w:szCs w:val="23"/>
        </w:rPr>
        <w:t xml:space="preserve">, con su respuesta, colmó el derecho de acceso a la información ejercido por el particular o, si por el contrario, </w:t>
      </w:r>
      <w:r w:rsidR="0028248C" w:rsidRPr="00193AE6">
        <w:rPr>
          <w:rFonts w:ascii="Palatino Linotype" w:hAnsi="Palatino Linotype"/>
        </w:rPr>
        <w:t xml:space="preserve">actualiza </w:t>
      </w:r>
      <w:r w:rsidR="00E32652" w:rsidRPr="00193AE6">
        <w:rPr>
          <w:rFonts w:ascii="Palatino Linotype" w:hAnsi="Palatino Linotype"/>
        </w:rPr>
        <w:t xml:space="preserve">alguna de </w:t>
      </w:r>
      <w:r w:rsidR="0028248C" w:rsidRPr="00193AE6">
        <w:rPr>
          <w:rFonts w:ascii="Palatino Linotype" w:hAnsi="Palatino Linotype"/>
        </w:rPr>
        <w:t>las causales de procedencia</w:t>
      </w:r>
      <w:r w:rsidR="00E66A80" w:rsidRPr="00193AE6">
        <w:rPr>
          <w:rFonts w:ascii="Palatino Linotype" w:hAnsi="Palatino Linotype" w:cs="Arial"/>
          <w:szCs w:val="23"/>
        </w:rPr>
        <w:t xml:space="preserve"> del recurso de revisión establecidas en el artículo 179 </w:t>
      </w:r>
      <w:r w:rsidR="00AC4AB2" w:rsidRPr="00193AE6">
        <w:rPr>
          <w:rFonts w:ascii="Palatino Linotype" w:hAnsi="Palatino Linotype" w:cs="Arial"/>
          <w:szCs w:val="23"/>
        </w:rPr>
        <w:t>fracción</w:t>
      </w:r>
      <w:r w:rsidR="00E66A80" w:rsidRPr="00193AE6">
        <w:rPr>
          <w:rFonts w:ascii="Palatino Linotype" w:hAnsi="Palatino Linotype" w:cs="Arial"/>
          <w:szCs w:val="23"/>
        </w:rPr>
        <w:t xml:space="preserve"> </w:t>
      </w:r>
      <w:r w:rsidR="00F9526C" w:rsidRPr="00193AE6">
        <w:rPr>
          <w:rFonts w:ascii="Palatino Linotype" w:hAnsi="Palatino Linotype" w:cs="Arial"/>
          <w:szCs w:val="23"/>
        </w:rPr>
        <w:t>III</w:t>
      </w:r>
      <w:r w:rsidR="00C15F97" w:rsidRPr="00193AE6">
        <w:rPr>
          <w:rFonts w:ascii="Palatino Linotype" w:hAnsi="Palatino Linotype" w:cs="Arial"/>
          <w:szCs w:val="23"/>
        </w:rPr>
        <w:t xml:space="preserve"> </w:t>
      </w:r>
      <w:r w:rsidR="00E66A80" w:rsidRPr="00193AE6">
        <w:rPr>
          <w:rFonts w:ascii="Palatino Linotype" w:hAnsi="Palatino Linotype" w:cs="Arial"/>
          <w:szCs w:val="23"/>
        </w:rPr>
        <w:t>de la Ley de Transparencia y Acceso a la Información Pública del Estado de México y Municipios, mismo que se transcribe a continuación:</w:t>
      </w:r>
    </w:p>
    <w:p w14:paraId="694942AF" w14:textId="62D2F7A9" w:rsidR="00AD76A1" w:rsidRPr="00193AE6" w:rsidRDefault="00E66A80" w:rsidP="003D4163">
      <w:pPr>
        <w:pStyle w:val="Sinespaciado"/>
        <w:tabs>
          <w:tab w:val="left" w:pos="426"/>
        </w:tabs>
        <w:ind w:left="851" w:right="567"/>
        <w:jc w:val="both"/>
        <w:rPr>
          <w:rFonts w:ascii="Palatino Linotype" w:hAnsi="Palatino Linotype"/>
          <w:i/>
          <w:sz w:val="22"/>
        </w:rPr>
      </w:pPr>
      <w:r w:rsidRPr="00193AE6">
        <w:rPr>
          <w:rFonts w:ascii="Palatino Linotype" w:hAnsi="Palatino Linotype"/>
          <w:i/>
          <w:sz w:val="22"/>
        </w:rPr>
        <w:t>“</w:t>
      </w:r>
      <w:r w:rsidRPr="00193AE6">
        <w:rPr>
          <w:rFonts w:ascii="Palatino Linotype" w:hAnsi="Palatino Linotype"/>
          <w:b/>
          <w:i/>
          <w:sz w:val="22"/>
        </w:rPr>
        <w:t>Artículo 179.</w:t>
      </w:r>
      <w:r w:rsidRPr="00193AE6">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2DF219C4" w14:textId="4FD78359" w:rsidR="00E32652" w:rsidRPr="00193AE6" w:rsidRDefault="00E32652" w:rsidP="003D4163">
      <w:pPr>
        <w:pStyle w:val="Sinespaciado"/>
        <w:tabs>
          <w:tab w:val="left" w:pos="426"/>
        </w:tabs>
        <w:ind w:left="851" w:right="567"/>
        <w:jc w:val="both"/>
        <w:rPr>
          <w:rFonts w:ascii="Palatino Linotype" w:hAnsi="Palatino Linotype"/>
          <w:i/>
          <w:sz w:val="22"/>
        </w:rPr>
      </w:pPr>
      <w:r w:rsidRPr="00193AE6">
        <w:rPr>
          <w:rFonts w:ascii="Palatino Linotype" w:hAnsi="Palatino Linotype"/>
          <w:i/>
          <w:sz w:val="22"/>
        </w:rPr>
        <w:t>(…)</w:t>
      </w:r>
    </w:p>
    <w:p w14:paraId="7C059079" w14:textId="7CBB0DB7" w:rsidR="00515DEC" w:rsidRPr="00193AE6" w:rsidRDefault="00F9526C" w:rsidP="003D4163">
      <w:pPr>
        <w:pStyle w:val="Sinespaciado"/>
        <w:tabs>
          <w:tab w:val="left" w:pos="426"/>
        </w:tabs>
        <w:ind w:left="851" w:right="567"/>
        <w:jc w:val="both"/>
        <w:rPr>
          <w:rFonts w:ascii="Palatino Linotype" w:hAnsi="Palatino Linotype"/>
          <w:i/>
          <w:sz w:val="22"/>
        </w:rPr>
      </w:pPr>
      <w:r w:rsidRPr="00193AE6">
        <w:rPr>
          <w:rFonts w:ascii="Palatino Linotype" w:hAnsi="Palatino Linotype"/>
          <w:b/>
          <w:i/>
          <w:sz w:val="22"/>
        </w:rPr>
        <w:t>III</w:t>
      </w:r>
      <w:r w:rsidR="00515DEC" w:rsidRPr="00193AE6">
        <w:rPr>
          <w:rFonts w:ascii="Palatino Linotype" w:hAnsi="Palatino Linotype"/>
          <w:b/>
          <w:i/>
          <w:sz w:val="22"/>
        </w:rPr>
        <w:t>.</w:t>
      </w:r>
      <w:r w:rsidR="00515DEC" w:rsidRPr="00193AE6">
        <w:rPr>
          <w:rFonts w:ascii="Palatino Linotype" w:hAnsi="Palatino Linotype"/>
          <w:i/>
          <w:sz w:val="22"/>
        </w:rPr>
        <w:t xml:space="preserve"> </w:t>
      </w:r>
      <w:r w:rsidR="007E0D72" w:rsidRPr="00193AE6">
        <w:rPr>
          <w:rFonts w:ascii="Palatino Linotype" w:hAnsi="Palatino Linotype"/>
          <w:i/>
          <w:sz w:val="22"/>
        </w:rPr>
        <w:t xml:space="preserve">La </w:t>
      </w:r>
      <w:r w:rsidRPr="00193AE6">
        <w:rPr>
          <w:rFonts w:ascii="Palatino Linotype" w:hAnsi="Palatino Linotype"/>
          <w:i/>
          <w:sz w:val="22"/>
        </w:rPr>
        <w:t>declaración de inexistencia de la información</w:t>
      </w:r>
      <w:r w:rsidR="00515DEC" w:rsidRPr="00193AE6">
        <w:rPr>
          <w:rFonts w:ascii="Palatino Linotype" w:hAnsi="Palatino Linotype"/>
          <w:i/>
          <w:sz w:val="22"/>
        </w:rPr>
        <w:t>;</w:t>
      </w:r>
    </w:p>
    <w:p w14:paraId="4FCA9B3F" w14:textId="6F6FBFF0" w:rsidR="00515DEC" w:rsidRPr="00193AE6" w:rsidRDefault="00515DEC" w:rsidP="003D4163">
      <w:pPr>
        <w:pStyle w:val="Sinespaciado"/>
        <w:tabs>
          <w:tab w:val="left" w:pos="426"/>
        </w:tabs>
        <w:ind w:left="851" w:right="567"/>
        <w:jc w:val="both"/>
        <w:rPr>
          <w:rFonts w:ascii="Palatino Linotype" w:hAnsi="Palatino Linotype"/>
          <w:i/>
          <w:sz w:val="22"/>
        </w:rPr>
      </w:pPr>
      <w:r w:rsidRPr="00193AE6">
        <w:rPr>
          <w:rFonts w:ascii="Palatino Linotype" w:hAnsi="Palatino Linotype"/>
          <w:i/>
          <w:sz w:val="22"/>
        </w:rPr>
        <w:t>(…)</w:t>
      </w:r>
      <w:r w:rsidR="00A073A0" w:rsidRPr="00193AE6">
        <w:rPr>
          <w:rFonts w:ascii="Palatino Linotype" w:hAnsi="Palatino Linotype"/>
          <w:i/>
          <w:sz w:val="22"/>
        </w:rPr>
        <w:t>”</w:t>
      </w:r>
    </w:p>
    <w:p w14:paraId="18B71A32" w14:textId="77777777" w:rsidR="003D4163" w:rsidRPr="00193AE6" w:rsidRDefault="003D4163" w:rsidP="00F96156">
      <w:pPr>
        <w:pStyle w:val="Sinespaciado"/>
        <w:tabs>
          <w:tab w:val="left" w:pos="426"/>
        </w:tabs>
        <w:ind w:right="567"/>
        <w:jc w:val="both"/>
        <w:rPr>
          <w:rFonts w:ascii="Palatino Linotype" w:hAnsi="Palatino Linotype" w:cs="Arial"/>
          <w:i/>
          <w:sz w:val="22"/>
        </w:rPr>
      </w:pPr>
    </w:p>
    <w:p w14:paraId="5CEC2F48" w14:textId="2BD60E87" w:rsidR="00EF014A" w:rsidRPr="00193AE6" w:rsidRDefault="00EF014A" w:rsidP="00F96156">
      <w:pPr>
        <w:pStyle w:val="Ttulo2"/>
        <w:tabs>
          <w:tab w:val="left" w:pos="426"/>
        </w:tabs>
        <w:rPr>
          <w:rFonts w:ascii="Palatino Linotype" w:hAnsi="Palatino Linotype" w:cs="Arial"/>
          <w:b/>
          <w:color w:val="auto"/>
          <w:sz w:val="24"/>
        </w:rPr>
      </w:pPr>
      <w:bookmarkStart w:id="22" w:name="_Toc33121909"/>
      <w:r w:rsidRPr="00193AE6">
        <w:rPr>
          <w:rFonts w:ascii="Palatino Linotype" w:hAnsi="Palatino Linotype" w:cs="Arial"/>
          <w:b/>
          <w:color w:val="auto"/>
          <w:sz w:val="24"/>
        </w:rPr>
        <w:t>CUARTO. Estudio y Resolución del asunto.</w:t>
      </w:r>
      <w:bookmarkEnd w:id="22"/>
    </w:p>
    <w:p w14:paraId="6BDEBF63" w14:textId="64FC30F7" w:rsidR="00EF014A" w:rsidRPr="00193AE6" w:rsidRDefault="00B13243" w:rsidP="00B13243">
      <w:pPr>
        <w:pStyle w:val="Prrafodelista"/>
        <w:tabs>
          <w:tab w:val="left" w:pos="426"/>
        </w:tabs>
        <w:spacing w:before="240" w:after="240" w:line="360" w:lineRule="auto"/>
        <w:ind w:left="0" w:right="49"/>
        <w:jc w:val="both"/>
        <w:outlineLvl w:val="2"/>
        <w:rPr>
          <w:rFonts w:ascii="Palatino Linotype" w:hAnsi="Palatino Linotype" w:cs="Arial"/>
          <w:b/>
        </w:rPr>
      </w:pPr>
      <w:bookmarkStart w:id="23" w:name="_Toc33121910"/>
      <w:r w:rsidRPr="00193AE6">
        <w:rPr>
          <w:rFonts w:ascii="Palatino Linotype" w:hAnsi="Palatino Linotype" w:cs="Arial"/>
          <w:b/>
        </w:rPr>
        <w:t>I. Del deber del SUJETO OBLIGADO de promover, proteger y garantizar el derecho de acceso a la información pública.</w:t>
      </w:r>
      <w:bookmarkEnd w:id="23"/>
    </w:p>
    <w:p w14:paraId="138F28BA" w14:textId="77777777" w:rsidR="00B13243" w:rsidRPr="00193AE6" w:rsidRDefault="00B13243" w:rsidP="00F96156">
      <w:pPr>
        <w:pStyle w:val="Prrafodelista"/>
        <w:tabs>
          <w:tab w:val="left" w:pos="426"/>
        </w:tabs>
        <w:spacing w:before="240" w:after="240" w:line="360" w:lineRule="auto"/>
        <w:ind w:left="0" w:right="49"/>
        <w:jc w:val="both"/>
        <w:rPr>
          <w:rFonts w:ascii="Palatino Linotype" w:hAnsi="Palatino Linotype" w:cs="Arial"/>
        </w:rPr>
      </w:pPr>
    </w:p>
    <w:p w14:paraId="397C3D14" w14:textId="4302638A" w:rsidR="00F97E65" w:rsidRPr="00193AE6" w:rsidRDefault="00F97E65"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szCs w:val="23"/>
        </w:rPr>
        <w:t xml:space="preserve">Derivado del planteamiento de la </w:t>
      </w:r>
      <w:r w:rsidRPr="00193AE6">
        <w:rPr>
          <w:rFonts w:ascii="Palatino Linotype" w:hAnsi="Palatino Linotype" w:cs="Arial"/>
          <w:i/>
          <w:szCs w:val="23"/>
        </w:rPr>
        <w:t>Litis</w:t>
      </w:r>
      <w:r w:rsidRPr="00193AE6">
        <w:rPr>
          <w:rFonts w:ascii="Palatino Linotype" w:hAnsi="Palatino Linotype" w:cs="Arial"/>
          <w:szCs w:val="23"/>
        </w:rPr>
        <w:t xml:space="preserve">, se procede a analizar </w:t>
      </w:r>
      <w:r w:rsidRPr="00193AE6">
        <w:rPr>
          <w:rFonts w:ascii="Palatino Linotype" w:hAnsi="Palatino Linotype" w:cs="Arial"/>
          <w:lang w:val="es-MX"/>
        </w:rPr>
        <w:t xml:space="preserve">el contenido íntegro de las actuaciones que obran en el expediente electrónico, y así </w:t>
      </w:r>
      <w:r w:rsidR="00A073A0" w:rsidRPr="00193AE6">
        <w:rPr>
          <w:rFonts w:ascii="Palatino Linotype" w:hAnsi="Palatino Linotype" w:cs="Arial"/>
          <w:lang w:val="es-MX"/>
        </w:rPr>
        <w:t>este</w:t>
      </w:r>
      <w:r w:rsidRPr="00193AE6">
        <w:rPr>
          <w:rFonts w:ascii="Palatino Linotype" w:hAnsi="Palatino Linotype" w:cs="Arial"/>
          <w:lang w:val="es-MX"/>
        </w:rPr>
        <w:t xml:space="preserve"> Órgano Garante dicte la resolución correspondiente, tomando en consideración los elementos aportados por las partes y apegándose en todo momento al principio de máxima publicidad de acuerdo a lo establecido en el artículo 8 de la </w:t>
      </w:r>
      <w:r w:rsidRPr="00193AE6">
        <w:rPr>
          <w:rFonts w:ascii="Palatino Linotype" w:eastAsia="Calibri" w:hAnsi="Palatino Linotype" w:cs="Arial"/>
        </w:rPr>
        <w:t>Ley de Transparencia y Acceso a la Información Pública del Estado de México y Municipios.</w:t>
      </w:r>
    </w:p>
    <w:p w14:paraId="0633D08B" w14:textId="77777777" w:rsidR="00F97E65" w:rsidRPr="00193AE6" w:rsidRDefault="00F97E65" w:rsidP="00F96156">
      <w:pPr>
        <w:pStyle w:val="Prrafodelista"/>
        <w:tabs>
          <w:tab w:val="left" w:pos="426"/>
        </w:tabs>
        <w:spacing w:before="240" w:after="240" w:line="360" w:lineRule="auto"/>
        <w:ind w:left="0" w:right="49"/>
        <w:jc w:val="both"/>
        <w:rPr>
          <w:rFonts w:ascii="Palatino Linotype" w:hAnsi="Palatino Linotype" w:cs="Arial"/>
        </w:rPr>
      </w:pPr>
    </w:p>
    <w:p w14:paraId="45DDA61F" w14:textId="1139E90C" w:rsidR="00B13243" w:rsidRPr="00193AE6"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eastAsia="Calibri" w:hAnsi="Palatino Linotype" w:cs="Arial"/>
        </w:rPr>
        <w:t xml:space="preserve">Es </w:t>
      </w:r>
      <w:r w:rsidRPr="00193AE6">
        <w:rPr>
          <w:rFonts w:ascii="Palatino Linotype" w:hAnsi="Palatino Linotype"/>
        </w:rPr>
        <w:t xml:space="preserve">menester precisar que este </w:t>
      </w:r>
      <w:r w:rsidRPr="00193AE6">
        <w:rPr>
          <w:rFonts w:ascii="Palatino Linotype" w:eastAsia="MS Mincho" w:hAnsi="Palatino Linotype" w:cs="Times New Roman"/>
          <w:color w:val="000000"/>
        </w:rPr>
        <w:t xml:space="preserve">Órgano Garante parte del hecho que </w:t>
      </w:r>
      <w:r w:rsidRPr="00193AE6">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93AE6">
        <w:rPr>
          <w:rFonts w:ascii="Palatino Linotype" w:eastAsia="Times New Roman" w:hAnsi="Palatino Linotype" w:cs="Arial"/>
          <w:color w:val="000000"/>
        </w:rPr>
        <w:t xml:space="preserve"> </w:t>
      </w:r>
      <w:r w:rsidRPr="00193AE6">
        <w:rPr>
          <w:rFonts w:ascii="Palatino Linotype" w:eastAsia="Times New Roman" w:hAnsi="Palatino Linotype" w:cs="Arial"/>
          <w:b/>
          <w:color w:val="000000"/>
        </w:rPr>
        <w:t>SUJETO OBLIGADO</w:t>
      </w:r>
      <w:r w:rsidRPr="00193AE6">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93AE6">
        <w:rPr>
          <w:rFonts w:ascii="Palatino Linotype" w:eastAsia="Times New Roman" w:hAnsi="Palatino Linotype" w:cs="Arial"/>
          <w:b/>
          <w:color w:val="000000"/>
        </w:rPr>
        <w:t xml:space="preserve">Constitución Política de los Estados Unidos Mexicanos </w:t>
      </w:r>
      <w:r w:rsidRPr="00193AE6">
        <w:rPr>
          <w:rFonts w:ascii="Palatino Linotype" w:eastAsia="Times New Roman" w:hAnsi="Palatino Linotype" w:cs="Arial"/>
          <w:color w:val="000000"/>
        </w:rPr>
        <w:t xml:space="preserve">al señalar la obligación de “promover, </w:t>
      </w:r>
      <w:r w:rsidRPr="00193AE6">
        <w:rPr>
          <w:rFonts w:ascii="Palatino Linotype" w:eastAsia="Times New Roman" w:hAnsi="Palatino Linotype" w:cs="Arial"/>
          <w:b/>
          <w:color w:val="000000"/>
        </w:rPr>
        <w:t>respetar</w:t>
      </w:r>
      <w:r w:rsidRPr="00193AE6">
        <w:rPr>
          <w:rFonts w:ascii="Palatino Linotype" w:eastAsia="Times New Roman" w:hAnsi="Palatino Linotype" w:cs="Arial"/>
          <w:color w:val="000000"/>
        </w:rPr>
        <w:t xml:space="preserve">, proteger y </w:t>
      </w:r>
      <w:r w:rsidRPr="00193AE6">
        <w:rPr>
          <w:rFonts w:ascii="Palatino Linotype" w:eastAsia="Times New Roman" w:hAnsi="Palatino Linotype" w:cs="Arial"/>
          <w:b/>
          <w:color w:val="000000"/>
        </w:rPr>
        <w:t>garantizar</w:t>
      </w:r>
      <w:r w:rsidRPr="00193AE6">
        <w:rPr>
          <w:rFonts w:ascii="Palatino Linotype" w:eastAsia="Times New Roman" w:hAnsi="Palatino Linotype" w:cs="Arial"/>
          <w:color w:val="000000"/>
        </w:rPr>
        <w:t xml:space="preserve"> los derechos humanos”, entre los cuales se encuentra dicho derecho.</w:t>
      </w:r>
    </w:p>
    <w:p w14:paraId="75A88F87" w14:textId="77777777" w:rsidR="00515DEC" w:rsidRPr="00193AE6" w:rsidRDefault="00515DEC" w:rsidP="00515DEC">
      <w:pPr>
        <w:pStyle w:val="Prrafodelista"/>
        <w:tabs>
          <w:tab w:val="left" w:pos="426"/>
        </w:tabs>
        <w:spacing w:before="240" w:after="240" w:line="360" w:lineRule="auto"/>
        <w:ind w:left="0" w:right="49"/>
        <w:jc w:val="both"/>
        <w:rPr>
          <w:rFonts w:ascii="Palatino Linotype" w:hAnsi="Palatino Linotype" w:cs="Arial"/>
        </w:rPr>
      </w:pPr>
    </w:p>
    <w:p w14:paraId="64C0CEC0" w14:textId="3C727706" w:rsidR="00B13243" w:rsidRPr="00193AE6"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eastAsia="Calibri" w:hAnsi="Palatino Linotype" w:cs="Arial"/>
        </w:rPr>
        <w:t xml:space="preserve">Por lo anterior, </w:t>
      </w:r>
      <w:r w:rsidRPr="00193AE6">
        <w:rPr>
          <w:rFonts w:ascii="Palatino Linotype" w:eastAsia="Times New Roman" w:hAnsi="Palatino Linotype"/>
        </w:rPr>
        <w:t xml:space="preserve">se deduce que el derecho de acceso a la información pública es un derecho humano constitucionalmente reconocido y, en consecuencia, todas las </w:t>
      </w:r>
      <w:r w:rsidRPr="00193AE6">
        <w:rPr>
          <w:rFonts w:ascii="Palatino Linotype" w:eastAsia="Times New Roman" w:hAnsi="Palatino Linotype"/>
        </w:rPr>
        <w:lastRenderedPageBreak/>
        <w:t>autoridades en el ámbito de sus competencias, funciones y atribuciones tienen la obligación de respetarlo, protegerlo y garantizarlo.</w:t>
      </w:r>
    </w:p>
    <w:p w14:paraId="500AD228" w14:textId="77777777" w:rsidR="00B13243" w:rsidRPr="00193AE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4DE6616C" w14:textId="10CA3B26" w:rsidR="00B13243" w:rsidRPr="00193AE6"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eastAsia="Calibri" w:hAnsi="Palatino Linotype" w:cs="Arial"/>
        </w:rPr>
        <w:t xml:space="preserve">Además </w:t>
      </w:r>
      <w:r w:rsidRPr="00193AE6">
        <w:rPr>
          <w:rFonts w:ascii="Palatino Linotype" w:eastAsia="MS Mincho" w:hAnsi="Palatino Linotype" w:cs="Times New Roman"/>
          <w:color w:val="000000"/>
        </w:rPr>
        <w:t xml:space="preserve">de la obligación de promover, respetar, proteger y garantizar el derecho de acceso a la información, la </w:t>
      </w:r>
      <w:r w:rsidRPr="00193AE6">
        <w:rPr>
          <w:rFonts w:ascii="Palatino Linotype" w:eastAsia="MS Mincho" w:hAnsi="Palatino Linotype" w:cs="Times New Roman"/>
          <w:b/>
          <w:color w:val="000000"/>
        </w:rPr>
        <w:t xml:space="preserve">Ley de Trasparencia y Acceso a la Información Pública del Estado de México y Municipios </w:t>
      </w:r>
      <w:r w:rsidRPr="00193AE6">
        <w:rPr>
          <w:rFonts w:ascii="Palatino Linotype" w:eastAsia="MS Mincho" w:hAnsi="Palatino Linotype" w:cs="Times New Roman"/>
          <w:color w:val="000000"/>
        </w:rPr>
        <w:t xml:space="preserve">en su artículo 150 establece que el Procedimiento de Acceso a la Información Pública es la garantía primaria del derecho de Acceso a la Información y se rige por los principios de </w:t>
      </w:r>
      <w:r w:rsidRPr="00193AE6">
        <w:rPr>
          <w:rFonts w:ascii="Palatino Linotype" w:eastAsia="MS Mincho" w:hAnsi="Palatino Linotype" w:cs="Times New Roman"/>
          <w:b/>
          <w:color w:val="000000"/>
          <w:u w:val="single"/>
        </w:rPr>
        <w:t>simplicidad y rapidez</w:t>
      </w:r>
    </w:p>
    <w:p w14:paraId="4A2D249E" w14:textId="77777777" w:rsidR="00B13243" w:rsidRPr="00193AE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62265BEF" w14:textId="6A28FC34" w:rsidR="00B13243" w:rsidRPr="00193AE6"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eastAsia="Calibri" w:hAnsi="Palatino Linotype" w:cs="Arial"/>
        </w:rPr>
        <w:t xml:space="preserve">Por lo que habiendo determinado lo anterior, </w:t>
      </w:r>
      <w:r w:rsidR="00556F82" w:rsidRPr="00193AE6">
        <w:rPr>
          <w:rFonts w:ascii="Palatino Linotype" w:eastAsia="Calibri" w:hAnsi="Palatino Linotype" w:cs="Arial"/>
        </w:rPr>
        <w:t>no es ocioso reiterar</w:t>
      </w:r>
      <w:r w:rsidRPr="00193AE6">
        <w:rPr>
          <w:rFonts w:ascii="Palatino Linotype" w:hAnsi="Palatino Linotype" w:cs="Arial"/>
        </w:rPr>
        <w:t xml:space="preserve"> que </w:t>
      </w:r>
      <w:r w:rsidR="00556F82" w:rsidRPr="00193AE6">
        <w:rPr>
          <w:rFonts w:ascii="Palatino Linotype" w:hAnsi="Palatino Linotype" w:cs="Arial"/>
        </w:rPr>
        <w:t>el</w:t>
      </w:r>
      <w:r w:rsidRPr="00193AE6">
        <w:rPr>
          <w:rFonts w:ascii="Palatino Linotype" w:hAnsi="Palatino Linotype" w:cs="Arial"/>
        </w:rPr>
        <w:t xml:space="preserve"> particular tuvo a bien promover ante el </w:t>
      </w:r>
      <w:r w:rsidRPr="00193AE6">
        <w:rPr>
          <w:rFonts w:ascii="Palatino Linotype" w:hAnsi="Palatino Linotype" w:cs="Arial"/>
          <w:b/>
        </w:rPr>
        <w:t>SUJETO OBLIGADO</w:t>
      </w:r>
      <w:r w:rsidRPr="00193AE6">
        <w:rPr>
          <w:rFonts w:ascii="Palatino Linotype" w:hAnsi="Palatino Linotype" w:cs="Arial"/>
        </w:rPr>
        <w:t xml:space="preserve"> la solicitud de información </w:t>
      </w:r>
      <w:r w:rsidR="00BC25ED" w:rsidRPr="00193AE6">
        <w:rPr>
          <w:rFonts w:ascii="Palatino Linotype" w:hAnsi="Palatino Linotype" w:cs="Arial"/>
          <w:b/>
        </w:rPr>
        <w:t>00223/SOPEM/IP/2019</w:t>
      </w:r>
      <w:r w:rsidRPr="00193AE6">
        <w:rPr>
          <w:rFonts w:ascii="Palatino Linotype" w:hAnsi="Palatino Linotype" w:cs="Arial"/>
        </w:rPr>
        <w:t>, a través de la cual requirió tener acceso a la siguiente información:</w:t>
      </w:r>
    </w:p>
    <w:p w14:paraId="7C30D087" w14:textId="77777777" w:rsidR="00DF09A4" w:rsidRPr="00193AE6" w:rsidRDefault="00DF09A4" w:rsidP="00DF09A4">
      <w:pPr>
        <w:pStyle w:val="Prrafodelista"/>
        <w:rPr>
          <w:rFonts w:ascii="Palatino Linotype" w:hAnsi="Palatino Linotype" w:cs="Arial"/>
        </w:rPr>
      </w:pPr>
    </w:p>
    <w:p w14:paraId="52E6A28C" w14:textId="77777777" w:rsidR="00B9093B" w:rsidRPr="00193AE6" w:rsidRDefault="00B9093B" w:rsidP="00B9093B">
      <w:pPr>
        <w:pStyle w:val="Prrafodelista"/>
        <w:numPr>
          <w:ilvl w:val="1"/>
          <w:numId w:val="25"/>
        </w:numPr>
        <w:tabs>
          <w:tab w:val="left" w:pos="426"/>
          <w:tab w:val="left" w:pos="993"/>
        </w:tabs>
        <w:spacing w:before="240" w:after="240" w:line="360" w:lineRule="auto"/>
        <w:ind w:left="567" w:right="616" w:firstLine="0"/>
        <w:jc w:val="both"/>
        <w:rPr>
          <w:rFonts w:ascii="Palatino Linotype" w:hAnsi="Palatino Linotype" w:cs="Arial"/>
        </w:rPr>
      </w:pPr>
      <w:r w:rsidRPr="00193AE6">
        <w:rPr>
          <w:rFonts w:ascii="Palatino Linotype" w:hAnsi="Palatino Linotype" w:cs="Arial"/>
        </w:rPr>
        <w:t xml:space="preserve">De la obra que se está realizando a un costado de la terminal del Mexipuerto de la estación del Metro </w:t>
      </w:r>
      <w:r w:rsidRPr="00193AE6">
        <w:rPr>
          <w:rFonts w:ascii="Palatino Linotype" w:hAnsi="Palatino Linotype" w:cs="Arial"/>
          <w:i/>
        </w:rPr>
        <w:t xml:space="preserve">Ciudad Azteca, </w:t>
      </w:r>
      <w:r w:rsidRPr="00193AE6">
        <w:rPr>
          <w:rFonts w:ascii="Palatino Linotype" w:hAnsi="Palatino Linotype" w:cs="Arial"/>
        </w:rPr>
        <w:t>sobre la Avenida de Los Padres, Ciudad Azteca, Ecatepec de Morelos:</w:t>
      </w:r>
    </w:p>
    <w:p w14:paraId="74F6BAE9" w14:textId="77777777" w:rsidR="00B9093B" w:rsidRPr="00193AE6" w:rsidRDefault="00B9093B" w:rsidP="00B9093B">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Cuál es la obra que se está realizando;</w:t>
      </w:r>
    </w:p>
    <w:p w14:paraId="386D659F" w14:textId="77777777" w:rsidR="00B9093B" w:rsidRPr="00193AE6" w:rsidRDefault="00B9093B" w:rsidP="00B9093B">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Tipo de obra, trabajo, arreglo o similar que se está realizando que justifique la utilización de la banqueta en su totalidad.</w:t>
      </w:r>
    </w:p>
    <w:p w14:paraId="57E04AAB" w14:textId="77777777" w:rsidR="00B9093B" w:rsidRPr="00193AE6" w:rsidRDefault="00B9093B" w:rsidP="00B9093B">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Nombre, razón social y domicilio fiscal de la empresa encargada.</w:t>
      </w:r>
    </w:p>
    <w:p w14:paraId="529D6E04" w14:textId="77777777" w:rsidR="00B9093B" w:rsidRPr="00193AE6" w:rsidRDefault="00B9093B" w:rsidP="00B9093B">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Fecha de inicio y término tentativo.</w:t>
      </w:r>
    </w:p>
    <w:p w14:paraId="7C927EDE" w14:textId="77777777" w:rsidR="00B9093B" w:rsidRPr="00193AE6" w:rsidRDefault="00B9093B" w:rsidP="00B9093B">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Actividades que justifiquen la apropiación de la banqueta.</w:t>
      </w:r>
    </w:p>
    <w:p w14:paraId="1B1A0EAD" w14:textId="77777777" w:rsidR="00B9093B" w:rsidRPr="00193AE6" w:rsidRDefault="00B9093B" w:rsidP="00B9093B">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lastRenderedPageBreak/>
        <w:t>Cronograma de actividades relativas a los trabajos que se llevan a cabo.</w:t>
      </w:r>
    </w:p>
    <w:p w14:paraId="51B1B86C" w14:textId="77777777" w:rsidR="00B9093B" w:rsidRPr="00193AE6" w:rsidRDefault="00B9093B" w:rsidP="00B9093B">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Oficios, minutas, memorándums o cualquier instrumento legal que autorice las actividades.</w:t>
      </w:r>
    </w:p>
    <w:p w14:paraId="29FCDC34" w14:textId="77777777" w:rsidR="00B9093B" w:rsidRPr="00193AE6" w:rsidRDefault="00B9093B" w:rsidP="00B9093B">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Acciones de seguimiento por parte del Gobierno del Estado, área encargada de su supervisión, periodicidad e instrumentos utilizados para recopilar la información.</w:t>
      </w:r>
    </w:p>
    <w:p w14:paraId="64988FFA" w14:textId="77777777" w:rsidR="00B9093B" w:rsidRPr="00193AE6" w:rsidRDefault="00B9093B" w:rsidP="00B9093B">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Razón por la que no hay lonas o placas que informen de las actividades que se realizan en el predio y banqueta referidos.</w:t>
      </w:r>
    </w:p>
    <w:p w14:paraId="4BD868E6" w14:textId="77777777" w:rsidR="00B9093B" w:rsidRPr="00193AE6" w:rsidRDefault="00B9093B" w:rsidP="00B9093B">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Medidas de mitigación que tiene contemplado el municipio para que los ciudadanos  puedan transitar al ocuparse ambas banquetas.</w:t>
      </w:r>
    </w:p>
    <w:p w14:paraId="342A9453" w14:textId="77777777" w:rsidR="00A073A0" w:rsidRPr="00193AE6" w:rsidRDefault="00A073A0" w:rsidP="00A073A0">
      <w:pPr>
        <w:pStyle w:val="Prrafodelista"/>
        <w:tabs>
          <w:tab w:val="left" w:pos="426"/>
        </w:tabs>
        <w:spacing w:before="240" w:after="240" w:line="360" w:lineRule="auto"/>
        <w:ind w:left="851" w:right="49"/>
        <w:jc w:val="both"/>
        <w:rPr>
          <w:rFonts w:ascii="Palatino Linotype" w:hAnsi="Palatino Linotype" w:cs="Arial"/>
        </w:rPr>
      </w:pPr>
    </w:p>
    <w:p w14:paraId="787809AE" w14:textId="4D2F167A" w:rsidR="003D0BC7" w:rsidRPr="00193AE6" w:rsidRDefault="003D0BC7" w:rsidP="003D0BC7">
      <w:pPr>
        <w:pStyle w:val="Prrafodelista"/>
        <w:tabs>
          <w:tab w:val="left" w:pos="426"/>
        </w:tabs>
        <w:spacing w:before="240" w:after="240" w:line="360" w:lineRule="auto"/>
        <w:ind w:left="0" w:right="49"/>
        <w:jc w:val="both"/>
        <w:outlineLvl w:val="2"/>
        <w:rPr>
          <w:rFonts w:ascii="Palatino Linotype" w:hAnsi="Palatino Linotype" w:cs="Arial"/>
          <w:b/>
        </w:rPr>
      </w:pPr>
      <w:bookmarkStart w:id="24" w:name="_Toc33121911"/>
      <w:r w:rsidRPr="00193AE6">
        <w:rPr>
          <w:rFonts w:ascii="Palatino Linotype" w:hAnsi="Palatino Linotype" w:cs="Arial"/>
          <w:b/>
        </w:rPr>
        <w:t xml:space="preserve">II. De la respuesta </w:t>
      </w:r>
      <w:r w:rsidR="00515DEC" w:rsidRPr="00193AE6">
        <w:rPr>
          <w:rFonts w:ascii="Palatino Linotype" w:hAnsi="Palatino Linotype" w:cs="Arial"/>
          <w:b/>
        </w:rPr>
        <w:t>a la solicitud de información</w:t>
      </w:r>
      <w:r w:rsidRPr="00193AE6">
        <w:rPr>
          <w:rFonts w:ascii="Palatino Linotype" w:hAnsi="Palatino Linotype" w:cs="Arial"/>
          <w:b/>
        </w:rPr>
        <w:t>.</w:t>
      </w:r>
      <w:bookmarkEnd w:id="24"/>
    </w:p>
    <w:p w14:paraId="2F979C9B" w14:textId="77777777" w:rsidR="003D0BC7" w:rsidRPr="00193AE6" w:rsidRDefault="003D0BC7" w:rsidP="00B13243">
      <w:pPr>
        <w:pStyle w:val="Prrafodelista"/>
        <w:tabs>
          <w:tab w:val="left" w:pos="426"/>
        </w:tabs>
        <w:spacing w:before="240" w:after="240" w:line="360" w:lineRule="auto"/>
        <w:ind w:left="0" w:right="49"/>
        <w:jc w:val="both"/>
        <w:rPr>
          <w:rFonts w:ascii="Palatino Linotype" w:hAnsi="Palatino Linotype" w:cs="Arial"/>
        </w:rPr>
      </w:pPr>
    </w:p>
    <w:p w14:paraId="7FDA4CB2" w14:textId="69DFE2BF" w:rsidR="00C65FE5" w:rsidRPr="00193AE6" w:rsidRDefault="005140E4" w:rsidP="00C65FE5">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rPr>
        <w:t>A</w:t>
      </w:r>
      <w:r w:rsidR="00C65FE5" w:rsidRPr="00193AE6">
        <w:rPr>
          <w:rFonts w:ascii="Palatino Linotype" w:hAnsi="Palatino Linotype" w:cs="Arial"/>
        </w:rPr>
        <w:t xml:space="preserve"> efecto de atender </w:t>
      </w:r>
      <w:r w:rsidR="00E274D7" w:rsidRPr="00193AE6">
        <w:rPr>
          <w:rFonts w:ascii="Palatino Linotype" w:hAnsi="Palatino Linotype" w:cs="Arial"/>
        </w:rPr>
        <w:t xml:space="preserve">la solicitud </w:t>
      </w:r>
      <w:r w:rsidR="00C65FE5" w:rsidRPr="00193AE6">
        <w:rPr>
          <w:rFonts w:ascii="Palatino Linotype" w:hAnsi="Palatino Linotype" w:cs="Arial"/>
        </w:rPr>
        <w:t>de información</w:t>
      </w:r>
      <w:r w:rsidR="00A073A0" w:rsidRPr="00193AE6">
        <w:rPr>
          <w:rFonts w:ascii="Palatino Linotype" w:hAnsi="Palatino Linotype" w:cs="Arial"/>
        </w:rPr>
        <w:t xml:space="preserve">, </w:t>
      </w:r>
      <w:r w:rsidR="00C65FE5" w:rsidRPr="00193AE6">
        <w:rPr>
          <w:rFonts w:ascii="Palatino Linotype" w:hAnsi="Palatino Linotype" w:cs="Arial"/>
        </w:rPr>
        <w:t xml:space="preserve">de constancias de autos de obran en el expediente electrónico de recurso de revisión dentro del </w:t>
      </w:r>
      <w:r w:rsidR="00C65FE5" w:rsidRPr="00193AE6">
        <w:rPr>
          <w:rFonts w:ascii="Palatino Linotype" w:hAnsi="Palatino Linotype" w:cs="Arial"/>
          <w:b/>
          <w:i/>
        </w:rPr>
        <w:t>SAIMEX</w:t>
      </w:r>
      <w:r w:rsidR="00C65FE5" w:rsidRPr="00193AE6">
        <w:rPr>
          <w:rFonts w:ascii="Palatino Linotype" w:hAnsi="Palatino Linotype" w:cs="Arial"/>
        </w:rPr>
        <w:t xml:space="preserve">, se aprecia que la Unidad de Transparencia turnó la solicitud a </w:t>
      </w:r>
      <w:r w:rsidR="00B9093B" w:rsidRPr="00193AE6">
        <w:rPr>
          <w:rFonts w:ascii="Palatino Linotype" w:hAnsi="Palatino Linotype" w:cs="Arial"/>
        </w:rPr>
        <w:t>tres</w:t>
      </w:r>
      <w:r w:rsidR="00C65FE5" w:rsidRPr="00193AE6">
        <w:rPr>
          <w:rFonts w:ascii="Palatino Linotype" w:hAnsi="Palatino Linotype" w:cs="Arial"/>
        </w:rPr>
        <w:t xml:space="preserve"> área</w:t>
      </w:r>
      <w:r w:rsidR="00AC4AB2" w:rsidRPr="00193AE6">
        <w:rPr>
          <w:rFonts w:ascii="Palatino Linotype" w:hAnsi="Palatino Linotype" w:cs="Arial"/>
        </w:rPr>
        <w:t>s</w:t>
      </w:r>
      <w:r w:rsidR="00C65FE5" w:rsidRPr="00193AE6">
        <w:rPr>
          <w:rFonts w:ascii="Palatino Linotype" w:hAnsi="Palatino Linotype" w:cs="Arial"/>
        </w:rPr>
        <w:t xml:space="preserve"> administrativa</w:t>
      </w:r>
      <w:r w:rsidR="00AC4AB2" w:rsidRPr="00193AE6">
        <w:rPr>
          <w:rFonts w:ascii="Palatino Linotype" w:hAnsi="Palatino Linotype" w:cs="Arial"/>
        </w:rPr>
        <w:t>s</w:t>
      </w:r>
      <w:r w:rsidR="00C65FE5" w:rsidRPr="00193AE6">
        <w:rPr>
          <w:rFonts w:ascii="Palatino Linotype" w:hAnsi="Palatino Linotype" w:cs="Arial"/>
        </w:rPr>
        <w:t xml:space="preserve"> </w:t>
      </w:r>
      <w:r w:rsidR="00B9093B" w:rsidRPr="00193AE6">
        <w:rPr>
          <w:rFonts w:ascii="Palatino Linotype" w:hAnsi="Palatino Linotype" w:cs="Arial"/>
        </w:rPr>
        <w:t>de la Secretaría de Obra Pública</w:t>
      </w:r>
      <w:r w:rsidR="00C65FE5" w:rsidRPr="00193AE6">
        <w:rPr>
          <w:rFonts w:ascii="Palatino Linotype" w:hAnsi="Palatino Linotype" w:cs="Arial"/>
        </w:rPr>
        <w:t>, como muestra la siguiente imagen:</w:t>
      </w:r>
    </w:p>
    <w:p w14:paraId="6E86F9E1" w14:textId="77777777" w:rsidR="00E274D7" w:rsidRPr="00193AE6" w:rsidRDefault="00E274D7" w:rsidP="009F74A2">
      <w:pPr>
        <w:pStyle w:val="Prrafodelista"/>
        <w:tabs>
          <w:tab w:val="left" w:pos="426"/>
        </w:tabs>
        <w:spacing w:before="240" w:after="240" w:line="360" w:lineRule="auto"/>
        <w:ind w:left="0" w:right="49"/>
        <w:jc w:val="both"/>
        <w:rPr>
          <w:rFonts w:ascii="Palatino Linotype" w:hAnsi="Palatino Linotype" w:cs="Arial"/>
        </w:rPr>
      </w:pPr>
    </w:p>
    <w:p w14:paraId="42D9392B" w14:textId="143B5B09" w:rsidR="00C65FE5" w:rsidRPr="00193AE6" w:rsidRDefault="00B9093B" w:rsidP="00C65FE5">
      <w:pPr>
        <w:pStyle w:val="Prrafodelista"/>
        <w:tabs>
          <w:tab w:val="left" w:pos="426"/>
        </w:tabs>
        <w:spacing w:before="240" w:after="240" w:line="360" w:lineRule="auto"/>
        <w:ind w:left="0" w:right="49"/>
        <w:jc w:val="center"/>
        <w:rPr>
          <w:rFonts w:ascii="Palatino Linotype" w:hAnsi="Palatino Linotype" w:cs="Arial"/>
        </w:rPr>
      </w:pPr>
      <w:r w:rsidRPr="00193AE6">
        <w:rPr>
          <w:noProof/>
          <w:lang w:val="es-MX" w:eastAsia="es-MX"/>
        </w:rPr>
        <w:drawing>
          <wp:inline distT="0" distB="0" distL="0" distR="0" wp14:anchorId="44202629" wp14:editId="28E7B60E">
            <wp:extent cx="4832967" cy="715993"/>
            <wp:effectExtent l="57150" t="57150" r="120650" b="1225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906" t="27055" r="18839" b="56547"/>
                    <a:stretch/>
                  </pic:blipFill>
                  <pic:spPr bwMode="auto">
                    <a:xfrm>
                      <a:off x="0" y="0"/>
                      <a:ext cx="4899251" cy="72581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730449" w14:textId="77777777" w:rsidR="00C65FE5" w:rsidRPr="00193AE6" w:rsidRDefault="00C65FE5" w:rsidP="009F74A2">
      <w:pPr>
        <w:pStyle w:val="Prrafodelista"/>
        <w:tabs>
          <w:tab w:val="left" w:pos="426"/>
        </w:tabs>
        <w:spacing w:before="240" w:after="240" w:line="360" w:lineRule="auto"/>
        <w:ind w:left="0" w:right="49"/>
        <w:jc w:val="both"/>
        <w:rPr>
          <w:rFonts w:ascii="Palatino Linotype" w:hAnsi="Palatino Linotype" w:cs="Arial"/>
        </w:rPr>
      </w:pPr>
    </w:p>
    <w:p w14:paraId="455EAD2A" w14:textId="5B3EF716" w:rsidR="00AC4AB2" w:rsidRPr="00193AE6" w:rsidRDefault="00B9093B" w:rsidP="002457CF">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rPr>
        <w:lastRenderedPageBreak/>
        <w:t>De la imagen anterior</w:t>
      </w:r>
      <w:r w:rsidR="00AC4AB2" w:rsidRPr="00193AE6">
        <w:rPr>
          <w:rFonts w:ascii="Palatino Linotype" w:eastAsia="MS Mincho" w:hAnsi="Palatino Linotype" w:cs="Times New Roman"/>
          <w:color w:val="000000"/>
        </w:rPr>
        <w:t xml:space="preserve">, se aprecia que la solicitud de información fue atendida por </w:t>
      </w:r>
      <w:r w:rsidRPr="00193AE6">
        <w:rPr>
          <w:rFonts w:ascii="Palatino Linotype" w:eastAsia="MS Mincho" w:hAnsi="Palatino Linotype" w:cs="Times New Roman"/>
          <w:color w:val="000000"/>
        </w:rPr>
        <w:t xml:space="preserve">los servidores públicos habilitados </w:t>
      </w:r>
      <w:r w:rsidRPr="00193AE6">
        <w:rPr>
          <w:rFonts w:ascii="Palatino Linotype" w:eastAsia="MS Mincho" w:hAnsi="Palatino Linotype" w:cs="Times New Roman"/>
          <w:i/>
          <w:color w:val="000000"/>
        </w:rPr>
        <w:t>Arq. Blanca H. Piña Moreno</w:t>
      </w:r>
      <w:r w:rsidRPr="00193AE6">
        <w:rPr>
          <w:rFonts w:ascii="Palatino Linotype" w:eastAsia="MS Mincho" w:hAnsi="Palatino Linotype" w:cs="Times New Roman"/>
          <w:color w:val="000000"/>
        </w:rPr>
        <w:t xml:space="preserve">, Directora General de la Dirección General de Proyectos, Concursos y Contratos; </w:t>
      </w:r>
      <w:r w:rsidRPr="00193AE6">
        <w:rPr>
          <w:rFonts w:ascii="Palatino Linotype" w:eastAsia="MS Mincho" w:hAnsi="Palatino Linotype" w:cs="Times New Roman"/>
          <w:i/>
          <w:color w:val="000000"/>
        </w:rPr>
        <w:t xml:space="preserve">Mtro. Carlos Alexis Aguilar Arévalo, </w:t>
      </w:r>
      <w:r w:rsidRPr="00193AE6">
        <w:rPr>
          <w:rFonts w:ascii="Palatino Linotype" w:eastAsia="MS Mincho" w:hAnsi="Palatino Linotype" w:cs="Times New Roman"/>
          <w:color w:val="000000"/>
        </w:rPr>
        <w:t>Director General de la Dirección General de Construcción de Obra Pública;</w:t>
      </w:r>
      <w:r w:rsidRPr="00193AE6">
        <w:t xml:space="preserve"> y, </w:t>
      </w:r>
      <w:r w:rsidRPr="00193AE6">
        <w:rPr>
          <w:i/>
        </w:rPr>
        <w:t xml:space="preserve">Lic. Javier Izquierdo </w:t>
      </w:r>
      <w:r w:rsidRPr="00193AE6">
        <w:rPr>
          <w:rFonts w:ascii="Palatino Linotype" w:hAnsi="Palatino Linotype"/>
          <w:i/>
        </w:rPr>
        <w:t xml:space="preserve">Lara, </w:t>
      </w:r>
      <w:r w:rsidR="006427DB" w:rsidRPr="00193AE6">
        <w:rPr>
          <w:rFonts w:ascii="Palatino Linotype" w:hAnsi="Palatino Linotype"/>
        </w:rPr>
        <w:t>Director General de la Dirección General de la Dirección General de Electrificación, cargos que ostentan de conformidad</w:t>
      </w:r>
      <w:r w:rsidRPr="00193AE6">
        <w:rPr>
          <w:rFonts w:ascii="Palatino Linotype" w:hAnsi="Palatino Linotype"/>
        </w:rPr>
        <w:t xml:space="preserve"> con el Directorio de Servidores Públicos del </w:t>
      </w:r>
      <w:r w:rsidRPr="00193AE6">
        <w:rPr>
          <w:rFonts w:ascii="Palatino Linotype" w:hAnsi="Palatino Linotype"/>
          <w:b/>
        </w:rPr>
        <w:t>SUJETO OBLIGADO</w:t>
      </w:r>
      <w:r w:rsidRPr="00193AE6">
        <w:rPr>
          <w:rStyle w:val="Refdenotaalpie"/>
          <w:rFonts w:ascii="Palatino Linotype" w:hAnsi="Palatino Linotype"/>
          <w:b/>
        </w:rPr>
        <w:footnoteReference w:id="1"/>
      </w:r>
      <w:r w:rsidRPr="00193AE6">
        <w:rPr>
          <w:rFonts w:ascii="Palatino Linotype" w:hAnsi="Palatino Linotype"/>
        </w:rPr>
        <w:t>:</w:t>
      </w:r>
    </w:p>
    <w:p w14:paraId="2C9A7590" w14:textId="77777777" w:rsidR="00AC4AB2" w:rsidRPr="00193AE6" w:rsidRDefault="00AC4AB2" w:rsidP="00AC4AB2">
      <w:pPr>
        <w:pStyle w:val="Prrafodelista"/>
        <w:tabs>
          <w:tab w:val="left" w:pos="284"/>
          <w:tab w:val="left" w:pos="426"/>
        </w:tabs>
        <w:spacing w:before="240" w:after="240" w:line="360" w:lineRule="auto"/>
        <w:ind w:left="0" w:right="49"/>
        <w:jc w:val="both"/>
        <w:rPr>
          <w:rFonts w:ascii="Palatino Linotype" w:hAnsi="Palatino Linotype" w:cs="Arial"/>
        </w:rPr>
      </w:pPr>
    </w:p>
    <w:p w14:paraId="535D36AC" w14:textId="4BDE0754" w:rsidR="0066275E" w:rsidRPr="00193AE6" w:rsidRDefault="006427DB" w:rsidP="002457CF">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rPr>
        <w:t>Luego</w:t>
      </w:r>
      <w:r w:rsidR="0066275E" w:rsidRPr="00193AE6">
        <w:rPr>
          <w:rFonts w:ascii="Palatino Linotype" w:hAnsi="Palatino Linotype" w:cs="Arial"/>
        </w:rPr>
        <w:t xml:space="preserve">, una vez recabada la respuesta otorgada por </w:t>
      </w:r>
      <w:r w:rsidRPr="00193AE6">
        <w:rPr>
          <w:rFonts w:ascii="Palatino Linotype" w:hAnsi="Palatino Linotype" w:cs="Arial"/>
        </w:rPr>
        <w:t>los</w:t>
      </w:r>
      <w:r w:rsidR="0066275E" w:rsidRPr="00193AE6">
        <w:rPr>
          <w:rFonts w:ascii="Palatino Linotype" w:hAnsi="Palatino Linotype" w:cs="Arial"/>
        </w:rPr>
        <w:t xml:space="preserve"> servidor</w:t>
      </w:r>
      <w:r w:rsidRPr="00193AE6">
        <w:rPr>
          <w:rFonts w:ascii="Palatino Linotype" w:hAnsi="Palatino Linotype" w:cs="Arial"/>
        </w:rPr>
        <w:t>es</w:t>
      </w:r>
      <w:r w:rsidR="0066275E" w:rsidRPr="00193AE6">
        <w:rPr>
          <w:rFonts w:ascii="Palatino Linotype" w:hAnsi="Palatino Linotype" w:cs="Arial"/>
        </w:rPr>
        <w:t xml:space="preserve"> público</w:t>
      </w:r>
      <w:r w:rsidRPr="00193AE6">
        <w:rPr>
          <w:rFonts w:ascii="Palatino Linotype" w:hAnsi="Palatino Linotype" w:cs="Arial"/>
        </w:rPr>
        <w:t>s</w:t>
      </w:r>
      <w:r w:rsidR="0066275E" w:rsidRPr="00193AE6">
        <w:rPr>
          <w:rFonts w:ascii="Palatino Linotype" w:hAnsi="Palatino Linotype" w:cs="Arial"/>
        </w:rPr>
        <w:t xml:space="preserve"> </w:t>
      </w:r>
      <w:r w:rsidRPr="00193AE6">
        <w:rPr>
          <w:rFonts w:ascii="Palatino Linotype" w:hAnsi="Palatino Linotype" w:cs="Arial"/>
        </w:rPr>
        <w:t>anteriormente referidos</w:t>
      </w:r>
      <w:r w:rsidR="0066275E" w:rsidRPr="00193AE6">
        <w:rPr>
          <w:rFonts w:ascii="Palatino Linotype" w:hAnsi="Palatino Linotype" w:cs="Arial"/>
        </w:rPr>
        <w:t xml:space="preserve">, la Unidad de Transparencia del </w:t>
      </w:r>
      <w:r w:rsidR="0066275E" w:rsidRPr="00193AE6">
        <w:rPr>
          <w:rFonts w:ascii="Palatino Linotype" w:hAnsi="Palatino Linotype" w:cs="Arial"/>
          <w:b/>
        </w:rPr>
        <w:t>SUJETO OBLIGADO</w:t>
      </w:r>
      <w:r w:rsidR="0066275E" w:rsidRPr="00193AE6">
        <w:rPr>
          <w:rFonts w:ascii="Palatino Linotype" w:hAnsi="Palatino Linotype" w:cs="Arial"/>
        </w:rPr>
        <w:t xml:space="preserve"> entregó respuesta a través del </w:t>
      </w:r>
      <w:r w:rsidRPr="00193AE6">
        <w:rPr>
          <w:rFonts w:ascii="Palatino Linotype" w:hAnsi="Palatino Linotype" w:cs="Arial"/>
        </w:rPr>
        <w:t>oficio número SOP-CI-0883/2019, de veinticinco (25) de noviembre del dos mil dieciocho</w:t>
      </w:r>
      <w:r w:rsidR="0066275E" w:rsidRPr="00193AE6">
        <w:rPr>
          <w:rFonts w:ascii="Palatino Linotype" w:hAnsi="Palatino Linotype" w:cs="Arial"/>
        </w:rPr>
        <w:t xml:space="preserve"> </w:t>
      </w:r>
      <w:r w:rsidRPr="00193AE6">
        <w:rPr>
          <w:rFonts w:ascii="Palatino Linotype" w:hAnsi="Palatino Linotype" w:cs="Arial"/>
        </w:rPr>
        <w:t>cuyo contenido</w:t>
      </w:r>
      <w:r w:rsidR="0066275E" w:rsidRPr="00193AE6">
        <w:rPr>
          <w:rFonts w:ascii="Palatino Linotype" w:hAnsi="Palatino Linotype" w:cs="Arial"/>
        </w:rPr>
        <w:t xml:space="preserve"> se muestra a continuación:</w:t>
      </w:r>
    </w:p>
    <w:p w14:paraId="56E64B1A" w14:textId="51F7194F" w:rsidR="0066275E" w:rsidRPr="00193AE6" w:rsidRDefault="006427DB" w:rsidP="0066275E">
      <w:pPr>
        <w:pStyle w:val="Prrafodelista"/>
        <w:tabs>
          <w:tab w:val="left" w:pos="284"/>
          <w:tab w:val="left" w:pos="426"/>
        </w:tabs>
        <w:spacing w:before="240" w:after="240" w:line="360" w:lineRule="auto"/>
        <w:ind w:left="0" w:right="49"/>
        <w:jc w:val="both"/>
        <w:rPr>
          <w:rFonts w:ascii="Palatino Linotype" w:hAnsi="Palatino Linotype" w:cs="Arial"/>
        </w:rPr>
      </w:pPr>
      <w:r w:rsidRPr="00193AE6">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0F92DDE5" wp14:editId="712AE22F">
                <wp:simplePos x="0" y="0"/>
                <wp:positionH relativeFrom="margin">
                  <wp:align>right</wp:align>
                </wp:positionH>
                <wp:positionV relativeFrom="paragraph">
                  <wp:posOffset>46547</wp:posOffset>
                </wp:positionV>
                <wp:extent cx="5512279" cy="3364098"/>
                <wp:effectExtent l="38100" t="38100" r="69850" b="84455"/>
                <wp:wrapNone/>
                <wp:docPr id="6" name="Conector recto 6"/>
                <wp:cNvGraphicFramePr/>
                <a:graphic xmlns:a="http://schemas.openxmlformats.org/drawingml/2006/main">
                  <a:graphicData uri="http://schemas.microsoft.com/office/word/2010/wordprocessingShape">
                    <wps:wsp>
                      <wps:cNvCnPr/>
                      <wps:spPr>
                        <a:xfrm flipV="1">
                          <a:off x="0" y="0"/>
                          <a:ext cx="5512279" cy="336409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4C213" id="Conector recto 6"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85pt,3.65pt" to="816.9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" strokecolor="black [3200]" strokeweight="2pt">
                <v:shadow on="t" color="black" opacity="24903f" origin=",.5" offset="0,.55556mm"/>
                <w10:wrap anchorx="margin"/>
              </v:line>
            </w:pict>
          </mc:Fallback>
        </mc:AlternateContent>
      </w:r>
    </w:p>
    <w:p w14:paraId="2629A492" w14:textId="4C1C1733" w:rsidR="0066275E" w:rsidRPr="00193AE6" w:rsidRDefault="006427DB" w:rsidP="0066275E">
      <w:pPr>
        <w:pStyle w:val="Prrafodelista"/>
        <w:tabs>
          <w:tab w:val="left" w:pos="284"/>
          <w:tab w:val="left" w:pos="426"/>
        </w:tabs>
        <w:spacing w:before="240" w:after="240" w:line="360" w:lineRule="auto"/>
        <w:ind w:left="0" w:right="49"/>
        <w:jc w:val="center"/>
        <w:rPr>
          <w:rFonts w:ascii="Palatino Linotype" w:hAnsi="Palatino Linotype" w:cs="Arial"/>
        </w:rPr>
      </w:pPr>
      <w:r w:rsidRPr="00193AE6">
        <w:rPr>
          <w:noProof/>
          <w:lang w:val="es-MX" w:eastAsia="es-MX"/>
        </w:rPr>
        <w:lastRenderedPageBreak/>
        <w:drawing>
          <wp:inline distT="0" distB="0" distL="0" distR="0" wp14:anchorId="6CB2CC07" wp14:editId="61D29B5D">
            <wp:extent cx="4803199" cy="6202393"/>
            <wp:effectExtent l="57150" t="57150" r="111760" b="1225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79" t="13391" r="32365" b="5438"/>
                    <a:stretch/>
                  </pic:blipFill>
                  <pic:spPr bwMode="auto">
                    <a:xfrm>
                      <a:off x="0" y="0"/>
                      <a:ext cx="4818036" cy="622155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9F1C25" w14:textId="67BD3DFC" w:rsidR="006427DB" w:rsidRPr="00193AE6" w:rsidRDefault="006427DB" w:rsidP="0066275E">
      <w:pPr>
        <w:pStyle w:val="Prrafodelista"/>
        <w:tabs>
          <w:tab w:val="left" w:pos="284"/>
          <w:tab w:val="left" w:pos="426"/>
        </w:tabs>
        <w:spacing w:before="240" w:after="240" w:line="360" w:lineRule="auto"/>
        <w:ind w:left="0" w:right="49"/>
        <w:jc w:val="center"/>
        <w:rPr>
          <w:rFonts w:ascii="Palatino Linotype" w:hAnsi="Palatino Linotype" w:cs="Arial"/>
        </w:rPr>
      </w:pPr>
      <w:r w:rsidRPr="00193AE6">
        <w:rPr>
          <w:rFonts w:ascii="Palatino Linotype" w:hAnsi="Palatino Linotype" w:cs="Arial"/>
          <w:noProof/>
          <w:lang w:val="es-MX" w:eastAsia="es-MX"/>
        </w:rPr>
        <w:lastRenderedPageBreak/>
        <w:drawing>
          <wp:inline distT="0" distB="0" distL="0" distR="0" wp14:anchorId="79A9C503" wp14:editId="4CB9F228">
            <wp:extent cx="4787936" cy="6265875"/>
            <wp:effectExtent l="57150" t="57150" r="107950" b="1162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2244" cy="627151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9B454A" w14:textId="77777777" w:rsidR="0066275E" w:rsidRPr="00193AE6" w:rsidRDefault="0066275E" w:rsidP="0066275E">
      <w:pPr>
        <w:pStyle w:val="Prrafodelista"/>
        <w:tabs>
          <w:tab w:val="left" w:pos="284"/>
          <w:tab w:val="left" w:pos="426"/>
        </w:tabs>
        <w:spacing w:before="240" w:after="240" w:line="360" w:lineRule="auto"/>
        <w:ind w:left="0" w:right="49"/>
        <w:jc w:val="both"/>
        <w:rPr>
          <w:rFonts w:ascii="Palatino Linotype" w:hAnsi="Palatino Linotype" w:cs="Arial"/>
        </w:rPr>
      </w:pPr>
    </w:p>
    <w:p w14:paraId="17BF12FE" w14:textId="25581993" w:rsidR="0066275E" w:rsidRPr="00193AE6" w:rsidRDefault="0066275E" w:rsidP="002457CF">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rPr>
        <w:t xml:space="preserve">De lo anterior se coligue que el </w:t>
      </w:r>
      <w:r w:rsidRPr="00193AE6">
        <w:rPr>
          <w:rFonts w:ascii="Palatino Linotype" w:hAnsi="Palatino Linotype" w:cs="Arial"/>
          <w:b/>
        </w:rPr>
        <w:t>SUJETO OBLIGADO</w:t>
      </w:r>
      <w:r w:rsidRPr="00193AE6">
        <w:rPr>
          <w:rFonts w:ascii="Palatino Linotype" w:hAnsi="Palatino Linotype" w:cs="Arial"/>
        </w:rPr>
        <w:t xml:space="preserve"> hizo del conocimiento del particular que</w:t>
      </w:r>
      <w:r w:rsidR="006427DB" w:rsidRPr="00193AE6">
        <w:rPr>
          <w:rFonts w:ascii="Palatino Linotype" w:hAnsi="Palatino Linotype" w:cs="Arial"/>
        </w:rPr>
        <w:t xml:space="preserve"> se realizó una búsqueda en los archivos que integran las Direcciones </w:t>
      </w:r>
      <w:r w:rsidR="006427DB" w:rsidRPr="00193AE6">
        <w:rPr>
          <w:rFonts w:ascii="Palatino Linotype" w:hAnsi="Palatino Linotype" w:cs="Arial"/>
        </w:rPr>
        <w:lastRenderedPageBreak/>
        <w:t>Generales de Construcción de Obra Pública; de Proyectos, Concursos y Contratos; y, de Electrificación, concluyendo en los tres casos que no se había generado información relacionada con la obra señalada en la solicitud de información.</w:t>
      </w:r>
    </w:p>
    <w:p w14:paraId="4A98391F" w14:textId="77777777" w:rsidR="0066275E" w:rsidRPr="00193AE6" w:rsidRDefault="0066275E" w:rsidP="0066275E">
      <w:pPr>
        <w:pStyle w:val="Prrafodelista"/>
        <w:tabs>
          <w:tab w:val="left" w:pos="284"/>
          <w:tab w:val="left" w:pos="426"/>
        </w:tabs>
        <w:spacing w:before="240" w:after="240" w:line="360" w:lineRule="auto"/>
        <w:ind w:left="0" w:right="49"/>
        <w:jc w:val="both"/>
        <w:rPr>
          <w:rFonts w:ascii="Palatino Linotype" w:hAnsi="Palatino Linotype" w:cs="Arial"/>
        </w:rPr>
      </w:pPr>
    </w:p>
    <w:p w14:paraId="2E50D805" w14:textId="558F23E1" w:rsidR="002457CF" w:rsidRPr="00193AE6" w:rsidRDefault="006427DB" w:rsidP="004F5E54">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szCs w:val="22"/>
        </w:rPr>
        <w:t>Expuesto lo anterior, es conveniente analizar la competencia de las tres áreas administrativas para poseer, generar y administrar la información so</w:t>
      </w:r>
      <w:r w:rsidR="00CA1FF6" w:rsidRPr="00193AE6">
        <w:rPr>
          <w:rFonts w:ascii="Palatino Linotype" w:hAnsi="Palatino Linotype"/>
          <w:szCs w:val="22"/>
        </w:rPr>
        <w:t>licitada, de conformidad con los numerales 11, 12 y 13 del Reglamento Interior de la Secretaría de Obra Pública, que refieren lo siguiente:</w:t>
      </w:r>
    </w:p>
    <w:p w14:paraId="20A9A74E" w14:textId="77777777" w:rsidR="004F5E54" w:rsidRPr="00193AE6" w:rsidRDefault="004F5E54" w:rsidP="004F5E54">
      <w:pPr>
        <w:pStyle w:val="Prrafodelista"/>
        <w:tabs>
          <w:tab w:val="left" w:pos="284"/>
          <w:tab w:val="left" w:pos="426"/>
        </w:tabs>
        <w:spacing w:before="240" w:after="240" w:line="360" w:lineRule="auto"/>
        <w:ind w:left="0" w:right="49"/>
        <w:jc w:val="both"/>
        <w:rPr>
          <w:rFonts w:ascii="Palatino Linotype" w:hAnsi="Palatino Linotype" w:cs="Arial"/>
        </w:rPr>
      </w:pPr>
    </w:p>
    <w:p w14:paraId="6CB45A39" w14:textId="77777777" w:rsidR="00703181" w:rsidRPr="00193AE6" w:rsidRDefault="00703181"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r w:rsidR="006427DB" w:rsidRPr="00193AE6">
        <w:rPr>
          <w:rFonts w:ascii="Palatino Linotype" w:hAnsi="Palatino Linotype"/>
          <w:b/>
          <w:i/>
          <w:sz w:val="22"/>
        </w:rPr>
        <w:t>Artículo 12.</w:t>
      </w:r>
      <w:r w:rsidR="006427DB" w:rsidRPr="00193AE6">
        <w:rPr>
          <w:rFonts w:ascii="Palatino Linotype" w:hAnsi="Palatino Linotype"/>
          <w:i/>
          <w:sz w:val="22"/>
        </w:rPr>
        <w:t xml:space="preserve"> Corresponde a la </w:t>
      </w:r>
      <w:r w:rsidR="006427DB" w:rsidRPr="00193AE6">
        <w:rPr>
          <w:rFonts w:ascii="Palatino Linotype" w:hAnsi="Palatino Linotype"/>
          <w:b/>
          <w:i/>
          <w:sz w:val="22"/>
        </w:rPr>
        <w:t>Dirección General de Construcción de Obra Pública</w:t>
      </w:r>
      <w:r w:rsidR="006427DB" w:rsidRPr="00193AE6">
        <w:rPr>
          <w:rFonts w:ascii="Palatino Linotype" w:hAnsi="Palatino Linotype"/>
          <w:i/>
          <w:sz w:val="22"/>
        </w:rPr>
        <w:t xml:space="preserve"> las atribuciones siguientes: </w:t>
      </w:r>
    </w:p>
    <w:p w14:paraId="4A5AAAAA" w14:textId="77777777" w:rsidR="00703181" w:rsidRPr="00193AE6" w:rsidRDefault="006427D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w:t>
      </w:r>
      <w:r w:rsidRPr="00193AE6">
        <w:rPr>
          <w:rFonts w:ascii="Palatino Linotype" w:hAnsi="Palatino Linotype"/>
          <w:i/>
          <w:sz w:val="22"/>
        </w:rPr>
        <w:t xml:space="preserve"> Promover, coordinar y supervisar la </w:t>
      </w:r>
      <w:r w:rsidRPr="00193AE6">
        <w:rPr>
          <w:rFonts w:ascii="Palatino Linotype" w:hAnsi="Palatino Linotype"/>
          <w:b/>
          <w:i/>
          <w:sz w:val="22"/>
        </w:rPr>
        <w:t>ejecución de las obras públicas</w:t>
      </w:r>
      <w:r w:rsidRPr="00193AE6">
        <w:rPr>
          <w:rFonts w:ascii="Palatino Linotype" w:hAnsi="Palatino Linotype"/>
          <w:i/>
          <w:sz w:val="22"/>
        </w:rPr>
        <w:t xml:space="preserve"> y/o los servicios relacionados con las mismas, en el ámbito de la competencia, que corresponde a los programas de la Secretaría; </w:t>
      </w:r>
    </w:p>
    <w:p w14:paraId="5018F47C" w14:textId="77777777" w:rsidR="00703181" w:rsidRPr="00193AE6" w:rsidRDefault="006427D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II</w:t>
      </w:r>
      <w:r w:rsidRPr="00193AE6">
        <w:rPr>
          <w:rFonts w:ascii="Palatino Linotype" w:hAnsi="Palatino Linotype"/>
          <w:i/>
          <w:sz w:val="22"/>
        </w:rPr>
        <w:t xml:space="preserve">. </w:t>
      </w:r>
      <w:r w:rsidRPr="00193AE6">
        <w:rPr>
          <w:rFonts w:ascii="Palatino Linotype" w:hAnsi="Palatino Linotype"/>
          <w:b/>
          <w:i/>
          <w:sz w:val="22"/>
        </w:rPr>
        <w:t>Autorizar la ejecución de las obras públicas</w:t>
      </w:r>
      <w:r w:rsidRPr="00193AE6">
        <w:rPr>
          <w:rFonts w:ascii="Palatino Linotype" w:hAnsi="Palatino Linotype"/>
          <w:i/>
          <w:sz w:val="22"/>
        </w:rPr>
        <w:t xml:space="preserve"> bajo el régimen de administración directa en cumplimiento a los programas autorizados; </w:t>
      </w:r>
    </w:p>
    <w:p w14:paraId="7CE2B209" w14:textId="77777777" w:rsidR="00703181" w:rsidRPr="00193AE6" w:rsidRDefault="006427D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III</w:t>
      </w:r>
      <w:r w:rsidRPr="00193AE6">
        <w:rPr>
          <w:rFonts w:ascii="Palatino Linotype" w:hAnsi="Palatino Linotype"/>
          <w:i/>
          <w:sz w:val="22"/>
        </w:rPr>
        <w:t xml:space="preserve">. </w:t>
      </w:r>
      <w:r w:rsidRPr="00193AE6">
        <w:rPr>
          <w:rFonts w:ascii="Palatino Linotype" w:hAnsi="Palatino Linotype"/>
          <w:b/>
          <w:i/>
          <w:sz w:val="22"/>
        </w:rPr>
        <w:t>Ejecutar las obras de construcción, mantenimiento o modificación</w:t>
      </w:r>
      <w:r w:rsidRPr="00193AE6">
        <w:rPr>
          <w:rFonts w:ascii="Palatino Linotype" w:hAnsi="Palatino Linotype"/>
          <w:i/>
          <w:sz w:val="22"/>
        </w:rPr>
        <w:t xml:space="preserve">, en su caso, de las obras públicas relacionadas con el equipamiento urbano, que no estén asignadas a otra dependencia, previa validación del proyecto ejecutivo respectivo por la Dirección General de Proyectos, Concursos y Contratos; </w:t>
      </w:r>
    </w:p>
    <w:p w14:paraId="4B8E1849" w14:textId="77777777" w:rsidR="00703181" w:rsidRPr="00193AE6" w:rsidRDefault="006427D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IV</w:t>
      </w:r>
      <w:r w:rsidRPr="00193AE6">
        <w:rPr>
          <w:rFonts w:ascii="Palatino Linotype" w:hAnsi="Palatino Linotype"/>
          <w:i/>
          <w:sz w:val="22"/>
        </w:rPr>
        <w:t xml:space="preserve">. </w:t>
      </w:r>
      <w:r w:rsidRPr="00193AE6">
        <w:rPr>
          <w:rFonts w:ascii="Palatino Linotype" w:hAnsi="Palatino Linotype"/>
          <w:b/>
          <w:i/>
          <w:sz w:val="22"/>
        </w:rPr>
        <w:t>Proponer</w:t>
      </w:r>
      <w:r w:rsidRPr="00193AE6">
        <w:rPr>
          <w:rFonts w:ascii="Palatino Linotype" w:hAnsi="Palatino Linotype"/>
          <w:i/>
          <w:sz w:val="22"/>
        </w:rPr>
        <w:t xml:space="preserve"> a la Dirección General de Proyectos, Concursos y Contratos, </w:t>
      </w:r>
      <w:r w:rsidRPr="00193AE6">
        <w:rPr>
          <w:rFonts w:ascii="Palatino Linotype" w:hAnsi="Palatino Linotype"/>
          <w:b/>
          <w:i/>
          <w:sz w:val="22"/>
        </w:rPr>
        <w:t>el establecimiento de los procedimientos, lineamientos y políticas a seguir para la ejecución de las obras públicas</w:t>
      </w:r>
      <w:r w:rsidRPr="00193AE6">
        <w:rPr>
          <w:rFonts w:ascii="Palatino Linotype" w:hAnsi="Palatino Linotype"/>
          <w:i/>
          <w:sz w:val="22"/>
        </w:rPr>
        <w:t xml:space="preserve">, así como de los procedimientos de adjudicación y servicios relacionados con las mismas; </w:t>
      </w:r>
    </w:p>
    <w:p w14:paraId="1CF575BE" w14:textId="77777777" w:rsidR="00703181" w:rsidRPr="00193AE6" w:rsidRDefault="006427D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V</w:t>
      </w:r>
      <w:r w:rsidRPr="00193AE6">
        <w:rPr>
          <w:rFonts w:ascii="Palatino Linotype" w:hAnsi="Palatino Linotype"/>
          <w:i/>
          <w:sz w:val="22"/>
        </w:rPr>
        <w:t xml:space="preserve">. </w:t>
      </w:r>
      <w:r w:rsidRPr="00193AE6">
        <w:rPr>
          <w:rFonts w:ascii="Palatino Linotype" w:hAnsi="Palatino Linotype"/>
          <w:b/>
          <w:i/>
          <w:sz w:val="22"/>
        </w:rPr>
        <w:t>Supervisar y controlar las obras y servicios relacionados con las mismas a su cargo</w:t>
      </w:r>
      <w:r w:rsidRPr="00193AE6">
        <w:rPr>
          <w:rFonts w:ascii="Palatino Linotype" w:hAnsi="Palatino Linotype"/>
          <w:i/>
          <w:sz w:val="22"/>
        </w:rPr>
        <w:t xml:space="preserve">, con el objeto de que éstas se ejecuten conforme a los proyectos ejecutivos, las especificaciones de construcción, normas técnicas y de calidad, precios unitarios, extraordinarios, catálogos de conceptos, de acuerdo con lo estipulado en los contratos de obra pública; </w:t>
      </w:r>
    </w:p>
    <w:p w14:paraId="65B38AF6" w14:textId="77777777" w:rsidR="00703181" w:rsidRPr="00193AE6" w:rsidRDefault="006427D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VI</w:t>
      </w:r>
      <w:r w:rsidRPr="00193AE6">
        <w:rPr>
          <w:rFonts w:ascii="Palatino Linotype" w:hAnsi="Palatino Linotype"/>
          <w:i/>
          <w:sz w:val="22"/>
        </w:rPr>
        <w:t xml:space="preserve">. </w:t>
      </w:r>
      <w:r w:rsidRPr="00193AE6">
        <w:rPr>
          <w:rFonts w:ascii="Palatino Linotype" w:hAnsi="Palatino Linotype"/>
          <w:b/>
          <w:i/>
          <w:sz w:val="22"/>
        </w:rPr>
        <w:t>Coordinar la supervisión permanentemente</w:t>
      </w:r>
      <w:r w:rsidRPr="00193AE6">
        <w:rPr>
          <w:rFonts w:ascii="Palatino Linotype" w:hAnsi="Palatino Linotype"/>
          <w:i/>
          <w:sz w:val="22"/>
        </w:rPr>
        <w:t xml:space="preserve">, por sí o por terceros, </w:t>
      </w:r>
      <w:r w:rsidRPr="00193AE6">
        <w:rPr>
          <w:rFonts w:ascii="Palatino Linotype" w:hAnsi="Palatino Linotype"/>
          <w:b/>
          <w:i/>
          <w:sz w:val="22"/>
        </w:rPr>
        <w:t>de la obra pública y servicios relacionados con la misma</w:t>
      </w:r>
      <w:r w:rsidRPr="00193AE6">
        <w:rPr>
          <w:rFonts w:ascii="Palatino Linotype" w:hAnsi="Palatino Linotype"/>
          <w:i/>
          <w:sz w:val="22"/>
        </w:rPr>
        <w:t xml:space="preserve">, vigilando que se ejecuten conforme </w:t>
      </w:r>
      <w:r w:rsidRPr="00193AE6">
        <w:rPr>
          <w:rFonts w:ascii="Palatino Linotype" w:hAnsi="Palatino Linotype"/>
          <w:i/>
          <w:sz w:val="22"/>
        </w:rPr>
        <w:lastRenderedPageBreak/>
        <w:t>a lo establecido en los proyectos ejecutivos, el contrato suscrito, así como las normas técnicas y de calidad, así como especificaciones técnicas y administrativas que al efecto se formulen;</w:t>
      </w:r>
    </w:p>
    <w:p w14:paraId="5DE50931" w14:textId="3DE90479" w:rsidR="003D312A" w:rsidRPr="00193AE6" w:rsidRDefault="003D312A"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41E7896D" w14:textId="77777777" w:rsidR="00703181" w:rsidRPr="00193AE6" w:rsidRDefault="006427D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XIV</w:t>
      </w:r>
      <w:r w:rsidRPr="00193AE6">
        <w:rPr>
          <w:rFonts w:ascii="Palatino Linotype" w:hAnsi="Palatino Linotype"/>
          <w:i/>
          <w:sz w:val="22"/>
        </w:rPr>
        <w:t xml:space="preserve">. </w:t>
      </w:r>
      <w:r w:rsidRPr="00193AE6">
        <w:rPr>
          <w:rFonts w:ascii="Palatino Linotype" w:hAnsi="Palatino Linotype"/>
          <w:b/>
          <w:i/>
          <w:sz w:val="22"/>
        </w:rPr>
        <w:t>Promover la participación del sector social y privado en el desarrollo y ejecución de obras públicas</w:t>
      </w:r>
      <w:r w:rsidRPr="00193AE6">
        <w:rPr>
          <w:rFonts w:ascii="Palatino Linotype" w:hAnsi="Palatino Linotype"/>
          <w:i/>
          <w:sz w:val="22"/>
        </w:rPr>
        <w:t xml:space="preserve"> y servicios relacionados con las mismas; </w:t>
      </w:r>
    </w:p>
    <w:p w14:paraId="2E177014" w14:textId="77777777" w:rsidR="00703181" w:rsidRPr="00193AE6" w:rsidRDefault="006427D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XV</w:t>
      </w:r>
      <w:r w:rsidRPr="00193AE6">
        <w:rPr>
          <w:rFonts w:ascii="Palatino Linotype" w:hAnsi="Palatino Linotype"/>
          <w:i/>
          <w:sz w:val="22"/>
        </w:rPr>
        <w:t xml:space="preserve">. </w:t>
      </w:r>
      <w:r w:rsidRPr="00193AE6">
        <w:rPr>
          <w:rFonts w:ascii="Palatino Linotype" w:hAnsi="Palatino Linotype"/>
          <w:b/>
          <w:i/>
          <w:sz w:val="22"/>
        </w:rPr>
        <w:t>Operar el sistema informático de seguimiento, control y evaluación que permita determinar el avance físico y financiero de la obra pública</w:t>
      </w:r>
      <w:r w:rsidRPr="00193AE6">
        <w:rPr>
          <w:rFonts w:ascii="Palatino Linotype" w:hAnsi="Palatino Linotype"/>
          <w:i/>
          <w:sz w:val="22"/>
        </w:rPr>
        <w:t xml:space="preserve"> y de los servicios relacionados con la misma, períodos de ejecución en los plazos establecidos y montos autorizados, calidad en materiales y procedimientos constructivos y apego a las normas vigentes en la materia en inmuebles propiedad del Gobierno del Estado; </w:t>
      </w:r>
    </w:p>
    <w:p w14:paraId="1189B283" w14:textId="77777777" w:rsidR="00703181" w:rsidRPr="00193AE6" w:rsidRDefault="006427D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XVII</w:t>
      </w:r>
      <w:r w:rsidRPr="00193AE6">
        <w:rPr>
          <w:rFonts w:ascii="Palatino Linotype" w:hAnsi="Palatino Linotype"/>
          <w:i/>
          <w:sz w:val="22"/>
        </w:rPr>
        <w:t xml:space="preserve">. </w:t>
      </w:r>
      <w:r w:rsidRPr="00193AE6">
        <w:rPr>
          <w:rFonts w:ascii="Palatino Linotype" w:hAnsi="Palatino Linotype"/>
          <w:b/>
          <w:i/>
          <w:sz w:val="22"/>
        </w:rPr>
        <w:t>Establecer los mecanismos convenientes para resolver las problemáticas que se presenten en la ejecución de las obras públicas</w:t>
      </w:r>
      <w:r w:rsidRPr="00193AE6">
        <w:rPr>
          <w:rFonts w:ascii="Palatino Linotype" w:hAnsi="Palatino Linotype"/>
          <w:i/>
          <w:sz w:val="22"/>
        </w:rPr>
        <w:t xml:space="preserve"> y/o servicios relacionados con las mismas, dentro de la normatividad aplicable, previa autorización del Secretario y/o Subsecretario, y </w:t>
      </w:r>
    </w:p>
    <w:p w14:paraId="1184423E" w14:textId="77777777" w:rsidR="006427DB" w:rsidRPr="00193AE6" w:rsidRDefault="006427D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p>
    <w:p w14:paraId="79A927FD"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Artículo 11.</w:t>
      </w:r>
      <w:r w:rsidRPr="00193AE6">
        <w:rPr>
          <w:rFonts w:ascii="Palatino Linotype" w:hAnsi="Palatino Linotype"/>
          <w:i/>
          <w:sz w:val="22"/>
        </w:rPr>
        <w:t xml:space="preserve"> Corresponde a la </w:t>
      </w:r>
      <w:r w:rsidRPr="00193AE6">
        <w:rPr>
          <w:rFonts w:ascii="Palatino Linotype" w:hAnsi="Palatino Linotype"/>
          <w:b/>
          <w:i/>
          <w:sz w:val="22"/>
        </w:rPr>
        <w:t>Dirección General de Proyectos, Concursos y Contratos</w:t>
      </w:r>
      <w:r w:rsidRPr="00193AE6">
        <w:rPr>
          <w:rFonts w:ascii="Palatino Linotype" w:hAnsi="Palatino Linotype"/>
          <w:i/>
          <w:sz w:val="22"/>
        </w:rPr>
        <w:t xml:space="preserve">, las atribuciones siguientes: </w:t>
      </w:r>
    </w:p>
    <w:p w14:paraId="099985DF"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w:t>
      </w:r>
      <w:r w:rsidR="003D312A" w:rsidRPr="00193AE6">
        <w:rPr>
          <w:rFonts w:ascii="Palatino Linotype" w:hAnsi="Palatino Linotype"/>
          <w:b/>
          <w:i/>
          <w:sz w:val="22"/>
        </w:rPr>
        <w:t>.</w:t>
      </w:r>
      <w:r w:rsidR="003D312A" w:rsidRPr="00193AE6">
        <w:rPr>
          <w:rFonts w:ascii="Palatino Linotype" w:hAnsi="Palatino Linotype"/>
          <w:i/>
          <w:sz w:val="22"/>
        </w:rPr>
        <w:t xml:space="preserve"> </w:t>
      </w:r>
      <w:r w:rsidRPr="00193AE6">
        <w:rPr>
          <w:rFonts w:ascii="Palatino Linotype" w:hAnsi="Palatino Linotype"/>
          <w:b/>
          <w:i/>
          <w:sz w:val="22"/>
        </w:rPr>
        <w:t>Integrar y proponer al Subsecretario, el proyecto de Programa General de Obras Públicas</w:t>
      </w:r>
      <w:r w:rsidRPr="00193AE6">
        <w:rPr>
          <w:rFonts w:ascii="Palatino Linotype" w:hAnsi="Palatino Linotype"/>
          <w:i/>
          <w:sz w:val="22"/>
        </w:rPr>
        <w:t xml:space="preserve"> y Servicios Relacionados con las mismas del Gobierno del Estado, con las propuestas formuladas por las diversas dependencias y organismos auxiliares del Poder Ejecutivo, en congruencia con el Plan de Desarrollo del Estado de México y los programas que se deriven de éste; </w:t>
      </w:r>
    </w:p>
    <w:p w14:paraId="4B367130" w14:textId="4D5596AE" w:rsidR="005D2F7F" w:rsidRPr="00193AE6" w:rsidRDefault="005D2F7F"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24C4C2BB"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IV</w:t>
      </w:r>
      <w:r w:rsidRPr="00193AE6">
        <w:rPr>
          <w:rFonts w:ascii="Palatino Linotype" w:hAnsi="Palatino Linotype"/>
          <w:i/>
          <w:sz w:val="22"/>
        </w:rPr>
        <w:t xml:space="preserve">. </w:t>
      </w:r>
      <w:r w:rsidRPr="00193AE6">
        <w:rPr>
          <w:rFonts w:ascii="Palatino Linotype" w:hAnsi="Palatino Linotype"/>
          <w:b/>
          <w:i/>
          <w:sz w:val="22"/>
        </w:rPr>
        <w:t>Verificar que los proyectos de construcción, mantenimiento o modificación, en su caso, de las obras públicas</w:t>
      </w:r>
      <w:r w:rsidRPr="00193AE6">
        <w:rPr>
          <w:rFonts w:ascii="Palatino Linotype" w:hAnsi="Palatino Linotype"/>
          <w:i/>
          <w:sz w:val="22"/>
        </w:rPr>
        <w:t xml:space="preserve"> relacionados con el equipamiento urbano, que no estén asignadas a otra dependencia, </w:t>
      </w:r>
      <w:r w:rsidRPr="00193AE6">
        <w:rPr>
          <w:rFonts w:ascii="Palatino Linotype" w:hAnsi="Palatino Linotype"/>
          <w:b/>
          <w:i/>
          <w:sz w:val="22"/>
        </w:rPr>
        <w:t>se ajusten a la normatividad aplicable</w:t>
      </w:r>
      <w:r w:rsidRPr="00193AE6">
        <w:rPr>
          <w:rFonts w:ascii="Palatino Linotype" w:hAnsi="Palatino Linotype"/>
          <w:i/>
          <w:sz w:val="22"/>
        </w:rPr>
        <w:t xml:space="preserve"> en la materia y formular las observaciones que considere convenientes, para someterlas a consideración del Subsecretario; </w:t>
      </w:r>
    </w:p>
    <w:p w14:paraId="66643A2C"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V</w:t>
      </w:r>
      <w:r w:rsidRPr="00193AE6">
        <w:rPr>
          <w:rFonts w:ascii="Palatino Linotype" w:hAnsi="Palatino Linotype"/>
          <w:i/>
          <w:sz w:val="22"/>
        </w:rPr>
        <w:t xml:space="preserve">. </w:t>
      </w:r>
      <w:r w:rsidRPr="00193AE6">
        <w:rPr>
          <w:rFonts w:ascii="Palatino Linotype" w:hAnsi="Palatino Linotype"/>
          <w:b/>
          <w:i/>
          <w:sz w:val="22"/>
        </w:rPr>
        <w:t>Elaborar y presentar al Subsecretario, las políticas, bases, normas, lineamientos y especificaciones que deberán aplicarse en la contratación y ejecución de las obras públicas</w:t>
      </w:r>
      <w:r w:rsidRPr="00193AE6">
        <w:rPr>
          <w:rFonts w:ascii="Palatino Linotype" w:hAnsi="Palatino Linotype"/>
          <w:i/>
          <w:sz w:val="22"/>
        </w:rPr>
        <w:t xml:space="preserve"> y servicios relacionados con las mismas, que beneficien de forma integral a la Entidad, así como aquellas que deben ejecutarse por administración y ejecución directa, previa validación de la Coordinación Administrativa; </w:t>
      </w:r>
    </w:p>
    <w:p w14:paraId="19B77FF2"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lastRenderedPageBreak/>
        <w:t>VII</w:t>
      </w:r>
      <w:r w:rsidRPr="00193AE6">
        <w:rPr>
          <w:rFonts w:ascii="Palatino Linotype" w:hAnsi="Palatino Linotype"/>
          <w:i/>
          <w:sz w:val="22"/>
        </w:rPr>
        <w:t xml:space="preserve">. </w:t>
      </w:r>
      <w:r w:rsidRPr="00193AE6">
        <w:rPr>
          <w:rFonts w:ascii="Palatino Linotype" w:hAnsi="Palatino Linotype"/>
          <w:b/>
          <w:i/>
          <w:sz w:val="22"/>
        </w:rPr>
        <w:t>Proponer y en su caso, validar los estudios técnicos y proyectos ejecutivos necesarios para la ejecución de las obras públicas</w:t>
      </w:r>
      <w:r w:rsidRPr="00193AE6">
        <w:rPr>
          <w:rFonts w:ascii="Palatino Linotype" w:hAnsi="Palatino Linotype"/>
          <w:i/>
          <w:sz w:val="22"/>
        </w:rPr>
        <w:t xml:space="preserve"> a su cargo, cuando éstos se realicen por terceros, verificando que se apeguen a la normatividad y especificaciones técnico-constructivas establecidas y requeridas por parte de la Secretaría; </w:t>
      </w:r>
    </w:p>
    <w:p w14:paraId="2A7C6A7A"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VIII</w:t>
      </w:r>
      <w:r w:rsidRPr="00193AE6">
        <w:rPr>
          <w:rFonts w:ascii="Palatino Linotype" w:hAnsi="Palatino Linotype"/>
          <w:i/>
          <w:sz w:val="22"/>
        </w:rPr>
        <w:t xml:space="preserve">. </w:t>
      </w:r>
      <w:r w:rsidRPr="00193AE6">
        <w:rPr>
          <w:rFonts w:ascii="Palatino Linotype" w:hAnsi="Palatino Linotype"/>
          <w:b/>
          <w:i/>
          <w:sz w:val="22"/>
        </w:rPr>
        <w:t>Elaborar y validar</w:t>
      </w:r>
      <w:r w:rsidRPr="00193AE6">
        <w:rPr>
          <w:rFonts w:ascii="Palatino Linotype" w:hAnsi="Palatino Linotype"/>
          <w:i/>
          <w:sz w:val="22"/>
        </w:rPr>
        <w:t xml:space="preserve"> para firma del Secretario o Subsecretario, según corresponda, </w:t>
      </w:r>
      <w:r w:rsidRPr="00193AE6">
        <w:rPr>
          <w:rFonts w:ascii="Palatino Linotype" w:hAnsi="Palatino Linotype"/>
          <w:b/>
          <w:i/>
          <w:sz w:val="22"/>
        </w:rPr>
        <w:t>las convocatorias y/o cartas invitación, para los procedimientos de adjudicación directa de las obras públicas</w:t>
      </w:r>
      <w:r w:rsidRPr="00193AE6">
        <w:rPr>
          <w:rFonts w:ascii="Palatino Linotype" w:hAnsi="Palatino Linotype"/>
          <w:i/>
          <w:sz w:val="22"/>
        </w:rPr>
        <w:t xml:space="preserve"> y servicios relacionados con las mismas a cargo de la Secretaría e intervenir en todas las etapas del procedimiento, así como celebrar los contratos y convenios para su ejecución; </w:t>
      </w:r>
    </w:p>
    <w:p w14:paraId="5E967F21"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IX</w:t>
      </w:r>
      <w:r w:rsidRPr="00193AE6">
        <w:rPr>
          <w:rFonts w:ascii="Palatino Linotype" w:hAnsi="Palatino Linotype"/>
          <w:i/>
          <w:sz w:val="22"/>
        </w:rPr>
        <w:t xml:space="preserve">. </w:t>
      </w:r>
      <w:r w:rsidRPr="00193AE6">
        <w:rPr>
          <w:rFonts w:ascii="Palatino Linotype" w:hAnsi="Palatino Linotype"/>
          <w:b/>
          <w:i/>
          <w:sz w:val="22"/>
        </w:rPr>
        <w:t>Realizar los procedimientos de las convocatorias para las licitaciones públicas, invitaciones restringidas, así como de adjudicación directa a cargo de la Secretaría</w:t>
      </w:r>
      <w:r w:rsidRPr="00193AE6">
        <w:rPr>
          <w:rFonts w:ascii="Palatino Linotype" w:hAnsi="Palatino Linotype"/>
          <w:i/>
          <w:sz w:val="22"/>
        </w:rPr>
        <w:t xml:space="preserve">, determinando a las personas físicas o jurídicas colectivas que se invitarán, preservando la documentación que se genere durante la realización de dichos procedimientos, para la debida integración de los expedientes respectivos; </w:t>
      </w:r>
    </w:p>
    <w:p w14:paraId="67827C35" w14:textId="28E096D0" w:rsidR="005D2F7F" w:rsidRPr="00193AE6" w:rsidRDefault="005D2F7F"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12957467"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XV</w:t>
      </w:r>
      <w:r w:rsidRPr="00193AE6">
        <w:rPr>
          <w:rFonts w:ascii="Palatino Linotype" w:hAnsi="Palatino Linotype"/>
          <w:i/>
          <w:sz w:val="22"/>
        </w:rPr>
        <w:t xml:space="preserve">. </w:t>
      </w:r>
      <w:r w:rsidRPr="00193AE6">
        <w:rPr>
          <w:rFonts w:ascii="Palatino Linotype" w:hAnsi="Palatino Linotype"/>
          <w:b/>
          <w:i/>
          <w:sz w:val="22"/>
        </w:rPr>
        <w:t>Llevar a cabo los procedimientos de adjudicación y suscribir los dictámenes y actas correspondientes derivados de la evaluación técnica y económica</w:t>
      </w:r>
      <w:r w:rsidRPr="00193AE6">
        <w:rPr>
          <w:rFonts w:ascii="Palatino Linotype" w:hAnsi="Palatino Linotype"/>
          <w:i/>
          <w:sz w:val="22"/>
        </w:rPr>
        <w:t xml:space="preserve">, así como dar a conocer el fallo a los participantes; dentro del término y la normatividad que establece la ley en la materia, teniendo facultades para descalificar a aquellos que no cumplan con los requisitos; </w:t>
      </w:r>
    </w:p>
    <w:p w14:paraId="4B06759D" w14:textId="04493AE5" w:rsidR="005D2F7F" w:rsidRPr="00193AE6" w:rsidRDefault="005D2F7F"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7A4DCEA5"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XX</w:t>
      </w:r>
      <w:r w:rsidRPr="00193AE6">
        <w:rPr>
          <w:rFonts w:ascii="Palatino Linotype" w:hAnsi="Palatino Linotype"/>
          <w:i/>
          <w:sz w:val="22"/>
        </w:rPr>
        <w:t xml:space="preserve">. </w:t>
      </w:r>
      <w:r w:rsidRPr="00193AE6">
        <w:rPr>
          <w:rFonts w:ascii="Palatino Linotype" w:hAnsi="Palatino Linotype"/>
          <w:b/>
          <w:i/>
          <w:sz w:val="22"/>
        </w:rPr>
        <w:t>Someter a la consideración del Subsecretario los requerimientos de áreas y predios que se afectarán por la ejecución de obra pública</w:t>
      </w:r>
      <w:r w:rsidRPr="00193AE6">
        <w:rPr>
          <w:rFonts w:ascii="Palatino Linotype" w:hAnsi="Palatino Linotype"/>
          <w:i/>
          <w:sz w:val="22"/>
        </w:rPr>
        <w:t xml:space="preserve"> y en caso de ser aprobados los proyectos respectivos, realizar las gestiones necesarias para su adquisición de conformidad con las disposiciones legales aplicables, ante las autoridades competentes; </w:t>
      </w:r>
    </w:p>
    <w:p w14:paraId="393133F1"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XXI</w:t>
      </w:r>
      <w:r w:rsidRPr="00193AE6">
        <w:rPr>
          <w:rFonts w:ascii="Palatino Linotype" w:hAnsi="Palatino Linotype"/>
          <w:i/>
          <w:sz w:val="22"/>
        </w:rPr>
        <w:t xml:space="preserve">. </w:t>
      </w:r>
      <w:r w:rsidRPr="00193AE6">
        <w:rPr>
          <w:rFonts w:ascii="Palatino Linotype" w:hAnsi="Palatino Linotype"/>
          <w:b/>
          <w:i/>
          <w:sz w:val="22"/>
        </w:rPr>
        <w:t xml:space="preserve">Promover, programar y diseñar las obras estatales por cooperación acorde a los proyectos ejecutivos </w:t>
      </w:r>
      <w:r w:rsidRPr="00193AE6">
        <w:rPr>
          <w:rFonts w:ascii="Palatino Linotype" w:hAnsi="Palatino Linotype"/>
          <w:i/>
          <w:sz w:val="22"/>
        </w:rPr>
        <w:t xml:space="preserve">elaborados por la dependencia responsable de su ejecución y de conformidad con la legislación vigente; </w:t>
      </w:r>
    </w:p>
    <w:p w14:paraId="08652894" w14:textId="0A03AE7F" w:rsidR="005D2F7F" w:rsidRPr="00193AE6" w:rsidRDefault="005D2F7F"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1D93FCD4"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XXIII</w:t>
      </w:r>
      <w:r w:rsidRPr="00193AE6">
        <w:rPr>
          <w:rFonts w:ascii="Palatino Linotype" w:hAnsi="Palatino Linotype"/>
          <w:i/>
          <w:sz w:val="22"/>
        </w:rPr>
        <w:t xml:space="preserve">. </w:t>
      </w:r>
      <w:r w:rsidRPr="00193AE6">
        <w:rPr>
          <w:rFonts w:ascii="Palatino Linotype" w:hAnsi="Palatino Linotype"/>
          <w:b/>
          <w:i/>
          <w:sz w:val="22"/>
        </w:rPr>
        <w:t>Integrar los anexos técnicos a los expedientes de las obras públicas y los servicios relacionados con las mismas</w:t>
      </w:r>
      <w:r w:rsidRPr="00193AE6">
        <w:rPr>
          <w:rFonts w:ascii="Palatino Linotype" w:hAnsi="Palatino Linotype"/>
          <w:i/>
          <w:sz w:val="22"/>
        </w:rPr>
        <w:t xml:space="preserve">, así mismo de los planos, especificaciones, catálogo de conceptos, calendario de obras, dictamen de impacto ambiental y en general, toda la documentación que se genere para iniciar el procedimiento de adjudicación correspondiente, por parte de la Secretaría; </w:t>
      </w:r>
    </w:p>
    <w:p w14:paraId="4A49FBF4" w14:textId="53BCD3CB" w:rsidR="005D2F7F" w:rsidRPr="00193AE6" w:rsidRDefault="005D2F7F"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39AAD835"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lastRenderedPageBreak/>
        <w:t>XXVII</w:t>
      </w:r>
      <w:r w:rsidRPr="00193AE6">
        <w:rPr>
          <w:rFonts w:ascii="Palatino Linotype" w:hAnsi="Palatino Linotype"/>
          <w:i/>
          <w:sz w:val="22"/>
        </w:rPr>
        <w:t xml:space="preserve">. </w:t>
      </w:r>
      <w:r w:rsidRPr="00193AE6">
        <w:rPr>
          <w:rFonts w:ascii="Palatino Linotype" w:hAnsi="Palatino Linotype"/>
          <w:b/>
          <w:i/>
          <w:sz w:val="22"/>
        </w:rPr>
        <w:t>Tramitar ante las autoridades correspondientes los dictámenes, permisos, licencias, derechos de bancos de materiales, así como las demás autorizaciones que conforme a los trabajos a ejecutar sean requeridas para la realización de obras públicas</w:t>
      </w:r>
      <w:r w:rsidRPr="00193AE6">
        <w:rPr>
          <w:rFonts w:ascii="Palatino Linotype" w:hAnsi="Palatino Linotype"/>
          <w:i/>
          <w:sz w:val="22"/>
        </w:rPr>
        <w:t xml:space="preserve"> y en su caso los servicios relacionados con las mismas a cargo de la Secretaría; </w:t>
      </w:r>
    </w:p>
    <w:p w14:paraId="162E1A7C"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XXVIII</w:t>
      </w:r>
      <w:r w:rsidRPr="00193AE6">
        <w:rPr>
          <w:rFonts w:ascii="Palatino Linotype" w:hAnsi="Palatino Linotype"/>
          <w:i/>
          <w:sz w:val="22"/>
        </w:rPr>
        <w:t xml:space="preserve">. </w:t>
      </w:r>
      <w:r w:rsidRPr="00193AE6">
        <w:rPr>
          <w:rFonts w:ascii="Palatino Linotype" w:hAnsi="Palatino Linotype"/>
          <w:b/>
          <w:i/>
          <w:sz w:val="22"/>
        </w:rPr>
        <w:t>Elaborar</w:t>
      </w:r>
      <w:r w:rsidRPr="00193AE6">
        <w:rPr>
          <w:rFonts w:ascii="Palatino Linotype" w:hAnsi="Palatino Linotype"/>
          <w:i/>
          <w:sz w:val="22"/>
        </w:rPr>
        <w:t xml:space="preserve"> y someter a consideración del Subsecretario </w:t>
      </w:r>
      <w:r w:rsidRPr="00193AE6">
        <w:rPr>
          <w:rFonts w:ascii="Palatino Linotype" w:hAnsi="Palatino Linotype"/>
          <w:b/>
          <w:i/>
          <w:sz w:val="22"/>
        </w:rPr>
        <w:t>el calendario y programa de obra anual, de obra pública</w:t>
      </w:r>
      <w:r w:rsidRPr="00193AE6">
        <w:rPr>
          <w:rFonts w:ascii="Palatino Linotype" w:hAnsi="Palatino Linotype"/>
          <w:i/>
          <w:sz w:val="22"/>
        </w:rPr>
        <w:t xml:space="preserve"> y servicios relacionados con la misma, que con cargo al presupuesto de la Secretaría, se requieran ejecutar en el año inmediato siguiente; </w:t>
      </w:r>
    </w:p>
    <w:p w14:paraId="729583BB"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XXIX</w:t>
      </w:r>
      <w:r w:rsidRPr="00193AE6">
        <w:rPr>
          <w:rFonts w:ascii="Palatino Linotype" w:hAnsi="Palatino Linotype"/>
          <w:i/>
          <w:sz w:val="22"/>
        </w:rPr>
        <w:t xml:space="preserve">. </w:t>
      </w:r>
      <w:r w:rsidRPr="00193AE6">
        <w:rPr>
          <w:rFonts w:ascii="Palatino Linotype" w:hAnsi="Palatino Linotype"/>
          <w:b/>
          <w:i/>
          <w:sz w:val="22"/>
        </w:rPr>
        <w:t>Elaborar y/o dictar las normas generales de las obras de reparación, adaptación y demolición que le sean asignadas de los inmuebles propiedad del Gobierno del Estado</w:t>
      </w:r>
      <w:r w:rsidRPr="00193AE6">
        <w:rPr>
          <w:rFonts w:ascii="Palatino Linotype" w:hAnsi="Palatino Linotype"/>
          <w:i/>
          <w:sz w:val="22"/>
        </w:rPr>
        <w:t xml:space="preserve"> y/o de la población civil en apoyo a la colectividad, derivado de los daños causados por desastres naturales o cualquier otro evento de fuerza mayor, así como requerimientos extraordinarios debidamente justificados; </w:t>
      </w:r>
    </w:p>
    <w:p w14:paraId="6BEF95DA" w14:textId="5FCD8F64" w:rsidR="009A3683" w:rsidRPr="00193AE6" w:rsidRDefault="009A3683"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4095E799"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XXXI</w:t>
      </w:r>
      <w:r w:rsidRPr="00193AE6">
        <w:rPr>
          <w:rFonts w:ascii="Palatino Linotype" w:hAnsi="Palatino Linotype"/>
          <w:i/>
          <w:sz w:val="22"/>
        </w:rPr>
        <w:t xml:space="preserve">. </w:t>
      </w:r>
      <w:r w:rsidRPr="00193AE6">
        <w:rPr>
          <w:rFonts w:ascii="Palatino Linotype" w:hAnsi="Palatino Linotype"/>
          <w:b/>
          <w:i/>
          <w:sz w:val="22"/>
        </w:rPr>
        <w:t>Integrar y mantener actualizado el Registro de Obras Públicas</w:t>
      </w:r>
      <w:r w:rsidRPr="00193AE6">
        <w:rPr>
          <w:rFonts w:ascii="Palatino Linotype" w:hAnsi="Palatino Linotype"/>
          <w:i/>
          <w:sz w:val="22"/>
        </w:rPr>
        <w:t xml:space="preserve"> y Servicios relacionados con las mismas; </w:t>
      </w:r>
    </w:p>
    <w:p w14:paraId="6C02C87E" w14:textId="6309AF5F" w:rsidR="009A3683" w:rsidRPr="00193AE6" w:rsidRDefault="009A3683"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0967118D"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XXXIII</w:t>
      </w:r>
      <w:r w:rsidRPr="00193AE6">
        <w:rPr>
          <w:rFonts w:ascii="Palatino Linotype" w:hAnsi="Palatino Linotype"/>
          <w:i/>
          <w:sz w:val="22"/>
        </w:rPr>
        <w:t>. Pla</w:t>
      </w:r>
      <w:r w:rsidRPr="00193AE6">
        <w:rPr>
          <w:rFonts w:ascii="Palatino Linotype" w:hAnsi="Palatino Linotype"/>
          <w:b/>
          <w:i/>
          <w:sz w:val="22"/>
        </w:rPr>
        <w:t>near, dirigir y coordinar la realización y ejecución de los programas de obra pública</w:t>
      </w:r>
      <w:r w:rsidRPr="00193AE6">
        <w:rPr>
          <w:rFonts w:ascii="Palatino Linotype" w:hAnsi="Palatino Linotype"/>
          <w:i/>
          <w:sz w:val="22"/>
        </w:rPr>
        <w:t xml:space="preserve"> y servicios relacionados con la misma, que sea</w:t>
      </w:r>
      <w:r w:rsidR="003D312A" w:rsidRPr="00193AE6">
        <w:rPr>
          <w:rFonts w:ascii="Palatino Linotype" w:hAnsi="Palatino Linotype"/>
          <w:i/>
          <w:sz w:val="22"/>
        </w:rPr>
        <w:t>n competencia de la Secretaría;</w:t>
      </w:r>
    </w:p>
    <w:p w14:paraId="223DFA67" w14:textId="77777777" w:rsidR="003D312A" w:rsidRPr="00193AE6" w:rsidRDefault="00703181" w:rsidP="003D312A">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XXXIV</w:t>
      </w:r>
      <w:r w:rsidRPr="00193AE6">
        <w:rPr>
          <w:rFonts w:ascii="Palatino Linotype" w:hAnsi="Palatino Linotype"/>
          <w:i/>
          <w:sz w:val="22"/>
        </w:rPr>
        <w:t xml:space="preserve">. </w:t>
      </w:r>
      <w:r w:rsidRPr="00193AE6">
        <w:rPr>
          <w:rFonts w:ascii="Palatino Linotype" w:hAnsi="Palatino Linotype"/>
          <w:b/>
          <w:i/>
          <w:sz w:val="22"/>
        </w:rPr>
        <w:t>Suscribir las autorizaciones de anticipos de contratos de obra pública</w:t>
      </w:r>
      <w:r w:rsidRPr="00193AE6">
        <w:rPr>
          <w:rFonts w:ascii="Palatino Linotype" w:hAnsi="Palatino Linotype"/>
          <w:i/>
          <w:sz w:val="22"/>
        </w:rPr>
        <w:t xml:space="preserve"> y de servicios relacionados con la misma y remitirlas a la Coordinación Administrativa para su trámite correspondiente; </w:t>
      </w:r>
    </w:p>
    <w:p w14:paraId="41BCD478" w14:textId="335A9351" w:rsidR="00703181" w:rsidRPr="00193AE6" w:rsidRDefault="009A3683"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0599BBDD" w14:textId="77777777" w:rsidR="009A3683" w:rsidRPr="00193AE6" w:rsidRDefault="009A3683" w:rsidP="00703181">
      <w:pPr>
        <w:pStyle w:val="Prrafodelista"/>
        <w:tabs>
          <w:tab w:val="left" w:pos="284"/>
          <w:tab w:val="left" w:pos="426"/>
        </w:tabs>
        <w:spacing w:before="240" w:after="240" w:line="276" w:lineRule="auto"/>
        <w:ind w:left="567" w:right="567"/>
        <w:jc w:val="both"/>
        <w:rPr>
          <w:rFonts w:ascii="Palatino Linotype" w:hAnsi="Palatino Linotype"/>
          <w:i/>
          <w:sz w:val="22"/>
        </w:rPr>
      </w:pPr>
    </w:p>
    <w:p w14:paraId="52201097" w14:textId="77777777" w:rsidR="003D312A" w:rsidRPr="00193AE6" w:rsidRDefault="006427D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Artículo 13</w:t>
      </w:r>
      <w:r w:rsidRPr="00193AE6">
        <w:rPr>
          <w:rFonts w:ascii="Palatino Linotype" w:hAnsi="Palatino Linotype"/>
          <w:i/>
          <w:sz w:val="22"/>
        </w:rPr>
        <w:t xml:space="preserve">. Corresponde a la </w:t>
      </w:r>
      <w:r w:rsidRPr="00193AE6">
        <w:rPr>
          <w:rFonts w:ascii="Palatino Linotype" w:hAnsi="Palatino Linotype"/>
          <w:b/>
          <w:i/>
          <w:sz w:val="22"/>
        </w:rPr>
        <w:t>Dirección General de Electrificación</w:t>
      </w:r>
      <w:r w:rsidRPr="00193AE6">
        <w:rPr>
          <w:rFonts w:ascii="Palatino Linotype" w:hAnsi="Palatino Linotype"/>
          <w:i/>
          <w:sz w:val="22"/>
        </w:rPr>
        <w:t xml:space="preserve"> las atribuciones siguientes: </w:t>
      </w:r>
    </w:p>
    <w:p w14:paraId="515189C7" w14:textId="77777777" w:rsidR="003D312A" w:rsidRPr="00193AE6" w:rsidRDefault="006427D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 Integrar</w:t>
      </w:r>
      <w:r w:rsidRPr="00193AE6">
        <w:rPr>
          <w:rFonts w:ascii="Palatino Linotype" w:hAnsi="Palatino Linotype"/>
          <w:i/>
          <w:sz w:val="22"/>
        </w:rPr>
        <w:t xml:space="preserve"> y proponer al Subsecretario, </w:t>
      </w:r>
      <w:r w:rsidRPr="00193AE6">
        <w:rPr>
          <w:rFonts w:ascii="Palatino Linotype" w:hAnsi="Palatino Linotype"/>
          <w:b/>
          <w:i/>
          <w:sz w:val="22"/>
        </w:rPr>
        <w:t>el proyecto General de obras públicas</w:t>
      </w:r>
      <w:r w:rsidRPr="00193AE6">
        <w:rPr>
          <w:rFonts w:ascii="Palatino Linotype" w:hAnsi="Palatino Linotype"/>
          <w:i/>
          <w:sz w:val="22"/>
        </w:rPr>
        <w:t xml:space="preserve"> y servicios relacionados con las mismas en materia de Electrificación, considerando que sea congruente con el Plan de Desarrollo del Estado de México y los programas que de éste deriven; </w:t>
      </w:r>
    </w:p>
    <w:p w14:paraId="1049E247" w14:textId="37086C04" w:rsidR="003D312A" w:rsidRPr="00193AE6" w:rsidRDefault="006427D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II</w:t>
      </w:r>
      <w:r w:rsidRPr="00193AE6">
        <w:rPr>
          <w:rFonts w:ascii="Palatino Linotype" w:hAnsi="Palatino Linotype"/>
          <w:i/>
          <w:sz w:val="22"/>
        </w:rPr>
        <w:t xml:space="preserve">. </w:t>
      </w:r>
      <w:r w:rsidRPr="00193AE6">
        <w:rPr>
          <w:rFonts w:ascii="Palatino Linotype" w:hAnsi="Palatino Linotype"/>
          <w:b/>
          <w:i/>
          <w:sz w:val="22"/>
        </w:rPr>
        <w:t>Planificar, gestionar, valorar y determinar el programa y/o proyecto de electrificación</w:t>
      </w:r>
      <w:r w:rsidRPr="00193AE6">
        <w:rPr>
          <w:rFonts w:ascii="Palatino Linotype" w:hAnsi="Palatino Linotype"/>
          <w:i/>
          <w:sz w:val="22"/>
        </w:rPr>
        <w:t xml:space="preserve"> en territorio del Estado por zonas atendiendo a las necesidades de la </w:t>
      </w:r>
      <w:r w:rsidRPr="00193AE6">
        <w:rPr>
          <w:rFonts w:ascii="Palatino Linotype" w:hAnsi="Palatino Linotype"/>
          <w:i/>
          <w:sz w:val="22"/>
        </w:rPr>
        <w:lastRenderedPageBreak/>
        <w:t>población, a efecto de contribuir al mejoramiento de calidad de v</w:t>
      </w:r>
      <w:r w:rsidR="004B35AB" w:rsidRPr="00193AE6">
        <w:rPr>
          <w:rFonts w:ascii="Palatino Linotype" w:hAnsi="Palatino Linotype"/>
          <w:i/>
          <w:sz w:val="22"/>
        </w:rPr>
        <w:t>ida y condiciones de seguridad;</w:t>
      </w:r>
    </w:p>
    <w:p w14:paraId="1964471A" w14:textId="4DBCB239" w:rsidR="004B35AB" w:rsidRPr="00193AE6" w:rsidRDefault="004B35A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7B2659E9" w14:textId="77777777" w:rsidR="003D312A" w:rsidRPr="00193AE6" w:rsidRDefault="00703181"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V</w:t>
      </w:r>
      <w:r w:rsidRPr="00193AE6">
        <w:rPr>
          <w:rFonts w:ascii="Palatino Linotype" w:hAnsi="Palatino Linotype"/>
          <w:i/>
          <w:sz w:val="22"/>
        </w:rPr>
        <w:t xml:space="preserve">. </w:t>
      </w:r>
      <w:r w:rsidRPr="00193AE6">
        <w:rPr>
          <w:rFonts w:ascii="Palatino Linotype" w:hAnsi="Palatino Linotype"/>
          <w:b/>
          <w:i/>
          <w:sz w:val="22"/>
        </w:rPr>
        <w:t>Proporcionar</w:t>
      </w:r>
      <w:r w:rsidRPr="00193AE6">
        <w:rPr>
          <w:rFonts w:ascii="Palatino Linotype" w:hAnsi="Palatino Linotype"/>
          <w:i/>
          <w:sz w:val="22"/>
        </w:rPr>
        <w:t xml:space="preserve"> asesoría e </w:t>
      </w:r>
      <w:r w:rsidRPr="00193AE6">
        <w:rPr>
          <w:rFonts w:ascii="Palatino Linotype" w:hAnsi="Palatino Linotype"/>
          <w:b/>
          <w:i/>
          <w:sz w:val="22"/>
        </w:rPr>
        <w:t>infraestructura a los ayuntamientos</w:t>
      </w:r>
      <w:r w:rsidRPr="00193AE6">
        <w:rPr>
          <w:rFonts w:ascii="Palatino Linotype" w:hAnsi="Palatino Linotype"/>
          <w:i/>
          <w:sz w:val="22"/>
        </w:rPr>
        <w:t xml:space="preserve"> que lo soliciten </w:t>
      </w:r>
      <w:r w:rsidRPr="00193AE6">
        <w:rPr>
          <w:rFonts w:ascii="Palatino Linotype" w:hAnsi="Palatino Linotype"/>
          <w:b/>
          <w:i/>
          <w:sz w:val="22"/>
        </w:rPr>
        <w:t>en materia de electrificación</w:t>
      </w:r>
      <w:r w:rsidRPr="00193AE6">
        <w:rPr>
          <w:rFonts w:ascii="Palatino Linotype" w:hAnsi="Palatino Linotype"/>
          <w:i/>
          <w:sz w:val="22"/>
        </w:rPr>
        <w:t xml:space="preserve">, alumbrado público, ahorro de energía y en general, en temas relacionados con el sector eléctrico; </w:t>
      </w:r>
    </w:p>
    <w:p w14:paraId="5B0E0062" w14:textId="71698240" w:rsidR="004B35AB" w:rsidRPr="00193AE6" w:rsidRDefault="004B35A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0DDC431D" w14:textId="77777777" w:rsidR="003D312A" w:rsidRPr="00193AE6" w:rsidRDefault="00703181"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VIII</w:t>
      </w:r>
      <w:r w:rsidRPr="00193AE6">
        <w:rPr>
          <w:rFonts w:ascii="Palatino Linotype" w:hAnsi="Palatino Linotype"/>
          <w:i/>
          <w:sz w:val="22"/>
        </w:rPr>
        <w:t xml:space="preserve">. </w:t>
      </w:r>
      <w:r w:rsidRPr="00193AE6">
        <w:rPr>
          <w:rFonts w:ascii="Palatino Linotype" w:hAnsi="Palatino Linotype"/>
          <w:b/>
          <w:i/>
          <w:sz w:val="22"/>
        </w:rPr>
        <w:t>Supervisar la ejecución y el desempeño de obras en materia de electrificación</w:t>
      </w:r>
      <w:r w:rsidRPr="00193AE6">
        <w:rPr>
          <w:rFonts w:ascii="Palatino Linotype" w:hAnsi="Palatino Linotype"/>
          <w:i/>
          <w:sz w:val="22"/>
        </w:rPr>
        <w:t xml:space="preserve">, con la finalidad que éstas se realicen conforme a las normas y especificaciones técnicas, programas y proyectos ejecutivos autorizados, promoviendo la supervisión por sí o a través de un tercero a efecto de garantizar su debido cumplimiento; </w:t>
      </w:r>
    </w:p>
    <w:p w14:paraId="77B6D74B" w14:textId="5EA7683D" w:rsidR="004B35AB" w:rsidRPr="00193AE6" w:rsidRDefault="004B35AB" w:rsidP="00703181">
      <w:pPr>
        <w:pStyle w:val="Prrafodelista"/>
        <w:tabs>
          <w:tab w:val="left" w:pos="284"/>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5BA5E23B" w14:textId="777979E6" w:rsidR="003D312A" w:rsidRPr="00193AE6" w:rsidRDefault="003D312A" w:rsidP="00703181">
      <w:pPr>
        <w:pStyle w:val="Prrafodelista"/>
        <w:tabs>
          <w:tab w:val="left" w:pos="284"/>
          <w:tab w:val="left" w:pos="426"/>
        </w:tabs>
        <w:spacing w:before="240" w:after="240" w:line="276" w:lineRule="auto"/>
        <w:ind w:left="567" w:right="567"/>
        <w:jc w:val="both"/>
        <w:rPr>
          <w:rFonts w:ascii="Palatino Linotype" w:hAnsi="Palatino Linotype" w:cs="Arial"/>
          <w:sz w:val="22"/>
        </w:rPr>
      </w:pPr>
      <w:r w:rsidRPr="00193AE6">
        <w:rPr>
          <w:rFonts w:ascii="Palatino Linotype" w:hAnsi="Palatino Linotype"/>
          <w:sz w:val="22"/>
        </w:rPr>
        <w:t>(Énfasis añadido)</w:t>
      </w:r>
    </w:p>
    <w:p w14:paraId="747EC9C1" w14:textId="77777777" w:rsidR="006427DB" w:rsidRPr="00193AE6" w:rsidRDefault="006427DB" w:rsidP="004F5E54">
      <w:pPr>
        <w:pStyle w:val="Prrafodelista"/>
        <w:tabs>
          <w:tab w:val="left" w:pos="284"/>
          <w:tab w:val="left" w:pos="426"/>
        </w:tabs>
        <w:spacing w:before="240" w:after="240" w:line="360" w:lineRule="auto"/>
        <w:ind w:left="0" w:right="49"/>
        <w:jc w:val="both"/>
        <w:rPr>
          <w:rFonts w:ascii="Palatino Linotype" w:hAnsi="Palatino Linotype" w:cs="Arial"/>
        </w:rPr>
      </w:pPr>
    </w:p>
    <w:p w14:paraId="737EBFC0" w14:textId="6C7729A8" w:rsidR="00450A96" w:rsidRPr="00193AE6" w:rsidRDefault="00450A96"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rPr>
        <w:t>De la lectura a los dispositivos legales previamente transcritos, es concluyente que las Direcciones Generales que dieron contestación a la solicitud de información son competentes para conocer, poseer, generar y administrar información relacionada con la ejecución de obras públicas, por cuando hace a su planeación, supervisión, mantenimiento y modificación</w:t>
      </w:r>
      <w:r w:rsidR="0035308F" w:rsidRPr="00193AE6">
        <w:rPr>
          <w:rFonts w:ascii="Palatino Linotype" w:hAnsi="Palatino Linotype" w:cs="Arial"/>
        </w:rPr>
        <w:t>; asimismo, podrán celebrar contratos derivados de licitaciones públicas y adjudicaciones directas con empresas que se encarguen de la ejecución de las mismas obras.</w:t>
      </w:r>
    </w:p>
    <w:p w14:paraId="6D1BBD0F"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08C3B947" w14:textId="6B5D15D7" w:rsidR="009918B7" w:rsidRPr="00193AE6" w:rsidRDefault="00450A96"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rPr>
        <w:t>D</w:t>
      </w:r>
      <w:r w:rsidR="002457CF" w:rsidRPr="00193AE6">
        <w:rPr>
          <w:rFonts w:ascii="Palatino Linotype" w:hAnsi="Palatino Linotype" w:cs="Arial"/>
        </w:rPr>
        <w:t xml:space="preserve">e tal </w:t>
      </w:r>
      <w:r w:rsidR="002457CF" w:rsidRPr="00193AE6">
        <w:rPr>
          <w:rFonts w:ascii="Palatino Linotype" w:hAnsi="Palatino Linotype"/>
        </w:rPr>
        <w:t>manera que, al existir un pronunciamiento</w:t>
      </w:r>
      <w:r w:rsidR="00BB7E0C" w:rsidRPr="00193AE6">
        <w:rPr>
          <w:rFonts w:ascii="Palatino Linotype" w:hAnsi="Palatino Linotype"/>
        </w:rPr>
        <w:t xml:space="preserve"> directo</w:t>
      </w:r>
      <w:r w:rsidR="002457CF" w:rsidRPr="00193AE6">
        <w:rPr>
          <w:rFonts w:ascii="Palatino Linotype" w:hAnsi="Palatino Linotype"/>
        </w:rPr>
        <w:t xml:space="preserve"> por parte del </w:t>
      </w:r>
      <w:r w:rsidR="002457CF" w:rsidRPr="00193AE6">
        <w:rPr>
          <w:rFonts w:ascii="Palatino Linotype" w:hAnsi="Palatino Linotype"/>
          <w:b/>
        </w:rPr>
        <w:t>SUJETO OBLIGADO</w:t>
      </w:r>
      <w:r w:rsidR="002457CF" w:rsidRPr="00193AE6">
        <w:rPr>
          <w:rFonts w:ascii="Palatino Linotype" w:hAnsi="Palatino Linotype"/>
        </w:rPr>
        <w:t xml:space="preserve">, a fin de atender la solicitud planteada por el hoy </w:t>
      </w:r>
      <w:r w:rsidR="002457CF" w:rsidRPr="00193AE6">
        <w:rPr>
          <w:rFonts w:ascii="Palatino Linotype" w:hAnsi="Palatino Linotype"/>
          <w:b/>
        </w:rPr>
        <w:t>RECURRENTE</w:t>
      </w:r>
      <w:r w:rsidR="002457CF" w:rsidRPr="00193AE6">
        <w:rPr>
          <w:rFonts w:ascii="Palatino Linotype" w:hAnsi="Palatino Linotype"/>
        </w:rPr>
        <w:t>,</w:t>
      </w:r>
      <w:r w:rsidR="00BB7E0C" w:rsidRPr="00193AE6">
        <w:rPr>
          <w:rFonts w:ascii="Palatino Linotype" w:hAnsi="Palatino Linotype"/>
        </w:rPr>
        <w:t xml:space="preserve"> es necesario señalar que este </w:t>
      </w:r>
      <w:r w:rsidR="00BB7E0C" w:rsidRPr="00193AE6">
        <w:rPr>
          <w:rFonts w:ascii="Palatino Linotype" w:hAnsi="Palatino Linotype" w:cs="Arial"/>
        </w:rPr>
        <w:t xml:space="preserve">Órgano Garante no está facultado para pronunciarse sobre la veracidad de la información que los Sujetos Obligados ponen a disposición de los </w:t>
      </w:r>
      <w:r w:rsidR="007A7A58" w:rsidRPr="00193AE6">
        <w:rPr>
          <w:rFonts w:ascii="Palatino Linotype" w:hAnsi="Palatino Linotype" w:cs="Arial"/>
        </w:rPr>
        <w:t>Solicitantes</w:t>
      </w:r>
      <w:r w:rsidR="00BB7E0C" w:rsidRPr="00193AE6">
        <w:rPr>
          <w:rFonts w:ascii="Palatino Linotype" w:hAnsi="Palatino Linotype" w:cs="Arial"/>
        </w:rPr>
        <w:t>; situación que se aleja de las atribuciones de este Instituto</w:t>
      </w:r>
      <w:r w:rsidR="00BD4163" w:rsidRPr="00193AE6">
        <w:rPr>
          <w:rFonts w:ascii="Palatino Linotype" w:hAnsi="Palatino Linotype" w:cs="Arial"/>
        </w:rPr>
        <w:t>,</w:t>
      </w:r>
      <w:r w:rsidR="00BB7E0C" w:rsidRPr="00193AE6">
        <w:rPr>
          <w:rFonts w:ascii="Palatino Linotype" w:hAnsi="Palatino Linotype" w:cs="Arial"/>
        </w:rPr>
        <w:t xml:space="preserve"> </w:t>
      </w:r>
      <w:r w:rsidR="00BB7E0C" w:rsidRPr="00193AE6">
        <w:rPr>
          <w:rFonts w:ascii="Palatino Linotype" w:hAnsi="Palatino Linotype"/>
          <w:color w:val="000000"/>
        </w:rPr>
        <w:t xml:space="preserve">máxime que al momento que ponen a disposición ésta, la misma tiene el carácter </w:t>
      </w:r>
      <w:r w:rsidR="00BB7E0C" w:rsidRPr="00193AE6">
        <w:rPr>
          <w:rFonts w:ascii="Palatino Linotype" w:hAnsi="Palatino Linotype"/>
          <w:color w:val="000000"/>
        </w:rPr>
        <w:lastRenderedPageBreak/>
        <w:t>oficial y se presume veraz, tan es así que la misma queda registrada en el Sistema de Acceso a la Información Mexiquense (SAIMEX).</w:t>
      </w:r>
    </w:p>
    <w:p w14:paraId="10FA1B12" w14:textId="77777777" w:rsidR="002457CF" w:rsidRPr="00193AE6" w:rsidRDefault="002457CF" w:rsidP="002457CF">
      <w:pPr>
        <w:pStyle w:val="Prrafodelista"/>
        <w:tabs>
          <w:tab w:val="left" w:pos="426"/>
        </w:tabs>
        <w:spacing w:before="240" w:after="240" w:line="360" w:lineRule="auto"/>
        <w:ind w:left="0" w:right="49"/>
        <w:jc w:val="both"/>
        <w:rPr>
          <w:rFonts w:ascii="Palatino Linotype" w:hAnsi="Palatino Linotype" w:cs="Arial"/>
        </w:rPr>
      </w:pPr>
    </w:p>
    <w:p w14:paraId="6CA4F43C" w14:textId="6951CDDD" w:rsidR="00804992" w:rsidRPr="00193AE6" w:rsidRDefault="007A7A58"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rPr>
        <w:t xml:space="preserve">Sirve </w:t>
      </w:r>
      <w:r w:rsidR="00BB7E0C" w:rsidRPr="00193AE6">
        <w:rPr>
          <w:rFonts w:ascii="Palatino Linotype" w:hAnsi="Palatino Linotype"/>
        </w:rPr>
        <w:t xml:space="preserve">de apoyo a lo anterior por analogía, el </w:t>
      </w:r>
      <w:r w:rsidRPr="00193AE6">
        <w:rPr>
          <w:rFonts w:ascii="Palatino Linotype" w:hAnsi="Palatino Linotype"/>
        </w:rPr>
        <w:t xml:space="preserve">Criterio </w:t>
      </w:r>
      <w:r w:rsidR="00BB7E0C" w:rsidRPr="00193AE6">
        <w:rPr>
          <w:rFonts w:ascii="Palatino Linotype" w:hAnsi="Palatino Linotype"/>
        </w:rPr>
        <w:t>31-10 emitido por el ahora Instituto Nacional de Transparencia, Acceso a la Información y Protección de Datos Personales, que a la letra dice:</w:t>
      </w:r>
    </w:p>
    <w:p w14:paraId="7871C2A2" w14:textId="77777777" w:rsidR="00BB7E0C" w:rsidRPr="00193AE6"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5F674158" w14:textId="732F6CBE" w:rsidR="00BB7E0C" w:rsidRPr="00193AE6" w:rsidRDefault="00BB7E0C" w:rsidP="00BB7E0C">
      <w:pPr>
        <w:pStyle w:val="Default"/>
        <w:spacing w:before="240" w:after="360" w:line="360" w:lineRule="auto"/>
        <w:ind w:left="851" w:right="850"/>
        <w:jc w:val="both"/>
        <w:rPr>
          <w:rFonts w:ascii="Palatino Linotype" w:hAnsi="Palatino Linotype"/>
          <w:sz w:val="22"/>
          <w:szCs w:val="20"/>
        </w:rPr>
      </w:pPr>
      <w:r w:rsidRPr="00193AE6">
        <w:rPr>
          <w:rFonts w:ascii="Palatino Linotype" w:hAnsi="Palatino Linotype"/>
          <w:b/>
          <w:i/>
          <w:sz w:val="22"/>
          <w:szCs w:val="20"/>
        </w:rPr>
        <w:t>“</w:t>
      </w:r>
      <w:r w:rsidR="00CA1FF6" w:rsidRPr="00193AE6">
        <w:rPr>
          <w:rFonts w:ascii="Palatino Linotype" w:hAnsi="Palatino Linotype"/>
          <w:b/>
          <w:i/>
          <w:sz w:val="22"/>
          <w:szCs w:val="20"/>
        </w:rPr>
        <w:t>EL INSTITUTO FEDERAL DE ACCESO A LA INFORMACIÓN Y PROTECCIÓN DE DATOS</w:t>
      </w:r>
      <w:r w:rsidR="00CA1FF6" w:rsidRPr="00193AE6">
        <w:rPr>
          <w:rFonts w:ascii="Palatino Linotype" w:hAnsi="Palatino Linotype"/>
          <w:i/>
          <w:sz w:val="22"/>
          <w:szCs w:val="20"/>
        </w:rPr>
        <w:t xml:space="preserve"> </w:t>
      </w:r>
      <w:r w:rsidR="00CA1FF6" w:rsidRPr="00193AE6">
        <w:rPr>
          <w:rFonts w:ascii="Palatino Linotype" w:hAnsi="Palatino Linotype"/>
          <w:b/>
          <w:i/>
          <w:sz w:val="22"/>
          <w:szCs w:val="20"/>
        </w:rPr>
        <w:t>NO CUENTA CON FACULTADES PARA PRONUNCIARSE RESPECTO DE LA VERACIDAD DE LOS DOCUMENTOS PROPORCIONADOS POR LOS SUJETOS OBLIGADOS.</w:t>
      </w:r>
      <w:r w:rsidR="00CA1FF6" w:rsidRPr="00193AE6">
        <w:rPr>
          <w:rFonts w:ascii="Palatino Linotype" w:hAnsi="Palatino Linotype"/>
          <w:i/>
          <w:sz w:val="22"/>
          <w:szCs w:val="20"/>
        </w:rPr>
        <w:t xml:space="preserve"> </w:t>
      </w:r>
      <w:r w:rsidRPr="00193AE6">
        <w:rPr>
          <w:rFonts w:ascii="Palatino Linotype" w:hAnsi="Palatino Linotype"/>
          <w:i/>
          <w:sz w:val="22"/>
          <w:szCs w:val="20"/>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193AE6">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193AE6">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7A7A58" w:rsidRPr="00193AE6">
        <w:rPr>
          <w:rFonts w:ascii="Palatino Linotype" w:hAnsi="Palatino Linotype"/>
          <w:i/>
          <w:sz w:val="22"/>
          <w:szCs w:val="20"/>
        </w:rPr>
        <w:br/>
      </w:r>
      <w:r w:rsidRPr="00193AE6">
        <w:rPr>
          <w:rFonts w:ascii="Palatino Linotype" w:hAnsi="Palatino Linotype"/>
          <w:sz w:val="22"/>
          <w:szCs w:val="20"/>
        </w:rPr>
        <w:t>(Énfasis añadido)</w:t>
      </w:r>
    </w:p>
    <w:p w14:paraId="47DAD402" w14:textId="77777777" w:rsidR="00BB7E0C" w:rsidRPr="00193AE6"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4500637C" w14:textId="4FFDA4DA" w:rsidR="00BB7E0C" w:rsidRPr="00193AE6" w:rsidRDefault="00BB7E0C"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rPr>
        <w:lastRenderedPageBreak/>
        <w:t>E</w:t>
      </w:r>
      <w:r w:rsidR="00AC2197" w:rsidRPr="00193AE6">
        <w:rPr>
          <w:rFonts w:ascii="Palatino Linotype" w:hAnsi="Palatino Linotype" w:cs="Arial"/>
        </w:rPr>
        <w:t xml:space="preserve">n </w:t>
      </w:r>
      <w:r w:rsidR="007A7A58" w:rsidRPr="00193AE6">
        <w:rPr>
          <w:rFonts w:ascii="Palatino Linotype" w:hAnsi="Palatino Linotype" w:cs="Arial"/>
        </w:rPr>
        <w:t xml:space="preserve">el mismo sentido, el artículo 3 </w:t>
      </w:r>
      <w:r w:rsidRPr="00193AE6">
        <w:rPr>
          <w:rFonts w:ascii="Palatino Linotype" w:hAnsi="Palatino Linotype" w:cs="Arial"/>
        </w:rPr>
        <w:t>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w:t>
      </w:r>
      <w:r w:rsidR="00AC2197" w:rsidRPr="00193AE6">
        <w:rPr>
          <w:rFonts w:ascii="Palatino Linotype" w:hAnsi="Palatino Linotype" w:cs="Arial"/>
        </w:rPr>
        <w:t xml:space="preserve">cidad, oportunidad entre otros, y </w:t>
      </w:r>
      <w:r w:rsidRPr="00193AE6">
        <w:rPr>
          <w:rFonts w:ascii="Palatino Linotype" w:hAnsi="Palatino Linotype" w:cs="Arial"/>
        </w:rPr>
        <w:t>que a la letra señala</w:t>
      </w:r>
      <w:r w:rsidR="00AC2197" w:rsidRPr="00193AE6">
        <w:rPr>
          <w:rFonts w:ascii="Palatino Linotype" w:hAnsi="Palatino Linotype" w:cs="Arial"/>
        </w:rPr>
        <w:t>n</w:t>
      </w:r>
      <w:r w:rsidRPr="00193AE6">
        <w:rPr>
          <w:rFonts w:ascii="Palatino Linotype" w:hAnsi="Palatino Linotype" w:cs="Arial"/>
        </w:rPr>
        <w:t>:</w:t>
      </w:r>
    </w:p>
    <w:p w14:paraId="04EB9C51" w14:textId="77777777" w:rsidR="00BB7E0C" w:rsidRPr="00193AE6"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7E9DEF0C" w14:textId="77777777" w:rsidR="00BB7E0C" w:rsidRPr="00193AE6" w:rsidRDefault="00BB7E0C" w:rsidP="00BB7E0C">
      <w:pPr>
        <w:pStyle w:val="Prrafodelista"/>
        <w:spacing w:line="360" w:lineRule="auto"/>
        <w:ind w:left="851" w:right="902"/>
        <w:jc w:val="both"/>
        <w:rPr>
          <w:rFonts w:ascii="Palatino Linotype" w:hAnsi="Palatino Linotype" w:cs="Arial"/>
          <w:b/>
          <w:i/>
        </w:rPr>
      </w:pPr>
      <w:r w:rsidRPr="00193AE6">
        <w:rPr>
          <w:rFonts w:ascii="Palatino Linotype" w:hAnsi="Palatino Linotype" w:cs="Arial"/>
          <w:b/>
          <w:i/>
        </w:rPr>
        <w:t>Artículo 3.-</w:t>
      </w:r>
      <w:r w:rsidRPr="00193AE6">
        <w:rPr>
          <w:rFonts w:ascii="Palatino Linotype" w:hAnsi="Palatino Linotype" w:cs="Arial"/>
          <w:i/>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193AE6">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0BE8AB07" w14:textId="31CC6E36" w:rsidR="00BB7E0C" w:rsidRPr="00193AE6" w:rsidRDefault="00BB7E0C" w:rsidP="00BB7E0C">
      <w:pPr>
        <w:pStyle w:val="Prrafodelista"/>
        <w:spacing w:line="360" w:lineRule="auto"/>
        <w:ind w:left="851" w:right="902"/>
        <w:jc w:val="both"/>
        <w:rPr>
          <w:rFonts w:ascii="Palatino Linotype" w:hAnsi="Palatino Linotype" w:cs="Arial"/>
        </w:rPr>
      </w:pPr>
      <w:r w:rsidRPr="00193AE6">
        <w:rPr>
          <w:rFonts w:ascii="Palatino Linotype" w:hAnsi="Palatino Linotype" w:cs="Arial"/>
        </w:rPr>
        <w:t>(Énfasis añadido)</w:t>
      </w:r>
    </w:p>
    <w:p w14:paraId="548D5BD3" w14:textId="77777777" w:rsidR="00BB7E0C" w:rsidRPr="00193AE6"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3AF558B3" w14:textId="7299A04C" w:rsidR="00BB7E0C" w:rsidRPr="00193AE6" w:rsidRDefault="00AC219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rPr>
        <w:t xml:space="preserve">Disposiciones </w:t>
      </w:r>
      <w:r w:rsidRPr="00193AE6">
        <w:rPr>
          <w:rFonts w:ascii="Palatino Linotype" w:hAnsi="Palatino Linotype" w:cs="Arial"/>
          <w:noProof/>
          <w:lang w:eastAsia="es-MX"/>
        </w:rPr>
        <w:t xml:space="preserve">que compelen al </w:t>
      </w:r>
      <w:r w:rsidRPr="00193AE6">
        <w:rPr>
          <w:rFonts w:ascii="Palatino Linotype" w:hAnsi="Palatino Linotype" w:cs="Arial"/>
          <w:b/>
          <w:noProof/>
          <w:lang w:eastAsia="es-MX"/>
        </w:rPr>
        <w:t>SUJETO OBLIGADO</w:t>
      </w:r>
      <w:r w:rsidRPr="00193AE6">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34115529"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009F6A26" w14:textId="581FD3A5" w:rsidR="00450A96" w:rsidRPr="00193AE6" w:rsidRDefault="0035308F"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No obstante, </w:t>
      </w:r>
      <w:r w:rsidR="00AC100C" w:rsidRPr="00193AE6">
        <w:rPr>
          <w:rFonts w:ascii="Palatino Linotype" w:hAnsi="Palatino Linotype" w:cs="Arial"/>
          <w:noProof/>
          <w:lang w:eastAsia="es-MX"/>
        </w:rPr>
        <w:t>es necesario traer a estudio el contenido de los art</w:t>
      </w:r>
      <w:r w:rsidR="00F568B7" w:rsidRPr="00193AE6">
        <w:rPr>
          <w:rFonts w:ascii="Palatino Linotype" w:hAnsi="Palatino Linotype" w:cs="Arial"/>
          <w:noProof/>
          <w:lang w:eastAsia="es-MX"/>
        </w:rPr>
        <w:t>ículos 51,</w:t>
      </w:r>
      <w:r w:rsidR="00AC100C" w:rsidRPr="00193AE6">
        <w:rPr>
          <w:rFonts w:ascii="Palatino Linotype" w:hAnsi="Palatino Linotype" w:cs="Arial"/>
          <w:noProof/>
          <w:lang w:eastAsia="es-MX"/>
        </w:rPr>
        <w:t xml:space="preserve"> 53</w:t>
      </w:r>
      <w:r w:rsidR="00F568B7" w:rsidRPr="00193AE6">
        <w:rPr>
          <w:rFonts w:ascii="Palatino Linotype" w:hAnsi="Palatino Linotype" w:cs="Arial"/>
          <w:noProof/>
          <w:lang w:eastAsia="es-MX"/>
        </w:rPr>
        <w:t xml:space="preserve"> y 162</w:t>
      </w:r>
      <w:r w:rsidR="00AC100C" w:rsidRPr="00193AE6">
        <w:rPr>
          <w:rFonts w:ascii="Palatino Linotype" w:hAnsi="Palatino Linotype" w:cs="Arial"/>
          <w:noProof/>
          <w:lang w:eastAsia="es-MX"/>
        </w:rPr>
        <w:t xml:space="preserve"> de la Ley de Transparencia y Acceso a la Información Pública del Estado de México y Municipios, los cuales establecen lo siguiente:</w:t>
      </w:r>
    </w:p>
    <w:p w14:paraId="5A1984A0"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198E2B69" w14:textId="5DA92C36"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r w:rsidRPr="00193AE6">
        <w:rPr>
          <w:rFonts w:ascii="Palatino Linotype" w:hAnsi="Palatino Linotype"/>
          <w:b/>
          <w:i/>
          <w:sz w:val="22"/>
        </w:rPr>
        <w:t>Artículo 51.</w:t>
      </w:r>
      <w:r w:rsidRPr="00193AE6">
        <w:rPr>
          <w:rFonts w:ascii="Palatino Linotype" w:hAnsi="Palatino Linotype"/>
          <w:i/>
          <w:sz w:val="22"/>
        </w:rPr>
        <w:t xml:space="preserve"> </w:t>
      </w:r>
      <w:r w:rsidRPr="00193AE6">
        <w:rPr>
          <w:rFonts w:ascii="Palatino Linotype" w:hAnsi="Palatino Linotype"/>
          <w:b/>
          <w:i/>
          <w:sz w:val="22"/>
        </w:rPr>
        <w:t>Los sujetos obligados designaran a un responsable para atender la Unidad de Transparencia, quien fungirá como enlace entre éstos y los solicitantes</w:t>
      </w:r>
      <w:r w:rsidRPr="00193AE6">
        <w:rPr>
          <w:rFonts w:ascii="Palatino Linotype" w:hAnsi="Palatino Linotype"/>
          <w:i/>
          <w:sz w:val="22"/>
        </w:rPr>
        <w:t xml:space="preserve">. </w:t>
      </w:r>
      <w:r w:rsidRPr="00193AE6">
        <w:rPr>
          <w:rFonts w:ascii="Palatino Linotype" w:hAnsi="Palatino Linotype"/>
          <w:b/>
          <w:i/>
          <w:sz w:val="22"/>
        </w:rPr>
        <w:t xml:space="preserve">Dicha Unidad será la encargada de tramitar internamente la solicitud de información </w:t>
      </w:r>
      <w:r w:rsidRPr="00193AE6">
        <w:rPr>
          <w:rFonts w:ascii="Palatino Linotype" w:hAnsi="Palatino Linotype"/>
          <w:i/>
          <w:sz w:val="22"/>
        </w:rPr>
        <w:t xml:space="preserve">y tendrá la responsabilidad de verificar en cada caso que la misma no sea confidencial o reservada. </w:t>
      </w:r>
      <w:r w:rsidRPr="00193AE6">
        <w:rPr>
          <w:rFonts w:ascii="Palatino Linotype" w:hAnsi="Palatino Linotype"/>
          <w:b/>
          <w:i/>
          <w:sz w:val="22"/>
        </w:rPr>
        <w:t>Dicha Unidad contará con las facultades internas necesarias para gestionar la atención a las solicitudes de información</w:t>
      </w:r>
      <w:r w:rsidRPr="00193AE6">
        <w:rPr>
          <w:rFonts w:ascii="Palatino Linotype" w:hAnsi="Palatino Linotype"/>
          <w:i/>
          <w:sz w:val="22"/>
        </w:rPr>
        <w:t xml:space="preserve"> en los términos de la Ley General y la presente Ley.</w:t>
      </w:r>
    </w:p>
    <w:p w14:paraId="508F7E8D" w14:textId="77777777"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p>
    <w:p w14:paraId="2BF6C9AE" w14:textId="6E1EB1D1"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b/>
          <w:i/>
          <w:sz w:val="22"/>
        </w:rPr>
      </w:pPr>
      <w:r w:rsidRPr="00193AE6">
        <w:rPr>
          <w:rFonts w:ascii="Palatino Linotype" w:hAnsi="Palatino Linotype"/>
          <w:b/>
          <w:i/>
          <w:sz w:val="22"/>
        </w:rPr>
        <w:t>Artículo 53. Las Unidades de Transparencia tendrán las siguientes funciones:</w:t>
      </w:r>
    </w:p>
    <w:p w14:paraId="2A989564" w14:textId="2DA46017"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013371E0" w14:textId="7AC3D4C2"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II. Recibir, tramitar</w:t>
      </w:r>
      <w:r w:rsidRPr="00193AE6">
        <w:rPr>
          <w:rFonts w:ascii="Palatino Linotype" w:hAnsi="Palatino Linotype"/>
          <w:i/>
          <w:sz w:val="22"/>
        </w:rPr>
        <w:t xml:space="preserve"> y dar respuesta a </w:t>
      </w:r>
      <w:r w:rsidRPr="00193AE6">
        <w:rPr>
          <w:rFonts w:ascii="Palatino Linotype" w:hAnsi="Palatino Linotype"/>
          <w:b/>
          <w:i/>
          <w:sz w:val="22"/>
        </w:rPr>
        <w:t>las solicitudes de acceso a la información</w:t>
      </w:r>
      <w:r w:rsidRPr="00193AE6">
        <w:rPr>
          <w:rFonts w:ascii="Palatino Linotype" w:hAnsi="Palatino Linotype"/>
          <w:i/>
          <w:sz w:val="22"/>
        </w:rPr>
        <w:t>;</w:t>
      </w:r>
    </w:p>
    <w:p w14:paraId="0B23F375" w14:textId="77777777"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06ECFBBE" w14:textId="77777777"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IV. Realizar</w:t>
      </w:r>
      <w:r w:rsidRPr="00193AE6">
        <w:rPr>
          <w:rFonts w:ascii="Palatino Linotype" w:hAnsi="Palatino Linotype"/>
          <w:i/>
          <w:sz w:val="22"/>
        </w:rPr>
        <w:t xml:space="preserve">, con efectividad, </w:t>
      </w:r>
      <w:r w:rsidRPr="00193AE6">
        <w:rPr>
          <w:rFonts w:ascii="Palatino Linotype" w:hAnsi="Palatino Linotype"/>
          <w:b/>
          <w:i/>
          <w:sz w:val="22"/>
        </w:rPr>
        <w:t>los trámites internos necesarios para la atención de las solicitudes de acceso a la información;</w:t>
      </w:r>
      <w:r w:rsidRPr="00193AE6">
        <w:rPr>
          <w:rFonts w:ascii="Palatino Linotype" w:hAnsi="Palatino Linotype"/>
          <w:i/>
          <w:sz w:val="22"/>
        </w:rPr>
        <w:t xml:space="preserve"> </w:t>
      </w:r>
    </w:p>
    <w:p w14:paraId="45C61BEC" w14:textId="4C824EE9"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V.</w:t>
      </w:r>
      <w:r w:rsidRPr="00193AE6">
        <w:rPr>
          <w:rFonts w:ascii="Palatino Linotype" w:hAnsi="Palatino Linotype"/>
          <w:i/>
          <w:sz w:val="22"/>
        </w:rPr>
        <w:t xml:space="preserve"> Entregar, en su caso, a los particulares la información solicitada;</w:t>
      </w:r>
    </w:p>
    <w:p w14:paraId="58075395" w14:textId="77777777" w:rsidR="00F568B7"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222A45B7" w14:textId="77777777" w:rsidR="00F568B7" w:rsidRPr="00193AE6" w:rsidRDefault="00F568B7" w:rsidP="00AC100C">
      <w:pPr>
        <w:pStyle w:val="Prrafodelista"/>
        <w:tabs>
          <w:tab w:val="left" w:pos="426"/>
        </w:tabs>
        <w:spacing w:before="240" w:after="240" w:line="276" w:lineRule="auto"/>
        <w:ind w:left="567" w:right="567"/>
        <w:jc w:val="both"/>
        <w:rPr>
          <w:rFonts w:ascii="Palatino Linotype" w:hAnsi="Palatino Linotype"/>
          <w:i/>
          <w:sz w:val="22"/>
        </w:rPr>
      </w:pPr>
    </w:p>
    <w:p w14:paraId="3E1A24E6" w14:textId="46F32D3B" w:rsidR="00AC100C" w:rsidRPr="00193AE6" w:rsidRDefault="00F568B7" w:rsidP="00AC100C">
      <w:pPr>
        <w:pStyle w:val="Prrafodelista"/>
        <w:tabs>
          <w:tab w:val="left" w:pos="426"/>
        </w:tabs>
        <w:spacing w:before="240" w:after="240" w:line="276" w:lineRule="auto"/>
        <w:ind w:left="567" w:right="567"/>
        <w:jc w:val="both"/>
        <w:rPr>
          <w:rFonts w:ascii="Palatino Linotype" w:hAnsi="Palatino Linotype"/>
          <w:sz w:val="22"/>
        </w:rPr>
      </w:pPr>
      <w:r w:rsidRPr="00193AE6">
        <w:rPr>
          <w:rFonts w:ascii="Palatino Linotype" w:hAnsi="Palatino Linotype"/>
          <w:b/>
          <w:i/>
          <w:sz w:val="22"/>
        </w:rPr>
        <w:t>Artículo 162.</w:t>
      </w:r>
      <w:r w:rsidRPr="00193AE6">
        <w:rPr>
          <w:rFonts w:ascii="Palatino Linotype" w:hAnsi="Palatino Linotype"/>
          <w:i/>
          <w:sz w:val="22"/>
        </w:rPr>
        <w:t xml:space="preserve"> </w:t>
      </w:r>
      <w:r w:rsidRPr="00193AE6">
        <w:rPr>
          <w:rFonts w:ascii="Palatino Linotype" w:hAnsi="Palatino Linotype"/>
          <w:b/>
          <w:i/>
          <w:sz w:val="22"/>
        </w:rPr>
        <w:t>Las unidades de transparencia deberán garantizar que las solicitudes se turnen a todas las Áreas competentes que cuenten con la información o deban tenerla de acuerdo a sus facultades, competencias y funciones</w:t>
      </w:r>
      <w:r w:rsidRPr="00193AE6">
        <w:rPr>
          <w:rFonts w:ascii="Palatino Linotype" w:hAnsi="Palatino Linotype"/>
          <w:i/>
          <w:sz w:val="22"/>
        </w:rPr>
        <w:t>, con el objeto de que realicen una búsqueda exhaustiva y razonable de la información solicitada.</w:t>
      </w:r>
      <w:r w:rsidR="00AC100C" w:rsidRPr="00193AE6">
        <w:rPr>
          <w:rFonts w:ascii="Palatino Linotype" w:hAnsi="Palatino Linotype"/>
          <w:i/>
          <w:sz w:val="22"/>
        </w:rPr>
        <w:t>”</w:t>
      </w:r>
    </w:p>
    <w:p w14:paraId="5BF58C89" w14:textId="5D46DF05"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cs="Arial"/>
          <w:sz w:val="22"/>
        </w:rPr>
      </w:pPr>
      <w:r w:rsidRPr="00193AE6">
        <w:rPr>
          <w:rFonts w:ascii="Palatino Linotype" w:hAnsi="Palatino Linotype"/>
          <w:sz w:val="22"/>
        </w:rPr>
        <w:t>(Énfasis añadido)</w:t>
      </w:r>
    </w:p>
    <w:p w14:paraId="7E24241F" w14:textId="77777777" w:rsidR="00AC100C" w:rsidRPr="00193AE6" w:rsidRDefault="00AC100C" w:rsidP="00450A96">
      <w:pPr>
        <w:pStyle w:val="Prrafodelista"/>
        <w:tabs>
          <w:tab w:val="left" w:pos="426"/>
        </w:tabs>
        <w:spacing w:before="240" w:after="240" w:line="360" w:lineRule="auto"/>
        <w:ind w:left="0" w:right="49"/>
        <w:jc w:val="both"/>
        <w:rPr>
          <w:rFonts w:ascii="Palatino Linotype" w:hAnsi="Palatino Linotype" w:cs="Arial"/>
        </w:rPr>
      </w:pPr>
    </w:p>
    <w:p w14:paraId="078406FF" w14:textId="255E6078" w:rsidR="00450A96" w:rsidRPr="00193AE6" w:rsidRDefault="00AC100C"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De lo anterior se coligue que la Unidad de Transparencia del </w:t>
      </w:r>
      <w:r w:rsidRPr="00193AE6">
        <w:rPr>
          <w:rFonts w:ascii="Palatino Linotype" w:hAnsi="Palatino Linotype" w:cs="Arial"/>
          <w:b/>
          <w:noProof/>
          <w:lang w:eastAsia="es-MX"/>
        </w:rPr>
        <w:t>SUJETO OBLIGADO</w:t>
      </w:r>
      <w:r w:rsidRPr="00193AE6">
        <w:rPr>
          <w:rFonts w:ascii="Palatino Linotype" w:hAnsi="Palatino Linotype" w:cs="Arial"/>
          <w:noProof/>
          <w:lang w:eastAsia="es-MX"/>
        </w:rPr>
        <w:t xml:space="preserve"> tiene la atribución de turnar la solicitud a </w:t>
      </w:r>
      <w:r w:rsidRPr="00193AE6">
        <w:rPr>
          <w:rFonts w:ascii="Palatino Linotype" w:hAnsi="Palatino Linotype" w:cs="Arial"/>
          <w:b/>
          <w:noProof/>
          <w:lang w:eastAsia="es-MX"/>
        </w:rPr>
        <w:t>todas</w:t>
      </w:r>
      <w:r w:rsidRPr="00193AE6">
        <w:rPr>
          <w:rFonts w:ascii="Palatino Linotype" w:hAnsi="Palatino Linotype" w:cs="Arial"/>
          <w:noProof/>
          <w:lang w:eastAsia="es-MX"/>
        </w:rPr>
        <w:t xml:space="preserve"> las áreas que puedan tener competencia para poseer, generar o administrar la información que se requiere, lo cual no se observó en el presente asunto, toda vez que de la lectura al artículo 4 del Reglamento Interior de la Secretaría de Obra Pública, el ente estará integrado por las siguientes dependencias:</w:t>
      </w:r>
    </w:p>
    <w:p w14:paraId="2001DAB3"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4EED9CE0" w14:textId="71BF1790"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r w:rsidRPr="00193AE6">
        <w:rPr>
          <w:rFonts w:ascii="Palatino Linotype" w:hAnsi="Palatino Linotype"/>
          <w:b/>
          <w:i/>
          <w:sz w:val="22"/>
        </w:rPr>
        <w:t>Artículo 4.</w:t>
      </w:r>
      <w:r w:rsidRPr="00193AE6">
        <w:rPr>
          <w:rFonts w:ascii="Palatino Linotype" w:hAnsi="Palatino Linotype"/>
          <w:i/>
          <w:sz w:val="22"/>
        </w:rPr>
        <w:t xml:space="preserve"> Para el estudio, planeación y despacho de los asuntos de su competencia, así como para atender las funciones de control y evaluación que le corresponden, la Secretaría contará con un Secretario, quien para el desahogo de los asuntos de su competencia, se auxiliará de las unidades administrativas básicas siguientes: </w:t>
      </w:r>
    </w:p>
    <w:p w14:paraId="2744AE04" w14:textId="77777777"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b/>
          <w:i/>
          <w:sz w:val="22"/>
        </w:rPr>
      </w:pPr>
      <w:r w:rsidRPr="00193AE6">
        <w:rPr>
          <w:rFonts w:ascii="Palatino Linotype" w:hAnsi="Palatino Linotype"/>
          <w:b/>
          <w:i/>
          <w:sz w:val="22"/>
        </w:rPr>
        <w:t xml:space="preserve">I. </w:t>
      </w:r>
      <w:r w:rsidRPr="00193AE6">
        <w:rPr>
          <w:rFonts w:ascii="Palatino Linotype" w:hAnsi="Palatino Linotype"/>
          <w:i/>
          <w:sz w:val="22"/>
        </w:rPr>
        <w:t>Subsecretaría del Agua y Obra Pública;</w:t>
      </w:r>
    </w:p>
    <w:p w14:paraId="14F08402" w14:textId="77777777"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II</w:t>
      </w:r>
      <w:r w:rsidRPr="00193AE6">
        <w:rPr>
          <w:rFonts w:ascii="Palatino Linotype" w:hAnsi="Palatino Linotype"/>
          <w:i/>
          <w:sz w:val="22"/>
        </w:rPr>
        <w:t xml:space="preserve">. Dirección General de Proyectos, Concursos y Contratos; </w:t>
      </w:r>
    </w:p>
    <w:p w14:paraId="5E917899" w14:textId="77777777"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III</w:t>
      </w:r>
      <w:r w:rsidRPr="00193AE6">
        <w:rPr>
          <w:rFonts w:ascii="Palatino Linotype" w:hAnsi="Palatino Linotype"/>
          <w:i/>
          <w:sz w:val="22"/>
        </w:rPr>
        <w:t xml:space="preserve">. Dirección General de Construcción de Obra Pública; </w:t>
      </w:r>
    </w:p>
    <w:p w14:paraId="79076F44" w14:textId="77777777"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IV</w:t>
      </w:r>
      <w:r w:rsidRPr="00193AE6">
        <w:rPr>
          <w:rFonts w:ascii="Palatino Linotype" w:hAnsi="Palatino Linotype"/>
          <w:i/>
          <w:sz w:val="22"/>
        </w:rPr>
        <w:t xml:space="preserve">. Dirección General de Electrificación; </w:t>
      </w:r>
    </w:p>
    <w:p w14:paraId="3A0EFB3C" w14:textId="77777777"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b/>
          <w:i/>
          <w:sz w:val="22"/>
        </w:rPr>
      </w:pPr>
      <w:r w:rsidRPr="00193AE6">
        <w:rPr>
          <w:rFonts w:ascii="Palatino Linotype" w:hAnsi="Palatino Linotype"/>
          <w:b/>
          <w:i/>
          <w:sz w:val="22"/>
        </w:rPr>
        <w:t xml:space="preserve">V. Coordinación Administrativa; </w:t>
      </w:r>
    </w:p>
    <w:p w14:paraId="1B9FFAEA" w14:textId="77777777"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VI</w:t>
      </w:r>
      <w:r w:rsidRPr="00193AE6">
        <w:rPr>
          <w:rFonts w:ascii="Palatino Linotype" w:hAnsi="Palatino Linotype"/>
          <w:i/>
          <w:sz w:val="22"/>
        </w:rPr>
        <w:t xml:space="preserve">. Coordinación Jurídica y de Igualdad de Género; </w:t>
      </w:r>
    </w:p>
    <w:p w14:paraId="651520D6" w14:textId="77777777"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b/>
          <w:i/>
          <w:sz w:val="22"/>
        </w:rPr>
      </w:pPr>
      <w:r w:rsidRPr="00193AE6">
        <w:rPr>
          <w:rFonts w:ascii="Palatino Linotype" w:hAnsi="Palatino Linotype"/>
          <w:b/>
          <w:i/>
          <w:sz w:val="22"/>
        </w:rPr>
        <w:t xml:space="preserve">VII. </w:t>
      </w:r>
      <w:r w:rsidRPr="00193AE6">
        <w:rPr>
          <w:rFonts w:ascii="Palatino Linotype" w:hAnsi="Palatino Linotype"/>
          <w:i/>
          <w:sz w:val="22"/>
        </w:rPr>
        <w:t>Dirección del Registro Público del Agua, y</w:t>
      </w:r>
      <w:r w:rsidRPr="00193AE6">
        <w:rPr>
          <w:rFonts w:ascii="Palatino Linotype" w:hAnsi="Palatino Linotype"/>
          <w:b/>
          <w:i/>
          <w:sz w:val="22"/>
        </w:rPr>
        <w:t xml:space="preserve"> </w:t>
      </w:r>
    </w:p>
    <w:p w14:paraId="7FF3721A" w14:textId="77777777"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VIII</w:t>
      </w:r>
      <w:r w:rsidRPr="00193AE6">
        <w:rPr>
          <w:rFonts w:ascii="Palatino Linotype" w:hAnsi="Palatino Linotype"/>
          <w:i/>
          <w:sz w:val="22"/>
        </w:rPr>
        <w:t xml:space="preserve">. Órgano Interno de Control. </w:t>
      </w:r>
    </w:p>
    <w:p w14:paraId="30A79BE2" w14:textId="396D4B27" w:rsidR="00AC100C" w:rsidRPr="00193AE6" w:rsidRDefault="00AC100C" w:rsidP="00AC100C">
      <w:pPr>
        <w:pStyle w:val="Prrafodelista"/>
        <w:tabs>
          <w:tab w:val="left" w:pos="426"/>
        </w:tabs>
        <w:spacing w:before="240" w:after="240" w:line="276" w:lineRule="auto"/>
        <w:ind w:left="567" w:right="567"/>
        <w:jc w:val="both"/>
        <w:rPr>
          <w:rFonts w:ascii="Palatino Linotype" w:hAnsi="Palatino Linotype" w:cs="Arial"/>
          <w:i/>
          <w:sz w:val="22"/>
        </w:rPr>
      </w:pPr>
      <w:r w:rsidRPr="00193AE6">
        <w:rPr>
          <w:rFonts w:ascii="Palatino Linotype" w:hAnsi="Palatino Linotype"/>
          <w:i/>
          <w:sz w:val="22"/>
        </w:rPr>
        <w:t>La Secretaría contará con las demás unidades administrativas que le sean autorizadas, se auxiliará de las y los servidores públicos, Subsecretaría, Direcciones Generales, Dirección y Coordinaciones, órganos técnicos y administrativos necesarios para el cumplimiento de sus atribuciones de acuerdo con la normatividad aplicable, estructura orgánica y presupuesto autorizado.</w:t>
      </w:r>
    </w:p>
    <w:p w14:paraId="29140119" w14:textId="77777777" w:rsidR="00AC100C" w:rsidRPr="00193AE6" w:rsidRDefault="00AC100C" w:rsidP="00450A96">
      <w:pPr>
        <w:pStyle w:val="Prrafodelista"/>
        <w:tabs>
          <w:tab w:val="left" w:pos="426"/>
        </w:tabs>
        <w:spacing w:before="240" w:after="240" w:line="360" w:lineRule="auto"/>
        <w:ind w:left="0" w:right="49"/>
        <w:jc w:val="both"/>
        <w:rPr>
          <w:rFonts w:ascii="Palatino Linotype" w:hAnsi="Palatino Linotype" w:cs="Arial"/>
        </w:rPr>
      </w:pPr>
    </w:p>
    <w:p w14:paraId="647CC10B" w14:textId="73668824" w:rsidR="00450A96" w:rsidRPr="00193AE6" w:rsidRDefault="00AC100C"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Como fuera referido en líneas anteriores, la Unidad de Transparencia turnó la solicitud de información a las Direcciones Generales de Proyecots, Concursos y Contratos; de Construcción de Obra Pública; y, de Electrificación. Empero, enviar la solicitud a la Coordinación Administrativa, la cual, de conformidad con el numeral </w:t>
      </w:r>
      <w:r w:rsidR="0006114F" w:rsidRPr="00193AE6">
        <w:rPr>
          <w:rFonts w:ascii="Palatino Linotype" w:hAnsi="Palatino Linotype" w:cs="Arial"/>
          <w:noProof/>
          <w:lang w:eastAsia="es-MX"/>
        </w:rPr>
        <w:t xml:space="preserve">15 del Reglamento </w:t>
      </w:r>
      <w:r w:rsidR="00CA1FF6" w:rsidRPr="00193AE6">
        <w:rPr>
          <w:rFonts w:ascii="Palatino Linotype" w:hAnsi="Palatino Linotype" w:cs="Arial"/>
          <w:noProof/>
          <w:lang w:eastAsia="es-MX"/>
        </w:rPr>
        <w:t>Interior de la Secretaría de Obra Pública</w:t>
      </w:r>
      <w:r w:rsidR="0006114F" w:rsidRPr="00193AE6">
        <w:rPr>
          <w:rFonts w:ascii="Palatino Linotype" w:hAnsi="Palatino Linotype" w:cs="Arial"/>
          <w:noProof/>
          <w:lang w:eastAsia="es-MX"/>
        </w:rPr>
        <w:t>, le corresponden las siguientes atribuciones:</w:t>
      </w:r>
    </w:p>
    <w:p w14:paraId="022FC013"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4542A530" w14:textId="77777777" w:rsidR="0006114F" w:rsidRPr="00193AE6" w:rsidRDefault="0006114F" w:rsidP="0006114F">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r w:rsidRPr="00193AE6">
        <w:rPr>
          <w:rFonts w:ascii="Palatino Linotype" w:hAnsi="Palatino Linotype"/>
          <w:b/>
          <w:i/>
          <w:sz w:val="22"/>
        </w:rPr>
        <w:t>Artículo 15.</w:t>
      </w:r>
      <w:r w:rsidRPr="00193AE6">
        <w:rPr>
          <w:rFonts w:ascii="Palatino Linotype" w:hAnsi="Palatino Linotype"/>
          <w:i/>
          <w:sz w:val="22"/>
        </w:rPr>
        <w:t xml:space="preserve"> Corresponde a la </w:t>
      </w:r>
      <w:r w:rsidRPr="00193AE6">
        <w:rPr>
          <w:rFonts w:ascii="Palatino Linotype" w:hAnsi="Palatino Linotype"/>
          <w:b/>
          <w:i/>
          <w:sz w:val="22"/>
        </w:rPr>
        <w:t>Coordinación Administrativa</w:t>
      </w:r>
      <w:r w:rsidRPr="00193AE6">
        <w:rPr>
          <w:rFonts w:ascii="Palatino Linotype" w:hAnsi="Palatino Linotype"/>
          <w:i/>
          <w:sz w:val="22"/>
        </w:rPr>
        <w:t xml:space="preserve"> las atribuciones siguientes: </w:t>
      </w:r>
    </w:p>
    <w:p w14:paraId="1314B7B3" w14:textId="77777777" w:rsidR="0006114F" w:rsidRPr="00193AE6" w:rsidRDefault="0006114F" w:rsidP="0006114F">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II. Integrar y presentar al Secretario el anteproyecto del programa anual de obra pública</w:t>
      </w:r>
      <w:r w:rsidRPr="00193AE6">
        <w:rPr>
          <w:rFonts w:ascii="Palatino Linotype" w:hAnsi="Palatino Linotype"/>
          <w:i/>
          <w:sz w:val="22"/>
        </w:rPr>
        <w:t xml:space="preserve"> y de servicios relacionados con la misma a cargo de la Secretaría, </w:t>
      </w:r>
      <w:r w:rsidRPr="00193AE6">
        <w:rPr>
          <w:rFonts w:ascii="Palatino Linotype" w:hAnsi="Palatino Linotype"/>
          <w:b/>
          <w:i/>
          <w:sz w:val="22"/>
        </w:rPr>
        <w:t xml:space="preserve">tomando en </w:t>
      </w:r>
      <w:r w:rsidRPr="00193AE6">
        <w:rPr>
          <w:rFonts w:ascii="Palatino Linotype" w:hAnsi="Palatino Linotype"/>
          <w:b/>
          <w:i/>
          <w:sz w:val="22"/>
        </w:rPr>
        <w:lastRenderedPageBreak/>
        <w:t>consideración las propuestas y proyectos que formulen las unidades administrativas</w:t>
      </w:r>
      <w:r w:rsidRPr="00193AE6">
        <w:rPr>
          <w:rFonts w:ascii="Palatino Linotype" w:hAnsi="Palatino Linotype"/>
          <w:i/>
          <w:sz w:val="22"/>
        </w:rPr>
        <w:t xml:space="preserve"> de la Secretaría en el ámbito de su competencia; </w:t>
      </w:r>
    </w:p>
    <w:p w14:paraId="0F57E5FC" w14:textId="20F4A1F3" w:rsidR="0006114F" w:rsidRPr="00193AE6" w:rsidRDefault="0006114F" w:rsidP="0006114F">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10A4B226" w14:textId="77777777" w:rsidR="0006114F" w:rsidRPr="00193AE6" w:rsidRDefault="0006114F" w:rsidP="0006114F">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VI. Participar con la Dirección General de Proyectos, Concursos y Contratos, para actualizar el registro de obras públicas del Estado</w:t>
      </w:r>
      <w:r w:rsidRPr="00193AE6">
        <w:rPr>
          <w:rFonts w:ascii="Palatino Linotype" w:hAnsi="Palatino Linotype"/>
          <w:i/>
          <w:sz w:val="22"/>
        </w:rPr>
        <w:t xml:space="preserve">, en términos de las disposiciones legales aplicables; </w:t>
      </w:r>
    </w:p>
    <w:p w14:paraId="63F5B5BA" w14:textId="2FEA2A1B" w:rsidR="0006114F" w:rsidRPr="00193AE6" w:rsidRDefault="0006114F" w:rsidP="0006114F">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7033BB1A" w14:textId="77777777" w:rsidR="0006114F" w:rsidRPr="00193AE6" w:rsidRDefault="0006114F" w:rsidP="0006114F">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VIII. Participar con la Dirección General de Proyectos, Concursos y Contratos, para la elaboración del programa anual de las obras públicas</w:t>
      </w:r>
      <w:r w:rsidRPr="00193AE6">
        <w:rPr>
          <w:rFonts w:ascii="Palatino Linotype" w:hAnsi="Palatino Linotype"/>
          <w:i/>
          <w:sz w:val="22"/>
        </w:rPr>
        <w:t xml:space="preserve"> y servicios relacionados con las mismas a cargo de la Secretaría; </w:t>
      </w:r>
    </w:p>
    <w:p w14:paraId="3E13D729" w14:textId="43FF2CB3" w:rsidR="0006114F" w:rsidRPr="00193AE6" w:rsidRDefault="0006114F" w:rsidP="0006114F">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IX. Administrar la base de datos, de los programas anuales de las obras públicas</w:t>
      </w:r>
      <w:r w:rsidRPr="00193AE6">
        <w:rPr>
          <w:rFonts w:ascii="Palatino Linotype" w:hAnsi="Palatino Linotype"/>
          <w:i/>
          <w:sz w:val="22"/>
        </w:rPr>
        <w:t xml:space="preserve"> y servicios relacionados con las mismas a cargo de la Secretaría, solicitando la participación de las unidades administrativas competentes; </w:t>
      </w:r>
    </w:p>
    <w:p w14:paraId="2F629A8E" w14:textId="6A968E47" w:rsidR="0006114F" w:rsidRPr="00193AE6" w:rsidRDefault="0006114F" w:rsidP="0006114F">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1EA9354A" w14:textId="77777777" w:rsidR="0006114F" w:rsidRPr="00193AE6" w:rsidRDefault="0006114F" w:rsidP="0006114F">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 xml:space="preserve">XV. Coordinar y en su caso, ejecutar los procedimientos </w:t>
      </w:r>
      <w:r w:rsidRPr="00193AE6">
        <w:rPr>
          <w:rFonts w:ascii="Palatino Linotype" w:hAnsi="Palatino Linotype"/>
          <w:i/>
          <w:sz w:val="22"/>
        </w:rPr>
        <w:t xml:space="preserve">tanto </w:t>
      </w:r>
      <w:r w:rsidRPr="00193AE6">
        <w:rPr>
          <w:rFonts w:ascii="Palatino Linotype" w:hAnsi="Palatino Linotype"/>
          <w:b/>
          <w:i/>
          <w:sz w:val="22"/>
        </w:rPr>
        <w:t>de obra pública</w:t>
      </w:r>
      <w:r w:rsidRPr="00193AE6">
        <w:rPr>
          <w:rFonts w:ascii="Palatino Linotype" w:hAnsi="Palatino Linotype"/>
          <w:i/>
          <w:sz w:val="22"/>
        </w:rPr>
        <w:t xml:space="preserve"> y/o servicios relacionados con la misma, </w:t>
      </w:r>
      <w:r w:rsidRPr="00193AE6">
        <w:rPr>
          <w:rFonts w:ascii="Palatino Linotype" w:hAnsi="Palatino Linotype"/>
          <w:b/>
          <w:i/>
          <w:sz w:val="22"/>
        </w:rPr>
        <w:t>así como de adquisición de bienes y contratación de servicios que requiera la Secretaría</w:t>
      </w:r>
      <w:r w:rsidRPr="00193AE6">
        <w:rPr>
          <w:rFonts w:ascii="Palatino Linotype" w:hAnsi="Palatino Linotype"/>
          <w:i/>
          <w:sz w:val="22"/>
        </w:rPr>
        <w:t xml:space="preserve">, de acuerdo con la normatividad aplicable, para el oportuno ejercicio de sus atribuciones y el cumplimiento de programas; </w:t>
      </w:r>
    </w:p>
    <w:p w14:paraId="68557EDF" w14:textId="77777777" w:rsidR="0006114F" w:rsidRPr="00193AE6" w:rsidRDefault="0006114F" w:rsidP="0006114F">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b/>
          <w:i/>
          <w:sz w:val="22"/>
        </w:rPr>
        <w:t xml:space="preserve">XVI. Suscribir con autorización del Secretario los contratos y convenios derivados de los procesos de contratación de obra pública </w:t>
      </w:r>
      <w:r w:rsidRPr="00193AE6">
        <w:rPr>
          <w:rFonts w:ascii="Palatino Linotype" w:hAnsi="Palatino Linotype"/>
          <w:i/>
          <w:sz w:val="22"/>
        </w:rPr>
        <w:t>y/o servicios relacionados con la misma, así como de adquisiciones de bienes y contrataciones de servicios, con fundamento en la normatividad aplicable, para el cumplimiento y oportuno ejercicio de sus atribuciones;</w:t>
      </w:r>
    </w:p>
    <w:p w14:paraId="2CDD1B20" w14:textId="091DEDFA" w:rsidR="0006114F" w:rsidRPr="00193AE6" w:rsidRDefault="0006114F" w:rsidP="0006114F">
      <w:pPr>
        <w:pStyle w:val="Prrafodelista"/>
        <w:tabs>
          <w:tab w:val="left" w:pos="426"/>
        </w:tabs>
        <w:spacing w:before="240" w:after="240" w:line="276" w:lineRule="auto"/>
        <w:ind w:left="567" w:right="567"/>
        <w:jc w:val="both"/>
        <w:rPr>
          <w:rFonts w:ascii="Palatino Linotype" w:hAnsi="Palatino Linotype"/>
          <w:i/>
          <w:sz w:val="22"/>
        </w:rPr>
      </w:pPr>
      <w:r w:rsidRPr="00193AE6">
        <w:rPr>
          <w:rFonts w:ascii="Palatino Linotype" w:hAnsi="Palatino Linotype"/>
          <w:i/>
          <w:sz w:val="22"/>
        </w:rPr>
        <w:t>(…)”</w:t>
      </w:r>
    </w:p>
    <w:p w14:paraId="3756E1CF" w14:textId="0CA58263" w:rsidR="0006114F" w:rsidRPr="00193AE6" w:rsidRDefault="0006114F" w:rsidP="0006114F">
      <w:pPr>
        <w:pStyle w:val="Prrafodelista"/>
        <w:tabs>
          <w:tab w:val="left" w:pos="426"/>
        </w:tabs>
        <w:spacing w:before="240" w:after="240" w:line="276" w:lineRule="auto"/>
        <w:ind w:left="567" w:right="567"/>
        <w:jc w:val="both"/>
        <w:rPr>
          <w:rFonts w:ascii="Palatino Linotype" w:hAnsi="Palatino Linotype" w:cs="Arial"/>
          <w:sz w:val="22"/>
        </w:rPr>
      </w:pPr>
      <w:r w:rsidRPr="00193AE6">
        <w:rPr>
          <w:rFonts w:ascii="Palatino Linotype" w:hAnsi="Palatino Linotype"/>
          <w:sz w:val="22"/>
        </w:rPr>
        <w:t>(Énfasis añadido)</w:t>
      </w:r>
    </w:p>
    <w:p w14:paraId="69AA6317" w14:textId="77777777" w:rsidR="0006114F" w:rsidRPr="00193AE6" w:rsidRDefault="0006114F" w:rsidP="00450A96">
      <w:pPr>
        <w:pStyle w:val="Prrafodelista"/>
        <w:tabs>
          <w:tab w:val="left" w:pos="426"/>
        </w:tabs>
        <w:spacing w:before="240" w:after="240" w:line="360" w:lineRule="auto"/>
        <w:ind w:left="0" w:right="49"/>
        <w:jc w:val="both"/>
        <w:rPr>
          <w:rFonts w:ascii="Palatino Linotype" w:hAnsi="Palatino Linotype" w:cs="Arial"/>
        </w:rPr>
      </w:pPr>
    </w:p>
    <w:p w14:paraId="15DE0DDD" w14:textId="1CD16BB3" w:rsidR="00450A96" w:rsidRPr="00193AE6" w:rsidRDefault="0006114F"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Así las cosas, es competencia de la Coordinación Administrativa integrar el programa anual de obra pública, tomando en cosideración las propuestas y proyectos formulados por las Unidades Administrativas del </w:t>
      </w:r>
      <w:r w:rsidRPr="00193AE6">
        <w:rPr>
          <w:rFonts w:ascii="Palatino Linotype" w:hAnsi="Palatino Linotype" w:cs="Arial"/>
          <w:b/>
          <w:noProof/>
          <w:lang w:eastAsia="es-MX"/>
        </w:rPr>
        <w:t>SUJETO OBLIGADO</w:t>
      </w:r>
      <w:r w:rsidRPr="00193AE6">
        <w:rPr>
          <w:rFonts w:ascii="Palatino Linotype" w:hAnsi="Palatino Linotype" w:cs="Arial"/>
          <w:noProof/>
          <w:lang w:eastAsia="es-MX"/>
        </w:rPr>
        <w:t xml:space="preserve">, participar en la actualización del registro de obras públicas del Estado y administrar </w:t>
      </w:r>
      <w:r w:rsidRPr="00193AE6">
        <w:rPr>
          <w:rFonts w:ascii="Palatino Linotype" w:hAnsi="Palatino Linotype" w:cs="Arial"/>
          <w:noProof/>
          <w:lang w:eastAsia="es-MX"/>
        </w:rPr>
        <w:lastRenderedPageBreak/>
        <w:t>la base de datos de los programas anuales de obra pública en general y, coordinar los procedimientos de obra pública.</w:t>
      </w:r>
    </w:p>
    <w:p w14:paraId="7CE85178"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19CB3E37" w14:textId="3527DCC3" w:rsidR="00450A96" w:rsidRPr="00193AE6" w:rsidRDefault="00F568B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En </w:t>
      </w:r>
      <w:r w:rsidRPr="00193AE6">
        <w:rPr>
          <w:rFonts w:ascii="Palatino Linotype" w:hAnsi="Palatino Linotype"/>
          <w:color w:val="000000" w:themeColor="text1"/>
          <w:lang w:val="es-ES"/>
        </w:rPr>
        <w:t xml:space="preserve">consecuencia, esta Ponencia Resolutora encuentra conforme a derecho </w:t>
      </w:r>
      <w:r w:rsidRPr="00193AE6">
        <w:rPr>
          <w:rFonts w:ascii="Palatino Linotype" w:hAnsi="Palatino Linotype"/>
          <w:b/>
          <w:color w:val="000000" w:themeColor="text1"/>
          <w:lang w:val="es-ES"/>
        </w:rPr>
        <w:t>ordenar</w:t>
      </w:r>
      <w:r w:rsidRPr="00193AE6">
        <w:rPr>
          <w:rFonts w:ascii="Palatino Linotype" w:hAnsi="Palatino Linotype"/>
          <w:color w:val="000000" w:themeColor="text1"/>
          <w:lang w:val="es-ES"/>
        </w:rPr>
        <w:t xml:space="preserve"> al </w:t>
      </w:r>
      <w:r w:rsidRPr="00193AE6">
        <w:rPr>
          <w:rFonts w:ascii="Palatino Linotype" w:hAnsi="Palatino Linotype"/>
          <w:b/>
          <w:color w:val="000000" w:themeColor="text1"/>
          <w:lang w:val="es-ES"/>
        </w:rPr>
        <w:t>SUJETO OBLIGADO</w:t>
      </w:r>
      <w:r w:rsidRPr="00193AE6">
        <w:rPr>
          <w:rFonts w:ascii="Palatino Linotype" w:hAnsi="Palatino Linotype"/>
          <w:color w:val="000000" w:themeColor="text1"/>
          <w:lang w:val="es-ES"/>
        </w:rPr>
        <w:t xml:space="preserve"> realice una búsqueda exhaustiva y razonable en sus archivos con la finalidad de entregar al particular, de ser procedente en versión pública, los documentos donde conste</w:t>
      </w:r>
      <w:r w:rsidR="008B3E95" w:rsidRPr="00193AE6">
        <w:rPr>
          <w:rFonts w:ascii="Palatino Linotype" w:hAnsi="Palatino Linotype"/>
          <w:color w:val="000000" w:themeColor="text1"/>
          <w:lang w:val="es-ES"/>
        </w:rPr>
        <w:t xml:space="preserve"> la siguiente información:</w:t>
      </w:r>
    </w:p>
    <w:p w14:paraId="778A6E1E"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1CA33F44" w14:textId="77777777" w:rsidR="004F2517" w:rsidRPr="00193AE6" w:rsidRDefault="004F2517" w:rsidP="004F2517">
      <w:pPr>
        <w:pStyle w:val="Prrafodelista"/>
        <w:numPr>
          <w:ilvl w:val="1"/>
          <w:numId w:val="25"/>
        </w:numPr>
        <w:tabs>
          <w:tab w:val="left" w:pos="426"/>
          <w:tab w:val="left" w:pos="993"/>
        </w:tabs>
        <w:spacing w:before="240" w:after="240" w:line="360" w:lineRule="auto"/>
        <w:ind w:left="567" w:right="616" w:firstLine="0"/>
        <w:jc w:val="both"/>
        <w:rPr>
          <w:rFonts w:ascii="Palatino Linotype" w:hAnsi="Palatino Linotype" w:cs="Arial"/>
        </w:rPr>
      </w:pPr>
      <w:r w:rsidRPr="00193AE6">
        <w:rPr>
          <w:rFonts w:ascii="Palatino Linotype" w:hAnsi="Palatino Linotype" w:cs="Arial"/>
        </w:rPr>
        <w:t xml:space="preserve">De la obra que se está realizando a un costado de la terminal del Mexipuerto de la estación del Metro </w:t>
      </w:r>
      <w:r w:rsidRPr="00193AE6">
        <w:rPr>
          <w:rFonts w:ascii="Palatino Linotype" w:hAnsi="Palatino Linotype" w:cs="Arial"/>
          <w:i/>
        </w:rPr>
        <w:t xml:space="preserve">Ciudad Azteca, </w:t>
      </w:r>
      <w:r w:rsidRPr="00193AE6">
        <w:rPr>
          <w:rFonts w:ascii="Palatino Linotype" w:hAnsi="Palatino Linotype" w:cs="Arial"/>
        </w:rPr>
        <w:t>sobre la Avenida de Los Padres, Ciudad Azteca, Ecatepec de Morelos:</w:t>
      </w:r>
    </w:p>
    <w:p w14:paraId="3DBECF6C" w14:textId="77777777" w:rsidR="004F2517" w:rsidRPr="00193AE6" w:rsidRDefault="004F2517" w:rsidP="004F2517">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Cuál es la obra que se está realizando;</w:t>
      </w:r>
    </w:p>
    <w:p w14:paraId="5C283328" w14:textId="77777777" w:rsidR="004F2517" w:rsidRPr="00193AE6" w:rsidRDefault="004F2517" w:rsidP="004F2517">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Tipo de obra, trabajo, arreglo o similar que se está realizando que justifique la utilización de la banqueta en su totalidad.</w:t>
      </w:r>
    </w:p>
    <w:p w14:paraId="0D3F65F8" w14:textId="77777777" w:rsidR="004F2517" w:rsidRPr="00193AE6" w:rsidRDefault="004F2517" w:rsidP="004F2517">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Nombre, razón social y domicilio fiscal de la empresa encargada.</w:t>
      </w:r>
    </w:p>
    <w:p w14:paraId="543785CD" w14:textId="77777777" w:rsidR="004F2517" w:rsidRPr="00193AE6" w:rsidRDefault="004F2517" w:rsidP="004F2517">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Fecha de inicio y término tentativo.</w:t>
      </w:r>
    </w:p>
    <w:p w14:paraId="7114F7D7" w14:textId="77777777" w:rsidR="004F2517" w:rsidRPr="00193AE6" w:rsidRDefault="004F2517" w:rsidP="004F2517">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Actividades que justifiquen la apropiación de la banqueta.</w:t>
      </w:r>
    </w:p>
    <w:p w14:paraId="4C74E24C" w14:textId="77777777" w:rsidR="004F2517" w:rsidRPr="00193AE6" w:rsidRDefault="004F2517" w:rsidP="004F2517">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Cronograma de actividades relativas a los trabajos que se llevan a cabo.</w:t>
      </w:r>
    </w:p>
    <w:p w14:paraId="3B1A6CBB" w14:textId="77777777" w:rsidR="004F2517" w:rsidRPr="00193AE6" w:rsidRDefault="004F2517" w:rsidP="004F2517">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Oficios, minutas, memorándums o cualquier instrumento legal que autorice las actividades.</w:t>
      </w:r>
    </w:p>
    <w:p w14:paraId="7FCA03B8" w14:textId="77777777" w:rsidR="004F2517" w:rsidRPr="00193AE6" w:rsidRDefault="004F2517" w:rsidP="004F2517">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lastRenderedPageBreak/>
        <w:t>Acciones de seguimiento por parte del Gobierno del Estado, área encargada de su supervisión, periodicidad e instrumentos utilizados para recopilar la información.</w:t>
      </w:r>
    </w:p>
    <w:p w14:paraId="03FD961E" w14:textId="77777777" w:rsidR="004F2517" w:rsidRPr="00193AE6" w:rsidRDefault="004F2517" w:rsidP="004F2517">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Razón por la que no hay lonas o placas que informen de las actividades que se realizan en el predio y banqueta referidos.</w:t>
      </w:r>
    </w:p>
    <w:p w14:paraId="3274C282" w14:textId="77777777" w:rsidR="004F2517" w:rsidRPr="00193AE6" w:rsidRDefault="004F2517" w:rsidP="004F2517">
      <w:pPr>
        <w:pStyle w:val="Prrafodelista"/>
        <w:numPr>
          <w:ilvl w:val="2"/>
          <w:numId w:val="25"/>
        </w:numPr>
        <w:tabs>
          <w:tab w:val="left" w:pos="426"/>
          <w:tab w:val="left" w:pos="1560"/>
        </w:tabs>
        <w:spacing w:before="240" w:after="240" w:line="360" w:lineRule="auto"/>
        <w:ind w:left="1134" w:right="616" w:firstLine="0"/>
        <w:jc w:val="both"/>
        <w:rPr>
          <w:rFonts w:ascii="Palatino Linotype" w:hAnsi="Palatino Linotype" w:cs="Arial"/>
        </w:rPr>
      </w:pPr>
      <w:r w:rsidRPr="00193AE6">
        <w:rPr>
          <w:rFonts w:ascii="Palatino Linotype" w:hAnsi="Palatino Linotype" w:cs="Arial"/>
        </w:rPr>
        <w:t>Medidas de mitigación que tiene contemplado el municipio para que los ciudadanos  puedan transitar al ocuparse ambas banquetas.</w:t>
      </w:r>
    </w:p>
    <w:p w14:paraId="742077DD" w14:textId="77777777" w:rsidR="004F2517" w:rsidRPr="00193AE6" w:rsidRDefault="004F2517" w:rsidP="00450A96">
      <w:pPr>
        <w:pStyle w:val="Prrafodelista"/>
        <w:tabs>
          <w:tab w:val="left" w:pos="426"/>
        </w:tabs>
        <w:spacing w:before="240" w:after="240" w:line="360" w:lineRule="auto"/>
        <w:ind w:left="0" w:right="49"/>
        <w:jc w:val="both"/>
        <w:rPr>
          <w:rFonts w:ascii="Palatino Linotype" w:hAnsi="Palatino Linotype" w:cs="Arial"/>
        </w:rPr>
      </w:pPr>
    </w:p>
    <w:p w14:paraId="14AF59AE" w14:textId="62B45739" w:rsidR="00450A96" w:rsidRPr="00193AE6" w:rsidRDefault="004F2517" w:rsidP="00B86BC0">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Por </w:t>
      </w:r>
      <w:r w:rsidRPr="00193AE6">
        <w:rPr>
          <w:rFonts w:ascii="Palatino Linotype" w:hAnsi="Palatino Linotype" w:cs="Arial"/>
          <w:noProof/>
          <w:lang w:val="es-MX" w:eastAsia="es-MX"/>
        </w:rPr>
        <w:t xml:space="preserve">último es oportuno señalar que si una vez realizada la nueva búsqueda de la información en todas las áreas donde pudiera obrar la información, no se haya encontrado ninguna documental en la que conste lo requerido derivado de que no se haya generado la misma y, que como consecuencia de ello no se haya ejercido la facultad por parte del </w:t>
      </w:r>
      <w:r w:rsidRPr="00193AE6">
        <w:rPr>
          <w:rFonts w:ascii="Palatino Linotype" w:hAnsi="Palatino Linotype" w:cs="Arial"/>
          <w:b/>
          <w:noProof/>
          <w:lang w:val="es-MX" w:eastAsia="es-MX"/>
        </w:rPr>
        <w:t>SUJETO OBLIGADO</w:t>
      </w:r>
      <w:r w:rsidRPr="00193AE6">
        <w:rPr>
          <w:rFonts w:ascii="Palatino Linotype" w:hAnsi="Palatino Linotype" w:cs="Arial"/>
          <w:noProof/>
          <w:lang w:val="es-MX" w:eastAsia="es-MX"/>
        </w:rPr>
        <w:t xml:space="preserve"> de poseer, generar o administrar información relacionada con la </w:t>
      </w:r>
      <w:r w:rsidRPr="00193AE6">
        <w:rPr>
          <w:rFonts w:ascii="Palatino Linotype" w:hAnsi="Palatino Linotype" w:cs="Arial"/>
        </w:rPr>
        <w:t xml:space="preserve">obra que se está realizando a un costado de la terminal del Mexipuerto de la estación del Metro </w:t>
      </w:r>
      <w:r w:rsidRPr="00193AE6">
        <w:rPr>
          <w:rFonts w:ascii="Palatino Linotype" w:hAnsi="Palatino Linotype" w:cs="Arial"/>
          <w:i/>
        </w:rPr>
        <w:t xml:space="preserve">Ciudad Azteca, </w:t>
      </w:r>
      <w:r w:rsidRPr="00193AE6">
        <w:rPr>
          <w:rFonts w:ascii="Palatino Linotype" w:hAnsi="Palatino Linotype" w:cs="Arial"/>
        </w:rPr>
        <w:t>sobre la Avenida de Los Padres, Ciudad Azteca, Ecatepec de Morelos;</w:t>
      </w:r>
      <w:r w:rsidRPr="00193AE6">
        <w:rPr>
          <w:rFonts w:ascii="Palatino Linotype" w:hAnsi="Palatino Linotype" w:cs="Arial"/>
          <w:noProof/>
          <w:lang w:val="es-MX" w:eastAsia="es-MX"/>
        </w:rPr>
        <w:t xml:space="preserve"> </w:t>
      </w:r>
      <w:r w:rsidRPr="00193AE6">
        <w:rPr>
          <w:rFonts w:ascii="Palatino Linotype" w:hAnsi="Palatino Linotype" w:cs="Arial"/>
          <w:noProof/>
          <w:lang w:eastAsia="es-MX"/>
        </w:rPr>
        <w:t>deberá de manifestar, de manera precisa y clara</w:t>
      </w:r>
      <w:r w:rsidRPr="00193AE6">
        <w:rPr>
          <w:rFonts w:ascii="Palatino Linotype" w:hAnsi="Palatino Linotype" w:cs="Arial"/>
          <w:b/>
          <w:noProof/>
          <w:lang w:eastAsia="es-MX"/>
        </w:rPr>
        <w:t>, las razones que expliquen las causas por las que no se haya generado</w:t>
      </w:r>
      <w:r w:rsidRPr="00193AE6">
        <w:rPr>
          <w:rFonts w:ascii="Palatino Linotype" w:hAnsi="Palatino Linotype" w:cs="Arial"/>
          <w:noProof/>
          <w:lang w:eastAsia="es-MX"/>
        </w:rPr>
        <w:t xml:space="preserve"> la información requerida en el presente asunto.</w:t>
      </w:r>
      <w:r w:rsidRPr="00193AE6">
        <w:rPr>
          <w:rFonts w:ascii="Palatino Linotype" w:hAnsi="Palatino Linotype" w:cs="Arial"/>
          <w:noProof/>
          <w:lang w:val="es-MX" w:eastAsia="es-MX"/>
        </w:rPr>
        <w:t>.</w:t>
      </w:r>
    </w:p>
    <w:p w14:paraId="6F7A4FC3" w14:textId="77777777" w:rsidR="004F2517" w:rsidRPr="00193AE6" w:rsidRDefault="004F2517" w:rsidP="004F2517">
      <w:pPr>
        <w:pStyle w:val="Prrafodelista"/>
        <w:tabs>
          <w:tab w:val="left" w:pos="426"/>
        </w:tabs>
        <w:spacing w:before="240" w:after="240" w:line="360" w:lineRule="auto"/>
        <w:ind w:left="0" w:right="49"/>
        <w:jc w:val="both"/>
        <w:rPr>
          <w:rFonts w:ascii="Palatino Linotype" w:hAnsi="Palatino Linotype" w:cs="Arial"/>
        </w:rPr>
      </w:pPr>
    </w:p>
    <w:p w14:paraId="0E0E2C7A" w14:textId="35FC5E74" w:rsidR="00450A96" w:rsidRPr="00193AE6" w:rsidRDefault="004F251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Lo </w:t>
      </w:r>
      <w:r w:rsidRPr="00193AE6">
        <w:rPr>
          <w:rFonts w:ascii="Palatino Linotype" w:hAnsi="Palatino Linotype"/>
          <w:color w:val="000000" w:themeColor="text1"/>
        </w:rPr>
        <w:t xml:space="preserve">anterior será necesario toda vez que la Ley de Transparencia y acceso a la Información Pública del Estado de México y Municipios, reconoce en su artículo 18 que los Sujetos Obligados deberán documentar todo acto que derive del ejercicio de sus facultades, competencias o funciones, considerando desde su origen la eventual </w:t>
      </w:r>
      <w:r w:rsidRPr="00193AE6">
        <w:rPr>
          <w:rFonts w:ascii="Palatino Linotype" w:hAnsi="Palatino Linotype"/>
          <w:color w:val="000000" w:themeColor="text1"/>
        </w:rPr>
        <w:lastRenderedPageBreak/>
        <w:t>publicidad y reutilización de la información que generen, sin embargó también es de señalar lo que dispone el artículo 19 que a la letra dice:</w:t>
      </w:r>
    </w:p>
    <w:p w14:paraId="26102787"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14370063" w14:textId="2197F4B6" w:rsidR="004F2517" w:rsidRPr="00193AE6" w:rsidRDefault="004F2517" w:rsidP="004F2517">
      <w:pPr>
        <w:autoSpaceDE w:val="0"/>
        <w:autoSpaceDN w:val="0"/>
        <w:adjustRightInd w:val="0"/>
        <w:spacing w:line="276" w:lineRule="auto"/>
        <w:ind w:left="567" w:right="567"/>
        <w:jc w:val="both"/>
        <w:rPr>
          <w:rFonts w:ascii="Palatino Linotype" w:hAnsi="Palatino Linotype" w:cs="Arial"/>
          <w:i/>
          <w:sz w:val="22"/>
        </w:rPr>
      </w:pPr>
      <w:r w:rsidRPr="00193AE6">
        <w:rPr>
          <w:rFonts w:ascii="Palatino Linotype" w:hAnsi="Palatino Linotype" w:cs="Arial"/>
          <w:bCs/>
          <w:i/>
          <w:sz w:val="22"/>
        </w:rPr>
        <w:t>“</w:t>
      </w:r>
      <w:r w:rsidRPr="00193AE6">
        <w:rPr>
          <w:rFonts w:ascii="Palatino Linotype" w:hAnsi="Palatino Linotype" w:cs="Arial"/>
          <w:b/>
          <w:bCs/>
          <w:i/>
          <w:sz w:val="22"/>
        </w:rPr>
        <w:t xml:space="preserve">Artículo 19. </w:t>
      </w:r>
      <w:r w:rsidRPr="00193AE6">
        <w:rPr>
          <w:rFonts w:ascii="Palatino Linotype" w:hAnsi="Palatino Linotype" w:cs="Arial"/>
          <w:i/>
          <w:sz w:val="22"/>
        </w:rPr>
        <w:t>Se presume que la información debe existir si se refiere a las facultades, competencias y funciones que los ordenamientos jurídicos aplicables otorgan a los sujetos obligados.</w:t>
      </w:r>
    </w:p>
    <w:p w14:paraId="04336AC5" w14:textId="77777777" w:rsidR="004F2517" w:rsidRPr="00193AE6" w:rsidRDefault="004F2517" w:rsidP="004F2517">
      <w:pPr>
        <w:autoSpaceDE w:val="0"/>
        <w:autoSpaceDN w:val="0"/>
        <w:adjustRightInd w:val="0"/>
        <w:spacing w:line="276" w:lineRule="auto"/>
        <w:ind w:left="567" w:right="567"/>
        <w:jc w:val="both"/>
        <w:rPr>
          <w:rFonts w:ascii="Palatino Linotype" w:hAnsi="Palatino Linotype" w:cs="Arial"/>
          <w:b/>
          <w:i/>
          <w:sz w:val="22"/>
          <w:u w:val="single"/>
        </w:rPr>
      </w:pPr>
      <w:r w:rsidRPr="00193AE6">
        <w:rPr>
          <w:rFonts w:ascii="Palatino Linotype" w:hAnsi="Palatino Linotype" w:cs="Arial"/>
          <w:b/>
          <w:i/>
          <w:sz w:val="22"/>
          <w:u w:val="single"/>
        </w:rPr>
        <w:t>En los casos en que ciertas facultades, competencias o funciones no se hayan ejercido, se debe motivar la respuesta en función de las causas que motiven tal circunstancia.</w:t>
      </w:r>
    </w:p>
    <w:p w14:paraId="1680FAE7" w14:textId="7B1BE2DB" w:rsidR="004F2517" w:rsidRPr="00193AE6" w:rsidRDefault="004F2517" w:rsidP="004F2517">
      <w:pPr>
        <w:autoSpaceDE w:val="0"/>
        <w:autoSpaceDN w:val="0"/>
        <w:adjustRightInd w:val="0"/>
        <w:spacing w:line="276" w:lineRule="auto"/>
        <w:ind w:left="567" w:right="567"/>
        <w:jc w:val="both"/>
        <w:rPr>
          <w:rFonts w:ascii="Palatino Linotype" w:hAnsi="Palatino Linotype" w:cs="Arial"/>
          <w:sz w:val="22"/>
        </w:rPr>
      </w:pPr>
      <w:r w:rsidRPr="00193AE6">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7DAE58A" w14:textId="056F4B22" w:rsidR="004F2517" w:rsidRPr="00193AE6" w:rsidRDefault="004F2517" w:rsidP="004F2517">
      <w:pPr>
        <w:autoSpaceDE w:val="0"/>
        <w:autoSpaceDN w:val="0"/>
        <w:adjustRightInd w:val="0"/>
        <w:spacing w:line="276" w:lineRule="auto"/>
        <w:ind w:left="567" w:right="567"/>
        <w:jc w:val="both"/>
        <w:rPr>
          <w:rFonts w:ascii="Palatino Linotype" w:hAnsi="Palatino Linotype" w:cs="Arial"/>
          <w:sz w:val="22"/>
        </w:rPr>
      </w:pPr>
      <w:r w:rsidRPr="00193AE6">
        <w:rPr>
          <w:rFonts w:ascii="Palatino Linotype" w:hAnsi="Palatino Linotype" w:cs="Arial"/>
          <w:sz w:val="22"/>
        </w:rPr>
        <w:t>(Énfasis añadido)</w:t>
      </w:r>
    </w:p>
    <w:p w14:paraId="44C71688" w14:textId="77777777" w:rsidR="004F2517" w:rsidRPr="00193AE6" w:rsidRDefault="004F2517" w:rsidP="00450A96">
      <w:pPr>
        <w:pStyle w:val="Prrafodelista"/>
        <w:tabs>
          <w:tab w:val="left" w:pos="426"/>
        </w:tabs>
        <w:spacing w:before="240" w:after="240" w:line="360" w:lineRule="auto"/>
        <w:ind w:left="0" w:right="49"/>
        <w:jc w:val="both"/>
        <w:rPr>
          <w:rFonts w:ascii="Palatino Linotype" w:hAnsi="Palatino Linotype" w:cs="Arial"/>
        </w:rPr>
      </w:pPr>
    </w:p>
    <w:p w14:paraId="6059D527" w14:textId="4BB9BE18" w:rsidR="00450A96" w:rsidRPr="00193AE6" w:rsidRDefault="004F251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Para </w:t>
      </w:r>
      <w:r w:rsidRPr="00193AE6">
        <w:rPr>
          <w:rFonts w:ascii="Palatino Linotype" w:hAnsi="Palatino Linotype"/>
          <w:color w:val="000000" w:themeColor="text1"/>
        </w:rPr>
        <w:t xml:space="preserve">lo cual, es de resaltar que para el presente asunto resulta aplicable el segundo párrafo del artículo en comento, toda vez que dispone que si el </w:t>
      </w:r>
      <w:r w:rsidRPr="00193AE6">
        <w:rPr>
          <w:rFonts w:ascii="Palatino Linotype" w:hAnsi="Palatino Linotype"/>
          <w:b/>
          <w:color w:val="000000" w:themeColor="text1"/>
        </w:rPr>
        <w:t>SUJETO OBLIGADO</w:t>
      </w:r>
      <w:r w:rsidRPr="00193AE6">
        <w:rPr>
          <w:rFonts w:ascii="Palatino Linotype" w:hAnsi="Palatino Linotype"/>
          <w:color w:val="000000" w:themeColor="text1"/>
        </w:rPr>
        <w:t xml:space="preserve"> cuenta con facultades, competencias o funciones para generar, poseer o administrar lo solicitado, pero no se hayan ejercido, se debe motivar la respuesta en función de las causas que motiven tal circunstancia, es decir, el </w:t>
      </w:r>
      <w:r w:rsidRPr="00193AE6">
        <w:rPr>
          <w:rFonts w:ascii="Palatino Linotype" w:hAnsi="Palatino Linotype"/>
          <w:b/>
          <w:color w:val="000000" w:themeColor="text1"/>
        </w:rPr>
        <w:t>SUJETO OBLIGADO</w:t>
      </w:r>
      <w:r w:rsidRPr="00193AE6">
        <w:rPr>
          <w:rFonts w:ascii="Palatino Linotype" w:hAnsi="Palatino Linotype"/>
          <w:color w:val="000000" w:themeColor="text1"/>
        </w:rPr>
        <w:t xml:space="preserve"> en el presente asuntó deberá manifestar de manera clara concreta, precisa y motivada las causas de por qué no se generó la información.</w:t>
      </w:r>
    </w:p>
    <w:p w14:paraId="54C92C2D"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1E573F82" w14:textId="4005FF14" w:rsidR="00450A96" w:rsidRPr="00193AE6" w:rsidRDefault="004F251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Por </w:t>
      </w:r>
      <w:r w:rsidRPr="00193AE6">
        <w:rPr>
          <w:rFonts w:ascii="Palatino Linotype" w:hAnsi="Palatino Linotype"/>
          <w:color w:val="000000" w:themeColor="text1"/>
        </w:rPr>
        <w:t xml:space="preserve">lo que para el presente asunto es innecesaria una declaratoria de inexistencia, porque, para que sea procedente se declare la inexistencia de la información, debió haber existencia previa de la documentación y la falta posterior de la misma en los archivos del </w:t>
      </w:r>
      <w:r w:rsidRPr="00193AE6">
        <w:rPr>
          <w:rFonts w:ascii="Palatino Linotype" w:hAnsi="Palatino Linotype"/>
          <w:b/>
          <w:color w:val="000000" w:themeColor="text1"/>
        </w:rPr>
        <w:t>SUJETO OBLIGADO</w:t>
      </w:r>
      <w:r w:rsidRPr="00193AE6">
        <w:rPr>
          <w:rFonts w:ascii="Palatino Linotype" w:hAnsi="Palatino Linotype"/>
          <w:color w:val="000000" w:themeColor="text1"/>
        </w:rPr>
        <w:t xml:space="preserve">, esto es que la información </w:t>
      </w:r>
      <w:r w:rsidRPr="00193AE6">
        <w:rPr>
          <w:rFonts w:ascii="Palatino Linotype" w:hAnsi="Palatino Linotype"/>
          <w:color w:val="000000" w:themeColor="text1"/>
        </w:rPr>
        <w:lastRenderedPageBreak/>
        <w:t>se generó, poseyó o administró en el marco de las atribuciones conferidas a la Secretaría de Obra Pública, pero no la conserva por diversas razones (destrucción física, desaparición física, sustracción ilícita, baja documental, etcétera).</w:t>
      </w:r>
    </w:p>
    <w:p w14:paraId="44B094C9"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411772AA" w14:textId="0D257D40" w:rsidR="004F2517" w:rsidRPr="00193AE6" w:rsidRDefault="004F2517" w:rsidP="004F2517">
      <w:pPr>
        <w:pStyle w:val="Prrafodelista"/>
        <w:tabs>
          <w:tab w:val="left" w:pos="426"/>
        </w:tabs>
        <w:spacing w:before="240" w:after="240" w:line="360" w:lineRule="auto"/>
        <w:ind w:left="0" w:right="49"/>
        <w:jc w:val="both"/>
        <w:outlineLvl w:val="1"/>
        <w:rPr>
          <w:rFonts w:ascii="Palatino Linotype" w:hAnsi="Palatino Linotype" w:cs="Arial"/>
          <w:b/>
        </w:rPr>
      </w:pPr>
      <w:bookmarkStart w:id="25" w:name="_Toc33121912"/>
      <w:r w:rsidRPr="00193AE6">
        <w:rPr>
          <w:rFonts w:ascii="Palatino Linotype" w:hAnsi="Palatino Linotype" w:cs="Arial"/>
          <w:b/>
        </w:rPr>
        <w:t>QUINTO. De la versión pública.</w:t>
      </w:r>
      <w:bookmarkEnd w:id="25"/>
    </w:p>
    <w:p w14:paraId="3B96B9C7" w14:textId="77777777" w:rsidR="004F2517" w:rsidRPr="00193AE6" w:rsidRDefault="004F2517" w:rsidP="00450A96">
      <w:pPr>
        <w:pStyle w:val="Prrafodelista"/>
        <w:tabs>
          <w:tab w:val="left" w:pos="426"/>
        </w:tabs>
        <w:spacing w:before="240" w:after="240" w:line="360" w:lineRule="auto"/>
        <w:ind w:left="0" w:right="49"/>
        <w:jc w:val="both"/>
        <w:rPr>
          <w:rFonts w:ascii="Palatino Linotype" w:hAnsi="Palatino Linotype" w:cs="Arial"/>
        </w:rPr>
      </w:pPr>
    </w:p>
    <w:p w14:paraId="7CA6D5EB" w14:textId="7D1240C0" w:rsidR="00450A96" w:rsidRPr="00193AE6" w:rsidRDefault="004F251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Debe </w:t>
      </w:r>
      <w:r w:rsidRPr="00193AE6">
        <w:rPr>
          <w:rFonts w:ascii="Palatino Linotype" w:eastAsia="Times New Roman" w:hAnsi="Palatino Linotype" w:cs="Arial"/>
          <w:color w:val="000000"/>
        </w:rPr>
        <w:t>destacarse que, debido a la naturaleza de la información solicitada</w:t>
      </w:r>
      <w:r w:rsidRPr="00193AE6">
        <w:rPr>
          <w:rFonts w:ascii="Palatino Linotype" w:eastAsia="Times New Roman" w:hAnsi="Palatino Linotype" w:cs="Arial"/>
          <w:b/>
          <w:color w:val="000000"/>
        </w:rPr>
        <w:t xml:space="preserve">, </w:t>
      </w:r>
      <w:r w:rsidRPr="00193AE6">
        <w:rPr>
          <w:rFonts w:ascii="Palatino Linotype" w:eastAsia="Times New Roman" w:hAnsi="Palatino Linotype" w:cs="Arial"/>
          <w:color w:val="000000"/>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93AE6">
        <w:rPr>
          <w:rFonts w:ascii="Palatino Linotype" w:eastAsia="Times New Roman" w:hAnsi="Palatino Linotype" w:cs="Arial"/>
          <w:b/>
          <w:color w:val="000000"/>
          <w:u w:val="single"/>
        </w:rPr>
        <w:t>versión pública</w:t>
      </w:r>
      <w:r w:rsidRPr="00193AE6">
        <w:rPr>
          <w:rFonts w:ascii="Palatino Linotype" w:eastAsia="Times New Roman" w:hAnsi="Palatino Linotype" w:cs="Arial"/>
          <w:color w:val="000000"/>
        </w:rPr>
        <w:t xml:space="preserve"> de los documentos por las consideraciones que se estimen pertinentes.</w:t>
      </w:r>
    </w:p>
    <w:p w14:paraId="4548C613"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16ECE9B9" w14:textId="76929579" w:rsidR="00450A96" w:rsidRPr="00193AE6" w:rsidRDefault="004F251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La </w:t>
      </w:r>
      <w:r w:rsidRPr="00193AE6">
        <w:rPr>
          <w:rFonts w:ascii="Palatino Linotype" w:eastAsia="MS Gothic" w:hAnsi="Palatino Linotype" w:cs="Times New Roman"/>
          <w:szCs w:val="26"/>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93AE6">
        <w:rPr>
          <w:rFonts w:ascii="Palatino Linotype" w:eastAsia="MS Gothic" w:hAnsi="Palatino Linotype" w:cs="Times New Roman"/>
          <w:szCs w:val="26"/>
          <w:vertAlign w:val="superscript"/>
        </w:rPr>
        <w:footnoteReference w:id="2"/>
      </w:r>
      <w:r w:rsidRPr="00193AE6">
        <w:rPr>
          <w:rFonts w:ascii="Palatino Linotype" w:eastAsia="MS Gothic" w:hAnsi="Palatino Linotype" w:cs="Times New Roman"/>
          <w:szCs w:val="26"/>
        </w:rPr>
        <w:t xml:space="preserve"> aunque cualquier límite o restricción, </w:t>
      </w:r>
      <w:r w:rsidRPr="00193AE6">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193AE6">
        <w:rPr>
          <w:rFonts w:ascii="Palatino Linotype" w:eastAsia="MS Gothic" w:hAnsi="Palatino Linotype" w:cs="Times New Roman"/>
          <w:szCs w:val="26"/>
          <w:vertAlign w:val="superscript"/>
        </w:rPr>
        <w:footnoteReference w:id="3"/>
      </w:r>
      <w:r w:rsidRPr="00193AE6">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3E3A5B1"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3B3BF1D6" w14:textId="2810FD8C" w:rsidR="00450A96" w:rsidRPr="00193AE6" w:rsidRDefault="004F251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El </w:t>
      </w:r>
      <w:r w:rsidRPr="00193AE6">
        <w:rPr>
          <w:rFonts w:ascii="Palatino Linotype" w:eastAsia="MS Gothic" w:hAnsi="Palatino Linotype" w:cs="Times New Roman"/>
          <w:szCs w:val="26"/>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F582229"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2EDBBB9A" w14:textId="5343107A" w:rsidR="004F2517" w:rsidRPr="00193AE6" w:rsidRDefault="004F2517" w:rsidP="004F2517">
      <w:pPr>
        <w:pStyle w:val="Prrafodelista"/>
        <w:tabs>
          <w:tab w:val="left" w:pos="426"/>
        </w:tabs>
        <w:spacing w:before="240" w:after="240" w:line="360" w:lineRule="auto"/>
        <w:ind w:left="0" w:right="49"/>
        <w:jc w:val="both"/>
        <w:outlineLvl w:val="2"/>
        <w:rPr>
          <w:rFonts w:ascii="Palatino Linotype" w:hAnsi="Palatino Linotype" w:cs="Arial"/>
          <w:b/>
        </w:rPr>
      </w:pPr>
      <w:bookmarkStart w:id="26" w:name="_Toc33121913"/>
      <w:r w:rsidRPr="00193AE6">
        <w:rPr>
          <w:rFonts w:ascii="Palatino Linotype" w:hAnsi="Palatino Linotype" w:cs="Arial"/>
          <w:b/>
        </w:rPr>
        <w:t>I. Requisitos previos.</w:t>
      </w:r>
      <w:bookmarkEnd w:id="26"/>
    </w:p>
    <w:p w14:paraId="3EB8D152" w14:textId="77777777" w:rsidR="004F2517" w:rsidRPr="00193AE6" w:rsidRDefault="004F2517" w:rsidP="00450A96">
      <w:pPr>
        <w:pStyle w:val="Prrafodelista"/>
        <w:tabs>
          <w:tab w:val="left" w:pos="426"/>
        </w:tabs>
        <w:spacing w:before="240" w:after="240" w:line="360" w:lineRule="auto"/>
        <w:ind w:left="0" w:right="49"/>
        <w:jc w:val="both"/>
        <w:rPr>
          <w:rFonts w:ascii="Palatino Linotype" w:hAnsi="Palatino Linotype" w:cs="Arial"/>
        </w:rPr>
      </w:pPr>
    </w:p>
    <w:p w14:paraId="68B07256" w14:textId="77777777" w:rsidR="004F2517" w:rsidRPr="00193AE6" w:rsidRDefault="004F2517" w:rsidP="004F2517">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193AE6">
        <w:rPr>
          <w:rFonts w:ascii="Palatino Linotype" w:hAnsi="Palatino Linotype" w:cs="Arial"/>
          <w:noProof/>
          <w:lang w:eastAsia="es-MX"/>
        </w:rPr>
        <w:t xml:space="preserve">Los </w:t>
      </w:r>
      <w:r w:rsidRPr="00193AE6">
        <w:rPr>
          <w:rFonts w:ascii="Palatino Linotype" w:eastAsia="MS Gothic" w:hAnsi="Palatino Linotype" w:cs="Times New Roman"/>
          <w:szCs w:val="26"/>
        </w:rPr>
        <w:t xml:space="preserve">artículos 122 y 100 de la Ley Estatal y de la Ley General, respectivamente, señalan que los sujetos obligados determinan que la información actualiza alguno </w:t>
      </w:r>
      <w:r w:rsidRPr="00193AE6">
        <w:rPr>
          <w:rFonts w:ascii="Palatino Linotype" w:eastAsia="MS Gothic" w:hAnsi="Palatino Linotype" w:cs="Times New Roman"/>
          <w:szCs w:val="26"/>
        </w:rPr>
        <w:lastRenderedPageBreak/>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41F3DDC" w14:textId="77777777" w:rsidR="004F2517" w:rsidRPr="00193AE6" w:rsidRDefault="004F2517" w:rsidP="004F2517">
      <w:pPr>
        <w:pStyle w:val="Prrafodelista"/>
        <w:tabs>
          <w:tab w:val="left" w:pos="426"/>
        </w:tabs>
        <w:spacing w:before="240" w:after="240" w:line="360" w:lineRule="auto"/>
        <w:ind w:left="0" w:right="51"/>
        <w:jc w:val="both"/>
        <w:rPr>
          <w:rFonts w:ascii="Palatino Linotype" w:hAnsi="Palatino Linotype"/>
          <w:color w:val="000000" w:themeColor="text1"/>
        </w:rPr>
      </w:pPr>
    </w:p>
    <w:p w14:paraId="4D94FAFC" w14:textId="77777777" w:rsidR="004F2517" w:rsidRPr="00193AE6" w:rsidRDefault="004F2517" w:rsidP="004F2517">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193AE6">
        <w:rPr>
          <w:rFonts w:ascii="Palatino Linotype" w:hAnsi="Palatino Linotype"/>
          <w:color w:val="000000" w:themeColor="text1"/>
        </w:rPr>
        <w:t xml:space="preserve">Además, </w:t>
      </w:r>
      <w:r w:rsidRPr="00193AE6">
        <w:rPr>
          <w:rFonts w:ascii="Palatino Linotype" w:eastAsia="MS Gothic" w:hAnsi="Palatino Linotype" w:cs="Times New Roman"/>
          <w:szCs w:val="26"/>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76D7C1F" w14:textId="77777777" w:rsidR="004F2517" w:rsidRPr="00193AE6" w:rsidRDefault="004F2517" w:rsidP="004F2517">
      <w:pPr>
        <w:pStyle w:val="Prrafodelista"/>
        <w:tabs>
          <w:tab w:val="left" w:pos="426"/>
        </w:tabs>
        <w:spacing w:before="240" w:after="240" w:line="360" w:lineRule="auto"/>
        <w:ind w:left="0" w:right="51"/>
        <w:jc w:val="both"/>
        <w:rPr>
          <w:rFonts w:ascii="Palatino Linotype" w:hAnsi="Palatino Linotype"/>
          <w:color w:val="000000" w:themeColor="text1"/>
        </w:rPr>
      </w:pPr>
    </w:p>
    <w:p w14:paraId="37CF583E" w14:textId="6E3FA4A6" w:rsidR="00450A96" w:rsidRPr="00193AE6" w:rsidRDefault="004F2517" w:rsidP="004F2517">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olor w:val="000000" w:themeColor="text1"/>
        </w:rPr>
        <w:t xml:space="preserve">El </w:t>
      </w:r>
      <w:r w:rsidRPr="00193AE6">
        <w:rPr>
          <w:rFonts w:ascii="Palatino Linotype" w:eastAsia="MS Gothic" w:hAnsi="Palatino Linotype" w:cs="Times New Roman"/>
          <w:szCs w:val="26"/>
        </w:rPr>
        <w:t xml:space="preserve">último de estos requisitos previos consiste en que no se pueden emitir acuerdos de carácter general ni particular, según lo disponen los artículos 134 y 108 de la Ley Estatal y de la Ley General, respectivamente, esto es, </w:t>
      </w:r>
      <w:r w:rsidRPr="00193AE6">
        <w:rPr>
          <w:rFonts w:ascii="Palatino Linotype" w:eastAsia="MS Gothic" w:hAnsi="Palatino Linotype" w:cs="Times New Roman"/>
          <w:b/>
          <w:szCs w:val="26"/>
          <w:u w:val="single"/>
        </w:rPr>
        <w:t>no se puede hacer un acuerdo para clasificar de manera general todos los documentos de un expediente o área,</w:t>
      </w:r>
      <w:r w:rsidRPr="00193AE6">
        <w:rPr>
          <w:rFonts w:ascii="Palatino Linotype" w:eastAsia="MS Gothic" w:hAnsi="Palatino Linotype" w:cs="Times New Roman"/>
          <w:szCs w:val="26"/>
        </w:rPr>
        <w:t xml:space="preserve"> sin individualizar su análisis y tampoco se puede hacer un acuerdo por cada dato que se vaya a clasificar dentro de un documento con diez datos, por ejemplo, susceptibles de ser clasificados.</w:t>
      </w:r>
    </w:p>
    <w:p w14:paraId="132354D7"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1A9C6A05" w14:textId="55F19FCB" w:rsidR="004F2517" w:rsidRPr="00193AE6" w:rsidRDefault="004F2517" w:rsidP="004F2517">
      <w:pPr>
        <w:pStyle w:val="Prrafodelista"/>
        <w:tabs>
          <w:tab w:val="left" w:pos="426"/>
        </w:tabs>
        <w:spacing w:before="240" w:after="240" w:line="360" w:lineRule="auto"/>
        <w:ind w:left="0" w:right="49"/>
        <w:jc w:val="both"/>
        <w:outlineLvl w:val="2"/>
        <w:rPr>
          <w:rFonts w:ascii="Palatino Linotype" w:hAnsi="Palatino Linotype" w:cs="Arial"/>
          <w:b/>
        </w:rPr>
      </w:pPr>
      <w:bookmarkStart w:id="27" w:name="_Toc33121914"/>
      <w:r w:rsidRPr="00193AE6">
        <w:rPr>
          <w:rFonts w:ascii="Palatino Linotype" w:hAnsi="Palatino Linotype" w:cs="Arial"/>
          <w:b/>
        </w:rPr>
        <w:t>II. Supuestos de clasificación.</w:t>
      </w:r>
      <w:bookmarkEnd w:id="27"/>
    </w:p>
    <w:p w14:paraId="7D9C0313" w14:textId="77777777" w:rsidR="004F2517" w:rsidRPr="00193AE6" w:rsidRDefault="004F2517" w:rsidP="00450A96">
      <w:pPr>
        <w:pStyle w:val="Prrafodelista"/>
        <w:tabs>
          <w:tab w:val="left" w:pos="426"/>
        </w:tabs>
        <w:spacing w:before="240" w:after="240" w:line="360" w:lineRule="auto"/>
        <w:ind w:left="0" w:right="49"/>
        <w:jc w:val="both"/>
        <w:rPr>
          <w:rFonts w:ascii="Palatino Linotype" w:hAnsi="Palatino Linotype" w:cs="Arial"/>
        </w:rPr>
      </w:pPr>
    </w:p>
    <w:p w14:paraId="31EF6BEB" w14:textId="77777777" w:rsidR="004F2517" w:rsidRPr="00193AE6" w:rsidRDefault="004F2517" w:rsidP="004F2517">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193AE6">
        <w:rPr>
          <w:rFonts w:ascii="Palatino Linotype" w:hAnsi="Palatino Linotype" w:cs="Arial"/>
          <w:noProof/>
          <w:lang w:eastAsia="es-MX"/>
        </w:rPr>
        <w:t xml:space="preserve">Las </w:t>
      </w:r>
      <w:r w:rsidRPr="00193AE6">
        <w:rPr>
          <w:rFonts w:ascii="Palatino Linotype" w:eastAsia="MS Gothic" w:hAnsi="Palatino Linotype" w:cs="Times New Roman"/>
          <w:szCs w:val="26"/>
        </w:rPr>
        <w:t>disposiciones constitucionales y legales en la materia establecen los dos supuestos generales para clasificar la información: por reserva y por confidencialidad.</w:t>
      </w:r>
    </w:p>
    <w:p w14:paraId="490BD8C2" w14:textId="77777777" w:rsidR="004F2517" w:rsidRPr="00193AE6" w:rsidRDefault="004F2517" w:rsidP="004F2517">
      <w:pPr>
        <w:pStyle w:val="Prrafodelista"/>
        <w:tabs>
          <w:tab w:val="left" w:pos="426"/>
        </w:tabs>
        <w:spacing w:before="240" w:after="240" w:line="360" w:lineRule="auto"/>
        <w:ind w:left="0" w:right="51"/>
        <w:jc w:val="both"/>
        <w:rPr>
          <w:rFonts w:ascii="Palatino Linotype" w:hAnsi="Palatino Linotype"/>
          <w:color w:val="000000" w:themeColor="text1"/>
        </w:rPr>
      </w:pPr>
    </w:p>
    <w:p w14:paraId="45A1773B" w14:textId="668761C4" w:rsidR="00450A96" w:rsidRPr="00193AE6" w:rsidRDefault="004F2517" w:rsidP="004F2517">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olor w:val="000000" w:themeColor="text1"/>
        </w:rPr>
        <w:t xml:space="preserve">Los </w:t>
      </w:r>
      <w:r w:rsidRPr="00193AE6">
        <w:rPr>
          <w:rFonts w:ascii="Palatino Linotype" w:eastAsia="MS Gothic" w:hAnsi="Palatino Linotype" w:cs="Times New Roman"/>
          <w:szCs w:val="26"/>
        </w:rPr>
        <w:t>artículos 143 y 116 de la Ley Estatal y de la Ley General, respectivamente, señalan los supuestos para que la información pueda ser clasificada como confidencial:</w:t>
      </w:r>
    </w:p>
    <w:p w14:paraId="4D7A7CB1"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6EE90037" w14:textId="77777777" w:rsidR="004F2517" w:rsidRPr="00193AE6" w:rsidRDefault="004F2517" w:rsidP="004F2517">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193AE6">
        <w:rPr>
          <w:rFonts w:ascii="Palatino Linotype" w:hAnsi="Palatino Linotype" w:cs="Bookman Old Style"/>
          <w:bCs/>
          <w:i/>
          <w:color w:val="000000"/>
          <w:sz w:val="22"/>
        </w:rPr>
        <w:t xml:space="preserve">“I. </w:t>
      </w:r>
      <w:r w:rsidRPr="00193AE6">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7BBA2DC5" w14:textId="77777777" w:rsidR="004F2517" w:rsidRPr="00193AE6" w:rsidRDefault="004F2517" w:rsidP="004F2517">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193AE6">
        <w:rPr>
          <w:rFonts w:ascii="Palatino Linotype" w:hAnsi="Palatino Linotype" w:cs="Bookman Old Style"/>
          <w:bCs/>
          <w:i/>
          <w:color w:val="000000"/>
          <w:sz w:val="22"/>
        </w:rPr>
        <w:t xml:space="preserve">II. </w:t>
      </w:r>
      <w:r w:rsidRPr="00193AE6">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07ADF12" w14:textId="77777777" w:rsidR="004F2517" w:rsidRPr="00193AE6" w:rsidRDefault="004F2517" w:rsidP="004F2517">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193AE6">
        <w:rPr>
          <w:rFonts w:ascii="Palatino Linotype" w:hAnsi="Palatino Linotype" w:cs="Bookman Old Style"/>
          <w:bCs/>
          <w:i/>
          <w:color w:val="000000"/>
          <w:sz w:val="22"/>
        </w:rPr>
        <w:t xml:space="preserve">III. </w:t>
      </w:r>
      <w:r w:rsidRPr="00193AE6">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74CC7CCB" w14:textId="77777777" w:rsidR="004F2517" w:rsidRPr="00193AE6" w:rsidRDefault="004F2517" w:rsidP="004F2517">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193AE6">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63DC6DFB" w14:textId="77777777" w:rsidR="004F2517" w:rsidRPr="00193AE6" w:rsidRDefault="004F2517" w:rsidP="004F2517">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sz w:val="22"/>
        </w:rPr>
      </w:pPr>
      <w:r w:rsidRPr="00193AE6">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13470D31" w14:textId="77777777" w:rsidR="004F2517" w:rsidRPr="00193AE6" w:rsidRDefault="004F2517" w:rsidP="00450A96">
      <w:pPr>
        <w:pStyle w:val="Prrafodelista"/>
        <w:tabs>
          <w:tab w:val="left" w:pos="426"/>
        </w:tabs>
        <w:spacing w:before="240" w:after="240" w:line="360" w:lineRule="auto"/>
        <w:ind w:left="0" w:right="49"/>
        <w:jc w:val="both"/>
        <w:rPr>
          <w:rFonts w:ascii="Palatino Linotype" w:hAnsi="Palatino Linotype" w:cs="Arial"/>
        </w:rPr>
      </w:pPr>
    </w:p>
    <w:p w14:paraId="25F64F03" w14:textId="77777777" w:rsidR="004F2517" w:rsidRPr="00193AE6" w:rsidRDefault="004F2517" w:rsidP="004F2517">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193AE6">
        <w:rPr>
          <w:rFonts w:ascii="Palatino Linotype" w:hAnsi="Palatino Linotype" w:cs="Arial"/>
          <w:noProof/>
          <w:lang w:eastAsia="es-MX"/>
        </w:rPr>
        <w:t xml:space="preserve">Mientras </w:t>
      </w:r>
      <w:r w:rsidRPr="00193AE6">
        <w:rPr>
          <w:rFonts w:ascii="Palatino Linotype" w:eastAsia="MS Gothic" w:hAnsi="Palatino Linotype" w:cs="Times New Roman"/>
          <w:szCs w:val="26"/>
        </w:rPr>
        <w:t xml:space="preserve">que los artículos 130 y 105 de la Ley Estatal y de la Ley General, respectivamente, señalan que la aplicación de estos supuestos debe de realizarse de </w:t>
      </w:r>
      <w:r w:rsidRPr="00193AE6">
        <w:rPr>
          <w:rFonts w:ascii="Palatino Linotype" w:eastAsia="MS Gothic" w:hAnsi="Palatino Linotype" w:cs="Times New Roman"/>
          <w:szCs w:val="26"/>
        </w:rPr>
        <w:lastRenderedPageBreak/>
        <w:t>manera restrictiva y limitada, por lo que debe acreditarse que se cumple con esta condición y no se pueden ampliar las excepciones o supuestos de clasificación aduciendo analogía o mayoría de razón.</w:t>
      </w:r>
    </w:p>
    <w:p w14:paraId="7541E733" w14:textId="77777777" w:rsidR="004F2517" w:rsidRPr="00193AE6" w:rsidRDefault="004F2517" w:rsidP="004F2517">
      <w:pPr>
        <w:pStyle w:val="Prrafodelista"/>
        <w:tabs>
          <w:tab w:val="left" w:pos="426"/>
        </w:tabs>
        <w:spacing w:before="240" w:after="240" w:line="360" w:lineRule="auto"/>
        <w:ind w:left="0" w:right="51"/>
        <w:jc w:val="both"/>
        <w:rPr>
          <w:rFonts w:ascii="Palatino Linotype" w:hAnsi="Palatino Linotype"/>
          <w:color w:val="000000" w:themeColor="text1"/>
        </w:rPr>
      </w:pPr>
    </w:p>
    <w:p w14:paraId="7C4F89CF" w14:textId="77777777" w:rsidR="004F2517" w:rsidRPr="00193AE6" w:rsidRDefault="004F2517" w:rsidP="004F2517">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193AE6">
        <w:rPr>
          <w:rFonts w:ascii="Palatino Linotype" w:hAnsi="Palatino Linotype"/>
          <w:color w:val="000000" w:themeColor="text1"/>
        </w:rPr>
        <w:t xml:space="preserve">Como </w:t>
      </w:r>
      <w:r w:rsidRPr="00193AE6">
        <w:rPr>
          <w:rFonts w:ascii="Palatino Linotype" w:eastAsia="MS Gothic" w:hAnsi="Palatino Linotype" w:cs="Times New Roman"/>
          <w:szCs w:val="26"/>
        </w:rPr>
        <w:t xml:space="preserve">consecuencia de lo anterior, el </w:t>
      </w:r>
      <w:r w:rsidRPr="00193AE6">
        <w:rPr>
          <w:rFonts w:ascii="Palatino Linotype" w:eastAsia="MS Gothic" w:hAnsi="Palatino Linotype" w:cs="Times New Roman"/>
          <w:b/>
          <w:szCs w:val="26"/>
        </w:rPr>
        <w:t>SUJETO OBLIGADO</w:t>
      </w:r>
      <w:r w:rsidRPr="00193AE6">
        <w:rPr>
          <w:rFonts w:ascii="Palatino Linotype" w:eastAsia="MS Gothic" w:hAnsi="Palatino Linotype" w:cs="Times New Roman"/>
          <w:szCs w:val="26"/>
        </w:rPr>
        <w:t xml:space="preserve"> debe identificar claramente el tipo de información y hacer un juicio de subsunción o encaje</w:t>
      </w:r>
      <w:r w:rsidRPr="00193AE6">
        <w:rPr>
          <w:rFonts w:ascii="Palatino Linotype" w:eastAsia="MS Gothic" w:hAnsi="Palatino Linotype" w:cs="Times New Roman"/>
          <w:szCs w:val="26"/>
          <w:vertAlign w:val="superscript"/>
        </w:rPr>
        <w:footnoteReference w:id="4"/>
      </w:r>
      <w:r w:rsidRPr="00193AE6">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14:paraId="1266B4D3" w14:textId="77777777" w:rsidR="004F2517" w:rsidRPr="00193AE6" w:rsidRDefault="004F2517" w:rsidP="004F2517">
      <w:pPr>
        <w:pStyle w:val="Prrafodelista"/>
        <w:tabs>
          <w:tab w:val="left" w:pos="426"/>
        </w:tabs>
        <w:spacing w:before="240" w:after="240" w:line="360" w:lineRule="auto"/>
        <w:ind w:left="0" w:right="51"/>
        <w:jc w:val="both"/>
        <w:rPr>
          <w:rFonts w:ascii="Palatino Linotype" w:hAnsi="Palatino Linotype"/>
          <w:color w:val="000000" w:themeColor="text1"/>
        </w:rPr>
      </w:pPr>
    </w:p>
    <w:p w14:paraId="52113FEC" w14:textId="0933C86A" w:rsidR="00450A96" w:rsidRPr="00193AE6" w:rsidRDefault="004F2517" w:rsidP="004F2517">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olor w:val="000000" w:themeColor="text1"/>
        </w:rPr>
        <w:t xml:space="preserve">Al </w:t>
      </w:r>
      <w:r w:rsidRPr="00193AE6">
        <w:rPr>
          <w:rFonts w:ascii="Palatino Linotype" w:eastAsia="MS Gothic" w:hAnsi="Palatino Linotype" w:cs="Times New Roman"/>
          <w:szCs w:val="26"/>
        </w:rPr>
        <w:t>respecto, los Lineamientos Generales en Materia de Clasificación y Desclasificación de la Información, así Como para la Elaboración de Versiones Públicas, por cuanto hace a la clasificación de la información, señalan lo siguiente:</w:t>
      </w:r>
    </w:p>
    <w:p w14:paraId="6F0E822B"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277DC03D"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93AE6">
        <w:rPr>
          <w:rFonts w:ascii="Palatino Linotype" w:hAnsi="Palatino Linotype" w:cs="Arial"/>
          <w:i/>
          <w:sz w:val="22"/>
        </w:rPr>
        <w:lastRenderedPageBreak/>
        <w:t>“</w:t>
      </w:r>
      <w:r w:rsidRPr="00193AE6">
        <w:rPr>
          <w:rFonts w:ascii="Palatino Linotype" w:hAnsi="Palatino Linotype" w:cs="Arial"/>
          <w:b/>
          <w:i/>
          <w:sz w:val="22"/>
        </w:rPr>
        <w:t>Quincuagésimo.</w:t>
      </w:r>
      <w:r w:rsidRPr="00193AE6">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1E44B456"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4CC7085B"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93AE6">
        <w:rPr>
          <w:rFonts w:ascii="Palatino Linotype" w:hAnsi="Palatino Linotype" w:cs="Arial"/>
          <w:b/>
          <w:i/>
          <w:sz w:val="22"/>
        </w:rPr>
        <w:t>Quincuagésimo primero.</w:t>
      </w:r>
      <w:r w:rsidRPr="00193AE6">
        <w:rPr>
          <w:rFonts w:ascii="Palatino Linotype" w:hAnsi="Palatino Linotype" w:cs="Arial"/>
          <w:i/>
          <w:sz w:val="22"/>
        </w:rPr>
        <w:t xml:space="preserve"> La leyenda en los documentos clasificados indicará:</w:t>
      </w:r>
    </w:p>
    <w:p w14:paraId="0A985EFB"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93AE6">
        <w:rPr>
          <w:rFonts w:ascii="Palatino Linotype" w:hAnsi="Palatino Linotype" w:cs="Arial"/>
          <w:i/>
          <w:sz w:val="22"/>
        </w:rPr>
        <w:t>I. La fecha de sesión del Comité de Transparencia en donde se confirmó la clasificación, en su caso;</w:t>
      </w:r>
    </w:p>
    <w:p w14:paraId="12808772"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93AE6">
        <w:rPr>
          <w:rFonts w:ascii="Palatino Linotype" w:hAnsi="Palatino Linotype" w:cs="Arial"/>
          <w:i/>
          <w:sz w:val="22"/>
        </w:rPr>
        <w:t>II. El nombre del área;</w:t>
      </w:r>
    </w:p>
    <w:p w14:paraId="67D8E618"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93AE6">
        <w:rPr>
          <w:rFonts w:ascii="Palatino Linotype" w:hAnsi="Palatino Linotype" w:cs="Arial"/>
          <w:i/>
          <w:sz w:val="22"/>
        </w:rPr>
        <w:t>III. La palabra reservado o confidencial;</w:t>
      </w:r>
    </w:p>
    <w:p w14:paraId="07002414"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93AE6">
        <w:rPr>
          <w:rFonts w:ascii="Palatino Linotype" w:hAnsi="Palatino Linotype" w:cs="Arial"/>
          <w:i/>
          <w:sz w:val="22"/>
        </w:rPr>
        <w:t>IV. Las partes o secciones reservadas o confidenciales, en su caso;</w:t>
      </w:r>
    </w:p>
    <w:p w14:paraId="2B74C252"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93AE6">
        <w:rPr>
          <w:rFonts w:ascii="Palatino Linotype" w:hAnsi="Palatino Linotype" w:cs="Arial"/>
          <w:i/>
          <w:sz w:val="22"/>
        </w:rPr>
        <w:t>V. El fundamento legal;</w:t>
      </w:r>
    </w:p>
    <w:p w14:paraId="394FA054"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93AE6">
        <w:rPr>
          <w:rFonts w:ascii="Palatino Linotype" w:hAnsi="Palatino Linotype" w:cs="Arial"/>
          <w:i/>
          <w:sz w:val="22"/>
        </w:rPr>
        <w:t>VI. El periodo de reserva, y</w:t>
      </w:r>
    </w:p>
    <w:p w14:paraId="3EC67681"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93AE6">
        <w:rPr>
          <w:rFonts w:ascii="Palatino Linotype" w:hAnsi="Palatino Linotype" w:cs="Arial"/>
          <w:i/>
          <w:sz w:val="22"/>
        </w:rPr>
        <w:t>VII. La rúbrica del titular del área.</w:t>
      </w:r>
    </w:p>
    <w:p w14:paraId="5EBD1159"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164F5F0C"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93AE6">
        <w:rPr>
          <w:rFonts w:ascii="Palatino Linotype" w:hAnsi="Palatino Linotype" w:cs="Arial"/>
          <w:b/>
          <w:i/>
          <w:sz w:val="22"/>
        </w:rPr>
        <w:t>Quincuagésimo segundo.</w:t>
      </w:r>
      <w:r w:rsidRPr="00193AE6">
        <w:rPr>
          <w:rFonts w:ascii="Palatino Linotype" w:hAnsi="Palatino Linotype" w:cs="Arial"/>
          <w:i/>
          <w:sz w:val="22"/>
        </w:rPr>
        <w:t xml:space="preserve"> Los sujetos obligados elaborarán los formatos a que se refiere este Capítulo en medios impresos o electrónicos, entre otros, debiendo ubicarse la leyenda de clasificación en la esquina superior derecha del documento.</w:t>
      </w:r>
    </w:p>
    <w:p w14:paraId="7DFE0F6B"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93AE6">
        <w:rPr>
          <w:rFonts w:ascii="Palatino Linotype" w:hAnsi="Palatino Linotype" w:cs="Arial"/>
          <w:i/>
          <w:sz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16A287B1"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743C42AD" w14:textId="77777777" w:rsidR="004F2517" w:rsidRPr="00193AE6" w:rsidRDefault="004F2517" w:rsidP="004F2517">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93AE6">
        <w:rPr>
          <w:rFonts w:ascii="Palatino Linotype" w:hAnsi="Palatino Linotype" w:cs="Arial"/>
          <w:b/>
          <w:i/>
          <w:sz w:val="22"/>
        </w:rPr>
        <w:t>Quincuagésimo tercero.</w:t>
      </w:r>
      <w:r w:rsidRPr="00193AE6">
        <w:rPr>
          <w:rFonts w:ascii="Palatino Linotype" w:hAnsi="Palatino Linotype" w:cs="Arial"/>
          <w:i/>
          <w:sz w:val="22"/>
        </w:rPr>
        <w:t xml:space="preserve"> El formato para señalar la clasificación parcial de un documento, es el siguiente:</w:t>
      </w:r>
    </w:p>
    <w:p w14:paraId="68F73418" w14:textId="668CC9BD" w:rsidR="00B86BC0" w:rsidRPr="00193AE6" w:rsidRDefault="00B86BC0" w:rsidP="00B86BC0">
      <w:pPr>
        <w:pStyle w:val="Prrafodelista"/>
        <w:tabs>
          <w:tab w:val="left" w:pos="426"/>
        </w:tabs>
        <w:spacing w:before="240" w:after="240" w:line="360" w:lineRule="auto"/>
        <w:ind w:left="0" w:right="49"/>
        <w:jc w:val="center"/>
        <w:rPr>
          <w:rFonts w:ascii="Palatino Linotype" w:hAnsi="Palatino Linotype" w:cs="Arial"/>
        </w:rPr>
      </w:pPr>
      <w:r w:rsidRPr="00193AE6">
        <w:rPr>
          <w:rFonts w:ascii="Palatino Linotype" w:hAnsi="Palatino Linotype" w:cs="Arial"/>
          <w:i/>
          <w:noProof/>
          <w:sz w:val="22"/>
          <w:lang w:val="es-MX" w:eastAsia="es-MX"/>
        </w:rPr>
        <w:lastRenderedPageBreak/>
        <w:drawing>
          <wp:inline distT="0" distB="0" distL="0" distR="0" wp14:anchorId="42243AA4" wp14:editId="02EA7D66">
            <wp:extent cx="4374807" cy="3590925"/>
            <wp:effectExtent l="57150" t="57150" r="121285" b="1047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D31E59" w14:textId="77777777" w:rsidR="004F2517" w:rsidRPr="00193AE6" w:rsidRDefault="004F2517" w:rsidP="00450A96">
      <w:pPr>
        <w:pStyle w:val="Prrafodelista"/>
        <w:tabs>
          <w:tab w:val="left" w:pos="426"/>
        </w:tabs>
        <w:spacing w:before="240" w:after="240" w:line="360" w:lineRule="auto"/>
        <w:ind w:left="0" w:right="49"/>
        <w:jc w:val="both"/>
        <w:rPr>
          <w:rFonts w:ascii="Palatino Linotype" w:hAnsi="Palatino Linotype" w:cs="Arial"/>
        </w:rPr>
      </w:pPr>
    </w:p>
    <w:p w14:paraId="517F1852" w14:textId="15AED6EB" w:rsidR="00450A96" w:rsidRPr="00193AE6" w:rsidRDefault="00B86BC0"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Una </w:t>
      </w:r>
      <w:r w:rsidRPr="00193AE6">
        <w:rPr>
          <w:rFonts w:ascii="Palatino Linotype" w:eastAsia="MS Gothic" w:hAnsi="Palatino Linotype" w:cs="Times New Roman"/>
          <w:szCs w:val="26"/>
        </w:rPr>
        <w:t>vez hecho lo anterior, se remite la información al Titular de la Unidad de Transparencia, con el acuerdo de clasificación correspondiente, para que sea sometido al conocimiento del Comité de Transparencia.</w:t>
      </w:r>
    </w:p>
    <w:p w14:paraId="1AA48CBB"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6F77A3F9" w14:textId="48048423" w:rsidR="00B86BC0" w:rsidRPr="00193AE6" w:rsidRDefault="00B86BC0" w:rsidP="00B86BC0">
      <w:pPr>
        <w:pStyle w:val="Prrafodelista"/>
        <w:tabs>
          <w:tab w:val="left" w:pos="426"/>
        </w:tabs>
        <w:spacing w:before="240" w:after="240" w:line="360" w:lineRule="auto"/>
        <w:ind w:left="0" w:right="49"/>
        <w:jc w:val="both"/>
        <w:outlineLvl w:val="2"/>
        <w:rPr>
          <w:rFonts w:ascii="Palatino Linotype" w:hAnsi="Palatino Linotype" w:cs="Arial"/>
          <w:b/>
        </w:rPr>
      </w:pPr>
      <w:bookmarkStart w:id="28" w:name="_Toc33121915"/>
      <w:r w:rsidRPr="00193AE6">
        <w:rPr>
          <w:rFonts w:ascii="Palatino Linotype" w:hAnsi="Palatino Linotype" w:cs="Arial"/>
          <w:b/>
        </w:rPr>
        <w:t>III. La intervención del Comité de Transparencia.</w:t>
      </w:r>
      <w:bookmarkEnd w:id="28"/>
    </w:p>
    <w:p w14:paraId="5BDA86E9" w14:textId="77777777" w:rsidR="00B86BC0" w:rsidRPr="00193AE6" w:rsidRDefault="00B86BC0" w:rsidP="00450A96">
      <w:pPr>
        <w:pStyle w:val="Prrafodelista"/>
        <w:tabs>
          <w:tab w:val="left" w:pos="426"/>
        </w:tabs>
        <w:spacing w:before="240" w:after="240" w:line="360" w:lineRule="auto"/>
        <w:ind w:left="0" w:right="49"/>
        <w:jc w:val="both"/>
        <w:rPr>
          <w:rFonts w:ascii="Palatino Linotype" w:hAnsi="Palatino Linotype" w:cs="Arial"/>
        </w:rPr>
      </w:pPr>
    </w:p>
    <w:p w14:paraId="7D27B68C" w14:textId="6191486B" w:rsidR="00B86BC0" w:rsidRPr="00193AE6" w:rsidRDefault="00B86BC0" w:rsidP="00B86BC0">
      <w:pPr>
        <w:pStyle w:val="Prrafodelista"/>
        <w:tabs>
          <w:tab w:val="left" w:pos="426"/>
        </w:tabs>
        <w:spacing w:before="240" w:after="240" w:line="360" w:lineRule="auto"/>
        <w:ind w:left="0" w:right="49"/>
        <w:jc w:val="both"/>
        <w:outlineLvl w:val="2"/>
        <w:rPr>
          <w:rFonts w:ascii="Palatino Linotype" w:hAnsi="Palatino Linotype" w:cs="Arial"/>
          <w:b/>
        </w:rPr>
      </w:pPr>
      <w:bookmarkStart w:id="29" w:name="_Toc33121916"/>
      <w:r w:rsidRPr="00193AE6">
        <w:rPr>
          <w:rFonts w:ascii="Palatino Linotype" w:hAnsi="Palatino Linotype" w:cs="Arial"/>
          <w:b/>
        </w:rPr>
        <w:t>a) Formalidades para emitir el Acuerdo de Clasificación.</w:t>
      </w:r>
      <w:bookmarkEnd w:id="29"/>
    </w:p>
    <w:p w14:paraId="704E0BCD" w14:textId="77777777" w:rsidR="00B86BC0" w:rsidRPr="00193AE6" w:rsidRDefault="00B86BC0" w:rsidP="00450A96">
      <w:pPr>
        <w:pStyle w:val="Prrafodelista"/>
        <w:tabs>
          <w:tab w:val="left" w:pos="426"/>
        </w:tabs>
        <w:spacing w:before="240" w:after="240" w:line="360" w:lineRule="auto"/>
        <w:ind w:left="0" w:right="49"/>
        <w:jc w:val="both"/>
        <w:rPr>
          <w:rFonts w:ascii="Palatino Linotype" w:hAnsi="Palatino Linotype" w:cs="Arial"/>
        </w:rPr>
      </w:pPr>
    </w:p>
    <w:p w14:paraId="6A5BE5BE" w14:textId="547C9A06" w:rsidR="00450A96" w:rsidRPr="00193AE6" w:rsidRDefault="00B86BC0"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rPr>
        <w:t xml:space="preserve">El </w:t>
      </w:r>
      <w:r w:rsidRPr="00193AE6">
        <w:rPr>
          <w:rFonts w:ascii="Palatino Linotype" w:eastAsia="MS Gothic" w:hAnsi="Palatino Linotype" w:cs="Times New Roman"/>
          <w:szCs w:val="26"/>
        </w:rPr>
        <w:t xml:space="preserve">Comité de Transparencia, según lo dispuesto en los artículos 128 y 103 de la Ley Estatal y de la Ley General, respectivamente, y la fracción III del numeral Segundo de los Lineamientos generales en materia de clasificación y </w:t>
      </w:r>
      <w:r w:rsidRPr="00193AE6">
        <w:rPr>
          <w:rFonts w:ascii="Palatino Linotype" w:eastAsia="MS Gothic" w:hAnsi="Palatino Linotype" w:cs="Times New Roman"/>
          <w:szCs w:val="26"/>
        </w:rPr>
        <w:lastRenderedPageBreak/>
        <w:t xml:space="preserve">desclasificación de la información, así como para la elaboración de versiones públicas, en adelante los Lineamientos Generales, cuenta con las facultades para </w:t>
      </w:r>
      <w:r w:rsidRPr="00193AE6">
        <w:rPr>
          <w:rFonts w:ascii="Palatino Linotype" w:eastAsia="MS Gothic" w:hAnsi="Palatino Linotype" w:cs="Times New Roman"/>
          <w:b/>
          <w:szCs w:val="26"/>
          <w:u w:val="single"/>
        </w:rPr>
        <w:t>confirmar, modificar o revocar</w:t>
      </w:r>
      <w:r w:rsidRPr="00193AE6">
        <w:rPr>
          <w:rFonts w:ascii="Palatino Linotype" w:eastAsia="MS Gothic" w:hAnsi="Palatino Linotype" w:cs="Times New Roman"/>
          <w:szCs w:val="26"/>
        </w:rPr>
        <w:t xml:space="preserve"> la clasificación de la información que ha hecho el titular del área que administra la información. Por lo tanto, </w:t>
      </w:r>
      <w:r w:rsidRPr="00193AE6">
        <w:rPr>
          <w:rFonts w:ascii="Palatino Linotype" w:eastAsia="MS Gothic" w:hAnsi="Palatino Linotype" w:cs="Times New Roman"/>
          <w:b/>
          <w:szCs w:val="26"/>
          <w:u w:val="single"/>
        </w:rPr>
        <w:t>el Comité no aprueba la clasificación, sino que revisa lo que ha hecho el titular del área y confirma, modifica o revoca la decisión a través de un acuerdo</w:t>
      </w:r>
      <w:r w:rsidRPr="00193AE6">
        <w:rPr>
          <w:rFonts w:ascii="Palatino Linotype" w:eastAsia="MS Gothic" w:hAnsi="Palatino Linotype" w:cs="Times New Roman"/>
          <w:szCs w:val="26"/>
        </w:rPr>
        <w:t>.</w:t>
      </w:r>
    </w:p>
    <w:p w14:paraId="35B7A4FF"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51D0B8BB" w14:textId="34E9F24C" w:rsidR="00450A96" w:rsidRPr="00193AE6" w:rsidRDefault="00B86BC0"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Evidentemente, </w:t>
      </w:r>
      <w:r w:rsidRPr="00193AE6">
        <w:rPr>
          <w:rFonts w:ascii="Palatino Linotype" w:eastAsia="MS Gothic" w:hAnsi="Palatino Linotype" w:cs="Times New Roman"/>
          <w:szCs w:val="26"/>
        </w:rPr>
        <w:t xml:space="preserve">esta decisión implica una restricción a un derecho humano, por lo tanto, puede generar un agravio al particular y, en consecuencia, es necesario que </w:t>
      </w:r>
      <w:r w:rsidRPr="00193AE6">
        <w:rPr>
          <w:rFonts w:ascii="Palatino Linotype" w:eastAsia="MS Gothic" w:hAnsi="Palatino Linotype" w:cs="Times New Roman"/>
          <w:b/>
          <w:szCs w:val="26"/>
          <w:u w:val="single"/>
        </w:rPr>
        <w:t>el acto reúna con los requisitos elementales</w:t>
      </w:r>
      <w:r w:rsidRPr="00193AE6">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14193EA"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27D2ED39" w14:textId="03B742BA" w:rsidR="00450A96" w:rsidRPr="00193AE6" w:rsidRDefault="00B86BC0"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rPr>
        <w:t xml:space="preserve">La </w:t>
      </w:r>
      <w:r w:rsidRPr="00193AE6">
        <w:rPr>
          <w:rFonts w:ascii="Palatino Linotype" w:eastAsia="MS Gothic" w:hAnsi="Palatino Linotype" w:cs="Times New Roman"/>
          <w:szCs w:val="26"/>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193AE6">
        <w:rPr>
          <w:rFonts w:ascii="Palatino Linotype" w:eastAsia="MS Gothic" w:hAnsi="Palatino Linotype" w:cs="Times New Roman"/>
          <w:szCs w:val="26"/>
        </w:rPr>
        <w:lastRenderedPageBreak/>
        <w:t>a tratar en las sesiones, se insiste, a partir de las decisiones adoptadas previamente por los titulares de áreas y que son sujetas a control, en primera instancia, por el Comité de Transparencia.</w:t>
      </w:r>
    </w:p>
    <w:p w14:paraId="2BD46A93"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28879CDC" w14:textId="0FCE779F" w:rsidR="00B86BC0" w:rsidRPr="00193AE6" w:rsidRDefault="00B86BC0" w:rsidP="00B86BC0">
      <w:pPr>
        <w:pStyle w:val="Prrafodelista"/>
        <w:tabs>
          <w:tab w:val="left" w:pos="426"/>
        </w:tabs>
        <w:spacing w:before="240" w:after="240" w:line="360" w:lineRule="auto"/>
        <w:ind w:left="0" w:right="49"/>
        <w:jc w:val="both"/>
        <w:outlineLvl w:val="2"/>
        <w:rPr>
          <w:rFonts w:ascii="Palatino Linotype" w:hAnsi="Palatino Linotype" w:cs="Arial"/>
          <w:b/>
        </w:rPr>
      </w:pPr>
      <w:bookmarkStart w:id="30" w:name="_Toc33121917"/>
      <w:r w:rsidRPr="00193AE6">
        <w:rPr>
          <w:rFonts w:ascii="Palatino Linotype" w:hAnsi="Palatino Linotype" w:cs="Arial"/>
          <w:b/>
        </w:rPr>
        <w:t>b) Requisitos de fondo del Acuerdo de Clasificación.</w:t>
      </w:r>
      <w:bookmarkEnd w:id="30"/>
    </w:p>
    <w:p w14:paraId="75995BBE" w14:textId="77777777" w:rsidR="00B86BC0" w:rsidRPr="00193AE6" w:rsidRDefault="00B86BC0" w:rsidP="00450A96">
      <w:pPr>
        <w:pStyle w:val="Prrafodelista"/>
        <w:tabs>
          <w:tab w:val="left" w:pos="426"/>
        </w:tabs>
        <w:spacing w:before="240" w:after="240" w:line="360" w:lineRule="auto"/>
        <w:ind w:left="0" w:right="49"/>
        <w:jc w:val="both"/>
        <w:rPr>
          <w:rFonts w:ascii="Palatino Linotype" w:hAnsi="Palatino Linotype" w:cs="Arial"/>
        </w:rPr>
      </w:pPr>
    </w:p>
    <w:p w14:paraId="6CA8144F" w14:textId="4A506A34" w:rsidR="00450A96" w:rsidRPr="00193AE6" w:rsidRDefault="00B86BC0"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t xml:space="preserve">Como </w:t>
      </w:r>
      <w:r w:rsidRPr="00193AE6">
        <w:rPr>
          <w:rFonts w:ascii="Palatino Linotype" w:eastAsia="MS Gothic" w:hAnsi="Palatino Linotype" w:cs="Times New Roman"/>
          <w:szCs w:val="26"/>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F0958D4"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68D67F28" w14:textId="77777777" w:rsidR="00B86BC0" w:rsidRPr="00193AE6" w:rsidRDefault="00B86BC0" w:rsidP="00B86BC0">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193AE6">
        <w:rPr>
          <w:rFonts w:ascii="Palatino Linotype" w:hAnsi="Palatino Linotype" w:cs="Arial"/>
          <w:noProof/>
          <w:lang w:eastAsia="es-MX"/>
        </w:rPr>
        <w:t xml:space="preserve">De </w:t>
      </w:r>
      <w:r w:rsidRPr="00193AE6">
        <w:rPr>
          <w:rFonts w:ascii="Palatino Linotype" w:eastAsia="MS Gothic" w:hAnsi="Palatino Linotype" w:cs="Times New Roman"/>
          <w:szCs w:val="26"/>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7D8FEAC" w14:textId="77777777" w:rsidR="00B86BC0" w:rsidRPr="00193AE6" w:rsidRDefault="00B86BC0" w:rsidP="00B86BC0">
      <w:pPr>
        <w:pStyle w:val="Prrafodelista"/>
        <w:tabs>
          <w:tab w:val="left" w:pos="426"/>
        </w:tabs>
        <w:spacing w:before="240" w:after="240" w:line="360" w:lineRule="auto"/>
        <w:ind w:left="0" w:right="51"/>
        <w:jc w:val="both"/>
        <w:rPr>
          <w:rFonts w:ascii="Palatino Linotype" w:hAnsi="Palatino Linotype"/>
          <w:color w:val="000000" w:themeColor="text1"/>
        </w:rPr>
      </w:pPr>
    </w:p>
    <w:p w14:paraId="2AAEB77F" w14:textId="77777777" w:rsidR="00B86BC0" w:rsidRPr="00193AE6" w:rsidRDefault="00B86BC0" w:rsidP="00B86BC0">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193AE6">
        <w:rPr>
          <w:rFonts w:ascii="Palatino Linotype" w:hAnsi="Palatino Linotype"/>
          <w:color w:val="000000" w:themeColor="text1"/>
        </w:rPr>
        <w:lastRenderedPageBreak/>
        <w:t xml:space="preserve">Han </w:t>
      </w:r>
      <w:r w:rsidRPr="00193AE6">
        <w:rPr>
          <w:rFonts w:ascii="Palatino Linotype" w:eastAsia="MS Gothic" w:hAnsi="Palatino Linotype" w:cs="Times New Roman"/>
          <w:szCs w:val="26"/>
        </w:rPr>
        <w:t>sido vastos los estudios doctrinarios relativos a estos derechos fundamentales y al principio de legalidad en ellos contenidos; como ejemplo, el procesalista José Ovalle Fabela, en su obra “Garantías Constitucionales del Proceso”, refiere que “...</w:t>
      </w:r>
      <w:r w:rsidRPr="00193AE6">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93AE6">
        <w:rPr>
          <w:rFonts w:ascii="Palatino Linotype" w:eastAsia="MS Gothic" w:hAnsi="Palatino Linotype" w:cs="Times New Roman"/>
          <w:szCs w:val="26"/>
        </w:rPr>
        <w:t>....”</w:t>
      </w:r>
      <w:r w:rsidRPr="00193AE6">
        <w:rPr>
          <w:rFonts w:ascii="Palatino Linotype" w:eastAsia="MS Gothic" w:hAnsi="Palatino Linotype" w:cs="Times New Roman"/>
          <w:szCs w:val="26"/>
          <w:vertAlign w:val="superscript"/>
        </w:rPr>
        <w:footnoteReference w:id="5"/>
      </w:r>
      <w:r w:rsidRPr="00193AE6">
        <w:rPr>
          <w:rFonts w:ascii="Palatino Linotype" w:eastAsia="MS Gothic" w:hAnsi="Palatino Linotype" w:cs="Times New Roman"/>
          <w:szCs w:val="26"/>
        </w:rPr>
        <w:t>.</w:t>
      </w:r>
    </w:p>
    <w:p w14:paraId="0BC240A8" w14:textId="77777777" w:rsidR="00B86BC0" w:rsidRPr="00193AE6" w:rsidRDefault="00B86BC0" w:rsidP="00B86BC0">
      <w:pPr>
        <w:pStyle w:val="Prrafodelista"/>
        <w:tabs>
          <w:tab w:val="left" w:pos="426"/>
        </w:tabs>
        <w:spacing w:before="240" w:after="240" w:line="360" w:lineRule="auto"/>
        <w:ind w:left="0" w:right="51"/>
        <w:jc w:val="both"/>
        <w:rPr>
          <w:rFonts w:ascii="Palatino Linotype" w:hAnsi="Palatino Linotype"/>
          <w:color w:val="000000" w:themeColor="text1"/>
        </w:rPr>
      </w:pPr>
    </w:p>
    <w:p w14:paraId="73257F26" w14:textId="36372561" w:rsidR="00450A96" w:rsidRPr="00193AE6" w:rsidRDefault="00B86BC0" w:rsidP="00B86BC0">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olor w:val="000000" w:themeColor="text1"/>
        </w:rPr>
        <w:t xml:space="preserve">Por </w:t>
      </w:r>
      <w:r w:rsidRPr="00193AE6">
        <w:rPr>
          <w:rFonts w:ascii="Palatino Linotype" w:hAnsi="Palatino Linotype" w:cs="Arial"/>
        </w:rPr>
        <w:t>su parte, el intérprete judicial del país ha establecido una jurisprudencia respecto a qué debe entenderse por fundamentación y motivación, en los siguientes términos:</w:t>
      </w:r>
    </w:p>
    <w:p w14:paraId="74A1852B" w14:textId="77777777" w:rsidR="00450A96" w:rsidRPr="00193AE6" w:rsidRDefault="00450A96" w:rsidP="00450A96">
      <w:pPr>
        <w:pStyle w:val="Prrafodelista"/>
        <w:tabs>
          <w:tab w:val="left" w:pos="426"/>
        </w:tabs>
        <w:spacing w:before="240" w:after="240" w:line="360" w:lineRule="auto"/>
        <w:ind w:left="0" w:right="49"/>
        <w:jc w:val="both"/>
        <w:rPr>
          <w:rFonts w:ascii="Palatino Linotype" w:hAnsi="Palatino Linotype" w:cs="Arial"/>
        </w:rPr>
      </w:pPr>
    </w:p>
    <w:p w14:paraId="308CDD9B" w14:textId="77777777" w:rsidR="00B86BC0" w:rsidRPr="00193AE6" w:rsidRDefault="00B86BC0" w:rsidP="00B86BC0">
      <w:pPr>
        <w:spacing w:line="276" w:lineRule="auto"/>
        <w:ind w:left="567" w:right="567"/>
        <w:contextualSpacing/>
        <w:jc w:val="both"/>
        <w:rPr>
          <w:rFonts w:ascii="Palatino Linotype" w:hAnsi="Palatino Linotype" w:cs="Arial"/>
          <w:i/>
          <w:color w:val="000000"/>
          <w:sz w:val="22"/>
        </w:rPr>
      </w:pPr>
      <w:r w:rsidRPr="00193AE6">
        <w:rPr>
          <w:rFonts w:ascii="Palatino Linotype" w:hAnsi="Palatino Linotype" w:cs="Arial"/>
          <w:b/>
          <w:i/>
          <w:color w:val="000000"/>
          <w:sz w:val="22"/>
        </w:rPr>
        <w:t>FUNDAMENTACIÓN Y MOTIVACIÓN.</w:t>
      </w:r>
      <w:r w:rsidRPr="00193AE6">
        <w:rPr>
          <w:rFonts w:ascii="Palatino Linotype" w:hAnsi="Palatino Linotype" w:cs="Arial"/>
          <w:i/>
          <w:color w:val="000000"/>
          <w:sz w:val="22"/>
        </w:rPr>
        <w:t xml:space="preserve"> “La </w:t>
      </w:r>
      <w:r w:rsidRPr="00193AE6">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93AE6">
        <w:rPr>
          <w:rFonts w:ascii="Palatino Linotype" w:hAnsi="Palatino Linotype" w:cs="Arial"/>
          <w:i/>
          <w:color w:val="000000"/>
          <w:sz w:val="22"/>
        </w:rPr>
        <w:t>.”</w:t>
      </w:r>
    </w:p>
    <w:p w14:paraId="271E60C0" w14:textId="77777777" w:rsidR="00B86BC0" w:rsidRPr="00193AE6" w:rsidRDefault="00B86BC0" w:rsidP="00B86BC0">
      <w:pPr>
        <w:spacing w:line="276" w:lineRule="auto"/>
        <w:ind w:left="567" w:right="567"/>
        <w:contextualSpacing/>
        <w:jc w:val="both"/>
        <w:rPr>
          <w:rFonts w:ascii="Palatino Linotype" w:hAnsi="Palatino Linotype" w:cs="Arial"/>
          <w:i/>
          <w:color w:val="000000"/>
          <w:sz w:val="22"/>
        </w:rPr>
      </w:pPr>
      <w:r w:rsidRPr="00193AE6">
        <w:rPr>
          <w:rFonts w:ascii="Palatino Linotype" w:hAnsi="Palatino Linotype" w:cs="Arial"/>
          <w:i/>
          <w:color w:val="000000"/>
          <w:sz w:val="22"/>
        </w:rPr>
        <w:t>SEGUNDO TRIBUNAL COLEGIADO DEL SEXTO CIRCUITO.</w:t>
      </w:r>
    </w:p>
    <w:p w14:paraId="53725D45" w14:textId="77777777" w:rsidR="00B86BC0" w:rsidRPr="00193AE6" w:rsidRDefault="00B86BC0" w:rsidP="00B86BC0">
      <w:pPr>
        <w:spacing w:line="276" w:lineRule="auto"/>
        <w:ind w:left="567" w:right="567"/>
        <w:contextualSpacing/>
        <w:jc w:val="both"/>
        <w:rPr>
          <w:rFonts w:ascii="Palatino Linotype" w:hAnsi="Palatino Linotype" w:cs="Arial"/>
          <w:i/>
          <w:color w:val="000000"/>
          <w:sz w:val="22"/>
        </w:rPr>
      </w:pPr>
      <w:r w:rsidRPr="00193AE6">
        <w:rPr>
          <w:rFonts w:ascii="Palatino Linotype" w:hAnsi="Palatino Linotype" w:cs="Arial"/>
          <w:i/>
          <w:color w:val="000000"/>
          <w:sz w:val="22"/>
        </w:rPr>
        <w:lastRenderedPageBreak/>
        <w:t>Amparo directo 194/88. Bufete Industrial Construcciones, S.A. de C.V. 28 de junio de 1988. Unanimidad de votos. Ponente: Gustavo Calvillo Rangel. Secretario: Jorge Alberto González Álvarez.</w:t>
      </w:r>
    </w:p>
    <w:p w14:paraId="657110C2" w14:textId="77777777" w:rsidR="00B86BC0" w:rsidRPr="00193AE6" w:rsidRDefault="00B86BC0" w:rsidP="00B86BC0">
      <w:pPr>
        <w:spacing w:line="276" w:lineRule="auto"/>
        <w:ind w:left="567" w:right="567"/>
        <w:contextualSpacing/>
        <w:jc w:val="both"/>
        <w:rPr>
          <w:rFonts w:ascii="Palatino Linotype" w:hAnsi="Palatino Linotype" w:cs="Arial"/>
          <w:i/>
          <w:color w:val="000000"/>
          <w:sz w:val="22"/>
        </w:rPr>
      </w:pPr>
      <w:r w:rsidRPr="00193AE6">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14:paraId="3D9CC382" w14:textId="77777777" w:rsidR="00B86BC0" w:rsidRPr="00193AE6" w:rsidRDefault="00B86BC0" w:rsidP="00B86BC0">
      <w:pPr>
        <w:spacing w:line="276" w:lineRule="auto"/>
        <w:ind w:left="567" w:right="567"/>
        <w:contextualSpacing/>
        <w:jc w:val="both"/>
        <w:rPr>
          <w:rFonts w:ascii="Palatino Linotype" w:hAnsi="Palatino Linotype" w:cs="Arial"/>
          <w:i/>
          <w:color w:val="000000"/>
          <w:sz w:val="22"/>
        </w:rPr>
      </w:pPr>
      <w:r w:rsidRPr="00193AE6">
        <w:rPr>
          <w:rFonts w:ascii="Palatino Linotype" w:hAnsi="Palatino Linotype" w:cs="Arial"/>
          <w:i/>
          <w:color w:val="000000"/>
          <w:sz w:val="22"/>
        </w:rPr>
        <w:t>Amparo en revisión 333/88. Adilia Romero. 26 de octubre de 1988. Unanimidad de votos. Ponente: Arnoldo Nájera Virgen. Secretario: Enrique Crispín Campos Ramírez.</w:t>
      </w:r>
    </w:p>
    <w:p w14:paraId="420534AF" w14:textId="77777777" w:rsidR="00B86BC0" w:rsidRPr="00193AE6" w:rsidRDefault="00B86BC0" w:rsidP="00B86BC0">
      <w:pPr>
        <w:spacing w:line="276" w:lineRule="auto"/>
        <w:ind w:left="567" w:right="567"/>
        <w:contextualSpacing/>
        <w:jc w:val="both"/>
        <w:rPr>
          <w:rFonts w:ascii="Palatino Linotype" w:hAnsi="Palatino Linotype" w:cs="Arial"/>
          <w:i/>
          <w:color w:val="000000"/>
          <w:sz w:val="22"/>
        </w:rPr>
      </w:pPr>
      <w:r w:rsidRPr="00193AE6">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14:paraId="5CC2EAF9" w14:textId="77777777" w:rsidR="00B86BC0" w:rsidRPr="00193AE6" w:rsidRDefault="00B86BC0" w:rsidP="00B86BC0">
      <w:pPr>
        <w:spacing w:line="276" w:lineRule="auto"/>
        <w:ind w:left="567" w:right="567"/>
        <w:contextualSpacing/>
        <w:jc w:val="both"/>
        <w:rPr>
          <w:rFonts w:ascii="Palatino Linotype" w:hAnsi="Palatino Linotype" w:cs="Arial"/>
          <w:i/>
          <w:color w:val="000000"/>
          <w:sz w:val="22"/>
        </w:rPr>
      </w:pPr>
      <w:r w:rsidRPr="00193AE6">
        <w:rPr>
          <w:rFonts w:ascii="Palatino Linotype" w:hAnsi="Palatino Linotype" w:cs="Arial"/>
          <w:i/>
          <w:color w:val="000000"/>
          <w:sz w:val="22"/>
        </w:rPr>
        <w:t>Amparo directo 7/96. Pedro Vicente López Miro. 21 de febrero de 1996. Unanimidad de votos. Ponente: María Eugenia Estela Martínez Cardiel. Secretario: Enrique Baigts Muñoz.</w:t>
      </w:r>
    </w:p>
    <w:p w14:paraId="302CCB78" w14:textId="77777777" w:rsidR="00B86BC0" w:rsidRPr="00193AE6" w:rsidRDefault="00B86BC0" w:rsidP="00450A96">
      <w:pPr>
        <w:pStyle w:val="Prrafodelista"/>
        <w:tabs>
          <w:tab w:val="left" w:pos="426"/>
        </w:tabs>
        <w:spacing w:before="240" w:after="240" w:line="360" w:lineRule="auto"/>
        <w:ind w:left="0" w:right="49"/>
        <w:jc w:val="both"/>
        <w:rPr>
          <w:rFonts w:ascii="Palatino Linotype" w:hAnsi="Palatino Linotype" w:cs="Arial"/>
        </w:rPr>
      </w:pPr>
    </w:p>
    <w:p w14:paraId="6F931723" w14:textId="77777777" w:rsidR="00B86BC0" w:rsidRPr="00193AE6" w:rsidRDefault="00B86BC0" w:rsidP="00B86BC0">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193AE6">
        <w:rPr>
          <w:rFonts w:ascii="Palatino Linotype" w:hAnsi="Palatino Linotype" w:cs="Arial"/>
          <w:noProof/>
          <w:lang w:eastAsia="es-MX"/>
        </w:rPr>
        <w:t xml:space="preserve">Así, </w:t>
      </w:r>
      <w:r w:rsidRPr="00193AE6">
        <w:rPr>
          <w:rFonts w:ascii="Palatino Linotype" w:eastAsia="MS Gothic" w:hAnsi="Palatino Linotype" w:cs="Times New Roman"/>
          <w:szCs w:val="26"/>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8EB87EE" w14:textId="77777777" w:rsidR="00B86BC0" w:rsidRPr="00193AE6" w:rsidRDefault="00B86BC0" w:rsidP="00B86BC0">
      <w:pPr>
        <w:pStyle w:val="Prrafodelista"/>
        <w:tabs>
          <w:tab w:val="left" w:pos="426"/>
        </w:tabs>
        <w:spacing w:before="240" w:after="240" w:line="360" w:lineRule="auto"/>
        <w:ind w:left="0" w:right="51"/>
        <w:jc w:val="both"/>
        <w:rPr>
          <w:rFonts w:ascii="Palatino Linotype" w:hAnsi="Palatino Linotype"/>
          <w:color w:val="000000" w:themeColor="text1"/>
        </w:rPr>
      </w:pPr>
    </w:p>
    <w:p w14:paraId="7ECABD27" w14:textId="77777777" w:rsidR="00B86BC0" w:rsidRPr="00193AE6" w:rsidRDefault="00B86BC0" w:rsidP="00B86BC0">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193AE6">
        <w:rPr>
          <w:rFonts w:ascii="Palatino Linotype" w:hAnsi="Palatino Linotype"/>
          <w:color w:val="000000" w:themeColor="text1"/>
        </w:rPr>
        <w:t xml:space="preserve">En </w:t>
      </w:r>
      <w:r w:rsidRPr="00193AE6">
        <w:rPr>
          <w:rFonts w:ascii="Palatino Linotype" w:eastAsia="MS Gothic" w:hAnsi="Palatino Linotype" w:cs="Times New Roman"/>
          <w:szCs w:val="26"/>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2C77F92" w14:textId="77777777" w:rsidR="00B86BC0" w:rsidRPr="00193AE6" w:rsidRDefault="00B86BC0" w:rsidP="00B86BC0">
      <w:pPr>
        <w:pStyle w:val="Prrafodelista"/>
        <w:tabs>
          <w:tab w:val="left" w:pos="426"/>
        </w:tabs>
        <w:spacing w:before="240" w:after="240" w:line="360" w:lineRule="auto"/>
        <w:ind w:left="0" w:right="51"/>
        <w:jc w:val="both"/>
        <w:rPr>
          <w:rFonts w:ascii="Palatino Linotype" w:hAnsi="Palatino Linotype"/>
          <w:color w:val="000000" w:themeColor="text1"/>
        </w:rPr>
      </w:pPr>
    </w:p>
    <w:p w14:paraId="7A75EE5C" w14:textId="77777777" w:rsidR="00B86BC0" w:rsidRPr="00193AE6" w:rsidRDefault="00B86BC0" w:rsidP="00B86BC0">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193AE6">
        <w:rPr>
          <w:rFonts w:ascii="Palatino Linotype" w:hAnsi="Palatino Linotype"/>
          <w:color w:val="000000" w:themeColor="text1"/>
        </w:rPr>
        <w:lastRenderedPageBreak/>
        <w:t xml:space="preserve">En </w:t>
      </w:r>
      <w:r w:rsidRPr="00193AE6">
        <w:rPr>
          <w:rFonts w:ascii="Palatino Linotype" w:eastAsia="MS Gothic" w:hAnsi="Palatino Linotype" w:cs="Times New Roman"/>
          <w:szCs w:val="26"/>
        </w:rPr>
        <w:t>ese mismo sentido, el numeral trigésimo tercero fracción V de los Lineamientos Generales, precisa que para motivar la clasificación se deben acreditar las circunstancias de tiempo, modo y lugar.</w:t>
      </w:r>
    </w:p>
    <w:p w14:paraId="194635F6" w14:textId="77777777" w:rsidR="00B86BC0" w:rsidRPr="00193AE6" w:rsidRDefault="00B86BC0" w:rsidP="00B86BC0">
      <w:pPr>
        <w:pStyle w:val="Prrafodelista"/>
        <w:tabs>
          <w:tab w:val="left" w:pos="426"/>
        </w:tabs>
        <w:spacing w:before="240" w:after="240" w:line="360" w:lineRule="auto"/>
        <w:ind w:left="0" w:right="51"/>
        <w:jc w:val="both"/>
        <w:rPr>
          <w:rFonts w:ascii="Palatino Linotype" w:hAnsi="Palatino Linotype"/>
          <w:color w:val="000000" w:themeColor="text1"/>
        </w:rPr>
      </w:pPr>
    </w:p>
    <w:p w14:paraId="3590DFA1" w14:textId="77777777" w:rsidR="00B86BC0" w:rsidRPr="00193AE6" w:rsidRDefault="00B86BC0" w:rsidP="00B86BC0">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193AE6">
        <w:rPr>
          <w:rFonts w:ascii="Palatino Linotype" w:hAnsi="Palatino Linotype"/>
          <w:color w:val="000000" w:themeColor="text1"/>
        </w:rPr>
        <w:t xml:space="preserve">Ahora </w:t>
      </w:r>
      <w:r w:rsidRPr="00193AE6">
        <w:rPr>
          <w:rFonts w:ascii="Palatino Linotype" w:eastAsia="MS Gothic" w:hAnsi="Palatino Linotype" w:cs="Times New Roman"/>
          <w:szCs w:val="26"/>
        </w:rPr>
        <w:t xml:space="preserve">bien, </w:t>
      </w:r>
      <w:r w:rsidRPr="00193AE6">
        <w:rPr>
          <w:rFonts w:ascii="Palatino Linotype" w:eastAsia="MS Gothic" w:hAnsi="Palatino Linotype" w:cs="Times New Roman"/>
          <w:b/>
          <w:szCs w:val="26"/>
          <w:u w:val="single"/>
        </w:rPr>
        <w:t>para cada caso además de fundar y motivar</w:t>
      </w:r>
      <w:r w:rsidRPr="00193AE6">
        <w:rPr>
          <w:rFonts w:ascii="Palatino Linotype" w:eastAsia="MS Gothic" w:hAnsi="Palatino Linotype" w:cs="Times New Roman"/>
          <w:szCs w:val="26"/>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193AE6">
        <w:rPr>
          <w:rFonts w:ascii="Palatino Linotype" w:eastAsia="MS Gothic" w:hAnsi="Palatino Linotype" w:cs="Times New Roman"/>
          <w:szCs w:val="26"/>
          <w:vertAlign w:val="superscript"/>
        </w:rPr>
        <w:footnoteReference w:id="6"/>
      </w:r>
      <w:r w:rsidRPr="00193AE6">
        <w:rPr>
          <w:rFonts w:ascii="Palatino Linotype" w:eastAsia="MS Gothic" w:hAnsi="Palatino Linotype" w:cs="Times New Roman"/>
          <w:szCs w:val="26"/>
        </w:rPr>
        <w:t xml:space="preserve"> del servidor público que no tienen ninguna injerencia en el tema de la transparencia y la rendición de cuentas, por ejemplo, </w:t>
      </w:r>
      <w:r w:rsidRPr="00193AE6">
        <w:rPr>
          <w:rFonts w:ascii="Palatino Linotype" w:eastAsia="MS Gothic" w:hAnsi="Palatino Linotype" w:cs="Times New Roman"/>
          <w:szCs w:val="26"/>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11E00559" w14:textId="77777777" w:rsidR="00B86BC0" w:rsidRPr="00193AE6" w:rsidRDefault="00B86BC0" w:rsidP="00B86BC0">
      <w:pPr>
        <w:pStyle w:val="Prrafodelista"/>
        <w:tabs>
          <w:tab w:val="left" w:pos="426"/>
        </w:tabs>
        <w:spacing w:before="240" w:after="240" w:line="360" w:lineRule="auto"/>
        <w:ind w:left="0" w:right="51"/>
        <w:jc w:val="both"/>
        <w:rPr>
          <w:rFonts w:ascii="Palatino Linotype" w:hAnsi="Palatino Linotype"/>
          <w:color w:val="000000" w:themeColor="text1"/>
        </w:rPr>
      </w:pPr>
    </w:p>
    <w:p w14:paraId="0D8635ED" w14:textId="5A39E359" w:rsidR="00450A96" w:rsidRPr="00193AE6" w:rsidRDefault="00B86BC0" w:rsidP="00B86BC0">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olor w:val="000000" w:themeColor="text1"/>
        </w:rPr>
        <w:t xml:space="preserve">Otro </w:t>
      </w:r>
      <w:r w:rsidRPr="00193AE6">
        <w:rPr>
          <w:rFonts w:ascii="Palatino Linotype" w:eastAsia="MS Gothic" w:hAnsi="Palatino Linotype" w:cs="Times New Roman"/>
          <w:szCs w:val="26"/>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D9C02A2" w14:textId="77777777" w:rsidR="00B86BC0" w:rsidRPr="00193AE6" w:rsidRDefault="00B86BC0" w:rsidP="00B86BC0">
      <w:pPr>
        <w:pStyle w:val="Prrafodelista"/>
        <w:tabs>
          <w:tab w:val="left" w:pos="426"/>
        </w:tabs>
        <w:spacing w:before="240" w:after="240" w:line="360" w:lineRule="auto"/>
        <w:ind w:left="0" w:right="49"/>
        <w:jc w:val="both"/>
        <w:rPr>
          <w:rFonts w:ascii="Palatino Linotype" w:hAnsi="Palatino Linotype" w:cs="Arial"/>
        </w:rPr>
      </w:pPr>
    </w:p>
    <w:p w14:paraId="4BE4AF88" w14:textId="4C14C1D3" w:rsidR="00B86BC0" w:rsidRPr="00193AE6" w:rsidRDefault="00B86BC0"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193AE6">
        <w:rPr>
          <w:rFonts w:ascii="Palatino Linotype" w:hAnsi="Palatino Linotype" w:cs="Arial"/>
          <w:noProof/>
          <w:lang w:eastAsia="es-MX"/>
        </w:rPr>
        <w:lastRenderedPageBreak/>
        <w:t xml:space="preserve">En </w:t>
      </w:r>
      <w:r w:rsidRPr="00193AE6">
        <w:rPr>
          <w:rFonts w:ascii="Palatino Linotype" w:hAnsi="Palatino Linotype"/>
          <w:color w:val="000000" w:themeColor="text1"/>
        </w:rPr>
        <w:t>consecuencia de lo anterior</w:t>
      </w:r>
      <w:r w:rsidRPr="00193AE6">
        <w:rPr>
          <w:rFonts w:ascii="Palatino Linotype" w:eastAsia="Times New Roman" w:hAnsi="Palatino Linotype" w:cs="Arial"/>
          <w:lang w:val="es-ES"/>
        </w:rPr>
        <w:t xml:space="preserve">, resultan parcialmente fundadas las razones o motivos de </w:t>
      </w:r>
      <w:r w:rsidRPr="00193AE6">
        <w:rPr>
          <w:rFonts w:ascii="Palatino Linotype" w:hAnsi="Palatino Linotype" w:cs="Arial"/>
          <w:szCs w:val="23"/>
        </w:rPr>
        <w:t xml:space="preserve">inconformidad hechos valer por el </w:t>
      </w:r>
      <w:r w:rsidRPr="00193AE6">
        <w:rPr>
          <w:rFonts w:ascii="Palatino Linotype" w:hAnsi="Palatino Linotype" w:cs="Arial"/>
          <w:b/>
          <w:szCs w:val="23"/>
        </w:rPr>
        <w:t>RECURRENTE</w:t>
      </w:r>
      <w:r w:rsidRPr="00193AE6">
        <w:rPr>
          <w:rFonts w:ascii="Palatino Linotype" w:hAnsi="Palatino Linotype" w:cs="Arial"/>
          <w:szCs w:val="23"/>
        </w:rPr>
        <w:t>, toda vez que</w:t>
      </w:r>
      <w:r w:rsidRPr="00193AE6">
        <w:rPr>
          <w:rFonts w:ascii="Palatino Linotype" w:eastAsia="Times New Roman" w:hAnsi="Palatino Linotype" w:cs="Times New Roman"/>
        </w:rPr>
        <w:t xml:space="preserve"> se actualizan las hipótesis de procedencia</w:t>
      </w:r>
      <w:r w:rsidRPr="00193AE6">
        <w:rPr>
          <w:rFonts w:ascii="Palatino Linotype" w:eastAsia="Times New Roman" w:hAnsi="Palatino Linotype" w:cs="Times New Roman"/>
          <w:b/>
        </w:rPr>
        <w:t xml:space="preserve"> </w:t>
      </w:r>
      <w:r w:rsidRPr="00193AE6">
        <w:rPr>
          <w:rFonts w:ascii="Palatino Linotype" w:eastAsia="Times New Roman" w:hAnsi="Palatino Linotype" w:cs="Arial"/>
          <w:color w:val="222222"/>
          <w:lang w:eastAsia="es-MX"/>
        </w:rPr>
        <w:t xml:space="preserve">contenidas en </w:t>
      </w:r>
      <w:r w:rsidRPr="00193AE6">
        <w:rPr>
          <w:rFonts w:ascii="Palatino Linotype" w:eastAsia="Times New Roman" w:hAnsi="Palatino Linotype" w:cs="Arial"/>
          <w:color w:val="222222"/>
          <w:lang w:val="es-ES" w:eastAsia="es-MX"/>
        </w:rPr>
        <w:t xml:space="preserve">el artículo 179, </w:t>
      </w:r>
      <w:r w:rsidRPr="00193AE6">
        <w:rPr>
          <w:rFonts w:ascii="Palatino Linotype" w:eastAsia="Times New Roman" w:hAnsi="Palatino Linotype" w:cs="Arial"/>
          <w:lang w:val="es-ES" w:eastAsia="es-MX"/>
        </w:rPr>
        <w:t xml:space="preserve">fracciones III y XIII </w:t>
      </w:r>
      <w:r w:rsidRPr="00193AE6">
        <w:rPr>
          <w:rFonts w:ascii="Palatino Linotype" w:eastAsia="Times New Roman" w:hAnsi="Palatino Linotype" w:cs="Arial"/>
          <w:color w:val="222222"/>
          <w:lang w:val="es-ES" w:eastAsia="es-MX"/>
        </w:rPr>
        <w:t xml:space="preserve">de la </w:t>
      </w:r>
      <w:r w:rsidRPr="00193AE6">
        <w:rPr>
          <w:rFonts w:ascii="Palatino Linotype" w:eastAsia="Calibri" w:hAnsi="Palatino Linotype" w:cs="Arial"/>
          <w:b/>
          <w:lang w:val="es-ES"/>
        </w:rPr>
        <w:t>Ley de Transparencia y Acceso a la Información Pública del Estado de México y Municipios</w:t>
      </w:r>
      <w:r w:rsidRPr="00193AE6">
        <w:rPr>
          <w:rFonts w:ascii="Palatino Linotype" w:eastAsia="Times New Roman" w:hAnsi="Palatino Linotype" w:cs="Arial"/>
          <w:color w:val="222222"/>
          <w:lang w:val="es-ES" w:eastAsia="es-MX"/>
        </w:rPr>
        <w:t>.</w:t>
      </w:r>
    </w:p>
    <w:p w14:paraId="02F1AC37" w14:textId="77777777" w:rsidR="00EB4A53" w:rsidRPr="00193AE6" w:rsidRDefault="00EB4A53" w:rsidP="00EB4A53">
      <w:pPr>
        <w:pStyle w:val="Prrafodelista"/>
        <w:tabs>
          <w:tab w:val="left" w:pos="426"/>
        </w:tabs>
        <w:spacing w:before="240" w:after="240" w:line="360" w:lineRule="auto"/>
        <w:ind w:left="0" w:right="51"/>
        <w:jc w:val="both"/>
        <w:rPr>
          <w:rFonts w:ascii="Palatino Linotype" w:hAnsi="Palatino Linotype"/>
          <w:color w:val="000000" w:themeColor="text1"/>
        </w:rPr>
      </w:pPr>
      <w:bookmarkStart w:id="31" w:name="_Toc466371865"/>
      <w:bookmarkStart w:id="32" w:name="_Toc466377653"/>
      <w:bookmarkEnd w:id="17"/>
      <w:bookmarkEnd w:id="18"/>
      <w:bookmarkEnd w:id="19"/>
      <w:bookmarkEnd w:id="20"/>
      <w:bookmarkEnd w:id="21"/>
    </w:p>
    <w:p w14:paraId="7CFC3FBC" w14:textId="0E068EB7" w:rsidR="00B86BC0" w:rsidRPr="00193AE6" w:rsidRDefault="00193AE6"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allowOverlap="1" wp14:anchorId="2C9DAD1E" wp14:editId="2448292E">
                <wp:simplePos x="0" y="0"/>
                <wp:positionH relativeFrom="column">
                  <wp:posOffset>53340</wp:posOffset>
                </wp:positionH>
                <wp:positionV relativeFrom="paragraph">
                  <wp:posOffset>697865</wp:posOffset>
                </wp:positionV>
                <wp:extent cx="5467350" cy="504825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5467350" cy="5048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C1D8CF"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pt,54.95pt" to="434.7pt,4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" strokecolor="#4f81bd [3204]" strokeweight="2pt">
                <v:shadow on="t" color="black" opacity="24903f" origin=",.5" offset="0,.55556mm"/>
              </v:line>
            </w:pict>
          </mc:Fallback>
        </mc:AlternateContent>
      </w:r>
      <w:r w:rsidR="00F01801" w:rsidRPr="00193AE6">
        <w:rPr>
          <w:rFonts w:ascii="Palatino Linotype" w:hAnsi="Palatino Linotype"/>
          <w:color w:val="000000" w:themeColor="text1"/>
          <w:lang w:val="es-ES"/>
        </w:rPr>
        <w:t xml:space="preserve">Por </w:t>
      </w:r>
      <w:r w:rsidR="00B41516" w:rsidRPr="00193AE6">
        <w:rPr>
          <w:rFonts w:ascii="Palatino Linotype" w:hAnsi="Palatino Linotype"/>
          <w:color w:val="000000" w:themeColor="text1"/>
        </w:rPr>
        <w:t xml:space="preserve">lo anteriormente expuesto y fundado, éste </w:t>
      </w:r>
      <w:r w:rsidR="00B41516" w:rsidRPr="00193AE6">
        <w:rPr>
          <w:rFonts w:ascii="Palatino Linotype" w:hAnsi="Palatino Linotype"/>
          <w:b/>
          <w:color w:val="000000" w:themeColor="text1"/>
        </w:rPr>
        <w:t>ÓRGANO GARANTE</w:t>
      </w:r>
      <w:r w:rsidR="00B41516" w:rsidRPr="00193AE6">
        <w:rPr>
          <w:rFonts w:ascii="Palatino Linotype" w:hAnsi="Palatino Linotype"/>
          <w:color w:val="000000" w:themeColor="text1"/>
        </w:rPr>
        <w:t xml:space="preserve"> emite los siguientes:</w:t>
      </w:r>
      <w:r w:rsidR="00D71057" w:rsidRPr="00193AE6">
        <w:rPr>
          <w:rFonts w:ascii="Palatino Linotype" w:hAnsi="Palatino Linotype"/>
          <w:color w:val="000000" w:themeColor="text1"/>
        </w:rPr>
        <w:t>--------------------------------------------------------------------------</w:t>
      </w:r>
      <w:r w:rsidR="00E10AC3" w:rsidRPr="00193AE6">
        <w:rPr>
          <w:rFonts w:ascii="Palatino Linotype" w:hAnsi="Palatino Linotype"/>
          <w:color w:val="000000" w:themeColor="text1"/>
        </w:rPr>
        <w:t>-----------------</w:t>
      </w:r>
      <w:r w:rsidR="00507D3F" w:rsidRPr="00193AE6">
        <w:rPr>
          <w:rFonts w:ascii="Palatino Linotype" w:hAnsi="Palatino Linotype"/>
          <w:color w:val="000000" w:themeColor="text1"/>
        </w:rPr>
        <w:t>----</w:t>
      </w:r>
    </w:p>
    <w:p w14:paraId="3DE6B20B" w14:textId="77777777" w:rsidR="00B86BC0" w:rsidRPr="00193AE6" w:rsidRDefault="00B86BC0">
      <w:pPr>
        <w:rPr>
          <w:rFonts w:ascii="Palatino Linotype" w:hAnsi="Palatino Linotype"/>
          <w:color w:val="000000" w:themeColor="text1"/>
        </w:rPr>
      </w:pPr>
      <w:r w:rsidRPr="00193AE6">
        <w:rPr>
          <w:rFonts w:ascii="Palatino Linotype" w:hAnsi="Palatino Linotype"/>
          <w:color w:val="000000" w:themeColor="text1"/>
        </w:rPr>
        <w:br w:type="page"/>
      </w:r>
    </w:p>
    <w:p w14:paraId="18C7D92B" w14:textId="77777777" w:rsidR="009959DB" w:rsidRPr="00193AE6" w:rsidRDefault="009959DB" w:rsidP="009959DB">
      <w:pPr>
        <w:pStyle w:val="Ttulo1"/>
        <w:spacing w:line="360" w:lineRule="auto"/>
        <w:jc w:val="center"/>
        <w:rPr>
          <w:b/>
          <w:color w:val="000000" w:themeColor="text1"/>
          <w:szCs w:val="24"/>
        </w:rPr>
      </w:pPr>
      <w:bookmarkStart w:id="33" w:name="_Toc495427547"/>
      <w:bookmarkStart w:id="34" w:name="_Toc497905366"/>
      <w:bookmarkStart w:id="35" w:name="_Toc33121918"/>
      <w:r w:rsidRPr="00193AE6">
        <w:rPr>
          <w:b/>
          <w:color w:val="000000" w:themeColor="text1"/>
          <w:szCs w:val="24"/>
        </w:rPr>
        <w:lastRenderedPageBreak/>
        <w:t>R E S O L U T I V O S</w:t>
      </w:r>
      <w:bookmarkEnd w:id="31"/>
      <w:bookmarkEnd w:id="32"/>
      <w:bookmarkEnd w:id="33"/>
      <w:bookmarkEnd w:id="34"/>
      <w:bookmarkEnd w:id="35"/>
    </w:p>
    <w:p w14:paraId="39783855" w14:textId="77777777" w:rsidR="00EB5616" w:rsidRPr="00193AE6" w:rsidRDefault="00EB5616" w:rsidP="00EB5616">
      <w:pPr>
        <w:rPr>
          <w:lang w:val="es-MX" w:eastAsia="en-US"/>
        </w:rPr>
      </w:pPr>
    </w:p>
    <w:p w14:paraId="01C7CA95" w14:textId="22731FAF" w:rsidR="00B86BC0" w:rsidRPr="00193AE6" w:rsidRDefault="00B86BC0" w:rsidP="00B86BC0">
      <w:pPr>
        <w:spacing w:line="360" w:lineRule="auto"/>
        <w:jc w:val="both"/>
        <w:rPr>
          <w:rFonts w:ascii="Palatino Linotype" w:eastAsia="Times New Roman" w:hAnsi="Palatino Linotype" w:cs="Times New Roman"/>
        </w:rPr>
      </w:pPr>
      <w:r w:rsidRPr="00193AE6">
        <w:rPr>
          <w:rFonts w:ascii="Palatino Linotype" w:eastAsia="Times New Roman" w:hAnsi="Palatino Linotype" w:cs="Arial"/>
          <w:b/>
        </w:rPr>
        <w:t xml:space="preserve">PRIMERO. </w:t>
      </w:r>
      <w:r w:rsidRPr="00193AE6">
        <w:rPr>
          <w:rFonts w:ascii="Palatino Linotype" w:eastAsia="Times New Roman" w:hAnsi="Palatino Linotype" w:cs="Arial"/>
        </w:rPr>
        <w:t>Resultan parcialmente fundadas las</w:t>
      </w:r>
      <w:r w:rsidRPr="00193AE6">
        <w:rPr>
          <w:rFonts w:ascii="Palatino Linotype" w:eastAsia="Times New Roman" w:hAnsi="Palatino Linotype" w:cs="Arial"/>
          <w:b/>
        </w:rPr>
        <w:t xml:space="preserve"> </w:t>
      </w:r>
      <w:r w:rsidRPr="00193AE6">
        <w:rPr>
          <w:rFonts w:ascii="Palatino Linotype" w:eastAsia="Times New Roman" w:hAnsi="Palatino Linotype" w:cs="Arial"/>
          <w:lang w:val="es-ES"/>
        </w:rPr>
        <w:t xml:space="preserve">razones o motivos de inconformidad hechos valer </w:t>
      </w:r>
      <w:r w:rsidRPr="00193AE6">
        <w:rPr>
          <w:rFonts w:ascii="Palatino Linotype" w:eastAsia="Calibri" w:hAnsi="Palatino Linotype" w:cs="Arial"/>
          <w:lang w:val="es-ES"/>
        </w:rPr>
        <w:t xml:space="preserve">en el recurso de revisión </w:t>
      </w:r>
      <w:r w:rsidRPr="00193AE6">
        <w:rPr>
          <w:rFonts w:ascii="Palatino Linotype" w:hAnsi="Palatino Linotype" w:cs="Arial"/>
          <w:b/>
          <w:bCs/>
        </w:rPr>
        <w:t>09213/INFOEM/I</w:t>
      </w:r>
      <w:r w:rsidR="00131CED" w:rsidRPr="00193AE6">
        <w:rPr>
          <w:rFonts w:ascii="Palatino Linotype" w:hAnsi="Palatino Linotype" w:cs="Arial"/>
          <w:b/>
          <w:bCs/>
        </w:rPr>
        <w:t xml:space="preserve">P/RR/2019, </w:t>
      </w:r>
      <w:r w:rsidRPr="00193AE6">
        <w:rPr>
          <w:rFonts w:ascii="Palatino Linotype" w:hAnsi="Palatino Linotype" w:cs="Arial"/>
          <w:bCs/>
        </w:rPr>
        <w:t xml:space="preserve">en términos de los </w:t>
      </w:r>
      <w:r w:rsidRPr="00193AE6">
        <w:rPr>
          <w:rFonts w:ascii="Palatino Linotype" w:hAnsi="Palatino Linotype" w:cs="Arial"/>
          <w:b/>
          <w:bCs/>
        </w:rPr>
        <w:t>Considerandos</w:t>
      </w:r>
      <w:r w:rsidRPr="00193AE6">
        <w:rPr>
          <w:rFonts w:ascii="Palatino Linotype" w:hAnsi="Palatino Linotype" w:cs="Arial"/>
          <w:bCs/>
        </w:rPr>
        <w:t xml:space="preserve"> </w:t>
      </w:r>
      <w:r w:rsidRPr="00193AE6">
        <w:rPr>
          <w:rFonts w:ascii="Palatino Linotype" w:hAnsi="Palatino Linotype" w:cs="Arial"/>
          <w:b/>
          <w:bCs/>
        </w:rPr>
        <w:t xml:space="preserve">CUARTO y QUINTO </w:t>
      </w:r>
      <w:r w:rsidRPr="00193AE6">
        <w:rPr>
          <w:rFonts w:ascii="Palatino Linotype" w:hAnsi="Palatino Linotype" w:cs="Arial"/>
          <w:bCs/>
        </w:rPr>
        <w:t>de la presente resolución.</w:t>
      </w:r>
    </w:p>
    <w:p w14:paraId="68B36C9A" w14:textId="7B345A89" w:rsidR="00B86BC0" w:rsidRPr="00193AE6" w:rsidRDefault="00B86BC0" w:rsidP="00B86BC0">
      <w:pPr>
        <w:spacing w:before="240" w:after="240" w:line="360" w:lineRule="auto"/>
        <w:jc w:val="both"/>
        <w:rPr>
          <w:rFonts w:ascii="Palatino Linotype" w:eastAsia="Calibri" w:hAnsi="Palatino Linotype" w:cs="Arial"/>
          <w:b/>
          <w:lang w:val="es-ES"/>
        </w:rPr>
      </w:pPr>
      <w:bookmarkStart w:id="36" w:name="_Toc477891768"/>
      <w:bookmarkStart w:id="37" w:name="_Toc477891858"/>
      <w:bookmarkStart w:id="38" w:name="_Toc481576259"/>
      <w:bookmarkStart w:id="39" w:name="_Toc492590391"/>
      <w:bookmarkStart w:id="40" w:name="_Toc462653937"/>
      <w:bookmarkStart w:id="41" w:name="_Toc453696502"/>
      <w:bookmarkStart w:id="42" w:name="_Toc454301155"/>
      <w:r w:rsidRPr="00193AE6">
        <w:rPr>
          <w:rFonts w:ascii="Palatino Linotype" w:hAnsi="Palatino Linotype"/>
          <w:b/>
        </w:rPr>
        <w:t>SEGUNDO.</w:t>
      </w:r>
      <w:r w:rsidRPr="00193AE6">
        <w:rPr>
          <w:rStyle w:val="Ttulo2Car"/>
          <w:rFonts w:ascii="Palatino Linotype" w:hAnsi="Palatino Linotype"/>
          <w:b/>
        </w:rPr>
        <w:t xml:space="preserve"> </w:t>
      </w:r>
      <w:bookmarkEnd w:id="36"/>
      <w:bookmarkEnd w:id="37"/>
      <w:bookmarkEnd w:id="38"/>
      <w:bookmarkEnd w:id="39"/>
      <w:bookmarkEnd w:id="40"/>
      <w:bookmarkEnd w:id="41"/>
      <w:bookmarkEnd w:id="42"/>
      <w:r w:rsidRPr="00193AE6">
        <w:rPr>
          <w:rFonts w:ascii="Palatino Linotype" w:eastAsia="Calibri" w:hAnsi="Palatino Linotype" w:cs="Arial"/>
          <w:lang w:val="es-ES"/>
        </w:rPr>
        <w:t>Se</w:t>
      </w:r>
      <w:r w:rsidRPr="00193AE6">
        <w:rPr>
          <w:rFonts w:ascii="Palatino Linotype" w:eastAsia="Calibri" w:hAnsi="Palatino Linotype" w:cs="Arial"/>
          <w:b/>
          <w:lang w:val="es-ES"/>
        </w:rPr>
        <w:t xml:space="preserve"> MODIFICA </w:t>
      </w:r>
      <w:r w:rsidRPr="00193AE6">
        <w:rPr>
          <w:rFonts w:ascii="Palatino Linotype" w:eastAsia="Calibri" w:hAnsi="Palatino Linotype" w:cs="Arial"/>
          <w:lang w:val="es-ES"/>
        </w:rPr>
        <w:t xml:space="preserve">la respuesta emitida por la </w:t>
      </w:r>
      <w:r w:rsidRPr="00193AE6">
        <w:rPr>
          <w:rFonts w:ascii="Palatino Linotype" w:hAnsi="Palatino Linotype" w:cs="Arial"/>
          <w:b/>
        </w:rPr>
        <w:t>Secretaría de Obra Pública</w:t>
      </w:r>
      <w:r w:rsidRPr="00193AE6">
        <w:rPr>
          <w:rFonts w:ascii="Palatino Linotype" w:eastAsia="Calibri" w:hAnsi="Palatino Linotype" w:cs="Arial"/>
          <w:lang w:val="es-ES"/>
        </w:rPr>
        <w:t xml:space="preserve"> y se</w:t>
      </w:r>
      <w:r w:rsidRPr="00193AE6">
        <w:rPr>
          <w:rFonts w:ascii="Palatino Linotype" w:eastAsia="Calibri" w:hAnsi="Palatino Linotype" w:cs="Arial"/>
          <w:b/>
          <w:lang w:val="es-ES"/>
        </w:rPr>
        <w:t xml:space="preserve"> ORDENA </w:t>
      </w:r>
      <w:r w:rsidRPr="00193AE6">
        <w:rPr>
          <w:rFonts w:ascii="Palatino Linotype" w:eastAsia="Times New Roman" w:hAnsi="Palatino Linotype" w:cs="Arial"/>
          <w:lang w:val="es-ES"/>
        </w:rPr>
        <w:t>entregar vía Sistema de Acceso a la Información Mexiquense (</w:t>
      </w:r>
      <w:r w:rsidRPr="00193AE6">
        <w:rPr>
          <w:rFonts w:ascii="Palatino Linotype" w:eastAsia="Times New Roman" w:hAnsi="Palatino Linotype" w:cs="Arial"/>
          <w:b/>
          <w:i/>
          <w:lang w:val="es-ES"/>
        </w:rPr>
        <w:t>SAIMEX</w:t>
      </w:r>
      <w:r w:rsidRPr="00193AE6">
        <w:rPr>
          <w:rFonts w:ascii="Palatino Linotype" w:eastAsia="Times New Roman" w:hAnsi="Palatino Linotype" w:cs="Arial"/>
          <w:lang w:val="es-ES"/>
        </w:rPr>
        <w:t>)</w:t>
      </w:r>
      <w:r w:rsidRPr="00193AE6">
        <w:rPr>
          <w:rFonts w:ascii="Palatino Linotype" w:eastAsia="Times New Roman" w:hAnsi="Palatino Linotype" w:cs="Arial"/>
          <w:b/>
          <w:lang w:val="es-ES"/>
        </w:rPr>
        <w:t>,</w:t>
      </w:r>
      <w:r w:rsidRPr="00193AE6">
        <w:rPr>
          <w:rFonts w:ascii="Palatino Linotype" w:eastAsia="Times New Roman" w:hAnsi="Palatino Linotype" w:cs="Arial"/>
          <w:lang w:val="es-ES"/>
        </w:rPr>
        <w:t xml:space="preserve"> previa búsqueda exhaustiva y razonable, de ser procedente en versión pública, la siguiente </w:t>
      </w:r>
      <w:r w:rsidRPr="00193AE6">
        <w:rPr>
          <w:rFonts w:ascii="Palatino Linotype" w:hAnsi="Palatino Linotype" w:cs="Arial"/>
          <w:bCs/>
        </w:rPr>
        <w:t>información:</w:t>
      </w:r>
    </w:p>
    <w:p w14:paraId="658891A2" w14:textId="77777777" w:rsidR="00B86BC0" w:rsidRPr="00193AE6" w:rsidRDefault="00B86BC0" w:rsidP="00B86BC0">
      <w:pPr>
        <w:pStyle w:val="Prrafodelista"/>
        <w:numPr>
          <w:ilvl w:val="1"/>
          <w:numId w:val="25"/>
        </w:numPr>
        <w:tabs>
          <w:tab w:val="left" w:pos="426"/>
          <w:tab w:val="left" w:pos="993"/>
        </w:tabs>
        <w:spacing w:before="240" w:after="240" w:line="360" w:lineRule="auto"/>
        <w:ind w:left="567" w:right="616" w:firstLine="0"/>
        <w:jc w:val="both"/>
        <w:rPr>
          <w:rFonts w:ascii="Palatino Linotype" w:hAnsi="Palatino Linotype" w:cs="Arial"/>
          <w:b/>
        </w:rPr>
      </w:pPr>
      <w:r w:rsidRPr="00193AE6">
        <w:rPr>
          <w:rFonts w:ascii="Palatino Linotype" w:hAnsi="Palatino Linotype" w:cs="Arial"/>
          <w:b/>
        </w:rPr>
        <w:t xml:space="preserve">De la obra que se está realizando a un costado de la terminal del Mexipuerto de la estación del Metro </w:t>
      </w:r>
      <w:r w:rsidRPr="00193AE6">
        <w:rPr>
          <w:rFonts w:ascii="Palatino Linotype" w:hAnsi="Palatino Linotype" w:cs="Arial"/>
          <w:b/>
          <w:i/>
        </w:rPr>
        <w:t xml:space="preserve">Ciudad Azteca, </w:t>
      </w:r>
      <w:r w:rsidRPr="00193AE6">
        <w:rPr>
          <w:rFonts w:ascii="Palatino Linotype" w:hAnsi="Palatino Linotype" w:cs="Arial"/>
          <w:b/>
        </w:rPr>
        <w:t>sobre la Avenida de Los Padres, Ciudad Azteca, Ecatepec de Morelos:</w:t>
      </w:r>
    </w:p>
    <w:p w14:paraId="4347ECC9" w14:textId="334B262E" w:rsidR="00B86BC0" w:rsidRPr="00193AE6" w:rsidRDefault="009F3B47" w:rsidP="00B86BC0">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b/>
        </w:rPr>
      </w:pPr>
      <w:r w:rsidRPr="00193AE6">
        <w:rPr>
          <w:rFonts w:ascii="Palatino Linotype" w:hAnsi="Palatino Linotype" w:cs="Arial"/>
          <w:b/>
        </w:rPr>
        <w:t>Nombre o denominación de la obra</w:t>
      </w:r>
      <w:r w:rsidR="00B86BC0" w:rsidRPr="00193AE6">
        <w:rPr>
          <w:rFonts w:ascii="Palatino Linotype" w:hAnsi="Palatino Linotype" w:cs="Arial"/>
          <w:b/>
        </w:rPr>
        <w:t>;</w:t>
      </w:r>
    </w:p>
    <w:p w14:paraId="3953BB4E" w14:textId="77777777" w:rsidR="00B86BC0" w:rsidRPr="00193AE6" w:rsidRDefault="00B86BC0" w:rsidP="00B86BC0">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b/>
        </w:rPr>
      </w:pPr>
      <w:r w:rsidRPr="00193AE6">
        <w:rPr>
          <w:rFonts w:ascii="Palatino Linotype" w:hAnsi="Palatino Linotype" w:cs="Arial"/>
          <w:b/>
        </w:rPr>
        <w:t>Tipo de obra, trabajo, arreglo o similar que se está realizando que justifique la utilización de la banqueta en su totalidad.</w:t>
      </w:r>
    </w:p>
    <w:p w14:paraId="5C456278" w14:textId="77777777" w:rsidR="00B86BC0" w:rsidRPr="00193AE6" w:rsidRDefault="00B86BC0" w:rsidP="00B86BC0">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b/>
        </w:rPr>
      </w:pPr>
      <w:r w:rsidRPr="00193AE6">
        <w:rPr>
          <w:rFonts w:ascii="Palatino Linotype" w:hAnsi="Palatino Linotype" w:cs="Arial"/>
          <w:b/>
        </w:rPr>
        <w:t>Nombre, razón social y domicilio fiscal de la empresa encargada.</w:t>
      </w:r>
    </w:p>
    <w:p w14:paraId="6CDF8C34" w14:textId="77777777" w:rsidR="00B86BC0" w:rsidRPr="00193AE6" w:rsidRDefault="00B86BC0" w:rsidP="00B86BC0">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b/>
        </w:rPr>
      </w:pPr>
      <w:r w:rsidRPr="00193AE6">
        <w:rPr>
          <w:rFonts w:ascii="Palatino Linotype" w:hAnsi="Palatino Linotype" w:cs="Arial"/>
          <w:b/>
        </w:rPr>
        <w:t>Fecha de inicio y término tentativo.</w:t>
      </w:r>
    </w:p>
    <w:p w14:paraId="57129555" w14:textId="77777777" w:rsidR="00B86BC0" w:rsidRPr="00193AE6" w:rsidRDefault="00B86BC0" w:rsidP="00B86BC0">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b/>
        </w:rPr>
      </w:pPr>
      <w:r w:rsidRPr="00193AE6">
        <w:rPr>
          <w:rFonts w:ascii="Palatino Linotype" w:hAnsi="Palatino Linotype" w:cs="Arial"/>
          <w:b/>
        </w:rPr>
        <w:t>Actividades que justifiquen la apropiación de la banqueta.</w:t>
      </w:r>
    </w:p>
    <w:p w14:paraId="7EF7D430" w14:textId="77777777" w:rsidR="00B86BC0" w:rsidRPr="00193AE6" w:rsidRDefault="00B86BC0" w:rsidP="00B86BC0">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b/>
        </w:rPr>
      </w:pPr>
      <w:r w:rsidRPr="00193AE6">
        <w:rPr>
          <w:rFonts w:ascii="Palatino Linotype" w:hAnsi="Palatino Linotype" w:cs="Arial"/>
          <w:b/>
        </w:rPr>
        <w:t>Cronograma de actividades relativas a los trabajos que se llevan a cabo.</w:t>
      </w:r>
    </w:p>
    <w:p w14:paraId="04942E60" w14:textId="77777777" w:rsidR="00B86BC0" w:rsidRPr="00193AE6" w:rsidRDefault="00B86BC0" w:rsidP="00B86BC0">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b/>
        </w:rPr>
      </w:pPr>
      <w:r w:rsidRPr="00193AE6">
        <w:rPr>
          <w:rFonts w:ascii="Palatino Linotype" w:hAnsi="Palatino Linotype" w:cs="Arial"/>
          <w:b/>
        </w:rPr>
        <w:t>Oficios, minutas, memorándums o cualquier instrumento legal que autorice las actividades.</w:t>
      </w:r>
    </w:p>
    <w:p w14:paraId="43C3D2F2" w14:textId="77777777" w:rsidR="00B86BC0" w:rsidRPr="00193AE6" w:rsidRDefault="00B86BC0" w:rsidP="00B86BC0">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b/>
        </w:rPr>
      </w:pPr>
      <w:r w:rsidRPr="00193AE6">
        <w:rPr>
          <w:rFonts w:ascii="Palatino Linotype" w:hAnsi="Palatino Linotype" w:cs="Arial"/>
          <w:b/>
        </w:rPr>
        <w:lastRenderedPageBreak/>
        <w:t>Acciones de seguimiento por parte del Gobierno del Estado, área encargada de su supervisión, periodicidad e instrumentos utilizados para recopilar la información.</w:t>
      </w:r>
    </w:p>
    <w:p w14:paraId="4A805EFC" w14:textId="5B4E34CE" w:rsidR="00B86BC0" w:rsidRPr="00193AE6" w:rsidRDefault="009F3B47" w:rsidP="00B86BC0">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b/>
        </w:rPr>
      </w:pPr>
      <w:r w:rsidRPr="00193AE6">
        <w:rPr>
          <w:rFonts w:ascii="Palatino Linotype" w:hAnsi="Palatino Linotype" w:cs="Arial"/>
          <w:b/>
        </w:rPr>
        <w:t>Documento donde conste el</w:t>
      </w:r>
      <w:r w:rsidR="00B86BC0" w:rsidRPr="00193AE6">
        <w:rPr>
          <w:rFonts w:ascii="Palatino Linotype" w:hAnsi="Palatino Linotype" w:cs="Arial"/>
          <w:b/>
        </w:rPr>
        <w:t xml:space="preserve"> informe de las actividades que se realizan en el predio y banqueta referidos.</w:t>
      </w:r>
    </w:p>
    <w:p w14:paraId="39C8D7EB" w14:textId="77777777" w:rsidR="00B86BC0" w:rsidRPr="00193AE6" w:rsidRDefault="00B86BC0" w:rsidP="00B86BC0">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b/>
        </w:rPr>
      </w:pPr>
      <w:r w:rsidRPr="00193AE6">
        <w:rPr>
          <w:rFonts w:ascii="Palatino Linotype" w:hAnsi="Palatino Linotype" w:cs="Arial"/>
          <w:b/>
        </w:rPr>
        <w:t>Medidas de mitigación que tiene contemplado el municipio para que los ciudadanos  puedan transitar al ocuparse ambas banquetas.</w:t>
      </w:r>
    </w:p>
    <w:p w14:paraId="0C4F8935" w14:textId="77777777" w:rsidR="00B86BC0" w:rsidRPr="00193AE6" w:rsidRDefault="00B86BC0" w:rsidP="00B86BC0">
      <w:pPr>
        <w:pStyle w:val="Prrafodelista"/>
        <w:autoSpaceDE w:val="0"/>
        <w:autoSpaceDN w:val="0"/>
        <w:adjustRightInd w:val="0"/>
        <w:spacing w:line="360" w:lineRule="auto"/>
        <w:ind w:left="567" w:right="567"/>
        <w:jc w:val="both"/>
        <w:rPr>
          <w:rFonts w:ascii="Palatino Linotype" w:eastAsia="Calibri" w:hAnsi="Palatino Linotype" w:cs="Arial"/>
          <w:b/>
          <w:sz w:val="22"/>
          <w:lang w:val="es-ES"/>
        </w:rPr>
      </w:pPr>
    </w:p>
    <w:p w14:paraId="624F6409" w14:textId="330B3643" w:rsidR="00B86BC0" w:rsidRPr="00193AE6" w:rsidRDefault="00B86BC0" w:rsidP="00B86BC0">
      <w:pPr>
        <w:spacing w:line="360" w:lineRule="auto"/>
        <w:jc w:val="both"/>
        <w:rPr>
          <w:rFonts w:ascii="Palatino Linotype" w:eastAsia="Calibri" w:hAnsi="Palatino Linotype" w:cs="Arial"/>
          <w:lang w:val="es-ES"/>
        </w:rPr>
      </w:pPr>
      <w:r w:rsidRPr="00193AE6">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1ABD8670" w14:textId="77777777" w:rsidR="00B86BC0" w:rsidRPr="00193AE6" w:rsidRDefault="00B86BC0" w:rsidP="00B86BC0">
      <w:pPr>
        <w:spacing w:line="360" w:lineRule="auto"/>
        <w:jc w:val="both"/>
        <w:rPr>
          <w:rFonts w:ascii="Palatino Linotype" w:eastAsia="Calibri" w:hAnsi="Palatino Linotype" w:cs="Arial"/>
          <w:lang w:val="es-ES"/>
        </w:rPr>
      </w:pPr>
    </w:p>
    <w:p w14:paraId="38F0FA4A" w14:textId="0BAEFACC" w:rsidR="00B86BC0" w:rsidRPr="00193AE6" w:rsidRDefault="00B86BC0" w:rsidP="00B86BC0">
      <w:pPr>
        <w:spacing w:line="360" w:lineRule="auto"/>
        <w:jc w:val="both"/>
        <w:rPr>
          <w:rFonts w:ascii="Palatino Linotype" w:eastAsia="Calibri" w:hAnsi="Palatino Linotype" w:cs="Arial"/>
        </w:rPr>
      </w:pPr>
      <w:r w:rsidRPr="00193AE6">
        <w:rPr>
          <w:rFonts w:ascii="Palatino Linotype" w:eastAsia="Calibri" w:hAnsi="Palatino Linotype" w:cs="Arial"/>
        </w:rPr>
        <w:t xml:space="preserve">Para el caso de que la información señalada en los incisos anteriores, no haya sido generada, poseída o administrada, el </w:t>
      </w:r>
      <w:r w:rsidRPr="00193AE6">
        <w:rPr>
          <w:rFonts w:ascii="Palatino Linotype" w:eastAsia="Calibri" w:hAnsi="Palatino Linotype" w:cs="Arial"/>
          <w:b/>
          <w:bCs/>
        </w:rPr>
        <w:t>SUJETO OBLIGADO</w:t>
      </w:r>
      <w:r w:rsidRPr="00193AE6">
        <w:rPr>
          <w:rFonts w:ascii="Palatino Linotype" w:eastAsia="Calibri" w:hAnsi="Palatino Linotype" w:cs="Arial"/>
        </w:rPr>
        <w:t xml:space="preserve"> deberá explicar las causas por las que no se cuente con la información requerida.</w:t>
      </w:r>
    </w:p>
    <w:p w14:paraId="7A3BCF29" w14:textId="77777777" w:rsidR="00B86BC0" w:rsidRPr="00193AE6" w:rsidRDefault="00B86BC0" w:rsidP="00B86BC0">
      <w:pPr>
        <w:spacing w:line="360" w:lineRule="auto"/>
        <w:jc w:val="both"/>
        <w:rPr>
          <w:rFonts w:ascii="Palatino Linotype" w:eastAsia="Calibri" w:hAnsi="Palatino Linotype" w:cs="Arial"/>
          <w:lang w:val="es-ES"/>
        </w:rPr>
      </w:pPr>
    </w:p>
    <w:p w14:paraId="73DB3001" w14:textId="77777777" w:rsidR="00B86BC0" w:rsidRPr="00193AE6" w:rsidRDefault="00B86BC0" w:rsidP="00B86BC0">
      <w:pPr>
        <w:tabs>
          <w:tab w:val="left" w:pos="8080"/>
        </w:tabs>
        <w:spacing w:line="360" w:lineRule="auto"/>
        <w:ind w:right="49"/>
        <w:contextualSpacing/>
        <w:jc w:val="both"/>
        <w:rPr>
          <w:rFonts w:ascii="Palatino Linotype" w:eastAsia="Palatino Linotype" w:hAnsi="Palatino Linotype" w:cs="Palatino Linotype"/>
          <w:b/>
        </w:rPr>
      </w:pPr>
      <w:bookmarkStart w:id="43" w:name="_Toc460947013"/>
      <w:r w:rsidRPr="00193AE6">
        <w:rPr>
          <w:rFonts w:ascii="Palatino Linotype" w:eastAsia="Palatino Linotype" w:hAnsi="Palatino Linotype" w:cs="Palatino Linotype"/>
          <w:b/>
        </w:rPr>
        <w:t xml:space="preserve">TERCERO. Notifíquese </w:t>
      </w:r>
      <w:r w:rsidRPr="00193AE6">
        <w:rPr>
          <w:rFonts w:ascii="Palatino Linotype" w:eastAsia="Palatino Linotype" w:hAnsi="Palatino Linotype" w:cs="Palatino Linotype"/>
        </w:rPr>
        <w:t xml:space="preserve">al Titular de la Unidad de Transparencia del </w:t>
      </w:r>
      <w:r w:rsidRPr="00193AE6">
        <w:rPr>
          <w:rFonts w:ascii="Palatino Linotype" w:eastAsia="Palatino Linotype" w:hAnsi="Palatino Linotype" w:cs="Palatino Linotype"/>
          <w:b/>
        </w:rPr>
        <w:t>SUJETO OBLIGADO</w:t>
      </w:r>
      <w:r w:rsidRPr="00193AE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93AE6">
        <w:rPr>
          <w:rFonts w:ascii="Palatino Linotype" w:hAnsi="Palatino Linotype"/>
          <w:color w:val="222222"/>
          <w:shd w:val="clear" w:color="auto" w:fill="FFFFFF"/>
        </w:rPr>
        <w:t xml:space="preserve">vigente, dé cumplimiento a lo ordenado dentro del </w:t>
      </w:r>
      <w:r w:rsidRPr="00193AE6">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3ACD94D8" w14:textId="77777777" w:rsidR="00B86BC0" w:rsidRPr="00193AE6" w:rsidRDefault="00B86BC0" w:rsidP="00B86BC0">
      <w:pPr>
        <w:shd w:val="clear" w:color="auto" w:fill="FFFFFF"/>
        <w:spacing w:line="360" w:lineRule="auto"/>
        <w:jc w:val="both"/>
        <w:rPr>
          <w:rFonts w:ascii="Palatino Linotype" w:eastAsia="Times New Roman" w:hAnsi="Palatino Linotype" w:cs="Arial"/>
          <w:b/>
        </w:rPr>
      </w:pPr>
    </w:p>
    <w:p w14:paraId="7BD3ED52" w14:textId="32BC8E07" w:rsidR="00B86BC0" w:rsidRPr="00193AE6" w:rsidRDefault="00B86BC0" w:rsidP="00B86BC0">
      <w:pPr>
        <w:shd w:val="clear" w:color="auto" w:fill="FFFFFF"/>
        <w:spacing w:line="360" w:lineRule="auto"/>
        <w:jc w:val="both"/>
        <w:rPr>
          <w:rFonts w:ascii="Palatino Linotype" w:hAnsi="Palatino Linotype"/>
        </w:rPr>
      </w:pPr>
      <w:r w:rsidRPr="00193AE6">
        <w:rPr>
          <w:rFonts w:ascii="Palatino Linotype" w:eastAsia="Times New Roman" w:hAnsi="Palatino Linotype" w:cs="Arial"/>
          <w:b/>
        </w:rPr>
        <w:t xml:space="preserve">CUARTO. </w:t>
      </w:r>
      <w:r w:rsidRPr="00193AE6">
        <w:rPr>
          <w:rFonts w:ascii="Palatino Linotype" w:eastAsia="Times New Roman" w:hAnsi="Palatino Linotype" w:cs="Times New Roman"/>
          <w:b/>
          <w:bCs/>
          <w:color w:val="222222"/>
          <w:lang w:val="es-ES"/>
        </w:rPr>
        <w:t>Notifíquese a</w:t>
      </w:r>
      <w:r w:rsidRPr="00193AE6">
        <w:rPr>
          <w:rFonts w:ascii="Palatino Linotype" w:hAnsi="Palatino Linotype"/>
          <w:b/>
        </w:rPr>
        <w:t xml:space="preserve"> </w:t>
      </w:r>
      <w:r w:rsidR="00FB1D72" w:rsidRPr="00FB1D72">
        <w:rPr>
          <w:rFonts w:ascii="Palatino Linotype" w:hAnsi="Palatino Linotype"/>
          <w:b/>
          <w:sz w:val="22"/>
          <w:szCs w:val="22"/>
          <w:highlight w:val="black"/>
        </w:rPr>
        <w:t>Xxxxxxx Xxxxxxxx xxxxxxx xxxxxxxx</w:t>
      </w:r>
      <w:r w:rsidR="00FB1D72" w:rsidRPr="00193AE6">
        <w:rPr>
          <w:rFonts w:ascii="Palatino Linotype" w:hAnsi="Palatino Linotype"/>
        </w:rPr>
        <w:t xml:space="preserve"> </w:t>
      </w:r>
      <w:r w:rsidRPr="00193AE6">
        <w:rPr>
          <w:rFonts w:ascii="Palatino Linotype" w:hAnsi="Palatino Linotype"/>
        </w:rPr>
        <w:t>la presente resolución y su informe justificado.</w:t>
      </w:r>
    </w:p>
    <w:p w14:paraId="0C444E3D" w14:textId="77777777" w:rsidR="00B86BC0" w:rsidRPr="00193AE6" w:rsidRDefault="00B86BC0" w:rsidP="00B86BC0">
      <w:pPr>
        <w:shd w:val="clear" w:color="auto" w:fill="FFFFFF"/>
        <w:spacing w:line="360" w:lineRule="auto"/>
        <w:jc w:val="both"/>
        <w:rPr>
          <w:rFonts w:ascii="Palatino Linotype" w:hAnsi="Palatino Linotype"/>
        </w:rPr>
      </w:pPr>
    </w:p>
    <w:bookmarkEnd w:id="43"/>
    <w:p w14:paraId="14E5A97B" w14:textId="2063D856" w:rsidR="00575D39" w:rsidRDefault="00B86BC0" w:rsidP="00D71057">
      <w:pPr>
        <w:spacing w:before="240" w:after="240" w:line="360" w:lineRule="auto"/>
        <w:jc w:val="both"/>
        <w:rPr>
          <w:rFonts w:ascii="Palatino Linotype" w:eastAsia="MS Mincho" w:hAnsi="Palatino Linotype" w:cs="Times New Roman"/>
          <w:lang w:val="es-ES"/>
        </w:rPr>
      </w:pPr>
      <w:r w:rsidRPr="00193AE6">
        <w:rPr>
          <w:rFonts w:ascii="Palatino Linotype" w:eastAsia="MS Mincho" w:hAnsi="Palatino Linotype" w:cs="Times New Roman"/>
          <w:b/>
          <w:lang w:val="es-MX"/>
        </w:rPr>
        <w:t>QUINTO.</w:t>
      </w:r>
      <w:r w:rsidRPr="00193AE6">
        <w:rPr>
          <w:rFonts w:ascii="Palatino Linotype" w:eastAsia="MS Mincho" w:hAnsi="Palatino Linotype" w:cs="Times New Roman"/>
          <w:lang w:val="es-MX"/>
        </w:rPr>
        <w:t xml:space="preserve"> </w:t>
      </w:r>
      <w:r w:rsidRPr="00193AE6">
        <w:rPr>
          <w:rFonts w:ascii="Palatino Linotype" w:eastAsia="MS Mincho" w:hAnsi="Palatino Linotype" w:cs="Times New Roman"/>
          <w:lang w:val="es-ES"/>
        </w:rPr>
        <w:t>Se hace del conocimiento de</w:t>
      </w:r>
      <w:r w:rsidR="00FB1D72">
        <w:rPr>
          <w:rFonts w:ascii="Palatino Linotype" w:eastAsia="MS Mincho" w:hAnsi="Palatino Linotype" w:cs="Times New Roman"/>
          <w:lang w:val="es-ES"/>
        </w:rPr>
        <w:t xml:space="preserve"> </w:t>
      </w:r>
      <w:r w:rsidR="00FB1D72" w:rsidRPr="00FB1D72">
        <w:rPr>
          <w:rFonts w:ascii="Palatino Linotype" w:hAnsi="Palatino Linotype"/>
          <w:b/>
          <w:sz w:val="22"/>
          <w:szCs w:val="22"/>
          <w:highlight w:val="black"/>
        </w:rPr>
        <w:t xml:space="preserve"> Xxxxxxx Xxxxxxxx xxxxxxx xxxxxxxx</w:t>
      </w:r>
      <w:r w:rsidRPr="00193AE6">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93AE6">
        <w:rPr>
          <w:rFonts w:ascii="Palatino Linotype" w:eastAsia="MS Mincho" w:hAnsi="Palatino Linotype" w:cs="Times New Roman"/>
          <w:bCs/>
          <w:lang w:val="es-ES"/>
        </w:rPr>
        <w:t xml:space="preserve">vía juicio de amparo </w:t>
      </w:r>
      <w:r w:rsidRPr="00193AE6">
        <w:rPr>
          <w:rFonts w:ascii="Palatino Linotype" w:eastAsia="MS Mincho" w:hAnsi="Palatino Linotype" w:cs="Times New Roman"/>
          <w:lang w:val="es-ES"/>
        </w:rPr>
        <w:t>en los términos de las leyes aplicables.</w:t>
      </w:r>
    </w:p>
    <w:p w14:paraId="373BC33E" w14:textId="77777777" w:rsidR="00193AE6" w:rsidRPr="00EF33BE" w:rsidRDefault="00193AE6" w:rsidP="00193AE6">
      <w:pPr>
        <w:pStyle w:val="Prrafodelista"/>
        <w:spacing w:line="360" w:lineRule="auto"/>
        <w:ind w:left="0"/>
        <w:jc w:val="both"/>
        <w:rPr>
          <w:rFonts w:ascii="Palatino Linotype" w:hAnsi="Palatino Linotype" w:cs="Arial"/>
          <w:color w:val="000000" w:themeColor="text1"/>
        </w:rPr>
      </w:pPr>
      <w:r w:rsidRPr="00EF33BE">
        <w:rPr>
          <w:rFonts w:ascii="Palatino Linotype" w:hAnsi="Palatino Linotype"/>
          <w:color w:val="000000" w:themeColor="text1"/>
        </w:rPr>
        <w:t>ASÍ LO RESUELVE, POR</w:t>
      </w:r>
      <w:r w:rsidRPr="00EF33BE">
        <w:t xml:space="preserve"> </w:t>
      </w:r>
      <w:r w:rsidRPr="00EF33BE">
        <w:rPr>
          <w:rFonts w:ascii="Palatino Linotype" w:hAnsi="Palatino Linotype"/>
          <w:color w:val="000000" w:themeColor="text1"/>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Pr="00EF33BE">
        <w:t xml:space="preserve"> </w:t>
      </w:r>
      <w:r w:rsidRPr="00EF33BE">
        <w:rPr>
          <w:rFonts w:ascii="Palatino Linotype" w:hAnsi="Palatino Linotype"/>
          <w:color w:val="000000" w:themeColor="text1"/>
        </w:rPr>
        <w:t>EN LA SÉPTIMA SESIÓN ORDINARIA CELEBRADA EL  VEINTISÉIS  (26) DE FEBRERO  DE DOS MIL VEINTE, ANTE EL SECRETARIO TÉCNICO DEL PLENO ALEXIS TAPIA RAMÍREZ.</w:t>
      </w:r>
      <w:r w:rsidRPr="00EF33BE">
        <w:rPr>
          <w:rFonts w:ascii="Palatino Linotype" w:hAnsi="Palatino Linotype" w:cs="Arial"/>
          <w:color w:val="000000" w:themeColor="text1"/>
        </w:rPr>
        <w:t xml:space="preserve"> </w:t>
      </w:r>
    </w:p>
    <w:p w14:paraId="0ABDFD2A" w14:textId="77777777" w:rsidR="00193AE6" w:rsidRPr="00AB4BDA" w:rsidRDefault="00193AE6" w:rsidP="00193AE6">
      <w:pPr>
        <w:tabs>
          <w:tab w:val="left" w:pos="990"/>
        </w:tabs>
        <w:spacing w:line="360" w:lineRule="auto"/>
        <w:jc w:val="both"/>
        <w:rPr>
          <w:rFonts w:ascii="Palatino Linotype" w:eastAsia="MS Mincho" w:hAnsi="Palatino Linotype" w:cs="Times New Roman"/>
        </w:rPr>
      </w:pPr>
      <w:r>
        <w:rPr>
          <w:rFonts w:ascii="Palatino Linotype" w:eastAsia="MS Mincho" w:hAnsi="Palatino Linotype" w:cs="Times New Roman"/>
        </w:rPr>
        <w:tab/>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193AE6" w:rsidRPr="008741D8" w14:paraId="51DF2809" w14:textId="77777777" w:rsidTr="00FB1D72">
        <w:trPr>
          <w:trHeight w:val="1807"/>
        </w:trPr>
        <w:tc>
          <w:tcPr>
            <w:tcW w:w="9073" w:type="dxa"/>
            <w:gridSpan w:val="2"/>
            <w:vAlign w:val="center"/>
          </w:tcPr>
          <w:p w14:paraId="35A5ED5B" w14:textId="77777777" w:rsidR="00193AE6" w:rsidRDefault="00193AE6" w:rsidP="00FB1D72">
            <w:pPr>
              <w:pStyle w:val="Prrafodelista"/>
              <w:spacing w:line="360" w:lineRule="auto"/>
              <w:ind w:left="0"/>
              <w:jc w:val="both"/>
              <w:rPr>
                <w:rFonts w:ascii="Palatino Linotype" w:hAnsi="Palatino Linotype" w:cs="Arial"/>
                <w:color w:val="000000" w:themeColor="text1"/>
              </w:rPr>
            </w:pPr>
          </w:p>
          <w:p w14:paraId="398F7F45" w14:textId="77777777" w:rsidR="00193AE6" w:rsidRPr="008741D8" w:rsidRDefault="00193AE6" w:rsidP="00FB1D72">
            <w:pPr>
              <w:pStyle w:val="Prrafodelista"/>
              <w:spacing w:line="360" w:lineRule="auto"/>
              <w:ind w:left="0"/>
              <w:jc w:val="both"/>
              <w:rPr>
                <w:rFonts w:ascii="Palatino Linotype" w:hAnsi="Palatino Linotype" w:cs="Arial"/>
                <w:color w:val="000000" w:themeColor="text1"/>
              </w:rPr>
            </w:pPr>
          </w:p>
          <w:p w14:paraId="51125148" w14:textId="77777777" w:rsidR="00193AE6" w:rsidRPr="008741D8" w:rsidRDefault="00193AE6" w:rsidP="00FB1D7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46C5217B" w14:textId="77777777" w:rsidR="00193AE6" w:rsidRPr="008741D8" w:rsidRDefault="00193AE6" w:rsidP="00FB1D72">
            <w:pPr>
              <w:spacing w:line="360" w:lineRule="auto"/>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13A23BDC" w14:textId="77777777" w:rsidR="00193AE6" w:rsidRPr="008741D8" w:rsidRDefault="00193AE6" w:rsidP="00FB1D72">
            <w:pPr>
              <w:spacing w:line="360" w:lineRule="auto"/>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193AE6" w:rsidRPr="008741D8" w14:paraId="04F7C318" w14:textId="77777777" w:rsidTr="00FB1D72">
        <w:trPr>
          <w:trHeight w:val="2156"/>
        </w:trPr>
        <w:tc>
          <w:tcPr>
            <w:tcW w:w="4253" w:type="dxa"/>
            <w:vAlign w:val="center"/>
          </w:tcPr>
          <w:p w14:paraId="790FB530" w14:textId="77777777" w:rsidR="00193AE6" w:rsidRDefault="00193AE6" w:rsidP="00FB1D72">
            <w:pPr>
              <w:spacing w:line="360" w:lineRule="auto"/>
              <w:rPr>
                <w:rFonts w:ascii="Palatino Linotype" w:hAnsi="Palatino Linotype" w:cs="Times New Roman"/>
                <w:b/>
                <w:color w:val="000000" w:themeColor="text1"/>
              </w:rPr>
            </w:pPr>
          </w:p>
          <w:p w14:paraId="6AA6DD0F" w14:textId="77777777" w:rsidR="00193AE6" w:rsidRDefault="00193AE6" w:rsidP="00FB1D72">
            <w:pPr>
              <w:spacing w:line="360" w:lineRule="auto"/>
              <w:rPr>
                <w:rFonts w:ascii="Palatino Linotype" w:hAnsi="Palatino Linotype" w:cs="Times New Roman"/>
                <w:b/>
                <w:color w:val="000000" w:themeColor="text1"/>
              </w:rPr>
            </w:pPr>
          </w:p>
          <w:p w14:paraId="1E7B7493" w14:textId="77777777" w:rsidR="00193AE6" w:rsidRPr="008741D8" w:rsidRDefault="00193AE6" w:rsidP="00FB1D7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Eva Abaid Yapur</w:t>
            </w:r>
          </w:p>
          <w:p w14:paraId="0133E301" w14:textId="77777777" w:rsidR="00193AE6" w:rsidRPr="008741D8" w:rsidRDefault="00193AE6" w:rsidP="00FB1D7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3E98484C" w14:textId="77777777" w:rsidR="00193AE6" w:rsidRPr="008741D8" w:rsidRDefault="00193AE6" w:rsidP="00FB1D7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731A6885" w14:textId="77777777" w:rsidR="00193AE6" w:rsidRDefault="00193AE6" w:rsidP="00FB1D72">
            <w:pPr>
              <w:spacing w:line="360" w:lineRule="auto"/>
              <w:rPr>
                <w:rFonts w:ascii="Palatino Linotype" w:hAnsi="Palatino Linotype" w:cs="Times New Roman"/>
                <w:b/>
                <w:color w:val="000000" w:themeColor="text1"/>
              </w:rPr>
            </w:pPr>
          </w:p>
          <w:p w14:paraId="5728A49C" w14:textId="77777777" w:rsidR="00193AE6" w:rsidRDefault="00193AE6" w:rsidP="00FB1D72">
            <w:pPr>
              <w:spacing w:line="360" w:lineRule="auto"/>
              <w:rPr>
                <w:rFonts w:ascii="Palatino Linotype" w:hAnsi="Palatino Linotype" w:cs="Times New Roman"/>
                <w:b/>
                <w:color w:val="000000" w:themeColor="text1"/>
              </w:rPr>
            </w:pPr>
          </w:p>
          <w:p w14:paraId="4D3FDCE6" w14:textId="77777777" w:rsidR="00193AE6" w:rsidRPr="008741D8" w:rsidRDefault="00193AE6" w:rsidP="00FB1D7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260A306F" w14:textId="77777777" w:rsidR="00193AE6" w:rsidRPr="008741D8" w:rsidRDefault="00193AE6" w:rsidP="00FB1D7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6FF0D3BC" w14:textId="77777777" w:rsidR="00193AE6" w:rsidRPr="008741D8" w:rsidRDefault="00193AE6" w:rsidP="00FB1D7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193AE6" w:rsidRPr="008741D8" w14:paraId="2907857C" w14:textId="77777777" w:rsidTr="00FB1D72">
        <w:trPr>
          <w:trHeight w:val="2244"/>
        </w:trPr>
        <w:tc>
          <w:tcPr>
            <w:tcW w:w="4253" w:type="dxa"/>
            <w:vAlign w:val="center"/>
          </w:tcPr>
          <w:p w14:paraId="3004237F" w14:textId="77777777" w:rsidR="00193AE6" w:rsidRPr="008741D8" w:rsidRDefault="00193AE6" w:rsidP="00FB1D72">
            <w:pPr>
              <w:spacing w:line="360" w:lineRule="auto"/>
              <w:rPr>
                <w:rFonts w:ascii="Palatino Linotype" w:hAnsi="Palatino Linotype" w:cs="Times New Roman"/>
                <w:b/>
                <w:color w:val="000000" w:themeColor="text1"/>
              </w:rPr>
            </w:pPr>
          </w:p>
          <w:p w14:paraId="29D28652" w14:textId="77777777" w:rsidR="00193AE6" w:rsidRDefault="00193AE6" w:rsidP="00FB1D72">
            <w:pPr>
              <w:spacing w:line="360" w:lineRule="auto"/>
              <w:rPr>
                <w:rFonts w:ascii="Palatino Linotype" w:hAnsi="Palatino Linotype" w:cs="Times New Roman"/>
                <w:b/>
                <w:color w:val="000000" w:themeColor="text1"/>
              </w:rPr>
            </w:pPr>
          </w:p>
          <w:p w14:paraId="0C77C0B3" w14:textId="77777777" w:rsidR="00193AE6" w:rsidRPr="008741D8" w:rsidRDefault="00193AE6" w:rsidP="00FB1D72">
            <w:pPr>
              <w:spacing w:line="360" w:lineRule="auto"/>
              <w:rPr>
                <w:rFonts w:ascii="Palatino Linotype" w:hAnsi="Palatino Linotype" w:cs="Times New Roman"/>
                <w:b/>
                <w:color w:val="000000" w:themeColor="text1"/>
              </w:rPr>
            </w:pPr>
          </w:p>
          <w:p w14:paraId="69283C63" w14:textId="77777777" w:rsidR="00193AE6" w:rsidRPr="008741D8" w:rsidRDefault="00193AE6" w:rsidP="00FB1D7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47A185FE" w14:textId="77777777" w:rsidR="00193AE6" w:rsidRPr="008741D8" w:rsidRDefault="00193AE6" w:rsidP="00FB1D7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1A9E4DEC" w14:textId="77777777" w:rsidR="00193AE6" w:rsidRPr="008741D8" w:rsidRDefault="00193AE6" w:rsidP="00FB1D7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462018BF" w14:textId="77777777" w:rsidR="00193AE6" w:rsidRPr="008741D8" w:rsidRDefault="00193AE6" w:rsidP="00FB1D72">
            <w:pPr>
              <w:spacing w:line="360" w:lineRule="auto"/>
              <w:rPr>
                <w:rFonts w:ascii="Palatino Linotype" w:hAnsi="Palatino Linotype" w:cs="Times New Roman"/>
                <w:b/>
                <w:color w:val="000000" w:themeColor="text1"/>
              </w:rPr>
            </w:pPr>
          </w:p>
          <w:p w14:paraId="58623233" w14:textId="77777777" w:rsidR="00193AE6" w:rsidRDefault="00193AE6" w:rsidP="00FB1D72">
            <w:pPr>
              <w:spacing w:line="360" w:lineRule="auto"/>
              <w:jc w:val="center"/>
              <w:rPr>
                <w:rFonts w:ascii="Palatino Linotype" w:hAnsi="Palatino Linotype" w:cs="Times New Roman"/>
                <w:b/>
                <w:color w:val="000000" w:themeColor="text1"/>
              </w:rPr>
            </w:pPr>
          </w:p>
          <w:p w14:paraId="4A2CAE10" w14:textId="77777777" w:rsidR="00193AE6" w:rsidRPr="008741D8" w:rsidRDefault="00193AE6" w:rsidP="00FB1D72">
            <w:pPr>
              <w:spacing w:line="360" w:lineRule="auto"/>
              <w:jc w:val="center"/>
              <w:rPr>
                <w:rFonts w:ascii="Palatino Linotype" w:hAnsi="Palatino Linotype" w:cs="Times New Roman"/>
                <w:b/>
                <w:color w:val="000000" w:themeColor="text1"/>
              </w:rPr>
            </w:pPr>
          </w:p>
          <w:p w14:paraId="2F1E65FE" w14:textId="77777777" w:rsidR="00193AE6" w:rsidRPr="008741D8" w:rsidRDefault="00193AE6" w:rsidP="00FB1D72">
            <w:pPr>
              <w:spacing w:line="360" w:lineRule="auto"/>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3C3B945F" w14:textId="77777777" w:rsidR="00193AE6" w:rsidRPr="008741D8" w:rsidRDefault="00193AE6" w:rsidP="00FB1D7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54B7C4D8" w14:textId="77777777" w:rsidR="00193AE6" w:rsidRPr="008741D8" w:rsidRDefault="00193AE6" w:rsidP="00FB1D7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193AE6" w:rsidRPr="008741D8" w14:paraId="79D3FFDB" w14:textId="77777777" w:rsidTr="00FB1D72">
        <w:trPr>
          <w:trHeight w:val="1953"/>
        </w:trPr>
        <w:tc>
          <w:tcPr>
            <w:tcW w:w="9073" w:type="dxa"/>
            <w:gridSpan w:val="2"/>
            <w:vAlign w:val="center"/>
          </w:tcPr>
          <w:p w14:paraId="2098B8EB" w14:textId="77777777" w:rsidR="00193AE6" w:rsidRPr="008741D8" w:rsidRDefault="00193AE6" w:rsidP="00FB1D72">
            <w:pPr>
              <w:pStyle w:val="Prrafodelista"/>
              <w:spacing w:line="360" w:lineRule="auto"/>
              <w:ind w:left="0"/>
              <w:jc w:val="both"/>
              <w:rPr>
                <w:rFonts w:ascii="Palatino Linotype" w:hAnsi="Palatino Linotype"/>
                <w:color w:val="000000" w:themeColor="text1"/>
              </w:rPr>
            </w:pPr>
          </w:p>
          <w:p w14:paraId="1DFAE52B" w14:textId="77777777" w:rsidR="00193AE6" w:rsidRPr="008741D8" w:rsidRDefault="00193AE6" w:rsidP="00FB1D72">
            <w:pPr>
              <w:pStyle w:val="Prrafodelista"/>
              <w:spacing w:line="360" w:lineRule="auto"/>
              <w:ind w:left="0"/>
              <w:jc w:val="both"/>
              <w:rPr>
                <w:rFonts w:ascii="Palatino Linotype" w:hAnsi="Palatino Linotype"/>
                <w:color w:val="000000" w:themeColor="text1"/>
              </w:rPr>
            </w:pPr>
          </w:p>
          <w:p w14:paraId="3D365546" w14:textId="77777777" w:rsidR="00193AE6" w:rsidRPr="008741D8" w:rsidRDefault="00193AE6" w:rsidP="00FB1D7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6872302D" w14:textId="77777777" w:rsidR="00193AE6" w:rsidRPr="008741D8" w:rsidRDefault="00193AE6" w:rsidP="00FB1D72">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7FAF0EB4" w14:textId="77777777" w:rsidR="00193AE6" w:rsidRPr="007B021C" w:rsidRDefault="00193AE6" w:rsidP="00FB1D72">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550B671F" w14:textId="1777C8C1" w:rsidR="00193AE6" w:rsidRDefault="00193AE6" w:rsidP="00193AE6">
      <w:pPr>
        <w:spacing w:line="360" w:lineRule="auto"/>
        <w:ind w:right="49"/>
        <w:contextualSpacing/>
        <w:jc w:val="both"/>
        <w:rPr>
          <w:rFonts w:ascii="Palatino Linotype" w:eastAsia="MS Mincho" w:hAnsi="Palatino Linotype" w:cstheme="majorBidi"/>
        </w:rPr>
      </w:pPr>
      <w:r w:rsidRPr="007B021C">
        <w:rPr>
          <w:rFonts w:ascii="Palatino Linotype" w:hAnsi="Palatino Linotype"/>
        </w:rPr>
        <w:t xml:space="preserve">Esta hoja corresponde a la resolución del veintiséis de febrero de dos mil veinte en el recurso de revisión </w:t>
      </w:r>
      <w:r>
        <w:rPr>
          <w:rFonts w:ascii="Palatino Linotype" w:hAnsi="Palatino Linotype"/>
        </w:rPr>
        <w:t>09213</w:t>
      </w:r>
      <w:r w:rsidRPr="007B021C">
        <w:rPr>
          <w:rFonts w:ascii="Palatino Linotype" w:hAnsi="Palatino Linotype"/>
        </w:rPr>
        <w:t>/INFOEM/IP/RR/2019.</w:t>
      </w:r>
    </w:p>
    <w:p w14:paraId="7F6094DC" w14:textId="77777777" w:rsidR="00193AE6" w:rsidRPr="00193AE6" w:rsidRDefault="00193AE6" w:rsidP="00D71057">
      <w:pPr>
        <w:spacing w:before="240" w:after="240" w:line="360" w:lineRule="auto"/>
        <w:jc w:val="both"/>
        <w:rPr>
          <w:rFonts w:ascii="Palatino Linotype" w:eastAsia="Times New Roman" w:hAnsi="Palatino Linotype" w:cs="Arial"/>
          <w:lang w:val="es-ES"/>
        </w:rPr>
      </w:pPr>
    </w:p>
    <w:sectPr w:rsidR="00193AE6" w:rsidRPr="00193AE6" w:rsidSect="00472C41">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BEB61" w14:textId="77777777" w:rsidR="001265F3" w:rsidRDefault="001265F3" w:rsidP="00587366">
      <w:r>
        <w:separator/>
      </w:r>
    </w:p>
  </w:endnote>
  <w:endnote w:type="continuationSeparator" w:id="0">
    <w:p w14:paraId="36F31303" w14:textId="77777777" w:rsidR="001265F3" w:rsidRDefault="001265F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246A4717" w:rsidR="00FB1D72" w:rsidRPr="00883450" w:rsidRDefault="00FB1D7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Pr>
                <w:rFonts w:ascii="Palatino Linotype" w:hAnsi="Palatino Linotype"/>
                <w:b/>
                <w:bCs/>
                <w:noProof/>
                <w:sz w:val="22"/>
                <w:szCs w:val="20"/>
              </w:rPr>
              <w:t>51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Pr>
                <w:rFonts w:ascii="Palatino Linotype" w:hAnsi="Palatino Linotype"/>
                <w:b/>
                <w:bCs/>
                <w:noProof/>
                <w:sz w:val="22"/>
                <w:szCs w:val="20"/>
              </w:rPr>
              <w:t>51</w:t>
            </w:r>
            <w:r w:rsidRPr="00883450">
              <w:rPr>
                <w:rFonts w:ascii="Palatino Linotype" w:hAnsi="Palatino Linotype"/>
                <w:b/>
                <w:bCs/>
                <w:sz w:val="22"/>
                <w:szCs w:val="20"/>
              </w:rPr>
              <w:fldChar w:fldCharType="end"/>
            </w:r>
          </w:p>
        </w:sdtContent>
      </w:sdt>
    </w:sdtContent>
  </w:sdt>
  <w:p w14:paraId="6243EC1B" w14:textId="77777777" w:rsidR="00FB1D72" w:rsidRDefault="00FB1D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882B7" w14:textId="77777777" w:rsidR="00FB1D72" w:rsidRPr="00883450" w:rsidRDefault="00FB1D7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Pr="00193AE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Pr="00193AE6">
      <w:rPr>
        <w:rFonts w:ascii="Palatino Linotype" w:hAnsi="Palatino Linotype"/>
        <w:noProof/>
        <w:sz w:val="22"/>
        <w:szCs w:val="22"/>
        <w:lang w:val="es-ES"/>
      </w:rPr>
      <w:t>51</w:t>
    </w:r>
    <w:r w:rsidRPr="00883450">
      <w:rPr>
        <w:rFonts w:ascii="Palatino Linotype" w:hAnsi="Palatino Linotype"/>
        <w:sz w:val="22"/>
        <w:szCs w:val="22"/>
      </w:rPr>
      <w:fldChar w:fldCharType="end"/>
    </w:r>
  </w:p>
  <w:p w14:paraId="5F5C4865" w14:textId="77777777" w:rsidR="00FB1D72" w:rsidRPr="00883450" w:rsidRDefault="00FB1D72">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5F5017" w14:textId="77777777" w:rsidR="001265F3" w:rsidRDefault="001265F3" w:rsidP="00587366">
      <w:r>
        <w:separator/>
      </w:r>
    </w:p>
  </w:footnote>
  <w:footnote w:type="continuationSeparator" w:id="0">
    <w:p w14:paraId="74C28711" w14:textId="77777777" w:rsidR="001265F3" w:rsidRDefault="001265F3" w:rsidP="00587366">
      <w:r>
        <w:continuationSeparator/>
      </w:r>
    </w:p>
  </w:footnote>
  <w:footnote w:id="1">
    <w:p w14:paraId="16B936C3" w14:textId="6B13E17B" w:rsidR="00FB1D72" w:rsidRPr="00B9093B" w:rsidRDefault="00FB1D72">
      <w:pPr>
        <w:pStyle w:val="Textonotapie"/>
        <w:rPr>
          <w:rFonts w:ascii="Palatino Linotype" w:hAnsi="Palatino Linotype"/>
        </w:rPr>
      </w:pPr>
      <w:r w:rsidRPr="00B9093B">
        <w:rPr>
          <w:rStyle w:val="Refdenotaalpie"/>
          <w:rFonts w:ascii="Palatino Linotype" w:hAnsi="Palatino Linotype"/>
          <w:sz w:val="18"/>
        </w:rPr>
        <w:footnoteRef/>
      </w:r>
      <w:r w:rsidRPr="00B9093B">
        <w:rPr>
          <w:rFonts w:ascii="Palatino Linotype" w:hAnsi="Palatino Linotype"/>
          <w:sz w:val="18"/>
        </w:rPr>
        <w:t xml:space="preserve"> https://www.ipomex.org.mx/ipo3/lgt/indice/SOPEM/art_92_vii/1.web</w:t>
      </w:r>
    </w:p>
  </w:footnote>
  <w:footnote w:id="2">
    <w:p w14:paraId="707D288F" w14:textId="77777777" w:rsidR="00FB1D72" w:rsidRPr="00034B44" w:rsidRDefault="00FB1D72" w:rsidP="004F2517">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C89F28F" w14:textId="77777777" w:rsidR="00FB1D72" w:rsidRPr="00034B44" w:rsidRDefault="00FB1D72" w:rsidP="004F2517">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3">
    <w:p w14:paraId="232B0E20" w14:textId="77777777" w:rsidR="00FB1D72" w:rsidRPr="00034B44" w:rsidRDefault="00FB1D72" w:rsidP="004F2517">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229C421B" w14:textId="77777777" w:rsidR="00FB1D72" w:rsidRPr="00034B44" w:rsidRDefault="00FB1D72" w:rsidP="004F251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FA0D71B" w14:textId="77777777" w:rsidR="00FB1D72" w:rsidRPr="00034B44" w:rsidRDefault="00FB1D72" w:rsidP="004F251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86903B8" w14:textId="77777777" w:rsidR="00FB1D72" w:rsidRPr="00034B44" w:rsidRDefault="00FB1D72" w:rsidP="004F2517">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7CA1C47D" w14:textId="77777777" w:rsidR="00FB1D72" w:rsidRPr="00034B44" w:rsidRDefault="00FB1D72" w:rsidP="00B86BC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6">
    <w:p w14:paraId="79D3BA20" w14:textId="77777777" w:rsidR="00FB1D72" w:rsidRPr="00034B44" w:rsidRDefault="00FB1D72" w:rsidP="00B86BC0">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4A9853F0" w14:textId="77777777" w:rsidR="00FB1D72" w:rsidRPr="00034B44" w:rsidRDefault="00FB1D72" w:rsidP="00B86BC0">
      <w:pPr>
        <w:pStyle w:val="Textonotapie"/>
        <w:jc w:val="both"/>
        <w:rPr>
          <w:rFonts w:ascii="Palatino Linotype" w:hAnsi="Palatino Linotype"/>
          <w:sz w:val="18"/>
        </w:rPr>
      </w:pPr>
      <w:r w:rsidRPr="00034B44">
        <w:rPr>
          <w:rFonts w:ascii="Palatino Linotype" w:hAnsi="Palatino Linotype"/>
          <w:sz w:val="18"/>
        </w:rPr>
        <w:t xml:space="preserve"> (…)</w:t>
      </w:r>
    </w:p>
    <w:p w14:paraId="50D8F0D5" w14:textId="77777777" w:rsidR="00FB1D72" w:rsidRPr="00034B44" w:rsidRDefault="00FB1D72" w:rsidP="00B86BC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5A6E" w14:textId="1D85177E" w:rsidR="00FB1D72" w:rsidRDefault="00FB1D72" w:rsidP="001C6012">
    <w:pPr>
      <w:pStyle w:val="Encabezado"/>
      <w:tabs>
        <w:tab w:val="clear" w:pos="4252"/>
        <w:tab w:val="clear" w:pos="8504"/>
        <w:tab w:val="left" w:pos="8460"/>
      </w:tabs>
    </w:pPr>
    <w:r>
      <w:tab/>
    </w:r>
  </w:p>
  <w:p w14:paraId="64F5F23E" w14:textId="390690E5" w:rsidR="00FB1D72" w:rsidRDefault="00FB1D72">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FB1D72" w:rsidRPr="001F1A92" w14:paraId="07F2896E" w14:textId="77777777" w:rsidTr="006E6B65">
      <w:trPr>
        <w:trHeight w:val="138"/>
        <w:jc w:val="right"/>
      </w:trPr>
      <w:tc>
        <w:tcPr>
          <w:tcW w:w="3544" w:type="dxa"/>
          <w:vAlign w:val="center"/>
        </w:tcPr>
        <w:p w14:paraId="4A5B1974" w14:textId="3B2AB4E0" w:rsidR="00FB1D72" w:rsidRPr="001F1A92" w:rsidRDefault="00FB1D72" w:rsidP="005F1362">
          <w:pPr>
            <w:ind w:right="34"/>
            <w:jc w:val="right"/>
            <w:rPr>
              <w:rFonts w:ascii="Palatino Linotype" w:hAnsi="Palatino Linotype"/>
              <w:b/>
              <w:sz w:val="22"/>
              <w:szCs w:val="22"/>
            </w:rPr>
          </w:pPr>
          <w:r w:rsidRPr="001F1A92">
            <w:rPr>
              <w:rFonts w:ascii="Palatino Linotype" w:hAnsi="Palatino Linotype"/>
              <w:b/>
              <w:sz w:val="22"/>
              <w:szCs w:val="22"/>
            </w:rPr>
            <w:t>RECURSO DE REVISIÓN:</w:t>
          </w:r>
        </w:p>
      </w:tc>
      <w:tc>
        <w:tcPr>
          <w:tcW w:w="4252" w:type="dxa"/>
          <w:vAlign w:val="center"/>
        </w:tcPr>
        <w:p w14:paraId="3A05B4B6" w14:textId="29D45797" w:rsidR="00FB1D72" w:rsidRPr="001F1A92" w:rsidRDefault="00FB1D72" w:rsidP="005F1362">
          <w:pPr>
            <w:pStyle w:val="Encabezado"/>
            <w:jc w:val="both"/>
            <w:rPr>
              <w:rFonts w:ascii="Palatino Linotype" w:hAnsi="Palatino Linotype"/>
              <w:b/>
              <w:sz w:val="22"/>
              <w:szCs w:val="22"/>
            </w:rPr>
          </w:pPr>
          <w:r>
            <w:rPr>
              <w:rFonts w:ascii="Palatino Linotype" w:hAnsi="Palatino Linotype"/>
              <w:b/>
              <w:sz w:val="22"/>
              <w:szCs w:val="22"/>
            </w:rPr>
            <w:t>09213</w:t>
          </w:r>
          <w:r w:rsidRPr="001F1A92">
            <w:rPr>
              <w:rFonts w:ascii="Palatino Linotype" w:hAnsi="Palatino Linotype"/>
              <w:b/>
              <w:sz w:val="22"/>
              <w:szCs w:val="22"/>
            </w:rPr>
            <w:t>/INFOEM/IP/RR/2019</w:t>
          </w:r>
        </w:p>
      </w:tc>
    </w:tr>
    <w:tr w:rsidR="00FB1D72" w:rsidRPr="001F1A92" w14:paraId="1B5D8690" w14:textId="77777777" w:rsidTr="006E6B65">
      <w:trPr>
        <w:trHeight w:val="233"/>
        <w:jc w:val="right"/>
      </w:trPr>
      <w:tc>
        <w:tcPr>
          <w:tcW w:w="3544" w:type="dxa"/>
          <w:vAlign w:val="center"/>
        </w:tcPr>
        <w:p w14:paraId="3903F2C6" w14:textId="22D569F8" w:rsidR="00FB1D72" w:rsidRPr="001F1A92" w:rsidRDefault="00FB1D72" w:rsidP="00FD7996">
          <w:pPr>
            <w:ind w:right="34"/>
            <w:jc w:val="right"/>
            <w:rPr>
              <w:rFonts w:ascii="Palatino Linotype" w:hAnsi="Palatino Linotype"/>
              <w:b/>
              <w:sz w:val="22"/>
              <w:szCs w:val="22"/>
            </w:rPr>
          </w:pPr>
          <w:r w:rsidRPr="001F1A92">
            <w:rPr>
              <w:rFonts w:ascii="Palatino Linotype" w:hAnsi="Palatino Linotype"/>
              <w:b/>
              <w:sz w:val="22"/>
              <w:szCs w:val="22"/>
            </w:rPr>
            <w:t>SUJETO OBLIGADO:</w:t>
          </w:r>
        </w:p>
      </w:tc>
      <w:tc>
        <w:tcPr>
          <w:tcW w:w="4252" w:type="dxa"/>
          <w:vAlign w:val="center"/>
        </w:tcPr>
        <w:p w14:paraId="03C799A2" w14:textId="10970AFC" w:rsidR="00FB1D72" w:rsidRPr="001F1A92" w:rsidRDefault="00FB1D72" w:rsidP="00597E72">
          <w:pPr>
            <w:pStyle w:val="Encabezado"/>
            <w:rPr>
              <w:rFonts w:ascii="Palatino Linotype" w:hAnsi="Palatino Linotype"/>
              <w:b/>
              <w:sz w:val="22"/>
              <w:szCs w:val="22"/>
            </w:rPr>
          </w:pPr>
          <w:r>
            <w:rPr>
              <w:rFonts w:ascii="Palatino Linotype" w:hAnsi="Palatino Linotype"/>
              <w:b/>
              <w:bCs/>
              <w:color w:val="000000"/>
              <w:sz w:val="22"/>
              <w:szCs w:val="22"/>
            </w:rPr>
            <w:t>Secretaría de Obra Pública</w:t>
          </w:r>
        </w:p>
      </w:tc>
    </w:tr>
    <w:tr w:rsidR="00FB1D72" w:rsidRPr="001F1A92" w14:paraId="095EB01B" w14:textId="77777777" w:rsidTr="006E6B65">
      <w:trPr>
        <w:trHeight w:val="321"/>
        <w:jc w:val="right"/>
      </w:trPr>
      <w:tc>
        <w:tcPr>
          <w:tcW w:w="3544" w:type="dxa"/>
          <w:vAlign w:val="center"/>
        </w:tcPr>
        <w:p w14:paraId="6E000A51" w14:textId="25DCC1C7" w:rsidR="00FB1D72" w:rsidRPr="001F1A92" w:rsidRDefault="00FB1D72" w:rsidP="006E6B65">
          <w:pPr>
            <w:ind w:right="34"/>
            <w:jc w:val="right"/>
            <w:rPr>
              <w:rFonts w:ascii="Palatino Linotype" w:hAnsi="Palatino Linotype"/>
              <w:b/>
              <w:sz w:val="22"/>
              <w:szCs w:val="22"/>
            </w:rPr>
          </w:pPr>
          <w:r w:rsidRPr="001F1A92">
            <w:rPr>
              <w:rFonts w:ascii="Palatino Linotype" w:hAnsi="Palatino Linotype"/>
              <w:b/>
              <w:sz w:val="22"/>
              <w:szCs w:val="22"/>
            </w:rPr>
            <w:t>COMISIONADO PONENTE:</w:t>
          </w:r>
        </w:p>
      </w:tc>
      <w:tc>
        <w:tcPr>
          <w:tcW w:w="4252" w:type="dxa"/>
          <w:vAlign w:val="center"/>
        </w:tcPr>
        <w:p w14:paraId="07560085" w14:textId="05E7D8A2" w:rsidR="00FB1D72" w:rsidRPr="001F1A92" w:rsidRDefault="00FB1D72"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096C1B8" w14:textId="77777777" w:rsidR="00FB1D72" w:rsidRDefault="00FB1D72"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D4FEF" w14:textId="77777777" w:rsidR="00FB1D72" w:rsidRDefault="00FB1D72"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B1D72" w:rsidRPr="001F1A92" w14:paraId="0A3256F2" w14:textId="77777777" w:rsidTr="006E6B65">
      <w:trPr>
        <w:trHeight w:val="138"/>
        <w:jc w:val="right"/>
      </w:trPr>
      <w:tc>
        <w:tcPr>
          <w:tcW w:w="3261" w:type="dxa"/>
          <w:vAlign w:val="center"/>
        </w:tcPr>
        <w:p w14:paraId="3D80769D" w14:textId="316F11F8" w:rsidR="00FB1D72" w:rsidRPr="001F1A92" w:rsidRDefault="00FB1D72" w:rsidP="005F1362">
          <w:pPr>
            <w:jc w:val="right"/>
            <w:rPr>
              <w:rFonts w:ascii="Palatino Linotype" w:hAnsi="Palatino Linotype"/>
              <w:b/>
              <w:sz w:val="22"/>
              <w:szCs w:val="22"/>
            </w:rPr>
          </w:pPr>
          <w:r w:rsidRPr="001F1A92">
            <w:rPr>
              <w:rFonts w:ascii="Palatino Linotype" w:hAnsi="Palatino Linotype"/>
              <w:b/>
              <w:sz w:val="22"/>
              <w:szCs w:val="22"/>
            </w:rPr>
            <w:t>RECURSO DE REVISIÓN:</w:t>
          </w:r>
        </w:p>
      </w:tc>
      <w:tc>
        <w:tcPr>
          <w:tcW w:w="4111" w:type="dxa"/>
          <w:vAlign w:val="center"/>
        </w:tcPr>
        <w:p w14:paraId="0453495E" w14:textId="6806FA13" w:rsidR="00FB1D72" w:rsidRPr="001F1A92" w:rsidRDefault="00FB1D72" w:rsidP="005F1362">
          <w:pPr>
            <w:pStyle w:val="Encabezado"/>
            <w:rPr>
              <w:rFonts w:ascii="Palatino Linotype" w:hAnsi="Palatino Linotype"/>
              <w:b/>
              <w:sz w:val="22"/>
              <w:szCs w:val="22"/>
            </w:rPr>
          </w:pPr>
          <w:r>
            <w:rPr>
              <w:rFonts w:ascii="Palatino Linotype" w:hAnsi="Palatino Linotype"/>
              <w:b/>
              <w:sz w:val="22"/>
              <w:szCs w:val="22"/>
            </w:rPr>
            <w:t>09213</w:t>
          </w:r>
          <w:r w:rsidRPr="001F1A92">
            <w:rPr>
              <w:rFonts w:ascii="Palatino Linotype" w:hAnsi="Palatino Linotype"/>
              <w:b/>
              <w:sz w:val="22"/>
              <w:szCs w:val="22"/>
            </w:rPr>
            <w:t>/INFOEM/IP/RR/2019</w:t>
          </w:r>
        </w:p>
      </w:tc>
    </w:tr>
    <w:tr w:rsidR="00FB1D72" w:rsidRPr="001F1A92" w14:paraId="128C8B3C" w14:textId="77777777" w:rsidTr="00FB1D72">
      <w:trPr>
        <w:trHeight w:val="233"/>
        <w:jc w:val="right"/>
      </w:trPr>
      <w:tc>
        <w:tcPr>
          <w:tcW w:w="3261" w:type="dxa"/>
          <w:vAlign w:val="center"/>
        </w:tcPr>
        <w:p w14:paraId="483E3371" w14:textId="66B1BC74" w:rsidR="00FB1D72" w:rsidRPr="001F1A92" w:rsidRDefault="00FB1D72" w:rsidP="00472C41">
          <w:pPr>
            <w:jc w:val="right"/>
            <w:rPr>
              <w:rFonts w:ascii="Palatino Linotype" w:hAnsi="Palatino Linotype"/>
              <w:b/>
              <w:sz w:val="22"/>
              <w:szCs w:val="22"/>
            </w:rPr>
          </w:pPr>
          <w:r w:rsidRPr="001F1A92">
            <w:rPr>
              <w:rFonts w:ascii="Palatino Linotype" w:hAnsi="Palatino Linotype"/>
              <w:b/>
              <w:sz w:val="22"/>
              <w:szCs w:val="22"/>
            </w:rPr>
            <w:t>RECURRENTE:</w:t>
          </w:r>
        </w:p>
      </w:tc>
      <w:tc>
        <w:tcPr>
          <w:tcW w:w="4111" w:type="dxa"/>
          <w:shd w:val="clear" w:color="auto" w:fill="auto"/>
        </w:tcPr>
        <w:p w14:paraId="1548525E" w14:textId="2169E470" w:rsidR="00FB1D72" w:rsidRPr="001F1A92" w:rsidRDefault="00FB1D72" w:rsidP="0058757A">
          <w:pPr>
            <w:pStyle w:val="Encabezado"/>
            <w:rPr>
              <w:rFonts w:ascii="Palatino Linotype" w:hAnsi="Palatino Linotype"/>
              <w:b/>
              <w:sz w:val="22"/>
              <w:szCs w:val="22"/>
            </w:rPr>
          </w:pPr>
          <w:r w:rsidRPr="00FB1D72">
            <w:rPr>
              <w:rFonts w:ascii="Palatino Linotype" w:hAnsi="Palatino Linotype"/>
              <w:b/>
              <w:sz w:val="22"/>
              <w:szCs w:val="22"/>
              <w:highlight w:val="black"/>
            </w:rPr>
            <w:t>Xxxxxxx Xxxxxxxx xxxxxxx xxxxxxxx</w:t>
          </w:r>
        </w:p>
      </w:tc>
    </w:tr>
    <w:tr w:rsidR="00FB1D72" w:rsidRPr="001F1A92" w14:paraId="41BE0704" w14:textId="77777777" w:rsidTr="00FB1D72">
      <w:trPr>
        <w:trHeight w:val="321"/>
        <w:jc w:val="right"/>
      </w:trPr>
      <w:tc>
        <w:tcPr>
          <w:tcW w:w="3261" w:type="dxa"/>
          <w:vAlign w:val="center"/>
        </w:tcPr>
        <w:p w14:paraId="34C64148" w14:textId="10C6C8A9" w:rsidR="00FB1D72" w:rsidRPr="001F1A92" w:rsidRDefault="00FB1D72" w:rsidP="005F1362">
          <w:pPr>
            <w:jc w:val="right"/>
            <w:rPr>
              <w:rFonts w:ascii="Palatino Linotype" w:hAnsi="Palatino Linotype"/>
              <w:b/>
              <w:sz w:val="22"/>
              <w:szCs w:val="22"/>
            </w:rPr>
          </w:pPr>
          <w:r w:rsidRPr="001F1A92">
            <w:rPr>
              <w:rFonts w:ascii="Palatino Linotype" w:hAnsi="Palatino Linotype"/>
              <w:b/>
              <w:sz w:val="22"/>
              <w:szCs w:val="22"/>
            </w:rPr>
            <w:t>SUJETO OBLIGADO:</w:t>
          </w:r>
        </w:p>
      </w:tc>
      <w:tc>
        <w:tcPr>
          <w:tcW w:w="4111" w:type="dxa"/>
          <w:shd w:val="clear" w:color="auto" w:fill="auto"/>
          <w:vAlign w:val="center"/>
        </w:tcPr>
        <w:p w14:paraId="34C341BF" w14:textId="540F593B" w:rsidR="00FB1D72" w:rsidRPr="001F1A92" w:rsidRDefault="00FB1D72" w:rsidP="00597E72">
          <w:pPr>
            <w:pStyle w:val="Encabezado"/>
            <w:rPr>
              <w:rFonts w:ascii="Palatino Linotype" w:hAnsi="Palatino Linotype"/>
              <w:b/>
              <w:sz w:val="22"/>
              <w:szCs w:val="22"/>
            </w:rPr>
          </w:pPr>
          <w:r>
            <w:rPr>
              <w:rFonts w:ascii="Palatino Linotype" w:hAnsi="Palatino Linotype"/>
              <w:b/>
              <w:bCs/>
              <w:color w:val="000000"/>
              <w:sz w:val="22"/>
              <w:szCs w:val="22"/>
            </w:rPr>
            <w:t>Secretaría de Obra Pública</w:t>
          </w:r>
        </w:p>
      </w:tc>
    </w:tr>
    <w:tr w:rsidR="00FB1D72" w:rsidRPr="001F1A92" w14:paraId="0C8B6193" w14:textId="77777777" w:rsidTr="006E6B65">
      <w:trPr>
        <w:trHeight w:val="321"/>
        <w:jc w:val="right"/>
      </w:trPr>
      <w:tc>
        <w:tcPr>
          <w:tcW w:w="3261" w:type="dxa"/>
          <w:vAlign w:val="center"/>
        </w:tcPr>
        <w:p w14:paraId="321FFAFF" w14:textId="40E5A678" w:rsidR="00FB1D72" w:rsidRPr="001F1A92" w:rsidRDefault="00FB1D72" w:rsidP="00472C41">
          <w:pPr>
            <w:jc w:val="right"/>
            <w:rPr>
              <w:rFonts w:ascii="Palatino Linotype" w:hAnsi="Palatino Linotype"/>
              <w:b/>
              <w:sz w:val="22"/>
              <w:szCs w:val="22"/>
            </w:rPr>
          </w:pPr>
          <w:r w:rsidRPr="001F1A92">
            <w:rPr>
              <w:rFonts w:ascii="Palatino Linotype" w:hAnsi="Palatino Linotype"/>
              <w:b/>
              <w:sz w:val="22"/>
              <w:szCs w:val="22"/>
            </w:rPr>
            <w:t>COMISIONADO PONENTE:</w:t>
          </w:r>
        </w:p>
      </w:tc>
      <w:tc>
        <w:tcPr>
          <w:tcW w:w="4111" w:type="dxa"/>
          <w:vAlign w:val="center"/>
        </w:tcPr>
        <w:p w14:paraId="0FECDA9D" w14:textId="77777777" w:rsidR="00FB1D72" w:rsidRPr="001F1A92" w:rsidRDefault="00FB1D72"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56B5574" w14:textId="3EA5B995" w:rsidR="00FB1D72" w:rsidRDefault="00FB1D7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29DC30D6"/>
    <w:lvl w:ilvl="0" w:tplc="0D2CC0C6">
      <w:start w:val="6"/>
      <w:numFmt w:val="decimal"/>
      <w:lvlText w:val="%1."/>
      <w:lvlJc w:val="left"/>
      <w:pPr>
        <w:ind w:left="720" w:hanging="360"/>
      </w:pPr>
      <w:rPr>
        <w:rFonts w:hint="default"/>
        <w:b/>
        <w:i w:val="0"/>
        <w:color w:val="000000" w:themeColor="text1"/>
        <w:sz w:val="24"/>
      </w:rPr>
    </w:lvl>
    <w:lvl w:ilvl="1" w:tplc="080A000F">
      <w:start w:val="1"/>
      <w:numFmt w:val="decimal"/>
      <w:lvlText w:val="%2."/>
      <w:lvlJc w:val="left"/>
      <w:pPr>
        <w:ind w:left="1440" w:hanging="360"/>
      </w:pPr>
      <w:rPr>
        <w:rFonts w:hint="default"/>
        <w:b/>
      </w:rPr>
    </w:lvl>
    <w:lvl w:ilvl="2" w:tplc="080A0017">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8A9265B4"/>
    <w:lvl w:ilvl="0" w:tplc="FB0C99F4">
      <w:start w:val="1"/>
      <w:numFmt w:val="decimal"/>
      <w:lvlText w:val="%1."/>
      <w:lvlJc w:val="left"/>
      <w:pPr>
        <w:ind w:left="720" w:hanging="360"/>
      </w:pPr>
      <w:rPr>
        <w:rFonts w:ascii="Palatino Linotype" w:hAnsi="Palatino Linotype" w:hint="default"/>
        <w:b/>
        <w:i w:val="0"/>
        <w:sz w:val="24"/>
      </w:rPr>
    </w:lvl>
    <w:lvl w:ilvl="1" w:tplc="0D62E3CC">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7"/>
  </w:num>
  <w:num w:numId="3">
    <w:abstractNumId w:val="10"/>
  </w:num>
  <w:num w:numId="4">
    <w:abstractNumId w:val="9"/>
  </w:num>
  <w:num w:numId="5">
    <w:abstractNumId w:val="18"/>
  </w:num>
  <w:num w:numId="6">
    <w:abstractNumId w:val="19"/>
  </w:num>
  <w:num w:numId="7">
    <w:abstractNumId w:val="25"/>
  </w:num>
  <w:num w:numId="8">
    <w:abstractNumId w:val="16"/>
  </w:num>
  <w:num w:numId="9">
    <w:abstractNumId w:val="5"/>
  </w:num>
  <w:num w:numId="10">
    <w:abstractNumId w:val="22"/>
  </w:num>
  <w:num w:numId="11">
    <w:abstractNumId w:val="12"/>
  </w:num>
  <w:num w:numId="12">
    <w:abstractNumId w:val="24"/>
  </w:num>
  <w:num w:numId="13">
    <w:abstractNumId w:val="23"/>
  </w:num>
  <w:num w:numId="14">
    <w:abstractNumId w:val="2"/>
  </w:num>
  <w:num w:numId="15">
    <w:abstractNumId w:val="14"/>
  </w:num>
  <w:num w:numId="16">
    <w:abstractNumId w:val="11"/>
  </w:num>
  <w:num w:numId="17">
    <w:abstractNumId w:val="8"/>
  </w:num>
  <w:num w:numId="18">
    <w:abstractNumId w:val="27"/>
  </w:num>
  <w:num w:numId="19">
    <w:abstractNumId w:val="1"/>
  </w:num>
  <w:num w:numId="20">
    <w:abstractNumId w:val="13"/>
  </w:num>
  <w:num w:numId="21">
    <w:abstractNumId w:val="26"/>
  </w:num>
  <w:num w:numId="22">
    <w:abstractNumId w:val="0"/>
  </w:num>
  <w:num w:numId="23">
    <w:abstractNumId w:val="6"/>
  </w:num>
  <w:num w:numId="24">
    <w:abstractNumId w:val="20"/>
  </w:num>
  <w:num w:numId="25">
    <w:abstractNumId w:val="4"/>
  </w:num>
  <w:num w:numId="26">
    <w:abstractNumId w:val="3"/>
  </w:num>
  <w:num w:numId="27">
    <w:abstractNumId w:val="15"/>
  </w:num>
  <w:num w:numId="28">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F10"/>
    <w:rsid w:val="00032493"/>
    <w:rsid w:val="0004072A"/>
    <w:rsid w:val="0004193F"/>
    <w:rsid w:val="00042380"/>
    <w:rsid w:val="0004686A"/>
    <w:rsid w:val="000468E2"/>
    <w:rsid w:val="00046CEE"/>
    <w:rsid w:val="000478BA"/>
    <w:rsid w:val="0005237C"/>
    <w:rsid w:val="00052A3C"/>
    <w:rsid w:val="00054A03"/>
    <w:rsid w:val="00056A79"/>
    <w:rsid w:val="0006114F"/>
    <w:rsid w:val="00061344"/>
    <w:rsid w:val="0006247F"/>
    <w:rsid w:val="00062648"/>
    <w:rsid w:val="000631D9"/>
    <w:rsid w:val="0006407E"/>
    <w:rsid w:val="00064A37"/>
    <w:rsid w:val="00064B95"/>
    <w:rsid w:val="0007221E"/>
    <w:rsid w:val="00074573"/>
    <w:rsid w:val="000800AC"/>
    <w:rsid w:val="0008230A"/>
    <w:rsid w:val="00082D11"/>
    <w:rsid w:val="000834FE"/>
    <w:rsid w:val="00084E31"/>
    <w:rsid w:val="0008542A"/>
    <w:rsid w:val="00090D6F"/>
    <w:rsid w:val="00093FC7"/>
    <w:rsid w:val="000A26B8"/>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69DF"/>
    <w:rsid w:val="000D7369"/>
    <w:rsid w:val="000E07DC"/>
    <w:rsid w:val="000E1389"/>
    <w:rsid w:val="000E2665"/>
    <w:rsid w:val="000E5176"/>
    <w:rsid w:val="000E67FC"/>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4A21"/>
    <w:rsid w:val="00117441"/>
    <w:rsid w:val="0012006D"/>
    <w:rsid w:val="00121F4A"/>
    <w:rsid w:val="00122E4B"/>
    <w:rsid w:val="0012380D"/>
    <w:rsid w:val="00124015"/>
    <w:rsid w:val="001250B4"/>
    <w:rsid w:val="001253D1"/>
    <w:rsid w:val="001265F3"/>
    <w:rsid w:val="001318D2"/>
    <w:rsid w:val="00131CED"/>
    <w:rsid w:val="00132C06"/>
    <w:rsid w:val="00133B79"/>
    <w:rsid w:val="00133CE5"/>
    <w:rsid w:val="00134AEC"/>
    <w:rsid w:val="001352E5"/>
    <w:rsid w:val="00135DD5"/>
    <w:rsid w:val="0013673A"/>
    <w:rsid w:val="00140D44"/>
    <w:rsid w:val="00143219"/>
    <w:rsid w:val="001436BB"/>
    <w:rsid w:val="001459C8"/>
    <w:rsid w:val="00147864"/>
    <w:rsid w:val="00152F19"/>
    <w:rsid w:val="00153833"/>
    <w:rsid w:val="00153FA4"/>
    <w:rsid w:val="00154304"/>
    <w:rsid w:val="0015466E"/>
    <w:rsid w:val="00154765"/>
    <w:rsid w:val="00154EF0"/>
    <w:rsid w:val="00156A23"/>
    <w:rsid w:val="001614AF"/>
    <w:rsid w:val="00161E95"/>
    <w:rsid w:val="00163780"/>
    <w:rsid w:val="00163B1F"/>
    <w:rsid w:val="001648EE"/>
    <w:rsid w:val="00164B65"/>
    <w:rsid w:val="001656F2"/>
    <w:rsid w:val="00166794"/>
    <w:rsid w:val="00174E02"/>
    <w:rsid w:val="0017653A"/>
    <w:rsid w:val="001775DF"/>
    <w:rsid w:val="00192E4B"/>
    <w:rsid w:val="00193AE6"/>
    <w:rsid w:val="00196407"/>
    <w:rsid w:val="001972CC"/>
    <w:rsid w:val="001A138D"/>
    <w:rsid w:val="001A2857"/>
    <w:rsid w:val="001A2A89"/>
    <w:rsid w:val="001A3634"/>
    <w:rsid w:val="001A4D5D"/>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1A92"/>
    <w:rsid w:val="001F783F"/>
    <w:rsid w:val="001F7DE2"/>
    <w:rsid w:val="002031F3"/>
    <w:rsid w:val="00204AF4"/>
    <w:rsid w:val="002058A7"/>
    <w:rsid w:val="00205A1A"/>
    <w:rsid w:val="00207665"/>
    <w:rsid w:val="00211229"/>
    <w:rsid w:val="00212C9C"/>
    <w:rsid w:val="00213108"/>
    <w:rsid w:val="0021453E"/>
    <w:rsid w:val="0021475E"/>
    <w:rsid w:val="002179AC"/>
    <w:rsid w:val="00220ADB"/>
    <w:rsid w:val="002217BA"/>
    <w:rsid w:val="00221E74"/>
    <w:rsid w:val="00223507"/>
    <w:rsid w:val="00223ACC"/>
    <w:rsid w:val="00223B87"/>
    <w:rsid w:val="0022448D"/>
    <w:rsid w:val="002275DE"/>
    <w:rsid w:val="00230170"/>
    <w:rsid w:val="002305CF"/>
    <w:rsid w:val="00233E08"/>
    <w:rsid w:val="002345FF"/>
    <w:rsid w:val="00237611"/>
    <w:rsid w:val="00244476"/>
    <w:rsid w:val="002457CF"/>
    <w:rsid w:val="00252A20"/>
    <w:rsid w:val="00252B41"/>
    <w:rsid w:val="0025524F"/>
    <w:rsid w:val="00260C1D"/>
    <w:rsid w:val="00261001"/>
    <w:rsid w:val="00261D84"/>
    <w:rsid w:val="00263F23"/>
    <w:rsid w:val="00264D02"/>
    <w:rsid w:val="0026500D"/>
    <w:rsid w:val="00265CD7"/>
    <w:rsid w:val="002665BD"/>
    <w:rsid w:val="00271B06"/>
    <w:rsid w:val="00273013"/>
    <w:rsid w:val="00273C37"/>
    <w:rsid w:val="0027430D"/>
    <w:rsid w:val="00275B58"/>
    <w:rsid w:val="002765F2"/>
    <w:rsid w:val="00277A35"/>
    <w:rsid w:val="00280994"/>
    <w:rsid w:val="00280E3F"/>
    <w:rsid w:val="0028248C"/>
    <w:rsid w:val="00286DDB"/>
    <w:rsid w:val="002871EB"/>
    <w:rsid w:val="002948C4"/>
    <w:rsid w:val="002A229B"/>
    <w:rsid w:val="002A35B6"/>
    <w:rsid w:val="002A4172"/>
    <w:rsid w:val="002A54DE"/>
    <w:rsid w:val="002A7FAB"/>
    <w:rsid w:val="002B085C"/>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482C"/>
    <w:rsid w:val="002E5399"/>
    <w:rsid w:val="002E5A0B"/>
    <w:rsid w:val="002E6531"/>
    <w:rsid w:val="002E66CA"/>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7227"/>
    <w:rsid w:val="003105D0"/>
    <w:rsid w:val="003105D6"/>
    <w:rsid w:val="00310B1D"/>
    <w:rsid w:val="00310D66"/>
    <w:rsid w:val="003111C5"/>
    <w:rsid w:val="003116A6"/>
    <w:rsid w:val="00311863"/>
    <w:rsid w:val="00312733"/>
    <w:rsid w:val="00316065"/>
    <w:rsid w:val="00317883"/>
    <w:rsid w:val="00317EFF"/>
    <w:rsid w:val="0032153B"/>
    <w:rsid w:val="00321AA3"/>
    <w:rsid w:val="00321AE9"/>
    <w:rsid w:val="00323895"/>
    <w:rsid w:val="0032586C"/>
    <w:rsid w:val="00327D79"/>
    <w:rsid w:val="00332E6B"/>
    <w:rsid w:val="003337F3"/>
    <w:rsid w:val="00333BE8"/>
    <w:rsid w:val="003344DB"/>
    <w:rsid w:val="00335BFE"/>
    <w:rsid w:val="0033608B"/>
    <w:rsid w:val="00337941"/>
    <w:rsid w:val="003407D0"/>
    <w:rsid w:val="00342C51"/>
    <w:rsid w:val="00345B79"/>
    <w:rsid w:val="00345D0F"/>
    <w:rsid w:val="0034614E"/>
    <w:rsid w:val="00346885"/>
    <w:rsid w:val="003472B3"/>
    <w:rsid w:val="0035104F"/>
    <w:rsid w:val="00352901"/>
    <w:rsid w:val="0035308F"/>
    <w:rsid w:val="00355AEE"/>
    <w:rsid w:val="00355D3B"/>
    <w:rsid w:val="0035606B"/>
    <w:rsid w:val="0036073F"/>
    <w:rsid w:val="003629EE"/>
    <w:rsid w:val="003643B3"/>
    <w:rsid w:val="00370B8E"/>
    <w:rsid w:val="00370BB1"/>
    <w:rsid w:val="003721B2"/>
    <w:rsid w:val="00372328"/>
    <w:rsid w:val="00374CE8"/>
    <w:rsid w:val="003762FD"/>
    <w:rsid w:val="00377278"/>
    <w:rsid w:val="00383E66"/>
    <w:rsid w:val="00385699"/>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55AD"/>
    <w:rsid w:val="003B7EC4"/>
    <w:rsid w:val="003C7282"/>
    <w:rsid w:val="003D00D5"/>
    <w:rsid w:val="003D0A29"/>
    <w:rsid w:val="003D0BC7"/>
    <w:rsid w:val="003D181D"/>
    <w:rsid w:val="003D20C4"/>
    <w:rsid w:val="003D312A"/>
    <w:rsid w:val="003D4163"/>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2696"/>
    <w:rsid w:val="00412E24"/>
    <w:rsid w:val="00416727"/>
    <w:rsid w:val="0042068A"/>
    <w:rsid w:val="0042267F"/>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0A96"/>
    <w:rsid w:val="00451514"/>
    <w:rsid w:val="00453BB4"/>
    <w:rsid w:val="00456317"/>
    <w:rsid w:val="00456348"/>
    <w:rsid w:val="004572A1"/>
    <w:rsid w:val="004613B1"/>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359"/>
    <w:rsid w:val="004A115C"/>
    <w:rsid w:val="004A14BE"/>
    <w:rsid w:val="004A2BF5"/>
    <w:rsid w:val="004A3085"/>
    <w:rsid w:val="004A44A2"/>
    <w:rsid w:val="004A4BD5"/>
    <w:rsid w:val="004A4CFD"/>
    <w:rsid w:val="004A677C"/>
    <w:rsid w:val="004B05A5"/>
    <w:rsid w:val="004B176B"/>
    <w:rsid w:val="004B293C"/>
    <w:rsid w:val="004B35AB"/>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6E3A"/>
    <w:rsid w:val="004F0C96"/>
    <w:rsid w:val="004F0F98"/>
    <w:rsid w:val="004F2517"/>
    <w:rsid w:val="004F28A0"/>
    <w:rsid w:val="004F39A4"/>
    <w:rsid w:val="004F44C7"/>
    <w:rsid w:val="004F489F"/>
    <w:rsid w:val="004F4958"/>
    <w:rsid w:val="004F5E54"/>
    <w:rsid w:val="004F766F"/>
    <w:rsid w:val="004F785F"/>
    <w:rsid w:val="004F78B7"/>
    <w:rsid w:val="004F7944"/>
    <w:rsid w:val="00500224"/>
    <w:rsid w:val="00501914"/>
    <w:rsid w:val="00501B93"/>
    <w:rsid w:val="005041C2"/>
    <w:rsid w:val="00505CA0"/>
    <w:rsid w:val="00507C08"/>
    <w:rsid w:val="00507D18"/>
    <w:rsid w:val="00507D3F"/>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C9"/>
    <w:rsid w:val="00546FBD"/>
    <w:rsid w:val="005516E0"/>
    <w:rsid w:val="00551729"/>
    <w:rsid w:val="00551A9B"/>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7D18"/>
    <w:rsid w:val="00597E72"/>
    <w:rsid w:val="005A228F"/>
    <w:rsid w:val="005A2A65"/>
    <w:rsid w:val="005A2F65"/>
    <w:rsid w:val="005A3513"/>
    <w:rsid w:val="005A3581"/>
    <w:rsid w:val="005A3BD7"/>
    <w:rsid w:val="005A60E1"/>
    <w:rsid w:val="005A6788"/>
    <w:rsid w:val="005A786F"/>
    <w:rsid w:val="005B169C"/>
    <w:rsid w:val="005B1A8B"/>
    <w:rsid w:val="005B2DD1"/>
    <w:rsid w:val="005B3A49"/>
    <w:rsid w:val="005B6ADF"/>
    <w:rsid w:val="005B773D"/>
    <w:rsid w:val="005B7C5D"/>
    <w:rsid w:val="005C0821"/>
    <w:rsid w:val="005C1A74"/>
    <w:rsid w:val="005C3294"/>
    <w:rsid w:val="005C347F"/>
    <w:rsid w:val="005C387D"/>
    <w:rsid w:val="005C6F55"/>
    <w:rsid w:val="005D0EB4"/>
    <w:rsid w:val="005D27DD"/>
    <w:rsid w:val="005D2F7F"/>
    <w:rsid w:val="005D3493"/>
    <w:rsid w:val="005D622E"/>
    <w:rsid w:val="005D6FF0"/>
    <w:rsid w:val="005E11D5"/>
    <w:rsid w:val="005E34D4"/>
    <w:rsid w:val="005E3AE2"/>
    <w:rsid w:val="005E3FDE"/>
    <w:rsid w:val="005E49FB"/>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4AC3"/>
    <w:rsid w:val="00605865"/>
    <w:rsid w:val="00617125"/>
    <w:rsid w:val="00617813"/>
    <w:rsid w:val="006206CC"/>
    <w:rsid w:val="00622B06"/>
    <w:rsid w:val="00624425"/>
    <w:rsid w:val="00624627"/>
    <w:rsid w:val="006257C2"/>
    <w:rsid w:val="00627163"/>
    <w:rsid w:val="0063034E"/>
    <w:rsid w:val="00634476"/>
    <w:rsid w:val="00640DB3"/>
    <w:rsid w:val="006427DB"/>
    <w:rsid w:val="0064393B"/>
    <w:rsid w:val="00644375"/>
    <w:rsid w:val="00644A5C"/>
    <w:rsid w:val="00646A08"/>
    <w:rsid w:val="00650392"/>
    <w:rsid w:val="0065061D"/>
    <w:rsid w:val="0065715E"/>
    <w:rsid w:val="00657670"/>
    <w:rsid w:val="00657DBF"/>
    <w:rsid w:val="00657DE0"/>
    <w:rsid w:val="0066275E"/>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80F25"/>
    <w:rsid w:val="00682297"/>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5981"/>
    <w:rsid w:val="006E6B65"/>
    <w:rsid w:val="006E6C14"/>
    <w:rsid w:val="006E7CC5"/>
    <w:rsid w:val="006F1E31"/>
    <w:rsid w:val="006F2C12"/>
    <w:rsid w:val="006F2F92"/>
    <w:rsid w:val="006F51AA"/>
    <w:rsid w:val="006F5559"/>
    <w:rsid w:val="00703181"/>
    <w:rsid w:val="007050B1"/>
    <w:rsid w:val="00705527"/>
    <w:rsid w:val="00707096"/>
    <w:rsid w:val="007127BB"/>
    <w:rsid w:val="007136BC"/>
    <w:rsid w:val="00714576"/>
    <w:rsid w:val="00715A04"/>
    <w:rsid w:val="00715B7D"/>
    <w:rsid w:val="00721335"/>
    <w:rsid w:val="00721924"/>
    <w:rsid w:val="00721F66"/>
    <w:rsid w:val="00722B93"/>
    <w:rsid w:val="00731F1F"/>
    <w:rsid w:val="0073324B"/>
    <w:rsid w:val="007337E6"/>
    <w:rsid w:val="00735A75"/>
    <w:rsid w:val="007365AD"/>
    <w:rsid w:val="00742486"/>
    <w:rsid w:val="0074433B"/>
    <w:rsid w:val="007446C2"/>
    <w:rsid w:val="0074628D"/>
    <w:rsid w:val="007473D2"/>
    <w:rsid w:val="007479C2"/>
    <w:rsid w:val="00750A80"/>
    <w:rsid w:val="0075151E"/>
    <w:rsid w:val="0075265E"/>
    <w:rsid w:val="00752809"/>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7184"/>
    <w:rsid w:val="007914E4"/>
    <w:rsid w:val="00791E58"/>
    <w:rsid w:val="007A0692"/>
    <w:rsid w:val="007A082B"/>
    <w:rsid w:val="007A0A0E"/>
    <w:rsid w:val="007A1303"/>
    <w:rsid w:val="007A2C90"/>
    <w:rsid w:val="007A4419"/>
    <w:rsid w:val="007A65E0"/>
    <w:rsid w:val="007A70B9"/>
    <w:rsid w:val="007A71C9"/>
    <w:rsid w:val="007A7602"/>
    <w:rsid w:val="007A7A58"/>
    <w:rsid w:val="007B02B9"/>
    <w:rsid w:val="007B1AED"/>
    <w:rsid w:val="007B2208"/>
    <w:rsid w:val="007B233D"/>
    <w:rsid w:val="007B26B2"/>
    <w:rsid w:val="007B30F3"/>
    <w:rsid w:val="007B5AF0"/>
    <w:rsid w:val="007B6317"/>
    <w:rsid w:val="007B694D"/>
    <w:rsid w:val="007B79A9"/>
    <w:rsid w:val="007C0013"/>
    <w:rsid w:val="007C0CBC"/>
    <w:rsid w:val="007C255D"/>
    <w:rsid w:val="007C37D2"/>
    <w:rsid w:val="007C3985"/>
    <w:rsid w:val="007C6110"/>
    <w:rsid w:val="007C7154"/>
    <w:rsid w:val="007D0C01"/>
    <w:rsid w:val="007D26D2"/>
    <w:rsid w:val="007D3FBD"/>
    <w:rsid w:val="007D49A0"/>
    <w:rsid w:val="007D7EF3"/>
    <w:rsid w:val="007E0D72"/>
    <w:rsid w:val="007E5125"/>
    <w:rsid w:val="007E5DB4"/>
    <w:rsid w:val="007E72DF"/>
    <w:rsid w:val="007F0617"/>
    <w:rsid w:val="007F313E"/>
    <w:rsid w:val="007F4BB8"/>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33E4C"/>
    <w:rsid w:val="00834316"/>
    <w:rsid w:val="00836224"/>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0700"/>
    <w:rsid w:val="00893857"/>
    <w:rsid w:val="0089412A"/>
    <w:rsid w:val="00895536"/>
    <w:rsid w:val="00896AD4"/>
    <w:rsid w:val="008A2811"/>
    <w:rsid w:val="008A52F3"/>
    <w:rsid w:val="008A5456"/>
    <w:rsid w:val="008A7F7D"/>
    <w:rsid w:val="008B1A5A"/>
    <w:rsid w:val="008B382F"/>
    <w:rsid w:val="008B38BC"/>
    <w:rsid w:val="008B3E95"/>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95C"/>
    <w:rsid w:val="00913AA4"/>
    <w:rsid w:val="00915778"/>
    <w:rsid w:val="009164DD"/>
    <w:rsid w:val="00920E27"/>
    <w:rsid w:val="009210C9"/>
    <w:rsid w:val="00925C68"/>
    <w:rsid w:val="009315B0"/>
    <w:rsid w:val="009316E9"/>
    <w:rsid w:val="00931C93"/>
    <w:rsid w:val="00931EE2"/>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70F70"/>
    <w:rsid w:val="00971056"/>
    <w:rsid w:val="0097210F"/>
    <w:rsid w:val="00972221"/>
    <w:rsid w:val="0097252B"/>
    <w:rsid w:val="00972668"/>
    <w:rsid w:val="009727B4"/>
    <w:rsid w:val="00972C36"/>
    <w:rsid w:val="00972DF8"/>
    <w:rsid w:val="009750AA"/>
    <w:rsid w:val="00977D37"/>
    <w:rsid w:val="009813EA"/>
    <w:rsid w:val="009830D3"/>
    <w:rsid w:val="00983B8F"/>
    <w:rsid w:val="00984183"/>
    <w:rsid w:val="0098595E"/>
    <w:rsid w:val="00986073"/>
    <w:rsid w:val="00990EE2"/>
    <w:rsid w:val="009916D2"/>
    <w:rsid w:val="009918B7"/>
    <w:rsid w:val="0099229C"/>
    <w:rsid w:val="009959DB"/>
    <w:rsid w:val="00995C9F"/>
    <w:rsid w:val="0099752D"/>
    <w:rsid w:val="00997C2A"/>
    <w:rsid w:val="009A0461"/>
    <w:rsid w:val="009A28A2"/>
    <w:rsid w:val="009A3683"/>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3B47"/>
    <w:rsid w:val="009F50DE"/>
    <w:rsid w:val="009F60E4"/>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2B7B"/>
    <w:rsid w:val="00A67428"/>
    <w:rsid w:val="00A70CF3"/>
    <w:rsid w:val="00A7155E"/>
    <w:rsid w:val="00A74EDE"/>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1409"/>
    <w:rsid w:val="00AA3875"/>
    <w:rsid w:val="00AA404A"/>
    <w:rsid w:val="00AA40DC"/>
    <w:rsid w:val="00AA6228"/>
    <w:rsid w:val="00AA69A4"/>
    <w:rsid w:val="00AA7ABB"/>
    <w:rsid w:val="00AB2744"/>
    <w:rsid w:val="00AB274F"/>
    <w:rsid w:val="00AB5F30"/>
    <w:rsid w:val="00AB6BE3"/>
    <w:rsid w:val="00AC100C"/>
    <w:rsid w:val="00AC2197"/>
    <w:rsid w:val="00AC37C3"/>
    <w:rsid w:val="00AC3E65"/>
    <w:rsid w:val="00AC4AB2"/>
    <w:rsid w:val="00AC535B"/>
    <w:rsid w:val="00AC5F6A"/>
    <w:rsid w:val="00AD0B3C"/>
    <w:rsid w:val="00AD1CC0"/>
    <w:rsid w:val="00AD22B5"/>
    <w:rsid w:val="00AD33D3"/>
    <w:rsid w:val="00AD3DB4"/>
    <w:rsid w:val="00AD516C"/>
    <w:rsid w:val="00AD5712"/>
    <w:rsid w:val="00AD76A1"/>
    <w:rsid w:val="00AE7F20"/>
    <w:rsid w:val="00AF1F04"/>
    <w:rsid w:val="00AF3B55"/>
    <w:rsid w:val="00AF3D59"/>
    <w:rsid w:val="00AF6794"/>
    <w:rsid w:val="00AF6F48"/>
    <w:rsid w:val="00AF717E"/>
    <w:rsid w:val="00B015A5"/>
    <w:rsid w:val="00B016F7"/>
    <w:rsid w:val="00B02BDD"/>
    <w:rsid w:val="00B055B9"/>
    <w:rsid w:val="00B13243"/>
    <w:rsid w:val="00B13D85"/>
    <w:rsid w:val="00B16296"/>
    <w:rsid w:val="00B16CC7"/>
    <w:rsid w:val="00B1786A"/>
    <w:rsid w:val="00B206D8"/>
    <w:rsid w:val="00B230E5"/>
    <w:rsid w:val="00B23E88"/>
    <w:rsid w:val="00B267A4"/>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6BC0"/>
    <w:rsid w:val="00B8780A"/>
    <w:rsid w:val="00B902E7"/>
    <w:rsid w:val="00B9093B"/>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CE4"/>
    <w:rsid w:val="00BC25ED"/>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323B"/>
    <w:rsid w:val="00C04666"/>
    <w:rsid w:val="00C04D22"/>
    <w:rsid w:val="00C11482"/>
    <w:rsid w:val="00C1254E"/>
    <w:rsid w:val="00C14CDF"/>
    <w:rsid w:val="00C150E0"/>
    <w:rsid w:val="00C150F6"/>
    <w:rsid w:val="00C15F97"/>
    <w:rsid w:val="00C16762"/>
    <w:rsid w:val="00C17637"/>
    <w:rsid w:val="00C179FC"/>
    <w:rsid w:val="00C20EB1"/>
    <w:rsid w:val="00C2139F"/>
    <w:rsid w:val="00C24101"/>
    <w:rsid w:val="00C2575E"/>
    <w:rsid w:val="00C26121"/>
    <w:rsid w:val="00C27ABF"/>
    <w:rsid w:val="00C3086E"/>
    <w:rsid w:val="00C315FB"/>
    <w:rsid w:val="00C317BD"/>
    <w:rsid w:val="00C33279"/>
    <w:rsid w:val="00C34B8F"/>
    <w:rsid w:val="00C41015"/>
    <w:rsid w:val="00C41131"/>
    <w:rsid w:val="00C411C1"/>
    <w:rsid w:val="00C422BD"/>
    <w:rsid w:val="00C45BF0"/>
    <w:rsid w:val="00C46213"/>
    <w:rsid w:val="00C4712A"/>
    <w:rsid w:val="00C47468"/>
    <w:rsid w:val="00C47CDC"/>
    <w:rsid w:val="00C50A2B"/>
    <w:rsid w:val="00C54922"/>
    <w:rsid w:val="00C55FE8"/>
    <w:rsid w:val="00C601EF"/>
    <w:rsid w:val="00C6220B"/>
    <w:rsid w:val="00C62658"/>
    <w:rsid w:val="00C634D6"/>
    <w:rsid w:val="00C63CF2"/>
    <w:rsid w:val="00C6440A"/>
    <w:rsid w:val="00C648FC"/>
    <w:rsid w:val="00C65FE5"/>
    <w:rsid w:val="00C663BE"/>
    <w:rsid w:val="00C71858"/>
    <w:rsid w:val="00C722C5"/>
    <w:rsid w:val="00C724AB"/>
    <w:rsid w:val="00C7280B"/>
    <w:rsid w:val="00C74346"/>
    <w:rsid w:val="00C744AE"/>
    <w:rsid w:val="00C74781"/>
    <w:rsid w:val="00C752EE"/>
    <w:rsid w:val="00C80034"/>
    <w:rsid w:val="00C83EA7"/>
    <w:rsid w:val="00C84559"/>
    <w:rsid w:val="00C862C4"/>
    <w:rsid w:val="00C86B34"/>
    <w:rsid w:val="00C95593"/>
    <w:rsid w:val="00CA1FF6"/>
    <w:rsid w:val="00CA2022"/>
    <w:rsid w:val="00CA7F49"/>
    <w:rsid w:val="00CB3C69"/>
    <w:rsid w:val="00CB57BF"/>
    <w:rsid w:val="00CB58C6"/>
    <w:rsid w:val="00CB5AEC"/>
    <w:rsid w:val="00CB7F82"/>
    <w:rsid w:val="00CC10A6"/>
    <w:rsid w:val="00CC10B3"/>
    <w:rsid w:val="00CC2DE4"/>
    <w:rsid w:val="00CC2EDA"/>
    <w:rsid w:val="00CC360E"/>
    <w:rsid w:val="00CC3D18"/>
    <w:rsid w:val="00CC48D6"/>
    <w:rsid w:val="00CD32FE"/>
    <w:rsid w:val="00CD6866"/>
    <w:rsid w:val="00CD76D4"/>
    <w:rsid w:val="00CD7893"/>
    <w:rsid w:val="00CE03CC"/>
    <w:rsid w:val="00CE709E"/>
    <w:rsid w:val="00CE7E6A"/>
    <w:rsid w:val="00CF030B"/>
    <w:rsid w:val="00CF23A2"/>
    <w:rsid w:val="00CF5D77"/>
    <w:rsid w:val="00CF6EB2"/>
    <w:rsid w:val="00D10AB0"/>
    <w:rsid w:val="00D12EE7"/>
    <w:rsid w:val="00D1373C"/>
    <w:rsid w:val="00D16BAD"/>
    <w:rsid w:val="00D1735B"/>
    <w:rsid w:val="00D175EA"/>
    <w:rsid w:val="00D17702"/>
    <w:rsid w:val="00D17C3D"/>
    <w:rsid w:val="00D225CB"/>
    <w:rsid w:val="00D25A9F"/>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3990"/>
    <w:rsid w:val="00D65068"/>
    <w:rsid w:val="00D65243"/>
    <w:rsid w:val="00D658A1"/>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A76"/>
    <w:rsid w:val="00DE3A31"/>
    <w:rsid w:val="00DF09A4"/>
    <w:rsid w:val="00DF0DF7"/>
    <w:rsid w:val="00DF13A5"/>
    <w:rsid w:val="00DF1C93"/>
    <w:rsid w:val="00DF1E5D"/>
    <w:rsid w:val="00DF2ABA"/>
    <w:rsid w:val="00DF419C"/>
    <w:rsid w:val="00DF51C5"/>
    <w:rsid w:val="00DF72C7"/>
    <w:rsid w:val="00E03246"/>
    <w:rsid w:val="00E03508"/>
    <w:rsid w:val="00E03C0E"/>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43ABE"/>
    <w:rsid w:val="00E44057"/>
    <w:rsid w:val="00E445BD"/>
    <w:rsid w:val="00E47A5F"/>
    <w:rsid w:val="00E507A5"/>
    <w:rsid w:val="00E528D2"/>
    <w:rsid w:val="00E54E89"/>
    <w:rsid w:val="00E57E0F"/>
    <w:rsid w:val="00E601CE"/>
    <w:rsid w:val="00E602CF"/>
    <w:rsid w:val="00E61EE8"/>
    <w:rsid w:val="00E62441"/>
    <w:rsid w:val="00E63879"/>
    <w:rsid w:val="00E66A80"/>
    <w:rsid w:val="00E66EE6"/>
    <w:rsid w:val="00E7063D"/>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DF0"/>
    <w:rsid w:val="00EB1A2C"/>
    <w:rsid w:val="00EB2513"/>
    <w:rsid w:val="00EB40DC"/>
    <w:rsid w:val="00EB4A53"/>
    <w:rsid w:val="00EB5616"/>
    <w:rsid w:val="00EB743F"/>
    <w:rsid w:val="00EC064C"/>
    <w:rsid w:val="00EC0BFA"/>
    <w:rsid w:val="00EC115D"/>
    <w:rsid w:val="00EC152A"/>
    <w:rsid w:val="00EC3328"/>
    <w:rsid w:val="00EC34A9"/>
    <w:rsid w:val="00EC3934"/>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2C48"/>
    <w:rsid w:val="00F44C78"/>
    <w:rsid w:val="00F452C0"/>
    <w:rsid w:val="00F459E6"/>
    <w:rsid w:val="00F53C70"/>
    <w:rsid w:val="00F568B7"/>
    <w:rsid w:val="00F60C62"/>
    <w:rsid w:val="00F62B27"/>
    <w:rsid w:val="00F645AF"/>
    <w:rsid w:val="00F66BC9"/>
    <w:rsid w:val="00F67946"/>
    <w:rsid w:val="00F72B99"/>
    <w:rsid w:val="00F72CCD"/>
    <w:rsid w:val="00F72E9F"/>
    <w:rsid w:val="00F73166"/>
    <w:rsid w:val="00F739E9"/>
    <w:rsid w:val="00F81620"/>
    <w:rsid w:val="00F84240"/>
    <w:rsid w:val="00F85237"/>
    <w:rsid w:val="00F8564F"/>
    <w:rsid w:val="00F87DAE"/>
    <w:rsid w:val="00F9000A"/>
    <w:rsid w:val="00F9002A"/>
    <w:rsid w:val="00F906D0"/>
    <w:rsid w:val="00F90CC8"/>
    <w:rsid w:val="00F93FEB"/>
    <w:rsid w:val="00F94E43"/>
    <w:rsid w:val="00F9526C"/>
    <w:rsid w:val="00F96156"/>
    <w:rsid w:val="00F97AFE"/>
    <w:rsid w:val="00F97E65"/>
    <w:rsid w:val="00FA0128"/>
    <w:rsid w:val="00FA1786"/>
    <w:rsid w:val="00FA215F"/>
    <w:rsid w:val="00FA3191"/>
    <w:rsid w:val="00FA5AE3"/>
    <w:rsid w:val="00FA73DD"/>
    <w:rsid w:val="00FB0729"/>
    <w:rsid w:val="00FB13C2"/>
    <w:rsid w:val="00FB1D72"/>
    <w:rsid w:val="00FB27FA"/>
    <w:rsid w:val="00FB35D3"/>
    <w:rsid w:val="00FB380D"/>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790"/>
    <w:rsid w:val="00FE49E3"/>
    <w:rsid w:val="00FE4E1B"/>
    <w:rsid w:val="00FE562B"/>
    <w:rsid w:val="00FE56F0"/>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40300028">
      <w:bodyDiv w:val="1"/>
      <w:marLeft w:val="0"/>
      <w:marRight w:val="0"/>
      <w:marTop w:val="0"/>
      <w:marBottom w:val="0"/>
      <w:divBdr>
        <w:top w:val="none" w:sz="0" w:space="0" w:color="auto"/>
        <w:left w:val="none" w:sz="0" w:space="0" w:color="auto"/>
        <w:bottom w:val="none" w:sz="0" w:space="0" w:color="auto"/>
        <w:right w:val="none" w:sz="0" w:space="0" w:color="auto"/>
      </w:divBdr>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AFBC2-5A22-4278-9EA4-9B35DD046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10588</Words>
  <Characters>58239</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Rubí</cp:lastModifiedBy>
  <cp:revision>2</cp:revision>
  <cp:lastPrinted>2020-02-28T04:21:00Z</cp:lastPrinted>
  <dcterms:created xsi:type="dcterms:W3CDTF">2020-05-08T06:57:00Z</dcterms:created>
  <dcterms:modified xsi:type="dcterms:W3CDTF">2020-05-08T06:57:00Z</dcterms:modified>
</cp:coreProperties>
</file>