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bookmarkStart w:id="0" w:name="_GoBack"/>
      <w:bookmarkEnd w:id="0"/>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9F3FC5">
        <w:rPr>
          <w:rFonts w:ascii="Palatino Linotype" w:hAnsi="Palatino Linotype"/>
          <w:sz w:val="24"/>
          <w:szCs w:val="24"/>
          <w:lang w:eastAsia="es-MX"/>
        </w:rPr>
        <w:t xml:space="preserve">veintiocho de agosto </w:t>
      </w:r>
      <w:r w:rsidR="00D55F40">
        <w:rPr>
          <w:rFonts w:ascii="Palatino Linotype" w:hAnsi="Palatino Linotype"/>
          <w:sz w:val="24"/>
          <w:szCs w:val="24"/>
          <w:lang w:eastAsia="es-MX"/>
        </w:rPr>
        <w:t>de</w:t>
      </w:r>
      <w:r w:rsidR="00BF123B" w:rsidRPr="00C35F18">
        <w:rPr>
          <w:rFonts w:ascii="Palatino Linotype" w:hAnsi="Palatino Linotype"/>
          <w:sz w:val="24"/>
          <w:szCs w:val="24"/>
          <w:lang w:eastAsia="es-MX"/>
        </w:rPr>
        <w:t xml:space="preserve"> dos mil </w:t>
      </w:r>
      <w:r w:rsidR="00984AA7">
        <w:rPr>
          <w:rFonts w:ascii="Palatino Linotype" w:hAnsi="Palatino Linotype"/>
          <w:sz w:val="24"/>
          <w:szCs w:val="24"/>
          <w:lang w:eastAsia="es-MX"/>
        </w:rPr>
        <w:t>diecinueve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195B84">
        <w:rPr>
          <w:rFonts w:ascii="Palatino Linotype" w:hAnsi="Palatino Linotype"/>
          <w:b/>
          <w:bCs/>
          <w:sz w:val="24"/>
          <w:szCs w:val="24"/>
          <w:lang w:eastAsia="es-MX"/>
        </w:rPr>
        <w:t>05320</w:t>
      </w:r>
      <w:r w:rsidR="00035085" w:rsidRPr="00035085">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195B84">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C66B27" w:rsidRPr="00C66B2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195B84" w:rsidRPr="00195B84">
        <w:rPr>
          <w:rFonts w:ascii="Palatino Linotype" w:hAnsi="Palatino Linotype" w:cs="Arial"/>
          <w:b/>
          <w:sz w:val="24"/>
          <w:szCs w:val="24"/>
        </w:rPr>
        <w:t>Ayuntamiento de Ecatepec de Morelos</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EB574B">
        <w:rPr>
          <w:rFonts w:ascii="Palatino Linotype" w:hAnsi="Palatino Linotype"/>
          <w:sz w:val="24"/>
          <w:szCs w:val="24"/>
        </w:rPr>
        <w:t>diecisiete de mayo</w:t>
      </w:r>
      <w:r w:rsidR="009976F4">
        <w:rPr>
          <w:rFonts w:ascii="Palatino Linotype" w:hAnsi="Palatino Linotype"/>
          <w:sz w:val="24"/>
          <w:szCs w:val="24"/>
        </w:rPr>
        <w:t xml:space="preserve"> </w:t>
      </w:r>
      <w:r w:rsidR="008C0E72">
        <w:rPr>
          <w:rFonts w:ascii="Palatino Linotype" w:hAnsi="Palatino Linotype"/>
          <w:sz w:val="24"/>
          <w:szCs w:val="24"/>
        </w:rPr>
        <w:t>de dos mil dieci</w:t>
      </w:r>
      <w:r w:rsidR="005F0909">
        <w:rPr>
          <w:rFonts w:ascii="Palatino Linotype" w:hAnsi="Palatino Linotype"/>
          <w:sz w:val="24"/>
          <w:szCs w:val="24"/>
        </w:rPr>
        <w:t>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3E737B" w:rsidRPr="003E737B">
        <w:rPr>
          <w:rFonts w:ascii="Palatino Linotype" w:hAnsi="Palatino Linotype"/>
          <w:b/>
          <w:sz w:val="24"/>
          <w:szCs w:val="24"/>
        </w:rPr>
        <w:t xml:space="preserve"> </w:t>
      </w:r>
      <w:r w:rsidR="00EB574B" w:rsidRPr="00EB574B">
        <w:rPr>
          <w:rFonts w:ascii="Palatino Linotype" w:hAnsi="Palatino Linotype"/>
          <w:b/>
          <w:sz w:val="24"/>
          <w:szCs w:val="24"/>
        </w:rPr>
        <w:t>00277/ECATEPEC/IP/2019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3E737B" w:rsidRDefault="00C35F18" w:rsidP="0014447C">
      <w:pPr>
        <w:pStyle w:val="Sinespaciado"/>
        <w:spacing w:line="360" w:lineRule="auto"/>
        <w:jc w:val="both"/>
        <w:rPr>
          <w:rFonts w:ascii="Palatino Linotype" w:hAnsi="Palatino Linotype"/>
          <w:sz w:val="16"/>
          <w:szCs w:val="24"/>
        </w:rPr>
      </w:pPr>
    </w:p>
    <w:p w:rsidR="00E55E7B" w:rsidRPr="00B31118" w:rsidRDefault="00EB574B" w:rsidP="00EB574B">
      <w:pPr>
        <w:pStyle w:val="Sinespaciado"/>
        <w:ind w:left="567" w:right="567"/>
        <w:jc w:val="both"/>
        <w:rPr>
          <w:rFonts w:ascii="Palatino Linotype" w:eastAsia="Times New Roman" w:hAnsi="Palatino Linotype" w:cs="Times New Roman"/>
          <w:i/>
          <w:szCs w:val="24"/>
          <w:lang w:val="es-ES_tradnl" w:eastAsia="es-ES"/>
        </w:rPr>
      </w:pPr>
      <w:r w:rsidRPr="00EB574B">
        <w:rPr>
          <w:rFonts w:ascii="Palatino Linotype" w:eastAsia="Times New Roman" w:hAnsi="Palatino Linotype" w:cs="Times New Roman"/>
          <w:i/>
          <w:szCs w:val="24"/>
          <w:lang w:val="es-ES_tradnl" w:eastAsia="es-ES"/>
        </w:rPr>
        <w:t xml:space="preserve">“De acuerdo con este artículo del Código Financiero del Estado de México y Municipios, texto siguiente: Artículo 341.- Se entenderá por cuenta pública el informe que rinda anualmente el Gobernador a la Legislatura, respecto de los resultados y la situación financiera del ejercicio fiscal inmediato anterior, y tratándose de los Municipios el informe que rinda el presidente municipal. Dichos documentos contarán de la máxima publicidad y será información pública de oficio que deberá difundirse en la página electrónica oficial del Gobierno del Estado y de los Municipios, respectivamente, una vez que se haya entregado a la Legislatura. Solicito la liga electrónica para consultar su cuenta pública 2018 </w:t>
      </w:r>
      <w:r w:rsidRPr="00EB574B">
        <w:rPr>
          <w:rFonts w:ascii="Palatino Linotype" w:eastAsia="Times New Roman" w:hAnsi="Palatino Linotype" w:cs="Times New Roman"/>
          <w:i/>
          <w:szCs w:val="24"/>
          <w:lang w:val="es-ES_tradnl" w:eastAsia="es-ES"/>
        </w:rPr>
        <w:lastRenderedPageBreak/>
        <w:t>del Instituto Mexiquense de Cultura Física y Deporte (IMCUFIDE), y/o fuente de acceso público para su consulta. gracias…”;</w:t>
      </w:r>
      <w:r>
        <w:rPr>
          <w:rFonts w:ascii="Palatino Linotype" w:eastAsia="Times New Roman" w:hAnsi="Palatino Linotype" w:cs="Times New Roman"/>
          <w:i/>
          <w:szCs w:val="24"/>
          <w:lang w:val="es-ES_tradnl" w:eastAsia="es-ES"/>
        </w:rPr>
        <w:t xml:space="preserve"> </w:t>
      </w:r>
      <w:r w:rsidR="007E2E80" w:rsidRPr="00B31118">
        <w:rPr>
          <w:rFonts w:ascii="Palatino Linotype" w:eastAsia="Times New Roman" w:hAnsi="Palatino Linotype" w:cs="Times New Roman"/>
          <w:i/>
          <w:szCs w:val="24"/>
          <w:lang w:val="es-ES_tradnl" w:eastAsia="es-ES"/>
        </w:rPr>
        <w:t xml:space="preserve">” </w:t>
      </w:r>
      <w:r>
        <w:rPr>
          <w:rFonts w:ascii="Palatino Linotype" w:eastAsia="Times New Roman" w:hAnsi="Palatino Linotype" w:cs="Times New Roman"/>
          <w:i/>
          <w:szCs w:val="24"/>
          <w:lang w:val="es-ES_tradnl" w:eastAsia="es-ES"/>
        </w:rPr>
        <w:t xml:space="preserve"> </w:t>
      </w:r>
      <w:r w:rsidR="007E2E80" w:rsidRPr="00B31118">
        <w:rPr>
          <w:rFonts w:ascii="Palatino Linotype" w:eastAsia="Times New Roman" w:hAnsi="Palatino Linotype" w:cs="Times New Roman"/>
          <w:i/>
          <w:szCs w:val="24"/>
          <w:lang w:val="es-ES_tradnl" w:eastAsia="es-ES"/>
        </w:rPr>
        <w:t>[Sic]</w:t>
      </w:r>
    </w:p>
    <w:p w:rsidR="006609B8" w:rsidRDefault="006609B8"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452ABA"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p>
    <w:p w:rsidR="00B31118" w:rsidRDefault="00B31118" w:rsidP="00061FF5"/>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de</w:t>
      </w:r>
      <w:r w:rsidR="00E55E7B">
        <w:rPr>
          <w:rFonts w:ascii="Palatino Linotype" w:hAnsi="Palatino Linotype"/>
          <w:sz w:val="24"/>
        </w:rPr>
        <w:t xml:space="preserve"> información en fecha doce</w:t>
      </w:r>
      <w:r w:rsidR="00360599">
        <w:rPr>
          <w:rFonts w:ascii="Palatino Linotype" w:hAnsi="Palatino Linotype"/>
          <w:sz w:val="24"/>
        </w:rPr>
        <w:t xml:space="preserve"> de </w:t>
      </w:r>
      <w:r w:rsidR="00E55E7B">
        <w:rPr>
          <w:rFonts w:ascii="Palatino Linotype" w:hAnsi="Palatino Linotype"/>
          <w:sz w:val="24"/>
        </w:rPr>
        <w:t>marzo</w:t>
      </w:r>
      <w:r w:rsidR="008C0E72">
        <w:rPr>
          <w:rFonts w:ascii="Palatino Linotype" w:hAnsi="Palatino Linotype"/>
          <w:sz w:val="24"/>
        </w:rPr>
        <w:t xml:space="preserve"> de </w:t>
      </w:r>
      <w:r w:rsidR="000A75BE">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7E2E80" w:rsidRPr="0062140D" w:rsidRDefault="007E2E80" w:rsidP="00061FF5"/>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3E737B" w:rsidRPr="003E737B" w:rsidTr="003E737B">
        <w:trPr>
          <w:trHeight w:val="300"/>
          <w:tblCellSpacing w:w="0" w:type="dxa"/>
          <w:jc w:val="center"/>
        </w:trPr>
        <w:tc>
          <w:tcPr>
            <w:tcW w:w="0" w:type="auto"/>
            <w:vAlign w:val="center"/>
            <w:hideMark/>
          </w:tcPr>
          <w:p w:rsidR="006609B8" w:rsidRPr="006609B8" w:rsidRDefault="006609B8" w:rsidP="006609B8">
            <w:pPr>
              <w:spacing w:after="0" w:line="240" w:lineRule="auto"/>
              <w:ind w:left="709" w:right="719" w:hanging="709"/>
              <w:jc w:val="right"/>
              <w:rPr>
                <w:rFonts w:ascii="Verdana" w:eastAsia="Times New Roman" w:hAnsi="Verdana" w:cs="Times New Roman"/>
                <w:sz w:val="18"/>
                <w:szCs w:val="18"/>
                <w:lang w:eastAsia="es-MX"/>
              </w:rPr>
            </w:pPr>
          </w:p>
          <w:p w:rsidR="003E737B" w:rsidRPr="003E737B" w:rsidRDefault="00E629D0" w:rsidP="006609B8">
            <w:pPr>
              <w:spacing w:after="0" w:line="240" w:lineRule="auto"/>
              <w:ind w:left="709" w:right="719" w:hanging="709"/>
              <w:jc w:val="right"/>
              <w:rPr>
                <w:rFonts w:ascii="Times New Roman" w:eastAsia="Times New Roman" w:hAnsi="Times New Roman" w:cs="Times New Roman"/>
                <w:sz w:val="24"/>
                <w:szCs w:val="24"/>
                <w:lang w:eastAsia="es-MX"/>
              </w:rPr>
            </w:pPr>
            <w:r>
              <w:rPr>
                <w:rFonts w:ascii="Verdana" w:hAnsi="Verdana"/>
                <w:color w:val="000000"/>
                <w:sz w:val="18"/>
                <w:szCs w:val="18"/>
              </w:rPr>
              <w:t>Ecatepec de Morelos, México a 21 de Mayo de 2019</w:t>
            </w:r>
          </w:p>
        </w:tc>
      </w:tr>
      <w:tr w:rsidR="003E737B" w:rsidRPr="003E737B" w:rsidTr="003E737B">
        <w:trPr>
          <w:trHeight w:val="300"/>
          <w:tblCellSpacing w:w="0" w:type="dxa"/>
          <w:jc w:val="center"/>
        </w:trPr>
        <w:tc>
          <w:tcPr>
            <w:tcW w:w="0" w:type="auto"/>
            <w:vAlign w:val="center"/>
            <w:hideMark/>
          </w:tcPr>
          <w:p w:rsidR="003E737B" w:rsidRPr="003E737B" w:rsidRDefault="00E629D0" w:rsidP="00E629D0">
            <w:pPr>
              <w:spacing w:after="0" w:line="240" w:lineRule="auto"/>
              <w:ind w:left="709" w:right="719" w:hanging="709"/>
              <w:jc w:val="right"/>
              <w:rPr>
                <w:rFonts w:ascii="Times New Roman" w:eastAsia="Times New Roman" w:hAnsi="Times New Roman" w:cs="Times New Roman"/>
                <w:sz w:val="24"/>
                <w:szCs w:val="24"/>
                <w:lang w:eastAsia="es-MX"/>
              </w:rPr>
            </w:pPr>
            <w:r>
              <w:rPr>
                <w:rFonts w:ascii="Verdana" w:eastAsia="Times New Roman" w:hAnsi="Verdana" w:cs="Times New Roman"/>
                <w:sz w:val="18"/>
                <w:szCs w:val="18"/>
                <w:lang w:eastAsia="es-MX"/>
              </w:rPr>
              <w:t>Nombre del solicitante:</w:t>
            </w:r>
          </w:p>
        </w:tc>
      </w:tr>
      <w:tr w:rsidR="003E737B" w:rsidRPr="003E737B" w:rsidTr="003E737B">
        <w:trPr>
          <w:trHeight w:val="300"/>
          <w:tblCellSpacing w:w="0" w:type="dxa"/>
          <w:jc w:val="center"/>
        </w:trPr>
        <w:tc>
          <w:tcPr>
            <w:tcW w:w="0" w:type="auto"/>
            <w:vAlign w:val="center"/>
            <w:hideMark/>
          </w:tcPr>
          <w:p w:rsidR="003E737B" w:rsidRPr="003E737B" w:rsidRDefault="003E737B" w:rsidP="00D07835">
            <w:pPr>
              <w:spacing w:after="0" w:line="240" w:lineRule="auto"/>
              <w:ind w:left="709" w:right="719" w:hanging="709"/>
              <w:jc w:val="right"/>
              <w:rPr>
                <w:rFonts w:ascii="Times New Roman" w:eastAsia="Times New Roman" w:hAnsi="Times New Roman" w:cs="Times New Roman"/>
                <w:sz w:val="24"/>
                <w:szCs w:val="24"/>
                <w:lang w:eastAsia="es-MX"/>
              </w:rPr>
            </w:pPr>
            <w:r w:rsidRPr="003E737B">
              <w:rPr>
                <w:rFonts w:ascii="Verdana" w:eastAsia="Times New Roman" w:hAnsi="Verdana" w:cs="Times New Roman"/>
                <w:sz w:val="18"/>
                <w:szCs w:val="18"/>
                <w:lang w:eastAsia="es-MX"/>
              </w:rPr>
              <w:t xml:space="preserve">Folio de la solicitud: </w:t>
            </w:r>
            <w:r w:rsidR="00E629D0" w:rsidRPr="00E629D0">
              <w:rPr>
                <w:rFonts w:ascii="Verdana" w:hAnsi="Verdana"/>
                <w:color w:val="000000"/>
                <w:sz w:val="18"/>
                <w:szCs w:val="18"/>
              </w:rPr>
              <w:t>00277/ECATEPEC/IP/2019</w:t>
            </w:r>
          </w:p>
        </w:tc>
      </w:tr>
      <w:tr w:rsidR="003E737B" w:rsidRPr="003E737B" w:rsidTr="003E737B">
        <w:trPr>
          <w:trHeight w:val="300"/>
          <w:tblCellSpacing w:w="0" w:type="dxa"/>
          <w:jc w:val="center"/>
        </w:trPr>
        <w:tc>
          <w:tcPr>
            <w:tcW w:w="0" w:type="auto"/>
            <w:vAlign w:val="center"/>
            <w:hideMark/>
          </w:tcPr>
          <w:p w:rsidR="003E737B" w:rsidRDefault="003E737B" w:rsidP="003E737B">
            <w:pPr>
              <w:spacing w:after="0" w:line="240" w:lineRule="auto"/>
              <w:jc w:val="right"/>
              <w:rPr>
                <w:rFonts w:ascii="Verdana" w:eastAsia="Times New Roman" w:hAnsi="Verdana" w:cs="Times New Roman"/>
                <w:sz w:val="18"/>
                <w:szCs w:val="18"/>
                <w:lang w:eastAsia="es-MX"/>
              </w:rPr>
            </w:pPr>
          </w:p>
          <w:p w:rsidR="00D07835" w:rsidRDefault="00D07835" w:rsidP="00D07835">
            <w:pPr>
              <w:spacing w:after="0" w:line="240" w:lineRule="auto"/>
              <w:ind w:left="709" w:right="719"/>
              <w:jc w:val="both"/>
              <w:rPr>
                <w:rFonts w:ascii="Verdana" w:eastAsia="Times New Roman" w:hAnsi="Verdana" w:cs="Times New Roman"/>
                <w:sz w:val="18"/>
                <w:szCs w:val="18"/>
                <w:lang w:eastAsia="es-MX"/>
              </w:rPr>
            </w:pPr>
          </w:p>
          <w:p w:rsidR="003E737B" w:rsidRPr="003E737B" w:rsidRDefault="00E629D0" w:rsidP="00E629D0">
            <w:pPr>
              <w:spacing w:after="0" w:line="240" w:lineRule="auto"/>
              <w:ind w:left="709" w:right="719"/>
              <w:jc w:val="both"/>
              <w:rPr>
                <w:rFonts w:ascii="Verdana" w:eastAsia="Times New Roman" w:hAnsi="Verdana" w:cs="Times New Roman"/>
                <w:sz w:val="18"/>
                <w:szCs w:val="18"/>
                <w:lang w:eastAsia="es-MX"/>
              </w:rPr>
            </w:pPr>
            <w:r w:rsidRPr="00E629D0">
              <w:rPr>
                <w:rFonts w:ascii="Verdana" w:eastAsia="Times New Roman" w:hAnsi="Verdana" w:cs="Times New Roman"/>
                <w:sz w:val="18"/>
                <w:szCs w:val="18"/>
                <w:lang w:eastAsia="es-MX"/>
              </w:rPr>
              <w:t>Sea este el medio para enviarle un cordial saludo y al mismo tiempo en atención a la solicitud de información con número de folio 00277/ECATEPEC/IP/2019 me permito informarle que este H. Ayuntamiento no es Sujeto Obligado para dar atención a su requerimiento, por lo que le recomiendo dirija su petición al Gobierno del Estado de México, le hago de su menester que puede consultar la página: http://edomex.gob.mx/.</w:t>
            </w:r>
          </w:p>
        </w:tc>
      </w:tr>
      <w:tr w:rsidR="003E737B" w:rsidRPr="003E737B" w:rsidTr="003E737B">
        <w:trPr>
          <w:trHeight w:val="300"/>
          <w:tblCellSpacing w:w="0" w:type="dxa"/>
          <w:jc w:val="center"/>
        </w:trPr>
        <w:tc>
          <w:tcPr>
            <w:tcW w:w="0" w:type="auto"/>
            <w:vAlign w:val="center"/>
            <w:hideMark/>
          </w:tcPr>
          <w:p w:rsidR="003E737B" w:rsidRPr="003E737B" w:rsidRDefault="003E737B" w:rsidP="003E737B">
            <w:pPr>
              <w:spacing w:after="0" w:line="240" w:lineRule="auto"/>
              <w:jc w:val="right"/>
              <w:rPr>
                <w:rFonts w:ascii="Verdana" w:eastAsia="Times New Roman" w:hAnsi="Verdana" w:cs="Times New Roman"/>
                <w:sz w:val="18"/>
                <w:szCs w:val="18"/>
                <w:lang w:eastAsia="es-MX"/>
              </w:rPr>
            </w:pPr>
          </w:p>
        </w:tc>
      </w:tr>
      <w:tr w:rsidR="005107CD" w:rsidRPr="005107CD" w:rsidTr="005107CD">
        <w:trPr>
          <w:trHeight w:val="300"/>
          <w:tblCellSpacing w:w="0" w:type="dxa"/>
          <w:jc w:val="center"/>
        </w:trPr>
        <w:tc>
          <w:tcPr>
            <w:tcW w:w="0" w:type="auto"/>
            <w:vAlign w:val="center"/>
            <w:hideMark/>
          </w:tcPr>
          <w:p w:rsidR="005107CD" w:rsidRPr="005107CD" w:rsidRDefault="005107CD" w:rsidP="005107CD">
            <w:pPr>
              <w:spacing w:after="0" w:line="240" w:lineRule="auto"/>
              <w:ind w:left="851" w:hanging="142"/>
              <w:rPr>
                <w:rFonts w:ascii="Verdana" w:eastAsia="Times New Roman" w:hAnsi="Verdana" w:cs="Times New Roman"/>
                <w:sz w:val="18"/>
                <w:szCs w:val="18"/>
                <w:lang w:eastAsia="es-MX"/>
              </w:rPr>
            </w:pPr>
            <w:r w:rsidRPr="005107CD">
              <w:rPr>
                <w:rFonts w:ascii="Verdana" w:eastAsia="Times New Roman" w:hAnsi="Verdana" w:cs="Times New Roman"/>
                <w:sz w:val="18"/>
                <w:szCs w:val="18"/>
                <w:lang w:eastAsia="es-MX"/>
              </w:rPr>
              <w:t>ATENTAMENTE</w:t>
            </w:r>
          </w:p>
        </w:tc>
      </w:tr>
      <w:tr w:rsidR="005107CD" w:rsidRPr="005107CD" w:rsidTr="005107CD">
        <w:trPr>
          <w:trHeight w:val="300"/>
          <w:tblCellSpacing w:w="0" w:type="dxa"/>
          <w:jc w:val="center"/>
        </w:trPr>
        <w:tc>
          <w:tcPr>
            <w:tcW w:w="0" w:type="auto"/>
            <w:vAlign w:val="center"/>
            <w:hideMark/>
          </w:tcPr>
          <w:p w:rsidR="005107CD" w:rsidRPr="005107CD" w:rsidRDefault="00E629D0" w:rsidP="005107CD">
            <w:pPr>
              <w:spacing w:after="0" w:line="240" w:lineRule="auto"/>
              <w:ind w:left="851" w:hanging="142"/>
              <w:rPr>
                <w:rFonts w:ascii="Verdana" w:eastAsia="Times New Roman" w:hAnsi="Verdana" w:cs="Times New Roman"/>
                <w:sz w:val="18"/>
                <w:szCs w:val="18"/>
                <w:lang w:eastAsia="es-MX"/>
              </w:rPr>
            </w:pPr>
            <w:r>
              <w:rPr>
                <w:rFonts w:ascii="Verdana" w:hAnsi="Verdana"/>
                <w:color w:val="000000"/>
                <w:sz w:val="18"/>
                <w:szCs w:val="18"/>
              </w:rPr>
              <w:t>Lic. Brianda Eunice Iberri Estrada</w:t>
            </w:r>
          </w:p>
        </w:tc>
      </w:tr>
    </w:tbl>
    <w:p w:rsidR="00265F03" w:rsidRDefault="00265F03" w:rsidP="0014447C">
      <w:pPr>
        <w:pStyle w:val="Sinespaciado"/>
        <w:spacing w:line="360" w:lineRule="auto"/>
        <w:jc w:val="both"/>
        <w:rPr>
          <w:rFonts w:ascii="Palatino Linotype" w:hAnsi="Palatino Linotype"/>
          <w:b/>
          <w:sz w:val="26"/>
          <w:szCs w:val="26"/>
        </w:rPr>
      </w:pPr>
    </w:p>
    <w:p w:rsidR="005107CD" w:rsidRDefault="005107CD" w:rsidP="00E629D0">
      <w:pPr>
        <w:pStyle w:val="Textonotapie"/>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DB368A">
        <w:rPr>
          <w:rFonts w:ascii="Palatino Linotype" w:hAnsi="Palatino Linotype"/>
          <w:sz w:val="24"/>
          <w:szCs w:val="24"/>
        </w:rPr>
        <w:t>once de junio</w:t>
      </w:r>
      <w:r w:rsidR="00086197">
        <w:rPr>
          <w:rFonts w:ascii="Palatino Linotype" w:hAnsi="Palatino Linotype"/>
          <w:sz w:val="24"/>
          <w:szCs w:val="24"/>
        </w:rPr>
        <w:t xml:space="preserve"> </w:t>
      </w:r>
      <w:r w:rsidR="00284C4B">
        <w:rPr>
          <w:rFonts w:ascii="Palatino Linotype" w:hAnsi="Palatino Linotype"/>
          <w:sz w:val="24"/>
          <w:szCs w:val="24"/>
        </w:rPr>
        <w:t>de dos mil diecinueve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DB368A">
        <w:rPr>
          <w:rFonts w:ascii="Palatino Linotype" w:hAnsi="Palatino Linotype"/>
          <w:b/>
          <w:bCs/>
          <w:sz w:val="24"/>
          <w:szCs w:val="24"/>
          <w:lang w:eastAsia="es-MX"/>
        </w:rPr>
        <w:t>05320</w:t>
      </w:r>
      <w:r w:rsidR="0062140D" w:rsidRPr="0062140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lastRenderedPageBreak/>
        <w:t>Acto Impugnado:</w:t>
      </w:r>
    </w:p>
    <w:p w:rsidR="007E2E80" w:rsidRPr="000E3209" w:rsidRDefault="007E2E80" w:rsidP="00621130">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00DB368A" w:rsidRPr="00DB368A">
        <w:rPr>
          <w:rFonts w:ascii="Palatino Linotype" w:hAnsi="Palatino Linotype" w:cs="Arial"/>
          <w:i/>
          <w:sz w:val="24"/>
        </w:rPr>
        <w:t>SU RESPUESTA</w:t>
      </w:r>
      <w:r w:rsidR="006A3A54" w:rsidRPr="000E3209">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0E3209" w:rsidRDefault="007E2E80" w:rsidP="0014447C">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00DB368A" w:rsidRPr="00DB368A">
        <w:rPr>
          <w:rFonts w:ascii="Palatino Linotype" w:hAnsi="Palatino Linotype" w:cs="Arial"/>
          <w:i/>
          <w:sz w:val="24"/>
        </w:rPr>
        <w:t>Dice no ser Sujeto Obligado para proporcionar la cuenta pública 2018 de su ayuntamiento y de sus organismos descentralizados, y me remite a una página de Gobierno del Estado de México, no es posible que un municipio de los considerados con mayor población tengan servidores públicos que no tengan conocimiento que todos los ayuntamientos son sujetos obligados, o simplemente se escuden en eso para negar la información, por lo que se busca engañar al ciudadano, es una negación de información lo cual transgrede mi derecho humano de conocer un documento público.</w:t>
      </w:r>
      <w:r w:rsidR="006A3A54" w:rsidRPr="000E3209">
        <w:rPr>
          <w:rFonts w:ascii="Palatino Linotype" w:hAnsi="Palatino Linotype" w:cs="Arial"/>
          <w:i/>
          <w:sz w:val="24"/>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762404">
        <w:rPr>
          <w:rFonts w:ascii="Palatino Linotype" w:hAnsi="Palatino Linotype"/>
          <w:sz w:val="24"/>
          <w:szCs w:val="24"/>
        </w:rPr>
        <w:t xml:space="preserve">diecisiete de junio </w:t>
      </w:r>
      <w:r w:rsidR="000E7C0A" w:rsidRPr="004657BE">
        <w:rPr>
          <w:rFonts w:ascii="Palatino Linotype" w:hAnsi="Palatino Linotype"/>
          <w:sz w:val="24"/>
          <w:szCs w:val="24"/>
        </w:rPr>
        <w:t>de dos mil dieci</w:t>
      </w:r>
      <w:r w:rsidR="007F6BFF">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0E3209" w:rsidRPr="004657BE" w:rsidRDefault="000E3209"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CD1165" w:rsidRDefault="00CD1165" w:rsidP="00CD1165">
      <w:pPr>
        <w:spacing w:after="0" w:line="360" w:lineRule="auto"/>
        <w:jc w:val="both"/>
        <w:rPr>
          <w:rFonts w:ascii="Palatino Linotype" w:hAnsi="Palatino Linotype" w:cs="Arial"/>
          <w:sz w:val="24"/>
          <w:szCs w:val="24"/>
        </w:rPr>
      </w:pPr>
      <w:r w:rsidRPr="009C4628">
        <w:rPr>
          <w:rFonts w:ascii="Palatino Linotype" w:hAnsi="Palatino Linotype" w:cs="Arial"/>
          <w:sz w:val="24"/>
          <w:szCs w:val="24"/>
        </w:rPr>
        <w:t xml:space="preserve">Una vez transcurrido el término legal referido, de las constancias que obran en el SAIMEX, se advierte que tanto el </w:t>
      </w:r>
      <w:r w:rsidRPr="009C4628">
        <w:rPr>
          <w:rFonts w:ascii="Palatino Linotype" w:hAnsi="Palatino Linotype" w:cs="Arial"/>
          <w:b/>
          <w:sz w:val="24"/>
          <w:szCs w:val="24"/>
        </w:rPr>
        <w:t>Sujeto Obligado</w:t>
      </w:r>
      <w:r w:rsidRPr="009C4628">
        <w:rPr>
          <w:rFonts w:ascii="Palatino Linotype" w:hAnsi="Palatino Linotype" w:cs="Arial"/>
          <w:sz w:val="24"/>
          <w:szCs w:val="24"/>
        </w:rPr>
        <w:t xml:space="preserve"> como </w:t>
      </w:r>
      <w:r>
        <w:rPr>
          <w:rFonts w:ascii="Palatino Linotype" w:hAnsi="Palatino Linotype" w:cs="Arial"/>
          <w:b/>
          <w:sz w:val="24"/>
          <w:szCs w:val="24"/>
        </w:rPr>
        <w:t>E</w:t>
      </w:r>
      <w:r w:rsidRPr="00E57465">
        <w:rPr>
          <w:rFonts w:ascii="Palatino Linotype" w:hAnsi="Palatino Linotype" w:cs="Arial"/>
          <w:b/>
          <w:sz w:val="24"/>
          <w:szCs w:val="24"/>
        </w:rPr>
        <w:t>l</w:t>
      </w:r>
      <w:r w:rsidRPr="009C4628">
        <w:rPr>
          <w:rFonts w:ascii="Palatino Linotype" w:hAnsi="Palatino Linotype" w:cs="Arial"/>
          <w:sz w:val="24"/>
          <w:szCs w:val="24"/>
        </w:rPr>
        <w:t xml:space="preserve"> </w:t>
      </w:r>
      <w:r w:rsidRPr="009C4628">
        <w:rPr>
          <w:rFonts w:ascii="Palatino Linotype" w:hAnsi="Palatino Linotype" w:cs="Arial"/>
          <w:b/>
          <w:sz w:val="24"/>
          <w:szCs w:val="24"/>
        </w:rPr>
        <w:t>Recurrente</w:t>
      </w:r>
      <w:r w:rsidRPr="009C4628">
        <w:rPr>
          <w:rFonts w:ascii="Palatino Linotype" w:hAnsi="Palatino Linotype" w:cs="Arial"/>
          <w:sz w:val="24"/>
          <w:szCs w:val="24"/>
        </w:rPr>
        <w:t>, fueron omisos en presentar manifestaciones, tal c</w:t>
      </w:r>
      <w:r>
        <w:rPr>
          <w:rFonts w:ascii="Palatino Linotype" w:hAnsi="Palatino Linotype" w:cs="Arial"/>
          <w:sz w:val="24"/>
          <w:szCs w:val="24"/>
        </w:rPr>
        <w:t>omo se observa en la siguiente captura</w:t>
      </w:r>
      <w:r w:rsidRPr="009C4628">
        <w:rPr>
          <w:rFonts w:ascii="Palatino Linotype" w:hAnsi="Palatino Linotype" w:cs="Arial"/>
          <w:sz w:val="24"/>
          <w:szCs w:val="24"/>
        </w:rPr>
        <w:t xml:space="preserve"> de pantalla:</w:t>
      </w:r>
    </w:p>
    <w:p w:rsidR="00CD1165" w:rsidRDefault="00762404" w:rsidP="0014447C">
      <w:pPr>
        <w:pStyle w:val="Sinespaciado"/>
        <w:spacing w:line="360" w:lineRule="auto"/>
        <w:jc w:val="both"/>
        <w:rPr>
          <w:rFonts w:ascii="Palatino Linotype" w:hAnsi="Palatino Linotype"/>
          <w:sz w:val="24"/>
          <w:szCs w:val="24"/>
        </w:rPr>
      </w:pPr>
      <w:r>
        <w:rPr>
          <w:noProof/>
          <w:lang w:eastAsia="es-MX"/>
        </w:rPr>
        <w:lastRenderedPageBreak/>
        <w:drawing>
          <wp:inline distT="0" distB="0" distL="0" distR="0" wp14:anchorId="68540584" wp14:editId="3B64007C">
            <wp:extent cx="5760720" cy="14738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473835"/>
                    </a:xfrm>
                    <a:prstGeom prst="rect">
                      <a:avLst/>
                    </a:prstGeom>
                  </pic:spPr>
                </pic:pic>
              </a:graphicData>
            </a:graphic>
          </wp:inline>
        </w:drawing>
      </w:r>
    </w:p>
    <w:p w:rsidR="00CD1165" w:rsidRDefault="00CD1165" w:rsidP="0014447C">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762404">
        <w:rPr>
          <w:rFonts w:ascii="Palatino Linotype" w:hAnsi="Palatino Linotype"/>
          <w:sz w:val="24"/>
          <w:szCs w:val="24"/>
        </w:rPr>
        <w:t>cinco de julio</w:t>
      </w:r>
      <w:r w:rsidR="00621E45">
        <w:rPr>
          <w:rFonts w:ascii="Palatino Linotype" w:hAnsi="Palatino Linotype"/>
          <w:sz w:val="24"/>
          <w:szCs w:val="24"/>
        </w:rPr>
        <w:t xml:space="preserve"> de </w:t>
      </w:r>
      <w:r w:rsidR="00705D1C">
        <w:rPr>
          <w:rFonts w:ascii="Palatino Linotype" w:hAnsi="Palatino Linotype"/>
          <w:sz w:val="24"/>
          <w:szCs w:val="24"/>
        </w:rPr>
        <w:t xml:space="preserve">dos mil </w:t>
      </w:r>
      <w:r w:rsidRPr="0014447C">
        <w:rPr>
          <w:rFonts w:ascii="Palatino Linotype" w:hAnsi="Palatino Linotype"/>
          <w:sz w:val="24"/>
          <w:szCs w:val="24"/>
        </w:rPr>
        <w:t>dieci</w:t>
      </w:r>
      <w:r w:rsidR="007F6BFF">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915450" w:rsidRDefault="00915450" w:rsidP="00915450">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B02A3B">
        <w:rPr>
          <w:rFonts w:ascii="Palatino Linotype" w:hAnsi="Palatino Linotype" w:cs="Arial"/>
          <w:sz w:val="24"/>
          <w:szCs w:val="24"/>
        </w:rPr>
        <w:t>doce de agosto</w:t>
      </w:r>
      <w:r w:rsidR="00EB5002" w:rsidRPr="00CA5653">
        <w:rPr>
          <w:rFonts w:ascii="Palatino Linotype" w:hAnsi="Palatino Linotype" w:cs="Arial"/>
          <w:sz w:val="24"/>
          <w:szCs w:val="24"/>
        </w:rPr>
        <w:t xml:space="preserve"> </w:t>
      </w:r>
      <w:r w:rsidRPr="00CA5653">
        <w:rPr>
          <w:rFonts w:ascii="Palatino Linotype" w:hAnsi="Palatino Linotype" w:cs="Arial"/>
          <w:sz w:val="24"/>
          <w:szCs w:val="24"/>
        </w:rPr>
        <w:t>de dos mil dieci</w:t>
      </w:r>
      <w:r w:rsidR="00EB5002" w:rsidRPr="00CA5653">
        <w:rPr>
          <w:rFonts w:ascii="Palatino Linotype" w:hAnsi="Palatino Linotype" w:cs="Arial"/>
          <w:sz w:val="24"/>
          <w:szCs w:val="24"/>
        </w:rPr>
        <w:t>nueve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7A01E5" w:rsidRDefault="007A01E5" w:rsidP="0014447C">
      <w:pPr>
        <w:pStyle w:val="Sinespaciado"/>
        <w:spacing w:line="360" w:lineRule="auto"/>
        <w:jc w:val="center"/>
        <w:rPr>
          <w:rFonts w:ascii="Palatino Linotype" w:hAnsi="Palatino Linotype"/>
          <w:b/>
          <w:sz w:val="28"/>
          <w:szCs w:val="28"/>
        </w:rPr>
      </w:pPr>
    </w:p>
    <w:p w:rsidR="00761B15" w:rsidRDefault="00761B15" w:rsidP="0014447C">
      <w:pPr>
        <w:pStyle w:val="Sinespaciado"/>
        <w:spacing w:line="360" w:lineRule="auto"/>
        <w:jc w:val="center"/>
        <w:rPr>
          <w:rFonts w:ascii="Palatino Linotype" w:hAnsi="Palatino Linotype"/>
          <w:b/>
          <w:sz w:val="28"/>
          <w:szCs w:val="28"/>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14447C">
      <w:pPr>
        <w:pStyle w:val="Sinespaciado"/>
        <w:spacing w:line="360" w:lineRule="auto"/>
        <w:jc w:val="both"/>
        <w:rPr>
          <w:rFonts w:ascii="Palatino Linotype" w:hAnsi="Palatino Linotype"/>
          <w:b/>
          <w:sz w:val="26"/>
          <w:szCs w:val="26"/>
        </w:rPr>
      </w:pPr>
    </w:p>
    <w:p w:rsidR="00761B15" w:rsidRDefault="00761B15"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7A01E5">
        <w:rPr>
          <w:rFonts w:ascii="Palatino Linotype" w:hAnsi="Palatino Linotype"/>
          <w:sz w:val="24"/>
          <w:szCs w:val="24"/>
        </w:rPr>
        <w:t>E</w:t>
      </w:r>
      <w:r w:rsidR="004F71B4">
        <w:rPr>
          <w:rFonts w:ascii="Palatino Linotype" w:hAnsi="Palatino Linotype"/>
          <w:sz w:val="24"/>
          <w:szCs w:val="24"/>
        </w:rPr>
        <w:t>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w:t>
      </w:r>
      <w:r w:rsidR="00650B47" w:rsidRPr="0014447C">
        <w:rPr>
          <w:rFonts w:ascii="Palatino Linotype" w:hAnsi="Palatino Linotype"/>
          <w:sz w:val="24"/>
          <w:szCs w:val="24"/>
        </w:rPr>
        <w:t>pár</w:t>
      </w:r>
      <w:r w:rsidR="00650B47">
        <w:rPr>
          <w:rFonts w:ascii="Palatino Linotype" w:hAnsi="Palatino Linotype"/>
          <w:sz w:val="24"/>
          <w:szCs w:val="24"/>
        </w:rPr>
        <w:t xml:space="preserve">rafos </w:t>
      </w:r>
      <w:r w:rsidR="00650B47" w:rsidRPr="0023288B">
        <w:rPr>
          <w:rFonts w:ascii="Palatino Linotype" w:hAnsi="Palatino Linotype"/>
          <w:sz w:val="24"/>
          <w:szCs w:val="24"/>
        </w:rPr>
        <w:t>vigésimo segundo</w:t>
      </w:r>
      <w:r w:rsidR="00650B47">
        <w:rPr>
          <w:rFonts w:ascii="Palatino Linotype" w:hAnsi="Palatino Linotype"/>
          <w:sz w:val="24"/>
          <w:szCs w:val="24"/>
        </w:rPr>
        <w:t>, vigésimo tercero</w:t>
      </w:r>
      <w:r w:rsidR="00650B47" w:rsidRPr="0014447C">
        <w:rPr>
          <w:rFonts w:ascii="Palatino Linotype" w:hAnsi="Palatino Linotype"/>
          <w:sz w:val="24"/>
          <w:szCs w:val="24"/>
        </w:rPr>
        <w:t xml:space="preserve"> y vigésimo </w:t>
      </w:r>
      <w:r w:rsidR="00650B47">
        <w:rPr>
          <w:rFonts w:ascii="Palatino Linotype" w:hAnsi="Palatino Linotype"/>
          <w:sz w:val="24"/>
          <w:szCs w:val="24"/>
        </w:rPr>
        <w:t xml:space="preserve">cuarto, </w:t>
      </w:r>
      <w:r w:rsidRPr="0014447C">
        <w:rPr>
          <w:rFonts w:ascii="Palatino Linotype" w:hAnsi="Palatino Linotype"/>
          <w:sz w:val="24"/>
          <w:szCs w:val="24"/>
        </w:rPr>
        <w:t>fracción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B02A3B" w:rsidRDefault="00B02A3B" w:rsidP="008469AB">
      <w:pPr>
        <w:pStyle w:val="Sinespaciado"/>
        <w:jc w:val="both"/>
        <w:rPr>
          <w:rFonts w:ascii="Palatino Linotype" w:hAnsi="Palatino Linotype"/>
          <w:b/>
          <w:sz w:val="26"/>
          <w:szCs w:val="26"/>
          <w:lang w:val="es-ES"/>
        </w:rPr>
      </w:pPr>
    </w:p>
    <w:p w:rsidR="00761B15" w:rsidRDefault="00761B15" w:rsidP="008469AB">
      <w:pPr>
        <w:pStyle w:val="Sinespaciado"/>
        <w:jc w:val="both"/>
        <w:rPr>
          <w:rFonts w:ascii="Palatino Linotype" w:hAnsi="Palatino Linotype"/>
          <w:b/>
          <w:sz w:val="26"/>
          <w:szCs w:val="26"/>
          <w:lang w:val="es-ES"/>
        </w:rPr>
      </w:pPr>
    </w:p>
    <w:p w:rsidR="008469AB" w:rsidRDefault="008469AB" w:rsidP="008469AB">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lastRenderedPageBreak/>
        <w:t>TERCERO. Cuestiones de previo y especial pronunciamiento.</w:t>
      </w:r>
    </w:p>
    <w:p w:rsidR="008469AB" w:rsidRPr="004F59FF" w:rsidRDefault="008469AB" w:rsidP="008469AB">
      <w:pPr>
        <w:pStyle w:val="Sinespaciado"/>
        <w:jc w:val="both"/>
        <w:rPr>
          <w:rFonts w:ascii="Palatino Linotype" w:hAnsi="Palatino Linotype"/>
          <w:b/>
          <w:sz w:val="14"/>
          <w:szCs w:val="26"/>
          <w:lang w:val="es-ES"/>
        </w:rPr>
      </w:pPr>
    </w:p>
    <w:p w:rsidR="008469AB" w:rsidRPr="00890DBD" w:rsidRDefault="008469AB" w:rsidP="00EE13E4">
      <w:pPr>
        <w:pStyle w:val="Sinespaciado"/>
        <w:spacing w:line="360" w:lineRule="auto"/>
        <w:jc w:val="both"/>
        <w:rPr>
          <w:rFonts w:ascii="Palatino Linotype" w:hAnsi="Palatino Linotype"/>
          <w:sz w:val="24"/>
          <w:szCs w:val="24"/>
          <w:lang w:val="es-ES"/>
        </w:rPr>
      </w:pPr>
      <w:r w:rsidRPr="00890DBD">
        <w:rPr>
          <w:rFonts w:ascii="Palatino Linotype" w:hAnsi="Palatino Linotype"/>
          <w:sz w:val="24"/>
          <w:szCs w:val="24"/>
          <w:lang w:val="es-ES"/>
        </w:rPr>
        <w:t xml:space="preserve">El Recurso de Revisión en estudio contiene los elementos normativos de validez exigidos en la Ley de Transparencia y </w:t>
      </w:r>
      <w:r w:rsidRPr="00890DBD">
        <w:rPr>
          <w:rFonts w:ascii="Palatino Linotype" w:hAnsi="Palatino Linotype"/>
          <w:sz w:val="24"/>
          <w:szCs w:val="24"/>
          <w:lang w:val="es-ES_tradnl"/>
        </w:rPr>
        <w:t>Acceso a la Información Pública del Estado de México y Municipios</w:t>
      </w:r>
      <w:r w:rsidRPr="00890DBD">
        <w:rPr>
          <w:rFonts w:ascii="Palatino Linotype" w:hAnsi="Palatino Linotype"/>
          <w:sz w:val="24"/>
          <w:szCs w:val="24"/>
          <w:lang w:val="es-ES"/>
        </w:rPr>
        <w:t>, establecidos en el artículo 180 que enuncia:</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 xml:space="preserve">“Artículo 180. </w:t>
      </w:r>
      <w:r w:rsidRPr="00890DBD">
        <w:rPr>
          <w:rFonts w:ascii="Palatino Linotype" w:hAnsi="Palatino Linotype"/>
          <w:i/>
          <w:sz w:val="24"/>
          <w:szCs w:val="24"/>
          <w:lang w:val="es-ES"/>
        </w:rPr>
        <w:t>El recurso de revisión contendrá:</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 El sujeto obligado ante la cual se presentó la solicitud;</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II. El nombre del solicitante que recurre</w:t>
      </w:r>
      <w:r w:rsidRPr="00890DBD">
        <w:rPr>
          <w:rFonts w:ascii="Palatino Linotype" w:hAnsi="Palatino Linotype"/>
          <w:i/>
          <w:sz w:val="24"/>
          <w:szCs w:val="24"/>
          <w:lang w:val="es-ES"/>
        </w:rPr>
        <w:t xml:space="preserve"> o de su representante y, en su caso, del tercero interesado, así como la dirección o medio que señale para recibir notificaciones;</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III. El número de folio de respuesta de la solicitud de acceso;</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IV. La fecha en que fue notificada la respuesta al solicitante o tuvo conocimiento del acto reclamado, o de presentación de la solicitud, en caso de falta de respuesta;</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 El acto que se recurre;</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 Las razones o motivos de inconformidad;</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VII. La copia de la respuesta que se impugna y, en su caso, de la notificación correspondiente, en el caso de respuesta de la solicitud; y</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VIII. Firma del recurrente, en su caso, cuando se presente por escrito, requisito sin el cual se dará trámite al recurso.</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Adicionalmente, se podrán anexar las pruebas y demás elementos que considere procedentes someter a juicio del Instituto.</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En ningún caso será necesario que el particular ratifique el recurso de revisión interpuesto.</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En caso de que el recurso se interponga de manera electrónica no será indispensable que contengan los requisitos establecidos en las fracciones II</w:t>
      </w:r>
      <w:r w:rsidRPr="00890DBD">
        <w:rPr>
          <w:rFonts w:ascii="Palatino Linotype" w:hAnsi="Palatino Linotype"/>
          <w:i/>
          <w:sz w:val="24"/>
          <w:szCs w:val="24"/>
          <w:lang w:val="es-ES"/>
        </w:rPr>
        <w:t>, IV, VII y VIII.”</w:t>
      </w:r>
    </w:p>
    <w:p w:rsidR="008469AB" w:rsidRPr="00311EE6" w:rsidRDefault="008469AB" w:rsidP="008469AB">
      <w:pPr>
        <w:pStyle w:val="Sinespaciado"/>
        <w:jc w:val="both"/>
        <w:rPr>
          <w:rFonts w:ascii="Palatino Linotype" w:hAnsi="Palatino Linotype"/>
          <w:b/>
          <w:i/>
          <w:sz w:val="24"/>
          <w:szCs w:val="24"/>
          <w:lang w:val="es-ES"/>
        </w:rPr>
      </w:pPr>
      <w:r w:rsidRPr="00890DBD">
        <w:rPr>
          <w:rFonts w:ascii="Palatino Linotype" w:hAnsi="Palatino Linotype"/>
          <w:b/>
          <w:i/>
          <w:sz w:val="24"/>
          <w:szCs w:val="24"/>
          <w:lang w:val="es-ES"/>
        </w:rPr>
        <w:t>[Énfasis añadido]</w:t>
      </w:r>
    </w:p>
    <w:p w:rsidR="00E112AD" w:rsidRDefault="00E112AD" w:rsidP="008469AB">
      <w:pPr>
        <w:pStyle w:val="Sinespaciado"/>
        <w:spacing w:line="360" w:lineRule="auto"/>
        <w:jc w:val="both"/>
        <w:rPr>
          <w:rFonts w:ascii="Palatino Linotype" w:hAnsi="Palatino Linotype"/>
          <w:sz w:val="24"/>
          <w:szCs w:val="24"/>
        </w:rPr>
      </w:pPr>
    </w:p>
    <w:p w:rsidR="008469AB" w:rsidRDefault="008469AB" w:rsidP="008469AB">
      <w:pPr>
        <w:pStyle w:val="Sinespaciado"/>
        <w:spacing w:line="360" w:lineRule="auto"/>
        <w:jc w:val="both"/>
        <w:rPr>
          <w:rFonts w:ascii="Palatino Linotype" w:hAnsi="Palatino Linotype"/>
          <w:sz w:val="24"/>
          <w:szCs w:val="24"/>
        </w:rPr>
      </w:pPr>
      <w:r w:rsidRPr="00890DBD">
        <w:rPr>
          <w:rFonts w:ascii="Palatino Linotype" w:hAnsi="Palatino Linotype"/>
          <w:sz w:val="24"/>
          <w:szCs w:val="24"/>
        </w:rPr>
        <w:lastRenderedPageBreak/>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sz w:val="24"/>
          <w:szCs w:val="24"/>
        </w:rPr>
        <w:t>.</w:t>
      </w:r>
    </w:p>
    <w:p w:rsidR="008469AB" w:rsidRDefault="008469AB" w:rsidP="00705D1C">
      <w:pPr>
        <w:pStyle w:val="Sinespaciado"/>
        <w:spacing w:line="360" w:lineRule="auto"/>
        <w:jc w:val="both"/>
        <w:rPr>
          <w:rFonts w:ascii="Palatino Linotype" w:hAnsi="Palatino Linotype"/>
          <w:b/>
          <w:sz w:val="26"/>
          <w:szCs w:val="26"/>
        </w:rPr>
      </w:pPr>
    </w:p>
    <w:p w:rsidR="00705D1C" w:rsidRPr="0014447C" w:rsidRDefault="008469AB"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11368">
        <w:rPr>
          <w:rFonts w:ascii="Palatino Linotype" w:hAnsi="Palatino Linotype"/>
          <w:b/>
          <w:sz w:val="26"/>
          <w:szCs w:val="26"/>
        </w:rPr>
        <w:t>.</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Así las cosas</w:t>
      </w:r>
      <w:r w:rsidR="00705D1C"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37BFA" w:rsidRDefault="00937BFA" w:rsidP="00705D1C">
      <w:pPr>
        <w:pStyle w:val="Sinespaciado"/>
        <w:spacing w:line="360" w:lineRule="auto"/>
        <w:jc w:val="both"/>
        <w:rPr>
          <w:rFonts w:ascii="Palatino Linotype" w:hAnsi="Palatino Linotype"/>
          <w:sz w:val="24"/>
          <w:szCs w:val="24"/>
        </w:rPr>
      </w:pPr>
    </w:p>
    <w:p w:rsidR="007E2E80" w:rsidRPr="0014447C" w:rsidRDefault="008469AB"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407282">
        <w:rPr>
          <w:rFonts w:ascii="Palatino Linotype" w:hAnsi="Palatino Linotype"/>
          <w:color w:val="000000"/>
          <w:sz w:val="24"/>
          <w:szCs w:val="24"/>
        </w:rPr>
        <w:lastRenderedPageBreak/>
        <w:t>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lastRenderedPageBreak/>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153BFD"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C97E66" w:rsidRDefault="00C97E66" w:rsidP="0014447C">
      <w:pPr>
        <w:pStyle w:val="Sinespaciado"/>
        <w:spacing w:line="360" w:lineRule="auto"/>
        <w:jc w:val="both"/>
        <w:rPr>
          <w:rFonts w:ascii="Palatino Linotype" w:hAnsi="Palatino Linotype"/>
          <w:sz w:val="24"/>
          <w:szCs w:val="24"/>
        </w:rPr>
      </w:pPr>
    </w:p>
    <w:p w:rsidR="00AB6FE4" w:rsidRDefault="00DD424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Ahora bien</w:t>
      </w:r>
      <w:r w:rsidR="00A9172E" w:rsidRPr="00823454">
        <w:rPr>
          <w:rFonts w:ascii="Palatino Linotype" w:hAnsi="Palatino Linotype"/>
          <w:sz w:val="24"/>
          <w:szCs w:val="24"/>
        </w:rPr>
        <w:t xml:space="preserve">, es conveniente </w:t>
      </w:r>
      <w:r w:rsidR="00B00A36">
        <w:rPr>
          <w:rFonts w:ascii="Palatino Linotype" w:hAnsi="Palatino Linotype"/>
          <w:sz w:val="24"/>
          <w:szCs w:val="24"/>
        </w:rPr>
        <w:t>determinar</w:t>
      </w:r>
      <w:r w:rsidR="00A9172E" w:rsidRPr="00823454">
        <w:rPr>
          <w:rFonts w:ascii="Palatino Linotype" w:hAnsi="Palatino Linotype"/>
          <w:sz w:val="24"/>
          <w:szCs w:val="24"/>
        </w:rPr>
        <w:t xml:space="preserve"> que</w:t>
      </w:r>
      <w:r w:rsidR="00336EDF">
        <w:rPr>
          <w:rFonts w:ascii="Palatino Linotype" w:hAnsi="Palatino Linotype"/>
          <w:sz w:val="24"/>
          <w:szCs w:val="24"/>
        </w:rPr>
        <w:t xml:space="preserve"> el hoy Recurrente requirió </w:t>
      </w:r>
      <w:r w:rsidR="00AB6FE4">
        <w:rPr>
          <w:rFonts w:ascii="Palatino Linotype" w:hAnsi="Palatino Linotype"/>
          <w:sz w:val="24"/>
          <w:szCs w:val="24"/>
        </w:rPr>
        <w:t>lo siguiente:</w:t>
      </w:r>
    </w:p>
    <w:p w:rsidR="00F25188" w:rsidRPr="00B24F5C" w:rsidRDefault="00F25188" w:rsidP="00B24F5C">
      <w:pPr>
        <w:pStyle w:val="Prrafodelista"/>
        <w:numPr>
          <w:ilvl w:val="0"/>
          <w:numId w:val="40"/>
        </w:numPr>
        <w:spacing w:line="360" w:lineRule="auto"/>
        <w:jc w:val="both"/>
        <w:rPr>
          <w:rFonts w:ascii="Palatino Linotype" w:hAnsi="Palatino Linotype"/>
          <w:lang w:eastAsia="es-MX"/>
        </w:rPr>
      </w:pPr>
      <w:r w:rsidRPr="00B24F5C">
        <w:rPr>
          <w:rFonts w:ascii="Palatino Linotype" w:hAnsi="Palatino Linotype"/>
          <w:lang w:eastAsia="es-MX"/>
        </w:rPr>
        <w:lastRenderedPageBreak/>
        <w:t>La liga electrónica para consultar la cuenta pública 2018 del</w:t>
      </w:r>
      <w:r w:rsidR="004A669D" w:rsidRPr="00B24F5C">
        <w:rPr>
          <w:rFonts w:ascii="Palatino Linotype" w:hAnsi="Palatino Linotype"/>
          <w:lang w:eastAsia="es-MX"/>
        </w:rPr>
        <w:t xml:space="preserve"> Instituto Mexiquense de Cultura Física y Deporte (IMCUFIDE)</w:t>
      </w:r>
      <w:r w:rsidRPr="00B24F5C">
        <w:rPr>
          <w:rFonts w:ascii="Palatino Linotype" w:hAnsi="Palatino Linotype"/>
          <w:lang w:eastAsia="es-MX"/>
        </w:rPr>
        <w:t xml:space="preserve"> y/o fuente de acceso público para su consulta. </w:t>
      </w:r>
    </w:p>
    <w:p w:rsidR="005D31B6" w:rsidRDefault="005D31B6" w:rsidP="005D31B6">
      <w:pPr>
        <w:autoSpaceDE w:val="0"/>
        <w:autoSpaceDN w:val="0"/>
        <w:adjustRightInd w:val="0"/>
        <w:spacing w:after="0" w:line="240" w:lineRule="auto"/>
        <w:ind w:right="850"/>
        <w:jc w:val="both"/>
        <w:rPr>
          <w:rFonts w:ascii="Palatino Linotype" w:hAnsi="Palatino Linotype"/>
          <w:sz w:val="24"/>
          <w:szCs w:val="24"/>
          <w:lang w:eastAsia="es-MX"/>
        </w:rPr>
      </w:pPr>
    </w:p>
    <w:p w:rsidR="00705909" w:rsidRPr="001F12C8" w:rsidRDefault="00705909" w:rsidP="00705909">
      <w:pPr>
        <w:tabs>
          <w:tab w:val="left" w:pos="709"/>
        </w:tabs>
        <w:spacing w:before="240" w:line="360" w:lineRule="auto"/>
        <w:ind w:right="51"/>
        <w:jc w:val="both"/>
        <w:rPr>
          <w:rFonts w:ascii="Palatino Linotype" w:hAnsi="Palatino Linotype"/>
          <w:sz w:val="24"/>
          <w:szCs w:val="24"/>
        </w:rPr>
      </w:pPr>
      <w:r>
        <w:rPr>
          <w:rFonts w:ascii="Palatino Linotype" w:hAnsi="Palatino Linotype" w:cs="Arial"/>
          <w:sz w:val="24"/>
          <w:szCs w:val="24"/>
        </w:rPr>
        <w:t>No resulta desapercibido para este Órgano Resolutor que la estructura orgánica del</w:t>
      </w:r>
      <w:r>
        <w:rPr>
          <w:rFonts w:ascii="Palatino Linotype" w:hAnsi="Palatino Linotype" w:cs="Arial"/>
          <w:b/>
          <w:sz w:val="24"/>
          <w:szCs w:val="24"/>
        </w:rPr>
        <w:t xml:space="preserve"> Sujeto Obligado </w:t>
      </w:r>
      <w:r w:rsidR="001A2B6B">
        <w:rPr>
          <w:rFonts w:ascii="Palatino Linotype" w:hAnsi="Palatino Linotype" w:cs="Arial"/>
          <w:sz w:val="24"/>
          <w:szCs w:val="24"/>
        </w:rPr>
        <w:t xml:space="preserve">no contempla </w:t>
      </w:r>
      <w:r w:rsidR="0098661F">
        <w:rPr>
          <w:rFonts w:ascii="Palatino Linotype" w:hAnsi="Palatino Linotype" w:cs="Arial"/>
          <w:sz w:val="24"/>
          <w:szCs w:val="24"/>
        </w:rPr>
        <w:t xml:space="preserve">al </w:t>
      </w:r>
      <w:r w:rsidR="0098661F" w:rsidRPr="004A669D">
        <w:rPr>
          <w:rFonts w:ascii="Palatino Linotype" w:hAnsi="Palatino Linotype"/>
          <w:sz w:val="24"/>
          <w:szCs w:val="24"/>
          <w:lang w:eastAsia="es-MX"/>
        </w:rPr>
        <w:t>Instituto Mexiquense de Cultura Física y Deporte (IMCUFIDE)</w:t>
      </w:r>
      <w:r w:rsidR="00FC278C">
        <w:rPr>
          <w:rFonts w:ascii="Palatino Linotype" w:hAnsi="Palatino Linotype" w:cs="Arial"/>
          <w:sz w:val="24"/>
          <w:szCs w:val="24"/>
        </w:rPr>
        <w:t xml:space="preserve">, siendo su equivalente la </w:t>
      </w:r>
      <w:r w:rsidR="004B0783">
        <w:rPr>
          <w:rFonts w:ascii="Palatino Linotype" w:hAnsi="Palatino Linotype" w:cs="Arial"/>
          <w:sz w:val="24"/>
          <w:szCs w:val="24"/>
        </w:rPr>
        <w:t>Dirección de Cultura Física y Deporte</w:t>
      </w:r>
      <w:r>
        <w:rPr>
          <w:rFonts w:ascii="Palatino Linotype" w:hAnsi="Palatino Linotype" w:cs="Arial"/>
          <w:sz w:val="24"/>
          <w:szCs w:val="24"/>
        </w:rPr>
        <w:t>. Por ello, los soportes docume</w:t>
      </w:r>
      <w:r w:rsidR="004B0783">
        <w:rPr>
          <w:rFonts w:ascii="Palatino Linotype" w:hAnsi="Palatino Linotype" w:cs="Arial"/>
          <w:sz w:val="24"/>
          <w:szCs w:val="24"/>
        </w:rPr>
        <w:t>ntales requeridos respecto del</w:t>
      </w:r>
      <w:r>
        <w:rPr>
          <w:rFonts w:ascii="Palatino Linotype" w:hAnsi="Palatino Linotype" w:cs="Arial"/>
          <w:sz w:val="24"/>
          <w:szCs w:val="24"/>
        </w:rPr>
        <w:t xml:space="preserve"> </w:t>
      </w:r>
      <w:r w:rsidR="004B0783" w:rsidRPr="004A669D">
        <w:rPr>
          <w:rFonts w:ascii="Palatino Linotype" w:hAnsi="Palatino Linotype"/>
          <w:sz w:val="24"/>
          <w:szCs w:val="24"/>
          <w:lang w:eastAsia="es-MX"/>
        </w:rPr>
        <w:t>Instituto Mexiquense de Cultura Física y Deporte</w:t>
      </w:r>
      <w:r>
        <w:rPr>
          <w:rFonts w:ascii="Palatino Linotype" w:hAnsi="Palatino Linotype" w:cs="Arial"/>
          <w:sz w:val="24"/>
          <w:szCs w:val="24"/>
        </w:rPr>
        <w:t xml:space="preserve">, deberían de concebirse como formulados a su equivalente. Dicha precisión con fundamento en los </w:t>
      </w:r>
      <w:r w:rsidRPr="001F12C8">
        <w:rPr>
          <w:rFonts w:ascii="Palatino Linotype" w:hAnsi="Palatino Linotype"/>
          <w:sz w:val="24"/>
          <w:szCs w:val="24"/>
        </w:rPr>
        <w:t xml:space="preserve">artículos 13 y 181 cuarto párrafo de la Ley en materia, normatividad que señala a la literalidad: </w:t>
      </w:r>
    </w:p>
    <w:p w:rsidR="00705909" w:rsidRPr="009878C2" w:rsidRDefault="00705909" w:rsidP="00705909">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rsidR="00705909" w:rsidRPr="009878C2" w:rsidRDefault="00705909" w:rsidP="00705909">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rsidR="00705909" w:rsidRDefault="00705909" w:rsidP="00705909">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rsidR="008021EA" w:rsidRPr="009878C2" w:rsidRDefault="008021EA" w:rsidP="008021EA">
      <w:pPr>
        <w:pStyle w:val="Sinespaciado"/>
      </w:pPr>
    </w:p>
    <w:p w:rsidR="006D3C08" w:rsidRPr="002E4C91" w:rsidRDefault="006D3C08" w:rsidP="006D3C08">
      <w:pPr>
        <w:spacing w:after="0" w:line="360" w:lineRule="auto"/>
        <w:ind w:right="141"/>
        <w:jc w:val="both"/>
        <w:rPr>
          <w:rFonts w:ascii="Palatino Linotype" w:hAnsi="Palatino Linotype"/>
          <w:sz w:val="24"/>
          <w:szCs w:val="24"/>
          <w:lang w:eastAsia="es-MX"/>
        </w:rPr>
      </w:pPr>
      <w:r w:rsidRPr="002E4C91">
        <w:rPr>
          <w:rFonts w:ascii="Palatino Linotype" w:hAnsi="Palatino Linotype"/>
          <w:sz w:val="24"/>
          <w:szCs w:val="24"/>
          <w:lang w:eastAsia="es-MX"/>
        </w:rPr>
        <w:t xml:space="preserve">Atento a la solicitud de información </w:t>
      </w:r>
      <w:r w:rsidRPr="002E4C91">
        <w:rPr>
          <w:rFonts w:ascii="Palatino Linotype" w:hAnsi="Palatino Linotype"/>
          <w:b/>
          <w:sz w:val="24"/>
          <w:szCs w:val="24"/>
          <w:lang w:eastAsia="es-MX"/>
        </w:rPr>
        <w:t>El Sujeto Obligado</w:t>
      </w:r>
      <w:r w:rsidRPr="002E4C91">
        <w:rPr>
          <w:rFonts w:ascii="Palatino Linotype" w:hAnsi="Palatino Linotype"/>
          <w:sz w:val="24"/>
          <w:szCs w:val="24"/>
          <w:lang w:eastAsia="es-MX"/>
        </w:rPr>
        <w:t>, emitió su respuesta en donde manifestó lo siguiente:</w:t>
      </w:r>
    </w:p>
    <w:p w:rsidR="006D3C08" w:rsidRDefault="00A2474C" w:rsidP="00E85D3F">
      <w:pPr>
        <w:pStyle w:val="Sinespaciado"/>
        <w:spacing w:line="360" w:lineRule="auto"/>
        <w:jc w:val="center"/>
        <w:rPr>
          <w:rFonts w:ascii="Palatino Linotype" w:hAnsi="Palatino Linotype" w:cs="Arial"/>
          <w:sz w:val="24"/>
        </w:rPr>
      </w:pPr>
      <w:r>
        <w:rPr>
          <w:rFonts w:ascii="Palatino Linotype" w:hAnsi="Palatino Linotype"/>
          <w:noProof/>
          <w:sz w:val="24"/>
          <w:szCs w:val="24"/>
          <w:lang w:eastAsia="es-MX"/>
        </w:rPr>
        <w:lastRenderedPageBreak/>
        <mc:AlternateContent>
          <mc:Choice Requires="wps">
            <w:drawing>
              <wp:anchor distT="0" distB="0" distL="114300" distR="114300" simplePos="0" relativeHeight="251659264" behindDoc="0" locked="0" layoutInCell="1" allowOverlap="1" wp14:anchorId="4A341F56" wp14:editId="4CA30FD1">
                <wp:simplePos x="0" y="0"/>
                <wp:positionH relativeFrom="margin">
                  <wp:align>left</wp:align>
                </wp:positionH>
                <wp:positionV relativeFrom="paragraph">
                  <wp:posOffset>181886</wp:posOffset>
                </wp:positionV>
                <wp:extent cx="6003235" cy="413468"/>
                <wp:effectExtent l="19050" t="19050" r="17145" b="24765"/>
                <wp:wrapNone/>
                <wp:docPr id="16" name="Rectángulo 16"/>
                <wp:cNvGraphicFramePr/>
                <a:graphic xmlns:a="http://schemas.openxmlformats.org/drawingml/2006/main">
                  <a:graphicData uri="http://schemas.microsoft.com/office/word/2010/wordprocessingShape">
                    <wps:wsp>
                      <wps:cNvSpPr/>
                      <wps:spPr>
                        <a:xfrm>
                          <a:off x="0" y="0"/>
                          <a:ext cx="6003235" cy="413468"/>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FB3B" id="Rectángulo 16" o:spid="_x0000_s1026" style="position:absolute;margin-left:0;margin-top:14.3pt;width:472.7pt;height:32.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" filled="f" strokecolor="red" strokeweight="3pt">
                <w10:wrap anchorx="margin"/>
              </v:rect>
            </w:pict>
          </mc:Fallback>
        </mc:AlternateContent>
      </w:r>
      <w:r w:rsidR="00E85D3F">
        <w:rPr>
          <w:noProof/>
          <w:lang w:eastAsia="es-MX"/>
        </w:rPr>
        <w:drawing>
          <wp:inline distT="0" distB="0" distL="0" distR="0" wp14:anchorId="61AECFEA" wp14:editId="179CC16A">
            <wp:extent cx="6031282" cy="596347"/>
            <wp:effectExtent l="19050" t="19050" r="26670" b="1333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83719" cy="601532"/>
                    </a:xfrm>
                    <a:prstGeom prst="rect">
                      <a:avLst/>
                    </a:prstGeom>
                    <a:ln>
                      <a:solidFill>
                        <a:schemeClr val="bg1">
                          <a:lumMod val="75000"/>
                        </a:schemeClr>
                      </a:solidFill>
                    </a:ln>
                  </pic:spPr>
                </pic:pic>
              </a:graphicData>
            </a:graphic>
          </wp:inline>
        </w:drawing>
      </w:r>
    </w:p>
    <w:p w:rsidR="001B0A71" w:rsidRDefault="00C62565" w:rsidP="001B0A71">
      <w:pPr>
        <w:spacing w:after="0" w:line="360" w:lineRule="auto"/>
        <w:ind w:right="141"/>
        <w:jc w:val="both"/>
        <w:rPr>
          <w:rFonts w:ascii="Palatino Linotype" w:hAnsi="Palatino Linotype" w:cs="Arial"/>
          <w:bCs/>
          <w:sz w:val="24"/>
          <w:szCs w:val="24"/>
        </w:rPr>
      </w:pPr>
      <w:r w:rsidRPr="002E4C91">
        <w:rPr>
          <w:rFonts w:ascii="Palatino Linotype" w:hAnsi="Palatino Linotype" w:cs="Arial"/>
          <w:bCs/>
          <w:sz w:val="24"/>
          <w:szCs w:val="24"/>
        </w:rPr>
        <w:t xml:space="preserve">Es así que derivado de la respuesta emitida por </w:t>
      </w:r>
      <w:r w:rsidRPr="002E4C91">
        <w:rPr>
          <w:rFonts w:ascii="Palatino Linotype" w:hAnsi="Palatino Linotype" w:cs="Arial"/>
          <w:b/>
          <w:bCs/>
          <w:sz w:val="24"/>
          <w:szCs w:val="24"/>
        </w:rPr>
        <w:t>El Sujeto Obligado</w:t>
      </w:r>
      <w:r w:rsidRPr="002E4C91">
        <w:rPr>
          <w:rFonts w:ascii="Palatino Linotype" w:hAnsi="Palatino Linotype" w:cs="Arial"/>
          <w:bCs/>
          <w:sz w:val="24"/>
          <w:szCs w:val="24"/>
        </w:rPr>
        <w:t xml:space="preserve">, </w:t>
      </w:r>
      <w:r w:rsidRPr="002E4C91">
        <w:rPr>
          <w:rFonts w:ascii="Palatino Linotype" w:hAnsi="Palatino Linotype" w:cs="Arial"/>
          <w:b/>
          <w:bCs/>
          <w:sz w:val="24"/>
          <w:szCs w:val="24"/>
        </w:rPr>
        <w:t>El Recurrente</w:t>
      </w:r>
      <w:r w:rsidRPr="002E4C91">
        <w:rPr>
          <w:rFonts w:ascii="Palatino Linotype" w:hAnsi="Palatino Linotype" w:cs="Arial"/>
          <w:bCs/>
          <w:sz w:val="24"/>
          <w:szCs w:val="24"/>
        </w:rPr>
        <w:t xml:space="preserve">, interpuso el presente recurso de revisión, señalando sustancialmente como acto impugnado y las razones o motivos de inconformidad que: </w:t>
      </w:r>
      <w:r w:rsidRPr="002E4C91">
        <w:rPr>
          <w:rFonts w:ascii="Palatino Linotype" w:hAnsi="Palatino Linotype" w:cs="Arial"/>
          <w:bCs/>
          <w:i/>
          <w:sz w:val="24"/>
          <w:szCs w:val="24"/>
        </w:rPr>
        <w:t>“</w:t>
      </w:r>
      <w:r w:rsidRPr="007420EF">
        <w:rPr>
          <w:rFonts w:ascii="Palatino Linotype" w:hAnsi="Palatino Linotype" w:cs="Arial"/>
          <w:bCs/>
          <w:i/>
          <w:sz w:val="24"/>
          <w:szCs w:val="24"/>
        </w:rPr>
        <w:t>Dice no ser Sujeto Obligado para proporcionar la cuenta pública 2018 de su ayuntamiento y de sus organismos descentralizados, y me remite a una página de Gobierno del Estado de México, no es posible que un municipio de los considerados con mayor población tengan servidores públicos que no tengan conocimiento que todos los ayuntamientos son sujetos obligados, o simplemente se escuden en eso para negar la información, por lo que se busca engañar al ciudadano, es una negación de información lo cual transgrede mi derecho humano de conocer un documento público.”</w:t>
      </w:r>
      <w:r w:rsidRPr="002E4C91">
        <w:rPr>
          <w:rFonts w:ascii="Palatino Linotype" w:hAnsi="Palatino Linotype" w:cs="Arial"/>
          <w:bCs/>
          <w:sz w:val="24"/>
          <w:szCs w:val="24"/>
        </w:rPr>
        <w:t>, respectivamente.</w:t>
      </w:r>
    </w:p>
    <w:p w:rsidR="001B0A71" w:rsidRDefault="001B0A71" w:rsidP="001B0A71">
      <w:pPr>
        <w:pStyle w:val="Sinespaciado"/>
      </w:pPr>
    </w:p>
    <w:p w:rsidR="001B0A71" w:rsidRPr="008C6AB9" w:rsidRDefault="001B0A71" w:rsidP="001B0A71">
      <w:pPr>
        <w:spacing w:line="360" w:lineRule="auto"/>
        <w:jc w:val="both"/>
        <w:rPr>
          <w:rFonts w:ascii="Palatino Linotype" w:hAnsi="Palatino Linotype" w:cs="Arial"/>
          <w:sz w:val="32"/>
        </w:rPr>
      </w:pPr>
      <w:r w:rsidRPr="00166782">
        <w:rPr>
          <w:rFonts w:ascii="Palatino Linotype" w:hAnsi="Palatino Linotype" w:cs="Arial"/>
          <w:sz w:val="24"/>
        </w:rPr>
        <w:t>Al respecto, es necesario remitirnos a los Lineamientos para la elaboración y presentación de la Cuenta Pública Municipal</w:t>
      </w:r>
      <w:r>
        <w:rPr>
          <w:rFonts w:ascii="Palatino Linotype" w:hAnsi="Palatino Linotype" w:cs="Arial"/>
          <w:sz w:val="24"/>
        </w:rPr>
        <w:t xml:space="preserve"> </w:t>
      </w:r>
      <w:r w:rsidRPr="008C6AB9">
        <w:rPr>
          <w:rFonts w:ascii="Palatino Linotype" w:hAnsi="Palatino Linotype" w:cs="Arial"/>
          <w:sz w:val="24"/>
        </w:rPr>
        <w:t>201</w:t>
      </w:r>
      <w:r>
        <w:rPr>
          <w:rFonts w:ascii="Palatino Linotype" w:hAnsi="Palatino Linotype" w:cs="Arial"/>
          <w:sz w:val="24"/>
        </w:rPr>
        <w:t>8</w:t>
      </w:r>
      <w:r w:rsidRPr="008C6AB9">
        <w:rPr>
          <w:rFonts w:ascii="Palatino Linotype" w:hAnsi="Palatino Linotype" w:cs="Arial"/>
          <w:sz w:val="24"/>
        </w:rPr>
        <w:t xml:space="preserve">, </w:t>
      </w:r>
      <w:r>
        <w:rPr>
          <w:rFonts w:ascii="Palatino Linotype" w:hAnsi="Palatino Linotype" w:cs="Arial"/>
          <w:sz w:val="24"/>
        </w:rPr>
        <w:t xml:space="preserve">emitidos por </w:t>
      </w:r>
      <w:r w:rsidRPr="008C6AB9">
        <w:rPr>
          <w:rFonts w:ascii="Palatino Linotype" w:hAnsi="Palatino Linotype" w:cs="Arial"/>
          <w:sz w:val="24"/>
        </w:rPr>
        <w:t>el Órgano Superior de Fiscalización del Estado de México (OSFEM)</w:t>
      </w:r>
      <w:r>
        <w:rPr>
          <w:rFonts w:ascii="Palatino Linotype" w:hAnsi="Palatino Linotype" w:cs="Arial"/>
          <w:sz w:val="24"/>
        </w:rPr>
        <w:t>,</w:t>
      </w:r>
      <w:r>
        <w:rPr>
          <w:rFonts w:ascii="Palatino Linotype" w:hAnsi="Palatino Linotype" w:cs="Arial"/>
          <w:sz w:val="28"/>
        </w:rPr>
        <w:t xml:space="preserve"> </w:t>
      </w:r>
      <w:r w:rsidRPr="008C6AB9">
        <w:rPr>
          <w:rFonts w:ascii="Palatino Linotype" w:hAnsi="Palatino Linotype" w:cs="Arial"/>
          <w:sz w:val="24"/>
        </w:rPr>
        <w:t>donde se destacan los servidores públicos municipales que aplicarán los citados lineamientos para la elaboración y presentación de la cuenta pública municipal, son los siguientes:</w:t>
      </w:r>
    </w:p>
    <w:p w:rsidR="001B0A71" w:rsidRPr="008C6AB9" w:rsidRDefault="001B0A71" w:rsidP="001B0A71">
      <w:pPr>
        <w:pStyle w:val="Sinespaciado"/>
      </w:pPr>
    </w:p>
    <w:p w:rsidR="001B0A71" w:rsidRPr="00C37FD9" w:rsidRDefault="001B0A71" w:rsidP="001B0A71">
      <w:pPr>
        <w:spacing w:after="0" w:line="240" w:lineRule="auto"/>
        <w:ind w:left="709" w:right="757"/>
        <w:jc w:val="both"/>
        <w:rPr>
          <w:rFonts w:ascii="Palatino Linotype" w:hAnsi="Palatino Linotype" w:cs="Arial"/>
          <w:i/>
        </w:rPr>
      </w:pPr>
      <w:r w:rsidRPr="008C6AB9">
        <w:rPr>
          <w:rFonts w:ascii="Palatino Linotype" w:hAnsi="Palatino Linotype" w:cs="Arial"/>
          <w:b/>
          <w:i/>
        </w:rPr>
        <w:t>I.</w:t>
      </w:r>
      <w:r w:rsidRPr="00C37FD9">
        <w:rPr>
          <w:rFonts w:ascii="Palatino Linotype" w:hAnsi="Palatino Linotype" w:cs="Arial"/>
          <w:i/>
        </w:rPr>
        <w:t xml:space="preserve"> </w:t>
      </w:r>
      <w:r w:rsidRPr="008C6AB9">
        <w:rPr>
          <w:rFonts w:ascii="Palatino Linotype" w:hAnsi="Palatino Linotype" w:cs="Arial"/>
          <w:b/>
          <w:i/>
          <w:u w:val="single"/>
        </w:rPr>
        <w:t>En el Ayuntamiento</w:t>
      </w:r>
      <w:r w:rsidRPr="00C37FD9">
        <w:rPr>
          <w:rFonts w:ascii="Palatino Linotype" w:hAnsi="Palatino Linotype" w:cs="Arial"/>
          <w:i/>
        </w:rPr>
        <w:t>:</w:t>
      </w:r>
    </w:p>
    <w:p w:rsidR="001B0A71" w:rsidRPr="00C37FD9" w:rsidRDefault="001B0A71" w:rsidP="001B0A71">
      <w:pPr>
        <w:pStyle w:val="Prrafodelista"/>
        <w:numPr>
          <w:ilvl w:val="0"/>
          <w:numId w:val="33"/>
        </w:numPr>
        <w:ind w:right="757"/>
        <w:jc w:val="both"/>
        <w:rPr>
          <w:rFonts w:ascii="Palatino Linotype" w:hAnsi="Palatino Linotype" w:cs="Arial"/>
          <w:i/>
          <w:sz w:val="22"/>
        </w:rPr>
      </w:pPr>
      <w:r w:rsidRPr="00C37FD9">
        <w:rPr>
          <w:rFonts w:ascii="Palatino Linotype" w:hAnsi="Palatino Linotype" w:cs="Arial"/>
          <w:i/>
          <w:sz w:val="22"/>
        </w:rPr>
        <w:t>Presidente Municipal.</w:t>
      </w:r>
    </w:p>
    <w:p w:rsidR="001B0A71" w:rsidRPr="00C37FD9" w:rsidRDefault="001B0A71" w:rsidP="001B0A71">
      <w:pPr>
        <w:pStyle w:val="Prrafodelista"/>
        <w:numPr>
          <w:ilvl w:val="0"/>
          <w:numId w:val="33"/>
        </w:numPr>
        <w:ind w:right="757"/>
        <w:jc w:val="both"/>
        <w:rPr>
          <w:rFonts w:ascii="Palatino Linotype" w:hAnsi="Palatino Linotype" w:cs="Arial"/>
          <w:i/>
          <w:sz w:val="22"/>
        </w:rPr>
      </w:pPr>
      <w:r w:rsidRPr="00C37FD9">
        <w:rPr>
          <w:rFonts w:ascii="Palatino Linotype" w:hAnsi="Palatino Linotype" w:cs="Arial"/>
          <w:i/>
          <w:sz w:val="22"/>
        </w:rPr>
        <w:t>Síndico(s).</w:t>
      </w:r>
    </w:p>
    <w:p w:rsidR="001B0A71" w:rsidRPr="00C37FD9" w:rsidRDefault="001B0A71" w:rsidP="001B0A71">
      <w:pPr>
        <w:pStyle w:val="Prrafodelista"/>
        <w:numPr>
          <w:ilvl w:val="0"/>
          <w:numId w:val="33"/>
        </w:numPr>
        <w:ind w:right="757"/>
        <w:jc w:val="both"/>
        <w:rPr>
          <w:rFonts w:ascii="Palatino Linotype" w:hAnsi="Palatino Linotype" w:cs="Arial"/>
          <w:i/>
          <w:sz w:val="22"/>
        </w:rPr>
      </w:pPr>
      <w:r w:rsidRPr="00C37FD9">
        <w:rPr>
          <w:rFonts w:ascii="Palatino Linotype" w:hAnsi="Palatino Linotype" w:cs="Arial"/>
          <w:i/>
          <w:sz w:val="22"/>
        </w:rPr>
        <w:t>Tesorero.</w:t>
      </w:r>
    </w:p>
    <w:p w:rsidR="001B0A71" w:rsidRPr="00C37FD9" w:rsidRDefault="001B0A71" w:rsidP="001B0A71">
      <w:pPr>
        <w:pStyle w:val="Prrafodelista"/>
        <w:numPr>
          <w:ilvl w:val="0"/>
          <w:numId w:val="33"/>
        </w:numPr>
        <w:ind w:right="757"/>
        <w:jc w:val="both"/>
        <w:rPr>
          <w:rFonts w:ascii="Palatino Linotype" w:hAnsi="Palatino Linotype" w:cs="Arial"/>
          <w:i/>
          <w:sz w:val="22"/>
        </w:rPr>
      </w:pPr>
      <w:r w:rsidRPr="00C37FD9">
        <w:rPr>
          <w:rFonts w:ascii="Palatino Linotype" w:hAnsi="Palatino Linotype" w:cs="Arial"/>
          <w:i/>
          <w:sz w:val="22"/>
        </w:rPr>
        <w:t>Secretario.</w:t>
      </w:r>
    </w:p>
    <w:p w:rsidR="001B0A71" w:rsidRPr="00C37FD9" w:rsidRDefault="001B0A71" w:rsidP="001B0A71">
      <w:pPr>
        <w:pStyle w:val="Prrafodelista"/>
        <w:numPr>
          <w:ilvl w:val="0"/>
          <w:numId w:val="33"/>
        </w:numPr>
        <w:ind w:right="757"/>
        <w:jc w:val="both"/>
        <w:rPr>
          <w:rFonts w:ascii="Palatino Linotype" w:hAnsi="Palatino Linotype" w:cs="Arial"/>
          <w:i/>
          <w:sz w:val="22"/>
        </w:rPr>
      </w:pPr>
      <w:r w:rsidRPr="00C37FD9">
        <w:rPr>
          <w:rFonts w:ascii="Palatino Linotype" w:hAnsi="Palatino Linotype" w:cs="Arial"/>
          <w:i/>
          <w:sz w:val="22"/>
        </w:rPr>
        <w:t>Contralor.</w:t>
      </w:r>
    </w:p>
    <w:p w:rsidR="001B0A71" w:rsidRPr="00C37FD9" w:rsidRDefault="001B0A71" w:rsidP="001B0A71">
      <w:pPr>
        <w:pStyle w:val="Prrafodelista"/>
        <w:numPr>
          <w:ilvl w:val="0"/>
          <w:numId w:val="33"/>
        </w:numPr>
        <w:ind w:right="757"/>
        <w:jc w:val="both"/>
        <w:rPr>
          <w:rFonts w:ascii="Palatino Linotype" w:hAnsi="Palatino Linotype" w:cs="Arial"/>
          <w:i/>
          <w:sz w:val="22"/>
        </w:rPr>
      </w:pPr>
      <w:r w:rsidRPr="00C37FD9">
        <w:rPr>
          <w:rFonts w:ascii="Palatino Linotype" w:hAnsi="Palatino Linotype" w:cs="Arial"/>
          <w:i/>
          <w:sz w:val="22"/>
        </w:rPr>
        <w:t>Director de Obras Públicas o titular de la unidad administrativa equivalente.</w:t>
      </w:r>
    </w:p>
    <w:p w:rsidR="001B0A71" w:rsidRPr="00C37FD9" w:rsidRDefault="001B0A71" w:rsidP="001B0A71">
      <w:pPr>
        <w:pStyle w:val="Prrafodelista"/>
        <w:ind w:left="1429" w:right="757"/>
        <w:jc w:val="both"/>
        <w:rPr>
          <w:rFonts w:ascii="Palatino Linotype" w:hAnsi="Palatino Linotype" w:cs="Arial"/>
          <w:i/>
          <w:sz w:val="22"/>
        </w:rPr>
      </w:pPr>
    </w:p>
    <w:p w:rsidR="001B0A71" w:rsidRPr="001B0A71" w:rsidRDefault="001B0A71" w:rsidP="001B0A71">
      <w:pPr>
        <w:spacing w:after="0" w:line="240" w:lineRule="auto"/>
        <w:ind w:left="709" w:right="757"/>
        <w:jc w:val="both"/>
        <w:rPr>
          <w:rFonts w:ascii="Palatino Linotype" w:hAnsi="Palatino Linotype" w:cs="Arial"/>
          <w:i/>
        </w:rPr>
      </w:pPr>
      <w:r w:rsidRPr="001B0A71">
        <w:rPr>
          <w:rFonts w:ascii="Palatino Linotype" w:hAnsi="Palatino Linotype" w:cs="Arial"/>
          <w:i/>
        </w:rPr>
        <w:lastRenderedPageBreak/>
        <w:t xml:space="preserve">II. </w:t>
      </w:r>
      <w:r w:rsidRPr="001B0A71">
        <w:rPr>
          <w:rFonts w:ascii="Palatino Linotype" w:hAnsi="Palatino Linotype" w:cs="Arial"/>
          <w:i/>
          <w:u w:val="single"/>
        </w:rPr>
        <w:t>En el Organismo Descentralizado DIF:</w:t>
      </w:r>
    </w:p>
    <w:p w:rsidR="001B0A71" w:rsidRPr="001B0A71" w:rsidRDefault="001B0A71" w:rsidP="001B0A71">
      <w:pPr>
        <w:pStyle w:val="Prrafodelista"/>
        <w:numPr>
          <w:ilvl w:val="0"/>
          <w:numId w:val="34"/>
        </w:numPr>
        <w:ind w:right="757"/>
        <w:jc w:val="both"/>
        <w:rPr>
          <w:rFonts w:ascii="Palatino Linotype" w:hAnsi="Palatino Linotype" w:cs="Arial"/>
          <w:i/>
          <w:sz w:val="22"/>
        </w:rPr>
      </w:pPr>
      <w:r w:rsidRPr="001B0A71">
        <w:rPr>
          <w:rFonts w:ascii="Palatino Linotype" w:hAnsi="Palatino Linotype" w:cs="Arial"/>
          <w:i/>
          <w:sz w:val="22"/>
        </w:rPr>
        <w:t>Presidenta (e) del DIF Municipal.</w:t>
      </w:r>
    </w:p>
    <w:p w:rsidR="001B0A71" w:rsidRPr="001B0A71" w:rsidRDefault="001B0A71" w:rsidP="001B0A71">
      <w:pPr>
        <w:pStyle w:val="Prrafodelista"/>
        <w:numPr>
          <w:ilvl w:val="0"/>
          <w:numId w:val="34"/>
        </w:numPr>
        <w:ind w:right="757"/>
        <w:jc w:val="both"/>
        <w:rPr>
          <w:rFonts w:ascii="Palatino Linotype" w:hAnsi="Palatino Linotype" w:cs="Arial"/>
          <w:i/>
          <w:sz w:val="22"/>
        </w:rPr>
      </w:pPr>
      <w:r w:rsidRPr="001B0A71">
        <w:rPr>
          <w:rFonts w:ascii="Palatino Linotype" w:hAnsi="Palatino Linotype" w:cs="Arial"/>
          <w:i/>
          <w:sz w:val="22"/>
        </w:rPr>
        <w:t>Director.</w:t>
      </w:r>
    </w:p>
    <w:p w:rsidR="001B0A71" w:rsidRPr="001B0A71" w:rsidRDefault="001B0A71" w:rsidP="001B0A71">
      <w:pPr>
        <w:pStyle w:val="Prrafodelista"/>
        <w:numPr>
          <w:ilvl w:val="0"/>
          <w:numId w:val="34"/>
        </w:numPr>
        <w:ind w:right="757"/>
        <w:jc w:val="both"/>
        <w:rPr>
          <w:rFonts w:ascii="Palatino Linotype" w:hAnsi="Palatino Linotype" w:cs="Arial"/>
          <w:i/>
          <w:sz w:val="22"/>
        </w:rPr>
      </w:pPr>
      <w:r w:rsidRPr="001B0A71">
        <w:rPr>
          <w:rFonts w:ascii="Palatino Linotype" w:hAnsi="Palatino Linotype" w:cs="Arial"/>
          <w:i/>
          <w:sz w:val="22"/>
        </w:rPr>
        <w:t>Tesorero.</w:t>
      </w:r>
    </w:p>
    <w:p w:rsidR="001B0A71" w:rsidRPr="001B0A71" w:rsidRDefault="001B0A71" w:rsidP="001B0A71">
      <w:pPr>
        <w:pStyle w:val="Prrafodelista"/>
        <w:numPr>
          <w:ilvl w:val="0"/>
          <w:numId w:val="34"/>
        </w:numPr>
        <w:ind w:right="757"/>
        <w:jc w:val="both"/>
        <w:rPr>
          <w:rFonts w:ascii="Palatino Linotype" w:hAnsi="Palatino Linotype" w:cs="Arial"/>
          <w:i/>
          <w:sz w:val="22"/>
        </w:rPr>
      </w:pPr>
      <w:r w:rsidRPr="001B0A71">
        <w:rPr>
          <w:rFonts w:ascii="Palatino Linotype" w:hAnsi="Palatino Linotype" w:cs="Arial"/>
          <w:i/>
          <w:sz w:val="22"/>
        </w:rPr>
        <w:t>Contralor.</w:t>
      </w:r>
    </w:p>
    <w:p w:rsidR="001B0A71" w:rsidRPr="00C37FD9" w:rsidRDefault="001B0A71" w:rsidP="001B0A71">
      <w:pPr>
        <w:spacing w:after="0" w:line="240" w:lineRule="auto"/>
        <w:ind w:left="709" w:right="757"/>
        <w:jc w:val="both"/>
        <w:rPr>
          <w:rFonts w:ascii="Palatino Linotype" w:hAnsi="Palatino Linotype" w:cs="Arial"/>
          <w:i/>
        </w:rPr>
      </w:pPr>
    </w:p>
    <w:p w:rsidR="001B0A71" w:rsidRPr="001B0A71" w:rsidRDefault="001B0A71" w:rsidP="001B0A71">
      <w:pPr>
        <w:spacing w:after="0" w:line="240" w:lineRule="auto"/>
        <w:ind w:left="709" w:right="757"/>
        <w:jc w:val="both"/>
        <w:rPr>
          <w:rFonts w:ascii="Palatino Linotype" w:hAnsi="Palatino Linotype" w:cs="Arial"/>
          <w:i/>
        </w:rPr>
      </w:pPr>
      <w:r w:rsidRPr="001B0A71">
        <w:rPr>
          <w:rFonts w:ascii="Palatino Linotype" w:hAnsi="Palatino Linotype" w:cs="Arial"/>
          <w:i/>
        </w:rPr>
        <w:t xml:space="preserve">III. </w:t>
      </w:r>
      <w:r w:rsidRPr="001B0A71">
        <w:rPr>
          <w:rFonts w:ascii="Palatino Linotype" w:hAnsi="Palatino Linotype" w:cs="Arial"/>
          <w:i/>
          <w:u w:val="single"/>
        </w:rPr>
        <w:t>En el Organismo Descentralizado Operador de Agua</w:t>
      </w:r>
      <w:r w:rsidRPr="001B0A71">
        <w:rPr>
          <w:rFonts w:ascii="Palatino Linotype" w:hAnsi="Palatino Linotype" w:cs="Arial"/>
          <w:i/>
        </w:rPr>
        <w:t>:</w:t>
      </w:r>
    </w:p>
    <w:p w:rsidR="001B0A71" w:rsidRPr="00C37FD9" w:rsidRDefault="001B0A71" w:rsidP="001B0A71">
      <w:pPr>
        <w:pStyle w:val="Prrafodelista"/>
        <w:numPr>
          <w:ilvl w:val="0"/>
          <w:numId w:val="35"/>
        </w:numPr>
        <w:ind w:right="757"/>
        <w:jc w:val="both"/>
        <w:rPr>
          <w:rFonts w:ascii="Palatino Linotype" w:hAnsi="Palatino Linotype" w:cs="Arial"/>
          <w:i/>
          <w:sz w:val="22"/>
        </w:rPr>
      </w:pPr>
      <w:r w:rsidRPr="00C37FD9">
        <w:rPr>
          <w:rFonts w:ascii="Palatino Linotype" w:hAnsi="Palatino Linotype" w:cs="Arial"/>
          <w:i/>
          <w:sz w:val="22"/>
        </w:rPr>
        <w:t>Director General.</w:t>
      </w:r>
    </w:p>
    <w:p w:rsidR="001B0A71" w:rsidRPr="00C37FD9" w:rsidRDefault="001B0A71" w:rsidP="001B0A71">
      <w:pPr>
        <w:pStyle w:val="Prrafodelista"/>
        <w:numPr>
          <w:ilvl w:val="0"/>
          <w:numId w:val="35"/>
        </w:numPr>
        <w:ind w:right="757"/>
        <w:jc w:val="both"/>
        <w:rPr>
          <w:rFonts w:ascii="Palatino Linotype" w:hAnsi="Palatino Linotype" w:cs="Arial"/>
          <w:i/>
          <w:sz w:val="22"/>
        </w:rPr>
      </w:pPr>
      <w:r w:rsidRPr="00C37FD9">
        <w:rPr>
          <w:rFonts w:ascii="Palatino Linotype" w:hAnsi="Palatino Linotype" w:cs="Arial"/>
          <w:i/>
          <w:sz w:val="22"/>
        </w:rPr>
        <w:t>Director de Finanzas.</w:t>
      </w:r>
    </w:p>
    <w:p w:rsidR="001B0A71" w:rsidRPr="00C37FD9" w:rsidRDefault="001B0A71" w:rsidP="001B0A71">
      <w:pPr>
        <w:pStyle w:val="Prrafodelista"/>
        <w:numPr>
          <w:ilvl w:val="0"/>
          <w:numId w:val="35"/>
        </w:numPr>
        <w:ind w:right="757"/>
        <w:jc w:val="both"/>
        <w:rPr>
          <w:rFonts w:ascii="Palatino Linotype" w:hAnsi="Palatino Linotype" w:cs="Arial"/>
          <w:i/>
          <w:sz w:val="22"/>
        </w:rPr>
      </w:pPr>
      <w:r w:rsidRPr="00C37FD9">
        <w:rPr>
          <w:rFonts w:ascii="Palatino Linotype" w:hAnsi="Palatino Linotype" w:cs="Arial"/>
          <w:i/>
          <w:sz w:val="22"/>
        </w:rPr>
        <w:t>Comisario.</w:t>
      </w:r>
    </w:p>
    <w:p w:rsidR="001B0A71" w:rsidRPr="00C37FD9" w:rsidRDefault="001B0A71" w:rsidP="001B0A71">
      <w:pPr>
        <w:pStyle w:val="Prrafodelista"/>
        <w:numPr>
          <w:ilvl w:val="0"/>
          <w:numId w:val="35"/>
        </w:numPr>
        <w:ind w:right="757"/>
        <w:jc w:val="both"/>
        <w:rPr>
          <w:rFonts w:ascii="Palatino Linotype" w:hAnsi="Palatino Linotype" w:cs="Arial"/>
          <w:i/>
          <w:sz w:val="22"/>
        </w:rPr>
      </w:pPr>
      <w:r w:rsidRPr="00C37FD9">
        <w:rPr>
          <w:rFonts w:ascii="Palatino Linotype" w:hAnsi="Palatino Linotype" w:cs="Arial"/>
          <w:i/>
          <w:sz w:val="22"/>
        </w:rPr>
        <w:t>Contralor.</w:t>
      </w:r>
    </w:p>
    <w:p w:rsidR="001B0A71" w:rsidRPr="00C37FD9" w:rsidRDefault="001B0A71" w:rsidP="001B0A71">
      <w:pPr>
        <w:pStyle w:val="Prrafodelista"/>
        <w:numPr>
          <w:ilvl w:val="0"/>
          <w:numId w:val="35"/>
        </w:numPr>
        <w:ind w:right="757"/>
        <w:jc w:val="both"/>
        <w:rPr>
          <w:rFonts w:ascii="Palatino Linotype" w:hAnsi="Palatino Linotype" w:cs="Arial"/>
          <w:i/>
          <w:sz w:val="22"/>
        </w:rPr>
      </w:pPr>
      <w:r w:rsidRPr="00C37FD9">
        <w:rPr>
          <w:rFonts w:ascii="Palatino Linotype" w:hAnsi="Palatino Linotype" w:cs="Arial"/>
          <w:i/>
          <w:sz w:val="22"/>
        </w:rPr>
        <w:t>Director de Obras Públicas o el titular de la unidad administrativa equivalente.</w:t>
      </w:r>
    </w:p>
    <w:p w:rsidR="001B0A71" w:rsidRPr="00C37FD9" w:rsidRDefault="001B0A71" w:rsidP="001B0A71">
      <w:pPr>
        <w:pStyle w:val="Prrafodelista"/>
        <w:ind w:left="1429" w:right="757"/>
        <w:jc w:val="both"/>
        <w:rPr>
          <w:rFonts w:ascii="Palatino Linotype" w:hAnsi="Palatino Linotype" w:cs="Arial"/>
          <w:i/>
          <w:sz w:val="22"/>
        </w:rPr>
      </w:pPr>
    </w:p>
    <w:p w:rsidR="001B0A71" w:rsidRPr="001B0A71" w:rsidRDefault="001B0A71" w:rsidP="001B0A71">
      <w:pPr>
        <w:spacing w:after="0" w:line="240" w:lineRule="auto"/>
        <w:ind w:left="709" w:right="757"/>
        <w:jc w:val="both"/>
        <w:rPr>
          <w:rFonts w:ascii="Palatino Linotype" w:hAnsi="Palatino Linotype" w:cs="Arial"/>
          <w:i/>
          <w:u w:val="single"/>
        </w:rPr>
      </w:pPr>
      <w:r w:rsidRPr="001B0A71">
        <w:rPr>
          <w:rFonts w:ascii="Palatino Linotype" w:hAnsi="Palatino Linotype" w:cs="Arial"/>
          <w:i/>
        </w:rPr>
        <w:t xml:space="preserve">IV. </w:t>
      </w:r>
      <w:r w:rsidRPr="001B0A71">
        <w:rPr>
          <w:rFonts w:ascii="Palatino Linotype" w:hAnsi="Palatino Linotype" w:cs="Arial"/>
          <w:i/>
          <w:u w:val="single"/>
        </w:rPr>
        <w:t>En el Instituto Municipal de Cultura Física y Deporte:</w:t>
      </w:r>
    </w:p>
    <w:p w:rsidR="001B0A71" w:rsidRPr="00C37FD9" w:rsidRDefault="001B0A71" w:rsidP="001B0A71">
      <w:pPr>
        <w:pStyle w:val="Prrafodelista"/>
        <w:numPr>
          <w:ilvl w:val="0"/>
          <w:numId w:val="36"/>
        </w:numPr>
        <w:ind w:right="757"/>
        <w:jc w:val="both"/>
        <w:rPr>
          <w:rFonts w:ascii="Palatino Linotype" w:hAnsi="Palatino Linotype" w:cs="Arial"/>
          <w:i/>
          <w:sz w:val="22"/>
        </w:rPr>
      </w:pPr>
      <w:r w:rsidRPr="00C37FD9">
        <w:rPr>
          <w:rFonts w:ascii="Palatino Linotype" w:hAnsi="Palatino Linotype" w:cs="Arial"/>
          <w:i/>
          <w:sz w:val="22"/>
        </w:rPr>
        <w:t>Director General.</w:t>
      </w:r>
    </w:p>
    <w:p w:rsidR="001B0A71" w:rsidRPr="00C37FD9" w:rsidRDefault="001B0A71" w:rsidP="001B0A71">
      <w:pPr>
        <w:pStyle w:val="Prrafodelista"/>
        <w:numPr>
          <w:ilvl w:val="0"/>
          <w:numId w:val="36"/>
        </w:numPr>
        <w:ind w:right="757"/>
        <w:jc w:val="both"/>
        <w:rPr>
          <w:rFonts w:ascii="Palatino Linotype" w:hAnsi="Palatino Linotype" w:cs="Arial"/>
          <w:i/>
          <w:sz w:val="22"/>
        </w:rPr>
      </w:pPr>
      <w:r w:rsidRPr="00C37FD9">
        <w:rPr>
          <w:rFonts w:ascii="Palatino Linotype" w:hAnsi="Palatino Linotype" w:cs="Arial"/>
          <w:i/>
          <w:sz w:val="22"/>
        </w:rPr>
        <w:t>Tesorero o Director de Finanzas o el titular de la unidad administrativa equivalente.</w:t>
      </w:r>
    </w:p>
    <w:p w:rsidR="001B0A71" w:rsidRPr="00C37FD9" w:rsidRDefault="001B0A71" w:rsidP="001B0A71">
      <w:pPr>
        <w:pStyle w:val="Prrafodelista"/>
        <w:ind w:left="1429" w:right="757"/>
        <w:jc w:val="both"/>
        <w:rPr>
          <w:rFonts w:ascii="Palatino Linotype" w:hAnsi="Palatino Linotype" w:cs="Arial"/>
          <w:i/>
          <w:sz w:val="22"/>
        </w:rPr>
      </w:pPr>
    </w:p>
    <w:p w:rsidR="001B0A71" w:rsidRPr="001B0A71" w:rsidRDefault="001B0A71" w:rsidP="001B0A71">
      <w:pPr>
        <w:spacing w:after="0" w:line="240" w:lineRule="auto"/>
        <w:ind w:right="757" w:firstLine="708"/>
        <w:jc w:val="both"/>
        <w:rPr>
          <w:rFonts w:ascii="Palatino Linotype" w:hAnsi="Palatino Linotype" w:cs="Arial"/>
          <w:i/>
        </w:rPr>
      </w:pPr>
      <w:r w:rsidRPr="001B0A71">
        <w:rPr>
          <w:rFonts w:ascii="Palatino Linotype" w:hAnsi="Palatino Linotype" w:cs="Arial"/>
          <w:i/>
        </w:rPr>
        <w:t xml:space="preserve">V. </w:t>
      </w:r>
      <w:r w:rsidRPr="001B0A71">
        <w:rPr>
          <w:rFonts w:ascii="Palatino Linotype" w:hAnsi="Palatino Linotype" w:cs="Arial"/>
          <w:i/>
          <w:u w:val="single"/>
        </w:rPr>
        <w:t>En el Instituto Municipal de la Juventud:</w:t>
      </w:r>
    </w:p>
    <w:p w:rsidR="001B0A71" w:rsidRPr="00C37FD9" w:rsidRDefault="001B0A71" w:rsidP="001B0A71">
      <w:pPr>
        <w:pStyle w:val="Prrafodelista"/>
        <w:numPr>
          <w:ilvl w:val="0"/>
          <w:numId w:val="36"/>
        </w:numPr>
        <w:ind w:right="757"/>
        <w:jc w:val="both"/>
        <w:rPr>
          <w:rFonts w:ascii="Palatino Linotype" w:hAnsi="Palatino Linotype" w:cs="Arial"/>
          <w:i/>
          <w:sz w:val="22"/>
        </w:rPr>
      </w:pPr>
      <w:r w:rsidRPr="00C37FD9">
        <w:rPr>
          <w:rFonts w:ascii="Palatino Linotype" w:hAnsi="Palatino Linotype" w:cs="Arial"/>
          <w:i/>
          <w:sz w:val="22"/>
        </w:rPr>
        <w:t>Presidente del Instituto Municipal de la Juventud.</w:t>
      </w:r>
    </w:p>
    <w:p w:rsidR="001B0A71" w:rsidRPr="00C37FD9" w:rsidRDefault="001B0A71" w:rsidP="001B0A71">
      <w:pPr>
        <w:pStyle w:val="Prrafodelista"/>
        <w:numPr>
          <w:ilvl w:val="0"/>
          <w:numId w:val="36"/>
        </w:numPr>
        <w:ind w:right="757"/>
        <w:jc w:val="both"/>
        <w:rPr>
          <w:rFonts w:ascii="Palatino Linotype" w:hAnsi="Palatino Linotype" w:cs="Arial"/>
          <w:i/>
          <w:sz w:val="22"/>
        </w:rPr>
      </w:pPr>
      <w:r w:rsidRPr="00C37FD9">
        <w:rPr>
          <w:rFonts w:ascii="Palatino Linotype" w:hAnsi="Palatino Linotype" w:cs="Arial"/>
          <w:i/>
          <w:sz w:val="22"/>
        </w:rPr>
        <w:t>Director.</w:t>
      </w:r>
    </w:p>
    <w:p w:rsidR="001B0A71" w:rsidRPr="00C37FD9" w:rsidRDefault="001B0A71" w:rsidP="001B0A71">
      <w:pPr>
        <w:pStyle w:val="Prrafodelista"/>
        <w:numPr>
          <w:ilvl w:val="0"/>
          <w:numId w:val="36"/>
        </w:numPr>
        <w:ind w:right="757"/>
        <w:jc w:val="both"/>
        <w:rPr>
          <w:rFonts w:ascii="Palatino Linotype" w:hAnsi="Palatino Linotype" w:cs="Arial"/>
          <w:i/>
          <w:sz w:val="22"/>
        </w:rPr>
      </w:pPr>
      <w:r w:rsidRPr="00C37FD9">
        <w:rPr>
          <w:rFonts w:ascii="Palatino Linotype" w:hAnsi="Palatino Linotype" w:cs="Arial"/>
          <w:i/>
          <w:sz w:val="22"/>
        </w:rPr>
        <w:t>Comisario.</w:t>
      </w:r>
    </w:p>
    <w:p w:rsidR="001B0A71" w:rsidRPr="00C37FD9" w:rsidRDefault="001B0A71" w:rsidP="001B0A71">
      <w:pPr>
        <w:pStyle w:val="Prrafodelista"/>
        <w:numPr>
          <w:ilvl w:val="0"/>
          <w:numId w:val="36"/>
        </w:numPr>
        <w:ind w:right="757"/>
        <w:jc w:val="both"/>
        <w:rPr>
          <w:rFonts w:ascii="Palatino Linotype" w:hAnsi="Palatino Linotype" w:cs="Arial"/>
          <w:i/>
          <w:sz w:val="22"/>
        </w:rPr>
      </w:pPr>
      <w:r w:rsidRPr="00C37FD9">
        <w:rPr>
          <w:rFonts w:ascii="Palatino Linotype" w:hAnsi="Palatino Linotype" w:cs="Arial"/>
          <w:i/>
          <w:sz w:val="22"/>
        </w:rPr>
        <w:t>Tesorero o Director de Finanzas o el titular de la unidad administrativa equivalente.</w:t>
      </w:r>
    </w:p>
    <w:p w:rsidR="001B0A71" w:rsidRPr="00C37FD9" w:rsidRDefault="001B0A71" w:rsidP="001B0A71">
      <w:pPr>
        <w:pStyle w:val="Prrafodelista"/>
        <w:ind w:left="1429" w:right="757"/>
        <w:jc w:val="both"/>
        <w:rPr>
          <w:rFonts w:ascii="Palatino Linotype" w:hAnsi="Palatino Linotype" w:cs="Arial"/>
          <w:i/>
          <w:sz w:val="22"/>
        </w:rPr>
      </w:pPr>
    </w:p>
    <w:p w:rsidR="001B0A71" w:rsidRPr="001B0A71" w:rsidRDefault="001B0A71" w:rsidP="001B0A71">
      <w:pPr>
        <w:spacing w:after="0" w:line="240" w:lineRule="auto"/>
        <w:ind w:left="709" w:right="757"/>
        <w:jc w:val="both"/>
        <w:rPr>
          <w:rFonts w:ascii="Palatino Linotype" w:hAnsi="Palatino Linotype" w:cs="Arial"/>
          <w:i/>
          <w:u w:val="single"/>
        </w:rPr>
      </w:pPr>
      <w:r w:rsidRPr="001B0A71">
        <w:rPr>
          <w:rFonts w:ascii="Palatino Linotype" w:hAnsi="Palatino Linotype" w:cs="Arial"/>
          <w:i/>
        </w:rPr>
        <w:t xml:space="preserve">VI. </w:t>
      </w:r>
      <w:r w:rsidRPr="001B0A71">
        <w:rPr>
          <w:rFonts w:ascii="Palatino Linotype" w:hAnsi="Palatino Linotype" w:cs="Arial"/>
          <w:i/>
          <w:u w:val="single"/>
        </w:rPr>
        <w:t>En los demás organismos públicos auxiliares de carácter municipal:</w:t>
      </w:r>
    </w:p>
    <w:p w:rsidR="001B0A71" w:rsidRPr="00C37FD9" w:rsidRDefault="001B0A71" w:rsidP="001B0A71">
      <w:pPr>
        <w:pStyle w:val="Prrafodelista"/>
        <w:numPr>
          <w:ilvl w:val="0"/>
          <w:numId w:val="37"/>
        </w:numPr>
        <w:ind w:right="757"/>
        <w:jc w:val="both"/>
        <w:rPr>
          <w:rFonts w:ascii="Palatino Linotype" w:hAnsi="Palatino Linotype" w:cs="Arial"/>
          <w:i/>
          <w:sz w:val="22"/>
        </w:rPr>
      </w:pPr>
      <w:r w:rsidRPr="00C37FD9">
        <w:rPr>
          <w:rFonts w:ascii="Palatino Linotype" w:hAnsi="Palatino Linotype" w:cs="Arial"/>
          <w:i/>
          <w:sz w:val="22"/>
        </w:rPr>
        <w:t>Director o el titular de la unidad administrativa equivalente.</w:t>
      </w:r>
    </w:p>
    <w:p w:rsidR="001B0A71" w:rsidRPr="00C37FD9" w:rsidRDefault="001B0A71" w:rsidP="001B0A71">
      <w:pPr>
        <w:pStyle w:val="Prrafodelista"/>
        <w:numPr>
          <w:ilvl w:val="0"/>
          <w:numId w:val="37"/>
        </w:numPr>
        <w:ind w:right="757"/>
        <w:jc w:val="both"/>
        <w:rPr>
          <w:rFonts w:ascii="Palatino Linotype" w:hAnsi="Palatino Linotype" w:cs="Arial"/>
          <w:i/>
          <w:sz w:val="22"/>
        </w:rPr>
      </w:pPr>
      <w:r w:rsidRPr="00C37FD9">
        <w:rPr>
          <w:rFonts w:ascii="Palatino Linotype" w:hAnsi="Palatino Linotype" w:cs="Arial"/>
          <w:i/>
          <w:sz w:val="22"/>
        </w:rPr>
        <w:t>Director de Finanzas, Tesorero o el titular de la unidad administrativa equivalente.</w:t>
      </w:r>
    </w:p>
    <w:p w:rsidR="001B0A71" w:rsidRPr="00C37FD9" w:rsidRDefault="001B0A71" w:rsidP="001B0A71"/>
    <w:p w:rsidR="001B0A71" w:rsidRPr="001B0A71" w:rsidRDefault="001B0A71" w:rsidP="001B0A71">
      <w:pPr>
        <w:pStyle w:val="Sinespaciado"/>
      </w:pPr>
    </w:p>
    <w:p w:rsidR="00B5399B" w:rsidRPr="00793453" w:rsidRDefault="00B5399B" w:rsidP="00B5399B">
      <w:pPr>
        <w:spacing w:line="360" w:lineRule="auto"/>
        <w:ind w:right="49"/>
        <w:contextualSpacing/>
        <w:jc w:val="both"/>
        <w:rPr>
          <w:rFonts w:ascii="Palatino Linotype" w:hAnsi="Palatino Linotype"/>
          <w:sz w:val="24"/>
        </w:rPr>
      </w:pPr>
      <w:r w:rsidRPr="00793453">
        <w:rPr>
          <w:rFonts w:ascii="Palatino Linotype" w:hAnsi="Palatino Linotype"/>
          <w:sz w:val="24"/>
          <w:lang w:eastAsia="es-MX"/>
        </w:rPr>
        <w:t xml:space="preserve">Por lo anterior, es importante destacar que </w:t>
      </w:r>
      <w:r w:rsidRPr="00793453">
        <w:rPr>
          <w:rFonts w:ascii="Palatino Linotype" w:hAnsi="Palatino Linotype"/>
          <w:sz w:val="24"/>
        </w:rPr>
        <w:t xml:space="preserve">el Órgano Superior de Fiscalización del Estado de México (OSFEM), </w:t>
      </w:r>
      <w:r w:rsidRPr="00793453">
        <w:rPr>
          <w:rFonts w:ascii="Palatino Linotype" w:hAnsi="Palatino Linotype"/>
          <w:sz w:val="24"/>
          <w:lang w:eastAsia="es-MX"/>
        </w:rPr>
        <w:t xml:space="preserve">es la autoridad encargada de emitir anualmente los Lineamientos para </w:t>
      </w:r>
      <w:r w:rsidRPr="00793453">
        <w:rPr>
          <w:rFonts w:ascii="Palatino Linotype" w:hAnsi="Palatino Linotype"/>
          <w:sz w:val="24"/>
        </w:rPr>
        <w:t>definir los criterios, formatos y documentación necesaria para la elaboración y presentación de la Cuenta Pública.</w:t>
      </w:r>
    </w:p>
    <w:p w:rsidR="00B5399B" w:rsidRDefault="00B5399B" w:rsidP="00B5399B">
      <w:pPr>
        <w:spacing w:line="360" w:lineRule="auto"/>
        <w:ind w:right="49"/>
        <w:contextualSpacing/>
        <w:jc w:val="both"/>
        <w:rPr>
          <w:rFonts w:ascii="Palatino Linotype" w:hAnsi="Palatino Linotype"/>
          <w:sz w:val="24"/>
        </w:rPr>
      </w:pPr>
      <w:r w:rsidRPr="00793453">
        <w:rPr>
          <w:rFonts w:ascii="Palatino Linotype" w:hAnsi="Palatino Linotype"/>
          <w:sz w:val="24"/>
        </w:rPr>
        <w:lastRenderedPageBreak/>
        <w:t xml:space="preserve">Es así que, los Lineamientos para la Elaboración y Presentación de la Cuenta Pública Municipal 2018, precisa cual es la información que debía contener la cuenta pública municipal 2018, la cual corresponde a la siguiente: </w:t>
      </w:r>
    </w:p>
    <w:p w:rsidR="00793453" w:rsidRPr="00793453" w:rsidRDefault="00793453" w:rsidP="00B5399B">
      <w:pPr>
        <w:spacing w:line="360" w:lineRule="auto"/>
        <w:ind w:right="49"/>
        <w:contextualSpacing/>
        <w:jc w:val="both"/>
        <w:rPr>
          <w:rFonts w:ascii="Palatino Linotype" w:eastAsia="Calibri" w:hAnsi="Palatino Linotype" w:cs="Tahoma"/>
          <w:bCs/>
          <w:iCs/>
          <w:sz w:val="24"/>
        </w:rPr>
      </w:pPr>
    </w:p>
    <w:p w:rsidR="00B5399B" w:rsidRPr="00793453" w:rsidRDefault="00B5399B" w:rsidP="00B5399B">
      <w:pPr>
        <w:numPr>
          <w:ilvl w:val="0"/>
          <w:numId w:val="32"/>
        </w:numPr>
        <w:spacing w:after="0" w:line="360" w:lineRule="auto"/>
        <w:ind w:right="-28"/>
        <w:contextualSpacing/>
        <w:jc w:val="both"/>
        <w:rPr>
          <w:rFonts w:ascii="Palatino Linotype" w:eastAsia="Calibri" w:hAnsi="Palatino Linotype" w:cs="Tahoma"/>
          <w:b/>
          <w:bCs/>
          <w:iCs/>
          <w:sz w:val="24"/>
        </w:rPr>
      </w:pPr>
      <w:r w:rsidRPr="00793453">
        <w:rPr>
          <w:rFonts w:ascii="Palatino Linotype" w:eastAsia="Calibri" w:hAnsi="Palatino Linotype" w:cs="Tahoma"/>
          <w:b/>
          <w:bCs/>
          <w:iCs/>
          <w:sz w:val="24"/>
        </w:rPr>
        <w:t xml:space="preserve">Carpeta con Información Contable: </w:t>
      </w:r>
      <w:r w:rsidRPr="00793453">
        <w:rPr>
          <w:rFonts w:ascii="Palatino Linotype" w:eastAsia="Calibri" w:hAnsi="Palatino Linotype" w:cs="Tahoma"/>
          <w:bCs/>
          <w:iCs/>
          <w:sz w:val="24"/>
        </w:rPr>
        <w:t>Los estados y la información financiera, la cual se conforma de estados financieros, reportes e informes acompañándose, notas explicativas e información necesaria, conformada de los siguientes documentos:</w:t>
      </w:r>
    </w:p>
    <w:p w:rsidR="00B5399B" w:rsidRPr="00CA1F36" w:rsidRDefault="00DF3AA4" w:rsidP="00761B15">
      <w:pPr>
        <w:spacing w:line="360" w:lineRule="auto"/>
        <w:ind w:left="720" w:right="-28"/>
        <w:contextualSpacing/>
        <w:jc w:val="center"/>
        <w:rPr>
          <w:rFonts w:ascii="Palatino Linotype" w:eastAsia="Calibri" w:hAnsi="Palatino Linotype" w:cs="Tahoma"/>
          <w:b/>
          <w:bCs/>
          <w:iCs/>
        </w:rPr>
      </w:pPr>
      <w:r>
        <w:rPr>
          <w:rFonts w:ascii="Palatino Linotype" w:hAnsi="Palatino Linotype"/>
          <w:noProof/>
          <w:lang w:eastAsia="es-MX"/>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ragraph">
                  <wp:posOffset>3131719</wp:posOffset>
                </wp:positionV>
                <wp:extent cx="5510254" cy="1431235"/>
                <wp:effectExtent l="0" t="0" r="33655" b="36195"/>
                <wp:wrapNone/>
                <wp:docPr id="17" name="Conector recto 17"/>
                <wp:cNvGraphicFramePr/>
                <a:graphic xmlns:a="http://schemas.openxmlformats.org/drawingml/2006/main">
                  <a:graphicData uri="http://schemas.microsoft.com/office/word/2010/wordprocessingShape">
                    <wps:wsp>
                      <wps:cNvCnPr/>
                      <wps:spPr>
                        <a:xfrm>
                          <a:off x="0" y="0"/>
                          <a:ext cx="5510254" cy="14312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5E9B44" id="Conector recto 17" o:spid="_x0000_s1026" style="position:absolute;z-index:251660288;visibility:visible;mso-wrap-style:square;mso-wrap-distance-left:9pt;mso-wrap-distance-top:0;mso-wrap-distance-right:9pt;mso-wrap-distance-bottom:0;mso-position-horizontal:center;mso-position-horizontal-relative:page;mso-position-vertical:absolute;mso-position-vertical-relative:text" from="0,246.6pt" to="433.9pt,3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" strokecolor="black [3200]" strokeweight=".5pt">
                <v:stroke joinstyle="miter"/>
                <w10:wrap anchorx="page"/>
              </v:line>
            </w:pict>
          </mc:Fallback>
        </mc:AlternateContent>
      </w:r>
      <w:r w:rsidR="00B5399B" w:rsidRPr="00CA1F36">
        <w:rPr>
          <w:rFonts w:ascii="Palatino Linotype" w:hAnsi="Palatino Linotype"/>
          <w:noProof/>
          <w:lang w:eastAsia="es-MX"/>
        </w:rPr>
        <w:drawing>
          <wp:inline distT="0" distB="0" distL="0" distR="0" wp14:anchorId="20BBAF0F" wp14:editId="5B379A3B">
            <wp:extent cx="4161839" cy="2722729"/>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59694"/>
                    <a:stretch/>
                  </pic:blipFill>
                  <pic:spPr bwMode="auto">
                    <a:xfrm>
                      <a:off x="0" y="0"/>
                      <a:ext cx="4253845" cy="2782921"/>
                    </a:xfrm>
                    <a:prstGeom prst="rect">
                      <a:avLst/>
                    </a:prstGeom>
                    <a:ln>
                      <a:noFill/>
                    </a:ln>
                    <a:extLst>
                      <a:ext uri="{53640926-AAD7-44D8-BBD7-CCE9431645EC}">
                        <a14:shadowObscured xmlns:a14="http://schemas.microsoft.com/office/drawing/2010/main"/>
                      </a:ext>
                    </a:extLst>
                  </pic:spPr>
                </pic:pic>
              </a:graphicData>
            </a:graphic>
          </wp:inline>
        </w:drawing>
      </w:r>
    </w:p>
    <w:p w:rsidR="00B5399B" w:rsidRPr="00CA1F36" w:rsidRDefault="00B5399B" w:rsidP="00761B15">
      <w:pPr>
        <w:spacing w:line="360" w:lineRule="auto"/>
        <w:ind w:left="720" w:right="-28"/>
        <w:contextualSpacing/>
        <w:jc w:val="center"/>
        <w:rPr>
          <w:rFonts w:ascii="Palatino Linotype" w:eastAsia="Calibri" w:hAnsi="Palatino Linotype" w:cs="Tahoma"/>
          <w:b/>
          <w:bCs/>
          <w:iCs/>
        </w:rPr>
      </w:pPr>
      <w:r w:rsidRPr="00CA1F36">
        <w:rPr>
          <w:rFonts w:ascii="Palatino Linotype" w:hAnsi="Palatino Linotype"/>
          <w:noProof/>
          <w:lang w:eastAsia="es-MX"/>
        </w:rPr>
        <w:lastRenderedPageBreak/>
        <w:drawing>
          <wp:inline distT="0" distB="0" distL="0" distR="0" wp14:anchorId="7F24A3B8" wp14:editId="3BA9C553">
            <wp:extent cx="4072045" cy="2927445"/>
            <wp:effectExtent l="0" t="0" r="508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0752"/>
                    <a:stretch/>
                  </pic:blipFill>
                  <pic:spPr bwMode="auto">
                    <a:xfrm>
                      <a:off x="0" y="0"/>
                      <a:ext cx="4087890" cy="2938836"/>
                    </a:xfrm>
                    <a:prstGeom prst="rect">
                      <a:avLst/>
                    </a:prstGeom>
                    <a:ln>
                      <a:noFill/>
                    </a:ln>
                    <a:extLst>
                      <a:ext uri="{53640926-AAD7-44D8-BBD7-CCE9431645EC}">
                        <a14:shadowObscured xmlns:a14="http://schemas.microsoft.com/office/drawing/2010/main"/>
                      </a:ext>
                    </a:extLst>
                  </pic:spPr>
                </pic:pic>
              </a:graphicData>
            </a:graphic>
          </wp:inline>
        </w:drawing>
      </w:r>
    </w:p>
    <w:p w:rsidR="00B5399B" w:rsidRPr="00CA1F36" w:rsidRDefault="00B5399B" w:rsidP="00B5399B">
      <w:pPr>
        <w:spacing w:line="360" w:lineRule="auto"/>
        <w:ind w:left="720" w:right="-28"/>
        <w:contextualSpacing/>
        <w:jc w:val="both"/>
        <w:rPr>
          <w:rFonts w:ascii="Palatino Linotype" w:eastAsia="Calibri" w:hAnsi="Palatino Linotype" w:cs="Tahoma"/>
          <w:b/>
          <w:bCs/>
          <w:iCs/>
        </w:rPr>
      </w:pPr>
    </w:p>
    <w:p w:rsidR="00B5399B" w:rsidRPr="00793453" w:rsidRDefault="00B5399B" w:rsidP="00B5399B">
      <w:pPr>
        <w:numPr>
          <w:ilvl w:val="0"/>
          <w:numId w:val="32"/>
        </w:numPr>
        <w:spacing w:after="0" w:line="360" w:lineRule="auto"/>
        <w:ind w:right="-28"/>
        <w:contextualSpacing/>
        <w:jc w:val="both"/>
        <w:rPr>
          <w:rFonts w:ascii="Palatino Linotype" w:eastAsia="Calibri" w:hAnsi="Palatino Linotype" w:cs="Tahoma"/>
          <w:b/>
          <w:bCs/>
          <w:iCs/>
          <w:sz w:val="24"/>
        </w:rPr>
      </w:pPr>
      <w:r w:rsidRPr="00793453">
        <w:rPr>
          <w:rFonts w:ascii="Palatino Linotype" w:eastAsia="Calibri" w:hAnsi="Palatino Linotype" w:cs="Tahoma"/>
          <w:b/>
          <w:bCs/>
          <w:iCs/>
          <w:sz w:val="24"/>
        </w:rPr>
        <w:t xml:space="preserve">Carpeta con Información Presupuestaria: </w:t>
      </w:r>
      <w:r w:rsidRPr="00793453">
        <w:rPr>
          <w:rFonts w:ascii="Palatino Linotype" w:eastAsia="Calibri" w:hAnsi="Palatino Linotype" w:cs="Tahoma"/>
          <w:bCs/>
          <w:iCs/>
          <w:sz w:val="24"/>
        </w:rPr>
        <w:t>Permite evaluar los resultados obtenidos respecto de los presupuestos autorizados, identifica la vinculación entre las cuentas de orden y las de balance o resultados, efectos en la posición financiera, entre otras cuestiones. Lo anterior, a través de los siguientes documentos:</w:t>
      </w:r>
    </w:p>
    <w:p w:rsidR="00B5399B" w:rsidRPr="00CA1F36" w:rsidRDefault="00B5399B" w:rsidP="00761B15">
      <w:pPr>
        <w:spacing w:line="360" w:lineRule="auto"/>
        <w:ind w:left="720" w:right="-28"/>
        <w:contextualSpacing/>
        <w:jc w:val="center"/>
        <w:rPr>
          <w:rFonts w:ascii="Palatino Linotype" w:eastAsia="Calibri" w:hAnsi="Palatino Linotype" w:cs="Tahoma"/>
          <w:b/>
          <w:bCs/>
          <w:iCs/>
        </w:rPr>
      </w:pPr>
      <w:r w:rsidRPr="00CA1F36">
        <w:rPr>
          <w:rFonts w:ascii="Palatino Linotype" w:hAnsi="Palatino Linotype"/>
          <w:noProof/>
          <w:lang w:eastAsia="es-MX"/>
        </w:rPr>
        <w:drawing>
          <wp:inline distT="0" distB="0" distL="0" distR="0" wp14:anchorId="7B03E82D" wp14:editId="5FEEFD2F">
            <wp:extent cx="4108990" cy="2442950"/>
            <wp:effectExtent l="0" t="0" r="635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20432" cy="2449752"/>
                    </a:xfrm>
                    <a:prstGeom prst="rect">
                      <a:avLst/>
                    </a:prstGeom>
                  </pic:spPr>
                </pic:pic>
              </a:graphicData>
            </a:graphic>
          </wp:inline>
        </w:drawing>
      </w:r>
    </w:p>
    <w:p w:rsidR="00B5399B" w:rsidRPr="00CA1F36" w:rsidRDefault="00B5399B" w:rsidP="009833B1">
      <w:pPr>
        <w:spacing w:line="360" w:lineRule="auto"/>
        <w:ind w:left="720" w:right="-28"/>
        <w:contextualSpacing/>
        <w:jc w:val="center"/>
        <w:rPr>
          <w:rFonts w:ascii="Palatino Linotype" w:eastAsia="Calibri" w:hAnsi="Palatino Linotype" w:cs="Tahoma"/>
          <w:b/>
          <w:bCs/>
          <w:iCs/>
        </w:rPr>
      </w:pPr>
      <w:r w:rsidRPr="00CA1F36">
        <w:rPr>
          <w:rFonts w:ascii="Palatino Linotype" w:hAnsi="Palatino Linotype"/>
          <w:noProof/>
          <w:lang w:eastAsia="es-MX"/>
        </w:rPr>
        <w:lastRenderedPageBreak/>
        <w:drawing>
          <wp:inline distT="0" distB="0" distL="0" distR="0" wp14:anchorId="6E73D135" wp14:editId="6C2DD5FD">
            <wp:extent cx="4216581" cy="108585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53407"/>
                    <a:stretch/>
                  </pic:blipFill>
                  <pic:spPr bwMode="auto">
                    <a:xfrm>
                      <a:off x="0" y="0"/>
                      <a:ext cx="4253260" cy="1095295"/>
                    </a:xfrm>
                    <a:prstGeom prst="rect">
                      <a:avLst/>
                    </a:prstGeom>
                    <a:ln>
                      <a:noFill/>
                    </a:ln>
                    <a:extLst>
                      <a:ext uri="{53640926-AAD7-44D8-BBD7-CCE9431645EC}">
                        <a14:shadowObscured xmlns:a14="http://schemas.microsoft.com/office/drawing/2010/main"/>
                      </a:ext>
                    </a:extLst>
                  </pic:spPr>
                </pic:pic>
              </a:graphicData>
            </a:graphic>
          </wp:inline>
        </w:drawing>
      </w:r>
    </w:p>
    <w:p w:rsidR="00B5399B" w:rsidRPr="00CA1F36" w:rsidRDefault="00B5399B" w:rsidP="009833B1">
      <w:pPr>
        <w:spacing w:line="360" w:lineRule="auto"/>
        <w:ind w:left="720" w:right="-28"/>
        <w:contextualSpacing/>
        <w:jc w:val="center"/>
        <w:rPr>
          <w:rFonts w:ascii="Palatino Linotype" w:eastAsia="Calibri" w:hAnsi="Palatino Linotype" w:cs="Tahoma"/>
          <w:b/>
          <w:bCs/>
          <w:iCs/>
        </w:rPr>
      </w:pPr>
      <w:r w:rsidRPr="00CA1F36">
        <w:rPr>
          <w:rFonts w:ascii="Palatino Linotype" w:hAnsi="Palatino Linotype"/>
          <w:noProof/>
          <w:lang w:eastAsia="es-MX"/>
        </w:rPr>
        <w:drawing>
          <wp:inline distT="0" distB="0" distL="0" distR="0" wp14:anchorId="35772EF1" wp14:editId="385099E9">
            <wp:extent cx="4176308" cy="14097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45901" b="895"/>
                    <a:stretch/>
                  </pic:blipFill>
                  <pic:spPr bwMode="auto">
                    <a:xfrm>
                      <a:off x="0" y="0"/>
                      <a:ext cx="4201043" cy="1418049"/>
                    </a:xfrm>
                    <a:prstGeom prst="rect">
                      <a:avLst/>
                    </a:prstGeom>
                    <a:ln>
                      <a:noFill/>
                    </a:ln>
                    <a:extLst>
                      <a:ext uri="{53640926-AAD7-44D8-BBD7-CCE9431645EC}">
                        <a14:shadowObscured xmlns:a14="http://schemas.microsoft.com/office/drawing/2010/main"/>
                      </a:ext>
                    </a:extLst>
                  </pic:spPr>
                </pic:pic>
              </a:graphicData>
            </a:graphic>
          </wp:inline>
        </w:drawing>
      </w:r>
    </w:p>
    <w:p w:rsidR="00B5399B" w:rsidRPr="00CA1F36" w:rsidRDefault="00B5399B" w:rsidP="00B5399B">
      <w:pPr>
        <w:spacing w:line="360" w:lineRule="auto"/>
        <w:ind w:left="720" w:right="-28"/>
        <w:contextualSpacing/>
        <w:rPr>
          <w:rFonts w:ascii="Palatino Linotype" w:eastAsia="Calibri" w:hAnsi="Palatino Linotype" w:cs="Tahoma"/>
          <w:b/>
          <w:bCs/>
          <w:iCs/>
        </w:rPr>
      </w:pPr>
    </w:p>
    <w:p w:rsidR="00B5399B" w:rsidRPr="00793453" w:rsidRDefault="00B5399B" w:rsidP="00B5399B">
      <w:pPr>
        <w:numPr>
          <w:ilvl w:val="0"/>
          <w:numId w:val="32"/>
        </w:numPr>
        <w:spacing w:after="0" w:line="360" w:lineRule="auto"/>
        <w:ind w:right="-28"/>
        <w:contextualSpacing/>
        <w:jc w:val="both"/>
        <w:rPr>
          <w:rFonts w:ascii="Palatino Linotype" w:eastAsia="Calibri" w:hAnsi="Palatino Linotype" w:cs="Tahoma"/>
          <w:b/>
          <w:bCs/>
          <w:iCs/>
          <w:sz w:val="24"/>
        </w:rPr>
      </w:pPr>
      <w:r w:rsidRPr="00793453">
        <w:rPr>
          <w:rFonts w:ascii="Palatino Linotype" w:eastAsia="Calibri" w:hAnsi="Palatino Linotype" w:cs="Tahoma"/>
          <w:b/>
          <w:bCs/>
          <w:iCs/>
          <w:sz w:val="24"/>
        </w:rPr>
        <w:t>Carpeta con Información Programática:</w:t>
      </w:r>
      <w:r w:rsidRPr="00793453">
        <w:rPr>
          <w:rFonts w:ascii="Palatino Linotype" w:eastAsia="Calibri" w:hAnsi="Palatino Linotype" w:cs="Tahoma"/>
          <w:bCs/>
          <w:iCs/>
          <w:sz w:val="24"/>
        </w:rPr>
        <w:t xml:space="preserve"> Genera los indicadores de resultados sobre el cumplimiento de sus metas, a través de los siguientes documentos:</w:t>
      </w:r>
    </w:p>
    <w:p w:rsidR="00B5399B" w:rsidRPr="00CA1F36" w:rsidRDefault="00B5399B" w:rsidP="00B5399B">
      <w:pPr>
        <w:spacing w:line="360" w:lineRule="auto"/>
        <w:ind w:left="720" w:right="-28"/>
        <w:contextualSpacing/>
        <w:jc w:val="both"/>
        <w:rPr>
          <w:rFonts w:ascii="Palatino Linotype" w:eastAsia="Calibri" w:hAnsi="Palatino Linotype" w:cs="Tahoma"/>
          <w:b/>
          <w:bCs/>
          <w:iCs/>
        </w:rPr>
      </w:pPr>
    </w:p>
    <w:p w:rsidR="00B5399B" w:rsidRPr="00CA1F36" w:rsidRDefault="00B5399B" w:rsidP="009833B1">
      <w:pPr>
        <w:spacing w:line="360" w:lineRule="auto"/>
        <w:ind w:left="720" w:right="-28"/>
        <w:contextualSpacing/>
        <w:jc w:val="center"/>
        <w:rPr>
          <w:rFonts w:ascii="Palatino Linotype" w:eastAsia="Calibri" w:hAnsi="Palatino Linotype" w:cs="Tahoma"/>
          <w:b/>
          <w:bCs/>
          <w:iCs/>
        </w:rPr>
      </w:pPr>
      <w:r w:rsidRPr="00CA1F36">
        <w:rPr>
          <w:rFonts w:ascii="Palatino Linotype" w:hAnsi="Palatino Linotype"/>
          <w:noProof/>
          <w:lang w:eastAsia="es-MX"/>
        </w:rPr>
        <w:drawing>
          <wp:inline distT="0" distB="0" distL="0" distR="0" wp14:anchorId="072D48A1" wp14:editId="6F47F8D1">
            <wp:extent cx="4735041" cy="2724150"/>
            <wp:effectExtent l="0" t="0" r="889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94504" cy="2758360"/>
                    </a:xfrm>
                    <a:prstGeom prst="rect">
                      <a:avLst/>
                    </a:prstGeom>
                  </pic:spPr>
                </pic:pic>
              </a:graphicData>
            </a:graphic>
          </wp:inline>
        </w:drawing>
      </w:r>
    </w:p>
    <w:p w:rsidR="00B5399B" w:rsidRPr="00CA1F36" w:rsidRDefault="00B5399B" w:rsidP="00B5399B">
      <w:pPr>
        <w:spacing w:line="360" w:lineRule="auto"/>
        <w:ind w:left="720" w:right="-28"/>
        <w:contextualSpacing/>
        <w:rPr>
          <w:rFonts w:ascii="Palatino Linotype" w:eastAsia="Calibri" w:hAnsi="Palatino Linotype" w:cs="Tahoma"/>
          <w:b/>
          <w:bCs/>
          <w:iCs/>
        </w:rPr>
      </w:pPr>
    </w:p>
    <w:p w:rsidR="00B5399B" w:rsidRPr="00793453" w:rsidRDefault="00B5399B" w:rsidP="00B5399B">
      <w:pPr>
        <w:numPr>
          <w:ilvl w:val="0"/>
          <w:numId w:val="32"/>
        </w:numPr>
        <w:spacing w:after="0" w:line="360" w:lineRule="auto"/>
        <w:ind w:right="-28"/>
        <w:contextualSpacing/>
        <w:jc w:val="both"/>
        <w:rPr>
          <w:rFonts w:ascii="Palatino Linotype" w:eastAsia="Calibri" w:hAnsi="Palatino Linotype" w:cs="Tahoma"/>
          <w:b/>
          <w:bCs/>
          <w:iCs/>
          <w:sz w:val="24"/>
        </w:rPr>
      </w:pPr>
      <w:r w:rsidRPr="00793453">
        <w:rPr>
          <w:rFonts w:ascii="Palatino Linotype" w:eastAsia="Calibri" w:hAnsi="Palatino Linotype" w:cs="Tahoma"/>
          <w:b/>
          <w:bCs/>
          <w:iCs/>
          <w:sz w:val="24"/>
        </w:rPr>
        <w:lastRenderedPageBreak/>
        <w:t xml:space="preserve">Carpeta con Información Complementaria: </w:t>
      </w:r>
      <w:r w:rsidRPr="00793453">
        <w:rPr>
          <w:rFonts w:ascii="Palatino Linotype" w:eastAsia="Calibri" w:hAnsi="Palatino Linotype" w:cs="Tahoma"/>
          <w:bCs/>
          <w:iCs/>
          <w:sz w:val="24"/>
        </w:rPr>
        <w:t>Se conforma de la información complementaria contable, presupuestaria y programática, a través de lo siguiente:</w:t>
      </w:r>
    </w:p>
    <w:p w:rsidR="00B5399B" w:rsidRPr="00CA1F36" w:rsidRDefault="00B5399B" w:rsidP="00761B15">
      <w:pPr>
        <w:spacing w:line="360" w:lineRule="auto"/>
        <w:ind w:left="720" w:right="-28"/>
        <w:contextualSpacing/>
        <w:jc w:val="center"/>
        <w:rPr>
          <w:rFonts w:ascii="Palatino Linotype" w:eastAsia="Calibri" w:hAnsi="Palatino Linotype" w:cs="Tahoma"/>
          <w:b/>
          <w:bCs/>
          <w:iCs/>
        </w:rPr>
      </w:pPr>
      <w:r w:rsidRPr="00CA1F36">
        <w:rPr>
          <w:rFonts w:ascii="Palatino Linotype" w:hAnsi="Palatino Linotype"/>
          <w:noProof/>
          <w:lang w:eastAsia="es-MX"/>
        </w:rPr>
        <w:drawing>
          <wp:inline distT="0" distB="0" distL="0" distR="0" wp14:anchorId="372149D6" wp14:editId="131A5D67">
            <wp:extent cx="4131897" cy="3029803"/>
            <wp:effectExtent l="0" t="0" r="254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57119" cy="3048297"/>
                    </a:xfrm>
                    <a:prstGeom prst="rect">
                      <a:avLst/>
                    </a:prstGeom>
                  </pic:spPr>
                </pic:pic>
              </a:graphicData>
            </a:graphic>
          </wp:inline>
        </w:drawing>
      </w:r>
      <w:r w:rsidRPr="00CA1F36">
        <w:rPr>
          <w:rFonts w:ascii="Palatino Linotype" w:hAnsi="Palatino Linotype"/>
          <w:noProof/>
          <w:lang w:eastAsia="es-MX"/>
        </w:rPr>
        <w:drawing>
          <wp:inline distT="0" distB="0" distL="0" distR="0" wp14:anchorId="757DF6E8" wp14:editId="7C760ED9">
            <wp:extent cx="4100826" cy="3213498"/>
            <wp:effectExtent l="0" t="0" r="0" b="635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6734"/>
                    <a:stretch/>
                  </pic:blipFill>
                  <pic:spPr bwMode="auto">
                    <a:xfrm>
                      <a:off x="0" y="0"/>
                      <a:ext cx="4142717" cy="3246325"/>
                    </a:xfrm>
                    <a:prstGeom prst="rect">
                      <a:avLst/>
                    </a:prstGeom>
                    <a:ln>
                      <a:noFill/>
                    </a:ln>
                    <a:extLst>
                      <a:ext uri="{53640926-AAD7-44D8-BBD7-CCE9431645EC}">
                        <a14:shadowObscured xmlns:a14="http://schemas.microsoft.com/office/drawing/2010/main"/>
                      </a:ext>
                    </a:extLst>
                  </pic:spPr>
                </pic:pic>
              </a:graphicData>
            </a:graphic>
          </wp:inline>
        </w:drawing>
      </w:r>
    </w:p>
    <w:p w:rsidR="00B5399B" w:rsidRPr="00CA1F36" w:rsidRDefault="00B5399B" w:rsidP="00B5399B">
      <w:pPr>
        <w:spacing w:line="360" w:lineRule="auto"/>
        <w:ind w:left="720" w:right="-28"/>
        <w:contextualSpacing/>
        <w:jc w:val="center"/>
        <w:rPr>
          <w:rFonts w:ascii="Palatino Linotype" w:eastAsia="Calibri" w:hAnsi="Palatino Linotype" w:cs="Tahoma"/>
          <w:b/>
          <w:bCs/>
          <w:iCs/>
        </w:rPr>
      </w:pPr>
      <w:r w:rsidRPr="00CA1F36">
        <w:rPr>
          <w:rFonts w:ascii="Palatino Linotype" w:hAnsi="Palatino Linotype"/>
          <w:noProof/>
          <w:lang w:eastAsia="es-MX"/>
        </w:rPr>
        <w:lastRenderedPageBreak/>
        <w:drawing>
          <wp:inline distT="0" distB="0" distL="0" distR="0" wp14:anchorId="5824A2AD" wp14:editId="1081ACD4">
            <wp:extent cx="4135272" cy="2794463"/>
            <wp:effectExtent l="0" t="0" r="0" b="635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54140" cy="2807213"/>
                    </a:xfrm>
                    <a:prstGeom prst="rect">
                      <a:avLst/>
                    </a:prstGeom>
                  </pic:spPr>
                </pic:pic>
              </a:graphicData>
            </a:graphic>
          </wp:inline>
        </w:drawing>
      </w:r>
    </w:p>
    <w:p w:rsidR="00B5399B" w:rsidRPr="00CA1F36" w:rsidRDefault="00B5399B" w:rsidP="00B5399B">
      <w:pPr>
        <w:spacing w:line="360" w:lineRule="auto"/>
        <w:ind w:left="720" w:right="-28"/>
        <w:contextualSpacing/>
        <w:jc w:val="both"/>
        <w:rPr>
          <w:rFonts w:ascii="Palatino Linotype" w:eastAsia="Calibri" w:hAnsi="Palatino Linotype" w:cs="Tahoma"/>
          <w:b/>
          <w:bCs/>
          <w:iCs/>
        </w:rPr>
      </w:pPr>
    </w:p>
    <w:p w:rsidR="00B5399B" w:rsidRDefault="00B5399B" w:rsidP="00B5399B">
      <w:pPr>
        <w:spacing w:line="360" w:lineRule="auto"/>
        <w:ind w:right="-28"/>
        <w:jc w:val="both"/>
        <w:rPr>
          <w:rFonts w:ascii="Palatino Linotype" w:eastAsia="Calibri" w:hAnsi="Palatino Linotype" w:cs="Tahoma"/>
          <w:bCs/>
          <w:iCs/>
          <w:sz w:val="24"/>
        </w:rPr>
      </w:pPr>
      <w:r w:rsidRPr="00793453">
        <w:rPr>
          <w:rFonts w:ascii="Palatino Linotype" w:eastAsia="Calibri" w:hAnsi="Palatino Linotype" w:cs="Tahoma"/>
          <w:bCs/>
          <w:iCs/>
          <w:sz w:val="24"/>
        </w:rPr>
        <w:t>Conforme a lo anterior, se advierte que la cuenta pública tiene todos los documentos que integran a las carpetas de información contable, presupuestaria, programática y complementaria.</w:t>
      </w:r>
    </w:p>
    <w:p w:rsidR="00DF3AA4" w:rsidRPr="00793453" w:rsidRDefault="00DF3AA4" w:rsidP="00DF3AA4">
      <w:pPr>
        <w:pStyle w:val="Sinespaciado"/>
      </w:pPr>
    </w:p>
    <w:p w:rsidR="00F41E90" w:rsidRPr="00F41E90" w:rsidRDefault="00F41E90" w:rsidP="00F41E90">
      <w:pPr>
        <w:spacing w:after="0" w:line="360" w:lineRule="auto"/>
        <w:jc w:val="both"/>
        <w:rPr>
          <w:rFonts w:ascii="Palatino Linotype" w:hAnsi="Palatino Linotype"/>
          <w:sz w:val="24"/>
        </w:rPr>
      </w:pPr>
      <w:r w:rsidRPr="00FA1CC5">
        <w:rPr>
          <w:rFonts w:ascii="Palatino Linotype" w:hAnsi="Palatino Linotype" w:cs="Arial"/>
          <w:sz w:val="24"/>
        </w:rPr>
        <w:t xml:space="preserve">Al respecto, la </w:t>
      </w:r>
      <w:r w:rsidRPr="00FA1CC5">
        <w:rPr>
          <w:rFonts w:ascii="Palatino Linotype" w:hAnsi="Palatino Linotype"/>
          <w:sz w:val="24"/>
        </w:rPr>
        <w:t>Ley de Fiscalización Superior del Estado de M</w:t>
      </w:r>
      <w:r>
        <w:rPr>
          <w:rFonts w:ascii="Palatino Linotype" w:hAnsi="Palatino Linotype"/>
          <w:sz w:val="24"/>
        </w:rPr>
        <w:t xml:space="preserve">éxico, señala en su artículo 50, </w:t>
      </w:r>
      <w:r w:rsidRPr="00FA1CC5">
        <w:rPr>
          <w:rFonts w:ascii="Palatino Linotype" w:hAnsi="Palatino Linotype"/>
          <w:sz w:val="24"/>
        </w:rPr>
        <w:t>que el Órgano Superior tendrá un plazo improrrogable que vence el 30 de septiembre del año en que se entreguen las cuentas públicas, para realizar su examen, presentar ante la Comisión</w:t>
      </w:r>
      <w:r>
        <w:rPr>
          <w:rFonts w:ascii="Palatino Linotype" w:hAnsi="Palatino Linotype"/>
          <w:sz w:val="24"/>
        </w:rPr>
        <w:t xml:space="preserve"> </w:t>
      </w:r>
      <w:r w:rsidRPr="00FA1CC5">
        <w:rPr>
          <w:rFonts w:ascii="Palatino Linotype" w:hAnsi="Palatino Linotype"/>
          <w:sz w:val="24"/>
        </w:rPr>
        <w:t xml:space="preserve">de Vigilancia del Órgano Superior de Fiscalización, transparentar sus resultados y rendir a la Legislatura, por conducto de la Comisión de Vigilancia, el correspondiente Informe de Resultados, </w:t>
      </w:r>
      <w:r w:rsidRPr="00FA1CC5">
        <w:rPr>
          <w:rFonts w:ascii="Palatino Linotype" w:hAnsi="Palatino Linotype"/>
          <w:b/>
          <w:sz w:val="24"/>
        </w:rPr>
        <w:t>mismo que tendrá inmediatamente después a su entrega, el carácter público</w:t>
      </w:r>
      <w:r w:rsidRPr="00FA1CC5">
        <w:rPr>
          <w:rFonts w:ascii="Palatino Linotype" w:hAnsi="Palatino Linotype"/>
          <w:sz w:val="24"/>
        </w:rPr>
        <w:t xml:space="preserve"> y, en consecuencia, deberá ser publicado en medios electrónicos de manera inmediatamente posterior a la entrega </w:t>
      </w:r>
      <w:r w:rsidRPr="00FA1CC5">
        <w:rPr>
          <w:rFonts w:ascii="Palatino Linotype" w:hAnsi="Palatino Linotype"/>
          <w:sz w:val="24"/>
        </w:rPr>
        <w:lastRenderedPageBreak/>
        <w:t xml:space="preserve">que haga el Órgano Superior a la Comisión de Vigilancia; mientras ello no suceda, el Órgano Superior deberá guardar </w:t>
      </w:r>
      <w:r w:rsidRPr="00FA1CC5">
        <w:rPr>
          <w:rFonts w:ascii="Palatino Linotype" w:hAnsi="Palatino Linotype"/>
          <w:b/>
          <w:sz w:val="24"/>
        </w:rPr>
        <w:t>reserva de sus actuaciones e informaciones</w:t>
      </w:r>
      <w:r w:rsidRPr="00FA1CC5">
        <w:rPr>
          <w:rFonts w:ascii="Palatino Linotype" w:hAnsi="Palatino Linotype"/>
          <w:sz w:val="24"/>
        </w:rPr>
        <w:t>.</w:t>
      </w:r>
    </w:p>
    <w:p w:rsidR="009715B4" w:rsidRDefault="009715B4" w:rsidP="009715B4">
      <w:pPr>
        <w:pStyle w:val="Sinespaciado"/>
      </w:pPr>
    </w:p>
    <w:p w:rsidR="00F41E90" w:rsidRPr="00FA1CC5" w:rsidRDefault="00F41E90" w:rsidP="00F41E90">
      <w:pPr>
        <w:spacing w:line="360" w:lineRule="auto"/>
        <w:jc w:val="both"/>
        <w:rPr>
          <w:rFonts w:ascii="Palatino Linotype" w:hAnsi="Palatino Linotype" w:cs="Arial"/>
          <w:sz w:val="24"/>
        </w:rPr>
      </w:pPr>
      <w:r w:rsidRPr="00FA1CC5">
        <w:rPr>
          <w:rFonts w:ascii="Palatino Linotype" w:hAnsi="Palatino Linotype" w:cs="Arial"/>
          <w:sz w:val="24"/>
        </w:rPr>
        <w:t xml:space="preserve">Por tanto, podemos concluir en relación </w:t>
      </w:r>
      <w:r>
        <w:rPr>
          <w:rFonts w:ascii="Palatino Linotype" w:hAnsi="Palatino Linotype" w:cs="Arial"/>
          <w:sz w:val="24"/>
        </w:rPr>
        <w:t>a la Cuenta Pública del Ejercicio Fiscal 2018, su p</w:t>
      </w:r>
      <w:r w:rsidRPr="00FA1CC5">
        <w:rPr>
          <w:rFonts w:ascii="Palatino Linotype" w:hAnsi="Palatino Linotype" w:cs="Arial"/>
          <w:sz w:val="24"/>
        </w:rPr>
        <w:t>lazo para presentarla</w:t>
      </w:r>
      <w:r>
        <w:rPr>
          <w:rFonts w:ascii="Palatino Linotype" w:hAnsi="Palatino Linotype" w:cs="Arial"/>
          <w:sz w:val="24"/>
        </w:rPr>
        <w:t xml:space="preserve"> ante el OSFEM, es </w:t>
      </w:r>
      <w:r w:rsidRPr="00FA1CC5">
        <w:rPr>
          <w:rFonts w:ascii="Palatino Linotype" w:hAnsi="Palatino Linotype" w:cs="Arial"/>
          <w:sz w:val="24"/>
        </w:rPr>
        <w:t>dentro de los 15 primeros días del mes de marzo de 2019</w:t>
      </w:r>
      <w:r>
        <w:rPr>
          <w:rFonts w:ascii="Palatino Linotype" w:hAnsi="Palatino Linotype" w:cs="Arial"/>
          <w:sz w:val="24"/>
        </w:rPr>
        <w:t>, d</w:t>
      </w:r>
      <w:r w:rsidRPr="00EF1EB1">
        <w:rPr>
          <w:rFonts w:ascii="Palatino Linotype" w:hAnsi="Palatino Linotype" w:cs="Arial"/>
          <w:sz w:val="24"/>
        </w:rPr>
        <w:t xml:space="preserve">erivado de lo expuesto, se advierte que el </w:t>
      </w:r>
      <w:r w:rsidRPr="00EF1EB1">
        <w:rPr>
          <w:rFonts w:ascii="Palatino Linotype" w:hAnsi="Palatino Linotype" w:cs="Arial"/>
          <w:b/>
          <w:sz w:val="24"/>
        </w:rPr>
        <w:t>Sujeto Obligado</w:t>
      </w:r>
      <w:r w:rsidRPr="00EF1EB1">
        <w:rPr>
          <w:rFonts w:ascii="Palatino Linotype" w:hAnsi="Palatino Linotype" w:cs="Arial"/>
          <w:sz w:val="24"/>
        </w:rPr>
        <w:t xml:space="preserve"> tiene competencia para pronunciarse sobre la información requerida por el Particular.</w:t>
      </w:r>
    </w:p>
    <w:p w:rsidR="00385F83" w:rsidRPr="00385F83" w:rsidRDefault="00385F83" w:rsidP="00385F83">
      <w:pPr>
        <w:pStyle w:val="Sinespaciado"/>
      </w:pPr>
    </w:p>
    <w:p w:rsidR="005D31B6" w:rsidRPr="008071D7" w:rsidRDefault="005D31B6" w:rsidP="005D31B6">
      <w:pPr>
        <w:spacing w:after="0" w:line="360" w:lineRule="auto"/>
        <w:jc w:val="both"/>
        <w:rPr>
          <w:rFonts w:ascii="Palatino Linotype" w:hAnsi="Palatino Linotype"/>
          <w:sz w:val="24"/>
          <w:szCs w:val="24"/>
        </w:rPr>
      </w:pPr>
      <w:r w:rsidRPr="008071D7">
        <w:rPr>
          <w:rFonts w:ascii="Palatino Linotype" w:hAnsi="Palatino Linotype"/>
          <w:sz w:val="24"/>
          <w:szCs w:val="24"/>
        </w:rPr>
        <w:t>En mérito de lo expuesto en líneas anteriores, resultan fundados los motivo</w:t>
      </w:r>
      <w:r w:rsidR="00B55448">
        <w:rPr>
          <w:rFonts w:ascii="Palatino Linotype" w:hAnsi="Palatino Linotype"/>
          <w:sz w:val="24"/>
          <w:szCs w:val="24"/>
        </w:rPr>
        <w:t>s de inconformidad que arguye El</w:t>
      </w:r>
      <w:r w:rsidRPr="008071D7">
        <w:rPr>
          <w:rFonts w:ascii="Palatino Linotype" w:hAnsi="Palatino Linotype"/>
          <w:sz w:val="24"/>
          <w:szCs w:val="24"/>
        </w:rPr>
        <w:t xml:space="preserve"> Recurrente en su medio de impugnación que fue materia de estudio, por ello </w:t>
      </w:r>
      <w:r w:rsidRPr="008071D7">
        <w:rPr>
          <w:rFonts w:ascii="Palatino Linotype" w:hAnsi="Palatino Linotype" w:cs="Arial"/>
          <w:b/>
          <w:sz w:val="24"/>
          <w:szCs w:val="24"/>
        </w:rPr>
        <w:t>con fundame</w:t>
      </w:r>
      <w:r>
        <w:rPr>
          <w:rFonts w:ascii="Palatino Linotype" w:hAnsi="Palatino Linotype" w:cs="Arial"/>
          <w:b/>
          <w:sz w:val="24"/>
          <w:szCs w:val="24"/>
        </w:rPr>
        <w:t>nto en la primera</w:t>
      </w:r>
      <w:r w:rsidRPr="008071D7">
        <w:rPr>
          <w:rFonts w:ascii="Palatino Linotype" w:hAnsi="Palatino Linotype" w:cs="Arial"/>
          <w:b/>
          <w:sz w:val="24"/>
          <w:szCs w:val="24"/>
        </w:rPr>
        <w:t xml:space="preserve"> hipótesis de la fracción III del artículo 186, </w:t>
      </w:r>
      <w:r w:rsidRPr="008071D7">
        <w:rPr>
          <w:rFonts w:ascii="Palatino Linotype" w:hAnsi="Palatino Linotype" w:cs="Arial"/>
          <w:sz w:val="24"/>
          <w:szCs w:val="24"/>
        </w:rPr>
        <w:t xml:space="preserve">de la Ley de Transparencia y Acceso a la Información Pública del Estado de México y Municipios, se </w:t>
      </w:r>
      <w:r>
        <w:rPr>
          <w:rFonts w:ascii="Palatino Linotype" w:hAnsi="Palatino Linotype" w:cs="Arial"/>
          <w:b/>
          <w:sz w:val="24"/>
          <w:szCs w:val="24"/>
        </w:rPr>
        <w:t>REVOC</w:t>
      </w:r>
      <w:r w:rsidRPr="008071D7">
        <w:rPr>
          <w:rFonts w:ascii="Palatino Linotype" w:hAnsi="Palatino Linotype" w:cs="Arial"/>
          <w:b/>
          <w:sz w:val="24"/>
          <w:szCs w:val="24"/>
        </w:rPr>
        <w:t xml:space="preserve">A </w:t>
      </w:r>
      <w:r w:rsidRPr="008071D7">
        <w:rPr>
          <w:rFonts w:ascii="Palatino Linotype" w:hAnsi="Palatino Linotype" w:cs="Arial"/>
          <w:sz w:val="24"/>
          <w:szCs w:val="24"/>
        </w:rPr>
        <w:t>la respuesta a la solicitud de información número</w:t>
      </w:r>
      <w:r w:rsidRPr="008071D7">
        <w:rPr>
          <w:rFonts w:ascii="Palatino Linotype" w:hAnsi="Palatino Linotype"/>
          <w:b/>
          <w:sz w:val="24"/>
          <w:szCs w:val="24"/>
        </w:rPr>
        <w:t xml:space="preserve"> </w:t>
      </w:r>
      <w:r w:rsidR="00AC28E8" w:rsidRPr="00EB574B">
        <w:rPr>
          <w:rFonts w:ascii="Palatino Linotype" w:hAnsi="Palatino Linotype"/>
          <w:b/>
          <w:sz w:val="24"/>
          <w:szCs w:val="24"/>
        </w:rPr>
        <w:t>00277/ECATEPEC/IP/2019</w:t>
      </w:r>
      <w:r w:rsidRPr="008071D7">
        <w:rPr>
          <w:rFonts w:ascii="Palatino Linotype" w:hAnsi="Palatino Linotype"/>
          <w:sz w:val="24"/>
          <w:szCs w:val="24"/>
        </w:rPr>
        <w:t xml:space="preserve"> que ha sido materia del presente fallo.</w:t>
      </w:r>
    </w:p>
    <w:p w:rsidR="005D31B6" w:rsidRPr="008071D7" w:rsidRDefault="005D31B6" w:rsidP="005D31B6">
      <w:pPr>
        <w:spacing w:after="0" w:line="360" w:lineRule="auto"/>
        <w:jc w:val="both"/>
        <w:rPr>
          <w:rFonts w:ascii="Palatino Linotype" w:hAnsi="Palatino Linotype"/>
          <w:sz w:val="24"/>
          <w:szCs w:val="24"/>
        </w:rPr>
      </w:pPr>
    </w:p>
    <w:p w:rsidR="005D31B6" w:rsidRPr="008071D7" w:rsidRDefault="005D31B6" w:rsidP="005D31B6">
      <w:pPr>
        <w:spacing w:after="0" w:line="360" w:lineRule="auto"/>
        <w:jc w:val="both"/>
        <w:rPr>
          <w:rFonts w:ascii="Palatino Linotype" w:hAnsi="Palatino Linotype"/>
          <w:sz w:val="24"/>
          <w:szCs w:val="24"/>
        </w:rPr>
      </w:pPr>
      <w:r w:rsidRPr="008071D7">
        <w:rPr>
          <w:rFonts w:ascii="Palatino Linotype" w:hAnsi="Palatino Linotype"/>
          <w:sz w:val="24"/>
          <w:szCs w:val="24"/>
        </w:rPr>
        <w:t>Por lo antes expuesto y fundado es de resolverse y,</w:t>
      </w:r>
    </w:p>
    <w:p w:rsidR="00E95530" w:rsidRDefault="00E95530" w:rsidP="005D31B6">
      <w:pPr>
        <w:spacing w:after="0" w:line="276" w:lineRule="auto"/>
        <w:jc w:val="center"/>
        <w:rPr>
          <w:rFonts w:ascii="Palatino Linotype" w:hAnsi="Palatino Linotype"/>
          <w:b/>
          <w:sz w:val="28"/>
          <w:szCs w:val="28"/>
        </w:rPr>
      </w:pPr>
    </w:p>
    <w:p w:rsidR="009715B4" w:rsidRDefault="009715B4" w:rsidP="009715B4">
      <w:pPr>
        <w:pStyle w:val="Sinespaciado"/>
      </w:pPr>
    </w:p>
    <w:p w:rsidR="005D31B6" w:rsidRPr="008071D7" w:rsidRDefault="005D31B6" w:rsidP="005D31B6">
      <w:pPr>
        <w:spacing w:after="0" w:line="276" w:lineRule="auto"/>
        <w:jc w:val="center"/>
        <w:rPr>
          <w:rFonts w:ascii="Palatino Linotype" w:hAnsi="Palatino Linotype"/>
          <w:b/>
          <w:sz w:val="28"/>
          <w:szCs w:val="28"/>
        </w:rPr>
      </w:pPr>
      <w:r w:rsidRPr="008071D7">
        <w:rPr>
          <w:rFonts w:ascii="Palatino Linotype" w:hAnsi="Palatino Linotype"/>
          <w:b/>
          <w:sz w:val="28"/>
          <w:szCs w:val="28"/>
        </w:rPr>
        <w:t>R E S U E L V E</w:t>
      </w:r>
    </w:p>
    <w:p w:rsidR="005D31B6" w:rsidRPr="008071D7" w:rsidRDefault="005D31B6" w:rsidP="005D31B6">
      <w:pPr>
        <w:spacing w:after="0" w:line="276" w:lineRule="auto"/>
        <w:jc w:val="both"/>
        <w:rPr>
          <w:rFonts w:ascii="Palatino Linotype" w:hAnsi="Palatino Linotype"/>
          <w:b/>
          <w:sz w:val="2"/>
          <w:szCs w:val="24"/>
        </w:rPr>
      </w:pPr>
    </w:p>
    <w:p w:rsidR="005D31B6" w:rsidRPr="008071D7" w:rsidRDefault="005D31B6" w:rsidP="005D31B6">
      <w:pPr>
        <w:spacing w:after="0" w:line="276" w:lineRule="auto"/>
        <w:jc w:val="both"/>
        <w:rPr>
          <w:rFonts w:ascii="Palatino Linotype" w:hAnsi="Palatino Linotype"/>
          <w:b/>
          <w:sz w:val="24"/>
          <w:szCs w:val="24"/>
        </w:rPr>
      </w:pPr>
    </w:p>
    <w:p w:rsidR="005D31B6" w:rsidRDefault="005D31B6" w:rsidP="005D31B6">
      <w:pPr>
        <w:pStyle w:val="Sinespaciado"/>
        <w:spacing w:line="360" w:lineRule="auto"/>
        <w:jc w:val="both"/>
        <w:rPr>
          <w:rFonts w:ascii="Palatino Linotype" w:hAnsi="Palatino Linotype"/>
          <w:sz w:val="24"/>
          <w:szCs w:val="24"/>
        </w:rPr>
      </w:pPr>
      <w:r w:rsidRPr="00EF0466">
        <w:rPr>
          <w:rFonts w:ascii="Palatino Linotype" w:hAnsi="Palatino Linotype"/>
          <w:b/>
          <w:sz w:val="24"/>
          <w:szCs w:val="24"/>
        </w:rPr>
        <w:t xml:space="preserve">PRIMERO. </w:t>
      </w:r>
      <w:r w:rsidRPr="00EF0466">
        <w:rPr>
          <w:rFonts w:ascii="Palatino Linotype" w:hAnsi="Palatino Linotype"/>
          <w:sz w:val="24"/>
          <w:szCs w:val="24"/>
        </w:rPr>
        <w:t xml:space="preserve">Se </w:t>
      </w:r>
      <w:r w:rsidRPr="00EF0466">
        <w:rPr>
          <w:rFonts w:ascii="Palatino Linotype" w:hAnsi="Palatino Linotype"/>
          <w:b/>
          <w:sz w:val="24"/>
          <w:szCs w:val="24"/>
        </w:rPr>
        <w:t>REVOCA</w:t>
      </w:r>
      <w:r w:rsidRPr="00EF0466">
        <w:rPr>
          <w:rFonts w:ascii="Palatino Linotype" w:hAnsi="Palatino Linotype"/>
          <w:sz w:val="24"/>
          <w:szCs w:val="24"/>
        </w:rPr>
        <w:t xml:space="preserve"> la respuesta del Sujeto Obligado</w:t>
      </w:r>
      <w:r w:rsidRPr="00EF0466">
        <w:rPr>
          <w:rFonts w:ascii="Palatino Linotype" w:hAnsi="Palatino Linotype"/>
          <w:b/>
          <w:sz w:val="24"/>
          <w:szCs w:val="24"/>
        </w:rPr>
        <w:t xml:space="preserve"> </w:t>
      </w:r>
      <w:r w:rsidRPr="00EF0466">
        <w:rPr>
          <w:rFonts w:ascii="Palatino Linotype" w:hAnsi="Palatino Linotype"/>
          <w:bCs/>
          <w:sz w:val="24"/>
          <w:szCs w:val="24"/>
        </w:rPr>
        <w:t xml:space="preserve">a la solicitud de información </w:t>
      </w:r>
      <w:r w:rsidR="005044B7" w:rsidRPr="00EB574B">
        <w:rPr>
          <w:rFonts w:ascii="Palatino Linotype" w:hAnsi="Palatino Linotype"/>
          <w:b/>
          <w:sz w:val="24"/>
          <w:szCs w:val="24"/>
        </w:rPr>
        <w:t>00277/ECATEPEC/IP/2019</w:t>
      </w:r>
      <w:r w:rsidRPr="00EF0466">
        <w:rPr>
          <w:rFonts w:ascii="Palatino Linotype" w:hAnsi="Palatino Linotype"/>
          <w:bCs/>
          <w:sz w:val="24"/>
          <w:szCs w:val="24"/>
        </w:rPr>
        <w:t xml:space="preserve"> </w:t>
      </w:r>
      <w:r w:rsidRPr="00EF0466">
        <w:rPr>
          <w:rFonts w:ascii="Palatino Linotype" w:hAnsi="Palatino Linotype"/>
          <w:sz w:val="24"/>
          <w:szCs w:val="24"/>
        </w:rPr>
        <w:t>por resultar fundadas las razones o motivos de i</w:t>
      </w:r>
      <w:r w:rsidR="00353953" w:rsidRPr="00EF0466">
        <w:rPr>
          <w:rFonts w:ascii="Palatino Linotype" w:hAnsi="Palatino Linotype"/>
          <w:sz w:val="24"/>
          <w:szCs w:val="24"/>
        </w:rPr>
        <w:t xml:space="preserve">nconformidad hechos valer por El </w:t>
      </w:r>
      <w:r w:rsidR="005044B7">
        <w:rPr>
          <w:rFonts w:ascii="Palatino Linotype" w:hAnsi="Palatino Linotype"/>
          <w:sz w:val="24"/>
          <w:szCs w:val="24"/>
        </w:rPr>
        <w:t>Recurrente.</w:t>
      </w:r>
    </w:p>
    <w:p w:rsidR="005044B7" w:rsidRPr="00EF0466" w:rsidRDefault="005044B7" w:rsidP="005D31B6">
      <w:pPr>
        <w:pStyle w:val="Sinespaciado"/>
        <w:spacing w:line="360" w:lineRule="auto"/>
        <w:jc w:val="both"/>
        <w:rPr>
          <w:rFonts w:ascii="Palatino Linotype" w:hAnsi="Palatino Linotype"/>
          <w:b/>
          <w:sz w:val="24"/>
          <w:szCs w:val="24"/>
        </w:rPr>
      </w:pPr>
    </w:p>
    <w:p w:rsidR="005911FB" w:rsidRDefault="005D31B6" w:rsidP="005911FB">
      <w:pPr>
        <w:pStyle w:val="Sinespaciado"/>
        <w:spacing w:line="360" w:lineRule="auto"/>
        <w:jc w:val="both"/>
        <w:rPr>
          <w:rFonts w:ascii="Palatino Linotype" w:hAnsi="Palatino Linotype"/>
          <w:sz w:val="24"/>
          <w:szCs w:val="24"/>
          <w:lang w:val="es-ES_tradnl"/>
        </w:rPr>
      </w:pPr>
      <w:r w:rsidRPr="00EF0466">
        <w:rPr>
          <w:rFonts w:ascii="Palatino Linotype" w:hAnsi="Palatino Linotype"/>
          <w:b/>
          <w:sz w:val="24"/>
          <w:szCs w:val="24"/>
        </w:rPr>
        <w:lastRenderedPageBreak/>
        <w:t>SEGUNDO</w:t>
      </w:r>
      <w:r w:rsidRPr="00EF0466">
        <w:rPr>
          <w:rFonts w:ascii="Palatino Linotype" w:hAnsi="Palatino Linotype"/>
          <w:bCs/>
          <w:sz w:val="24"/>
          <w:szCs w:val="24"/>
          <w:lang w:eastAsia="es-MX"/>
        </w:rPr>
        <w:t xml:space="preserve">. </w:t>
      </w:r>
      <w:r w:rsidRPr="00EF0466">
        <w:rPr>
          <w:rFonts w:ascii="Palatino Linotype" w:hAnsi="Palatino Linotype"/>
          <w:sz w:val="24"/>
          <w:szCs w:val="24"/>
          <w:lang w:val="es-ES_tradnl"/>
        </w:rPr>
        <w:t xml:space="preserve">Se </w:t>
      </w:r>
      <w:r w:rsidRPr="00EF0466">
        <w:rPr>
          <w:rFonts w:ascii="Palatino Linotype" w:hAnsi="Palatino Linotype"/>
          <w:b/>
          <w:sz w:val="24"/>
          <w:szCs w:val="24"/>
          <w:lang w:val="es-ES_tradnl"/>
        </w:rPr>
        <w:t>ORDENA</w:t>
      </w:r>
      <w:r w:rsidRPr="00EF0466">
        <w:rPr>
          <w:rFonts w:ascii="Palatino Linotype" w:hAnsi="Palatino Linotype"/>
          <w:sz w:val="24"/>
          <w:szCs w:val="24"/>
          <w:lang w:val="es-ES_tradnl"/>
        </w:rPr>
        <w:t xml:space="preserve"> al S</w:t>
      </w:r>
      <w:r w:rsidR="00B55448" w:rsidRPr="00EF0466">
        <w:rPr>
          <w:rFonts w:ascii="Palatino Linotype" w:hAnsi="Palatino Linotype"/>
          <w:sz w:val="24"/>
          <w:szCs w:val="24"/>
          <w:lang w:val="es-ES_tradnl"/>
        </w:rPr>
        <w:t>ujeto Obligado que haga entrega a El</w:t>
      </w:r>
      <w:r w:rsidRPr="00EF0466">
        <w:rPr>
          <w:rFonts w:ascii="Palatino Linotype" w:hAnsi="Palatino Linotype"/>
          <w:sz w:val="24"/>
          <w:szCs w:val="24"/>
          <w:lang w:val="es-ES_tradnl"/>
        </w:rPr>
        <w:t xml:space="preserve"> Recurrente</w:t>
      </w:r>
      <w:r w:rsidR="00A21777">
        <w:rPr>
          <w:rFonts w:ascii="Palatino Linotype" w:hAnsi="Palatino Linotype"/>
          <w:sz w:val="24"/>
          <w:szCs w:val="24"/>
          <w:lang w:val="es-ES_tradnl"/>
        </w:rPr>
        <w:t xml:space="preserve"> en versión pública de ser procedente</w:t>
      </w:r>
      <w:r w:rsidRPr="00EF0466">
        <w:rPr>
          <w:rFonts w:ascii="Palatino Linotype" w:hAnsi="Palatino Linotype"/>
          <w:sz w:val="24"/>
          <w:szCs w:val="24"/>
          <w:lang w:val="es-ES_tradnl"/>
        </w:rPr>
        <w:t xml:space="preserve">, vía SAIMEX, en términos del </w:t>
      </w:r>
      <w:r w:rsidR="005456F7">
        <w:rPr>
          <w:rFonts w:ascii="Palatino Linotype" w:hAnsi="Palatino Linotype"/>
          <w:b/>
          <w:sz w:val="24"/>
          <w:szCs w:val="24"/>
          <w:lang w:val="es-ES_tradnl"/>
        </w:rPr>
        <w:t>Considerando QUINTO</w:t>
      </w:r>
      <w:r w:rsidRPr="00EF0466">
        <w:rPr>
          <w:rFonts w:ascii="Palatino Linotype" w:hAnsi="Palatino Linotype"/>
          <w:sz w:val="24"/>
          <w:szCs w:val="24"/>
          <w:lang w:val="es-ES_tradnl"/>
        </w:rPr>
        <w:t>,</w:t>
      </w:r>
      <w:r w:rsidR="004448A5">
        <w:rPr>
          <w:rFonts w:ascii="Palatino Linotype" w:hAnsi="Palatino Linotype"/>
          <w:sz w:val="24"/>
          <w:szCs w:val="24"/>
          <w:lang w:val="es-ES_tradnl"/>
        </w:rPr>
        <w:t xml:space="preserve"> la siguiente información</w:t>
      </w:r>
      <w:r w:rsidRPr="00EF0466">
        <w:rPr>
          <w:rFonts w:ascii="Palatino Linotype" w:hAnsi="Palatino Linotype"/>
          <w:sz w:val="24"/>
          <w:szCs w:val="24"/>
          <w:lang w:val="es-ES_tradnl"/>
        </w:rPr>
        <w:t xml:space="preserve">: </w:t>
      </w:r>
    </w:p>
    <w:p w:rsidR="005D31B6" w:rsidRPr="004448A5" w:rsidRDefault="005911FB" w:rsidP="005D31B6">
      <w:pPr>
        <w:pStyle w:val="Prrafodelista"/>
        <w:numPr>
          <w:ilvl w:val="0"/>
          <w:numId w:val="39"/>
        </w:numPr>
        <w:spacing w:before="240" w:after="360" w:line="360" w:lineRule="auto"/>
        <w:contextualSpacing/>
        <w:jc w:val="both"/>
        <w:rPr>
          <w:rFonts w:ascii="Palatino Linotype" w:hAnsi="Palatino Linotype"/>
          <w:sz w:val="16"/>
          <w:lang w:eastAsia="es-MX"/>
        </w:rPr>
      </w:pPr>
      <w:r>
        <w:rPr>
          <w:rFonts w:ascii="Palatino Linotype" w:hAnsi="Palatino Linotype"/>
          <w:lang w:val="es-ES_tradnl"/>
        </w:rPr>
        <w:t xml:space="preserve">La liga electrónica y el procedimiento específico para acceder a la información relativa a la </w:t>
      </w:r>
      <w:r w:rsidRPr="00CF4A73">
        <w:rPr>
          <w:rFonts w:ascii="Palatino Linotype" w:hAnsi="Palatino Linotype"/>
          <w:lang w:eastAsia="es-MX"/>
        </w:rPr>
        <w:t xml:space="preserve">Cuenta Pública </w:t>
      </w:r>
      <w:r>
        <w:rPr>
          <w:rFonts w:ascii="Palatino Linotype" w:hAnsi="Palatino Linotype"/>
          <w:lang w:eastAsia="es-MX"/>
        </w:rPr>
        <w:t>Municipal</w:t>
      </w:r>
      <w:r w:rsidR="00FA7154">
        <w:rPr>
          <w:rFonts w:ascii="Palatino Linotype" w:hAnsi="Palatino Linotype"/>
          <w:lang w:eastAsia="es-MX"/>
        </w:rPr>
        <w:t xml:space="preserve"> de </w:t>
      </w:r>
      <w:r w:rsidR="00FA7154" w:rsidRPr="00195B84">
        <w:rPr>
          <w:rFonts w:ascii="Palatino Linotype" w:hAnsi="Palatino Linotype" w:cs="Arial"/>
          <w:szCs w:val="20"/>
        </w:rPr>
        <w:t>Ecatepec de Morelos</w:t>
      </w:r>
      <w:r w:rsidRPr="00CF4A73">
        <w:rPr>
          <w:rFonts w:ascii="Palatino Linotype" w:hAnsi="Palatino Linotype"/>
          <w:lang w:eastAsia="es-MX"/>
        </w:rPr>
        <w:t xml:space="preserve"> </w:t>
      </w:r>
      <w:r>
        <w:rPr>
          <w:rFonts w:ascii="Palatino Linotype" w:hAnsi="Palatino Linotype"/>
          <w:lang w:eastAsia="es-MX"/>
        </w:rPr>
        <w:t>correspondiente al</w:t>
      </w:r>
      <w:r w:rsidRPr="00CF4A73">
        <w:rPr>
          <w:rFonts w:ascii="Palatino Linotype" w:hAnsi="Palatino Linotype"/>
          <w:lang w:eastAsia="es-MX"/>
        </w:rPr>
        <w:t xml:space="preserve"> Ejercicio Fiscal 2018</w:t>
      </w:r>
      <w:r>
        <w:rPr>
          <w:rFonts w:ascii="Palatino Linotype" w:hAnsi="Palatino Linotype"/>
          <w:lang w:eastAsia="es-MX"/>
        </w:rPr>
        <w:t xml:space="preserve"> o el </w:t>
      </w:r>
      <w:r w:rsidRPr="00A57C6E">
        <w:rPr>
          <w:rFonts w:ascii="Palatino Linotype" w:hAnsi="Palatino Linotype"/>
          <w:lang w:eastAsia="es-MX"/>
        </w:rPr>
        <w:t xml:space="preserve">documento en donde conste </w:t>
      </w:r>
      <w:r>
        <w:rPr>
          <w:rFonts w:ascii="Palatino Linotype" w:hAnsi="Palatino Linotype"/>
          <w:lang w:eastAsia="es-MX"/>
        </w:rPr>
        <w:t>dicha información</w:t>
      </w:r>
      <w:r w:rsidRPr="00A57C6E">
        <w:rPr>
          <w:rFonts w:ascii="Palatino Linotype" w:hAnsi="Palatino Linotype"/>
          <w:lang w:eastAsia="es-MX"/>
        </w:rPr>
        <w:t>.</w:t>
      </w:r>
    </w:p>
    <w:p w:rsidR="005D31B6" w:rsidRPr="00C66651" w:rsidRDefault="005D31B6" w:rsidP="005D31B6">
      <w:pPr>
        <w:pStyle w:val="Sinespaciado"/>
        <w:spacing w:line="360" w:lineRule="auto"/>
        <w:jc w:val="both"/>
        <w:rPr>
          <w:rFonts w:ascii="Palatino Linotype" w:hAnsi="Palatino Linotype"/>
          <w:sz w:val="24"/>
        </w:rPr>
      </w:pPr>
      <w:r w:rsidRPr="00C66651">
        <w:rPr>
          <w:rFonts w:ascii="Palatino Linotype" w:hAnsi="Palatino Linotype"/>
          <w:b/>
          <w:sz w:val="24"/>
        </w:rPr>
        <w:t>TERCERO. NOTIFÍQUESE</w:t>
      </w:r>
      <w:r w:rsidRPr="00C66651">
        <w:rPr>
          <w:rFonts w:ascii="Palatino Linotype" w:hAnsi="Palatino Linotype"/>
          <w:b/>
          <w:i/>
          <w:sz w:val="24"/>
        </w:rPr>
        <w:t xml:space="preserve"> </w:t>
      </w:r>
      <w:r w:rsidRPr="00C66651">
        <w:rPr>
          <w:rFonts w:ascii="Palatino Linotype" w:hAnsi="Palatino Linotype"/>
          <w:sz w:val="24"/>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5D31B6" w:rsidRPr="00C66651" w:rsidRDefault="005D31B6" w:rsidP="005D31B6">
      <w:pPr>
        <w:pStyle w:val="Sinespaciado"/>
        <w:spacing w:line="360" w:lineRule="auto"/>
        <w:jc w:val="both"/>
        <w:rPr>
          <w:rFonts w:ascii="Palatino Linotype" w:hAnsi="Palatino Linotype"/>
          <w:sz w:val="24"/>
        </w:rPr>
      </w:pPr>
    </w:p>
    <w:p w:rsidR="005D31B6" w:rsidRPr="00C66651" w:rsidRDefault="005D31B6" w:rsidP="005D31B6">
      <w:pPr>
        <w:pStyle w:val="Sinespaciado"/>
        <w:spacing w:line="360" w:lineRule="auto"/>
        <w:jc w:val="both"/>
        <w:rPr>
          <w:rFonts w:ascii="Palatino Linotype" w:hAnsi="Palatino Linotype"/>
          <w:sz w:val="24"/>
        </w:rPr>
      </w:pPr>
      <w:r w:rsidRPr="00C66651">
        <w:rPr>
          <w:rFonts w:ascii="Palatino Linotype" w:hAnsi="Palatino Linotype"/>
          <w:b/>
          <w:sz w:val="24"/>
        </w:rPr>
        <w:t>CUARTO. NOTIFÍQUESE</w:t>
      </w:r>
      <w:r w:rsidR="00AF384E">
        <w:rPr>
          <w:rFonts w:ascii="Palatino Linotype" w:hAnsi="Palatino Linotype"/>
          <w:sz w:val="24"/>
        </w:rPr>
        <w:t xml:space="preserve"> al</w:t>
      </w:r>
      <w:r w:rsidRPr="00C66651">
        <w:rPr>
          <w:rFonts w:ascii="Palatino Linotype" w:hAnsi="Palatino Linotype"/>
          <w:sz w:val="24"/>
        </w:rPr>
        <w:t xml:space="preserve"> Recurrente la presente resolución</w:t>
      </w:r>
      <w:r w:rsidRPr="00C66651">
        <w:rPr>
          <w:rFonts w:ascii="Palatino Linotype" w:hAnsi="Palatino Linotype"/>
          <w:b/>
          <w:sz w:val="24"/>
        </w:rPr>
        <w:t xml:space="preserve"> </w:t>
      </w:r>
      <w:r w:rsidRPr="00C66651">
        <w:rPr>
          <w:rFonts w:ascii="Palatino Linotype" w:hAnsi="Palatino Linotype"/>
          <w:sz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5D31B6" w:rsidRPr="00CD5FEF" w:rsidRDefault="005D31B6" w:rsidP="00B34950">
      <w:pPr>
        <w:pStyle w:val="Sinespaciado"/>
        <w:spacing w:line="360" w:lineRule="auto"/>
        <w:jc w:val="both"/>
        <w:rPr>
          <w:rFonts w:ascii="Palatino Linotype" w:hAnsi="Palatino Linotype"/>
          <w:sz w:val="16"/>
          <w:szCs w:val="24"/>
        </w:rPr>
      </w:pPr>
    </w:p>
    <w:p w:rsidR="000C2033"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lastRenderedPageBreak/>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3619BC">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E00C7C">
        <w:rPr>
          <w:rFonts w:ascii="Palatino Linotype" w:hAnsi="Palatino Linotype"/>
          <w:sz w:val="24"/>
          <w:szCs w:val="24"/>
        </w:rPr>
        <w:t>TRIGÉSIMA PRIMERA</w:t>
      </w:r>
      <w:r w:rsidR="00216B8D">
        <w:rPr>
          <w:rFonts w:ascii="Palatino Linotype" w:hAnsi="Palatino Linotype"/>
          <w:sz w:val="24"/>
          <w:szCs w:val="24"/>
        </w:rPr>
        <w:t xml:space="preserve"> </w:t>
      </w:r>
      <w:r w:rsidR="00E755E5">
        <w:rPr>
          <w:rFonts w:ascii="Palatino Linotype" w:hAnsi="Palatino Linotype"/>
          <w:sz w:val="24"/>
          <w:szCs w:val="24"/>
        </w:rPr>
        <w:t>SES</w:t>
      </w:r>
      <w:r w:rsidR="00845873">
        <w:rPr>
          <w:rFonts w:ascii="Palatino Linotype" w:hAnsi="Palatino Linotype"/>
          <w:sz w:val="24"/>
          <w:szCs w:val="24"/>
        </w:rPr>
        <w:t xml:space="preserve">IÓN ORDINARIA CELEBRADA EL </w:t>
      </w:r>
      <w:r w:rsidR="00E00C7C">
        <w:rPr>
          <w:rFonts w:ascii="Palatino Linotype" w:hAnsi="Palatino Linotype"/>
          <w:sz w:val="24"/>
          <w:szCs w:val="24"/>
        </w:rPr>
        <w:t>VEINTIOCHO DE AGOSTO</w:t>
      </w:r>
      <w:r w:rsidR="009522F1">
        <w:rPr>
          <w:rFonts w:ascii="Palatino Linotype" w:hAnsi="Palatino Linotype"/>
          <w:sz w:val="24"/>
          <w:szCs w:val="24"/>
        </w:rPr>
        <w:t xml:space="preserve"> </w:t>
      </w:r>
      <w:r w:rsidR="001552E9">
        <w:rPr>
          <w:rFonts w:ascii="Palatino Linotype" w:hAnsi="Palatino Linotype"/>
          <w:sz w:val="24"/>
          <w:szCs w:val="24"/>
        </w:rPr>
        <w:t xml:space="preserve">DE </w:t>
      </w:r>
      <w:r w:rsidR="00984AA7">
        <w:rPr>
          <w:rFonts w:ascii="Palatino Linotype" w:hAnsi="Palatino Linotype"/>
          <w:sz w:val="24"/>
          <w:szCs w:val="24"/>
        </w:rPr>
        <w:t>DOS MIL DIECINUEVE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BC3F29">
        <w:rPr>
          <w:rFonts w:ascii="Palatino Linotype" w:hAnsi="Palatino Linotype"/>
          <w:sz w:val="24"/>
          <w:szCs w:val="24"/>
        </w:rPr>
        <w:t>.</w:t>
      </w:r>
      <w:r w:rsidR="000C2033">
        <w:rPr>
          <w:rFonts w:ascii="Palatino Linotype" w:hAnsi="Palatino Linotype"/>
          <w:sz w:val="24"/>
          <w:szCs w:val="24"/>
        </w:rPr>
        <w:t>--------------------------------------------------------------------------------------------------------------------------------------------------------------------------------------------------------------------------------------------------------------------------------------------------------------------------------------------------------------------------------------------------------------------------------------------------------------------------------------------------------------------------------------------------------------------------------------------------------------------------------------------------------------------------------------------------------------------------------------------------------------------------------------------------------------------------------------------------------------------------------------------------------------------------------------------------------------------------------------------------------------------------------------------------------------------------------------------------------------------------------------------------------------------------------------------------------------------------------------------------------------------------------------------------------------------------------------------------------------------------------------------------------------------------------------------------------------------------------------------------------------------------------------------------------------------------------------------------------------------------------------------------------------------------------------------------------------------------------------------------------------------------------------------------------------------------------------------------------------------------------------------------------------------------------------------------------------------------------------------------------------------------------------------------------------------------------------------------------------------------------------------------------------------------------------------------------------------------------------------------------------------------------------------------------------</w:t>
      </w:r>
      <w:r w:rsidR="00EC3158">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rsidTr="00F91340">
        <w:tc>
          <w:tcPr>
            <w:tcW w:w="9062" w:type="dxa"/>
            <w:gridSpan w:val="2"/>
          </w:tcPr>
          <w:p w:rsidR="00C23100" w:rsidRPr="006149F1" w:rsidRDefault="00C23100" w:rsidP="00B73E6C">
            <w:pPr>
              <w:pStyle w:val="Sinespaciado"/>
              <w:tabs>
                <w:tab w:val="left" w:pos="5710"/>
              </w:tabs>
              <w:rPr>
                <w:rFonts w:ascii="Palatino Linotype" w:hAnsi="Palatino Linotype"/>
                <w:sz w:val="24"/>
                <w:szCs w:val="24"/>
              </w:rPr>
            </w:pPr>
          </w:p>
        </w:tc>
      </w:tr>
      <w:tr w:rsidR="00B73E6C" w:rsidRPr="0089501E" w:rsidTr="00B138D5">
        <w:tc>
          <w:tcPr>
            <w:tcW w:w="9062" w:type="dxa"/>
            <w:gridSpan w:val="2"/>
          </w:tcPr>
          <w:p w:rsidR="006D5419" w:rsidRDefault="006D5419" w:rsidP="00B138D5">
            <w:pPr>
              <w:jc w:val="center"/>
              <w:rPr>
                <w:rFonts w:ascii="Palatino Linotype" w:hAnsi="Palatino Linotype"/>
                <w:b/>
                <w:sz w:val="24"/>
                <w:szCs w:val="24"/>
              </w:rPr>
            </w:pPr>
          </w:p>
          <w:p w:rsidR="00984AA7" w:rsidRDefault="00984AA7" w:rsidP="00984AA7">
            <w:pPr>
              <w:rPr>
                <w:rFonts w:ascii="Palatino Linotype" w:hAnsi="Palatino Linotype"/>
                <w:b/>
                <w:sz w:val="24"/>
                <w:szCs w:val="24"/>
              </w:rPr>
            </w:pPr>
          </w:p>
          <w:p w:rsidR="00E9289C" w:rsidRPr="0089501E" w:rsidRDefault="00E9289C" w:rsidP="00984AA7">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89501E" w:rsidRDefault="00425534" w:rsidP="00235C45">
            <w:pPr>
              <w:jc w:val="center"/>
              <w:rPr>
                <w:rFonts w:ascii="Palatino Linotype" w:hAnsi="Palatino Linotype"/>
                <w:b/>
                <w:sz w:val="24"/>
                <w:szCs w:val="24"/>
              </w:rPr>
            </w:pPr>
            <w:r w:rsidRPr="00873433">
              <w:rPr>
                <w:rFonts w:ascii="Palatino Linotype" w:hAnsi="Palatino Linotype" w:cs="Arial"/>
                <w:b/>
                <w:sz w:val="24"/>
                <w:szCs w:val="24"/>
              </w:rPr>
              <w:t>(RÚBRICA)</w:t>
            </w: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3153A1" w:rsidRDefault="003153A1"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Eva Abaid Yapur</w:t>
            </w:r>
          </w:p>
          <w:p w:rsidR="00B73E6C" w:rsidRDefault="00B73E6C" w:rsidP="00235C45">
            <w:pPr>
              <w:jc w:val="center"/>
              <w:rPr>
                <w:rFonts w:ascii="Palatino Linotype" w:hAnsi="Palatino Linotype"/>
                <w:sz w:val="24"/>
                <w:szCs w:val="24"/>
              </w:rPr>
            </w:pPr>
            <w:r w:rsidRPr="0089501E">
              <w:rPr>
                <w:rFonts w:ascii="Palatino Linotype" w:hAnsi="Palatino Linotype"/>
                <w:sz w:val="24"/>
                <w:szCs w:val="24"/>
              </w:rPr>
              <w:t>Comisionada</w:t>
            </w:r>
          </w:p>
          <w:p w:rsidR="00425534"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425534" w:rsidRPr="0089501E" w:rsidRDefault="00425534" w:rsidP="00B138D5">
            <w:pPr>
              <w:jc w:val="center"/>
              <w:rPr>
                <w:rFonts w:ascii="Palatino Linotype" w:hAnsi="Palatino Linotype"/>
                <w:sz w:val="24"/>
                <w:szCs w:val="24"/>
              </w:rPr>
            </w:pPr>
            <w:r w:rsidRPr="00873433">
              <w:rPr>
                <w:rFonts w:ascii="Palatino Linotype" w:hAnsi="Palatino Linotype" w:cs="Arial"/>
                <w:b/>
                <w:sz w:val="24"/>
                <w:szCs w:val="24"/>
              </w:rPr>
              <w:t>(RÚBRICA)</w:t>
            </w:r>
          </w:p>
          <w:p w:rsidR="00B73E6C" w:rsidRPr="002F1CD7" w:rsidRDefault="00B73E6C" w:rsidP="00235C45">
            <w:pPr>
              <w:jc w:val="center"/>
              <w:rPr>
                <w:rFonts w:ascii="Palatino Linotype" w:hAnsi="Palatino Linotype"/>
                <w:sz w:val="24"/>
                <w:szCs w:val="24"/>
              </w:rPr>
            </w:pP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3153A1" w:rsidRDefault="003153A1" w:rsidP="004812BD">
            <w:pPr>
              <w:rPr>
                <w:rFonts w:ascii="Palatino Linotype" w:hAnsi="Palatino Linotype"/>
                <w:b/>
                <w:sz w:val="24"/>
                <w:szCs w:val="24"/>
              </w:rPr>
            </w:pPr>
          </w:p>
          <w:p w:rsidR="00B73E6C" w:rsidRPr="0089501E" w:rsidRDefault="00B73E6C" w:rsidP="004812BD">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c>
          <w:tcPr>
            <w:tcW w:w="4530" w:type="dxa"/>
          </w:tcPr>
          <w:p w:rsidR="00B73E6C" w:rsidRPr="0089501E"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Default="00B73E6C" w:rsidP="00B138D5">
            <w:pPr>
              <w:rPr>
                <w:rFonts w:ascii="Palatino Linotype" w:hAnsi="Palatino Linotype"/>
                <w:b/>
                <w:sz w:val="24"/>
                <w:szCs w:val="24"/>
              </w:rPr>
            </w:pPr>
          </w:p>
          <w:p w:rsidR="00B73E6C"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r>
      <w:tr w:rsidR="00B73E6C" w:rsidRPr="0089501E" w:rsidTr="00B138D5">
        <w:tc>
          <w:tcPr>
            <w:tcW w:w="9062" w:type="dxa"/>
            <w:gridSpan w:val="2"/>
          </w:tcPr>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425534" w:rsidRPr="0089501E" w:rsidRDefault="00425534" w:rsidP="003153A1">
            <w:pPr>
              <w:rPr>
                <w:rFonts w:ascii="Palatino Linotype" w:hAnsi="Palatino Linotype"/>
                <w:b/>
                <w:sz w:val="24"/>
                <w:szCs w:val="24"/>
              </w:rPr>
            </w:pPr>
          </w:p>
          <w:p w:rsidR="00B73E6C" w:rsidRDefault="00B73E6C" w:rsidP="00B138D5">
            <w:pPr>
              <w:rPr>
                <w:rFonts w:ascii="Palatino Linotype" w:hAnsi="Palatino Linotype"/>
                <w:b/>
                <w:sz w:val="28"/>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Secretario Técnico del Pleno</w:t>
            </w:r>
          </w:p>
          <w:p w:rsidR="005115A5" w:rsidRDefault="00425534" w:rsidP="005115A5">
            <w:pPr>
              <w:jc w:val="center"/>
              <w:rPr>
                <w:rFonts w:ascii="Palatino Linotype" w:hAnsi="Palatino Linotype"/>
                <w:sz w:val="24"/>
                <w:szCs w:val="24"/>
              </w:rPr>
            </w:pPr>
            <w:r w:rsidRPr="00873433">
              <w:rPr>
                <w:rFonts w:ascii="Palatino Linotype" w:hAnsi="Palatino Linotype" w:cs="Arial"/>
                <w:b/>
                <w:sz w:val="24"/>
                <w:szCs w:val="24"/>
              </w:rPr>
              <w:t>(RÚBRICA)</w:t>
            </w:r>
          </w:p>
          <w:p w:rsidR="00454829" w:rsidRPr="00425534" w:rsidRDefault="00454829" w:rsidP="005848CE">
            <w:pPr>
              <w:rPr>
                <w:rFonts w:ascii="Palatino Linotype" w:hAnsi="Palatino Linotype"/>
                <w:sz w:val="18"/>
                <w:szCs w:val="24"/>
              </w:rPr>
            </w:pPr>
          </w:p>
        </w:tc>
      </w:tr>
    </w:tbl>
    <w:p w:rsidR="006D5419" w:rsidRPr="00F11368" w:rsidRDefault="006D5419" w:rsidP="00B73E6C">
      <w:pPr>
        <w:spacing w:after="0" w:line="240" w:lineRule="auto"/>
        <w:jc w:val="both"/>
        <w:rPr>
          <w:rFonts w:ascii="Palatino Linotype" w:hAnsi="Palatino Linotype" w:cs="Arial"/>
          <w:sz w:val="8"/>
          <w:szCs w:val="16"/>
        </w:rPr>
      </w:pPr>
    </w:p>
    <w:p w:rsidR="00937BFA" w:rsidRPr="00937BFA"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sidR="00CD5FEF">
        <w:rPr>
          <w:rFonts w:ascii="Palatino Linotype" w:hAnsi="Palatino Linotype" w:cs="Arial"/>
          <w:sz w:val="18"/>
          <w:szCs w:val="16"/>
        </w:rPr>
        <w:t xml:space="preserve">sponde a la resolución de fecha </w:t>
      </w:r>
      <w:r w:rsidR="00E00C7C">
        <w:rPr>
          <w:rFonts w:ascii="Palatino Linotype" w:hAnsi="Palatino Linotype" w:cs="Arial"/>
          <w:sz w:val="18"/>
          <w:szCs w:val="16"/>
        </w:rPr>
        <w:t xml:space="preserve">veintiocho de agosto </w:t>
      </w:r>
      <w:r w:rsidRPr="00B73E6C">
        <w:rPr>
          <w:rFonts w:ascii="Palatino Linotype" w:hAnsi="Palatino Linotype" w:cs="Arial"/>
          <w:sz w:val="18"/>
          <w:szCs w:val="16"/>
        </w:rPr>
        <w:t>de d</w:t>
      </w:r>
      <w:r w:rsidR="00454829">
        <w:rPr>
          <w:rFonts w:ascii="Palatino Linotype" w:hAnsi="Palatino Linotype" w:cs="Arial"/>
          <w:sz w:val="18"/>
          <w:szCs w:val="16"/>
        </w:rPr>
        <w:t>os mil diecinueve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E00C7C">
        <w:rPr>
          <w:rFonts w:ascii="Palatino Linotype" w:hAnsi="Palatino Linotype" w:cs="Arial"/>
          <w:bCs/>
          <w:sz w:val="18"/>
          <w:szCs w:val="16"/>
          <w:lang w:eastAsia="es-MX"/>
        </w:rPr>
        <w:t>05320</w:t>
      </w:r>
      <w:r w:rsidRPr="00B73E6C">
        <w:rPr>
          <w:rFonts w:ascii="Palatino Linotype" w:hAnsi="Palatino Linotype" w:cs="Arial"/>
          <w:bCs/>
          <w:sz w:val="18"/>
          <w:szCs w:val="16"/>
          <w:lang w:eastAsia="es-MX"/>
        </w:rPr>
        <w:t>/INFOEM/IP/R</w:t>
      </w:r>
      <w:r w:rsidR="005848CE">
        <w:rPr>
          <w:rFonts w:ascii="Palatino Linotype" w:hAnsi="Palatino Linotype" w:cs="Arial"/>
          <w:bCs/>
          <w:sz w:val="18"/>
          <w:szCs w:val="16"/>
          <w:lang w:eastAsia="es-MX"/>
        </w:rPr>
        <w:t>R/2019</w:t>
      </w:r>
      <w:r w:rsidR="00937BFA">
        <w:rPr>
          <w:rFonts w:ascii="Palatino Linotype" w:hAnsi="Palatino Linotype" w:cs="Arial"/>
          <w:bCs/>
          <w:sz w:val="18"/>
          <w:szCs w:val="16"/>
          <w:lang w:eastAsia="es-MX"/>
        </w:rPr>
        <w:t xml:space="preserve">. </w:t>
      </w:r>
    </w:p>
    <w:p w:rsidR="007E2E80" w:rsidRDefault="00B73E6C" w:rsidP="00B73E6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7E2E80" w:rsidSect="00050A9C">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2DA" w:rsidRDefault="00DE02DA" w:rsidP="007E2E80">
      <w:pPr>
        <w:spacing w:after="0" w:line="240" w:lineRule="auto"/>
      </w:pPr>
      <w:r>
        <w:separator/>
      </w:r>
    </w:p>
  </w:endnote>
  <w:endnote w:type="continuationSeparator" w:id="0">
    <w:p w:rsidR="00DE02DA" w:rsidRDefault="00DE02DA"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9D0" w:rsidRPr="000B69FA" w:rsidRDefault="00E629D0"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62A97">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62A97">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9D0" w:rsidRPr="000B69FA" w:rsidRDefault="00E629D0"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62A9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62A97">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2DA" w:rsidRDefault="00DE02DA" w:rsidP="007E2E80">
      <w:pPr>
        <w:spacing w:after="0" w:line="240" w:lineRule="auto"/>
      </w:pPr>
      <w:r>
        <w:separator/>
      </w:r>
    </w:p>
  </w:footnote>
  <w:footnote w:type="continuationSeparator" w:id="0">
    <w:p w:rsidR="00DE02DA" w:rsidRDefault="00DE02DA" w:rsidP="007E2E80">
      <w:pPr>
        <w:spacing w:after="0" w:line="240" w:lineRule="auto"/>
      </w:pPr>
      <w:r>
        <w:continuationSeparator/>
      </w:r>
    </w:p>
  </w:footnote>
  <w:footnote w:id="1">
    <w:p w:rsidR="00E629D0" w:rsidRPr="00615B4B" w:rsidRDefault="00E629D0"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E629D0" w:rsidRPr="00615B4B" w:rsidRDefault="00E629D0"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9D0" w:rsidRDefault="00E629D0">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E629D0" w:rsidTr="00182616">
      <w:trPr>
        <w:trHeight w:val="227"/>
      </w:trPr>
      <w:tc>
        <w:tcPr>
          <w:tcW w:w="5949" w:type="dxa"/>
          <w:hideMark/>
        </w:tcPr>
        <w:p w:rsidR="00E629D0" w:rsidRDefault="00E629D0"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E629D0" w:rsidRDefault="00061FF5"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05320</w:t>
          </w:r>
          <w:r w:rsidR="00E629D0">
            <w:rPr>
              <w:rFonts w:ascii="Palatino Linotype" w:hAnsi="Palatino Linotype" w:cs="Arial"/>
              <w:bCs/>
              <w:sz w:val="24"/>
              <w:lang w:eastAsia="es-MX"/>
            </w:rPr>
            <w:t>/INFOEM/IP/RR/2019</w:t>
          </w:r>
        </w:p>
      </w:tc>
    </w:tr>
    <w:tr w:rsidR="00E629D0" w:rsidTr="00182616">
      <w:trPr>
        <w:trHeight w:val="242"/>
      </w:trPr>
      <w:tc>
        <w:tcPr>
          <w:tcW w:w="5949" w:type="dxa"/>
          <w:hideMark/>
        </w:tcPr>
        <w:p w:rsidR="00E629D0" w:rsidRDefault="00E629D0"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E629D0" w:rsidRDefault="00061FF5" w:rsidP="005E3F88">
          <w:pPr>
            <w:spacing w:after="120" w:line="256" w:lineRule="auto"/>
            <w:ind w:left="72" w:right="214"/>
            <w:jc w:val="right"/>
            <w:rPr>
              <w:rFonts w:ascii="Palatino Linotype" w:hAnsi="Palatino Linotype" w:cs="Arial"/>
              <w:szCs w:val="20"/>
            </w:rPr>
          </w:pPr>
          <w:r w:rsidRPr="00195B84">
            <w:rPr>
              <w:rFonts w:ascii="Palatino Linotype" w:hAnsi="Palatino Linotype" w:cs="Arial"/>
              <w:szCs w:val="20"/>
            </w:rPr>
            <w:t>Ayuntamiento de Ecatepec de Morelos</w:t>
          </w:r>
        </w:p>
      </w:tc>
    </w:tr>
    <w:tr w:rsidR="00E629D0" w:rsidTr="00182616">
      <w:trPr>
        <w:trHeight w:val="342"/>
      </w:trPr>
      <w:tc>
        <w:tcPr>
          <w:tcW w:w="5949" w:type="dxa"/>
          <w:hideMark/>
        </w:tcPr>
        <w:p w:rsidR="00E629D0" w:rsidRDefault="00E629D0"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E629D0" w:rsidRDefault="00E629D0"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E629D0" w:rsidRDefault="00E629D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E629D0" w:rsidTr="00182616">
      <w:trPr>
        <w:trHeight w:val="227"/>
      </w:trPr>
      <w:tc>
        <w:tcPr>
          <w:tcW w:w="5103" w:type="dxa"/>
          <w:hideMark/>
        </w:tcPr>
        <w:p w:rsidR="00E629D0" w:rsidRDefault="00E629D0"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E629D0" w:rsidRPr="00B4142F" w:rsidRDefault="00E629D0"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05320/INFOEM/IP/RR/2019</w:t>
          </w:r>
        </w:p>
      </w:tc>
    </w:tr>
    <w:tr w:rsidR="00E629D0" w:rsidTr="00182616">
      <w:trPr>
        <w:trHeight w:val="196"/>
      </w:trPr>
      <w:tc>
        <w:tcPr>
          <w:tcW w:w="5103" w:type="dxa"/>
          <w:hideMark/>
        </w:tcPr>
        <w:p w:rsidR="00E629D0" w:rsidRDefault="00E629D0"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E629D0" w:rsidRPr="00F06FED" w:rsidRDefault="00E629D0" w:rsidP="00F672EE">
          <w:pPr>
            <w:spacing w:after="120" w:line="256" w:lineRule="auto"/>
            <w:ind w:left="208" w:right="214"/>
            <w:jc w:val="right"/>
            <w:rPr>
              <w:rFonts w:ascii="Palatino Linotype" w:hAnsi="Palatino Linotype" w:cs="Arial"/>
            </w:rPr>
          </w:pPr>
        </w:p>
      </w:tc>
    </w:tr>
    <w:tr w:rsidR="00E629D0" w:rsidTr="00182616">
      <w:trPr>
        <w:trHeight w:val="242"/>
      </w:trPr>
      <w:tc>
        <w:tcPr>
          <w:tcW w:w="5103" w:type="dxa"/>
          <w:hideMark/>
        </w:tcPr>
        <w:p w:rsidR="00E629D0" w:rsidRDefault="00E629D0"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E629D0" w:rsidRDefault="00E629D0" w:rsidP="00C6603E">
          <w:pPr>
            <w:spacing w:after="120" w:line="256" w:lineRule="auto"/>
            <w:ind w:left="208" w:right="214"/>
            <w:jc w:val="right"/>
            <w:rPr>
              <w:rFonts w:ascii="Palatino Linotype" w:hAnsi="Palatino Linotype" w:cs="Arial"/>
              <w:szCs w:val="20"/>
            </w:rPr>
          </w:pPr>
          <w:r w:rsidRPr="00195B84">
            <w:rPr>
              <w:rFonts w:ascii="Palatino Linotype" w:hAnsi="Palatino Linotype" w:cs="Arial"/>
              <w:szCs w:val="20"/>
            </w:rPr>
            <w:t>Ayuntamiento de Ecatepec de Morelos</w:t>
          </w:r>
        </w:p>
      </w:tc>
    </w:tr>
    <w:tr w:rsidR="00E629D0" w:rsidTr="00182616">
      <w:trPr>
        <w:trHeight w:val="342"/>
      </w:trPr>
      <w:tc>
        <w:tcPr>
          <w:tcW w:w="5103" w:type="dxa"/>
          <w:hideMark/>
        </w:tcPr>
        <w:p w:rsidR="00E629D0" w:rsidRDefault="00E629D0"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E629D0" w:rsidRDefault="00E629D0"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E629D0" w:rsidRDefault="00E629D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079F"/>
    <w:multiLevelType w:val="hybridMultilevel"/>
    <w:tmpl w:val="BF665122"/>
    <w:lvl w:ilvl="0" w:tplc="A3B603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550741"/>
    <w:multiLevelType w:val="hybridMultilevel"/>
    <w:tmpl w:val="081C9CF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234334"/>
    <w:multiLevelType w:val="hybridMultilevel"/>
    <w:tmpl w:val="2A9ACA54"/>
    <w:lvl w:ilvl="0" w:tplc="EF5883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371C8D"/>
    <w:multiLevelType w:val="hybridMultilevel"/>
    <w:tmpl w:val="028062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3546E06"/>
    <w:multiLevelType w:val="hybridMultilevel"/>
    <w:tmpl w:val="136C95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C151970"/>
    <w:multiLevelType w:val="hybridMultilevel"/>
    <w:tmpl w:val="12082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72430D"/>
    <w:multiLevelType w:val="hybridMultilevel"/>
    <w:tmpl w:val="0E16E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735472D"/>
    <w:multiLevelType w:val="hybridMultilevel"/>
    <w:tmpl w:val="AEE03A98"/>
    <w:lvl w:ilvl="0" w:tplc="1AD849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5AF07561"/>
    <w:multiLevelType w:val="hybridMultilevel"/>
    <w:tmpl w:val="BAF873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3" w15:restartNumberingAfterBreak="0">
    <w:nsid w:val="71E3504F"/>
    <w:multiLevelType w:val="hybridMultilevel"/>
    <w:tmpl w:val="2CF28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668537B"/>
    <w:multiLevelType w:val="hybridMultilevel"/>
    <w:tmpl w:val="136C95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7" w15:restartNumberingAfterBreak="0">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
  </w:num>
  <w:num w:numId="2">
    <w:abstractNumId w:val="10"/>
  </w:num>
  <w:num w:numId="3">
    <w:abstractNumId w:val="2"/>
  </w:num>
  <w:num w:numId="4">
    <w:abstractNumId w:val="38"/>
  </w:num>
  <w:num w:numId="5">
    <w:abstractNumId w:val="6"/>
  </w:num>
  <w:num w:numId="6">
    <w:abstractNumId w:val="5"/>
  </w:num>
  <w:num w:numId="7">
    <w:abstractNumId w:val="19"/>
  </w:num>
  <w:num w:numId="8">
    <w:abstractNumId w:val="18"/>
  </w:num>
  <w:num w:numId="9">
    <w:abstractNumId w:val="29"/>
  </w:num>
  <w:num w:numId="10">
    <w:abstractNumId w:val="7"/>
  </w:num>
  <w:num w:numId="11">
    <w:abstractNumId w:val="30"/>
  </w:num>
  <w:num w:numId="12">
    <w:abstractNumId w:val="23"/>
  </w:num>
  <w:num w:numId="13">
    <w:abstractNumId w:val="20"/>
  </w:num>
  <w:num w:numId="14">
    <w:abstractNumId w:val="14"/>
  </w:num>
  <w:num w:numId="15">
    <w:abstractNumId w:val="4"/>
  </w:num>
  <w:num w:numId="16">
    <w:abstractNumId w:val="15"/>
  </w:num>
  <w:num w:numId="17">
    <w:abstractNumId w:val="31"/>
  </w:num>
  <w:num w:numId="18">
    <w:abstractNumId w:val="17"/>
  </w:num>
  <w:num w:numId="19">
    <w:abstractNumId w:val="24"/>
  </w:num>
  <w:num w:numId="20">
    <w:abstractNumId w:val="12"/>
  </w:num>
  <w:num w:numId="21">
    <w:abstractNumId w:val="8"/>
  </w:num>
  <w:num w:numId="22">
    <w:abstractNumId w:val="16"/>
  </w:num>
  <w:num w:numId="23">
    <w:abstractNumId w:val="25"/>
  </w:num>
  <w:num w:numId="24">
    <w:abstractNumId w:val="0"/>
  </w:num>
  <w:num w:numId="25">
    <w:abstractNumId w:val="3"/>
  </w:num>
  <w:num w:numId="26">
    <w:abstractNumId w:val="22"/>
  </w:num>
  <w:num w:numId="27">
    <w:abstractNumId w:val="26"/>
  </w:num>
  <w:num w:numId="28">
    <w:abstractNumId w:val="33"/>
  </w:num>
  <w:num w:numId="29">
    <w:abstractNumId w:val="34"/>
  </w:num>
  <w:num w:numId="30">
    <w:abstractNumId w:val="11"/>
  </w:num>
  <w:num w:numId="31">
    <w:abstractNumId w:val="35"/>
  </w:num>
  <w:num w:numId="32">
    <w:abstractNumId w:val="13"/>
  </w:num>
  <w:num w:numId="33">
    <w:abstractNumId w:val="36"/>
  </w:num>
  <w:num w:numId="34">
    <w:abstractNumId w:val="32"/>
  </w:num>
  <w:num w:numId="35">
    <w:abstractNumId w:val="39"/>
  </w:num>
  <w:num w:numId="36">
    <w:abstractNumId w:val="37"/>
  </w:num>
  <w:num w:numId="37">
    <w:abstractNumId w:val="28"/>
  </w:num>
  <w:num w:numId="38">
    <w:abstractNumId w:val="9"/>
  </w:num>
  <w:num w:numId="39">
    <w:abstractNumId w:val="27"/>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3DB5"/>
    <w:rsid w:val="000143BF"/>
    <w:rsid w:val="000146A2"/>
    <w:rsid w:val="00014D80"/>
    <w:rsid w:val="00015A5D"/>
    <w:rsid w:val="00017C6F"/>
    <w:rsid w:val="000204E1"/>
    <w:rsid w:val="00021D9A"/>
    <w:rsid w:val="00022E72"/>
    <w:rsid w:val="000232F8"/>
    <w:rsid w:val="00026FFE"/>
    <w:rsid w:val="000276E0"/>
    <w:rsid w:val="00031BDD"/>
    <w:rsid w:val="00032DBD"/>
    <w:rsid w:val="00033949"/>
    <w:rsid w:val="00033A37"/>
    <w:rsid w:val="00035085"/>
    <w:rsid w:val="000402BD"/>
    <w:rsid w:val="00041557"/>
    <w:rsid w:val="00043018"/>
    <w:rsid w:val="000475BC"/>
    <w:rsid w:val="00050126"/>
    <w:rsid w:val="00050A9C"/>
    <w:rsid w:val="00051311"/>
    <w:rsid w:val="00053C9B"/>
    <w:rsid w:val="0005531F"/>
    <w:rsid w:val="00055FDB"/>
    <w:rsid w:val="00057570"/>
    <w:rsid w:val="00061CDD"/>
    <w:rsid w:val="00061CE1"/>
    <w:rsid w:val="00061FF5"/>
    <w:rsid w:val="00062331"/>
    <w:rsid w:val="00063F3D"/>
    <w:rsid w:val="000674FE"/>
    <w:rsid w:val="00070473"/>
    <w:rsid w:val="0007328F"/>
    <w:rsid w:val="000738E9"/>
    <w:rsid w:val="0008042E"/>
    <w:rsid w:val="000811AF"/>
    <w:rsid w:val="00083F7E"/>
    <w:rsid w:val="00086197"/>
    <w:rsid w:val="0008795C"/>
    <w:rsid w:val="00087B62"/>
    <w:rsid w:val="00090705"/>
    <w:rsid w:val="0009220B"/>
    <w:rsid w:val="000924C1"/>
    <w:rsid w:val="00092805"/>
    <w:rsid w:val="0009497C"/>
    <w:rsid w:val="00095218"/>
    <w:rsid w:val="00096DEA"/>
    <w:rsid w:val="00097AF9"/>
    <w:rsid w:val="000A27C1"/>
    <w:rsid w:val="000A3254"/>
    <w:rsid w:val="000A3303"/>
    <w:rsid w:val="000A6723"/>
    <w:rsid w:val="000A75BE"/>
    <w:rsid w:val="000B0E94"/>
    <w:rsid w:val="000B36FD"/>
    <w:rsid w:val="000B37DE"/>
    <w:rsid w:val="000B45D8"/>
    <w:rsid w:val="000B4C07"/>
    <w:rsid w:val="000C2033"/>
    <w:rsid w:val="000C73DF"/>
    <w:rsid w:val="000C7BD4"/>
    <w:rsid w:val="000D47AB"/>
    <w:rsid w:val="000D6982"/>
    <w:rsid w:val="000D756B"/>
    <w:rsid w:val="000E3209"/>
    <w:rsid w:val="000E58D0"/>
    <w:rsid w:val="000E631B"/>
    <w:rsid w:val="000E7C0A"/>
    <w:rsid w:val="000F199E"/>
    <w:rsid w:val="000F3722"/>
    <w:rsid w:val="000F4A3D"/>
    <w:rsid w:val="00101AEA"/>
    <w:rsid w:val="00102D55"/>
    <w:rsid w:val="00107AFD"/>
    <w:rsid w:val="00114C3C"/>
    <w:rsid w:val="00115F6D"/>
    <w:rsid w:val="00121C19"/>
    <w:rsid w:val="00122CD0"/>
    <w:rsid w:val="0012508A"/>
    <w:rsid w:val="00125F0D"/>
    <w:rsid w:val="001269C0"/>
    <w:rsid w:val="00132E9F"/>
    <w:rsid w:val="001346D9"/>
    <w:rsid w:val="00135494"/>
    <w:rsid w:val="00136E60"/>
    <w:rsid w:val="001408CB"/>
    <w:rsid w:val="00140AE4"/>
    <w:rsid w:val="00140C2F"/>
    <w:rsid w:val="0014191F"/>
    <w:rsid w:val="00143581"/>
    <w:rsid w:val="00143AC6"/>
    <w:rsid w:val="0014447C"/>
    <w:rsid w:val="00145532"/>
    <w:rsid w:val="001510E8"/>
    <w:rsid w:val="00153BFD"/>
    <w:rsid w:val="001552E9"/>
    <w:rsid w:val="001601A5"/>
    <w:rsid w:val="00162176"/>
    <w:rsid w:val="00165929"/>
    <w:rsid w:val="00166046"/>
    <w:rsid w:val="00166623"/>
    <w:rsid w:val="00166FB7"/>
    <w:rsid w:val="00167049"/>
    <w:rsid w:val="001720DD"/>
    <w:rsid w:val="00172644"/>
    <w:rsid w:val="00180F6B"/>
    <w:rsid w:val="00182616"/>
    <w:rsid w:val="00186CFB"/>
    <w:rsid w:val="0019395C"/>
    <w:rsid w:val="00195ADE"/>
    <w:rsid w:val="00195B84"/>
    <w:rsid w:val="00196888"/>
    <w:rsid w:val="001A0ABB"/>
    <w:rsid w:val="001A17B9"/>
    <w:rsid w:val="001A2B6B"/>
    <w:rsid w:val="001A4700"/>
    <w:rsid w:val="001A50CE"/>
    <w:rsid w:val="001A70F6"/>
    <w:rsid w:val="001A7955"/>
    <w:rsid w:val="001B0A71"/>
    <w:rsid w:val="001B5DCE"/>
    <w:rsid w:val="001B743F"/>
    <w:rsid w:val="001C0CE9"/>
    <w:rsid w:val="001C2DBA"/>
    <w:rsid w:val="001C35F9"/>
    <w:rsid w:val="001C69FC"/>
    <w:rsid w:val="001D0755"/>
    <w:rsid w:val="001D39A1"/>
    <w:rsid w:val="001D6114"/>
    <w:rsid w:val="001D61D0"/>
    <w:rsid w:val="001E07AC"/>
    <w:rsid w:val="001E2E5E"/>
    <w:rsid w:val="001E477F"/>
    <w:rsid w:val="001E4D4B"/>
    <w:rsid w:val="001E60B7"/>
    <w:rsid w:val="001F021C"/>
    <w:rsid w:val="001F1904"/>
    <w:rsid w:val="001F2BFA"/>
    <w:rsid w:val="001F42C7"/>
    <w:rsid w:val="001F5577"/>
    <w:rsid w:val="00200208"/>
    <w:rsid w:val="00201358"/>
    <w:rsid w:val="00203FA5"/>
    <w:rsid w:val="00205BF1"/>
    <w:rsid w:val="00207DA3"/>
    <w:rsid w:val="002108D8"/>
    <w:rsid w:val="00211473"/>
    <w:rsid w:val="002120C3"/>
    <w:rsid w:val="00212498"/>
    <w:rsid w:val="00212FEB"/>
    <w:rsid w:val="0021396E"/>
    <w:rsid w:val="0021442E"/>
    <w:rsid w:val="00216B8D"/>
    <w:rsid w:val="002172A7"/>
    <w:rsid w:val="00221F0B"/>
    <w:rsid w:val="002252AD"/>
    <w:rsid w:val="002259B7"/>
    <w:rsid w:val="00230FFA"/>
    <w:rsid w:val="00235186"/>
    <w:rsid w:val="00235C45"/>
    <w:rsid w:val="0024343A"/>
    <w:rsid w:val="002450D9"/>
    <w:rsid w:val="00247E1F"/>
    <w:rsid w:val="00251D71"/>
    <w:rsid w:val="00252745"/>
    <w:rsid w:val="00254523"/>
    <w:rsid w:val="00256DDF"/>
    <w:rsid w:val="002572CF"/>
    <w:rsid w:val="0026191D"/>
    <w:rsid w:val="00262857"/>
    <w:rsid w:val="00265F03"/>
    <w:rsid w:val="00266DA1"/>
    <w:rsid w:val="00271762"/>
    <w:rsid w:val="002718DB"/>
    <w:rsid w:val="00271C39"/>
    <w:rsid w:val="00272DE9"/>
    <w:rsid w:val="002765BB"/>
    <w:rsid w:val="00276E33"/>
    <w:rsid w:val="00276FFD"/>
    <w:rsid w:val="002809F3"/>
    <w:rsid w:val="002817DA"/>
    <w:rsid w:val="00283F65"/>
    <w:rsid w:val="0028427C"/>
    <w:rsid w:val="0028471A"/>
    <w:rsid w:val="002847CC"/>
    <w:rsid w:val="00284C4B"/>
    <w:rsid w:val="0028585E"/>
    <w:rsid w:val="00287072"/>
    <w:rsid w:val="0028766C"/>
    <w:rsid w:val="00290397"/>
    <w:rsid w:val="002910A3"/>
    <w:rsid w:val="00296F49"/>
    <w:rsid w:val="002A10EC"/>
    <w:rsid w:val="002A1622"/>
    <w:rsid w:val="002A1927"/>
    <w:rsid w:val="002A1F8A"/>
    <w:rsid w:val="002A26E0"/>
    <w:rsid w:val="002A5FED"/>
    <w:rsid w:val="002B5B14"/>
    <w:rsid w:val="002B70F8"/>
    <w:rsid w:val="002C0C6A"/>
    <w:rsid w:val="002C10B1"/>
    <w:rsid w:val="002C2A2E"/>
    <w:rsid w:val="002C2D19"/>
    <w:rsid w:val="002C45D8"/>
    <w:rsid w:val="002C47F3"/>
    <w:rsid w:val="002C529C"/>
    <w:rsid w:val="002C6BF7"/>
    <w:rsid w:val="002D086B"/>
    <w:rsid w:val="002D477F"/>
    <w:rsid w:val="002D4991"/>
    <w:rsid w:val="002D6110"/>
    <w:rsid w:val="002D6CF8"/>
    <w:rsid w:val="002E22D8"/>
    <w:rsid w:val="002E2D4C"/>
    <w:rsid w:val="002E6036"/>
    <w:rsid w:val="002F044A"/>
    <w:rsid w:val="002F1506"/>
    <w:rsid w:val="002F160B"/>
    <w:rsid w:val="002F16C6"/>
    <w:rsid w:val="002F17FB"/>
    <w:rsid w:val="002F464B"/>
    <w:rsid w:val="00301A01"/>
    <w:rsid w:val="00301D32"/>
    <w:rsid w:val="003021C1"/>
    <w:rsid w:val="00303FAF"/>
    <w:rsid w:val="00304C91"/>
    <w:rsid w:val="00305B06"/>
    <w:rsid w:val="00307784"/>
    <w:rsid w:val="00310760"/>
    <w:rsid w:val="00311191"/>
    <w:rsid w:val="00311BCD"/>
    <w:rsid w:val="00312E7E"/>
    <w:rsid w:val="00315192"/>
    <w:rsid w:val="003153A1"/>
    <w:rsid w:val="0031621C"/>
    <w:rsid w:val="003230BE"/>
    <w:rsid w:val="00323B11"/>
    <w:rsid w:val="00327932"/>
    <w:rsid w:val="00333F2F"/>
    <w:rsid w:val="00336A49"/>
    <w:rsid w:val="00336EDF"/>
    <w:rsid w:val="00342A70"/>
    <w:rsid w:val="00344A3B"/>
    <w:rsid w:val="00346C7E"/>
    <w:rsid w:val="00353953"/>
    <w:rsid w:val="0035558C"/>
    <w:rsid w:val="00356654"/>
    <w:rsid w:val="00356BC1"/>
    <w:rsid w:val="00360599"/>
    <w:rsid w:val="003619BC"/>
    <w:rsid w:val="00363308"/>
    <w:rsid w:val="003653BC"/>
    <w:rsid w:val="00365441"/>
    <w:rsid w:val="00365ADF"/>
    <w:rsid w:val="00374450"/>
    <w:rsid w:val="00375FF5"/>
    <w:rsid w:val="00376934"/>
    <w:rsid w:val="00380DA0"/>
    <w:rsid w:val="0038385D"/>
    <w:rsid w:val="0038396D"/>
    <w:rsid w:val="00385F83"/>
    <w:rsid w:val="00386799"/>
    <w:rsid w:val="003908F4"/>
    <w:rsid w:val="003919AC"/>
    <w:rsid w:val="00391F91"/>
    <w:rsid w:val="003A13D2"/>
    <w:rsid w:val="003A3096"/>
    <w:rsid w:val="003A31DC"/>
    <w:rsid w:val="003A34A4"/>
    <w:rsid w:val="003B0B05"/>
    <w:rsid w:val="003B1044"/>
    <w:rsid w:val="003B1ABE"/>
    <w:rsid w:val="003B2500"/>
    <w:rsid w:val="003B4AE6"/>
    <w:rsid w:val="003B7C36"/>
    <w:rsid w:val="003B7CED"/>
    <w:rsid w:val="003C3124"/>
    <w:rsid w:val="003C621F"/>
    <w:rsid w:val="003C74AF"/>
    <w:rsid w:val="003D2672"/>
    <w:rsid w:val="003D3420"/>
    <w:rsid w:val="003D4B31"/>
    <w:rsid w:val="003D4FA3"/>
    <w:rsid w:val="003E08B9"/>
    <w:rsid w:val="003E2180"/>
    <w:rsid w:val="003E3FE5"/>
    <w:rsid w:val="003E5443"/>
    <w:rsid w:val="003E737B"/>
    <w:rsid w:val="003F5460"/>
    <w:rsid w:val="00400852"/>
    <w:rsid w:val="00400B42"/>
    <w:rsid w:val="00404F9D"/>
    <w:rsid w:val="00405FAF"/>
    <w:rsid w:val="00406B61"/>
    <w:rsid w:val="00407282"/>
    <w:rsid w:val="00410A41"/>
    <w:rsid w:val="004132B8"/>
    <w:rsid w:val="00417EBD"/>
    <w:rsid w:val="00422054"/>
    <w:rsid w:val="00423281"/>
    <w:rsid w:val="00423C27"/>
    <w:rsid w:val="00425199"/>
    <w:rsid w:val="00425534"/>
    <w:rsid w:val="00427AC1"/>
    <w:rsid w:val="004307FD"/>
    <w:rsid w:val="0043616A"/>
    <w:rsid w:val="00443826"/>
    <w:rsid w:val="004448A5"/>
    <w:rsid w:val="0044723A"/>
    <w:rsid w:val="0045258F"/>
    <w:rsid w:val="0045270C"/>
    <w:rsid w:val="00452ABA"/>
    <w:rsid w:val="0045396C"/>
    <w:rsid w:val="00453E58"/>
    <w:rsid w:val="00454829"/>
    <w:rsid w:val="004572BE"/>
    <w:rsid w:val="004617C7"/>
    <w:rsid w:val="004657BE"/>
    <w:rsid w:val="004724CC"/>
    <w:rsid w:val="0047461E"/>
    <w:rsid w:val="004807F7"/>
    <w:rsid w:val="004812BD"/>
    <w:rsid w:val="00481558"/>
    <w:rsid w:val="00481A59"/>
    <w:rsid w:val="00482D37"/>
    <w:rsid w:val="004830B5"/>
    <w:rsid w:val="00484E47"/>
    <w:rsid w:val="00487B8B"/>
    <w:rsid w:val="004957AF"/>
    <w:rsid w:val="00497B93"/>
    <w:rsid w:val="004A0370"/>
    <w:rsid w:val="004A51FF"/>
    <w:rsid w:val="004A5319"/>
    <w:rsid w:val="004A53D4"/>
    <w:rsid w:val="004A669D"/>
    <w:rsid w:val="004B0783"/>
    <w:rsid w:val="004B2C63"/>
    <w:rsid w:val="004B31C9"/>
    <w:rsid w:val="004B4721"/>
    <w:rsid w:val="004B5492"/>
    <w:rsid w:val="004C0CB6"/>
    <w:rsid w:val="004C7E18"/>
    <w:rsid w:val="004D5BAF"/>
    <w:rsid w:val="004D5D52"/>
    <w:rsid w:val="004E26A1"/>
    <w:rsid w:val="004F483E"/>
    <w:rsid w:val="004F52F4"/>
    <w:rsid w:val="004F59FF"/>
    <w:rsid w:val="004F71B4"/>
    <w:rsid w:val="0050104C"/>
    <w:rsid w:val="005023F4"/>
    <w:rsid w:val="005033CC"/>
    <w:rsid w:val="005044B7"/>
    <w:rsid w:val="005107CD"/>
    <w:rsid w:val="005115A5"/>
    <w:rsid w:val="00512CDD"/>
    <w:rsid w:val="00514C3B"/>
    <w:rsid w:val="00514F19"/>
    <w:rsid w:val="00515EBB"/>
    <w:rsid w:val="00517331"/>
    <w:rsid w:val="00520164"/>
    <w:rsid w:val="00521B62"/>
    <w:rsid w:val="00521F65"/>
    <w:rsid w:val="00522379"/>
    <w:rsid w:val="0052393E"/>
    <w:rsid w:val="00524986"/>
    <w:rsid w:val="005266AB"/>
    <w:rsid w:val="00526BF9"/>
    <w:rsid w:val="005328FB"/>
    <w:rsid w:val="0053740D"/>
    <w:rsid w:val="00537419"/>
    <w:rsid w:val="00537D90"/>
    <w:rsid w:val="005419F8"/>
    <w:rsid w:val="005421C7"/>
    <w:rsid w:val="005426C9"/>
    <w:rsid w:val="00542949"/>
    <w:rsid w:val="005430E0"/>
    <w:rsid w:val="00543B1D"/>
    <w:rsid w:val="005448FA"/>
    <w:rsid w:val="00544BFD"/>
    <w:rsid w:val="005456F7"/>
    <w:rsid w:val="00560B8D"/>
    <w:rsid w:val="00566699"/>
    <w:rsid w:val="005672A4"/>
    <w:rsid w:val="00567676"/>
    <w:rsid w:val="0057288B"/>
    <w:rsid w:val="00572CB9"/>
    <w:rsid w:val="00572D86"/>
    <w:rsid w:val="005733EB"/>
    <w:rsid w:val="0057534D"/>
    <w:rsid w:val="00575698"/>
    <w:rsid w:val="0058353B"/>
    <w:rsid w:val="00583DD0"/>
    <w:rsid w:val="005840A1"/>
    <w:rsid w:val="005848CE"/>
    <w:rsid w:val="00584B81"/>
    <w:rsid w:val="00586730"/>
    <w:rsid w:val="00586933"/>
    <w:rsid w:val="00590126"/>
    <w:rsid w:val="005911FB"/>
    <w:rsid w:val="00591988"/>
    <w:rsid w:val="00592F63"/>
    <w:rsid w:val="00594C38"/>
    <w:rsid w:val="00596856"/>
    <w:rsid w:val="005A35E2"/>
    <w:rsid w:val="005A3FF3"/>
    <w:rsid w:val="005A585B"/>
    <w:rsid w:val="005A6F55"/>
    <w:rsid w:val="005B2A31"/>
    <w:rsid w:val="005B7E58"/>
    <w:rsid w:val="005C057C"/>
    <w:rsid w:val="005C5A0F"/>
    <w:rsid w:val="005C76D5"/>
    <w:rsid w:val="005D02A8"/>
    <w:rsid w:val="005D31B6"/>
    <w:rsid w:val="005D50D2"/>
    <w:rsid w:val="005D5EEB"/>
    <w:rsid w:val="005E2C13"/>
    <w:rsid w:val="005E3F88"/>
    <w:rsid w:val="005F0909"/>
    <w:rsid w:val="005F1019"/>
    <w:rsid w:val="005F198B"/>
    <w:rsid w:val="005F2B78"/>
    <w:rsid w:val="005F5985"/>
    <w:rsid w:val="005F7F3C"/>
    <w:rsid w:val="00600D67"/>
    <w:rsid w:val="006056D6"/>
    <w:rsid w:val="0060633A"/>
    <w:rsid w:val="006149F1"/>
    <w:rsid w:val="00620FA6"/>
    <w:rsid w:val="00621130"/>
    <w:rsid w:val="0062140D"/>
    <w:rsid w:val="00621E45"/>
    <w:rsid w:val="00624295"/>
    <w:rsid w:val="006246A5"/>
    <w:rsid w:val="006246D6"/>
    <w:rsid w:val="0062522A"/>
    <w:rsid w:val="00625BCE"/>
    <w:rsid w:val="00627F9C"/>
    <w:rsid w:val="00631F1B"/>
    <w:rsid w:val="00631FF9"/>
    <w:rsid w:val="00633C3F"/>
    <w:rsid w:val="00637FF6"/>
    <w:rsid w:val="006408BF"/>
    <w:rsid w:val="00640D07"/>
    <w:rsid w:val="00642541"/>
    <w:rsid w:val="00644363"/>
    <w:rsid w:val="006446F7"/>
    <w:rsid w:val="00647B4C"/>
    <w:rsid w:val="00650B47"/>
    <w:rsid w:val="0065315B"/>
    <w:rsid w:val="006547E8"/>
    <w:rsid w:val="00655F80"/>
    <w:rsid w:val="00657039"/>
    <w:rsid w:val="0065735F"/>
    <w:rsid w:val="006609B8"/>
    <w:rsid w:val="00661204"/>
    <w:rsid w:val="0066610F"/>
    <w:rsid w:val="00670A00"/>
    <w:rsid w:val="006718D3"/>
    <w:rsid w:val="00672FB1"/>
    <w:rsid w:val="00673D7C"/>
    <w:rsid w:val="006749FD"/>
    <w:rsid w:val="00675750"/>
    <w:rsid w:val="00676C32"/>
    <w:rsid w:val="00680D39"/>
    <w:rsid w:val="0068260A"/>
    <w:rsid w:val="006831F9"/>
    <w:rsid w:val="00686046"/>
    <w:rsid w:val="006875A3"/>
    <w:rsid w:val="00687A21"/>
    <w:rsid w:val="0069035C"/>
    <w:rsid w:val="0069391A"/>
    <w:rsid w:val="006956C7"/>
    <w:rsid w:val="0069776E"/>
    <w:rsid w:val="006A0ADE"/>
    <w:rsid w:val="006A29C5"/>
    <w:rsid w:val="006A3A54"/>
    <w:rsid w:val="006A561E"/>
    <w:rsid w:val="006B122F"/>
    <w:rsid w:val="006B2EEE"/>
    <w:rsid w:val="006C17FB"/>
    <w:rsid w:val="006C1F26"/>
    <w:rsid w:val="006C3159"/>
    <w:rsid w:val="006C6176"/>
    <w:rsid w:val="006D01DC"/>
    <w:rsid w:val="006D1136"/>
    <w:rsid w:val="006D254A"/>
    <w:rsid w:val="006D3C08"/>
    <w:rsid w:val="006D4AD4"/>
    <w:rsid w:val="006D5419"/>
    <w:rsid w:val="006D780C"/>
    <w:rsid w:val="006E0601"/>
    <w:rsid w:val="006E2D42"/>
    <w:rsid w:val="006E6394"/>
    <w:rsid w:val="006E6C81"/>
    <w:rsid w:val="006F18FD"/>
    <w:rsid w:val="006F4A35"/>
    <w:rsid w:val="006F536C"/>
    <w:rsid w:val="006F5CA5"/>
    <w:rsid w:val="006F657A"/>
    <w:rsid w:val="006F6EAA"/>
    <w:rsid w:val="00702DB6"/>
    <w:rsid w:val="00705909"/>
    <w:rsid w:val="00705D1C"/>
    <w:rsid w:val="007078D3"/>
    <w:rsid w:val="00711E37"/>
    <w:rsid w:val="0071210D"/>
    <w:rsid w:val="00715B40"/>
    <w:rsid w:val="00717FFA"/>
    <w:rsid w:val="00720C22"/>
    <w:rsid w:val="007218F2"/>
    <w:rsid w:val="007222C5"/>
    <w:rsid w:val="00723A78"/>
    <w:rsid w:val="00723B96"/>
    <w:rsid w:val="007247FE"/>
    <w:rsid w:val="007256EA"/>
    <w:rsid w:val="007265DE"/>
    <w:rsid w:val="00727C51"/>
    <w:rsid w:val="00730DE0"/>
    <w:rsid w:val="00734852"/>
    <w:rsid w:val="00734ABD"/>
    <w:rsid w:val="0073668A"/>
    <w:rsid w:val="0074093D"/>
    <w:rsid w:val="007420EF"/>
    <w:rsid w:val="00744D43"/>
    <w:rsid w:val="00745032"/>
    <w:rsid w:val="00745E05"/>
    <w:rsid w:val="007478C3"/>
    <w:rsid w:val="007522F3"/>
    <w:rsid w:val="007523B1"/>
    <w:rsid w:val="00754BDC"/>
    <w:rsid w:val="0075676A"/>
    <w:rsid w:val="00757E32"/>
    <w:rsid w:val="00761B15"/>
    <w:rsid w:val="00762404"/>
    <w:rsid w:val="00763D73"/>
    <w:rsid w:val="007640C8"/>
    <w:rsid w:val="007660A1"/>
    <w:rsid w:val="00766A8A"/>
    <w:rsid w:val="0076730A"/>
    <w:rsid w:val="00767422"/>
    <w:rsid w:val="007676AF"/>
    <w:rsid w:val="0077188E"/>
    <w:rsid w:val="00773727"/>
    <w:rsid w:val="00773E9D"/>
    <w:rsid w:val="00774295"/>
    <w:rsid w:val="00775590"/>
    <w:rsid w:val="00775826"/>
    <w:rsid w:val="00776087"/>
    <w:rsid w:val="00785145"/>
    <w:rsid w:val="00786497"/>
    <w:rsid w:val="00790289"/>
    <w:rsid w:val="0079323B"/>
    <w:rsid w:val="00793453"/>
    <w:rsid w:val="00797BE3"/>
    <w:rsid w:val="007A01E5"/>
    <w:rsid w:val="007A0571"/>
    <w:rsid w:val="007A223B"/>
    <w:rsid w:val="007A4E13"/>
    <w:rsid w:val="007A55BF"/>
    <w:rsid w:val="007A620E"/>
    <w:rsid w:val="007B0292"/>
    <w:rsid w:val="007B0E30"/>
    <w:rsid w:val="007B6FA1"/>
    <w:rsid w:val="007C1A52"/>
    <w:rsid w:val="007C23A2"/>
    <w:rsid w:val="007C2757"/>
    <w:rsid w:val="007C2FC9"/>
    <w:rsid w:val="007C5FBD"/>
    <w:rsid w:val="007D0CFF"/>
    <w:rsid w:val="007D536D"/>
    <w:rsid w:val="007D6A85"/>
    <w:rsid w:val="007D76D1"/>
    <w:rsid w:val="007E2E80"/>
    <w:rsid w:val="007E644E"/>
    <w:rsid w:val="007F0FDD"/>
    <w:rsid w:val="007F282E"/>
    <w:rsid w:val="007F336B"/>
    <w:rsid w:val="007F5267"/>
    <w:rsid w:val="007F6BFF"/>
    <w:rsid w:val="007F7846"/>
    <w:rsid w:val="008021EA"/>
    <w:rsid w:val="008041A7"/>
    <w:rsid w:val="0080536C"/>
    <w:rsid w:val="008103B2"/>
    <w:rsid w:val="00812590"/>
    <w:rsid w:val="0081299A"/>
    <w:rsid w:val="008132B7"/>
    <w:rsid w:val="008138C9"/>
    <w:rsid w:val="008141E3"/>
    <w:rsid w:val="00821898"/>
    <w:rsid w:val="00823454"/>
    <w:rsid w:val="00824894"/>
    <w:rsid w:val="00827C8F"/>
    <w:rsid w:val="008307E5"/>
    <w:rsid w:val="00835BAA"/>
    <w:rsid w:val="00837C42"/>
    <w:rsid w:val="00840A44"/>
    <w:rsid w:val="008417CC"/>
    <w:rsid w:val="00842C0E"/>
    <w:rsid w:val="008455DC"/>
    <w:rsid w:val="00845873"/>
    <w:rsid w:val="008469AB"/>
    <w:rsid w:val="00852DE6"/>
    <w:rsid w:val="00853CC3"/>
    <w:rsid w:val="00855956"/>
    <w:rsid w:val="00856768"/>
    <w:rsid w:val="0085776C"/>
    <w:rsid w:val="00867D56"/>
    <w:rsid w:val="00870064"/>
    <w:rsid w:val="0087047A"/>
    <w:rsid w:val="008725EE"/>
    <w:rsid w:val="008731D1"/>
    <w:rsid w:val="0087503D"/>
    <w:rsid w:val="00877BB7"/>
    <w:rsid w:val="00890DBD"/>
    <w:rsid w:val="00892543"/>
    <w:rsid w:val="0089781F"/>
    <w:rsid w:val="008A1C19"/>
    <w:rsid w:val="008A5411"/>
    <w:rsid w:val="008B2F46"/>
    <w:rsid w:val="008B659B"/>
    <w:rsid w:val="008C03FE"/>
    <w:rsid w:val="008C0E72"/>
    <w:rsid w:val="008C0F70"/>
    <w:rsid w:val="008C130C"/>
    <w:rsid w:val="008C351E"/>
    <w:rsid w:val="008C651F"/>
    <w:rsid w:val="008C7CEB"/>
    <w:rsid w:val="008D17A8"/>
    <w:rsid w:val="008D523F"/>
    <w:rsid w:val="008D5661"/>
    <w:rsid w:val="008E572E"/>
    <w:rsid w:val="008E63C2"/>
    <w:rsid w:val="008E7F8E"/>
    <w:rsid w:val="008F0C26"/>
    <w:rsid w:val="008F1FD3"/>
    <w:rsid w:val="008F5C2F"/>
    <w:rsid w:val="008F774D"/>
    <w:rsid w:val="008F7F12"/>
    <w:rsid w:val="00903599"/>
    <w:rsid w:val="00905CE1"/>
    <w:rsid w:val="00906513"/>
    <w:rsid w:val="00913297"/>
    <w:rsid w:val="009133DF"/>
    <w:rsid w:val="009151CF"/>
    <w:rsid w:val="00915450"/>
    <w:rsid w:val="00916463"/>
    <w:rsid w:val="009272C6"/>
    <w:rsid w:val="00927B1B"/>
    <w:rsid w:val="00930F68"/>
    <w:rsid w:val="009339EC"/>
    <w:rsid w:val="0093743A"/>
    <w:rsid w:val="00937BFA"/>
    <w:rsid w:val="00942349"/>
    <w:rsid w:val="009432FC"/>
    <w:rsid w:val="00943B37"/>
    <w:rsid w:val="009522F1"/>
    <w:rsid w:val="00954CAA"/>
    <w:rsid w:val="00954D0A"/>
    <w:rsid w:val="00954DC1"/>
    <w:rsid w:val="00960D8F"/>
    <w:rsid w:val="0096284F"/>
    <w:rsid w:val="0096359D"/>
    <w:rsid w:val="00966583"/>
    <w:rsid w:val="00967270"/>
    <w:rsid w:val="009715B4"/>
    <w:rsid w:val="00973F82"/>
    <w:rsid w:val="0097416D"/>
    <w:rsid w:val="009759F9"/>
    <w:rsid w:val="00975D05"/>
    <w:rsid w:val="009833B1"/>
    <w:rsid w:val="00984436"/>
    <w:rsid w:val="00984AA7"/>
    <w:rsid w:val="00984CA8"/>
    <w:rsid w:val="009859B8"/>
    <w:rsid w:val="0098661F"/>
    <w:rsid w:val="00987D8A"/>
    <w:rsid w:val="009930C2"/>
    <w:rsid w:val="00993DE1"/>
    <w:rsid w:val="00994FE7"/>
    <w:rsid w:val="009976F4"/>
    <w:rsid w:val="0099770C"/>
    <w:rsid w:val="009A1573"/>
    <w:rsid w:val="009B205B"/>
    <w:rsid w:val="009B3592"/>
    <w:rsid w:val="009B70C3"/>
    <w:rsid w:val="009C1EA2"/>
    <w:rsid w:val="009C3FC7"/>
    <w:rsid w:val="009C4F59"/>
    <w:rsid w:val="009C5D31"/>
    <w:rsid w:val="009D3547"/>
    <w:rsid w:val="009D4CD4"/>
    <w:rsid w:val="009D56AA"/>
    <w:rsid w:val="009E0089"/>
    <w:rsid w:val="009E396D"/>
    <w:rsid w:val="009E3FBD"/>
    <w:rsid w:val="009E469F"/>
    <w:rsid w:val="009E76F1"/>
    <w:rsid w:val="009F3FC5"/>
    <w:rsid w:val="009F7B22"/>
    <w:rsid w:val="00A00BD5"/>
    <w:rsid w:val="00A01F59"/>
    <w:rsid w:val="00A04ECD"/>
    <w:rsid w:val="00A06551"/>
    <w:rsid w:val="00A10000"/>
    <w:rsid w:val="00A1067A"/>
    <w:rsid w:val="00A10775"/>
    <w:rsid w:val="00A112EB"/>
    <w:rsid w:val="00A11406"/>
    <w:rsid w:val="00A11DDF"/>
    <w:rsid w:val="00A130C9"/>
    <w:rsid w:val="00A14AF7"/>
    <w:rsid w:val="00A20A70"/>
    <w:rsid w:val="00A2127A"/>
    <w:rsid w:val="00A21777"/>
    <w:rsid w:val="00A2199B"/>
    <w:rsid w:val="00A21DB0"/>
    <w:rsid w:val="00A22469"/>
    <w:rsid w:val="00A23C6C"/>
    <w:rsid w:val="00A2474C"/>
    <w:rsid w:val="00A2645E"/>
    <w:rsid w:val="00A26AC5"/>
    <w:rsid w:val="00A3134D"/>
    <w:rsid w:val="00A33B3A"/>
    <w:rsid w:val="00A35B31"/>
    <w:rsid w:val="00A4214D"/>
    <w:rsid w:val="00A53410"/>
    <w:rsid w:val="00A54A1C"/>
    <w:rsid w:val="00A56706"/>
    <w:rsid w:val="00A62727"/>
    <w:rsid w:val="00A6287E"/>
    <w:rsid w:val="00A63929"/>
    <w:rsid w:val="00A64034"/>
    <w:rsid w:val="00A6567E"/>
    <w:rsid w:val="00A65C29"/>
    <w:rsid w:val="00A65CB9"/>
    <w:rsid w:val="00A65D02"/>
    <w:rsid w:val="00A666CE"/>
    <w:rsid w:val="00A73E40"/>
    <w:rsid w:val="00A74209"/>
    <w:rsid w:val="00A77930"/>
    <w:rsid w:val="00A8643B"/>
    <w:rsid w:val="00A871F0"/>
    <w:rsid w:val="00A9172E"/>
    <w:rsid w:val="00A94BF6"/>
    <w:rsid w:val="00AA05A0"/>
    <w:rsid w:val="00AA0676"/>
    <w:rsid w:val="00AA3840"/>
    <w:rsid w:val="00AA3D1B"/>
    <w:rsid w:val="00AA4F9A"/>
    <w:rsid w:val="00AA5A0A"/>
    <w:rsid w:val="00AA70C3"/>
    <w:rsid w:val="00AB1AF3"/>
    <w:rsid w:val="00AB481C"/>
    <w:rsid w:val="00AB6FE4"/>
    <w:rsid w:val="00AC28E8"/>
    <w:rsid w:val="00AC44F1"/>
    <w:rsid w:val="00AD0168"/>
    <w:rsid w:val="00AD1C0A"/>
    <w:rsid w:val="00AD1E35"/>
    <w:rsid w:val="00AD3C94"/>
    <w:rsid w:val="00AD4FDB"/>
    <w:rsid w:val="00AD5294"/>
    <w:rsid w:val="00AD7234"/>
    <w:rsid w:val="00AE4D2E"/>
    <w:rsid w:val="00AE658B"/>
    <w:rsid w:val="00AF1F1C"/>
    <w:rsid w:val="00AF384E"/>
    <w:rsid w:val="00AF4C24"/>
    <w:rsid w:val="00AF5920"/>
    <w:rsid w:val="00B00453"/>
    <w:rsid w:val="00B00A36"/>
    <w:rsid w:val="00B02A3B"/>
    <w:rsid w:val="00B070F5"/>
    <w:rsid w:val="00B07D40"/>
    <w:rsid w:val="00B10DAE"/>
    <w:rsid w:val="00B12CBA"/>
    <w:rsid w:val="00B138D5"/>
    <w:rsid w:val="00B16CAC"/>
    <w:rsid w:val="00B20846"/>
    <w:rsid w:val="00B22A72"/>
    <w:rsid w:val="00B24972"/>
    <w:rsid w:val="00B24F5C"/>
    <w:rsid w:val="00B31118"/>
    <w:rsid w:val="00B31ACE"/>
    <w:rsid w:val="00B34950"/>
    <w:rsid w:val="00B352EF"/>
    <w:rsid w:val="00B3792A"/>
    <w:rsid w:val="00B37950"/>
    <w:rsid w:val="00B43514"/>
    <w:rsid w:val="00B43BFD"/>
    <w:rsid w:val="00B45D16"/>
    <w:rsid w:val="00B465B2"/>
    <w:rsid w:val="00B501B2"/>
    <w:rsid w:val="00B525C1"/>
    <w:rsid w:val="00B5318A"/>
    <w:rsid w:val="00B5399B"/>
    <w:rsid w:val="00B54451"/>
    <w:rsid w:val="00B549E1"/>
    <w:rsid w:val="00B55448"/>
    <w:rsid w:val="00B56587"/>
    <w:rsid w:val="00B575B8"/>
    <w:rsid w:val="00B6242B"/>
    <w:rsid w:val="00B65E1E"/>
    <w:rsid w:val="00B73E6C"/>
    <w:rsid w:val="00B75842"/>
    <w:rsid w:val="00B77270"/>
    <w:rsid w:val="00B863A5"/>
    <w:rsid w:val="00B93C5C"/>
    <w:rsid w:val="00B96B2B"/>
    <w:rsid w:val="00B97CAC"/>
    <w:rsid w:val="00BA69A0"/>
    <w:rsid w:val="00BA7B02"/>
    <w:rsid w:val="00BB0639"/>
    <w:rsid w:val="00BB2359"/>
    <w:rsid w:val="00BB2580"/>
    <w:rsid w:val="00BB5394"/>
    <w:rsid w:val="00BC1303"/>
    <w:rsid w:val="00BC3F29"/>
    <w:rsid w:val="00BC544A"/>
    <w:rsid w:val="00BC64D4"/>
    <w:rsid w:val="00BD0B96"/>
    <w:rsid w:val="00BD1DE7"/>
    <w:rsid w:val="00BD20DA"/>
    <w:rsid w:val="00BD466C"/>
    <w:rsid w:val="00BE100C"/>
    <w:rsid w:val="00BE48F3"/>
    <w:rsid w:val="00BE4DBC"/>
    <w:rsid w:val="00BE6D77"/>
    <w:rsid w:val="00BF0AEC"/>
    <w:rsid w:val="00BF0F6A"/>
    <w:rsid w:val="00BF123B"/>
    <w:rsid w:val="00BF123D"/>
    <w:rsid w:val="00BF3765"/>
    <w:rsid w:val="00BF3950"/>
    <w:rsid w:val="00BF5EE2"/>
    <w:rsid w:val="00BF69B1"/>
    <w:rsid w:val="00C0025C"/>
    <w:rsid w:val="00C03ABF"/>
    <w:rsid w:val="00C0445A"/>
    <w:rsid w:val="00C06E74"/>
    <w:rsid w:val="00C109FA"/>
    <w:rsid w:val="00C10AAE"/>
    <w:rsid w:val="00C115F4"/>
    <w:rsid w:val="00C13AEE"/>
    <w:rsid w:val="00C16DBD"/>
    <w:rsid w:val="00C17644"/>
    <w:rsid w:val="00C2107B"/>
    <w:rsid w:val="00C23100"/>
    <w:rsid w:val="00C25822"/>
    <w:rsid w:val="00C25B89"/>
    <w:rsid w:val="00C26EC6"/>
    <w:rsid w:val="00C277F4"/>
    <w:rsid w:val="00C318F0"/>
    <w:rsid w:val="00C31B8E"/>
    <w:rsid w:val="00C339EB"/>
    <w:rsid w:val="00C34B47"/>
    <w:rsid w:val="00C35F18"/>
    <w:rsid w:val="00C36CFB"/>
    <w:rsid w:val="00C40345"/>
    <w:rsid w:val="00C40B89"/>
    <w:rsid w:val="00C4232E"/>
    <w:rsid w:val="00C50F0E"/>
    <w:rsid w:val="00C51021"/>
    <w:rsid w:val="00C614A7"/>
    <w:rsid w:val="00C61CBD"/>
    <w:rsid w:val="00C62565"/>
    <w:rsid w:val="00C629B3"/>
    <w:rsid w:val="00C6454B"/>
    <w:rsid w:val="00C6603E"/>
    <w:rsid w:val="00C66651"/>
    <w:rsid w:val="00C66B27"/>
    <w:rsid w:val="00C66C58"/>
    <w:rsid w:val="00C6743B"/>
    <w:rsid w:val="00C674E5"/>
    <w:rsid w:val="00C67A59"/>
    <w:rsid w:val="00C71887"/>
    <w:rsid w:val="00C74A73"/>
    <w:rsid w:val="00C81647"/>
    <w:rsid w:val="00C84B79"/>
    <w:rsid w:val="00C8573E"/>
    <w:rsid w:val="00C858B7"/>
    <w:rsid w:val="00C90CE9"/>
    <w:rsid w:val="00C911DE"/>
    <w:rsid w:val="00C921D5"/>
    <w:rsid w:val="00C9419F"/>
    <w:rsid w:val="00C95F13"/>
    <w:rsid w:val="00C9613E"/>
    <w:rsid w:val="00C97E66"/>
    <w:rsid w:val="00CA2ED9"/>
    <w:rsid w:val="00CA2F0F"/>
    <w:rsid w:val="00CA3DD3"/>
    <w:rsid w:val="00CA5653"/>
    <w:rsid w:val="00CA5EC1"/>
    <w:rsid w:val="00CA6D10"/>
    <w:rsid w:val="00CA777F"/>
    <w:rsid w:val="00CB52F4"/>
    <w:rsid w:val="00CC3873"/>
    <w:rsid w:val="00CC5FE2"/>
    <w:rsid w:val="00CD1165"/>
    <w:rsid w:val="00CD4A26"/>
    <w:rsid w:val="00CD5D9E"/>
    <w:rsid w:val="00CD5FEF"/>
    <w:rsid w:val="00CE15C8"/>
    <w:rsid w:val="00CE56AE"/>
    <w:rsid w:val="00CF27C6"/>
    <w:rsid w:val="00CF41EE"/>
    <w:rsid w:val="00CF4FA8"/>
    <w:rsid w:val="00CF61B3"/>
    <w:rsid w:val="00CF784A"/>
    <w:rsid w:val="00CF7E3D"/>
    <w:rsid w:val="00D01B24"/>
    <w:rsid w:val="00D020E2"/>
    <w:rsid w:val="00D04234"/>
    <w:rsid w:val="00D0540D"/>
    <w:rsid w:val="00D07835"/>
    <w:rsid w:val="00D13B83"/>
    <w:rsid w:val="00D13DD8"/>
    <w:rsid w:val="00D14D51"/>
    <w:rsid w:val="00D14E3B"/>
    <w:rsid w:val="00D20DEA"/>
    <w:rsid w:val="00D23F11"/>
    <w:rsid w:val="00D32449"/>
    <w:rsid w:val="00D32E6F"/>
    <w:rsid w:val="00D34DEA"/>
    <w:rsid w:val="00D45E2B"/>
    <w:rsid w:val="00D46905"/>
    <w:rsid w:val="00D5329C"/>
    <w:rsid w:val="00D543AE"/>
    <w:rsid w:val="00D54889"/>
    <w:rsid w:val="00D555D4"/>
    <w:rsid w:val="00D55B88"/>
    <w:rsid w:val="00D55F40"/>
    <w:rsid w:val="00D5656D"/>
    <w:rsid w:val="00D57072"/>
    <w:rsid w:val="00D57A8D"/>
    <w:rsid w:val="00D61A59"/>
    <w:rsid w:val="00D62B87"/>
    <w:rsid w:val="00D633B6"/>
    <w:rsid w:val="00D63886"/>
    <w:rsid w:val="00D64F6D"/>
    <w:rsid w:val="00D70758"/>
    <w:rsid w:val="00D72130"/>
    <w:rsid w:val="00D72377"/>
    <w:rsid w:val="00D74F7B"/>
    <w:rsid w:val="00D760EF"/>
    <w:rsid w:val="00D77F62"/>
    <w:rsid w:val="00D80239"/>
    <w:rsid w:val="00D80E2D"/>
    <w:rsid w:val="00D82C3F"/>
    <w:rsid w:val="00D85346"/>
    <w:rsid w:val="00D90E88"/>
    <w:rsid w:val="00DA0E70"/>
    <w:rsid w:val="00DA1E7A"/>
    <w:rsid w:val="00DA21DB"/>
    <w:rsid w:val="00DA5A00"/>
    <w:rsid w:val="00DA68B9"/>
    <w:rsid w:val="00DA6917"/>
    <w:rsid w:val="00DA7237"/>
    <w:rsid w:val="00DA7FE3"/>
    <w:rsid w:val="00DB0E86"/>
    <w:rsid w:val="00DB15BB"/>
    <w:rsid w:val="00DB2B4B"/>
    <w:rsid w:val="00DB368A"/>
    <w:rsid w:val="00DB4592"/>
    <w:rsid w:val="00DB5FF7"/>
    <w:rsid w:val="00DC07DA"/>
    <w:rsid w:val="00DC0CB0"/>
    <w:rsid w:val="00DC23FE"/>
    <w:rsid w:val="00DC4E35"/>
    <w:rsid w:val="00DD0417"/>
    <w:rsid w:val="00DD0F7C"/>
    <w:rsid w:val="00DD13E2"/>
    <w:rsid w:val="00DD2781"/>
    <w:rsid w:val="00DD2D53"/>
    <w:rsid w:val="00DD4241"/>
    <w:rsid w:val="00DD5971"/>
    <w:rsid w:val="00DD5DC9"/>
    <w:rsid w:val="00DE02DA"/>
    <w:rsid w:val="00DE0587"/>
    <w:rsid w:val="00DE16E2"/>
    <w:rsid w:val="00DF0AF9"/>
    <w:rsid w:val="00DF1527"/>
    <w:rsid w:val="00DF15C1"/>
    <w:rsid w:val="00DF1972"/>
    <w:rsid w:val="00DF2F2C"/>
    <w:rsid w:val="00DF3485"/>
    <w:rsid w:val="00DF35CC"/>
    <w:rsid w:val="00DF3AA4"/>
    <w:rsid w:val="00DF51C8"/>
    <w:rsid w:val="00DF574D"/>
    <w:rsid w:val="00E00C7C"/>
    <w:rsid w:val="00E014FE"/>
    <w:rsid w:val="00E01664"/>
    <w:rsid w:val="00E112AD"/>
    <w:rsid w:val="00E1520C"/>
    <w:rsid w:val="00E16153"/>
    <w:rsid w:val="00E23E06"/>
    <w:rsid w:val="00E25492"/>
    <w:rsid w:val="00E25CDD"/>
    <w:rsid w:val="00E2784F"/>
    <w:rsid w:val="00E305E1"/>
    <w:rsid w:val="00E31685"/>
    <w:rsid w:val="00E325CC"/>
    <w:rsid w:val="00E37AA1"/>
    <w:rsid w:val="00E40978"/>
    <w:rsid w:val="00E426C9"/>
    <w:rsid w:val="00E476BB"/>
    <w:rsid w:val="00E47C9E"/>
    <w:rsid w:val="00E50EFF"/>
    <w:rsid w:val="00E50F4B"/>
    <w:rsid w:val="00E51947"/>
    <w:rsid w:val="00E5215A"/>
    <w:rsid w:val="00E53096"/>
    <w:rsid w:val="00E55D29"/>
    <w:rsid w:val="00E55E7B"/>
    <w:rsid w:val="00E56111"/>
    <w:rsid w:val="00E60476"/>
    <w:rsid w:val="00E6064B"/>
    <w:rsid w:val="00E61468"/>
    <w:rsid w:val="00E629D0"/>
    <w:rsid w:val="00E62A97"/>
    <w:rsid w:val="00E65AE8"/>
    <w:rsid w:val="00E660AB"/>
    <w:rsid w:val="00E6713D"/>
    <w:rsid w:val="00E70CAE"/>
    <w:rsid w:val="00E726BA"/>
    <w:rsid w:val="00E7413A"/>
    <w:rsid w:val="00E755E5"/>
    <w:rsid w:val="00E816D1"/>
    <w:rsid w:val="00E81795"/>
    <w:rsid w:val="00E83DA0"/>
    <w:rsid w:val="00E8432B"/>
    <w:rsid w:val="00E85324"/>
    <w:rsid w:val="00E85D3F"/>
    <w:rsid w:val="00E9289C"/>
    <w:rsid w:val="00E93164"/>
    <w:rsid w:val="00E93579"/>
    <w:rsid w:val="00E95530"/>
    <w:rsid w:val="00EA0886"/>
    <w:rsid w:val="00EA2AAB"/>
    <w:rsid w:val="00EA33F9"/>
    <w:rsid w:val="00EB2068"/>
    <w:rsid w:val="00EB2549"/>
    <w:rsid w:val="00EB5002"/>
    <w:rsid w:val="00EB574B"/>
    <w:rsid w:val="00EC1367"/>
    <w:rsid w:val="00EC1776"/>
    <w:rsid w:val="00EC2172"/>
    <w:rsid w:val="00EC3158"/>
    <w:rsid w:val="00EC3F2F"/>
    <w:rsid w:val="00EC4B6A"/>
    <w:rsid w:val="00EC5573"/>
    <w:rsid w:val="00ED0209"/>
    <w:rsid w:val="00ED268C"/>
    <w:rsid w:val="00ED4829"/>
    <w:rsid w:val="00ED540E"/>
    <w:rsid w:val="00ED60C2"/>
    <w:rsid w:val="00ED78F3"/>
    <w:rsid w:val="00ED7AA0"/>
    <w:rsid w:val="00EE03F5"/>
    <w:rsid w:val="00EE13E4"/>
    <w:rsid w:val="00EE40D8"/>
    <w:rsid w:val="00EE44C4"/>
    <w:rsid w:val="00EE5906"/>
    <w:rsid w:val="00EF0410"/>
    <w:rsid w:val="00EF045F"/>
    <w:rsid w:val="00EF0466"/>
    <w:rsid w:val="00EF4D17"/>
    <w:rsid w:val="00EF526D"/>
    <w:rsid w:val="00EF536F"/>
    <w:rsid w:val="00EF6B28"/>
    <w:rsid w:val="00F02683"/>
    <w:rsid w:val="00F07DC2"/>
    <w:rsid w:val="00F10958"/>
    <w:rsid w:val="00F11368"/>
    <w:rsid w:val="00F12705"/>
    <w:rsid w:val="00F1657E"/>
    <w:rsid w:val="00F1770B"/>
    <w:rsid w:val="00F20846"/>
    <w:rsid w:val="00F2178A"/>
    <w:rsid w:val="00F2343A"/>
    <w:rsid w:val="00F25188"/>
    <w:rsid w:val="00F25522"/>
    <w:rsid w:val="00F25FE1"/>
    <w:rsid w:val="00F26605"/>
    <w:rsid w:val="00F2718C"/>
    <w:rsid w:val="00F31260"/>
    <w:rsid w:val="00F32084"/>
    <w:rsid w:val="00F4183B"/>
    <w:rsid w:val="00F41E90"/>
    <w:rsid w:val="00F420D8"/>
    <w:rsid w:val="00F44637"/>
    <w:rsid w:val="00F45389"/>
    <w:rsid w:val="00F46398"/>
    <w:rsid w:val="00F4708B"/>
    <w:rsid w:val="00F50DA2"/>
    <w:rsid w:val="00F51AD6"/>
    <w:rsid w:val="00F53B53"/>
    <w:rsid w:val="00F56ECE"/>
    <w:rsid w:val="00F62F15"/>
    <w:rsid w:val="00F66A72"/>
    <w:rsid w:val="00F672EE"/>
    <w:rsid w:val="00F753BF"/>
    <w:rsid w:val="00F75846"/>
    <w:rsid w:val="00F75A1F"/>
    <w:rsid w:val="00F7667E"/>
    <w:rsid w:val="00F82DE8"/>
    <w:rsid w:val="00F83F9F"/>
    <w:rsid w:val="00F8521C"/>
    <w:rsid w:val="00F86466"/>
    <w:rsid w:val="00F8666D"/>
    <w:rsid w:val="00F91340"/>
    <w:rsid w:val="00F92340"/>
    <w:rsid w:val="00F92D09"/>
    <w:rsid w:val="00F9346E"/>
    <w:rsid w:val="00FA1E70"/>
    <w:rsid w:val="00FA396A"/>
    <w:rsid w:val="00FA47E2"/>
    <w:rsid w:val="00FA6C7F"/>
    <w:rsid w:val="00FA7154"/>
    <w:rsid w:val="00FB2BD4"/>
    <w:rsid w:val="00FB2F77"/>
    <w:rsid w:val="00FB4B56"/>
    <w:rsid w:val="00FB55E9"/>
    <w:rsid w:val="00FB6081"/>
    <w:rsid w:val="00FB681D"/>
    <w:rsid w:val="00FC067E"/>
    <w:rsid w:val="00FC278C"/>
    <w:rsid w:val="00FC43C9"/>
    <w:rsid w:val="00FC7D8B"/>
    <w:rsid w:val="00FD1E3D"/>
    <w:rsid w:val="00FD3A3C"/>
    <w:rsid w:val="00FD4EB1"/>
    <w:rsid w:val="00FD7EE2"/>
    <w:rsid w:val="00FE049C"/>
    <w:rsid w:val="00FE6B22"/>
    <w:rsid w:val="00FE7A66"/>
    <w:rsid w:val="00FF0327"/>
    <w:rsid w:val="00FF0836"/>
    <w:rsid w:val="00FF15F9"/>
    <w:rsid w:val="00FF2006"/>
    <w:rsid w:val="00FF45F8"/>
    <w:rsid w:val="00FF51AD"/>
    <w:rsid w:val="00FF72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37242AE-5CA1-49DF-B9F9-253D4559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539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character" w:customStyle="1" w:styleId="Ttulo2Car">
    <w:name w:val="Título 2 Car"/>
    <w:basedOn w:val="Fuentedeprrafopredeter"/>
    <w:link w:val="Ttulo2"/>
    <w:uiPriority w:val="9"/>
    <w:rsid w:val="0035395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318585171">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445932169">
      <w:bodyDiv w:val="1"/>
      <w:marLeft w:val="0"/>
      <w:marRight w:val="0"/>
      <w:marTop w:val="0"/>
      <w:marBottom w:val="0"/>
      <w:divBdr>
        <w:top w:val="none" w:sz="0" w:space="0" w:color="auto"/>
        <w:left w:val="none" w:sz="0" w:space="0" w:color="auto"/>
        <w:bottom w:val="none" w:sz="0" w:space="0" w:color="auto"/>
        <w:right w:val="none" w:sz="0" w:space="0" w:color="auto"/>
      </w:divBdr>
    </w:div>
    <w:div w:id="452869485">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163985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827475226">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88509528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243293862">
      <w:bodyDiv w:val="1"/>
      <w:marLeft w:val="0"/>
      <w:marRight w:val="0"/>
      <w:marTop w:val="0"/>
      <w:marBottom w:val="0"/>
      <w:divBdr>
        <w:top w:val="none" w:sz="0" w:space="0" w:color="auto"/>
        <w:left w:val="none" w:sz="0" w:space="0" w:color="auto"/>
        <w:bottom w:val="none" w:sz="0" w:space="0" w:color="auto"/>
        <w:right w:val="none" w:sz="0" w:space="0" w:color="auto"/>
      </w:divBdr>
    </w:div>
    <w:div w:id="1334189116">
      <w:bodyDiv w:val="1"/>
      <w:marLeft w:val="0"/>
      <w:marRight w:val="0"/>
      <w:marTop w:val="0"/>
      <w:marBottom w:val="0"/>
      <w:divBdr>
        <w:top w:val="none" w:sz="0" w:space="0" w:color="auto"/>
        <w:left w:val="none" w:sz="0" w:space="0" w:color="auto"/>
        <w:bottom w:val="none" w:sz="0" w:space="0" w:color="auto"/>
        <w:right w:val="none" w:sz="0" w:space="0" w:color="auto"/>
      </w:divBdr>
    </w:div>
    <w:div w:id="1351449091">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6880549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794204914">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47015845">
      <w:bodyDiv w:val="1"/>
      <w:marLeft w:val="0"/>
      <w:marRight w:val="0"/>
      <w:marTop w:val="0"/>
      <w:marBottom w:val="0"/>
      <w:divBdr>
        <w:top w:val="none" w:sz="0" w:space="0" w:color="auto"/>
        <w:left w:val="none" w:sz="0" w:space="0" w:color="auto"/>
        <w:bottom w:val="none" w:sz="0" w:space="0" w:color="auto"/>
        <w:right w:val="none" w:sz="0" w:space="0" w:color="auto"/>
      </w:divBdr>
    </w:div>
    <w:div w:id="1869954616">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 w:id="210098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7C151-EB19-46F2-B115-35EC39716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4329</Words>
  <Characters>23811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2019-08-29T15:33:00Z</cp:lastPrinted>
  <dcterms:created xsi:type="dcterms:W3CDTF">2019-09-04T17:33:00Z</dcterms:created>
  <dcterms:modified xsi:type="dcterms:W3CDTF">2019-09-04T17:33:00Z</dcterms:modified>
</cp:coreProperties>
</file>