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691" w:rsidRPr="00DF665E" w:rsidRDefault="00373691" w:rsidP="00373691">
      <w:pPr>
        <w:spacing w:after="240" w:line="360" w:lineRule="auto"/>
        <w:jc w:val="both"/>
        <w:rPr>
          <w:rFonts w:ascii="Palatino Linotype" w:hAnsi="Palatino Linotype"/>
        </w:rPr>
      </w:pPr>
      <w:r w:rsidRPr="00DF665E">
        <w:rPr>
          <w:rFonts w:ascii="Palatino Linotype" w:hAnsi="Palatino Linotype"/>
        </w:rPr>
        <w:t>Resolución del Pleno del Instituto de Transparencia, Acceso a la Información Pública y Protección de Datos Personales del Estado de México y Municipios, con domicilio en Metepec, Estado de México, de fecha dos de octubre de dos mil diecinueve.</w:t>
      </w:r>
    </w:p>
    <w:p w:rsidR="00373691" w:rsidRPr="00DF665E" w:rsidRDefault="00373691" w:rsidP="00373691">
      <w:pPr>
        <w:spacing w:line="360" w:lineRule="auto"/>
        <w:jc w:val="both"/>
        <w:rPr>
          <w:rFonts w:ascii="Palatino Linotype" w:hAnsi="Palatino Linotype" w:cs="Arial"/>
          <w:lang w:val="es-ES"/>
        </w:rPr>
      </w:pPr>
      <w:r w:rsidRPr="00DF665E">
        <w:rPr>
          <w:rFonts w:ascii="Palatino Linotype" w:hAnsi="Palatino Linotype"/>
          <w:lang w:val="es-ES"/>
        </w:rPr>
        <w:t xml:space="preserve">VISTO el expediente formado con motivo del recurso de revisión </w:t>
      </w:r>
      <w:r w:rsidRPr="00DF665E">
        <w:rPr>
          <w:rFonts w:ascii="Palatino Linotype" w:hAnsi="Palatino Linotype"/>
          <w:b/>
          <w:lang w:val="es-ES"/>
        </w:rPr>
        <w:t>06417/INFOEM/IP/RR/2019,</w:t>
      </w:r>
      <w:r w:rsidRPr="00DF665E">
        <w:rPr>
          <w:rFonts w:ascii="Palatino Linotype" w:hAnsi="Palatino Linotype"/>
          <w:lang w:val="es-ES"/>
        </w:rPr>
        <w:t xml:space="preserve"> interpuesto por el </w:t>
      </w:r>
      <w:r w:rsidR="00036D4F">
        <w:rPr>
          <w:rFonts w:ascii="Palatino Linotype" w:hAnsi="Palatino Linotype"/>
          <w:b/>
          <w:lang w:val="es-ES"/>
        </w:rPr>
        <w:t xml:space="preserve">C. XXXX XXXXXX </w:t>
      </w:r>
      <w:proofErr w:type="spellStart"/>
      <w:r w:rsidR="00036D4F">
        <w:rPr>
          <w:rFonts w:ascii="Palatino Linotype" w:hAnsi="Palatino Linotype"/>
          <w:b/>
          <w:lang w:val="es-ES"/>
        </w:rPr>
        <w:t>XXXXXX</w:t>
      </w:r>
      <w:proofErr w:type="spellEnd"/>
      <w:r w:rsidRPr="00DF665E">
        <w:rPr>
          <w:rFonts w:ascii="Palatino Linotype" w:hAnsi="Palatino Linotype"/>
          <w:b/>
          <w:lang w:val="es-ES"/>
        </w:rPr>
        <w:t xml:space="preserve">, </w:t>
      </w:r>
      <w:r w:rsidRPr="00DF665E">
        <w:rPr>
          <w:rFonts w:ascii="Palatino Linotype" w:hAnsi="Palatino Linotype"/>
          <w:lang w:val="es-ES"/>
        </w:rPr>
        <w:t xml:space="preserve">en lo sucesivo </w:t>
      </w:r>
      <w:r w:rsidRPr="00DF665E">
        <w:rPr>
          <w:rFonts w:ascii="Palatino Linotype" w:hAnsi="Palatino Linotype"/>
          <w:b/>
          <w:lang w:val="es-ES"/>
        </w:rPr>
        <w:t>EL RECURRENTE,</w:t>
      </w:r>
      <w:r w:rsidRPr="00DF665E">
        <w:rPr>
          <w:rFonts w:ascii="Palatino Linotype" w:hAnsi="Palatino Linotype"/>
          <w:lang w:val="es-ES"/>
        </w:rPr>
        <w:t xml:space="preserve"> </w:t>
      </w:r>
      <w:r w:rsidRPr="00DF665E">
        <w:rPr>
          <w:rFonts w:ascii="Palatino Linotype" w:hAnsi="Palatino Linotype" w:cs="Arial"/>
          <w:lang w:val="es-ES"/>
        </w:rPr>
        <w:t xml:space="preserve">en contra de la respuesta emitida por la </w:t>
      </w:r>
      <w:r w:rsidRPr="00DF665E">
        <w:rPr>
          <w:rFonts w:ascii="Palatino Linotype" w:hAnsi="Palatino Linotype"/>
          <w:b/>
          <w:lang w:val="es-ES_tradnl"/>
        </w:rPr>
        <w:t xml:space="preserve">Secretaría Ejecutiva del Sistema Estatal Anticorrupción, </w:t>
      </w:r>
      <w:r w:rsidRPr="00DF665E">
        <w:rPr>
          <w:rFonts w:ascii="Palatino Linotype" w:hAnsi="Palatino Linotype" w:cs="Arial"/>
          <w:lang w:val="es-ES"/>
        </w:rPr>
        <w:t xml:space="preserve">en lo sucesivo </w:t>
      </w:r>
      <w:r w:rsidRPr="00DF665E">
        <w:rPr>
          <w:rFonts w:ascii="Palatino Linotype" w:hAnsi="Palatino Linotype" w:cs="Arial"/>
          <w:b/>
          <w:lang w:val="es-ES"/>
        </w:rPr>
        <w:t xml:space="preserve">EL SUJETO OBLIGADO, </w:t>
      </w:r>
      <w:r w:rsidRPr="00DF665E">
        <w:rPr>
          <w:rFonts w:ascii="Palatino Linotype" w:hAnsi="Palatino Linotype" w:cs="Arial"/>
          <w:lang w:val="es-ES"/>
        </w:rPr>
        <w:t>se procede a dictar la presente resolución con base en lo siguiente:</w:t>
      </w:r>
    </w:p>
    <w:p w:rsidR="00373691" w:rsidRPr="00DF665E" w:rsidRDefault="00373691" w:rsidP="00373691">
      <w:pPr>
        <w:spacing w:before="240" w:after="120" w:line="360" w:lineRule="auto"/>
        <w:jc w:val="center"/>
        <w:rPr>
          <w:rFonts w:ascii="Palatino Linotype" w:hAnsi="Palatino Linotype"/>
          <w:b/>
          <w:bCs/>
          <w:spacing w:val="60"/>
          <w:sz w:val="28"/>
        </w:rPr>
      </w:pPr>
      <w:r w:rsidRPr="00DF665E">
        <w:rPr>
          <w:rFonts w:ascii="Palatino Linotype" w:hAnsi="Palatino Linotype"/>
          <w:b/>
          <w:bCs/>
          <w:spacing w:val="60"/>
          <w:sz w:val="28"/>
        </w:rPr>
        <w:t>RESULTANDO</w:t>
      </w:r>
    </w:p>
    <w:p w:rsidR="00373691" w:rsidRPr="00DF665E" w:rsidRDefault="00373691" w:rsidP="00373691">
      <w:pPr>
        <w:spacing w:before="100" w:beforeAutospacing="1" w:after="100" w:afterAutospacing="1" w:line="360" w:lineRule="auto"/>
        <w:jc w:val="both"/>
        <w:rPr>
          <w:rFonts w:ascii="Palatino Linotype" w:hAnsi="Palatino Linotype" w:cs="Arial"/>
          <w:lang w:val="es-ES"/>
        </w:rPr>
      </w:pPr>
      <w:r w:rsidRPr="00DF665E">
        <w:rPr>
          <w:rFonts w:ascii="Palatino Linotype" w:hAnsi="Palatino Linotype" w:cs="Arial"/>
          <w:b/>
          <w:sz w:val="28"/>
          <w:szCs w:val="28"/>
          <w:lang w:val="es-ES"/>
        </w:rPr>
        <w:t>I.</w:t>
      </w:r>
      <w:r w:rsidRPr="00DF665E">
        <w:rPr>
          <w:rFonts w:ascii="Palatino Linotype" w:hAnsi="Palatino Linotype" w:cs="Arial"/>
          <w:b/>
          <w:lang w:val="es-ES"/>
        </w:rPr>
        <w:t xml:space="preserve"> </w:t>
      </w:r>
      <w:r w:rsidRPr="00DF665E">
        <w:rPr>
          <w:rFonts w:ascii="Palatino Linotype" w:hAnsi="Palatino Linotype" w:cs="Arial"/>
          <w:lang w:val="es-ES"/>
        </w:rPr>
        <w:t xml:space="preserve">En fecha veintinueve de julio de dos mil diecinueve, </w:t>
      </w:r>
      <w:r w:rsidRPr="00DF665E">
        <w:rPr>
          <w:rFonts w:ascii="Palatino Linotype" w:hAnsi="Palatino Linotype" w:cs="Arial"/>
          <w:b/>
          <w:lang w:val="es-ES"/>
        </w:rPr>
        <w:t>EL RECURRENTE</w:t>
      </w:r>
      <w:r w:rsidRPr="00DF665E">
        <w:rPr>
          <w:rFonts w:ascii="Palatino Linotype" w:hAnsi="Palatino Linotype" w:cs="Arial"/>
          <w:lang w:val="es-ES"/>
        </w:rPr>
        <w:t xml:space="preserve"> presentó a través del Sistema de Acceso a la Información Mexiquense, en lo subsecuente </w:t>
      </w:r>
      <w:r w:rsidRPr="00DF665E">
        <w:rPr>
          <w:rFonts w:ascii="Palatino Linotype" w:hAnsi="Palatino Linotype" w:cs="Arial"/>
          <w:b/>
          <w:lang w:val="es-ES"/>
        </w:rPr>
        <w:t>EL SAIMEX</w:t>
      </w:r>
      <w:r w:rsidRPr="00DF665E">
        <w:rPr>
          <w:rFonts w:ascii="Palatino Linotype" w:hAnsi="Palatino Linotype" w:cs="Arial"/>
          <w:lang w:val="es-ES"/>
        </w:rPr>
        <w:t xml:space="preserve"> ante </w:t>
      </w:r>
      <w:r w:rsidRPr="00DF665E">
        <w:rPr>
          <w:rFonts w:ascii="Palatino Linotype" w:hAnsi="Palatino Linotype" w:cs="Arial"/>
          <w:b/>
          <w:lang w:val="es-ES"/>
        </w:rPr>
        <w:t>EL SUJETO OBLIGADO</w:t>
      </w:r>
      <w:r w:rsidRPr="00DF665E">
        <w:rPr>
          <w:rFonts w:ascii="Palatino Linotype" w:hAnsi="Palatino Linotype" w:cs="Arial"/>
          <w:lang w:val="es-ES"/>
        </w:rPr>
        <w:t xml:space="preserve">, </w:t>
      </w:r>
      <w:r w:rsidRPr="00DF665E">
        <w:rPr>
          <w:rFonts w:ascii="Palatino Linotype" w:hAnsi="Palatino Linotype"/>
          <w:lang w:val="es-ES"/>
        </w:rPr>
        <w:t xml:space="preserve">la solicitud de acceso a información pública, a la que se le asignó el número </w:t>
      </w:r>
      <w:r w:rsidRPr="00DF665E">
        <w:rPr>
          <w:rFonts w:ascii="Palatino Linotype" w:hAnsi="Palatino Linotype" w:cs="Arial"/>
          <w:b/>
          <w:lang w:val="es-ES"/>
        </w:rPr>
        <w:t xml:space="preserve">00036/SESEA/IP/2019, </w:t>
      </w:r>
      <w:r w:rsidRPr="00DF665E">
        <w:rPr>
          <w:rFonts w:ascii="Palatino Linotype" w:hAnsi="Palatino Linotype" w:cs="Arial"/>
          <w:lang w:val="es-ES"/>
        </w:rPr>
        <w:t>mediante la cu</w:t>
      </w:r>
      <w:bookmarkStart w:id="0" w:name="_GoBack"/>
      <w:bookmarkEnd w:id="0"/>
      <w:r w:rsidRPr="00DF665E">
        <w:rPr>
          <w:rFonts w:ascii="Palatino Linotype" w:hAnsi="Palatino Linotype" w:cs="Arial"/>
          <w:lang w:val="es-ES"/>
        </w:rPr>
        <w:t>al se solicitó:</w:t>
      </w:r>
    </w:p>
    <w:p w:rsidR="00373691" w:rsidRPr="00DF665E" w:rsidRDefault="00373691" w:rsidP="00373691">
      <w:pPr>
        <w:ind w:left="1134" w:right="902"/>
        <w:jc w:val="both"/>
        <w:rPr>
          <w:rFonts w:ascii="Palatino Linotype" w:hAnsi="Palatino Linotype" w:cs="Arial"/>
          <w:i/>
          <w:sz w:val="22"/>
          <w:szCs w:val="22"/>
          <w:lang w:val="es-ES"/>
        </w:rPr>
      </w:pPr>
      <w:r w:rsidRPr="00DF665E">
        <w:rPr>
          <w:rFonts w:ascii="Palatino Linotype" w:hAnsi="Palatino Linotype" w:cs="Arial"/>
          <w:i/>
          <w:sz w:val="22"/>
          <w:szCs w:val="22"/>
          <w:lang w:val="es-ES"/>
        </w:rPr>
        <w:t xml:space="preserve">“Con el fin de analizar el avance del sistema </w:t>
      </w:r>
      <w:proofErr w:type="spellStart"/>
      <w:r w:rsidRPr="00DF665E">
        <w:rPr>
          <w:rFonts w:ascii="Palatino Linotype" w:hAnsi="Palatino Linotype" w:cs="Arial"/>
          <w:i/>
          <w:sz w:val="22"/>
          <w:szCs w:val="22"/>
          <w:lang w:val="es-ES"/>
        </w:rPr>
        <w:t>anticorrupcion</w:t>
      </w:r>
      <w:proofErr w:type="spellEnd"/>
      <w:r w:rsidRPr="00DF665E">
        <w:rPr>
          <w:rFonts w:ascii="Palatino Linotype" w:hAnsi="Palatino Linotype" w:cs="Arial"/>
          <w:i/>
          <w:sz w:val="22"/>
          <w:szCs w:val="22"/>
          <w:lang w:val="es-ES"/>
        </w:rPr>
        <w:t xml:space="preserve"> solicito se me den los oficios enviados y recibidos por la </w:t>
      </w:r>
      <w:proofErr w:type="spellStart"/>
      <w:r w:rsidRPr="00DF665E">
        <w:rPr>
          <w:rFonts w:ascii="Palatino Linotype" w:hAnsi="Palatino Linotype" w:cs="Arial"/>
          <w:i/>
          <w:sz w:val="22"/>
          <w:szCs w:val="22"/>
          <w:lang w:val="es-ES"/>
        </w:rPr>
        <w:t>contraloria</w:t>
      </w:r>
      <w:proofErr w:type="spellEnd"/>
      <w:r w:rsidRPr="00DF665E">
        <w:rPr>
          <w:rFonts w:ascii="Palatino Linotype" w:hAnsi="Palatino Linotype" w:cs="Arial"/>
          <w:i/>
          <w:sz w:val="22"/>
          <w:szCs w:val="22"/>
          <w:lang w:val="es-ES"/>
        </w:rPr>
        <w:t xml:space="preserve"> interna de la Secretaria Ejecutiva del Estado de México del 01 de enero de 2019 a la fecha, con su soporte.”. (Sic)</w:t>
      </w:r>
    </w:p>
    <w:p w:rsidR="00373691" w:rsidRPr="00DF665E" w:rsidRDefault="00373691" w:rsidP="00373691">
      <w:pPr>
        <w:spacing w:before="160" w:after="160"/>
        <w:ind w:right="709"/>
        <w:jc w:val="both"/>
        <w:rPr>
          <w:rFonts w:ascii="Palatino Linotype" w:hAnsi="Palatino Linotype"/>
          <w:sz w:val="22"/>
          <w:szCs w:val="22"/>
        </w:rPr>
      </w:pPr>
      <w:r w:rsidRPr="00DF665E">
        <w:rPr>
          <w:rFonts w:ascii="Palatino Linotype" w:hAnsi="Palatino Linotype"/>
          <w:b/>
        </w:rPr>
        <w:t>Modalidad de entrega:</w:t>
      </w:r>
      <w:r w:rsidRPr="00DF665E">
        <w:rPr>
          <w:rFonts w:ascii="Palatino Linotype" w:hAnsi="Palatino Linotype"/>
          <w:sz w:val="22"/>
          <w:szCs w:val="22"/>
        </w:rPr>
        <w:t xml:space="preserve"> </w:t>
      </w:r>
      <w:r w:rsidRPr="00DF665E">
        <w:rPr>
          <w:rFonts w:ascii="Palatino Linotype" w:hAnsi="Palatino Linotype"/>
        </w:rPr>
        <w:t>Vía SAIMEX</w:t>
      </w:r>
    </w:p>
    <w:p w:rsidR="00373691" w:rsidRPr="00DF665E" w:rsidRDefault="00373691" w:rsidP="00373691">
      <w:pPr>
        <w:pStyle w:val="Prrafodelista"/>
        <w:spacing w:before="100" w:beforeAutospacing="1" w:after="100" w:afterAutospacing="1" w:line="360" w:lineRule="auto"/>
        <w:ind w:left="0"/>
        <w:jc w:val="both"/>
        <w:rPr>
          <w:rFonts w:ascii="Palatino Linotype" w:hAnsi="Palatino Linotype" w:cs="Arial"/>
        </w:rPr>
      </w:pPr>
      <w:bookmarkStart w:id="1" w:name="_Ref516764469"/>
      <w:r w:rsidRPr="00DF665E">
        <w:rPr>
          <w:rFonts w:ascii="Palatino Linotype" w:hAnsi="Palatino Linotype"/>
          <w:b/>
          <w:sz w:val="28"/>
          <w:szCs w:val="28"/>
        </w:rPr>
        <w:t>III.</w:t>
      </w:r>
      <w:r w:rsidRPr="00DF665E">
        <w:rPr>
          <w:rFonts w:ascii="Palatino Linotype" w:hAnsi="Palatino Linotype"/>
          <w:sz w:val="28"/>
          <w:szCs w:val="28"/>
        </w:rPr>
        <w:t xml:space="preserve"> </w:t>
      </w:r>
      <w:r w:rsidRPr="00DF665E">
        <w:rPr>
          <w:rFonts w:ascii="Palatino Linotype" w:hAnsi="Palatino Linotype" w:cs="Arial"/>
        </w:rPr>
        <w:t xml:space="preserve">De las constancias que obran en el expediente electrónico del </w:t>
      </w:r>
      <w:r w:rsidRPr="00DF665E">
        <w:rPr>
          <w:rFonts w:ascii="Palatino Linotype" w:hAnsi="Palatino Linotype" w:cs="Arial"/>
          <w:b/>
        </w:rPr>
        <w:t>SAIMEX,</w:t>
      </w:r>
      <w:r w:rsidRPr="00DF665E">
        <w:rPr>
          <w:rFonts w:ascii="Palatino Linotype" w:hAnsi="Palatino Linotype" w:cs="Arial"/>
        </w:rPr>
        <w:t xml:space="preserve"> en fecha veintinueve de julio de dos mil diecinueve, el Titular de la Unidad de Transparencia del </w:t>
      </w:r>
      <w:r w:rsidRPr="00DF665E">
        <w:rPr>
          <w:rFonts w:ascii="Palatino Linotype" w:hAnsi="Palatino Linotype" w:cs="Arial"/>
          <w:b/>
        </w:rPr>
        <w:t>SUJETO OBLIGADO,</w:t>
      </w:r>
      <w:r w:rsidRPr="00DF665E">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rsidR="00373691" w:rsidRPr="00DF665E" w:rsidRDefault="00373691" w:rsidP="00373691">
      <w:pPr>
        <w:pStyle w:val="Prrafodelista"/>
        <w:spacing w:before="100" w:beforeAutospacing="1" w:after="100" w:afterAutospacing="1" w:line="360" w:lineRule="auto"/>
        <w:ind w:left="0"/>
        <w:jc w:val="center"/>
        <w:rPr>
          <w:rFonts w:ascii="Palatino Linotype" w:hAnsi="Palatino Linotype" w:cs="Arial"/>
        </w:rPr>
      </w:pPr>
      <w:r w:rsidRPr="00DF665E">
        <w:rPr>
          <w:noProof/>
          <w:lang w:eastAsia="es-MX"/>
        </w:rPr>
        <w:lastRenderedPageBreak/>
        <w:drawing>
          <wp:inline distT="0" distB="0" distL="0" distR="0" wp14:anchorId="52876626" wp14:editId="76EB5D8B">
            <wp:extent cx="5090160" cy="11334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56" t="38072" r="7540" b="49011"/>
                    <a:stretch/>
                  </pic:blipFill>
                  <pic:spPr bwMode="auto">
                    <a:xfrm>
                      <a:off x="0" y="0"/>
                      <a:ext cx="5139128" cy="1144379"/>
                    </a:xfrm>
                    <a:prstGeom prst="rect">
                      <a:avLst/>
                    </a:prstGeom>
                    <a:ln>
                      <a:noFill/>
                    </a:ln>
                    <a:extLst>
                      <a:ext uri="{53640926-AAD7-44D8-BBD7-CCE9431645EC}">
                        <a14:shadowObscured xmlns:a14="http://schemas.microsoft.com/office/drawing/2010/main"/>
                      </a:ext>
                    </a:extLst>
                  </pic:spPr>
                </pic:pic>
              </a:graphicData>
            </a:graphic>
          </wp:inline>
        </w:drawing>
      </w:r>
    </w:p>
    <w:p w:rsidR="00373691" w:rsidRPr="00DF665E" w:rsidRDefault="00373691" w:rsidP="00373691">
      <w:pPr>
        <w:spacing w:before="100" w:beforeAutospacing="1" w:after="100" w:afterAutospacing="1" w:line="360" w:lineRule="auto"/>
        <w:jc w:val="both"/>
        <w:rPr>
          <w:rFonts w:ascii="Palatino Linotype" w:hAnsi="Palatino Linotype" w:cs="Arial"/>
          <w:lang w:val="es-ES_tradnl"/>
        </w:rPr>
      </w:pPr>
      <w:r w:rsidRPr="00DF665E">
        <w:rPr>
          <w:rFonts w:ascii="Palatino Linotype" w:hAnsi="Palatino Linotype"/>
          <w:b/>
          <w:sz w:val="28"/>
          <w:szCs w:val="28"/>
        </w:rPr>
        <w:t xml:space="preserve">III. </w:t>
      </w:r>
      <w:r w:rsidRPr="00DF665E">
        <w:rPr>
          <w:rFonts w:ascii="Palatino Linotype" w:hAnsi="Palatino Linotype"/>
          <w:lang w:val="es-ES"/>
        </w:rPr>
        <w:t xml:space="preserve">En fecha veintinueve de julio de dos mil diecinueve, </w:t>
      </w:r>
      <w:r w:rsidRPr="00DF665E">
        <w:rPr>
          <w:rFonts w:ascii="Palatino Linotype" w:hAnsi="Palatino Linotype" w:cs="Arial"/>
          <w:b/>
          <w:lang w:val="es-ES_tradnl"/>
        </w:rPr>
        <w:t>EL</w:t>
      </w:r>
      <w:r w:rsidRPr="00DF665E">
        <w:rPr>
          <w:rFonts w:ascii="Palatino Linotype" w:hAnsi="Palatino Linotype" w:cs="Arial"/>
          <w:lang w:val="es-ES_tradnl"/>
        </w:rPr>
        <w:t xml:space="preserve"> </w:t>
      </w:r>
      <w:r w:rsidRPr="00DF665E">
        <w:rPr>
          <w:rFonts w:ascii="Palatino Linotype" w:hAnsi="Palatino Linotype" w:cs="Arial"/>
          <w:b/>
          <w:lang w:val="es-ES_tradnl"/>
        </w:rPr>
        <w:t>SUJETO OBLIGADO</w:t>
      </w:r>
      <w:r w:rsidRPr="00DF665E">
        <w:rPr>
          <w:rFonts w:ascii="Palatino Linotype" w:hAnsi="Palatino Linotype" w:cs="Arial"/>
          <w:lang w:val="es-ES_tradnl"/>
        </w:rPr>
        <w:t xml:space="preserve"> dio respuesta a la solicitud de información, en los siguientes términos:</w:t>
      </w:r>
    </w:p>
    <w:p w:rsidR="00373691" w:rsidRPr="00DF665E" w:rsidRDefault="00373691" w:rsidP="00373691">
      <w:pPr>
        <w:ind w:left="1134" w:right="902"/>
        <w:jc w:val="both"/>
        <w:rPr>
          <w:rFonts w:ascii="Palatino Linotype" w:hAnsi="Palatino Linotype" w:cs="Arial"/>
          <w:i/>
          <w:sz w:val="22"/>
          <w:szCs w:val="22"/>
          <w:lang w:val="es-ES"/>
        </w:rPr>
      </w:pPr>
      <w:r w:rsidRPr="00DF665E">
        <w:rPr>
          <w:rFonts w:ascii="Palatino Linotype" w:hAnsi="Palatino Linotype" w:cs="Arial"/>
          <w:i/>
          <w:sz w:val="22"/>
          <w:szCs w:val="22"/>
          <w:lang w:val="es-ES"/>
        </w:rPr>
        <w:t>“Toluca, Estado de México; a 29 de julio de 2019 Ciudadano (a) solicitante de información pública con folio 0036/SESEA/IP/2019 Presente. Con fundamento en el artículo 167 primer párrafo de la Ley de Transparencia y Acceso a la Información Pública del Estado de México y Municipios. Hago de su conocimiento que esta Secretaría Ejecutiva del Sistema Estatal Anticorrupción no es competente para atender su solicitud de información pública, en el entendido que conforme los artículos 24 y 25 de la Ley del Sistema Anticorrupción del Estado de México y Municipios, esta dependencia es un organismo descentralizado, no sectorizado, con personalidad jurídica y patrimonio propio, con autonomía técnica y de gestión, mismo que tendrá su sede en la ciudad de Toluca de Lerdo. Contará con una estructura operativa para la realización de sus atribuciones, objetivos y fines. Esta Secretaría Ejecutiva tiene por objeto fungir como órgano de apoyo técnico del Comité Coordinador, a efecto de proveerle la asistencia técnica, así como los insumos necesarios para el desempeño de sus atribuciones, conforme a lo dispuesto en la Ley del Sistema Anticorrupción del Estado de México y Municipios y demás ordenamientos aplicables. Atentamente M.D.TIC. Luis Ricardo Sánchez Hernández Jefe de la Unidad de Planeación y Transparencia de la Secretaría Ejecutiva del Sistema Estatal Anticorrupción.” (Sic)</w:t>
      </w:r>
    </w:p>
    <w:p w:rsidR="00373691" w:rsidRPr="00DF665E" w:rsidRDefault="00373691" w:rsidP="00373691">
      <w:pPr>
        <w:spacing w:before="100" w:beforeAutospacing="1" w:after="100" w:afterAutospacing="1" w:line="360" w:lineRule="auto"/>
        <w:jc w:val="both"/>
        <w:rPr>
          <w:rFonts w:ascii="Palatino Linotype" w:hAnsi="Palatino Linotype" w:cs="Arial"/>
        </w:rPr>
      </w:pPr>
      <w:r w:rsidRPr="00DF665E">
        <w:rPr>
          <w:rFonts w:ascii="Palatino Linotype" w:hAnsi="Palatino Linotype" w:cs="Arial"/>
        </w:rPr>
        <w:t>Adjuntando los archivos electrónicos que a continuación se describen:</w:t>
      </w:r>
    </w:p>
    <w:p w:rsidR="00784675" w:rsidRPr="00DF665E" w:rsidRDefault="00036D4F" w:rsidP="00373691">
      <w:pPr>
        <w:pStyle w:val="Prrafodelista"/>
        <w:numPr>
          <w:ilvl w:val="0"/>
          <w:numId w:val="1"/>
        </w:numPr>
        <w:spacing w:before="100" w:beforeAutospacing="1" w:after="100" w:afterAutospacing="1" w:line="360" w:lineRule="auto"/>
        <w:jc w:val="both"/>
        <w:rPr>
          <w:rFonts w:ascii="Palatino Linotype" w:hAnsi="Palatino Linotype" w:cs="Arial"/>
          <w:b/>
        </w:rPr>
      </w:pPr>
      <w:hyperlink r:id="rId9" w:tgtFrame="_blank" w:history="1">
        <w:r w:rsidR="00373691" w:rsidRPr="00DF665E">
          <w:rPr>
            <w:rFonts w:ascii="Palatino Linotype" w:hAnsi="Palatino Linotype"/>
            <w:b/>
          </w:rPr>
          <w:t>OF281_cont_036_IP_2019.pdf</w:t>
        </w:r>
      </w:hyperlink>
      <w:r w:rsidR="00373691" w:rsidRPr="00DF665E">
        <w:rPr>
          <w:rFonts w:ascii="Palatino Linotype" w:hAnsi="Palatino Linotype" w:cs="Arial"/>
          <w:b/>
        </w:rPr>
        <w:t xml:space="preserve">: </w:t>
      </w:r>
      <w:r w:rsidR="00373691" w:rsidRPr="00DF665E">
        <w:rPr>
          <w:rFonts w:ascii="Palatino Linotype" w:hAnsi="Palatino Linotype" w:cs="Arial"/>
        </w:rPr>
        <w:t xml:space="preserve">contiene el oficio número 400N13000/281/2019, </w:t>
      </w:r>
      <w:r w:rsidR="00784675" w:rsidRPr="00DF665E">
        <w:rPr>
          <w:rFonts w:ascii="Palatino Linotype" w:hAnsi="Palatino Linotype" w:cs="Arial"/>
        </w:rPr>
        <w:t>signado por el Titular de la Unidad de Transparencia, mediante el cual hace de conocimiento al particular la respuesta a su solicitud de información.</w:t>
      </w:r>
    </w:p>
    <w:p w:rsidR="00784675" w:rsidRPr="00DF665E" w:rsidRDefault="00036D4F" w:rsidP="002176DF">
      <w:pPr>
        <w:pStyle w:val="Prrafodelista"/>
        <w:numPr>
          <w:ilvl w:val="0"/>
          <w:numId w:val="1"/>
        </w:numPr>
        <w:spacing w:before="100" w:beforeAutospacing="1" w:after="100" w:afterAutospacing="1" w:line="360" w:lineRule="auto"/>
        <w:jc w:val="both"/>
        <w:rPr>
          <w:rFonts w:ascii="Palatino Linotype" w:hAnsi="Palatino Linotype" w:cs="Arial"/>
        </w:rPr>
      </w:pPr>
      <w:hyperlink r:id="rId10" w:tgtFrame="_blank" w:history="1">
        <w:r w:rsidR="00373691" w:rsidRPr="00DF665E">
          <w:rPr>
            <w:rFonts w:ascii="Palatino Linotype" w:hAnsi="Palatino Linotype"/>
            <w:b/>
          </w:rPr>
          <w:t>3. LSAEMYM.pdf</w:t>
        </w:r>
      </w:hyperlink>
      <w:r w:rsidR="00784675" w:rsidRPr="00DF665E">
        <w:rPr>
          <w:rFonts w:ascii="Palatino Linotype" w:hAnsi="Palatino Linotype" w:cs="Arial"/>
          <w:b/>
        </w:rPr>
        <w:t xml:space="preserve"> </w:t>
      </w:r>
      <w:r w:rsidR="00784675" w:rsidRPr="00DF665E">
        <w:rPr>
          <w:rFonts w:ascii="Palatino Linotype" w:hAnsi="Palatino Linotype" w:cs="Arial"/>
        </w:rPr>
        <w:t>contiene la Ley del Sistema Anticorrupción del Estado de México y Municipios.</w:t>
      </w:r>
    </w:p>
    <w:p w:rsidR="00784675" w:rsidRPr="00DF665E" w:rsidRDefault="00036D4F" w:rsidP="002176DF">
      <w:pPr>
        <w:pStyle w:val="Prrafodelista"/>
        <w:numPr>
          <w:ilvl w:val="0"/>
          <w:numId w:val="1"/>
        </w:numPr>
        <w:spacing w:before="100" w:beforeAutospacing="1" w:after="100" w:afterAutospacing="1" w:line="360" w:lineRule="auto"/>
        <w:jc w:val="both"/>
        <w:rPr>
          <w:rFonts w:ascii="Palatino Linotype" w:hAnsi="Palatino Linotype" w:cs="Arial"/>
          <w:b/>
        </w:rPr>
      </w:pPr>
      <w:hyperlink r:id="rId11" w:tgtFrame="_blank" w:history="1">
        <w:r w:rsidR="00373691" w:rsidRPr="00DF665E">
          <w:rPr>
            <w:rFonts w:ascii="Palatino Linotype" w:hAnsi="Palatino Linotype"/>
            <w:b/>
          </w:rPr>
          <w:t>0. OF281_cont_036_IP_2019.pdf</w:t>
        </w:r>
      </w:hyperlink>
      <w:r w:rsidR="00784675" w:rsidRPr="00DF665E">
        <w:rPr>
          <w:rFonts w:ascii="Palatino Linotype" w:hAnsi="Palatino Linotype" w:cs="Arial"/>
          <w:b/>
        </w:rPr>
        <w:t xml:space="preserve"> </w:t>
      </w:r>
      <w:r w:rsidR="005377ED" w:rsidRPr="00DF665E">
        <w:rPr>
          <w:rFonts w:ascii="Palatino Linotype" w:hAnsi="Palatino Linotype" w:cs="Arial"/>
        </w:rPr>
        <w:t>contiene el oficio referido en el inciso a)</w:t>
      </w:r>
    </w:p>
    <w:p w:rsidR="00784675" w:rsidRPr="00DF665E" w:rsidRDefault="00036D4F" w:rsidP="002176DF">
      <w:pPr>
        <w:pStyle w:val="Prrafodelista"/>
        <w:numPr>
          <w:ilvl w:val="0"/>
          <w:numId w:val="1"/>
        </w:numPr>
        <w:spacing w:before="100" w:beforeAutospacing="1" w:after="100" w:afterAutospacing="1" w:line="360" w:lineRule="auto"/>
        <w:jc w:val="both"/>
        <w:rPr>
          <w:rFonts w:ascii="Palatino Linotype" w:hAnsi="Palatino Linotype" w:cs="Arial"/>
          <w:b/>
        </w:rPr>
      </w:pPr>
      <w:hyperlink r:id="rId12" w:tgtFrame="_blank" w:history="1">
        <w:r w:rsidR="00373691" w:rsidRPr="00DF665E">
          <w:rPr>
            <w:rFonts w:ascii="Palatino Linotype" w:hAnsi="Palatino Linotype"/>
            <w:b/>
          </w:rPr>
          <w:t>2. Of_cont_OIC.pdf</w:t>
        </w:r>
      </w:hyperlink>
      <w:r w:rsidR="005377ED" w:rsidRPr="00DF665E">
        <w:rPr>
          <w:rFonts w:ascii="Palatino Linotype" w:hAnsi="Palatino Linotype" w:cs="Arial"/>
          <w:b/>
        </w:rPr>
        <w:t xml:space="preserve"> </w:t>
      </w:r>
      <w:r w:rsidR="005377ED" w:rsidRPr="00DF665E">
        <w:rPr>
          <w:rFonts w:ascii="Palatino Linotype" w:hAnsi="Palatino Linotype" w:cs="Arial"/>
        </w:rPr>
        <w:t>contiene el oficio número 400N12000/169/2019 signado por el Titular del Órgano Interno de Control, mediante el cual dio respuesta al requerimiento que le fuera planteado por el Titular de la Unidad de Transparencia.</w:t>
      </w:r>
    </w:p>
    <w:p w:rsidR="00373691" w:rsidRPr="00DF665E" w:rsidRDefault="00036D4F" w:rsidP="002176DF">
      <w:pPr>
        <w:pStyle w:val="Prrafodelista"/>
        <w:numPr>
          <w:ilvl w:val="0"/>
          <w:numId w:val="1"/>
        </w:numPr>
        <w:spacing w:before="100" w:beforeAutospacing="1" w:after="100" w:afterAutospacing="1" w:line="360" w:lineRule="auto"/>
        <w:jc w:val="both"/>
        <w:rPr>
          <w:rFonts w:ascii="Palatino Linotype" w:hAnsi="Palatino Linotype" w:cs="Arial"/>
          <w:b/>
        </w:rPr>
      </w:pPr>
      <w:hyperlink r:id="rId13" w:tgtFrame="_blank" w:history="1">
        <w:r w:rsidR="00373691" w:rsidRPr="00DF665E">
          <w:rPr>
            <w:rFonts w:ascii="Palatino Linotype" w:hAnsi="Palatino Linotype"/>
            <w:b/>
          </w:rPr>
          <w:t>4. LTAIPEMYM.pdf</w:t>
        </w:r>
      </w:hyperlink>
      <w:r w:rsidR="005377ED" w:rsidRPr="00DF665E">
        <w:rPr>
          <w:rFonts w:ascii="Palatino Linotype" w:hAnsi="Palatino Linotype" w:cs="Arial"/>
          <w:b/>
        </w:rPr>
        <w:t xml:space="preserve"> </w:t>
      </w:r>
      <w:r w:rsidR="005377ED" w:rsidRPr="00DF665E">
        <w:rPr>
          <w:rFonts w:ascii="Palatino Linotype" w:hAnsi="Palatino Linotype" w:cs="Arial"/>
        </w:rPr>
        <w:t>contiene la Ley de Transparencia y Acceso a la Información Pública del Estado de México y Municipios.</w:t>
      </w:r>
    </w:p>
    <w:p w:rsidR="00373691" w:rsidRPr="00DF665E" w:rsidRDefault="00373691" w:rsidP="00373691">
      <w:pPr>
        <w:spacing w:before="100" w:beforeAutospacing="1" w:after="100" w:afterAutospacing="1" w:line="360" w:lineRule="auto"/>
        <w:jc w:val="both"/>
        <w:rPr>
          <w:rFonts w:ascii="Palatino Linotype" w:hAnsi="Palatino Linotype" w:cs="Arial"/>
        </w:rPr>
      </w:pPr>
      <w:r w:rsidRPr="00DF665E">
        <w:rPr>
          <w:rFonts w:ascii="Palatino Linotype" w:hAnsi="Palatino Linotype" w:cs="Arial"/>
          <w:b/>
          <w:sz w:val="28"/>
          <w:szCs w:val="28"/>
        </w:rPr>
        <w:t>III.</w:t>
      </w:r>
      <w:r w:rsidRPr="00DF665E">
        <w:rPr>
          <w:rFonts w:ascii="Palatino Linotype" w:hAnsi="Palatino Linotype" w:cs="Arial"/>
          <w:szCs w:val="20"/>
        </w:rPr>
        <w:t xml:space="preserve"> </w:t>
      </w:r>
      <w:bookmarkEnd w:id="1"/>
      <w:r w:rsidRPr="00DF665E">
        <w:rPr>
          <w:rFonts w:ascii="Palatino Linotype" w:hAnsi="Palatino Linotype"/>
        </w:rPr>
        <w:t xml:space="preserve">Inconforme con la </w:t>
      </w:r>
      <w:r w:rsidRPr="00DF665E">
        <w:rPr>
          <w:rFonts w:ascii="Palatino Linotype" w:hAnsi="Palatino Linotype" w:cs="Arial"/>
        </w:rPr>
        <w:t xml:space="preserve">respuesta en fecha treinta de </w:t>
      </w:r>
      <w:r w:rsidR="006D1291" w:rsidRPr="00DF665E">
        <w:rPr>
          <w:rFonts w:ascii="Palatino Linotype" w:hAnsi="Palatino Linotype" w:cs="Arial"/>
        </w:rPr>
        <w:t xml:space="preserve">julio </w:t>
      </w:r>
      <w:r w:rsidRPr="00DF665E">
        <w:rPr>
          <w:rFonts w:ascii="Palatino Linotype" w:hAnsi="Palatino Linotype" w:cs="Arial"/>
        </w:rPr>
        <w:t xml:space="preserve">de dos mil diecinueve, </w:t>
      </w:r>
      <w:r w:rsidRPr="00DF665E">
        <w:rPr>
          <w:rFonts w:ascii="Palatino Linotype" w:hAnsi="Palatino Linotype"/>
          <w:b/>
        </w:rPr>
        <w:t>EL RECURRENTE</w:t>
      </w:r>
      <w:r w:rsidRPr="00DF665E">
        <w:rPr>
          <w:rFonts w:ascii="Palatino Linotype" w:hAnsi="Palatino Linotype"/>
        </w:rPr>
        <w:t xml:space="preserve"> interpuso el recurso de revisión objeto del presente estudio, el cual fue registrado en </w:t>
      </w:r>
      <w:r w:rsidRPr="00DF665E">
        <w:rPr>
          <w:rFonts w:ascii="Palatino Linotype" w:hAnsi="Palatino Linotype"/>
          <w:b/>
        </w:rPr>
        <w:t>EL SAIMEX</w:t>
      </w:r>
      <w:r w:rsidRPr="00DF665E">
        <w:rPr>
          <w:rFonts w:ascii="Palatino Linotype" w:hAnsi="Palatino Linotype"/>
        </w:rPr>
        <w:t xml:space="preserve"> y se le asignó el número de expediente </w:t>
      </w:r>
      <w:r w:rsidR="006D1291" w:rsidRPr="00DF665E">
        <w:rPr>
          <w:rFonts w:ascii="Palatino Linotype" w:hAnsi="Palatino Linotype"/>
          <w:b/>
        </w:rPr>
        <w:t>06417</w:t>
      </w:r>
      <w:r w:rsidRPr="00DF665E">
        <w:rPr>
          <w:rFonts w:ascii="Palatino Linotype" w:hAnsi="Palatino Linotype"/>
          <w:b/>
        </w:rPr>
        <w:t xml:space="preserve">/INFOEM/IP/RR/2019, </w:t>
      </w:r>
      <w:r w:rsidRPr="00DF665E">
        <w:rPr>
          <w:rFonts w:ascii="Palatino Linotype" w:hAnsi="Palatino Linotype" w:cs="Arial"/>
        </w:rPr>
        <w:t>en el que señaló como acto impugnado:</w:t>
      </w:r>
    </w:p>
    <w:p w:rsidR="00373691" w:rsidRPr="00DF665E" w:rsidRDefault="00373691" w:rsidP="006D1291">
      <w:pPr>
        <w:ind w:left="851" w:right="902"/>
        <w:jc w:val="both"/>
        <w:rPr>
          <w:rFonts w:ascii="Palatino Linotype" w:hAnsi="Palatino Linotype"/>
          <w:i/>
          <w:color w:val="000000"/>
          <w:sz w:val="22"/>
          <w:szCs w:val="22"/>
        </w:rPr>
      </w:pPr>
      <w:r w:rsidRPr="00DF665E">
        <w:rPr>
          <w:rFonts w:ascii="Palatino Linotype" w:hAnsi="Palatino Linotype"/>
          <w:i/>
          <w:color w:val="000000"/>
          <w:sz w:val="22"/>
          <w:szCs w:val="22"/>
        </w:rPr>
        <w:t>“</w:t>
      </w:r>
      <w:r w:rsidR="006D1291" w:rsidRPr="00DF665E">
        <w:rPr>
          <w:rFonts w:ascii="Palatino Linotype" w:hAnsi="Palatino Linotype"/>
          <w:i/>
          <w:color w:val="000000"/>
          <w:sz w:val="22"/>
          <w:szCs w:val="22"/>
        </w:rPr>
        <w:t xml:space="preserve">No se presentó la información </w:t>
      </w:r>
      <w:proofErr w:type="spellStart"/>
      <w:r w:rsidR="006D1291" w:rsidRPr="00DF665E">
        <w:rPr>
          <w:rFonts w:ascii="Palatino Linotype" w:hAnsi="Palatino Linotype"/>
          <w:i/>
          <w:color w:val="000000"/>
          <w:sz w:val="22"/>
          <w:szCs w:val="22"/>
        </w:rPr>
        <w:t>solicitafa</w:t>
      </w:r>
      <w:proofErr w:type="spellEnd"/>
      <w:r w:rsidRPr="00DF665E">
        <w:rPr>
          <w:rFonts w:ascii="Palatino Linotype" w:hAnsi="Palatino Linotype"/>
          <w:i/>
          <w:color w:val="000000"/>
          <w:sz w:val="22"/>
          <w:szCs w:val="22"/>
        </w:rPr>
        <w:t>.” (Sic)</w:t>
      </w:r>
    </w:p>
    <w:p w:rsidR="00373691" w:rsidRPr="00DF665E" w:rsidRDefault="00373691" w:rsidP="00373691">
      <w:pPr>
        <w:spacing w:before="100" w:beforeAutospacing="1" w:after="100" w:afterAutospacing="1" w:line="360" w:lineRule="auto"/>
        <w:jc w:val="both"/>
        <w:rPr>
          <w:rFonts w:ascii="Palatino Linotype" w:hAnsi="Palatino Linotype" w:cs="Arial"/>
        </w:rPr>
      </w:pPr>
      <w:r w:rsidRPr="00DF665E">
        <w:rPr>
          <w:rFonts w:ascii="Palatino Linotype" w:hAnsi="Palatino Linotype" w:cs="Arial"/>
        </w:rPr>
        <w:t>Asimismo, como razones o motivos de inconformidad lo siguiente:</w:t>
      </w:r>
    </w:p>
    <w:p w:rsidR="00373691" w:rsidRPr="00DF665E" w:rsidRDefault="00373691" w:rsidP="006D1291">
      <w:pPr>
        <w:ind w:left="851" w:right="902"/>
        <w:jc w:val="both"/>
        <w:rPr>
          <w:rFonts w:ascii="Palatino Linotype" w:hAnsi="Palatino Linotype"/>
          <w:i/>
          <w:color w:val="000000"/>
          <w:sz w:val="22"/>
          <w:szCs w:val="22"/>
        </w:rPr>
      </w:pPr>
      <w:r w:rsidRPr="00DF665E">
        <w:rPr>
          <w:rFonts w:ascii="Palatino Linotype" w:hAnsi="Palatino Linotype"/>
          <w:i/>
          <w:color w:val="000000"/>
          <w:sz w:val="22"/>
          <w:szCs w:val="22"/>
        </w:rPr>
        <w:t>“</w:t>
      </w:r>
      <w:r w:rsidR="006D1291" w:rsidRPr="00DF665E">
        <w:rPr>
          <w:rFonts w:ascii="Palatino Linotype" w:hAnsi="Palatino Linotype"/>
          <w:i/>
          <w:color w:val="000000"/>
          <w:sz w:val="22"/>
          <w:szCs w:val="22"/>
        </w:rPr>
        <w:t xml:space="preserve">La Contraloría Interna de dicha Secretaría </w:t>
      </w:r>
      <w:proofErr w:type="spellStart"/>
      <w:r w:rsidR="006D1291" w:rsidRPr="00DF665E">
        <w:rPr>
          <w:rFonts w:ascii="Palatino Linotype" w:hAnsi="Palatino Linotype"/>
          <w:i/>
          <w:color w:val="000000"/>
          <w:sz w:val="22"/>
          <w:szCs w:val="22"/>
        </w:rPr>
        <w:t>esta</w:t>
      </w:r>
      <w:proofErr w:type="spellEnd"/>
      <w:r w:rsidR="006D1291" w:rsidRPr="00DF665E">
        <w:rPr>
          <w:rFonts w:ascii="Palatino Linotype" w:hAnsi="Palatino Linotype"/>
          <w:i/>
          <w:color w:val="000000"/>
          <w:sz w:val="22"/>
          <w:szCs w:val="22"/>
        </w:rPr>
        <w:t xml:space="preserve"> integrada a su organigrama y se reporta a través de su portal de transparencia, por tanto se debe contestar por dicho medio</w:t>
      </w:r>
      <w:r w:rsidRPr="00DF665E">
        <w:rPr>
          <w:rFonts w:ascii="Palatino Linotype" w:hAnsi="Palatino Linotype"/>
          <w:i/>
          <w:color w:val="000000"/>
          <w:sz w:val="22"/>
          <w:szCs w:val="22"/>
        </w:rPr>
        <w:t>.” (Sic)</w:t>
      </w:r>
    </w:p>
    <w:p w:rsidR="00373691" w:rsidRPr="00DF665E" w:rsidRDefault="00373691" w:rsidP="00373691">
      <w:pPr>
        <w:spacing w:before="100" w:beforeAutospacing="1" w:after="100" w:afterAutospacing="1" w:line="360" w:lineRule="auto"/>
        <w:ind w:right="-91"/>
        <w:jc w:val="both"/>
        <w:rPr>
          <w:rFonts w:ascii="Palatino Linotype" w:hAnsi="Palatino Linotype" w:cs="Arial"/>
          <w:lang w:val="es-ES_tradnl"/>
        </w:rPr>
      </w:pPr>
      <w:bookmarkStart w:id="2" w:name="_Ref507070922"/>
      <w:r w:rsidRPr="00DF665E">
        <w:rPr>
          <w:rFonts w:ascii="Palatino Linotype" w:hAnsi="Palatino Linotype"/>
          <w:b/>
          <w:sz w:val="28"/>
          <w:szCs w:val="28"/>
        </w:rPr>
        <w:t>IV.</w:t>
      </w:r>
      <w:r w:rsidRPr="00DF665E">
        <w:rPr>
          <w:rFonts w:ascii="Palatino Linotype" w:hAnsi="Palatino Linotype"/>
        </w:rPr>
        <w:t xml:space="preserve"> </w:t>
      </w:r>
      <w:bookmarkEnd w:id="2"/>
      <w:r w:rsidRPr="00DF665E">
        <w:rPr>
          <w:rFonts w:ascii="Palatino Linotype" w:hAnsi="Palatino Linotype" w:cs="Arial"/>
          <w:lang w:val="es-ES"/>
        </w:rPr>
        <w:t xml:space="preserve">El treinta de </w:t>
      </w:r>
      <w:r w:rsidR="006D1291" w:rsidRPr="00DF665E">
        <w:rPr>
          <w:rFonts w:ascii="Palatino Linotype" w:hAnsi="Palatino Linotype" w:cs="Arial"/>
          <w:lang w:val="es-ES"/>
        </w:rPr>
        <w:t xml:space="preserve">julio </w:t>
      </w:r>
      <w:r w:rsidRPr="00DF665E">
        <w:rPr>
          <w:rFonts w:ascii="Palatino Linotype" w:hAnsi="Palatino Linotype" w:cs="Arial"/>
          <w:lang w:val="es-ES"/>
        </w:rPr>
        <w:t>de dos mil diecinueve</w:t>
      </w:r>
      <w:r w:rsidRPr="00DF665E">
        <w:rPr>
          <w:rFonts w:ascii="Palatino Linotype" w:hAnsi="Palatino Linotype"/>
          <w:lang w:val="es-ES"/>
        </w:rPr>
        <w:t>, el recurso de revisión</w:t>
      </w:r>
      <w:r w:rsidRPr="00DF665E">
        <w:rPr>
          <w:rFonts w:ascii="Palatino Linotype" w:hAnsi="Palatino Linotype" w:cs="Arial"/>
          <w:lang w:val="es-ES_tradnl"/>
        </w:rPr>
        <w:t xml:space="preserve"> de que</w:t>
      </w:r>
      <w:r w:rsidRPr="00DF665E">
        <w:rPr>
          <w:rFonts w:ascii="Palatino Linotype" w:hAnsi="Palatino Linotype" w:cs="Arial"/>
          <w:lang w:val="es-ES"/>
        </w:rPr>
        <w:t xml:space="preserve"> se trata</w:t>
      </w:r>
      <w:r w:rsidRPr="00DF665E">
        <w:rPr>
          <w:rFonts w:ascii="Palatino Linotype" w:hAnsi="Palatino Linotype" w:cs="Arial"/>
          <w:lang w:val="es-ES_tradnl"/>
        </w:rPr>
        <w:t xml:space="preserve"> se envió electrónicamente al Instituto de </w:t>
      </w:r>
      <w:r w:rsidRPr="00DF665E">
        <w:rPr>
          <w:rFonts w:ascii="Palatino Linotype" w:eastAsia="Arial Unicode MS" w:hAnsi="Palatino Linotype" w:cs="Arial"/>
          <w:lang w:val="es-ES"/>
        </w:rPr>
        <w:t>Transparencia</w:t>
      </w:r>
      <w:r w:rsidRPr="00DF665E">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DF665E">
        <w:rPr>
          <w:rFonts w:ascii="Palatino Linotype" w:hAnsi="Palatino Linotype"/>
          <w:lang w:val="es-ES"/>
        </w:rPr>
        <w:t xml:space="preserve">Ley de Transparencia y Acceso a la Información </w:t>
      </w:r>
      <w:r w:rsidRPr="00DF665E">
        <w:rPr>
          <w:rFonts w:ascii="Palatino Linotype" w:hAnsi="Palatino Linotype"/>
          <w:lang w:val="es-ES"/>
        </w:rPr>
        <w:lastRenderedPageBreak/>
        <w:t>Pública del Estado de México y Municipios</w:t>
      </w:r>
      <w:r w:rsidRPr="00DF665E">
        <w:rPr>
          <w:rFonts w:ascii="Palatino Linotype" w:hAnsi="Palatino Linotype" w:cs="Arial"/>
          <w:lang w:val="es-ES_tradnl"/>
        </w:rPr>
        <w:t>, se turnó, a través del</w:t>
      </w:r>
      <w:r w:rsidRPr="00DF665E">
        <w:rPr>
          <w:rFonts w:ascii="Palatino Linotype" w:eastAsia="Arial Unicode MS" w:hAnsi="Palatino Linotype" w:cs="Arial"/>
          <w:lang w:val="es-ES_tradnl"/>
        </w:rPr>
        <w:t xml:space="preserve"> </w:t>
      </w:r>
      <w:r w:rsidRPr="00DF665E">
        <w:rPr>
          <w:rFonts w:ascii="Palatino Linotype" w:eastAsia="Arial Unicode MS" w:hAnsi="Palatino Linotype" w:cs="Arial"/>
          <w:b/>
          <w:lang w:val="es-ES_tradnl"/>
        </w:rPr>
        <w:t>SAIMEX</w:t>
      </w:r>
      <w:r w:rsidRPr="00DF665E">
        <w:rPr>
          <w:rFonts w:ascii="Palatino Linotype" w:hAnsi="Palatino Linotype"/>
          <w:lang w:val="es-ES"/>
        </w:rPr>
        <w:t xml:space="preserve">, el recurso de revisión a la </w:t>
      </w:r>
      <w:r w:rsidRPr="00DF665E">
        <w:rPr>
          <w:rFonts w:ascii="Palatino Linotype" w:hAnsi="Palatino Linotype" w:cs="Arial"/>
          <w:lang w:val="es-ES_tradnl"/>
        </w:rPr>
        <w:t xml:space="preserve">Comisionada </w:t>
      </w:r>
      <w:r w:rsidRPr="00DF665E">
        <w:rPr>
          <w:rFonts w:ascii="Palatino Linotype" w:hAnsi="Palatino Linotype" w:cs="Arial"/>
          <w:b/>
          <w:lang w:val="es-ES_tradnl"/>
        </w:rPr>
        <w:t xml:space="preserve">Eva </w:t>
      </w:r>
      <w:proofErr w:type="spellStart"/>
      <w:r w:rsidRPr="00DF665E">
        <w:rPr>
          <w:rFonts w:ascii="Palatino Linotype" w:hAnsi="Palatino Linotype" w:cs="Arial"/>
          <w:b/>
          <w:lang w:val="es-ES_tradnl"/>
        </w:rPr>
        <w:t>Abaid</w:t>
      </w:r>
      <w:proofErr w:type="spellEnd"/>
      <w:r w:rsidRPr="00DF665E">
        <w:rPr>
          <w:rFonts w:ascii="Palatino Linotype" w:hAnsi="Palatino Linotype" w:cs="Arial"/>
          <w:b/>
          <w:lang w:val="es-ES_tradnl"/>
        </w:rPr>
        <w:t xml:space="preserve"> </w:t>
      </w:r>
      <w:proofErr w:type="spellStart"/>
      <w:r w:rsidRPr="00DF665E">
        <w:rPr>
          <w:rFonts w:ascii="Palatino Linotype" w:hAnsi="Palatino Linotype" w:cs="Arial"/>
          <w:b/>
          <w:lang w:val="es-ES_tradnl"/>
        </w:rPr>
        <w:t>Yapur</w:t>
      </w:r>
      <w:proofErr w:type="spellEnd"/>
      <w:r w:rsidRPr="00DF665E">
        <w:rPr>
          <w:rFonts w:ascii="Palatino Linotype" w:hAnsi="Palatino Linotype" w:cs="Arial"/>
          <w:b/>
          <w:lang w:val="es-ES_tradnl"/>
        </w:rPr>
        <w:t xml:space="preserve">, </w:t>
      </w:r>
      <w:r w:rsidRPr="00DF665E">
        <w:rPr>
          <w:rFonts w:ascii="Palatino Linotype" w:hAnsi="Palatino Linotype" w:cs="Arial"/>
          <w:lang w:val="es-ES_tradnl"/>
        </w:rPr>
        <w:t xml:space="preserve">a efecto de que se decretará su admisión o </w:t>
      </w:r>
      <w:proofErr w:type="spellStart"/>
      <w:r w:rsidRPr="00DF665E">
        <w:rPr>
          <w:rFonts w:ascii="Palatino Linotype" w:hAnsi="Palatino Linotype" w:cs="Arial"/>
          <w:lang w:val="es-ES_tradnl"/>
        </w:rPr>
        <w:t>desechamiento</w:t>
      </w:r>
      <w:proofErr w:type="spellEnd"/>
      <w:r w:rsidRPr="00DF665E">
        <w:rPr>
          <w:rFonts w:ascii="Palatino Linotype" w:hAnsi="Palatino Linotype" w:cs="Arial"/>
          <w:lang w:val="es-ES_tradnl"/>
        </w:rPr>
        <w:t>.</w:t>
      </w:r>
    </w:p>
    <w:p w:rsidR="00373691" w:rsidRPr="00DF665E" w:rsidRDefault="00373691" w:rsidP="00373691">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DF665E">
        <w:rPr>
          <w:rFonts w:ascii="Palatino Linotype" w:hAnsi="Palatino Linotype" w:cs="Arial"/>
          <w:b/>
          <w:sz w:val="28"/>
          <w:szCs w:val="28"/>
        </w:rPr>
        <w:t>V.</w:t>
      </w:r>
      <w:r w:rsidRPr="00DF665E">
        <w:rPr>
          <w:rFonts w:ascii="Palatino Linotype" w:hAnsi="Palatino Linotype" w:cs="Arial"/>
        </w:rPr>
        <w:t xml:space="preserve"> </w:t>
      </w:r>
      <w:r w:rsidRPr="00DF665E">
        <w:rPr>
          <w:rFonts w:ascii="Palatino Linotype" w:eastAsia="MS Mincho" w:hAnsi="Palatino Linotype" w:cs="Arial"/>
          <w:lang w:val="es-ES_tradnl"/>
        </w:rPr>
        <w:t>De las constancias de los expedientes electrónicos del</w:t>
      </w:r>
      <w:r w:rsidRPr="00DF665E">
        <w:rPr>
          <w:rFonts w:ascii="Palatino Linotype" w:eastAsia="MS Mincho" w:hAnsi="Palatino Linotype" w:cs="Arial"/>
          <w:b/>
          <w:lang w:val="es-ES_tradnl"/>
        </w:rPr>
        <w:t xml:space="preserve"> SAIMEX</w:t>
      </w:r>
      <w:r w:rsidRPr="00DF665E">
        <w:rPr>
          <w:rFonts w:ascii="Palatino Linotype" w:eastAsia="MS Mincho" w:hAnsi="Palatino Linotype" w:cs="Arial"/>
          <w:lang w:val="es-ES_tradnl"/>
        </w:rPr>
        <w:t xml:space="preserve">, se desprende que el cinco de </w:t>
      </w:r>
      <w:r w:rsidR="006D1291" w:rsidRPr="00DF665E">
        <w:rPr>
          <w:rFonts w:ascii="Palatino Linotype" w:eastAsia="MS Mincho" w:hAnsi="Palatino Linotype" w:cs="Arial"/>
          <w:lang w:val="es-ES_tradnl"/>
        </w:rPr>
        <w:t xml:space="preserve">agosto </w:t>
      </w:r>
      <w:r w:rsidRPr="00DF665E">
        <w:rPr>
          <w:rFonts w:ascii="Palatino Linotype" w:eastAsia="MS Mincho" w:hAnsi="Palatino Linotype" w:cs="Arial"/>
          <w:lang w:val="es-ES_tradn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F665E">
        <w:rPr>
          <w:rFonts w:ascii="Palatino Linotype" w:eastAsia="MS Mincho" w:hAnsi="Palatino Linotype" w:cs="Arial"/>
          <w:b/>
          <w:lang w:val="es-ES_tradnl"/>
        </w:rPr>
        <w:t xml:space="preserve">EL SUJETO OBLIGADO </w:t>
      </w:r>
      <w:r w:rsidRPr="00DF665E">
        <w:rPr>
          <w:rFonts w:ascii="Palatino Linotype" w:eastAsia="MS Mincho" w:hAnsi="Palatino Linotype" w:cs="Arial"/>
          <w:lang w:val="es-ES_tradnl"/>
        </w:rPr>
        <w:t>rindiera su Informe Justificado respectivamente.</w:t>
      </w:r>
    </w:p>
    <w:p w:rsidR="00373691" w:rsidRPr="00DF665E" w:rsidRDefault="006D1291" w:rsidP="00373691">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DF665E">
        <w:rPr>
          <w:rFonts w:ascii="Palatino Linotype" w:hAnsi="Palatino Linotype" w:cs="Arial"/>
          <w:b/>
          <w:noProof/>
          <w:sz w:val="28"/>
          <w:szCs w:val="28"/>
          <w:lang w:eastAsia="es-MX"/>
        </w:rPr>
        <mc:AlternateContent>
          <mc:Choice Requires="wps">
            <w:drawing>
              <wp:anchor distT="0" distB="0" distL="114300" distR="114300" simplePos="0" relativeHeight="251659264" behindDoc="0" locked="0" layoutInCell="1" allowOverlap="1">
                <wp:simplePos x="0" y="0"/>
                <wp:positionH relativeFrom="column">
                  <wp:posOffset>120015</wp:posOffset>
                </wp:positionH>
                <wp:positionV relativeFrom="paragraph">
                  <wp:posOffset>1529080</wp:posOffset>
                </wp:positionV>
                <wp:extent cx="5629275" cy="2085975"/>
                <wp:effectExtent l="19050" t="19050" r="28575" b="28575"/>
                <wp:wrapNone/>
                <wp:docPr id="2" name="Conector recto 2"/>
                <wp:cNvGraphicFramePr/>
                <a:graphic xmlns:a="http://schemas.openxmlformats.org/drawingml/2006/main">
                  <a:graphicData uri="http://schemas.microsoft.com/office/word/2010/wordprocessingShape">
                    <wps:wsp>
                      <wps:cNvCnPr/>
                      <wps:spPr>
                        <a:xfrm>
                          <a:off x="0" y="0"/>
                          <a:ext cx="5629275" cy="20859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11203"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20.4pt" to="452.7pt,2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" strokecolor="#5b9bd5 [3204]" strokeweight="2.25pt">
                <v:stroke joinstyle="miter"/>
              </v:line>
            </w:pict>
          </mc:Fallback>
        </mc:AlternateContent>
      </w:r>
      <w:r w:rsidR="00373691" w:rsidRPr="00DF665E">
        <w:rPr>
          <w:rFonts w:ascii="Palatino Linotype" w:hAnsi="Palatino Linotype" w:cs="Arial"/>
          <w:b/>
          <w:sz w:val="28"/>
          <w:szCs w:val="28"/>
        </w:rPr>
        <w:t>VI.</w:t>
      </w:r>
      <w:r w:rsidR="00373691" w:rsidRPr="00DF665E">
        <w:rPr>
          <w:rFonts w:ascii="Palatino Linotype" w:hAnsi="Palatino Linotype" w:cs="Arial"/>
        </w:rPr>
        <w:t xml:space="preserve"> </w:t>
      </w:r>
      <w:bookmarkStart w:id="3" w:name="_Ref529870989"/>
      <w:r w:rsidR="00373691" w:rsidRPr="00DF665E">
        <w:rPr>
          <w:rFonts w:ascii="Palatino Linotype" w:hAnsi="Palatino Linotype" w:cs="Arial"/>
        </w:rPr>
        <w:t>De</w:t>
      </w:r>
      <w:r w:rsidR="00373691" w:rsidRPr="00DF665E">
        <w:rPr>
          <w:rFonts w:ascii="Palatino Linotype" w:hAnsi="Palatino Linotype" w:cs="Arial"/>
          <w:lang w:val="es-ES_tradnl"/>
        </w:rPr>
        <w:t xml:space="preserve"> las </w:t>
      </w:r>
      <w:r w:rsidR="00373691" w:rsidRPr="00DF665E">
        <w:rPr>
          <w:rFonts w:ascii="Palatino Linotype" w:hAnsi="Palatino Linotype"/>
        </w:rPr>
        <w:t>constancias</w:t>
      </w:r>
      <w:r w:rsidR="00373691" w:rsidRPr="00DF665E">
        <w:rPr>
          <w:rFonts w:ascii="Palatino Linotype" w:hAnsi="Palatino Linotype" w:cs="Arial"/>
          <w:lang w:val="es-ES_tradnl"/>
        </w:rPr>
        <w:t xml:space="preserve"> que obran en el </w:t>
      </w:r>
      <w:r w:rsidR="00373691" w:rsidRPr="00DF665E">
        <w:rPr>
          <w:rFonts w:ascii="Palatino Linotype" w:hAnsi="Palatino Linotype" w:cs="Arial"/>
          <w:b/>
          <w:lang w:val="es-ES_tradnl"/>
        </w:rPr>
        <w:t>SAIMEX</w:t>
      </w:r>
      <w:r w:rsidR="00373691" w:rsidRPr="00DF665E">
        <w:rPr>
          <w:rFonts w:ascii="Palatino Linotype" w:hAnsi="Palatino Linotype" w:cs="Arial"/>
          <w:lang w:val="es-ES_tradnl"/>
        </w:rPr>
        <w:t xml:space="preserve">, se advierte que, </w:t>
      </w:r>
      <w:r w:rsidR="00373691" w:rsidRPr="00DF665E">
        <w:rPr>
          <w:rFonts w:ascii="Palatino Linotype" w:hAnsi="Palatino Linotype" w:cs="Arial"/>
          <w:b/>
        </w:rPr>
        <w:t xml:space="preserve">EL RECURRENTE </w:t>
      </w:r>
      <w:r w:rsidR="00373691" w:rsidRPr="00DF665E">
        <w:rPr>
          <w:rFonts w:ascii="Palatino Linotype" w:hAnsi="Palatino Linotype" w:cs="Arial"/>
        </w:rPr>
        <w:t xml:space="preserve">fue omiso en realizar manifestaciones, alegatos y ofrecer las pruebas que a su derecho </w:t>
      </w:r>
      <w:r w:rsidR="00373691" w:rsidRPr="00DF665E">
        <w:rPr>
          <w:rFonts w:ascii="Palatino Linotype" w:hAnsi="Palatino Linotype" w:cs="Arial"/>
          <w:lang w:val="es-ES_tradnl"/>
        </w:rPr>
        <w:t xml:space="preserve">conviniera. Por otra parte, </w:t>
      </w:r>
      <w:r w:rsidR="00373691" w:rsidRPr="00DF665E">
        <w:rPr>
          <w:rFonts w:ascii="Palatino Linotype" w:hAnsi="Palatino Linotype" w:cs="Arial"/>
          <w:b/>
          <w:lang w:val="es-ES_tradnl"/>
        </w:rPr>
        <w:t xml:space="preserve">EL SUJETO OBLIGADO </w:t>
      </w:r>
      <w:r w:rsidR="00373691" w:rsidRPr="00DF665E">
        <w:rPr>
          <w:rFonts w:ascii="Palatino Linotype" w:hAnsi="Palatino Linotype" w:cs="Arial"/>
          <w:lang w:val="es-ES_tradnl"/>
        </w:rPr>
        <w:t xml:space="preserve">en </w:t>
      </w:r>
      <w:r w:rsidRPr="00DF665E">
        <w:rPr>
          <w:rFonts w:ascii="Palatino Linotype" w:hAnsi="Palatino Linotype" w:cs="Arial"/>
          <w:lang w:val="es-ES_tradnl"/>
        </w:rPr>
        <w:t xml:space="preserve">fecha nueve de agosto </w:t>
      </w:r>
      <w:r w:rsidR="00373691" w:rsidRPr="00DF665E">
        <w:rPr>
          <w:rFonts w:ascii="Palatino Linotype" w:hAnsi="Palatino Linotype" w:cs="Arial"/>
          <w:lang w:val="es-ES_tradnl"/>
        </w:rPr>
        <w:t>de dos mil diecinueve, rindió el Informe Justificado correspondiente; tal y como se aprecia enseguida:</w:t>
      </w:r>
    </w:p>
    <w:p w:rsidR="00373691" w:rsidRPr="00DF665E" w:rsidRDefault="006D1291" w:rsidP="00373691">
      <w:pPr>
        <w:tabs>
          <w:tab w:val="center" w:pos="4252"/>
          <w:tab w:val="right" w:pos="8504"/>
        </w:tabs>
        <w:spacing w:line="360" w:lineRule="auto"/>
        <w:jc w:val="center"/>
        <w:rPr>
          <w:rFonts w:ascii="Palatino Linotype" w:eastAsia="MS Mincho" w:hAnsi="Palatino Linotype" w:cs="Arial"/>
          <w:lang w:val="es-ES_tradnl"/>
        </w:rPr>
      </w:pPr>
      <w:r w:rsidRPr="00DF665E">
        <w:rPr>
          <w:noProof/>
          <w:lang w:eastAsia="es-MX"/>
        </w:rPr>
        <w:lastRenderedPageBreak/>
        <w:drawing>
          <wp:inline distT="0" distB="0" distL="0" distR="0" wp14:anchorId="445E2189" wp14:editId="6A3953D1">
            <wp:extent cx="5620831" cy="7045637"/>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85" t="12818" r="33199" b="10939"/>
                    <a:stretch/>
                  </pic:blipFill>
                  <pic:spPr bwMode="auto">
                    <a:xfrm>
                      <a:off x="0" y="0"/>
                      <a:ext cx="5664878" cy="7100850"/>
                    </a:xfrm>
                    <a:prstGeom prst="rect">
                      <a:avLst/>
                    </a:prstGeom>
                    <a:ln>
                      <a:noFill/>
                    </a:ln>
                    <a:extLst>
                      <a:ext uri="{53640926-AAD7-44D8-BBD7-CCE9431645EC}">
                        <a14:shadowObscured xmlns:a14="http://schemas.microsoft.com/office/drawing/2010/main"/>
                      </a:ext>
                    </a:extLst>
                  </pic:spPr>
                </pic:pic>
              </a:graphicData>
            </a:graphic>
          </wp:inline>
        </w:drawing>
      </w:r>
    </w:p>
    <w:p w:rsidR="006D1291" w:rsidRPr="00DF665E" w:rsidRDefault="006D1291" w:rsidP="00373691">
      <w:pPr>
        <w:tabs>
          <w:tab w:val="center" w:pos="4252"/>
          <w:tab w:val="right" w:pos="8504"/>
        </w:tabs>
        <w:spacing w:line="360" w:lineRule="auto"/>
        <w:jc w:val="center"/>
        <w:rPr>
          <w:rFonts w:ascii="Palatino Linotype" w:eastAsia="MS Mincho" w:hAnsi="Palatino Linotype" w:cs="Arial"/>
          <w:lang w:val="es-ES_tradnl"/>
        </w:rPr>
      </w:pPr>
      <w:r w:rsidRPr="00DF665E">
        <w:rPr>
          <w:noProof/>
          <w:lang w:eastAsia="es-MX"/>
        </w:rPr>
        <w:lastRenderedPageBreak/>
        <w:drawing>
          <wp:inline distT="0" distB="0" distL="0" distR="0" wp14:anchorId="34516AF8" wp14:editId="3281711B">
            <wp:extent cx="5520630" cy="7341628"/>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64" t="12981" r="33473" b="9804"/>
                    <a:stretch/>
                  </pic:blipFill>
                  <pic:spPr bwMode="auto">
                    <a:xfrm>
                      <a:off x="0" y="0"/>
                      <a:ext cx="5560774" cy="7395014"/>
                    </a:xfrm>
                    <a:prstGeom prst="rect">
                      <a:avLst/>
                    </a:prstGeom>
                    <a:ln>
                      <a:noFill/>
                    </a:ln>
                    <a:extLst>
                      <a:ext uri="{53640926-AAD7-44D8-BBD7-CCE9431645EC}">
                        <a14:shadowObscured xmlns:a14="http://schemas.microsoft.com/office/drawing/2010/main"/>
                      </a:ext>
                    </a:extLst>
                  </pic:spPr>
                </pic:pic>
              </a:graphicData>
            </a:graphic>
          </wp:inline>
        </w:drawing>
      </w:r>
    </w:p>
    <w:p w:rsidR="006D1291" w:rsidRPr="00DF665E" w:rsidRDefault="006D1291" w:rsidP="00373691">
      <w:pPr>
        <w:tabs>
          <w:tab w:val="center" w:pos="4252"/>
          <w:tab w:val="right" w:pos="8504"/>
        </w:tabs>
        <w:spacing w:line="360" w:lineRule="auto"/>
        <w:jc w:val="center"/>
        <w:rPr>
          <w:rFonts w:ascii="Palatino Linotype" w:eastAsia="MS Mincho" w:hAnsi="Palatino Linotype" w:cs="Arial"/>
          <w:lang w:val="es-ES_tradnl"/>
        </w:rPr>
      </w:pPr>
      <w:r w:rsidRPr="00DF665E">
        <w:rPr>
          <w:noProof/>
          <w:lang w:eastAsia="es-MX"/>
        </w:rPr>
        <w:lastRenderedPageBreak/>
        <w:drawing>
          <wp:inline distT="0" distB="0" distL="0" distR="0" wp14:anchorId="2ADCD773" wp14:editId="75422AEB">
            <wp:extent cx="5591759" cy="7209489"/>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674" t="9896" r="33564" b="12725"/>
                    <a:stretch/>
                  </pic:blipFill>
                  <pic:spPr bwMode="auto">
                    <a:xfrm>
                      <a:off x="0" y="0"/>
                      <a:ext cx="5623314" cy="7250173"/>
                    </a:xfrm>
                    <a:prstGeom prst="rect">
                      <a:avLst/>
                    </a:prstGeom>
                    <a:ln>
                      <a:noFill/>
                    </a:ln>
                    <a:extLst>
                      <a:ext uri="{53640926-AAD7-44D8-BBD7-CCE9431645EC}">
                        <a14:shadowObscured xmlns:a14="http://schemas.microsoft.com/office/drawing/2010/main"/>
                      </a:ext>
                    </a:extLst>
                  </pic:spPr>
                </pic:pic>
              </a:graphicData>
            </a:graphic>
          </wp:inline>
        </w:drawing>
      </w:r>
    </w:p>
    <w:p w:rsidR="006D1291" w:rsidRPr="00DF665E" w:rsidRDefault="006D1291" w:rsidP="00373691">
      <w:pPr>
        <w:tabs>
          <w:tab w:val="center" w:pos="4252"/>
          <w:tab w:val="right" w:pos="8504"/>
        </w:tabs>
        <w:spacing w:line="360" w:lineRule="auto"/>
        <w:jc w:val="center"/>
        <w:rPr>
          <w:rFonts w:ascii="Palatino Linotype" w:eastAsia="MS Mincho" w:hAnsi="Palatino Linotype" w:cs="Arial"/>
          <w:lang w:val="es-ES_tradnl"/>
        </w:rPr>
      </w:pPr>
      <w:r w:rsidRPr="00DF665E">
        <w:rPr>
          <w:noProof/>
          <w:lang w:eastAsia="es-MX"/>
        </w:rPr>
        <w:lastRenderedPageBreak/>
        <w:drawing>
          <wp:inline distT="0" distB="0" distL="0" distR="0" wp14:anchorId="067578E7" wp14:editId="63ABEF63">
            <wp:extent cx="5505845" cy="72200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67" t="11519" r="33108" b="11264"/>
                    <a:stretch/>
                  </pic:blipFill>
                  <pic:spPr bwMode="auto">
                    <a:xfrm>
                      <a:off x="0" y="0"/>
                      <a:ext cx="5524374" cy="7244358"/>
                    </a:xfrm>
                    <a:prstGeom prst="rect">
                      <a:avLst/>
                    </a:prstGeom>
                    <a:ln>
                      <a:noFill/>
                    </a:ln>
                    <a:extLst>
                      <a:ext uri="{53640926-AAD7-44D8-BBD7-CCE9431645EC}">
                        <a14:shadowObscured xmlns:a14="http://schemas.microsoft.com/office/drawing/2010/main"/>
                      </a:ext>
                    </a:extLst>
                  </pic:spPr>
                </pic:pic>
              </a:graphicData>
            </a:graphic>
          </wp:inline>
        </w:drawing>
      </w:r>
    </w:p>
    <w:p w:rsidR="006D1291" w:rsidRPr="00DF665E" w:rsidRDefault="006D1291" w:rsidP="00373691">
      <w:pPr>
        <w:tabs>
          <w:tab w:val="center" w:pos="4252"/>
          <w:tab w:val="right" w:pos="8504"/>
        </w:tabs>
        <w:spacing w:line="360" w:lineRule="auto"/>
        <w:jc w:val="center"/>
        <w:rPr>
          <w:rFonts w:ascii="Palatino Linotype" w:eastAsia="MS Mincho" w:hAnsi="Palatino Linotype" w:cs="Arial"/>
          <w:lang w:val="es-ES_tradnl"/>
        </w:rPr>
      </w:pPr>
      <w:r w:rsidRPr="00DF665E">
        <w:rPr>
          <w:noProof/>
          <w:lang w:eastAsia="es-MX"/>
        </w:rPr>
        <w:lastRenderedPageBreak/>
        <w:drawing>
          <wp:inline distT="0" distB="0" distL="0" distR="0" wp14:anchorId="560B8F04" wp14:editId="147A756E">
            <wp:extent cx="5637929" cy="3953591"/>
            <wp:effectExtent l="0" t="0" r="127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46" t="10383" r="35316" b="55082"/>
                    <a:stretch/>
                  </pic:blipFill>
                  <pic:spPr bwMode="auto">
                    <a:xfrm>
                      <a:off x="0" y="0"/>
                      <a:ext cx="5740427" cy="4025468"/>
                    </a:xfrm>
                    <a:prstGeom prst="rect">
                      <a:avLst/>
                    </a:prstGeom>
                    <a:ln>
                      <a:noFill/>
                    </a:ln>
                    <a:extLst>
                      <a:ext uri="{53640926-AAD7-44D8-BBD7-CCE9431645EC}">
                        <a14:shadowObscured xmlns:a14="http://schemas.microsoft.com/office/drawing/2010/main"/>
                      </a:ext>
                    </a:extLst>
                  </pic:spPr>
                </pic:pic>
              </a:graphicData>
            </a:graphic>
          </wp:inline>
        </w:drawing>
      </w:r>
    </w:p>
    <w:p w:rsidR="00373691" w:rsidRPr="00DF665E" w:rsidRDefault="00373691" w:rsidP="00373691">
      <w:pPr>
        <w:pStyle w:val="Prrafodelista"/>
        <w:tabs>
          <w:tab w:val="left" w:pos="709"/>
        </w:tabs>
        <w:spacing w:before="200" w:after="200" w:line="360" w:lineRule="auto"/>
        <w:ind w:left="0"/>
        <w:jc w:val="both"/>
        <w:rPr>
          <w:rFonts w:ascii="Palatino Linotype" w:hAnsi="Palatino Linotype" w:cs="Arial"/>
        </w:rPr>
      </w:pPr>
      <w:r w:rsidRPr="00DF665E">
        <w:rPr>
          <w:rFonts w:ascii="Palatino Linotype" w:hAnsi="Palatino Linotype" w:cs="Arial"/>
          <w:b/>
          <w:sz w:val="28"/>
          <w:szCs w:val="28"/>
        </w:rPr>
        <w:t>VII.</w:t>
      </w:r>
      <w:r w:rsidRPr="00DF665E">
        <w:rPr>
          <w:rFonts w:ascii="Palatino Linotype" w:hAnsi="Palatino Linotype" w:cs="Arial"/>
        </w:rPr>
        <w:t xml:space="preserve"> Una vez analizado el estado procesal que guarda el expediente, en fecha</w:t>
      </w:r>
      <w:r w:rsidR="006D1291" w:rsidRPr="00DF665E">
        <w:rPr>
          <w:rFonts w:ascii="Palatino Linotype" w:hAnsi="Palatino Linotype" w:cs="Arial"/>
        </w:rPr>
        <w:t xml:space="preserve"> quince de agosto </w:t>
      </w:r>
      <w:r w:rsidRPr="00DF665E">
        <w:rPr>
          <w:rFonts w:ascii="Palatino Linotype" w:hAnsi="Palatino Linotype" w:cs="Arial"/>
        </w:rPr>
        <w:t xml:space="preserve">de dos mil diecinueve, la Comisionada Ponente acordó el cierre de instrucción, así </w:t>
      </w:r>
      <w:r w:rsidRPr="00DF665E">
        <w:rPr>
          <w:rFonts w:ascii="Palatino Linotype" w:hAnsi="Palatino Linotype" w:cs="Arial"/>
          <w:lang w:val="es-ES_tradnl"/>
        </w:rPr>
        <w:t>como</w:t>
      </w:r>
      <w:r w:rsidRPr="00DF665E">
        <w:rPr>
          <w:rFonts w:ascii="Palatino Linotype" w:hAnsi="Palatino Linotype" w:cs="Arial"/>
        </w:rPr>
        <w:t xml:space="preserve"> la remisión del mismo a efecto </w:t>
      </w:r>
      <w:r w:rsidRPr="00DF665E">
        <w:rPr>
          <w:rFonts w:ascii="Palatino Linotype" w:hAnsi="Palatino Linotype" w:cs="Arial"/>
          <w:lang w:val="es-ES_tradnl"/>
        </w:rPr>
        <w:t>de</w:t>
      </w:r>
      <w:r w:rsidRPr="00DF665E">
        <w:rPr>
          <w:rFonts w:ascii="Palatino Linotype" w:hAnsi="Palatino Linotype" w:cs="Arial"/>
        </w:rPr>
        <w:t xml:space="preserve"> ser resuelto, de conformidad con lo establecido en el artículo 185, fracciones VI y VIII de la Ley de Transparencia y Acceso a la Información Pública del </w:t>
      </w:r>
      <w:r w:rsidR="006D1291" w:rsidRPr="00DF665E">
        <w:rPr>
          <w:rFonts w:ascii="Palatino Linotype" w:hAnsi="Palatino Linotype" w:cs="Arial"/>
        </w:rPr>
        <w:t>Estado de México y Municipio.</w:t>
      </w:r>
    </w:p>
    <w:p w:rsidR="006D1291" w:rsidRPr="00DF665E" w:rsidRDefault="006D1291" w:rsidP="006D1291">
      <w:pPr>
        <w:pStyle w:val="Prrafodelista"/>
        <w:tabs>
          <w:tab w:val="left" w:pos="567"/>
        </w:tabs>
        <w:spacing w:before="100" w:beforeAutospacing="1" w:after="100" w:afterAutospacing="1" w:line="360" w:lineRule="auto"/>
        <w:ind w:left="0"/>
        <w:jc w:val="both"/>
        <w:rPr>
          <w:rFonts w:ascii="Palatino Linotype" w:hAnsi="Palatino Linotype"/>
        </w:rPr>
      </w:pPr>
      <w:r w:rsidRPr="00DF665E">
        <w:rPr>
          <w:rFonts w:ascii="Palatino Linotype" w:hAnsi="Palatino Linotype" w:cs="Arial"/>
          <w:b/>
          <w:sz w:val="28"/>
          <w:szCs w:val="28"/>
        </w:rPr>
        <w:t xml:space="preserve">VIII. </w:t>
      </w:r>
      <w:r w:rsidRPr="00DF665E">
        <w:rPr>
          <w:rFonts w:ascii="Palatino Linotype" w:hAnsi="Palatino Linotype"/>
        </w:rPr>
        <w:t>En fecha diecisiete de septiembre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bookmarkEnd w:id="3"/>
    <w:p w:rsidR="00373691" w:rsidRPr="00DF665E" w:rsidRDefault="00373691" w:rsidP="00373691">
      <w:pPr>
        <w:spacing w:before="120" w:after="120" w:line="360" w:lineRule="auto"/>
        <w:jc w:val="center"/>
        <w:rPr>
          <w:rFonts w:ascii="Palatino Linotype" w:hAnsi="Palatino Linotype"/>
          <w:b/>
          <w:bCs/>
          <w:spacing w:val="60"/>
          <w:sz w:val="28"/>
        </w:rPr>
      </w:pPr>
      <w:r w:rsidRPr="00DF665E">
        <w:rPr>
          <w:rFonts w:ascii="Palatino Linotype" w:hAnsi="Palatino Linotype"/>
          <w:b/>
          <w:bCs/>
          <w:spacing w:val="60"/>
          <w:sz w:val="28"/>
        </w:rPr>
        <w:lastRenderedPageBreak/>
        <w:t>CONSIDERANDO</w:t>
      </w:r>
    </w:p>
    <w:p w:rsidR="00373691" w:rsidRPr="00DF665E" w:rsidRDefault="00373691" w:rsidP="0037369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DF665E">
        <w:rPr>
          <w:rFonts w:ascii="Palatino Linotype" w:hAnsi="Palatino Linotype"/>
          <w:b/>
          <w:sz w:val="28"/>
          <w:szCs w:val="28"/>
        </w:rPr>
        <w:t>PRIMERO.</w:t>
      </w:r>
      <w:r w:rsidRPr="00DF665E">
        <w:rPr>
          <w:rFonts w:ascii="Palatino Linotype" w:hAnsi="Palatino Linotype"/>
          <w:b/>
        </w:rPr>
        <w:t xml:space="preserve"> Competencia</w:t>
      </w:r>
      <w:r w:rsidRPr="00DF665E">
        <w:rPr>
          <w:rFonts w:ascii="Palatino Linotype" w:hAnsi="Palatino Linotype"/>
        </w:rPr>
        <w:t>.</w:t>
      </w:r>
      <w:r w:rsidRPr="00DF665E">
        <w:rPr>
          <w:rFonts w:ascii="Palatino Linotype" w:hAnsi="Palatino Linotype"/>
          <w:b/>
        </w:rPr>
        <w:t xml:space="preserve"> </w:t>
      </w:r>
      <w:r w:rsidRPr="00DF665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F665E">
        <w:rPr>
          <w:rFonts w:ascii="Palatino Linotype" w:hAnsi="Palatino Linotype" w:cs="Arial"/>
        </w:rPr>
        <w:t>.</w:t>
      </w:r>
    </w:p>
    <w:p w:rsidR="00373691" w:rsidRPr="00DF665E" w:rsidRDefault="00373691" w:rsidP="0037369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DF665E">
        <w:rPr>
          <w:rFonts w:ascii="Palatino Linotype" w:hAnsi="Palatino Linotype" w:cs="Arial"/>
          <w:b/>
          <w:sz w:val="28"/>
          <w:szCs w:val="28"/>
        </w:rPr>
        <w:t>SEGUNDO.</w:t>
      </w:r>
      <w:r w:rsidRPr="00DF665E">
        <w:rPr>
          <w:rFonts w:ascii="Palatino Linotype" w:hAnsi="Palatino Linotype" w:cs="Arial"/>
          <w:b/>
        </w:rPr>
        <w:t xml:space="preserve"> Interés.</w:t>
      </w:r>
      <w:r w:rsidRPr="00DF665E">
        <w:rPr>
          <w:rFonts w:ascii="Palatino Linotype" w:hAnsi="Palatino Linotype" w:cs="Arial"/>
        </w:rPr>
        <w:t xml:space="preserve"> El </w:t>
      </w:r>
      <w:r w:rsidRPr="00DF665E">
        <w:rPr>
          <w:rFonts w:ascii="Palatino Linotype" w:hAnsi="Palatino Linotype"/>
        </w:rPr>
        <w:t>recurso</w:t>
      </w:r>
      <w:r w:rsidRPr="00DF665E">
        <w:rPr>
          <w:rFonts w:ascii="Palatino Linotype" w:hAnsi="Palatino Linotype" w:cs="Arial"/>
        </w:rPr>
        <w:t xml:space="preserve"> de revisión fue </w:t>
      </w:r>
      <w:r w:rsidRPr="00DF665E">
        <w:rPr>
          <w:rFonts w:ascii="Palatino Linotype" w:hAnsi="Palatino Linotype"/>
        </w:rPr>
        <w:t>interpuesto</w:t>
      </w:r>
      <w:r w:rsidRPr="00DF665E">
        <w:rPr>
          <w:rFonts w:ascii="Palatino Linotype" w:hAnsi="Palatino Linotype" w:cs="Arial"/>
        </w:rPr>
        <w:t xml:space="preserve"> por parte legítima en atención a que fue </w:t>
      </w:r>
      <w:r w:rsidRPr="00DF665E">
        <w:rPr>
          <w:rFonts w:ascii="Palatino Linotype" w:hAnsi="Palatino Linotype"/>
        </w:rPr>
        <w:t>presentado</w:t>
      </w:r>
      <w:r w:rsidRPr="00DF665E">
        <w:rPr>
          <w:rFonts w:ascii="Palatino Linotype" w:hAnsi="Palatino Linotype" w:cs="Arial"/>
        </w:rPr>
        <w:t xml:space="preserve"> por </w:t>
      </w:r>
      <w:r w:rsidRPr="00DF665E">
        <w:rPr>
          <w:rFonts w:ascii="Palatino Linotype" w:hAnsi="Palatino Linotype" w:cs="Arial"/>
          <w:b/>
        </w:rPr>
        <w:t>EL RECURRENTE</w:t>
      </w:r>
      <w:r w:rsidRPr="00DF665E">
        <w:rPr>
          <w:rFonts w:ascii="Palatino Linotype" w:hAnsi="Palatino Linotype" w:cs="Arial"/>
          <w:snapToGrid w:val="0"/>
        </w:rPr>
        <w:t xml:space="preserve">, </w:t>
      </w:r>
      <w:r w:rsidRPr="00DF665E">
        <w:rPr>
          <w:rFonts w:ascii="Palatino Linotype" w:hAnsi="Palatino Linotype" w:cs="Arial"/>
        </w:rPr>
        <w:t>quien</w:t>
      </w:r>
      <w:r w:rsidRPr="00DF665E">
        <w:rPr>
          <w:rFonts w:ascii="Palatino Linotype" w:hAnsi="Palatino Linotype" w:cs="Arial"/>
          <w:snapToGrid w:val="0"/>
        </w:rPr>
        <w:t xml:space="preserve"> </w:t>
      </w:r>
      <w:r w:rsidRPr="00DF665E">
        <w:rPr>
          <w:rFonts w:ascii="Palatino Linotype" w:hAnsi="Palatino Linotype"/>
        </w:rPr>
        <w:t>formuló</w:t>
      </w:r>
      <w:r w:rsidRPr="00DF665E">
        <w:rPr>
          <w:rFonts w:ascii="Palatino Linotype" w:hAnsi="Palatino Linotype" w:cs="Arial"/>
          <w:snapToGrid w:val="0"/>
        </w:rPr>
        <w:t xml:space="preserve"> la </w:t>
      </w:r>
      <w:r w:rsidRPr="00DF665E">
        <w:rPr>
          <w:rFonts w:ascii="Palatino Linotype" w:hAnsi="Palatino Linotype" w:cs="Arial"/>
        </w:rPr>
        <w:t>solicitud</w:t>
      </w:r>
      <w:r w:rsidRPr="00DF665E">
        <w:rPr>
          <w:rFonts w:ascii="Palatino Linotype" w:hAnsi="Palatino Linotype" w:cs="Arial"/>
          <w:snapToGrid w:val="0"/>
        </w:rPr>
        <w:t xml:space="preserve"> de información pública al </w:t>
      </w:r>
      <w:r w:rsidRPr="00DF665E">
        <w:rPr>
          <w:rFonts w:ascii="Palatino Linotype" w:hAnsi="Palatino Linotype" w:cs="Arial"/>
          <w:b/>
          <w:snapToGrid w:val="0"/>
        </w:rPr>
        <w:t>SUJETO OBLIGADO.</w:t>
      </w:r>
      <w:r w:rsidRPr="00DF665E">
        <w:rPr>
          <w:rFonts w:ascii="Palatino Linotype" w:hAnsi="Palatino Linotype" w:cs="Arial"/>
          <w:snapToGrid w:val="0"/>
        </w:rPr>
        <w:t xml:space="preserve"> </w:t>
      </w:r>
    </w:p>
    <w:p w:rsidR="00373691" w:rsidRPr="00DF665E" w:rsidRDefault="00373691" w:rsidP="0037369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DF665E">
        <w:rPr>
          <w:rFonts w:ascii="Palatino Linotype" w:hAnsi="Palatino Linotype" w:cs="Arial"/>
          <w:b/>
          <w:sz w:val="28"/>
          <w:szCs w:val="28"/>
        </w:rPr>
        <w:t>TERCERO.</w:t>
      </w:r>
      <w:r w:rsidRPr="00DF665E">
        <w:rPr>
          <w:rFonts w:ascii="Palatino Linotype" w:hAnsi="Palatino Linotype" w:cs="Arial"/>
          <w:b/>
        </w:rPr>
        <w:t xml:space="preserve"> Oportunidad. </w:t>
      </w:r>
      <w:r w:rsidRPr="00DF665E">
        <w:rPr>
          <w:rFonts w:ascii="Palatino Linotype" w:hAnsi="Palatino Linotype" w:cs="Arial"/>
        </w:rPr>
        <w:t xml:space="preserve">El </w:t>
      </w:r>
      <w:r w:rsidRPr="00DF665E">
        <w:rPr>
          <w:rFonts w:ascii="Palatino Linotype" w:hAnsi="Palatino Linotype"/>
        </w:rPr>
        <w:t>recurso</w:t>
      </w:r>
      <w:r w:rsidRPr="00DF665E">
        <w:rPr>
          <w:rFonts w:ascii="Palatino Linotype" w:hAnsi="Palatino Linotype" w:cs="Arial"/>
        </w:rPr>
        <w:t xml:space="preserve"> de revisión fue interpuesto dentro del plazo de quince días hábiles </w:t>
      </w:r>
      <w:r w:rsidRPr="00DF665E">
        <w:rPr>
          <w:rFonts w:ascii="Palatino Linotype" w:hAnsi="Palatino Linotype"/>
        </w:rPr>
        <w:t>contados</w:t>
      </w:r>
      <w:r w:rsidRPr="00DF665E">
        <w:rPr>
          <w:rFonts w:ascii="Palatino Linotype" w:hAnsi="Palatino Linotype" w:cs="Arial"/>
        </w:rPr>
        <w:t xml:space="preserve"> a </w:t>
      </w:r>
      <w:r w:rsidRPr="00DF665E">
        <w:rPr>
          <w:rFonts w:ascii="Palatino Linotype" w:hAnsi="Palatino Linotype"/>
        </w:rPr>
        <w:t>partir</w:t>
      </w:r>
      <w:r w:rsidRPr="00DF665E">
        <w:rPr>
          <w:rFonts w:ascii="Palatino Linotype" w:hAnsi="Palatino Linotype" w:cs="Arial"/>
        </w:rPr>
        <w:t xml:space="preserve"> del día siguiente al que </w:t>
      </w:r>
      <w:r w:rsidRPr="00DF665E">
        <w:rPr>
          <w:rFonts w:ascii="Palatino Linotype" w:hAnsi="Palatino Linotype" w:cs="Arial"/>
          <w:b/>
        </w:rPr>
        <w:t>EL RECURRENTE</w:t>
      </w:r>
      <w:r w:rsidRPr="00DF665E">
        <w:rPr>
          <w:rFonts w:ascii="Palatino Linotype" w:hAnsi="Palatino Linotype" w:cs="Arial"/>
          <w:b/>
          <w:bCs/>
        </w:rPr>
        <w:t xml:space="preserve"> </w:t>
      </w:r>
      <w:r w:rsidRPr="00DF665E">
        <w:rPr>
          <w:rFonts w:ascii="Palatino Linotype" w:hAnsi="Palatino Linotype" w:cs="Arial"/>
        </w:rPr>
        <w:t xml:space="preserve">tuvo conocimiento de la respuesta </w:t>
      </w:r>
      <w:r w:rsidRPr="00DF665E">
        <w:rPr>
          <w:rFonts w:ascii="Palatino Linotype" w:hAnsi="Palatino Linotype"/>
        </w:rPr>
        <w:t>impugnada</w:t>
      </w:r>
      <w:r w:rsidRPr="00DF665E">
        <w:rPr>
          <w:rFonts w:ascii="Palatino Linotype" w:hAnsi="Palatino Linotype" w:cs="Arial"/>
        </w:rPr>
        <w:t>, tal y como lo prevé el artículo 178 de la Ley de Transparencia y Acceso a la Información Pública del Estado de México y Municipios, que establece:</w:t>
      </w:r>
    </w:p>
    <w:p w:rsidR="00373691" w:rsidRPr="00DF665E" w:rsidRDefault="00373691" w:rsidP="00373691">
      <w:pPr>
        <w:spacing w:before="200" w:after="200"/>
        <w:ind w:left="851" w:right="899"/>
        <w:jc w:val="both"/>
        <w:rPr>
          <w:rFonts w:ascii="Palatino Linotype" w:hAnsi="Palatino Linotype" w:cs="Arial"/>
          <w:i/>
          <w:sz w:val="22"/>
          <w:szCs w:val="22"/>
        </w:rPr>
      </w:pPr>
      <w:r w:rsidRPr="00DF665E">
        <w:rPr>
          <w:rFonts w:ascii="Palatino Linotype" w:hAnsi="Palatino Linotype" w:cs="Arial"/>
          <w:i/>
          <w:sz w:val="22"/>
          <w:szCs w:val="22"/>
        </w:rPr>
        <w:t>“</w:t>
      </w:r>
      <w:r w:rsidRPr="00DF665E">
        <w:rPr>
          <w:rFonts w:ascii="Palatino Linotype" w:hAnsi="Palatino Linotype" w:cs="Arial"/>
          <w:b/>
          <w:i/>
          <w:sz w:val="22"/>
          <w:szCs w:val="22"/>
        </w:rPr>
        <w:t>Artículo 178.</w:t>
      </w:r>
      <w:r w:rsidRPr="00DF665E">
        <w:rPr>
          <w:rFonts w:ascii="Palatino Linotype" w:hAnsi="Palatino Linotype" w:cs="Arial"/>
          <w:i/>
          <w:sz w:val="22"/>
          <w:szCs w:val="22"/>
        </w:rPr>
        <w:t xml:space="preserve"> El solicitante podrá interponer, por sí mismo o a través de su representante, de manera directa o por medios electrónicos, recurso de revisión ante </w:t>
      </w:r>
      <w:r w:rsidRPr="00DF665E">
        <w:rPr>
          <w:rFonts w:ascii="Palatino Linotype" w:hAnsi="Palatino Linotype" w:cs="Arial"/>
          <w:i/>
          <w:sz w:val="22"/>
          <w:szCs w:val="22"/>
        </w:rPr>
        <w:lastRenderedPageBreak/>
        <w:t>el Instituto o ante la Unidad de Transparencia que haya conocido de la solicitud dentro de los quince días hábiles, siguientes a la fecha de la notificación de la respuesta.</w:t>
      </w:r>
    </w:p>
    <w:p w:rsidR="00373691" w:rsidRPr="00DF665E" w:rsidRDefault="00373691" w:rsidP="00373691">
      <w:pPr>
        <w:spacing w:before="200" w:after="200"/>
        <w:ind w:left="851" w:right="899"/>
        <w:jc w:val="both"/>
        <w:rPr>
          <w:rFonts w:ascii="Palatino Linotype" w:hAnsi="Palatino Linotype" w:cs="Arial"/>
          <w:i/>
          <w:sz w:val="22"/>
          <w:szCs w:val="22"/>
        </w:rPr>
      </w:pPr>
      <w:r w:rsidRPr="00DF665E">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73691" w:rsidRPr="00DF665E" w:rsidRDefault="00373691" w:rsidP="00373691">
      <w:pPr>
        <w:spacing w:before="200" w:after="200"/>
        <w:ind w:left="851" w:right="899"/>
        <w:jc w:val="both"/>
        <w:rPr>
          <w:rFonts w:ascii="Palatino Linotype" w:hAnsi="Palatino Linotype" w:cs="Arial"/>
          <w:i/>
          <w:sz w:val="22"/>
          <w:szCs w:val="22"/>
        </w:rPr>
      </w:pPr>
      <w:r w:rsidRPr="00DF665E">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DF665E">
        <w:rPr>
          <w:rFonts w:ascii="Palatino Linotype" w:hAnsi="Palatino Linotype" w:cs="Arial"/>
          <w:i/>
          <w:sz w:val="22"/>
          <w:szCs w:val="22"/>
          <w:lang w:eastAsia="es-MX"/>
        </w:rPr>
        <w:t>siguiente</w:t>
      </w:r>
      <w:r w:rsidRPr="00DF665E">
        <w:rPr>
          <w:rFonts w:ascii="Palatino Linotype" w:hAnsi="Palatino Linotype" w:cs="Arial"/>
          <w:i/>
          <w:sz w:val="22"/>
          <w:szCs w:val="22"/>
        </w:rPr>
        <w:t xml:space="preserve"> de haberlo recibido.”</w:t>
      </w:r>
    </w:p>
    <w:p w:rsidR="00373691" w:rsidRPr="00DF665E" w:rsidRDefault="00373691" w:rsidP="00373691">
      <w:pPr>
        <w:spacing w:before="100" w:beforeAutospacing="1" w:after="100" w:afterAutospacing="1" w:line="360" w:lineRule="auto"/>
        <w:jc w:val="both"/>
        <w:rPr>
          <w:rFonts w:ascii="Palatino Linotype" w:hAnsi="Palatino Linotype" w:cs="Arial"/>
        </w:rPr>
      </w:pPr>
      <w:r w:rsidRPr="00DF665E">
        <w:rPr>
          <w:rFonts w:ascii="Palatino Linotype" w:hAnsi="Palatino Linotype" w:cs="Arial"/>
        </w:rPr>
        <w:t xml:space="preserve">En esa tesitura, atendiendo a que </w:t>
      </w:r>
      <w:r w:rsidRPr="00DF665E">
        <w:rPr>
          <w:rFonts w:ascii="Palatino Linotype" w:hAnsi="Palatino Linotype" w:cs="Arial"/>
          <w:b/>
        </w:rPr>
        <w:t>EL SUJETO OBLIGADO</w:t>
      </w:r>
      <w:r w:rsidRPr="00DF665E">
        <w:rPr>
          <w:rFonts w:ascii="Palatino Linotype" w:hAnsi="Palatino Linotype" w:cs="Arial"/>
        </w:rPr>
        <w:t xml:space="preserve"> notificó la respuesta a la solicitud de información pública el día </w:t>
      </w:r>
      <w:r w:rsidRPr="00DF665E">
        <w:rPr>
          <w:rFonts w:ascii="Palatino Linotype" w:hAnsi="Palatino Linotype" w:cs="Arial"/>
          <w:b/>
        </w:rPr>
        <w:t xml:space="preserve">veintinueve de </w:t>
      </w:r>
      <w:r w:rsidR="006D1291" w:rsidRPr="00DF665E">
        <w:rPr>
          <w:rFonts w:ascii="Palatino Linotype" w:hAnsi="Palatino Linotype" w:cs="Arial"/>
          <w:b/>
        </w:rPr>
        <w:t xml:space="preserve">julio </w:t>
      </w:r>
      <w:r w:rsidRPr="00DF665E">
        <w:rPr>
          <w:rFonts w:ascii="Palatino Linotype" w:hAnsi="Palatino Linotype" w:cs="Arial"/>
          <w:b/>
        </w:rPr>
        <w:t>de dos mil diecinueve</w:t>
      </w:r>
      <w:r w:rsidRPr="00DF665E">
        <w:rPr>
          <w:rFonts w:ascii="Palatino Linotype" w:hAnsi="Palatino Linotype" w:cs="Arial"/>
        </w:rPr>
        <w:t>; así, el plazo de quince días hábiles que el artículo 178 de la Ley de la materia otorga al hoy</w:t>
      </w:r>
      <w:r w:rsidRPr="00DF665E">
        <w:rPr>
          <w:rFonts w:ascii="Palatino Linotype" w:hAnsi="Palatino Linotype" w:cs="Arial"/>
          <w:b/>
        </w:rPr>
        <w:t xml:space="preserve"> RECURRENTE </w:t>
      </w:r>
      <w:r w:rsidRPr="00DF665E">
        <w:rPr>
          <w:rFonts w:ascii="Palatino Linotype" w:hAnsi="Palatino Linotype" w:cs="Arial"/>
        </w:rPr>
        <w:t>para presentar el recurso de revisión, transcurrió del</w:t>
      </w:r>
      <w:r w:rsidRPr="00DF665E">
        <w:rPr>
          <w:rFonts w:ascii="Palatino Linotype" w:hAnsi="Palatino Linotype" w:cs="Arial"/>
          <w:b/>
        </w:rPr>
        <w:t xml:space="preserve"> treinta de </w:t>
      </w:r>
      <w:r w:rsidR="006D1291" w:rsidRPr="00DF665E">
        <w:rPr>
          <w:rFonts w:ascii="Palatino Linotype" w:hAnsi="Palatino Linotype" w:cs="Arial"/>
          <w:b/>
        </w:rPr>
        <w:t>julio al diecinueve de agosto de</w:t>
      </w:r>
      <w:r w:rsidRPr="00DF665E">
        <w:rPr>
          <w:rFonts w:ascii="Palatino Linotype" w:hAnsi="Palatino Linotype" w:cs="Arial"/>
          <w:b/>
        </w:rPr>
        <w:t xml:space="preserve"> dos mil diecinueve</w:t>
      </w:r>
      <w:r w:rsidRPr="00DF665E">
        <w:rPr>
          <w:rFonts w:ascii="Palatino Linotype" w:hAnsi="Palatino Linotype" w:cs="Arial"/>
        </w:rPr>
        <w:t xml:space="preserve">, sin contemplar en el cómputo los días </w:t>
      </w:r>
      <w:r w:rsidR="006D1291" w:rsidRPr="00DF665E">
        <w:rPr>
          <w:rFonts w:ascii="Palatino Linotype" w:hAnsi="Palatino Linotype" w:cs="Arial"/>
        </w:rPr>
        <w:t>tres, cuatro, diez, once, diecisiete y dieciocho de agosto de</w:t>
      </w:r>
      <w:r w:rsidRPr="00DF665E">
        <w:rPr>
          <w:rFonts w:ascii="Palatino Linotype" w:hAnsi="Palatino Linotype" w:cs="Arial"/>
        </w:rPr>
        <w:t xml:space="preserve">l presente año, por corresponder a sábados y domingos, en términos del artículo 3, fracción X, de la </w:t>
      </w:r>
      <w:r w:rsidRPr="00DF665E">
        <w:rPr>
          <w:rFonts w:ascii="Palatino Linotype" w:hAnsi="Palatino Linotype"/>
        </w:rPr>
        <w:t>Ley de Transparencia y Acceso a la Información Pública del Estado de México y Municipios</w:t>
      </w:r>
      <w:r w:rsidRPr="00DF665E">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DF665E">
        <w:rPr>
          <w:rFonts w:ascii="Palatino Linotype" w:hAnsi="Palatino Linotype"/>
        </w:rPr>
        <w:t>.</w:t>
      </w:r>
    </w:p>
    <w:p w:rsidR="00373691" w:rsidRPr="00DF665E" w:rsidRDefault="00373691" w:rsidP="00373691">
      <w:pPr>
        <w:spacing w:before="100" w:beforeAutospacing="1" w:after="100" w:afterAutospacing="1" w:line="360" w:lineRule="auto"/>
        <w:jc w:val="both"/>
        <w:rPr>
          <w:rFonts w:ascii="Palatino Linotype" w:hAnsi="Palatino Linotype" w:cs="Arial"/>
        </w:rPr>
      </w:pPr>
      <w:r w:rsidRPr="00DF665E">
        <w:rPr>
          <w:rFonts w:ascii="Palatino Linotype" w:hAnsi="Palatino Linotype" w:cs="Arial"/>
        </w:rPr>
        <w:t>En ese tenor, si el recurso de revisión que nos ocupa, se interpuso el día</w:t>
      </w:r>
      <w:r w:rsidRPr="00DF665E">
        <w:rPr>
          <w:rFonts w:ascii="Palatino Linotype" w:hAnsi="Palatino Linotype" w:cs="Arial"/>
          <w:b/>
        </w:rPr>
        <w:t xml:space="preserve"> treinta de </w:t>
      </w:r>
      <w:r w:rsidR="00330B76" w:rsidRPr="00DF665E">
        <w:rPr>
          <w:rFonts w:ascii="Palatino Linotype" w:hAnsi="Palatino Linotype" w:cs="Arial"/>
          <w:b/>
        </w:rPr>
        <w:t xml:space="preserve">julio </w:t>
      </w:r>
      <w:r w:rsidRPr="00DF665E">
        <w:rPr>
          <w:rFonts w:ascii="Palatino Linotype" w:hAnsi="Palatino Linotype" w:cs="Arial"/>
          <w:b/>
        </w:rPr>
        <w:t xml:space="preserve">de dos mil diecinueve, </w:t>
      </w:r>
      <w:r w:rsidRPr="00DF665E">
        <w:rPr>
          <w:rFonts w:ascii="Palatino Linotype" w:hAnsi="Palatino Linotype" w:cs="Arial"/>
        </w:rPr>
        <w:t>éste se encuentra dentro de los márgenes temporales previstos en el precepto legal señalado en el párrafo anterior y, por tanto, su interposición se considera oportuna.</w:t>
      </w:r>
    </w:p>
    <w:p w:rsidR="00330B76" w:rsidRPr="00DF665E" w:rsidRDefault="00373691" w:rsidP="00330B7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Cs w:val="28"/>
        </w:rPr>
      </w:pPr>
      <w:r w:rsidRPr="00DF665E">
        <w:rPr>
          <w:rFonts w:ascii="Palatino Linotype" w:hAnsi="Palatino Linotype" w:cs="Arial"/>
          <w:b/>
          <w:sz w:val="28"/>
          <w:szCs w:val="28"/>
        </w:rPr>
        <w:lastRenderedPageBreak/>
        <w:t>CUARTO.</w:t>
      </w:r>
      <w:r w:rsidRPr="00DF665E">
        <w:rPr>
          <w:rFonts w:ascii="Palatino Linotype" w:hAnsi="Palatino Linotype" w:cs="Arial"/>
          <w:b/>
          <w:szCs w:val="28"/>
        </w:rPr>
        <w:t xml:space="preserve"> Procedibilidad. </w:t>
      </w:r>
      <w:r w:rsidR="00330B76" w:rsidRPr="00DF665E">
        <w:rPr>
          <w:rFonts w:ascii="Palatino Linotype" w:hAnsi="Palatino Linotype" w:cs="Arial"/>
          <w:szCs w:val="28"/>
        </w:rPr>
        <w:t xml:space="preserve">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w:t>
      </w:r>
      <w:r w:rsidR="00330B76" w:rsidRPr="00DF665E">
        <w:rPr>
          <w:rFonts w:ascii="Palatino Linotype" w:hAnsi="Palatino Linotype" w:cs="Arial"/>
          <w:b/>
          <w:szCs w:val="28"/>
        </w:rPr>
        <w:t>SAIMEX</w:t>
      </w:r>
      <w:r w:rsidR="00330B76" w:rsidRPr="00DF665E">
        <w:rPr>
          <w:rFonts w:ascii="Palatino Linotype" w:hAnsi="Palatino Linotype" w:cs="Arial"/>
          <w:szCs w:val="28"/>
        </w:rPr>
        <w:t xml:space="preserve">. </w:t>
      </w:r>
    </w:p>
    <w:p w:rsidR="003C2C70" w:rsidRPr="00DF665E" w:rsidRDefault="00373691" w:rsidP="00373691">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DF665E">
        <w:rPr>
          <w:rFonts w:ascii="Palatino Linotype" w:hAnsi="Palatino Linotype" w:cs="Arial"/>
          <w:b/>
          <w:sz w:val="28"/>
          <w:szCs w:val="28"/>
        </w:rPr>
        <w:t>QUINTO.</w:t>
      </w:r>
      <w:r w:rsidRPr="00DF665E">
        <w:rPr>
          <w:rFonts w:ascii="Palatino Linotype" w:hAnsi="Palatino Linotype" w:cs="Arial"/>
          <w:b/>
          <w:color w:val="000000" w:themeColor="text1"/>
        </w:rPr>
        <w:t xml:space="preserve"> </w:t>
      </w:r>
      <w:r w:rsidRPr="00DF665E">
        <w:rPr>
          <w:rFonts w:ascii="Palatino Linotype" w:hAnsi="Palatino Linotype" w:cs="Arial"/>
          <w:b/>
          <w:color w:val="000000"/>
        </w:rPr>
        <w:t>Estudio y resolución del asunto.</w:t>
      </w:r>
      <w:r w:rsidRPr="00DF665E">
        <w:rPr>
          <w:rFonts w:ascii="Palatino Linotype" w:hAnsi="Palatino Linotype" w:cs="Arial"/>
        </w:rPr>
        <w:t xml:space="preserve"> </w:t>
      </w:r>
      <w:r w:rsidRPr="00DF665E">
        <w:rPr>
          <w:rFonts w:ascii="Palatino Linotype" w:hAnsi="Palatino Linotype"/>
        </w:rPr>
        <w:t xml:space="preserve">Una vez determinada la vía sobre la que versará el presente recurso y previa revisión del expediente electrónico formado en </w:t>
      </w:r>
      <w:r w:rsidRPr="00DF665E">
        <w:rPr>
          <w:rFonts w:ascii="Palatino Linotype" w:hAnsi="Palatino Linotype"/>
          <w:b/>
        </w:rPr>
        <w:t>EL SAIMEX</w:t>
      </w:r>
      <w:r w:rsidRPr="00DF665E">
        <w:rPr>
          <w:rFonts w:ascii="Palatino Linotype" w:hAnsi="Palatino Linotype"/>
        </w:rPr>
        <w:t xml:space="preserve"> motivo de la solicitud de información, se precisa que </w:t>
      </w:r>
      <w:r w:rsidRPr="00DF665E">
        <w:rPr>
          <w:rFonts w:ascii="Palatino Linotype" w:hAnsi="Palatino Linotype"/>
          <w:b/>
          <w:color w:val="000000"/>
        </w:rPr>
        <w:t>EL RECURRENTE</w:t>
      </w:r>
      <w:r w:rsidRPr="00DF665E">
        <w:rPr>
          <w:rFonts w:ascii="Palatino Linotype" w:hAnsi="Palatino Linotype"/>
          <w:color w:val="000000"/>
        </w:rPr>
        <w:t xml:space="preserve"> solicitó al </w:t>
      </w:r>
      <w:r w:rsidRPr="00DF665E">
        <w:rPr>
          <w:rFonts w:ascii="Palatino Linotype" w:hAnsi="Palatino Linotype" w:cs="Arial"/>
          <w:b/>
          <w:color w:val="000000"/>
        </w:rPr>
        <w:t>SUJETO OBLIGADO</w:t>
      </w:r>
      <w:r w:rsidR="003C2C70" w:rsidRPr="00DF665E">
        <w:rPr>
          <w:rFonts w:ascii="Palatino Linotype" w:hAnsi="Palatino Linotype"/>
          <w:color w:val="000000"/>
        </w:rPr>
        <w:t xml:space="preserve"> le proporcionara los oficios enviados y recibidos por la Contraloría Inte</w:t>
      </w:r>
      <w:r w:rsidR="00142E23" w:rsidRPr="00DF665E">
        <w:rPr>
          <w:rFonts w:ascii="Palatino Linotype" w:hAnsi="Palatino Linotype"/>
          <w:color w:val="000000"/>
        </w:rPr>
        <w:t>rna del 1 de enero al 29</w:t>
      </w:r>
      <w:r w:rsidR="003C2C70" w:rsidRPr="00DF665E">
        <w:rPr>
          <w:rFonts w:ascii="Palatino Linotype" w:hAnsi="Palatino Linotype"/>
          <w:color w:val="000000"/>
        </w:rPr>
        <w:t xml:space="preserve"> de julio de 2019.</w:t>
      </w:r>
    </w:p>
    <w:p w:rsidR="00325111" w:rsidRPr="00DF665E" w:rsidRDefault="00373691" w:rsidP="00373691">
      <w:pPr>
        <w:spacing w:before="100" w:beforeAutospacing="1" w:after="100" w:afterAutospacing="1" w:line="360" w:lineRule="auto"/>
        <w:jc w:val="both"/>
        <w:rPr>
          <w:rFonts w:ascii="Palatino Linotype" w:hAnsi="Palatino Linotype" w:cs="Arial"/>
        </w:rPr>
      </w:pPr>
      <w:r w:rsidRPr="00DF665E">
        <w:rPr>
          <w:rFonts w:ascii="Palatino Linotype" w:hAnsi="Palatino Linotype" w:cs="Arial"/>
        </w:rPr>
        <w:t xml:space="preserve">Bajo ese tenor, la Titular de la Unidad de Transparencia del </w:t>
      </w:r>
      <w:r w:rsidRPr="00DF665E">
        <w:rPr>
          <w:rFonts w:ascii="Palatino Linotype" w:hAnsi="Palatino Linotype" w:cs="Arial"/>
          <w:b/>
        </w:rPr>
        <w:t xml:space="preserve">SUJETO OBLIGADO, </w:t>
      </w:r>
      <w:r w:rsidRPr="00DF665E">
        <w:rPr>
          <w:rFonts w:ascii="Palatino Linotype" w:hAnsi="Palatino Linotype" w:cs="Arial"/>
        </w:rPr>
        <w:t>en cumplimiento a lo establecido en el artículo 167 de la Ley de Transparencia y Acceso a la Información Pública del Estado de México y Municipios</w:t>
      </w:r>
      <w:r w:rsidRPr="00DF665E">
        <w:rPr>
          <w:rStyle w:val="Refdenotaalpie"/>
          <w:rFonts w:ascii="Palatino Linotype" w:hAnsi="Palatino Linotype" w:cs="Arial"/>
        </w:rPr>
        <w:footnoteReference w:id="1"/>
      </w:r>
      <w:r w:rsidRPr="00DF665E">
        <w:rPr>
          <w:rFonts w:ascii="Palatino Linotype" w:hAnsi="Palatino Linotype" w:cs="Arial"/>
        </w:rPr>
        <w:t xml:space="preserve">, señaló que </w:t>
      </w:r>
      <w:r w:rsidR="00325111" w:rsidRPr="00DF665E">
        <w:rPr>
          <w:rFonts w:ascii="Palatino Linotype" w:hAnsi="Palatino Linotype" w:cs="Arial"/>
        </w:rPr>
        <w:t>la Secretaría Ejecutiva del Sistema Estatal Anticorrupción no era competente para atender la solicitud de información que le fue planteada; en atención a lo establecido en los artículos 24 y 25 de la Ley del Sistema Anticorrupción del Estado de México y Municipios</w:t>
      </w:r>
      <w:r w:rsidR="00325111" w:rsidRPr="00DF665E">
        <w:rPr>
          <w:rStyle w:val="Refdenotaalpie"/>
          <w:rFonts w:ascii="Palatino Linotype" w:hAnsi="Palatino Linotype" w:cs="Arial"/>
        </w:rPr>
        <w:footnoteReference w:id="2"/>
      </w:r>
      <w:r w:rsidR="00325111" w:rsidRPr="00DF665E">
        <w:rPr>
          <w:rFonts w:ascii="Palatino Linotype" w:hAnsi="Palatino Linotype" w:cs="Arial"/>
        </w:rPr>
        <w:t xml:space="preserve">, ordenamiento legal adjuntó a su respuesta; señalando además que de </w:t>
      </w:r>
      <w:r w:rsidR="00325111" w:rsidRPr="00DF665E">
        <w:rPr>
          <w:rFonts w:ascii="Palatino Linotype" w:hAnsi="Palatino Linotype" w:cs="Arial"/>
        </w:rPr>
        <w:lastRenderedPageBreak/>
        <w:t>conformidad con lo establecido en el diverso 38 BIS</w:t>
      </w:r>
      <w:r w:rsidR="000F100D" w:rsidRPr="00DF665E">
        <w:rPr>
          <w:rFonts w:ascii="Palatino Linotype" w:hAnsi="Palatino Linotype" w:cs="Arial"/>
        </w:rPr>
        <w:t>, fracción XIV</w:t>
      </w:r>
      <w:r w:rsidR="00325111" w:rsidRPr="00DF665E">
        <w:rPr>
          <w:rFonts w:ascii="Palatino Linotype" w:hAnsi="Palatino Linotype" w:cs="Arial"/>
        </w:rPr>
        <w:t xml:space="preserve"> de la Ley Orgánica de la Administración Pública del Estado de México, le corresponde a la Secretaría de la Contraloría nombrar y remover a los titulares de los órganos internos de control de los organismos auxiliares; sirviendo de sustento la transcripción del numeral en comento:</w:t>
      </w:r>
    </w:p>
    <w:p w:rsidR="00325111" w:rsidRPr="00DF665E" w:rsidRDefault="000F100D" w:rsidP="000F100D">
      <w:pPr>
        <w:ind w:left="851" w:right="902"/>
        <w:jc w:val="both"/>
        <w:rPr>
          <w:rFonts w:ascii="Palatino Linotype" w:hAnsi="Palatino Linotype"/>
          <w:i/>
          <w:sz w:val="22"/>
          <w:szCs w:val="22"/>
        </w:rPr>
      </w:pPr>
      <w:r w:rsidRPr="00DF665E">
        <w:rPr>
          <w:rFonts w:ascii="Palatino Linotype" w:hAnsi="Palatino Linotype"/>
          <w:i/>
          <w:sz w:val="22"/>
          <w:szCs w:val="22"/>
        </w:rPr>
        <w:t>“</w:t>
      </w:r>
      <w:r w:rsidR="00325111" w:rsidRPr="00DF665E">
        <w:rPr>
          <w:rFonts w:ascii="Palatino Linotype" w:hAnsi="Palatino Linotype"/>
          <w:i/>
          <w:sz w:val="22"/>
          <w:szCs w:val="22"/>
        </w:rPr>
        <w:t xml:space="preserve">Artículo 38 bis. </w:t>
      </w:r>
      <w:r w:rsidR="00325111" w:rsidRPr="00DF665E">
        <w:rPr>
          <w:rFonts w:ascii="Palatino Linotype" w:hAnsi="Palatino Linotype"/>
          <w:b/>
          <w:i/>
          <w:sz w:val="22"/>
          <w:szCs w:val="22"/>
        </w:rPr>
        <w:t>La Secretaría de la Contraloría del Estado de México, es la dependencia encargada de la vigilancia, fiscalización y control de los ingresos, gastos, recursos y obligaciones de la administración pública estatal</w:t>
      </w:r>
      <w:r w:rsidR="00325111" w:rsidRPr="00DF665E">
        <w:rPr>
          <w:rFonts w:ascii="Palatino Linotype" w:hAnsi="Palatino Linotype"/>
          <w:i/>
          <w:sz w:val="22"/>
          <w:szCs w:val="22"/>
        </w:rPr>
        <w:t xml:space="preserve">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rsidR="000F100D" w:rsidRPr="00DF665E" w:rsidRDefault="000F100D" w:rsidP="000F100D">
      <w:pPr>
        <w:ind w:left="851" w:right="902"/>
        <w:jc w:val="both"/>
        <w:rPr>
          <w:rFonts w:ascii="Palatino Linotype" w:hAnsi="Palatino Linotype"/>
          <w:i/>
          <w:sz w:val="22"/>
          <w:szCs w:val="22"/>
        </w:rPr>
      </w:pPr>
      <w:r w:rsidRPr="00DF665E">
        <w:rPr>
          <w:rFonts w:ascii="Palatino Linotype" w:hAnsi="Palatino Linotype"/>
          <w:i/>
          <w:sz w:val="22"/>
          <w:szCs w:val="22"/>
        </w:rPr>
        <w:t>…</w:t>
      </w:r>
    </w:p>
    <w:p w:rsidR="00587A08" w:rsidRDefault="000F100D" w:rsidP="00587A08">
      <w:pPr>
        <w:ind w:left="851" w:right="902"/>
        <w:jc w:val="both"/>
        <w:rPr>
          <w:rFonts w:ascii="Palatino Linotype" w:hAnsi="Palatino Linotype"/>
          <w:i/>
          <w:sz w:val="22"/>
          <w:szCs w:val="22"/>
        </w:rPr>
      </w:pPr>
      <w:r w:rsidRPr="00DF665E">
        <w:rPr>
          <w:rFonts w:ascii="Palatino Linotype" w:hAnsi="Palatino Linotype"/>
          <w:b/>
          <w:i/>
          <w:sz w:val="22"/>
          <w:szCs w:val="22"/>
        </w:rPr>
        <w:t>XIV. Designar y remover a los titulares de los órganos internos de control de las dependencias, organismos auxiliares, fideicomisos de la administración pública estatal y de las unidades administrativas equivalentes</w:t>
      </w:r>
      <w:r w:rsidRPr="00DF665E">
        <w:rPr>
          <w:rFonts w:ascii="Palatino Linotype" w:hAnsi="Palatino Linotype"/>
          <w:i/>
          <w:sz w:val="22"/>
          <w:szCs w:val="22"/>
        </w:rPr>
        <w:t xml:space="preserve"> de las empresas de participación estatal, sociedades o asociaciones asimiladas a éstas </w:t>
      </w:r>
      <w:r w:rsidRPr="00DF665E">
        <w:rPr>
          <w:rFonts w:ascii="Palatino Linotype" w:hAnsi="Palatino Linotype"/>
          <w:b/>
          <w:i/>
          <w:sz w:val="22"/>
          <w:szCs w:val="22"/>
        </w:rPr>
        <w:t>quienes dependerán jerárquica y funcionalmente de la Secretaría de la Contraloría del Estado de México y a los titulares de las áreas de auditoría, quejas y responsabilidades de los citados órganos internos de control</w:t>
      </w:r>
      <w:r w:rsidRPr="00DF665E">
        <w:rPr>
          <w:rFonts w:ascii="Palatino Linotype" w:hAnsi="Palatino Linotype"/>
          <w:i/>
          <w:sz w:val="22"/>
          <w:szCs w:val="22"/>
        </w:rPr>
        <w:t>.”</w:t>
      </w:r>
    </w:p>
    <w:p w:rsidR="000F100D" w:rsidRPr="00587A08" w:rsidRDefault="000F100D" w:rsidP="00587A08">
      <w:pPr>
        <w:ind w:left="851" w:right="902"/>
        <w:jc w:val="both"/>
        <w:rPr>
          <w:rFonts w:ascii="Palatino Linotype" w:hAnsi="Palatino Linotype"/>
          <w:i/>
          <w:sz w:val="22"/>
          <w:szCs w:val="22"/>
        </w:rPr>
      </w:pPr>
      <w:r w:rsidRPr="00DF665E">
        <w:rPr>
          <w:rFonts w:ascii="Palatino Linotype" w:hAnsi="Palatino Linotype"/>
          <w:i/>
          <w:sz w:val="22"/>
          <w:szCs w:val="22"/>
        </w:rPr>
        <w:t>(Énfasis añadido)</w:t>
      </w:r>
    </w:p>
    <w:p w:rsidR="00325111" w:rsidRPr="00DF665E" w:rsidRDefault="000F100D" w:rsidP="00373691">
      <w:pPr>
        <w:spacing w:before="100" w:beforeAutospacing="1" w:after="100" w:afterAutospacing="1" w:line="360" w:lineRule="auto"/>
        <w:jc w:val="both"/>
        <w:rPr>
          <w:rFonts w:ascii="Palatino Linotype" w:hAnsi="Palatino Linotype" w:cs="Arial"/>
        </w:rPr>
      </w:pPr>
      <w:r w:rsidRPr="00DF665E">
        <w:rPr>
          <w:rFonts w:ascii="Palatino Linotype" w:hAnsi="Palatino Linotype" w:cs="Arial"/>
        </w:rPr>
        <w:t>Agregando además que, de acuerdo con lo establecido en el Reglamento Interior de la Secretaría de la Contraloría específicamente en los artículos 35 y 36</w:t>
      </w:r>
      <w:r w:rsidRPr="00DF665E">
        <w:rPr>
          <w:rStyle w:val="Refdenotaalpie"/>
          <w:rFonts w:ascii="Palatino Linotype" w:hAnsi="Palatino Linotype" w:cs="Arial"/>
        </w:rPr>
        <w:footnoteReference w:id="3"/>
      </w:r>
      <w:r w:rsidRPr="00DF665E">
        <w:rPr>
          <w:rFonts w:ascii="Palatino Linotype" w:hAnsi="Palatino Linotype" w:cs="Arial"/>
        </w:rPr>
        <w:t xml:space="preserve"> los órganos internos de control </w:t>
      </w:r>
      <w:r w:rsidRPr="00DF665E">
        <w:rPr>
          <w:rFonts w:ascii="Palatino Linotype" w:hAnsi="Palatino Linotype" w:cs="Arial"/>
          <w:b/>
        </w:rPr>
        <w:t xml:space="preserve">constituyen unidades administrativas dentro de la estructura </w:t>
      </w:r>
      <w:r w:rsidRPr="00DF665E">
        <w:rPr>
          <w:rFonts w:ascii="Palatino Linotype" w:hAnsi="Palatino Linotype" w:cs="Arial"/>
          <w:b/>
        </w:rPr>
        <w:lastRenderedPageBreak/>
        <w:t>orgánica de la Dependencia y Organismo Auxiliar a que se encuentren adscritos; sin embargo, serán coordinados y dependerán jerárquica y funcionalmente de dicha Secretaría,</w:t>
      </w:r>
      <w:r w:rsidRPr="00DF665E">
        <w:rPr>
          <w:rFonts w:ascii="Palatino Linotype" w:hAnsi="Palatino Linotype" w:cs="Arial"/>
        </w:rPr>
        <w:t xml:space="preserve"> quien observará además las políticas, normas, lineamientos, procedimientos y demás disposiciones aplicables; así como, los programas de trabajo de la Secretaría de la Contraloría.</w:t>
      </w:r>
    </w:p>
    <w:p w:rsidR="00373691" w:rsidRPr="00DF665E" w:rsidRDefault="00373691" w:rsidP="00373691">
      <w:pPr>
        <w:spacing w:before="100" w:beforeAutospacing="1" w:after="100" w:afterAutospacing="1" w:line="360" w:lineRule="auto"/>
        <w:jc w:val="both"/>
        <w:rPr>
          <w:rFonts w:ascii="Palatino Linotype" w:hAnsi="Palatino Linotype" w:cs="Arial"/>
        </w:rPr>
      </w:pPr>
      <w:r w:rsidRPr="00DF665E">
        <w:rPr>
          <w:rFonts w:ascii="Palatino Linotype" w:hAnsi="Palatino Linotype" w:cs="Arial"/>
        </w:rPr>
        <w:t xml:space="preserve">Así, </w:t>
      </w:r>
      <w:r w:rsidRPr="00DF665E">
        <w:rPr>
          <w:rFonts w:ascii="Palatino Linotype" w:hAnsi="Palatino Linotype" w:cs="Arial"/>
          <w:b/>
        </w:rPr>
        <w:t xml:space="preserve">EL SUJETO OBLIGADO </w:t>
      </w:r>
      <w:r w:rsidRPr="00DF665E">
        <w:rPr>
          <w:rFonts w:ascii="Palatino Linotype" w:hAnsi="Palatino Linotype" w:cs="Arial"/>
        </w:rPr>
        <w:t xml:space="preserve">en su respuesta además de lo anterior, orientó al hoy </w:t>
      </w:r>
      <w:r w:rsidRPr="00DF665E">
        <w:rPr>
          <w:rFonts w:ascii="Palatino Linotype" w:hAnsi="Palatino Linotype" w:cs="Arial"/>
          <w:b/>
        </w:rPr>
        <w:t xml:space="preserve">RECURRENTE </w:t>
      </w:r>
      <w:r w:rsidRPr="00DF665E">
        <w:rPr>
          <w:rFonts w:ascii="Palatino Linotype" w:hAnsi="Palatino Linotype" w:cs="Arial"/>
        </w:rPr>
        <w:t>con la finalidad de que pudiera presentar su solicitud de información ante l</w:t>
      </w:r>
      <w:r w:rsidR="00142E23" w:rsidRPr="00DF665E">
        <w:rPr>
          <w:rFonts w:ascii="Palatino Linotype" w:hAnsi="Palatino Linotype" w:cs="Arial"/>
        </w:rPr>
        <w:t>a Secretaría del a Contraloría a través del SAIMEX o de la Plataforma Nacional de Transparencia.</w:t>
      </w:r>
    </w:p>
    <w:p w:rsidR="00373691" w:rsidRPr="00DF665E" w:rsidRDefault="00373691" w:rsidP="00373691">
      <w:pPr>
        <w:spacing w:before="100" w:beforeAutospacing="1" w:after="100" w:afterAutospacing="1" w:line="360" w:lineRule="auto"/>
        <w:jc w:val="both"/>
        <w:rPr>
          <w:rFonts w:ascii="Palatino Linotype" w:hAnsi="Palatino Linotype" w:cs="Arial"/>
        </w:rPr>
      </w:pPr>
      <w:r w:rsidRPr="00DF665E">
        <w:rPr>
          <w:rFonts w:ascii="Palatino Linotype" w:hAnsi="Palatino Linotype" w:cs="Arial"/>
        </w:rPr>
        <w:t xml:space="preserve">Inconforme con la respuesta otorgada, </w:t>
      </w:r>
      <w:r w:rsidRPr="00DF665E">
        <w:rPr>
          <w:rFonts w:ascii="Palatino Linotype" w:hAnsi="Palatino Linotype" w:cs="Arial"/>
          <w:b/>
        </w:rPr>
        <w:t>EL RECURRENTE</w:t>
      </w:r>
      <w:r w:rsidRPr="00DF665E">
        <w:rPr>
          <w:rFonts w:ascii="Palatino Linotype" w:hAnsi="Palatino Linotype" w:cs="Arial"/>
        </w:rPr>
        <w:t xml:space="preserve"> interpuso el recurso de revisión que nos ocupa, en el que refirió lo establecido en el Resultando I</w:t>
      </w:r>
      <w:r w:rsidR="00142E23" w:rsidRPr="00DF665E">
        <w:rPr>
          <w:rFonts w:ascii="Palatino Linotype" w:hAnsi="Palatino Linotype" w:cs="Arial"/>
        </w:rPr>
        <w:t>V</w:t>
      </w:r>
      <w:r w:rsidRPr="00DF665E">
        <w:rPr>
          <w:rFonts w:ascii="Palatino Linotype" w:hAnsi="Palatino Linotype" w:cs="Arial"/>
        </w:rPr>
        <w:t xml:space="preserve"> de la presente resolución.</w:t>
      </w:r>
    </w:p>
    <w:p w:rsidR="00373691" w:rsidRPr="00DF665E" w:rsidRDefault="00373691" w:rsidP="00373691">
      <w:pPr>
        <w:spacing w:before="100" w:beforeAutospacing="1" w:after="100" w:afterAutospacing="1" w:line="360" w:lineRule="auto"/>
        <w:jc w:val="both"/>
        <w:rPr>
          <w:rFonts w:ascii="Palatino Linotype" w:hAnsi="Palatino Linotype" w:cs="Arial"/>
          <w:lang w:eastAsia="es-MX"/>
        </w:rPr>
      </w:pPr>
      <w:r w:rsidRPr="00DF665E">
        <w:rPr>
          <w:rFonts w:ascii="Palatino Linotype" w:hAnsi="Palatino Linotype" w:cs="Arial"/>
          <w:lang w:eastAsia="es-MX"/>
        </w:rPr>
        <w:t xml:space="preserve">Bajo ese tenor, es necesario precisar que </w:t>
      </w:r>
      <w:r w:rsidRPr="00DF665E">
        <w:rPr>
          <w:rFonts w:ascii="Palatino Linotype" w:hAnsi="Palatino Linotype" w:cs="Arial"/>
          <w:b/>
          <w:lang w:eastAsia="es-MX"/>
        </w:rPr>
        <w:t xml:space="preserve">EL RECURRENTE </w:t>
      </w:r>
      <w:r w:rsidRPr="00DF665E">
        <w:rPr>
          <w:rFonts w:ascii="Palatino Linotype" w:hAnsi="Palatino Linotype" w:cs="Arial"/>
          <w:lang w:eastAsia="es-MX"/>
        </w:rPr>
        <w:t xml:space="preserve">fue omiso en realizar manifestaciones en torno a los recursos de revisión objeto del presente estudio; mientras que por su parte </w:t>
      </w:r>
      <w:r w:rsidRPr="00DF665E">
        <w:rPr>
          <w:rFonts w:ascii="Palatino Linotype" w:hAnsi="Palatino Linotype" w:cs="Arial"/>
          <w:b/>
          <w:lang w:eastAsia="es-MX"/>
        </w:rPr>
        <w:t xml:space="preserve">EL SUJETO OBLIGADO </w:t>
      </w:r>
      <w:r w:rsidRPr="00DF665E">
        <w:rPr>
          <w:rFonts w:ascii="Palatino Linotype" w:hAnsi="Palatino Linotype" w:cs="Arial"/>
          <w:lang w:eastAsia="es-MX"/>
        </w:rPr>
        <w:t>rindió el Informe Justificado correspondiente, mediante el que esencialmente ratificó su respuesta.</w:t>
      </w:r>
    </w:p>
    <w:p w:rsidR="006C0AC5" w:rsidRPr="00DF665E" w:rsidRDefault="00373691" w:rsidP="00373691">
      <w:pPr>
        <w:shd w:val="clear" w:color="auto" w:fill="FFFFFF"/>
        <w:spacing w:before="240" w:after="240" w:line="360" w:lineRule="auto"/>
        <w:jc w:val="both"/>
        <w:rPr>
          <w:rFonts w:ascii="Palatino Linotype" w:hAnsi="Palatino Linotype" w:cs="Arial"/>
        </w:rPr>
      </w:pPr>
      <w:r w:rsidRPr="00DF665E">
        <w:rPr>
          <w:rFonts w:ascii="Palatino Linotype" w:hAnsi="Palatino Linotype" w:cs="Arial"/>
        </w:rPr>
        <w:t xml:space="preserve">En ese contexto, debe precisarse que </w:t>
      </w:r>
      <w:r w:rsidR="006C0AC5" w:rsidRPr="00DF665E">
        <w:rPr>
          <w:rFonts w:ascii="Palatino Linotype" w:hAnsi="Palatino Linotype" w:cs="Arial"/>
        </w:rPr>
        <w:t xml:space="preserve">si bien </w:t>
      </w:r>
      <w:r w:rsidRPr="00DF665E">
        <w:rPr>
          <w:rFonts w:ascii="Palatino Linotype" w:hAnsi="Palatino Linotype" w:cs="Arial"/>
        </w:rPr>
        <w:t xml:space="preserve">la respuesta del </w:t>
      </w:r>
      <w:r w:rsidRPr="00DF665E">
        <w:rPr>
          <w:rFonts w:ascii="Palatino Linotype" w:hAnsi="Palatino Linotype" w:cs="Arial"/>
          <w:b/>
        </w:rPr>
        <w:t>SUJETO OBLIGADO</w:t>
      </w:r>
      <w:r w:rsidRPr="00DF665E">
        <w:rPr>
          <w:rFonts w:ascii="Palatino Linotype" w:hAnsi="Palatino Linotype" w:cs="Arial"/>
        </w:rPr>
        <w:t xml:space="preserve"> constituye una expresión en sentido negativo al haber referido que no era competente para conocer de la información solicitada</w:t>
      </w:r>
      <w:r w:rsidR="00211268" w:rsidRPr="00DF665E">
        <w:rPr>
          <w:rFonts w:ascii="Palatino Linotype" w:hAnsi="Palatino Linotype" w:cs="Arial"/>
        </w:rPr>
        <w:t xml:space="preserve">; </w:t>
      </w:r>
      <w:r w:rsidR="006C0AC5" w:rsidRPr="00DF665E">
        <w:rPr>
          <w:rFonts w:ascii="Palatino Linotype" w:hAnsi="Palatino Linotype" w:cs="Arial"/>
        </w:rPr>
        <w:t xml:space="preserve">lo cierto es que, </w:t>
      </w:r>
      <w:r w:rsidR="00EB7C06" w:rsidRPr="00DF665E">
        <w:rPr>
          <w:rFonts w:ascii="Palatino Linotype" w:hAnsi="Palatino Linotype" w:cs="Arial"/>
        </w:rPr>
        <w:t>aun</w:t>
      </w:r>
      <w:r w:rsidR="00211268" w:rsidRPr="00DF665E">
        <w:rPr>
          <w:rFonts w:ascii="Palatino Linotype" w:hAnsi="Palatino Linotype" w:cs="Arial"/>
        </w:rPr>
        <w:t xml:space="preserve"> cuando </w:t>
      </w:r>
      <w:r w:rsidR="00EB7C06" w:rsidRPr="00DF665E">
        <w:rPr>
          <w:rFonts w:ascii="Palatino Linotype" w:hAnsi="Palatino Linotype" w:cs="Arial"/>
        </w:rPr>
        <w:t xml:space="preserve">pudiera pensarse que se está ante la presencia de un hecho negativo, </w:t>
      </w:r>
      <w:r w:rsidR="006C0AC5" w:rsidRPr="00DF665E">
        <w:rPr>
          <w:rFonts w:ascii="Palatino Linotype" w:hAnsi="Palatino Linotype" w:cs="Arial"/>
        </w:rPr>
        <w:t xml:space="preserve">también </w:t>
      </w:r>
      <w:r w:rsidR="00EB7C06" w:rsidRPr="00DF665E">
        <w:rPr>
          <w:rFonts w:ascii="Palatino Linotype" w:hAnsi="Palatino Linotype" w:cs="Arial"/>
        </w:rPr>
        <w:t xml:space="preserve">lo es que, del </w:t>
      </w:r>
      <w:r w:rsidR="00EB7C06" w:rsidRPr="00DF665E">
        <w:rPr>
          <w:rFonts w:ascii="Palatino Linotype" w:hAnsi="Palatino Linotype" w:cs="Arial"/>
          <w:b/>
        </w:rPr>
        <w:t xml:space="preserve">SUJETO OBLIGADO </w:t>
      </w:r>
      <w:r w:rsidR="00EB7C06" w:rsidRPr="00DF665E">
        <w:rPr>
          <w:rFonts w:ascii="Palatino Linotype" w:hAnsi="Palatino Linotype" w:cs="Arial"/>
        </w:rPr>
        <w:t xml:space="preserve">dependen administrativamente otras áreas, mismas que en el </w:t>
      </w:r>
      <w:r w:rsidR="00EB7C06" w:rsidRPr="00DF665E">
        <w:rPr>
          <w:rFonts w:ascii="Palatino Linotype" w:hAnsi="Palatino Linotype" w:cs="Arial"/>
        </w:rPr>
        <w:lastRenderedPageBreak/>
        <w:t xml:space="preserve">ejercicio de sus funciones y atribuciones generan oficios </w:t>
      </w:r>
      <w:r w:rsidR="006C0AC5" w:rsidRPr="00DF665E">
        <w:rPr>
          <w:rFonts w:ascii="Palatino Linotype" w:hAnsi="Palatino Linotype" w:cs="Arial"/>
        </w:rPr>
        <w:t xml:space="preserve">dirigidos a la Contraloría Interna o bien </w:t>
      </w:r>
      <w:r w:rsidR="00EB7C06" w:rsidRPr="00DF665E">
        <w:rPr>
          <w:rFonts w:ascii="Palatino Linotype" w:hAnsi="Palatino Linotype" w:cs="Arial"/>
        </w:rPr>
        <w:t>reciben</w:t>
      </w:r>
      <w:r w:rsidR="006C0AC5" w:rsidRPr="00DF665E">
        <w:rPr>
          <w:rFonts w:ascii="Palatino Linotype" w:hAnsi="Palatino Linotype" w:cs="Arial"/>
        </w:rPr>
        <w:t xml:space="preserve"> oficios signados por el titular de dicho órgano de control.</w:t>
      </w:r>
    </w:p>
    <w:p w:rsidR="00EB7C06" w:rsidRPr="00DF665E" w:rsidRDefault="006C0AC5" w:rsidP="00373691">
      <w:pPr>
        <w:shd w:val="clear" w:color="auto" w:fill="FFFFFF"/>
        <w:spacing w:before="240" w:after="240" w:line="360" w:lineRule="auto"/>
        <w:jc w:val="both"/>
        <w:rPr>
          <w:rFonts w:ascii="Palatino Linotype" w:hAnsi="Palatino Linotype" w:cs="Arial"/>
        </w:rPr>
      </w:pPr>
      <w:r w:rsidRPr="00DF665E">
        <w:rPr>
          <w:rFonts w:ascii="Palatino Linotype" w:hAnsi="Palatino Linotype" w:cs="Arial"/>
        </w:rPr>
        <w:t>Ante dicha manifestación conviene traer a contexto lo establecido en el Estatuto Orgánico de la Secretaría Ejecutiva del Sistema Estatal Anticorrupción que señala cuáles serán las áreas que la integran, sirviendo de sustento lo siguiente:</w:t>
      </w:r>
    </w:p>
    <w:p w:rsidR="006C0AC5" w:rsidRPr="00DF665E" w:rsidRDefault="006C0AC5" w:rsidP="006C0AC5">
      <w:pPr>
        <w:shd w:val="clear" w:color="auto" w:fill="FFFFFF"/>
        <w:ind w:left="851" w:right="902"/>
        <w:jc w:val="both"/>
        <w:rPr>
          <w:rFonts w:ascii="Palatino Linotype" w:hAnsi="Palatino Linotype"/>
          <w:i/>
          <w:sz w:val="22"/>
          <w:szCs w:val="22"/>
        </w:rPr>
      </w:pPr>
      <w:r w:rsidRPr="00DF665E">
        <w:rPr>
          <w:rFonts w:ascii="Palatino Linotype" w:hAnsi="Palatino Linotype"/>
          <w:i/>
          <w:sz w:val="22"/>
          <w:szCs w:val="22"/>
        </w:rPr>
        <w:t>“</w:t>
      </w:r>
      <w:r w:rsidRPr="00DF665E">
        <w:rPr>
          <w:rFonts w:ascii="Palatino Linotype" w:hAnsi="Palatino Linotype"/>
          <w:b/>
          <w:i/>
          <w:sz w:val="22"/>
          <w:szCs w:val="22"/>
        </w:rPr>
        <w:t>Artículo 11.-</w:t>
      </w:r>
      <w:r w:rsidRPr="00DF665E">
        <w:rPr>
          <w:rFonts w:ascii="Palatino Linotype" w:hAnsi="Palatino Linotype"/>
          <w:i/>
          <w:sz w:val="22"/>
          <w:szCs w:val="22"/>
        </w:rPr>
        <w:t xml:space="preserve"> La dirección y administración de la Secretaría Ejecutiva corresponden: </w:t>
      </w:r>
    </w:p>
    <w:p w:rsidR="006C0AC5" w:rsidRPr="00DF665E" w:rsidRDefault="006C0AC5" w:rsidP="006C0AC5">
      <w:pPr>
        <w:shd w:val="clear" w:color="auto" w:fill="FFFFFF"/>
        <w:ind w:left="851" w:right="902"/>
        <w:jc w:val="both"/>
        <w:rPr>
          <w:rFonts w:ascii="Palatino Linotype" w:hAnsi="Palatino Linotype"/>
          <w:i/>
          <w:sz w:val="22"/>
          <w:szCs w:val="22"/>
        </w:rPr>
      </w:pPr>
      <w:r w:rsidRPr="00DF665E">
        <w:rPr>
          <w:rFonts w:ascii="Palatino Linotype" w:hAnsi="Palatino Linotype"/>
          <w:i/>
          <w:sz w:val="22"/>
          <w:szCs w:val="22"/>
        </w:rPr>
        <w:t xml:space="preserve">I. Al Órgano de Gobierno, y </w:t>
      </w:r>
    </w:p>
    <w:p w:rsidR="006C0AC5" w:rsidRPr="00DF665E" w:rsidRDefault="006C0AC5" w:rsidP="006C0AC5">
      <w:pPr>
        <w:shd w:val="clear" w:color="auto" w:fill="FFFFFF"/>
        <w:ind w:left="851" w:right="902"/>
        <w:jc w:val="both"/>
        <w:rPr>
          <w:rFonts w:ascii="Palatino Linotype" w:hAnsi="Palatino Linotype"/>
          <w:i/>
          <w:sz w:val="22"/>
          <w:szCs w:val="22"/>
        </w:rPr>
      </w:pPr>
      <w:r w:rsidRPr="00DF665E">
        <w:rPr>
          <w:rFonts w:ascii="Palatino Linotype" w:hAnsi="Palatino Linotype"/>
          <w:i/>
          <w:sz w:val="22"/>
          <w:szCs w:val="22"/>
        </w:rPr>
        <w:t>II. Al Secretario Técnico.</w:t>
      </w:r>
    </w:p>
    <w:p w:rsidR="006C0AC5" w:rsidRPr="00DF665E" w:rsidRDefault="006C0AC5" w:rsidP="006C0AC5">
      <w:pPr>
        <w:shd w:val="clear" w:color="auto" w:fill="FFFFFF"/>
        <w:ind w:left="851" w:right="902"/>
        <w:jc w:val="both"/>
        <w:rPr>
          <w:rFonts w:ascii="Palatino Linotype" w:hAnsi="Palatino Linotype"/>
          <w:i/>
          <w:sz w:val="22"/>
          <w:szCs w:val="22"/>
        </w:rPr>
      </w:pPr>
    </w:p>
    <w:p w:rsidR="006C0AC5" w:rsidRPr="00DF665E" w:rsidRDefault="006C0AC5" w:rsidP="006C0AC5">
      <w:pPr>
        <w:shd w:val="clear" w:color="auto" w:fill="FFFFFF"/>
        <w:ind w:left="851" w:right="902"/>
        <w:jc w:val="both"/>
        <w:rPr>
          <w:rFonts w:ascii="Palatino Linotype" w:hAnsi="Palatino Linotype"/>
          <w:i/>
          <w:sz w:val="22"/>
          <w:szCs w:val="22"/>
        </w:rPr>
      </w:pPr>
      <w:r w:rsidRPr="00DF665E">
        <w:rPr>
          <w:rFonts w:ascii="Palatino Linotype" w:hAnsi="Palatino Linotype"/>
          <w:b/>
          <w:i/>
          <w:sz w:val="22"/>
          <w:szCs w:val="22"/>
        </w:rPr>
        <w:t xml:space="preserve">Artículo 17.- </w:t>
      </w:r>
      <w:r w:rsidRPr="00DF665E">
        <w:rPr>
          <w:rFonts w:ascii="Palatino Linotype" w:hAnsi="Palatino Linotype"/>
          <w:i/>
          <w:sz w:val="22"/>
          <w:szCs w:val="22"/>
        </w:rPr>
        <w:t xml:space="preserve">Para el estudio, planeación, despacho, control y evaluación de los asuntos de su competencia, el Secretario Técnico se auxiliará de las unidades administrativas básicas siguientes: </w:t>
      </w:r>
    </w:p>
    <w:p w:rsidR="006C0AC5" w:rsidRPr="00DF665E" w:rsidRDefault="006C0AC5" w:rsidP="006C0AC5">
      <w:pPr>
        <w:shd w:val="clear" w:color="auto" w:fill="FFFFFF"/>
        <w:ind w:left="851" w:right="902"/>
        <w:jc w:val="both"/>
        <w:rPr>
          <w:rFonts w:ascii="Palatino Linotype" w:hAnsi="Palatino Linotype"/>
          <w:i/>
          <w:sz w:val="22"/>
          <w:szCs w:val="22"/>
        </w:rPr>
      </w:pPr>
      <w:r w:rsidRPr="00DF665E">
        <w:rPr>
          <w:rFonts w:ascii="Palatino Linotype" w:hAnsi="Palatino Linotype"/>
          <w:i/>
          <w:sz w:val="22"/>
          <w:szCs w:val="22"/>
        </w:rPr>
        <w:t xml:space="preserve">I. Dirección General de Vinculación Interinstitucional, </w:t>
      </w:r>
    </w:p>
    <w:p w:rsidR="006C0AC5" w:rsidRPr="00DF665E" w:rsidRDefault="006C0AC5" w:rsidP="006C0AC5">
      <w:pPr>
        <w:shd w:val="clear" w:color="auto" w:fill="FFFFFF"/>
        <w:ind w:left="851" w:right="902"/>
        <w:jc w:val="both"/>
        <w:rPr>
          <w:rFonts w:ascii="Palatino Linotype" w:hAnsi="Palatino Linotype"/>
          <w:i/>
          <w:sz w:val="22"/>
          <w:szCs w:val="22"/>
        </w:rPr>
      </w:pPr>
      <w:r w:rsidRPr="00DF665E">
        <w:rPr>
          <w:rFonts w:ascii="Palatino Linotype" w:hAnsi="Palatino Linotype"/>
          <w:i/>
          <w:sz w:val="22"/>
          <w:szCs w:val="22"/>
        </w:rPr>
        <w:t xml:space="preserve">II. Dirección General de Política Anticorrupción, </w:t>
      </w:r>
    </w:p>
    <w:p w:rsidR="006C0AC5" w:rsidRPr="00DF665E" w:rsidRDefault="006C0AC5" w:rsidP="006C0AC5">
      <w:pPr>
        <w:shd w:val="clear" w:color="auto" w:fill="FFFFFF"/>
        <w:ind w:left="851" w:right="902"/>
        <w:jc w:val="both"/>
        <w:rPr>
          <w:rFonts w:ascii="Palatino Linotype" w:hAnsi="Palatino Linotype"/>
          <w:i/>
          <w:sz w:val="22"/>
          <w:szCs w:val="22"/>
        </w:rPr>
      </w:pPr>
      <w:r w:rsidRPr="00DF665E">
        <w:rPr>
          <w:rFonts w:ascii="Palatino Linotype" w:hAnsi="Palatino Linotype"/>
          <w:i/>
          <w:sz w:val="22"/>
          <w:szCs w:val="22"/>
        </w:rPr>
        <w:t xml:space="preserve">III. Dirección General de Servicios Tecnológicos y Plataforma Digital, </w:t>
      </w:r>
    </w:p>
    <w:p w:rsidR="006C0AC5" w:rsidRPr="00DF665E" w:rsidRDefault="006C0AC5" w:rsidP="006C0AC5">
      <w:pPr>
        <w:shd w:val="clear" w:color="auto" w:fill="FFFFFF"/>
        <w:ind w:left="851" w:right="902"/>
        <w:jc w:val="both"/>
        <w:rPr>
          <w:rFonts w:ascii="Palatino Linotype" w:hAnsi="Palatino Linotype"/>
          <w:i/>
          <w:sz w:val="22"/>
          <w:szCs w:val="22"/>
        </w:rPr>
      </w:pPr>
      <w:r w:rsidRPr="00DF665E">
        <w:rPr>
          <w:rFonts w:ascii="Palatino Linotype" w:hAnsi="Palatino Linotype"/>
          <w:i/>
          <w:sz w:val="22"/>
          <w:szCs w:val="22"/>
        </w:rPr>
        <w:t xml:space="preserve">IV. Unidad de Asuntos Jurídicos, </w:t>
      </w:r>
    </w:p>
    <w:p w:rsidR="00F24BE3" w:rsidRPr="00DF665E" w:rsidRDefault="006C0AC5" w:rsidP="006C0AC5">
      <w:pPr>
        <w:shd w:val="clear" w:color="auto" w:fill="FFFFFF"/>
        <w:ind w:left="851" w:right="902"/>
        <w:jc w:val="both"/>
        <w:rPr>
          <w:rFonts w:ascii="Palatino Linotype" w:hAnsi="Palatino Linotype"/>
          <w:i/>
          <w:sz w:val="22"/>
          <w:szCs w:val="22"/>
        </w:rPr>
      </w:pPr>
      <w:r w:rsidRPr="00DF665E">
        <w:rPr>
          <w:rFonts w:ascii="Palatino Linotype" w:hAnsi="Palatino Linotype"/>
          <w:i/>
          <w:sz w:val="22"/>
          <w:szCs w:val="22"/>
        </w:rPr>
        <w:t xml:space="preserve">V. Coordinación de Administración y Finanzas, y </w:t>
      </w:r>
    </w:p>
    <w:p w:rsidR="006C0AC5" w:rsidRPr="00DF665E" w:rsidRDefault="006C0AC5" w:rsidP="006C0AC5">
      <w:pPr>
        <w:shd w:val="clear" w:color="auto" w:fill="FFFFFF"/>
        <w:ind w:left="851" w:right="902"/>
        <w:jc w:val="both"/>
        <w:rPr>
          <w:rFonts w:ascii="Palatino Linotype" w:hAnsi="Palatino Linotype"/>
          <w:i/>
          <w:sz w:val="22"/>
          <w:szCs w:val="22"/>
        </w:rPr>
      </w:pPr>
      <w:r w:rsidRPr="00DF665E">
        <w:rPr>
          <w:rFonts w:ascii="Palatino Linotype" w:hAnsi="Palatino Linotype"/>
          <w:i/>
          <w:sz w:val="22"/>
          <w:szCs w:val="22"/>
        </w:rPr>
        <w:t>VI. Órgano Interno de Control.</w:t>
      </w:r>
    </w:p>
    <w:p w:rsidR="006C0AC5" w:rsidRPr="00DF665E" w:rsidRDefault="006C0AC5" w:rsidP="006C0AC5">
      <w:pPr>
        <w:shd w:val="clear" w:color="auto" w:fill="FFFFFF"/>
        <w:ind w:left="851" w:right="902"/>
        <w:jc w:val="both"/>
        <w:rPr>
          <w:rFonts w:ascii="Palatino Linotype" w:hAnsi="Palatino Linotype"/>
          <w:i/>
          <w:sz w:val="22"/>
          <w:szCs w:val="22"/>
        </w:rPr>
      </w:pPr>
    </w:p>
    <w:p w:rsidR="006C0AC5" w:rsidRPr="00DF665E" w:rsidRDefault="006C0AC5" w:rsidP="006C0AC5">
      <w:pPr>
        <w:shd w:val="clear" w:color="auto" w:fill="FFFFFF"/>
        <w:ind w:left="851" w:right="902"/>
        <w:jc w:val="both"/>
        <w:rPr>
          <w:rFonts w:ascii="Palatino Linotype" w:hAnsi="Palatino Linotype" w:cs="Arial"/>
          <w:i/>
          <w:sz w:val="22"/>
          <w:szCs w:val="22"/>
        </w:rPr>
      </w:pPr>
      <w:r w:rsidRPr="00DF665E">
        <w:rPr>
          <w:rFonts w:ascii="Palatino Linotype" w:hAnsi="Palatino Linotype"/>
          <w:i/>
          <w:sz w:val="22"/>
          <w:szCs w:val="22"/>
        </w:rPr>
        <w:t>La Secretaría Ejecutiva contará con las demás unidades administrativas que le sean autorizadas, cuyas funciones y líneas de autoridad se establecerán en el Manual General de Organización. Asimismo, se auxiliará de los servidores públicos necesarios para el cumplimiento de sus atribuciones, de acuerdo con la normatividad aplicable, estructura orgánica y presupuesto autorizados.” (Sic)</w:t>
      </w:r>
    </w:p>
    <w:p w:rsidR="00211268" w:rsidRPr="00DF665E" w:rsidRDefault="00EB7C06" w:rsidP="00373691">
      <w:pPr>
        <w:shd w:val="clear" w:color="auto" w:fill="FFFFFF"/>
        <w:spacing w:before="240" w:after="240" w:line="360" w:lineRule="auto"/>
        <w:jc w:val="both"/>
        <w:rPr>
          <w:rFonts w:ascii="Palatino Linotype" w:hAnsi="Palatino Linotype" w:cs="Arial"/>
        </w:rPr>
      </w:pPr>
      <w:r w:rsidRPr="00DF665E">
        <w:rPr>
          <w:rFonts w:ascii="Palatino Linotype" w:hAnsi="Palatino Linotype" w:cs="Arial"/>
        </w:rPr>
        <w:t xml:space="preserve">Por lo que, a fin de dar certeza jurídica al </w:t>
      </w:r>
      <w:r w:rsidRPr="00DF665E">
        <w:rPr>
          <w:rFonts w:ascii="Palatino Linotype" w:hAnsi="Palatino Linotype" w:cs="Arial"/>
          <w:b/>
        </w:rPr>
        <w:t xml:space="preserve">RECURRENTE </w:t>
      </w:r>
      <w:r w:rsidRPr="00DF665E">
        <w:rPr>
          <w:rFonts w:ascii="Palatino Linotype" w:hAnsi="Palatino Linotype" w:cs="Arial"/>
        </w:rPr>
        <w:t xml:space="preserve">en relación a que se aplicó un criterio congruente y exhaustivo y se atendió el principio de máxima publicidad de la información, lo procedente es que este Órgano Garante ordene una búsqueda exhaustiva y razonable en </w:t>
      </w:r>
      <w:r w:rsidR="005272E2" w:rsidRPr="00DF665E">
        <w:rPr>
          <w:rFonts w:ascii="Palatino Linotype" w:hAnsi="Palatino Linotype" w:cs="Arial"/>
        </w:rPr>
        <w:t xml:space="preserve">términos de lo establecido en el artículo 162 de la Ley de la materia </w:t>
      </w:r>
      <w:r w:rsidRPr="00DF665E">
        <w:rPr>
          <w:rFonts w:ascii="Palatino Linotype" w:hAnsi="Palatino Linotype" w:cs="Arial"/>
        </w:rPr>
        <w:t xml:space="preserve">todas las áreas administrativas que integran al </w:t>
      </w:r>
      <w:r w:rsidRPr="00DF665E">
        <w:rPr>
          <w:rFonts w:ascii="Palatino Linotype" w:hAnsi="Palatino Linotype" w:cs="Arial"/>
          <w:b/>
        </w:rPr>
        <w:t xml:space="preserve">SUJETO OBLIGADO </w:t>
      </w:r>
      <w:r w:rsidRPr="00DF665E">
        <w:rPr>
          <w:rFonts w:ascii="Palatino Linotype" w:hAnsi="Palatino Linotype" w:cs="Arial"/>
        </w:rPr>
        <w:t xml:space="preserve">para que </w:t>
      </w:r>
      <w:r w:rsidRPr="00DF665E">
        <w:rPr>
          <w:rFonts w:ascii="Palatino Linotype" w:hAnsi="Palatino Linotype" w:cs="Arial"/>
        </w:rPr>
        <w:lastRenderedPageBreak/>
        <w:t>haga entrega de los oficios enviados por estas a la Contraloría Interna; así como,</w:t>
      </w:r>
      <w:r w:rsidR="005272E2" w:rsidRPr="00DF665E">
        <w:rPr>
          <w:rFonts w:ascii="Palatino Linotype" w:hAnsi="Palatino Linotype" w:cs="Arial"/>
        </w:rPr>
        <w:t xml:space="preserve"> los recibidos en</w:t>
      </w:r>
      <w:r w:rsidRPr="00DF665E">
        <w:rPr>
          <w:rFonts w:ascii="Palatino Linotype" w:hAnsi="Palatino Linotype" w:cs="Arial"/>
        </w:rPr>
        <w:t xml:space="preserve"> las mismas</w:t>
      </w:r>
      <w:r w:rsidR="005272E2" w:rsidRPr="00DF665E">
        <w:rPr>
          <w:rFonts w:ascii="Palatino Linotype" w:hAnsi="Palatino Linotype" w:cs="Arial"/>
        </w:rPr>
        <w:t xml:space="preserve"> y </w:t>
      </w:r>
      <w:r w:rsidR="00B060E8" w:rsidRPr="00DF665E">
        <w:rPr>
          <w:rFonts w:ascii="Palatino Linotype" w:hAnsi="Palatino Linotype" w:cs="Arial"/>
        </w:rPr>
        <w:t xml:space="preserve">signados </w:t>
      </w:r>
      <w:r w:rsidR="005272E2" w:rsidRPr="00DF665E">
        <w:rPr>
          <w:rFonts w:ascii="Palatino Linotype" w:hAnsi="Palatino Linotype" w:cs="Arial"/>
        </w:rPr>
        <w:t>por el</w:t>
      </w:r>
      <w:r w:rsidR="00B060E8" w:rsidRPr="00DF665E">
        <w:rPr>
          <w:rFonts w:ascii="Palatino Linotype" w:hAnsi="Palatino Linotype" w:cs="Arial"/>
        </w:rPr>
        <w:t xml:space="preserve"> titular del</w:t>
      </w:r>
      <w:r w:rsidR="005272E2" w:rsidRPr="00DF665E">
        <w:rPr>
          <w:rFonts w:ascii="Palatino Linotype" w:hAnsi="Palatino Linotype" w:cs="Arial"/>
        </w:rPr>
        <w:t xml:space="preserve"> órgano </w:t>
      </w:r>
      <w:r w:rsidR="00B060E8" w:rsidRPr="00DF665E">
        <w:rPr>
          <w:rFonts w:ascii="Palatino Linotype" w:hAnsi="Palatino Linotype" w:cs="Arial"/>
        </w:rPr>
        <w:t>de control interno durante el periodo comprendido del 1 de enero al 29 de julio de 2019, en versión pública de ser precedente.</w:t>
      </w:r>
    </w:p>
    <w:p w:rsidR="00B060E8" w:rsidRPr="00DF665E" w:rsidRDefault="00B060E8" w:rsidP="00373691">
      <w:pPr>
        <w:shd w:val="clear" w:color="auto" w:fill="FFFFFF"/>
        <w:spacing w:before="240" w:after="240" w:line="360" w:lineRule="auto"/>
        <w:jc w:val="both"/>
        <w:rPr>
          <w:rFonts w:ascii="Palatino Linotype" w:hAnsi="Palatino Linotype" w:cs="Arial"/>
        </w:rPr>
      </w:pPr>
      <w:r w:rsidRPr="00DF665E">
        <w:rPr>
          <w:rFonts w:ascii="Palatino Linotype" w:hAnsi="Palatino Linotype" w:cs="Arial"/>
        </w:rPr>
        <w:t xml:space="preserve">De ahí que, para el caso de que una vez acreditada la búsqueda exhaustiva y razonable de la información de la que se ordena su entrega </w:t>
      </w:r>
      <w:r w:rsidRPr="00DF665E">
        <w:rPr>
          <w:rFonts w:ascii="Palatino Linotype" w:hAnsi="Palatino Linotype" w:cs="Arial"/>
          <w:b/>
        </w:rPr>
        <w:t xml:space="preserve">EL SUJETO OBLIGADO </w:t>
      </w:r>
      <w:r w:rsidRPr="00DF665E">
        <w:rPr>
          <w:rFonts w:ascii="Palatino Linotype" w:hAnsi="Palatino Linotype" w:cs="Arial"/>
        </w:rPr>
        <w:t xml:space="preserve">advierte que no cuenta con la misma, deberá hacer del conocimiento del </w:t>
      </w:r>
      <w:r w:rsidRPr="00DF665E">
        <w:rPr>
          <w:rFonts w:ascii="Palatino Linotype" w:hAnsi="Palatino Linotype" w:cs="Arial"/>
          <w:b/>
        </w:rPr>
        <w:t xml:space="preserve">RECURRENTE </w:t>
      </w:r>
      <w:r w:rsidRPr="00DF665E">
        <w:rPr>
          <w:rFonts w:ascii="Palatino Linotype" w:hAnsi="Palatino Linotype" w:cs="Arial"/>
        </w:rPr>
        <w:t xml:space="preserve">dicha situación.  </w:t>
      </w:r>
    </w:p>
    <w:p w:rsidR="00B060E8" w:rsidRPr="00DF665E" w:rsidRDefault="00B060E8" w:rsidP="00B060E8">
      <w:pPr>
        <w:spacing w:before="240" w:after="240" w:line="360" w:lineRule="auto"/>
        <w:jc w:val="both"/>
        <w:rPr>
          <w:rFonts w:ascii="Palatino Linotype" w:eastAsia="Arial Unicode MS" w:hAnsi="Palatino Linotype" w:cs="Arial"/>
        </w:rPr>
      </w:pPr>
      <w:r w:rsidRPr="00DF665E">
        <w:rPr>
          <w:rFonts w:ascii="Palatino Linotype" w:hAnsi="Palatino Linotype"/>
          <w:color w:val="000000"/>
        </w:rPr>
        <w:t xml:space="preserve">Ahora </w:t>
      </w:r>
      <w:r w:rsidRPr="00DF665E">
        <w:rPr>
          <w:rFonts w:ascii="Palatino Linotype" w:hAnsi="Palatino Linotype" w:cs="Arial"/>
          <w:noProof/>
          <w:lang w:eastAsia="es-MX"/>
        </w:rPr>
        <w:t>bien</w:t>
      </w:r>
      <w:r w:rsidRPr="00DF665E">
        <w:rPr>
          <w:rFonts w:ascii="Palatino Linotype" w:hAnsi="Palatino Linotype"/>
          <w:color w:val="000000"/>
        </w:rPr>
        <w:t xml:space="preserve">, en relación a la </w:t>
      </w:r>
      <w:r w:rsidRPr="00DF665E">
        <w:rPr>
          <w:rFonts w:ascii="Palatino Linotype" w:hAnsi="Palatino Linotype"/>
          <w:b/>
          <w:color w:val="000000"/>
        </w:rPr>
        <w:t xml:space="preserve">versión pública </w:t>
      </w:r>
      <w:r w:rsidRPr="00DF665E">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DF665E">
        <w:rPr>
          <w:rFonts w:ascii="Palatino Linotype" w:eastAsia="Arial Unicode MS" w:hAnsi="Palatino Linotype" w:cs="Arial"/>
        </w:rPr>
        <w:t>omitirse, eliminarse o suprimirse la</w:t>
      </w:r>
      <w:r w:rsidRPr="00DF665E">
        <w:rPr>
          <w:rFonts w:ascii="Palatino Linotype" w:hAnsi="Palatino Linotype"/>
          <w:color w:val="000000"/>
        </w:rPr>
        <w:t xml:space="preserve"> información </w:t>
      </w:r>
      <w:r w:rsidRPr="00DF665E">
        <w:rPr>
          <w:rFonts w:ascii="Palatino Linotype" w:hAnsi="Palatino Linotype"/>
          <w:b/>
          <w:color w:val="000000"/>
        </w:rPr>
        <w:t>confidencial</w:t>
      </w:r>
      <w:r w:rsidRPr="00DF665E">
        <w:rPr>
          <w:rFonts w:ascii="Palatino Linotype" w:eastAsia="Arial Unicode MS" w:hAnsi="Palatino Linotype" w:cs="Arial"/>
        </w:rPr>
        <w:t xml:space="preserve">. </w:t>
      </w:r>
    </w:p>
    <w:p w:rsidR="00B060E8" w:rsidRPr="00DF665E" w:rsidRDefault="00B060E8" w:rsidP="00B060E8">
      <w:pPr>
        <w:spacing w:before="240" w:after="240" w:line="360" w:lineRule="auto"/>
        <w:jc w:val="both"/>
        <w:rPr>
          <w:rFonts w:ascii="Palatino Linotype" w:hAnsi="Palatino Linotype" w:cs="Arial"/>
        </w:rPr>
      </w:pPr>
      <w:r w:rsidRPr="00DF665E">
        <w:rPr>
          <w:rFonts w:ascii="Palatino Linotype" w:eastAsia="Arial Unicode MS" w:hAnsi="Palatino Linotype" w:cs="Arial"/>
        </w:rPr>
        <w:t xml:space="preserve">En ese sentido, </w:t>
      </w:r>
      <w:r w:rsidRPr="00DF665E">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DF665E">
        <w:rPr>
          <w:rFonts w:ascii="Palatino Linotype" w:hAnsi="Palatino Linotype" w:cs="Arial"/>
        </w:rPr>
        <w:t xml:space="preserve"> que el Comité de Transparencia del </w:t>
      </w:r>
      <w:r w:rsidRPr="00DF665E">
        <w:rPr>
          <w:rFonts w:ascii="Palatino Linotype" w:hAnsi="Palatino Linotype" w:cs="Arial"/>
          <w:b/>
        </w:rPr>
        <w:t>SUJETO OBLIGADO</w:t>
      </w:r>
      <w:r w:rsidRPr="00DF665E">
        <w:rPr>
          <w:rFonts w:ascii="Palatino Linotype" w:hAnsi="Palatino Linotype" w:cs="Arial"/>
        </w:rPr>
        <w:t xml:space="preserve"> emita el Acuerdo de Clasificación correspondiente</w:t>
      </w:r>
      <w:r w:rsidRPr="00DF665E">
        <w:rPr>
          <w:rFonts w:ascii="Palatino Linotype" w:hAnsi="Palatino Linotype" w:cs="Arial"/>
          <w:lang w:val="es-ES_tradnl"/>
        </w:rPr>
        <w:t xml:space="preserve"> debidamente fundado y motivado, en el cual se</w:t>
      </w:r>
      <w:r w:rsidRPr="00DF665E">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w:t>
      </w:r>
      <w:r w:rsidRPr="00DF665E">
        <w:rPr>
          <w:rFonts w:ascii="Palatino Linotype" w:hAnsi="Palatino Linotype" w:cs="Arial"/>
        </w:rPr>
        <w:lastRenderedPageBreak/>
        <w:t>Consejo Nacional del Sistema Nacional de Transparencia, Acceso a la Información Pública y Protección de Datos Personales.</w:t>
      </w:r>
    </w:p>
    <w:p w:rsidR="00B060E8" w:rsidRPr="00DF665E" w:rsidRDefault="00B060E8" w:rsidP="00B060E8">
      <w:pPr>
        <w:spacing w:before="240" w:after="240" w:line="360" w:lineRule="auto"/>
        <w:jc w:val="both"/>
        <w:rPr>
          <w:rFonts w:ascii="Palatino Linotype" w:eastAsia="Arial Unicode MS" w:hAnsi="Palatino Linotype" w:cs="Arial"/>
        </w:rPr>
      </w:pPr>
      <w:r w:rsidRPr="00DF665E">
        <w:rPr>
          <w:rFonts w:ascii="Palatino Linotype" w:hAnsi="Palatino Linotype" w:cs="Arial"/>
          <w:lang w:eastAsia="es-MX"/>
        </w:rPr>
        <w:t xml:space="preserve">Así, respecto de </w:t>
      </w:r>
      <w:r w:rsidRPr="00DF665E">
        <w:rPr>
          <w:rFonts w:ascii="Palatino Linotype" w:eastAsia="Arial Unicode MS" w:hAnsi="Palatino Linotype" w:cs="Arial"/>
        </w:rPr>
        <w:t xml:space="preserve">los </w:t>
      </w:r>
      <w:r w:rsidRPr="00DF665E">
        <w:rPr>
          <w:rFonts w:ascii="Palatino Linotype" w:hAnsi="Palatino Linotype" w:cs="Arial"/>
        </w:rPr>
        <w:t>documentos</w:t>
      </w:r>
      <w:r w:rsidRPr="00DF665E">
        <w:rPr>
          <w:rFonts w:ascii="Palatino Linotype" w:eastAsia="Arial Unicode MS" w:hAnsi="Palatino Linotype" w:cs="Arial"/>
        </w:rPr>
        <w:t xml:space="preserve"> que </w:t>
      </w:r>
      <w:r w:rsidRPr="00DF665E">
        <w:rPr>
          <w:rFonts w:ascii="Palatino Linotype" w:eastAsia="Arial Unicode MS" w:hAnsi="Palatino Linotype" w:cs="Arial"/>
          <w:b/>
        </w:rPr>
        <w:t xml:space="preserve">EL SUJETO OBLIGADO </w:t>
      </w:r>
      <w:r w:rsidRPr="00DF665E">
        <w:rPr>
          <w:rFonts w:ascii="Palatino Linotype" w:eastAsia="Arial Unicode MS" w:hAnsi="Palatino Linotype" w:cs="Arial"/>
        </w:rPr>
        <w:t xml:space="preserve">ha de entregar en </w:t>
      </w:r>
      <w:r w:rsidRPr="00DF665E">
        <w:rPr>
          <w:rFonts w:ascii="Palatino Linotype" w:eastAsia="Arial Unicode MS" w:hAnsi="Palatino Linotype" w:cs="Arial"/>
          <w:b/>
        </w:rPr>
        <w:t>versión pública</w:t>
      </w:r>
      <w:r w:rsidRPr="00DF665E">
        <w:rPr>
          <w:rFonts w:ascii="Palatino Linotype" w:eastAsia="Arial Unicode MS" w:hAnsi="Palatino Linotype" w:cs="Arial"/>
        </w:rPr>
        <w:t xml:space="preserve">, se deberá omitir, eliminar o suprimir la información personal, como Registro Federal de Contribuyentes (RFC), Clave Única de Registro de Población (CURP), número de cuenta o cualquier otro dato que ponga en riesgo la vida, seguridad y salud de </w:t>
      </w:r>
      <w:r w:rsidR="00F24BE3" w:rsidRPr="00DF665E">
        <w:rPr>
          <w:rFonts w:ascii="Palatino Linotype" w:eastAsia="Arial Unicode MS" w:hAnsi="Palatino Linotype" w:cs="Arial"/>
        </w:rPr>
        <w:t>particulares</w:t>
      </w:r>
      <w:r w:rsidRPr="00DF665E">
        <w:rPr>
          <w:rFonts w:ascii="Palatino Linotype" w:eastAsia="Arial Unicode MS" w:hAnsi="Palatino Linotype" w:cs="Arial"/>
        </w:rPr>
        <w:t>.</w:t>
      </w:r>
    </w:p>
    <w:p w:rsidR="00B060E8" w:rsidRPr="00DF665E" w:rsidRDefault="00B060E8" w:rsidP="00B060E8">
      <w:pPr>
        <w:spacing w:before="240" w:after="240" w:line="360" w:lineRule="auto"/>
        <w:jc w:val="both"/>
        <w:rPr>
          <w:rFonts w:ascii="Palatino Linotype" w:hAnsi="Palatino Linotype"/>
        </w:rPr>
      </w:pPr>
      <w:r w:rsidRPr="00DF665E">
        <w:rPr>
          <w:rFonts w:ascii="Palatino Linotype" w:hAnsi="Palatino Linotype" w:cs="Arial"/>
          <w:lang w:eastAsia="es-MX"/>
        </w:rPr>
        <w:t xml:space="preserve">Por cuanto hace al </w:t>
      </w:r>
      <w:r w:rsidRPr="00DF665E">
        <w:rPr>
          <w:rFonts w:ascii="Palatino Linotype" w:hAnsi="Palatino Linotype" w:cs="Arial"/>
          <w:b/>
          <w:lang w:eastAsia="es-MX"/>
        </w:rPr>
        <w:t>RFC</w:t>
      </w:r>
      <w:r w:rsidRPr="00DF665E">
        <w:rPr>
          <w:rFonts w:ascii="Palatino Linotype" w:hAnsi="Palatino Linotype" w:cs="Arial"/>
          <w:lang w:eastAsia="es-MX"/>
        </w:rPr>
        <w:t xml:space="preserve"> </w:t>
      </w:r>
      <w:r w:rsidRPr="00DF665E">
        <w:rPr>
          <w:rFonts w:ascii="Palatino Linotype" w:hAnsi="Palatino Linotype" w:cs="Arial"/>
          <w:b/>
          <w:lang w:eastAsia="es-MX"/>
        </w:rPr>
        <w:t>de las personas físicas</w:t>
      </w:r>
      <w:r w:rsidRPr="00DF665E">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F665E">
        <w:rPr>
          <w:rFonts w:ascii="Palatino Linotype" w:hAnsi="Palatino Linotype" w:cs="Arial"/>
        </w:rPr>
        <w:t>del</w:t>
      </w:r>
      <w:r w:rsidRPr="00DF665E">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F665E">
        <w:rPr>
          <w:rFonts w:ascii="Palatino Linotype" w:hAnsi="Palatino Linotype"/>
        </w:rPr>
        <w:t xml:space="preserve"> y finalmente la </w:t>
      </w:r>
      <w:proofErr w:type="spellStart"/>
      <w:r w:rsidRPr="00DF665E">
        <w:rPr>
          <w:rFonts w:ascii="Palatino Linotype" w:hAnsi="Palatino Linotype"/>
        </w:rPr>
        <w:t>homoclave</w:t>
      </w:r>
      <w:proofErr w:type="spellEnd"/>
      <w:r w:rsidRPr="00DF665E">
        <w:rPr>
          <w:rFonts w:ascii="Palatino Linotype" w:hAnsi="Palatino Linotype"/>
        </w:rPr>
        <w:t>; la cual, para su obtención es necesario acreditar personalidad, fecha de nacimiento entre otros con documentos oficiales.</w:t>
      </w:r>
    </w:p>
    <w:p w:rsidR="00B060E8" w:rsidRPr="00DF665E" w:rsidRDefault="00B060E8" w:rsidP="00B060E8">
      <w:pPr>
        <w:spacing w:before="240" w:after="240" w:line="360" w:lineRule="auto"/>
        <w:jc w:val="both"/>
        <w:rPr>
          <w:rFonts w:ascii="Palatino Linotype" w:hAnsi="Palatino Linotype"/>
          <w:b/>
          <w:bCs/>
          <w:color w:val="000000"/>
        </w:rPr>
      </w:pPr>
      <w:r w:rsidRPr="00DF665E">
        <w:rPr>
          <w:rFonts w:ascii="Palatino Linotype" w:hAnsi="Palatino Linotype" w:cs="Arial"/>
          <w:lang w:eastAsia="es-MX"/>
        </w:rPr>
        <w:t xml:space="preserve">Al respecto, </w:t>
      </w:r>
      <w:r w:rsidRPr="00DF665E">
        <w:rPr>
          <w:rFonts w:ascii="Palatino Linotype" w:hAnsi="Palatino Linotype" w:cs="Arial"/>
          <w:color w:val="000000"/>
        </w:rPr>
        <w:t xml:space="preserve">es aplicable el Criterio 19/17 de la Segunda Época, emitido por </w:t>
      </w:r>
      <w:r w:rsidRPr="00DF665E">
        <w:rPr>
          <w:rFonts w:ascii="Palatino Linotype" w:eastAsia="Arial Unicode MS" w:hAnsi="Palatino Linotype" w:cs="Arial"/>
          <w:color w:val="000000"/>
        </w:rPr>
        <w:t xml:space="preserve">el Instituto Nacional de </w:t>
      </w:r>
      <w:r w:rsidRPr="00DF665E">
        <w:rPr>
          <w:rFonts w:ascii="Palatino Linotype" w:hAnsi="Palatino Linotype"/>
          <w:bCs/>
        </w:rPr>
        <w:t>Transparencia</w:t>
      </w:r>
      <w:r w:rsidRPr="00DF665E">
        <w:rPr>
          <w:rFonts w:ascii="Palatino Linotype" w:eastAsia="Arial Unicode MS" w:hAnsi="Palatino Linotype" w:cs="Arial"/>
          <w:color w:val="000000"/>
        </w:rPr>
        <w:t xml:space="preserve">, Acceso a la </w:t>
      </w:r>
      <w:r w:rsidRPr="00DF665E">
        <w:rPr>
          <w:rFonts w:ascii="Palatino Linotype" w:hAnsi="Palatino Linotype" w:cs="Arial"/>
        </w:rPr>
        <w:t>Información</w:t>
      </w:r>
      <w:r w:rsidRPr="00DF665E">
        <w:rPr>
          <w:rFonts w:ascii="Palatino Linotype" w:eastAsia="Arial Unicode MS" w:hAnsi="Palatino Linotype" w:cs="Arial"/>
          <w:color w:val="000000"/>
        </w:rPr>
        <w:t xml:space="preserve"> y Protección de Datos Personales,</w:t>
      </w:r>
      <w:r w:rsidRPr="00DF665E">
        <w:rPr>
          <w:rFonts w:ascii="Palatino Linotype" w:hAnsi="Palatino Linotype"/>
          <w:bCs/>
          <w:color w:val="000000"/>
        </w:rPr>
        <w:t xml:space="preserve"> que dice:</w:t>
      </w:r>
      <w:r w:rsidRPr="00DF665E">
        <w:rPr>
          <w:rFonts w:ascii="Palatino Linotype" w:hAnsi="Palatino Linotype"/>
          <w:b/>
          <w:bCs/>
          <w:color w:val="000000"/>
        </w:rPr>
        <w:t xml:space="preserve"> </w:t>
      </w:r>
    </w:p>
    <w:p w:rsidR="00B060E8" w:rsidRPr="00DF665E" w:rsidRDefault="00B060E8" w:rsidP="00B060E8">
      <w:pPr>
        <w:autoSpaceDE w:val="0"/>
        <w:autoSpaceDN w:val="0"/>
        <w:adjustRightInd w:val="0"/>
        <w:ind w:left="851" w:right="902"/>
        <w:jc w:val="both"/>
        <w:rPr>
          <w:rFonts w:ascii="Palatino Linotype" w:hAnsi="Palatino Linotype" w:cs="Arial"/>
          <w:bCs/>
          <w:i/>
          <w:sz w:val="22"/>
          <w:szCs w:val="22"/>
        </w:rPr>
      </w:pPr>
      <w:r w:rsidRPr="00DF665E">
        <w:rPr>
          <w:rFonts w:ascii="Palatino Linotype" w:hAnsi="Palatino Linotype" w:cs="Arial"/>
          <w:bCs/>
          <w:i/>
          <w:sz w:val="22"/>
          <w:szCs w:val="22"/>
        </w:rPr>
        <w:t>“</w:t>
      </w:r>
      <w:r w:rsidRPr="00DF665E">
        <w:rPr>
          <w:rFonts w:ascii="Palatino Linotype" w:hAnsi="Palatino Linotype" w:cs="Arial"/>
          <w:b/>
          <w:bCs/>
          <w:i/>
          <w:sz w:val="22"/>
          <w:szCs w:val="22"/>
        </w:rPr>
        <w:t>Registro Federal de Contribuyentes (RFC) de personas físicas. El RFC es una clave</w:t>
      </w:r>
      <w:r w:rsidRPr="00DF665E">
        <w:rPr>
          <w:rFonts w:ascii="Palatino Linotype" w:hAnsi="Palatino Linotype" w:cs="Arial"/>
          <w:bCs/>
          <w:i/>
          <w:sz w:val="22"/>
          <w:szCs w:val="22"/>
        </w:rPr>
        <w:t xml:space="preserve"> de carácter fiscal, </w:t>
      </w:r>
      <w:proofErr w:type="gramStart"/>
      <w:r w:rsidRPr="00DF665E">
        <w:rPr>
          <w:rFonts w:ascii="Palatino Linotype" w:hAnsi="Palatino Linotype" w:cs="Arial"/>
          <w:bCs/>
          <w:i/>
          <w:sz w:val="22"/>
          <w:szCs w:val="22"/>
        </w:rPr>
        <w:t>única</w:t>
      </w:r>
      <w:proofErr w:type="gramEnd"/>
      <w:r w:rsidRPr="00DF665E">
        <w:rPr>
          <w:rFonts w:ascii="Palatino Linotype" w:hAnsi="Palatino Linotype" w:cs="Arial"/>
          <w:bCs/>
          <w:i/>
          <w:sz w:val="22"/>
          <w:szCs w:val="22"/>
        </w:rPr>
        <w:t xml:space="preserve"> e irrepetible, </w:t>
      </w:r>
      <w:r w:rsidRPr="00DF665E">
        <w:rPr>
          <w:rFonts w:ascii="Palatino Linotype" w:hAnsi="Palatino Linotype" w:cs="Arial"/>
          <w:b/>
          <w:bCs/>
          <w:i/>
          <w:sz w:val="22"/>
          <w:szCs w:val="22"/>
        </w:rPr>
        <w:t>que permite identificar al titular, su edad y fecha de nacimiento</w:t>
      </w:r>
      <w:r w:rsidRPr="00DF665E">
        <w:rPr>
          <w:rFonts w:ascii="Palatino Linotype" w:hAnsi="Palatino Linotype" w:cs="Arial"/>
          <w:bCs/>
          <w:i/>
          <w:sz w:val="22"/>
          <w:szCs w:val="22"/>
        </w:rPr>
        <w:t xml:space="preserve">, </w:t>
      </w:r>
      <w:r w:rsidRPr="00DF665E">
        <w:rPr>
          <w:rFonts w:ascii="Palatino Linotype" w:hAnsi="Palatino Linotype" w:cs="Arial"/>
          <w:i/>
          <w:sz w:val="22"/>
          <w:szCs w:val="22"/>
          <w:lang w:eastAsia="es-MX"/>
        </w:rPr>
        <w:t>por</w:t>
      </w:r>
      <w:r w:rsidRPr="00DF665E">
        <w:rPr>
          <w:rFonts w:ascii="Palatino Linotype" w:hAnsi="Palatino Linotype" w:cs="Arial"/>
          <w:bCs/>
          <w:i/>
          <w:sz w:val="22"/>
          <w:szCs w:val="22"/>
        </w:rPr>
        <w:t xml:space="preserve"> lo que </w:t>
      </w:r>
      <w:r w:rsidRPr="00DF665E">
        <w:rPr>
          <w:rFonts w:ascii="Palatino Linotype" w:hAnsi="Palatino Linotype" w:cs="Arial"/>
          <w:b/>
          <w:bCs/>
          <w:i/>
          <w:sz w:val="22"/>
          <w:szCs w:val="22"/>
        </w:rPr>
        <w:t>es un dato personal de carácter confidencial</w:t>
      </w:r>
      <w:r w:rsidRPr="00DF665E">
        <w:rPr>
          <w:rFonts w:ascii="Palatino Linotype" w:hAnsi="Palatino Linotype" w:cs="Arial"/>
          <w:i/>
          <w:sz w:val="22"/>
          <w:szCs w:val="22"/>
        </w:rPr>
        <w:t>.</w:t>
      </w:r>
    </w:p>
    <w:p w:rsidR="00B060E8" w:rsidRPr="00DF665E" w:rsidRDefault="00B060E8" w:rsidP="00B060E8">
      <w:pPr>
        <w:autoSpaceDE w:val="0"/>
        <w:autoSpaceDN w:val="0"/>
        <w:adjustRightInd w:val="0"/>
        <w:ind w:left="851" w:right="902"/>
        <w:jc w:val="both"/>
        <w:rPr>
          <w:rFonts w:ascii="Palatino Linotype" w:hAnsi="Palatino Linotype" w:cs="Arial"/>
          <w:bCs/>
          <w:i/>
          <w:sz w:val="22"/>
          <w:szCs w:val="22"/>
        </w:rPr>
      </w:pPr>
      <w:r w:rsidRPr="00DF665E">
        <w:rPr>
          <w:rFonts w:ascii="Palatino Linotype" w:hAnsi="Palatino Linotype" w:cs="Arial"/>
          <w:bCs/>
          <w:i/>
          <w:sz w:val="22"/>
          <w:szCs w:val="22"/>
        </w:rPr>
        <w:t>Resoluciones:</w:t>
      </w:r>
    </w:p>
    <w:p w:rsidR="00B060E8" w:rsidRPr="00DF665E" w:rsidRDefault="00B060E8" w:rsidP="00B060E8">
      <w:pPr>
        <w:autoSpaceDE w:val="0"/>
        <w:autoSpaceDN w:val="0"/>
        <w:adjustRightInd w:val="0"/>
        <w:ind w:left="851" w:right="902"/>
        <w:jc w:val="both"/>
        <w:rPr>
          <w:rFonts w:ascii="Palatino Linotype" w:hAnsi="Palatino Linotype" w:cs="Arial"/>
          <w:bCs/>
          <w:i/>
          <w:sz w:val="22"/>
          <w:szCs w:val="22"/>
        </w:rPr>
      </w:pPr>
      <w:r w:rsidRPr="00DF665E">
        <w:rPr>
          <w:rFonts w:ascii="Palatino Linotype" w:hAnsi="Palatino Linotype" w:cs="Arial"/>
          <w:bCs/>
          <w:i/>
          <w:sz w:val="22"/>
          <w:szCs w:val="22"/>
        </w:rPr>
        <w:lastRenderedPageBreak/>
        <w:t>• RRA 0189/</w:t>
      </w:r>
      <w:r w:rsidRPr="00DF665E">
        <w:rPr>
          <w:rFonts w:ascii="Palatino Linotype" w:hAnsi="Palatino Linotype" w:cs="Arial"/>
          <w:i/>
          <w:sz w:val="22"/>
          <w:szCs w:val="22"/>
          <w:lang w:eastAsia="es-MX"/>
        </w:rPr>
        <w:t>17</w:t>
      </w:r>
      <w:r w:rsidRPr="00DF665E">
        <w:rPr>
          <w:rFonts w:ascii="Palatino Linotype" w:hAnsi="Palatino Linotype" w:cs="Arial"/>
          <w:bCs/>
          <w:i/>
          <w:sz w:val="22"/>
          <w:szCs w:val="22"/>
        </w:rPr>
        <w:t>. Morena. 08 de febrero de 2017. Por unanimidad. Comisionado Ponente Joel Salas Suárez.</w:t>
      </w:r>
    </w:p>
    <w:p w:rsidR="00B060E8" w:rsidRPr="00DF665E" w:rsidRDefault="00B060E8" w:rsidP="00B060E8">
      <w:pPr>
        <w:autoSpaceDE w:val="0"/>
        <w:autoSpaceDN w:val="0"/>
        <w:adjustRightInd w:val="0"/>
        <w:ind w:left="851" w:right="902"/>
        <w:jc w:val="both"/>
        <w:rPr>
          <w:rFonts w:ascii="Palatino Linotype" w:hAnsi="Palatino Linotype" w:cs="Arial"/>
          <w:bCs/>
          <w:i/>
          <w:sz w:val="22"/>
          <w:szCs w:val="22"/>
        </w:rPr>
      </w:pPr>
      <w:r w:rsidRPr="00DF665E">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DF665E">
        <w:rPr>
          <w:rFonts w:ascii="Palatino Linotype" w:hAnsi="Palatino Linotype" w:cs="Arial"/>
          <w:bCs/>
          <w:i/>
          <w:sz w:val="22"/>
          <w:szCs w:val="22"/>
        </w:rPr>
        <w:t>Rosendoevgueni</w:t>
      </w:r>
      <w:proofErr w:type="spellEnd"/>
      <w:r w:rsidRPr="00DF665E">
        <w:rPr>
          <w:rFonts w:ascii="Palatino Linotype" w:hAnsi="Palatino Linotype" w:cs="Arial"/>
          <w:bCs/>
          <w:i/>
          <w:sz w:val="22"/>
          <w:szCs w:val="22"/>
        </w:rPr>
        <w:t xml:space="preserve"> Monterrey </w:t>
      </w:r>
      <w:proofErr w:type="spellStart"/>
      <w:r w:rsidRPr="00DF665E">
        <w:rPr>
          <w:rFonts w:ascii="Palatino Linotype" w:hAnsi="Palatino Linotype" w:cs="Arial"/>
          <w:bCs/>
          <w:i/>
          <w:sz w:val="22"/>
          <w:szCs w:val="22"/>
        </w:rPr>
        <w:t>Chepov</w:t>
      </w:r>
      <w:proofErr w:type="spellEnd"/>
      <w:r w:rsidRPr="00DF665E">
        <w:rPr>
          <w:rFonts w:ascii="Palatino Linotype" w:hAnsi="Palatino Linotype" w:cs="Arial"/>
          <w:bCs/>
          <w:i/>
          <w:sz w:val="22"/>
          <w:szCs w:val="22"/>
        </w:rPr>
        <w:t xml:space="preserve">. </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rPr>
      </w:pPr>
      <w:r w:rsidRPr="00DF665E">
        <w:rPr>
          <w:rFonts w:ascii="Palatino Linotype" w:hAnsi="Palatino Linotype" w:cs="Arial"/>
          <w:bCs/>
          <w:i/>
          <w:sz w:val="22"/>
          <w:szCs w:val="22"/>
        </w:rPr>
        <w:t xml:space="preserve">• RRA 1564/17. Tribunal Electoral del Poder Judicial de la Federación. 26 de abril de 2017. Por </w:t>
      </w:r>
      <w:r w:rsidRPr="00DF665E">
        <w:rPr>
          <w:rFonts w:ascii="Palatino Linotype" w:hAnsi="Palatino Linotype" w:cs="Arial"/>
          <w:i/>
          <w:sz w:val="22"/>
          <w:szCs w:val="22"/>
          <w:lang w:eastAsia="es-MX"/>
        </w:rPr>
        <w:t>unanimidad</w:t>
      </w:r>
      <w:r w:rsidRPr="00DF665E">
        <w:rPr>
          <w:rFonts w:ascii="Palatino Linotype" w:hAnsi="Palatino Linotype" w:cs="Arial"/>
          <w:bCs/>
          <w:i/>
          <w:sz w:val="22"/>
          <w:szCs w:val="22"/>
        </w:rPr>
        <w:t>. Comisionado Ponente Oscar Mauricio Guerra Ford.</w:t>
      </w:r>
      <w:r w:rsidRPr="00DF665E">
        <w:rPr>
          <w:rFonts w:ascii="Palatino Linotype" w:hAnsi="Palatino Linotype" w:cs="Arial"/>
          <w:i/>
          <w:sz w:val="22"/>
          <w:szCs w:val="22"/>
        </w:rPr>
        <w:t>” (Sic)</w:t>
      </w:r>
    </w:p>
    <w:p w:rsidR="00B060E8" w:rsidRPr="00DF665E" w:rsidRDefault="00B060E8" w:rsidP="00B060E8">
      <w:pPr>
        <w:autoSpaceDE w:val="0"/>
        <w:autoSpaceDN w:val="0"/>
        <w:adjustRightInd w:val="0"/>
        <w:ind w:left="851" w:right="902"/>
        <w:jc w:val="both"/>
        <w:rPr>
          <w:rFonts w:ascii="Palatino Linotype" w:hAnsi="Palatino Linotype" w:cs="Arial"/>
          <w:sz w:val="22"/>
          <w:szCs w:val="22"/>
        </w:rPr>
      </w:pPr>
      <w:r w:rsidRPr="00DF665E">
        <w:rPr>
          <w:rFonts w:ascii="Palatino Linotype" w:hAnsi="Palatino Linotype" w:cs="Arial"/>
          <w:sz w:val="22"/>
          <w:szCs w:val="22"/>
        </w:rPr>
        <w:t>(Énfasis añadido)</w:t>
      </w:r>
    </w:p>
    <w:p w:rsidR="00B060E8" w:rsidRPr="00DF665E" w:rsidRDefault="00B060E8" w:rsidP="00B060E8">
      <w:pPr>
        <w:spacing w:before="240" w:after="240" w:line="360" w:lineRule="auto"/>
        <w:jc w:val="both"/>
        <w:rPr>
          <w:rFonts w:ascii="Palatino Linotype" w:hAnsi="Palatino Linotype" w:cs="Arial"/>
          <w:lang w:eastAsia="es-MX"/>
        </w:rPr>
      </w:pPr>
      <w:r w:rsidRPr="00DF665E">
        <w:rPr>
          <w:rFonts w:ascii="Palatino Linotype" w:hAnsi="Palatino Linotype" w:cs="Arial"/>
          <w:lang w:eastAsia="es-MX"/>
        </w:rPr>
        <w:t xml:space="preserve">De lo anterior, se desprende que el RFC se vincula al nombre de su </w:t>
      </w:r>
      <w:r w:rsidRPr="00DF665E">
        <w:rPr>
          <w:rFonts w:ascii="Palatino Linotype" w:hAnsi="Palatino Linotype"/>
          <w:bCs/>
        </w:rPr>
        <w:t>titular</w:t>
      </w:r>
      <w:r w:rsidRPr="00DF665E">
        <w:rPr>
          <w:rFonts w:ascii="Palatino Linotype" w:hAnsi="Palatino Linotype" w:cs="Arial"/>
          <w:lang w:eastAsia="es-MX"/>
        </w:rPr>
        <w:t xml:space="preserve">, permitiendo identificar la edad de la persona y fecha de nacimiento, determinando </w:t>
      </w:r>
      <w:r w:rsidRPr="00DF665E">
        <w:rPr>
          <w:rFonts w:ascii="Palatino Linotype" w:hAnsi="Palatino Linotype" w:cs="Arial"/>
        </w:rPr>
        <w:t>la</w:t>
      </w:r>
      <w:r w:rsidRPr="00DF665E">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DF665E">
        <w:rPr>
          <w:rFonts w:ascii="Palatino Linotype" w:hAnsi="Palatino Linotype"/>
          <w:lang w:eastAsia="es-MX"/>
        </w:rPr>
        <w:t>Municipios</w:t>
      </w:r>
      <w:r w:rsidRPr="00DF665E">
        <w:rPr>
          <w:rFonts w:ascii="Palatino Linotype" w:hAnsi="Palatino Linotype" w:cs="Arial"/>
          <w:lang w:eastAsia="es-MX"/>
        </w:rPr>
        <w:t xml:space="preserve"> y </w:t>
      </w:r>
      <w:r w:rsidRPr="00DF665E">
        <w:rPr>
          <w:rFonts w:ascii="Palatino Linotype" w:hAnsi="Palatino Linotype" w:cs="Arial"/>
        </w:rPr>
        <w:t>4 fracción XI</w:t>
      </w:r>
      <w:r w:rsidRPr="00DF665E">
        <w:rPr>
          <w:rFonts w:ascii="Palatino Linotype" w:hAnsi="Palatino Linotype" w:cs="Arial"/>
          <w:lang w:eastAsia="es-MX"/>
        </w:rPr>
        <w:t xml:space="preserve"> </w:t>
      </w:r>
      <w:r w:rsidRPr="00DF665E">
        <w:rPr>
          <w:rFonts w:ascii="Palatino Linotype" w:hAnsi="Palatino Linotype" w:cs="Arial"/>
        </w:rPr>
        <w:t>de la Ley de Protección de Datos Personales en Posesión de Sujetos Obligados del Estado de México y Municipios.</w:t>
      </w:r>
    </w:p>
    <w:p w:rsidR="00B060E8" w:rsidRPr="00DF665E" w:rsidRDefault="00B060E8" w:rsidP="00B060E8">
      <w:pPr>
        <w:spacing w:before="240" w:after="240" w:line="360" w:lineRule="auto"/>
        <w:jc w:val="both"/>
        <w:rPr>
          <w:rFonts w:ascii="Palatino Linotype" w:hAnsi="Palatino Linotype" w:cs="Arial"/>
          <w:lang w:eastAsia="es-MX"/>
        </w:rPr>
      </w:pPr>
      <w:r w:rsidRPr="00DF665E">
        <w:rPr>
          <w:rFonts w:ascii="Palatino Linotype" w:hAnsi="Palatino Linotype" w:cs="Arial"/>
          <w:lang w:eastAsia="es-MX"/>
        </w:rPr>
        <w:t xml:space="preserve">Por cuanto hace a la </w:t>
      </w:r>
      <w:r w:rsidRPr="00DF665E">
        <w:rPr>
          <w:rFonts w:ascii="Palatino Linotype" w:hAnsi="Palatino Linotype" w:cs="Arial"/>
          <w:b/>
        </w:rPr>
        <w:t xml:space="preserve">CURP, </w:t>
      </w:r>
      <w:r w:rsidRPr="00DF665E">
        <w:rPr>
          <w:rFonts w:ascii="Palatino Linotype" w:hAnsi="Palatino Linotype" w:cs="Arial"/>
          <w:lang w:eastAsia="es-MX"/>
        </w:rPr>
        <w:t xml:space="preserve">constituye un dato personal, ya que </w:t>
      </w:r>
      <w:r w:rsidRPr="00DF665E">
        <w:rPr>
          <w:rFonts w:ascii="Palatino Linotype" w:hAnsi="Palatino Linotype"/>
          <w:lang w:eastAsia="es-MX"/>
        </w:rPr>
        <w:t>tiene</w:t>
      </w:r>
      <w:r w:rsidRPr="00DF665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060E8" w:rsidRPr="00DF665E" w:rsidRDefault="00B060E8" w:rsidP="00B060E8">
      <w:pPr>
        <w:spacing w:before="240" w:after="240" w:line="360" w:lineRule="auto"/>
        <w:jc w:val="both"/>
        <w:rPr>
          <w:rFonts w:ascii="Palatino Linotype" w:hAnsi="Palatino Linotype" w:cs="Arial"/>
          <w:lang w:eastAsia="es-MX"/>
        </w:rPr>
      </w:pPr>
      <w:r w:rsidRPr="00DF665E">
        <w:rPr>
          <w:rFonts w:ascii="Palatino Linotype" w:hAnsi="Palatino Linotype" w:cs="Arial"/>
          <w:lang w:eastAsia="es-MX"/>
        </w:rPr>
        <w:t xml:space="preserve">Lo </w:t>
      </w:r>
      <w:r w:rsidRPr="00DF665E">
        <w:rPr>
          <w:rFonts w:ascii="Palatino Linotype" w:hAnsi="Palatino Linotype"/>
          <w:lang w:eastAsia="es-MX"/>
        </w:rPr>
        <w:t>anterior</w:t>
      </w:r>
      <w:r w:rsidRPr="00DF665E">
        <w:rPr>
          <w:rFonts w:ascii="Palatino Linotype" w:hAnsi="Palatino Linotype" w:cs="Arial"/>
          <w:lang w:eastAsia="es-MX"/>
        </w:rPr>
        <w:t xml:space="preserve">, </w:t>
      </w:r>
      <w:r w:rsidRPr="00DF665E">
        <w:rPr>
          <w:rFonts w:ascii="Palatino Linotype" w:hAnsi="Palatino Linotype" w:cs="Arial"/>
        </w:rPr>
        <w:t>tiene</w:t>
      </w:r>
      <w:r w:rsidRPr="00DF665E">
        <w:rPr>
          <w:rFonts w:ascii="Palatino Linotype" w:hAnsi="Palatino Linotype" w:cs="Arial"/>
          <w:lang w:eastAsia="es-MX"/>
        </w:rPr>
        <w:t xml:space="preserve"> sustento en los artículos 86 y 91 de la Ley General de Población, la cual señala lo siguiente:</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Bold"/>
          <w:bCs/>
          <w:i/>
          <w:sz w:val="22"/>
          <w:szCs w:val="22"/>
          <w:lang w:eastAsia="es-MX"/>
        </w:rPr>
        <w:t>“</w:t>
      </w:r>
      <w:r w:rsidRPr="00DF665E">
        <w:rPr>
          <w:rFonts w:ascii="Palatino Linotype" w:hAnsi="Palatino Linotype" w:cs="Arial,Bold"/>
          <w:b/>
          <w:bCs/>
          <w:i/>
          <w:sz w:val="22"/>
          <w:szCs w:val="22"/>
          <w:lang w:eastAsia="es-MX"/>
        </w:rPr>
        <w:t xml:space="preserve">Artículo 86. </w:t>
      </w:r>
      <w:r w:rsidRPr="00DF665E">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F24BE3" w:rsidRPr="00DF665E" w:rsidRDefault="00F24BE3" w:rsidP="00B060E8">
      <w:pPr>
        <w:autoSpaceDE w:val="0"/>
        <w:autoSpaceDN w:val="0"/>
        <w:adjustRightInd w:val="0"/>
        <w:ind w:left="851" w:right="902"/>
        <w:jc w:val="both"/>
        <w:rPr>
          <w:rFonts w:ascii="Palatino Linotype" w:hAnsi="Palatino Linotype" w:cs="Arial,Bold"/>
          <w:b/>
          <w:bCs/>
          <w:i/>
          <w:sz w:val="22"/>
          <w:szCs w:val="22"/>
          <w:lang w:eastAsia="es-MX"/>
        </w:rPr>
      </w:pPr>
    </w:p>
    <w:p w:rsidR="00587A08" w:rsidRDefault="00B060E8" w:rsidP="00587A0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Bold"/>
          <w:b/>
          <w:bCs/>
          <w:i/>
          <w:sz w:val="22"/>
          <w:szCs w:val="22"/>
          <w:lang w:eastAsia="es-MX"/>
        </w:rPr>
        <w:t xml:space="preserve">Artículo 91. </w:t>
      </w:r>
      <w:r w:rsidRPr="00DF665E">
        <w:rPr>
          <w:rFonts w:ascii="Palatino Linotype" w:hAnsi="Palatino Linotype" w:cs="Arial"/>
          <w:b/>
          <w:i/>
          <w:sz w:val="22"/>
          <w:szCs w:val="22"/>
          <w:lang w:eastAsia="es-MX"/>
        </w:rPr>
        <w:t>Al incorporar a una persona en el Registro Nacional de Población</w:t>
      </w:r>
      <w:r w:rsidRPr="00DF665E">
        <w:rPr>
          <w:rFonts w:ascii="Palatino Linotype" w:hAnsi="Palatino Linotype" w:cs="Arial"/>
          <w:i/>
          <w:sz w:val="22"/>
          <w:szCs w:val="22"/>
          <w:lang w:eastAsia="es-MX"/>
        </w:rPr>
        <w:t xml:space="preserve">, se le asignará una clave </w:t>
      </w:r>
      <w:r w:rsidRPr="00DF665E">
        <w:rPr>
          <w:rFonts w:ascii="Palatino Linotype" w:hAnsi="Palatino Linotype" w:cs="Arial"/>
          <w:b/>
          <w:i/>
          <w:sz w:val="22"/>
          <w:szCs w:val="22"/>
          <w:lang w:eastAsia="es-MX"/>
        </w:rPr>
        <w:t xml:space="preserve">que se denominará Clave Única de Registro </w:t>
      </w:r>
      <w:r w:rsidRPr="00DF665E">
        <w:rPr>
          <w:rFonts w:ascii="Palatino Linotype" w:hAnsi="Palatino Linotype" w:cs="Arial"/>
          <w:b/>
          <w:i/>
          <w:sz w:val="22"/>
          <w:szCs w:val="22"/>
          <w:lang w:eastAsia="es-MX"/>
        </w:rPr>
        <w:lastRenderedPageBreak/>
        <w:t>de Población</w:t>
      </w:r>
      <w:r w:rsidRPr="00DF665E">
        <w:rPr>
          <w:rFonts w:ascii="Palatino Linotype" w:hAnsi="Palatino Linotype" w:cs="Arial"/>
          <w:i/>
          <w:sz w:val="22"/>
          <w:szCs w:val="22"/>
          <w:lang w:eastAsia="es-MX"/>
        </w:rPr>
        <w:t xml:space="preserve">. </w:t>
      </w:r>
      <w:r w:rsidRPr="00DF665E">
        <w:rPr>
          <w:rFonts w:ascii="Palatino Linotype" w:hAnsi="Palatino Linotype" w:cs="Arial"/>
          <w:b/>
          <w:i/>
          <w:sz w:val="22"/>
          <w:szCs w:val="22"/>
          <w:lang w:eastAsia="es-MX"/>
        </w:rPr>
        <w:t>Esta servirá para</w:t>
      </w:r>
      <w:r w:rsidRPr="00DF665E">
        <w:rPr>
          <w:rFonts w:ascii="Palatino Linotype" w:hAnsi="Palatino Linotype" w:cs="Arial"/>
          <w:i/>
          <w:sz w:val="22"/>
          <w:szCs w:val="22"/>
          <w:lang w:eastAsia="es-MX"/>
        </w:rPr>
        <w:t xml:space="preserve"> registrarla e </w:t>
      </w:r>
      <w:r w:rsidRPr="00DF665E">
        <w:rPr>
          <w:rFonts w:ascii="Palatino Linotype" w:hAnsi="Palatino Linotype" w:cs="Arial"/>
          <w:b/>
          <w:i/>
          <w:sz w:val="22"/>
          <w:szCs w:val="22"/>
          <w:lang w:eastAsia="es-MX"/>
        </w:rPr>
        <w:t>identificarla en forma individual</w:t>
      </w:r>
      <w:r w:rsidRPr="00DF665E">
        <w:rPr>
          <w:rFonts w:ascii="Palatino Linotype" w:hAnsi="Palatino Linotype" w:cs="Arial"/>
          <w:i/>
          <w:sz w:val="22"/>
          <w:szCs w:val="22"/>
          <w:lang w:eastAsia="es-MX"/>
        </w:rPr>
        <w:t xml:space="preserve">.” </w:t>
      </w:r>
    </w:p>
    <w:p w:rsidR="00B060E8" w:rsidRPr="00587A08" w:rsidRDefault="00B060E8" w:rsidP="00587A0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sz w:val="22"/>
          <w:szCs w:val="22"/>
        </w:rPr>
        <w:t>(Énfasis añadido)</w:t>
      </w:r>
    </w:p>
    <w:p w:rsidR="00B060E8" w:rsidRPr="00DF665E" w:rsidRDefault="00B060E8" w:rsidP="00B060E8">
      <w:pPr>
        <w:spacing w:before="240" w:after="240" w:line="360" w:lineRule="auto"/>
        <w:jc w:val="both"/>
        <w:rPr>
          <w:rFonts w:ascii="Palatino Linotype" w:hAnsi="Palatino Linotype"/>
          <w:lang w:eastAsia="es-MX"/>
        </w:rPr>
      </w:pPr>
      <w:r w:rsidRPr="00DF665E">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F665E">
        <w:rPr>
          <w:rFonts w:ascii="Palatino Linotype" w:hAnsi="Palatino Linotype"/>
          <w:bCs/>
        </w:rPr>
        <w:t>identidad</w:t>
      </w:r>
      <w:r w:rsidRPr="00DF665E">
        <w:rPr>
          <w:rFonts w:ascii="Palatino Linotype" w:hAnsi="Palatino Linotype"/>
          <w:lang w:eastAsia="es-MX"/>
        </w:rPr>
        <w:t xml:space="preserve"> (acta de nacimiento, carta de naturalización o documento migratorio), la </w:t>
      </w:r>
      <w:r w:rsidRPr="00DF665E">
        <w:rPr>
          <w:rFonts w:ascii="Palatino Linotype" w:hAnsi="Palatino Linotype" w:cs="Arial"/>
        </w:rPr>
        <w:t>cual</w:t>
      </w:r>
      <w:r w:rsidRPr="00DF665E">
        <w:rPr>
          <w:rFonts w:ascii="Palatino Linotype" w:hAnsi="Palatino Linotype"/>
          <w:lang w:eastAsia="es-MX"/>
        </w:rPr>
        <w:t xml:space="preserve"> se integra de</w:t>
      </w:r>
      <w:r w:rsidRPr="00DF665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F665E">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B060E8" w:rsidRPr="00DF665E" w:rsidRDefault="00B060E8" w:rsidP="00B060E8">
      <w:pPr>
        <w:spacing w:before="240" w:after="240" w:line="360" w:lineRule="auto"/>
        <w:jc w:val="both"/>
        <w:rPr>
          <w:rFonts w:ascii="Palatino Linotype" w:hAnsi="Palatino Linotype" w:cs="Arial"/>
          <w:lang w:eastAsia="es-MX"/>
        </w:rPr>
      </w:pPr>
      <w:r w:rsidRPr="00DF665E">
        <w:rPr>
          <w:rFonts w:ascii="Palatino Linotype" w:hAnsi="Palatino Linotype" w:cs="Arial"/>
          <w:lang w:eastAsia="es-MX"/>
        </w:rPr>
        <w:t xml:space="preserve">Al respecto, el </w:t>
      </w:r>
      <w:r w:rsidRPr="00DF665E">
        <w:rPr>
          <w:rFonts w:ascii="Palatino Linotype" w:eastAsia="Arial Unicode MS" w:hAnsi="Palatino Linotype" w:cs="Arial"/>
        </w:rPr>
        <w:t>Instituto Nacional de Transparencia, Acceso a la Información y Protección de Datos Personales (INAI),</w:t>
      </w:r>
      <w:r w:rsidRPr="00DF665E">
        <w:rPr>
          <w:rFonts w:ascii="Palatino Linotype" w:hAnsi="Palatino Linotype" w:cs="Arial"/>
          <w:lang w:eastAsia="es-MX"/>
        </w:rPr>
        <w:t xml:space="preserve"> a través del Criterio 18/17 de la Segunda Época, señala literalmente lo siguiente:</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i/>
          <w:sz w:val="22"/>
          <w:szCs w:val="22"/>
          <w:lang w:eastAsia="es-MX"/>
        </w:rPr>
        <w:t>“</w:t>
      </w:r>
      <w:r w:rsidRPr="00DF665E">
        <w:rPr>
          <w:rFonts w:ascii="Palatino Linotype" w:hAnsi="Palatino Linotype" w:cs="Arial"/>
          <w:b/>
          <w:i/>
          <w:sz w:val="22"/>
          <w:szCs w:val="22"/>
          <w:lang w:eastAsia="es-MX"/>
        </w:rPr>
        <w:t>Clave Única de Registro de Población (CURP).</w:t>
      </w:r>
      <w:r w:rsidRPr="00DF665E">
        <w:rPr>
          <w:rFonts w:ascii="Palatino Linotype" w:hAnsi="Palatino Linotype" w:cs="Arial"/>
          <w:i/>
          <w:sz w:val="22"/>
          <w:szCs w:val="22"/>
          <w:lang w:eastAsia="es-MX"/>
        </w:rPr>
        <w:t xml:space="preserve"> </w:t>
      </w:r>
      <w:r w:rsidRPr="00DF665E">
        <w:rPr>
          <w:rFonts w:ascii="Palatino Linotype" w:hAnsi="Palatino Linotype" w:cs="Arial"/>
          <w:b/>
          <w:i/>
          <w:sz w:val="22"/>
          <w:szCs w:val="22"/>
          <w:lang w:eastAsia="es-MX"/>
        </w:rPr>
        <w:t>La Clave Única de Registro de Población se integra por datos personales que sólo conciernen al particular titular</w:t>
      </w:r>
      <w:r w:rsidRPr="00DF665E">
        <w:rPr>
          <w:rFonts w:ascii="Palatino Linotype" w:hAnsi="Palatino Linotype" w:cs="Arial"/>
          <w:i/>
          <w:sz w:val="22"/>
          <w:szCs w:val="22"/>
          <w:lang w:eastAsia="es-MX"/>
        </w:rPr>
        <w:t xml:space="preserve"> de la misma, </w:t>
      </w:r>
      <w:r w:rsidRPr="00DF665E">
        <w:rPr>
          <w:rFonts w:ascii="Palatino Linotype" w:hAnsi="Palatino Linotype" w:cs="Arial"/>
          <w:b/>
          <w:i/>
          <w:sz w:val="22"/>
          <w:szCs w:val="22"/>
          <w:lang w:eastAsia="es-MX"/>
        </w:rPr>
        <w:t>como lo son su nombre, apellidos, fecha de nacimiento, lugar de nacimiento y sexo</w:t>
      </w:r>
      <w:r w:rsidRPr="00DF665E">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DF665E">
        <w:rPr>
          <w:rFonts w:ascii="Palatino Linotype" w:hAnsi="Palatino Linotype" w:cs="Arial"/>
          <w:b/>
          <w:i/>
          <w:sz w:val="22"/>
          <w:szCs w:val="22"/>
          <w:lang w:eastAsia="es-MX"/>
        </w:rPr>
        <w:t>por lo que la CURP está considerada como información confidencial</w:t>
      </w:r>
      <w:r w:rsidRPr="00DF665E">
        <w:rPr>
          <w:rFonts w:ascii="Palatino Linotype" w:hAnsi="Palatino Linotype" w:cs="Arial"/>
          <w:i/>
          <w:sz w:val="22"/>
          <w:szCs w:val="22"/>
          <w:lang w:eastAsia="es-MX"/>
        </w:rPr>
        <w:t xml:space="preserve">. </w:t>
      </w:r>
    </w:p>
    <w:p w:rsidR="00F24BE3" w:rsidRPr="00DF665E" w:rsidRDefault="00F24BE3" w:rsidP="00B060E8">
      <w:pPr>
        <w:autoSpaceDE w:val="0"/>
        <w:autoSpaceDN w:val="0"/>
        <w:adjustRightInd w:val="0"/>
        <w:ind w:left="851" w:right="902"/>
        <w:jc w:val="both"/>
        <w:rPr>
          <w:rFonts w:ascii="Palatino Linotype" w:hAnsi="Palatino Linotype" w:cs="Arial"/>
          <w:bCs/>
          <w:i/>
          <w:sz w:val="22"/>
          <w:szCs w:val="22"/>
          <w:lang w:eastAsia="es-MX"/>
        </w:rPr>
      </w:pPr>
    </w:p>
    <w:p w:rsidR="00B060E8" w:rsidRPr="00DF665E" w:rsidRDefault="00B060E8" w:rsidP="00B060E8">
      <w:pPr>
        <w:autoSpaceDE w:val="0"/>
        <w:autoSpaceDN w:val="0"/>
        <w:adjustRightInd w:val="0"/>
        <w:ind w:left="851" w:right="902"/>
        <w:jc w:val="both"/>
        <w:rPr>
          <w:rFonts w:ascii="Palatino Linotype" w:hAnsi="Palatino Linotype" w:cs="Arial"/>
          <w:bCs/>
          <w:i/>
          <w:sz w:val="22"/>
          <w:szCs w:val="22"/>
          <w:lang w:eastAsia="es-MX"/>
        </w:rPr>
      </w:pPr>
      <w:r w:rsidRPr="00DF665E">
        <w:rPr>
          <w:rFonts w:ascii="Palatino Linotype" w:hAnsi="Palatino Linotype" w:cs="Arial"/>
          <w:bCs/>
          <w:i/>
          <w:sz w:val="22"/>
          <w:szCs w:val="22"/>
          <w:lang w:eastAsia="es-MX"/>
        </w:rPr>
        <w:t>Resoluciones:</w:t>
      </w:r>
    </w:p>
    <w:p w:rsidR="00B060E8" w:rsidRPr="00DF665E" w:rsidRDefault="00B060E8" w:rsidP="00B060E8">
      <w:pPr>
        <w:autoSpaceDE w:val="0"/>
        <w:autoSpaceDN w:val="0"/>
        <w:adjustRightInd w:val="0"/>
        <w:ind w:left="851" w:right="902"/>
        <w:jc w:val="both"/>
        <w:rPr>
          <w:rFonts w:ascii="Palatino Linotype" w:hAnsi="Palatino Linotype" w:cs="Arial"/>
          <w:bCs/>
          <w:i/>
          <w:sz w:val="22"/>
          <w:szCs w:val="22"/>
          <w:lang w:eastAsia="es-MX"/>
        </w:rPr>
      </w:pPr>
      <w:r w:rsidRPr="00DF665E">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DF665E">
        <w:rPr>
          <w:rFonts w:ascii="Palatino Linotype" w:hAnsi="Palatino Linotype" w:cs="Arial"/>
          <w:bCs/>
          <w:i/>
          <w:sz w:val="22"/>
          <w:szCs w:val="22"/>
          <w:lang w:eastAsia="es-MX"/>
        </w:rPr>
        <w:t>Rosendoevgueni</w:t>
      </w:r>
      <w:proofErr w:type="spellEnd"/>
      <w:r w:rsidRPr="00DF665E">
        <w:rPr>
          <w:rFonts w:ascii="Palatino Linotype" w:hAnsi="Palatino Linotype" w:cs="Arial"/>
          <w:bCs/>
          <w:i/>
          <w:sz w:val="22"/>
          <w:szCs w:val="22"/>
          <w:lang w:eastAsia="es-MX"/>
        </w:rPr>
        <w:t xml:space="preserve"> Monterrey </w:t>
      </w:r>
      <w:proofErr w:type="spellStart"/>
      <w:r w:rsidRPr="00DF665E">
        <w:rPr>
          <w:rFonts w:ascii="Palatino Linotype" w:hAnsi="Palatino Linotype" w:cs="Arial"/>
          <w:bCs/>
          <w:i/>
          <w:sz w:val="22"/>
          <w:szCs w:val="22"/>
          <w:lang w:eastAsia="es-MX"/>
        </w:rPr>
        <w:t>Chepov</w:t>
      </w:r>
      <w:proofErr w:type="spellEnd"/>
      <w:r w:rsidRPr="00DF665E">
        <w:rPr>
          <w:rFonts w:ascii="Palatino Linotype" w:hAnsi="Palatino Linotype" w:cs="Arial"/>
          <w:bCs/>
          <w:i/>
          <w:sz w:val="22"/>
          <w:szCs w:val="22"/>
          <w:lang w:eastAsia="es-MX"/>
        </w:rPr>
        <w:t>.</w:t>
      </w:r>
    </w:p>
    <w:p w:rsidR="00B060E8" w:rsidRPr="00DF665E" w:rsidRDefault="00B060E8" w:rsidP="00B060E8">
      <w:pPr>
        <w:autoSpaceDE w:val="0"/>
        <w:autoSpaceDN w:val="0"/>
        <w:adjustRightInd w:val="0"/>
        <w:ind w:left="851" w:right="902"/>
        <w:jc w:val="both"/>
        <w:rPr>
          <w:rFonts w:ascii="Palatino Linotype" w:hAnsi="Palatino Linotype" w:cs="Arial"/>
          <w:bCs/>
          <w:i/>
          <w:sz w:val="22"/>
          <w:szCs w:val="22"/>
          <w:lang w:eastAsia="es-MX"/>
        </w:rPr>
      </w:pPr>
      <w:r w:rsidRPr="00DF665E">
        <w:rPr>
          <w:rFonts w:ascii="Palatino Linotype" w:hAnsi="Palatino Linotype" w:cs="Arial"/>
          <w:bCs/>
          <w:i/>
          <w:sz w:val="22"/>
          <w:szCs w:val="22"/>
          <w:lang w:eastAsia="es-MX"/>
        </w:rPr>
        <w:t xml:space="preserve">• RRA 0937/17. Senado de la República. 15 de marzo de 2017. Por unanimidad. Comisionada Ponente </w:t>
      </w:r>
      <w:r w:rsidRPr="00DF665E">
        <w:rPr>
          <w:rFonts w:ascii="Palatino Linotype" w:hAnsi="Palatino Linotype" w:cs="Arial"/>
          <w:i/>
          <w:sz w:val="22"/>
          <w:szCs w:val="22"/>
          <w:lang w:eastAsia="es-MX"/>
        </w:rPr>
        <w:t>Ximena</w:t>
      </w:r>
      <w:r w:rsidRPr="00DF665E">
        <w:rPr>
          <w:rFonts w:ascii="Palatino Linotype" w:hAnsi="Palatino Linotype" w:cs="Arial"/>
          <w:bCs/>
          <w:i/>
          <w:sz w:val="22"/>
          <w:szCs w:val="22"/>
          <w:lang w:eastAsia="es-MX"/>
        </w:rPr>
        <w:t xml:space="preserve"> Puente de la Mora. </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Cs/>
          <w:i/>
          <w:sz w:val="22"/>
          <w:szCs w:val="22"/>
          <w:lang w:eastAsia="es-MX"/>
        </w:rPr>
        <w:t xml:space="preserve">• RRA 0478/17. Secretaría de Relaciones Exteriores. 26 de abril de 2017. Por unanimidad. </w:t>
      </w:r>
      <w:r w:rsidRPr="00DF665E">
        <w:rPr>
          <w:rFonts w:ascii="Palatino Linotype" w:hAnsi="Palatino Linotype" w:cs="Arial"/>
          <w:i/>
          <w:sz w:val="22"/>
          <w:szCs w:val="22"/>
          <w:lang w:eastAsia="es-MX"/>
        </w:rPr>
        <w:t>Comisionada</w:t>
      </w:r>
      <w:r w:rsidRPr="00DF665E">
        <w:rPr>
          <w:rFonts w:ascii="Palatino Linotype" w:hAnsi="Palatino Linotype" w:cs="Arial"/>
          <w:bCs/>
          <w:i/>
          <w:sz w:val="22"/>
          <w:szCs w:val="22"/>
          <w:lang w:eastAsia="es-MX"/>
        </w:rPr>
        <w:t xml:space="preserve"> Ponente Areli Cano Guadiana.</w:t>
      </w:r>
      <w:r w:rsidRPr="00DF665E">
        <w:rPr>
          <w:rFonts w:ascii="Palatino Linotype" w:hAnsi="Palatino Linotype" w:cs="Arial"/>
          <w:i/>
          <w:sz w:val="22"/>
          <w:szCs w:val="22"/>
          <w:lang w:eastAsia="es-MX"/>
        </w:rPr>
        <w:t xml:space="preserve">” </w:t>
      </w:r>
      <w:r w:rsidRPr="00DF665E">
        <w:rPr>
          <w:rFonts w:ascii="Palatino Linotype" w:hAnsi="Palatino Linotype" w:cs="Arial"/>
          <w:i/>
          <w:sz w:val="22"/>
          <w:szCs w:val="22"/>
        </w:rPr>
        <w:t>(Sic)</w:t>
      </w:r>
    </w:p>
    <w:p w:rsidR="00F24BE3" w:rsidRPr="00DF665E" w:rsidRDefault="00F24BE3" w:rsidP="00B060E8">
      <w:pPr>
        <w:autoSpaceDE w:val="0"/>
        <w:autoSpaceDN w:val="0"/>
        <w:adjustRightInd w:val="0"/>
        <w:ind w:left="851" w:right="902"/>
        <w:jc w:val="both"/>
        <w:rPr>
          <w:rFonts w:ascii="Palatino Linotype" w:hAnsi="Palatino Linotype" w:cs="Arial"/>
          <w:sz w:val="22"/>
          <w:szCs w:val="22"/>
        </w:rPr>
      </w:pPr>
    </w:p>
    <w:p w:rsidR="00B060E8" w:rsidRPr="00DF665E" w:rsidRDefault="00B060E8" w:rsidP="00B060E8">
      <w:pPr>
        <w:autoSpaceDE w:val="0"/>
        <w:autoSpaceDN w:val="0"/>
        <w:adjustRightInd w:val="0"/>
        <w:ind w:left="851" w:right="902"/>
        <w:jc w:val="both"/>
        <w:rPr>
          <w:rFonts w:ascii="Palatino Linotype" w:hAnsi="Palatino Linotype" w:cs="Arial"/>
          <w:sz w:val="22"/>
          <w:szCs w:val="22"/>
        </w:rPr>
      </w:pPr>
      <w:r w:rsidRPr="00DF665E">
        <w:rPr>
          <w:rFonts w:ascii="Palatino Linotype" w:hAnsi="Palatino Linotype" w:cs="Arial"/>
          <w:sz w:val="22"/>
          <w:szCs w:val="22"/>
        </w:rPr>
        <w:t>(Énfasis añadido)</w:t>
      </w:r>
    </w:p>
    <w:p w:rsidR="00B060E8" w:rsidRPr="00DF665E" w:rsidRDefault="00B060E8" w:rsidP="00B060E8">
      <w:pPr>
        <w:spacing w:before="240" w:after="240" w:line="360" w:lineRule="auto"/>
        <w:jc w:val="both"/>
        <w:rPr>
          <w:rFonts w:ascii="Palatino Linotype" w:hAnsi="Palatino Linotype" w:cs="Arial"/>
          <w:lang w:eastAsia="es-MX"/>
        </w:rPr>
      </w:pPr>
      <w:r w:rsidRPr="00DF665E">
        <w:rPr>
          <w:rFonts w:ascii="Palatino Linotype" w:hAnsi="Palatino Linotype" w:cs="Arial"/>
          <w:lang w:eastAsia="es-MX"/>
        </w:rPr>
        <w:t xml:space="preserve">De lo anterior, se desprende que la </w:t>
      </w:r>
      <w:r w:rsidRPr="00DF665E">
        <w:rPr>
          <w:rFonts w:ascii="Palatino Linotype" w:hAnsi="Palatino Linotype"/>
          <w:lang w:eastAsia="es-MX"/>
        </w:rPr>
        <w:t xml:space="preserve">CURP, </w:t>
      </w:r>
      <w:r w:rsidRPr="00DF665E">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F665E">
        <w:rPr>
          <w:rFonts w:ascii="Palatino Linotype" w:hAnsi="Palatino Linotype"/>
          <w:bCs/>
        </w:rPr>
        <w:t>personal</w:t>
      </w:r>
      <w:r w:rsidRPr="00DF665E">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F665E">
        <w:rPr>
          <w:rFonts w:ascii="Palatino Linotype" w:hAnsi="Palatino Linotype" w:cs="Arial"/>
        </w:rPr>
        <w:t>4, fracción XI</w:t>
      </w:r>
      <w:r w:rsidRPr="00DF665E">
        <w:rPr>
          <w:rFonts w:ascii="Palatino Linotype" w:hAnsi="Palatino Linotype" w:cs="Arial"/>
          <w:lang w:eastAsia="es-MX"/>
        </w:rPr>
        <w:t xml:space="preserve"> </w:t>
      </w:r>
      <w:r w:rsidRPr="00DF665E">
        <w:rPr>
          <w:rFonts w:ascii="Palatino Linotype" w:hAnsi="Palatino Linotype" w:cs="Arial"/>
        </w:rPr>
        <w:t>de la Ley de Protección de Datos Personales en Posesión de Sujetos Obligados del Estado de México y Municipios</w:t>
      </w:r>
      <w:r w:rsidRPr="00DF665E">
        <w:rPr>
          <w:rFonts w:ascii="Palatino Linotype" w:hAnsi="Palatino Linotype" w:cs="Arial"/>
          <w:lang w:eastAsia="es-MX"/>
        </w:rPr>
        <w:t>.</w:t>
      </w:r>
    </w:p>
    <w:p w:rsidR="00B060E8" w:rsidRPr="00DF665E" w:rsidRDefault="00B060E8" w:rsidP="00B060E8">
      <w:pPr>
        <w:spacing w:before="240" w:after="240" w:line="360" w:lineRule="auto"/>
        <w:jc w:val="both"/>
        <w:rPr>
          <w:rFonts w:ascii="Palatino Linotype" w:hAnsi="Palatino Linotype" w:cs="Arial"/>
          <w:lang w:val="es-ES_tradnl"/>
        </w:rPr>
      </w:pPr>
      <w:r w:rsidRPr="00DF665E">
        <w:rPr>
          <w:rFonts w:ascii="Palatino Linotype" w:hAnsi="Palatino Linotype" w:cs="Arial"/>
          <w:lang w:val="es-ES_tradnl"/>
        </w:rPr>
        <w:t xml:space="preserve">Por </w:t>
      </w:r>
      <w:r w:rsidRPr="00DF665E">
        <w:rPr>
          <w:rFonts w:ascii="Palatino Linotype" w:hAnsi="Palatino Linotype" w:cs="Arial"/>
          <w:lang w:eastAsia="es-MX"/>
        </w:rPr>
        <w:t>ende</w:t>
      </w:r>
      <w:r w:rsidRPr="00DF665E">
        <w:rPr>
          <w:rFonts w:ascii="Palatino Linotype" w:hAnsi="Palatino Linotype" w:cs="Arial"/>
          <w:lang w:val="es-ES_tradnl"/>
        </w:rPr>
        <w:t xml:space="preserve">, </w:t>
      </w:r>
      <w:r w:rsidRPr="00DF665E">
        <w:rPr>
          <w:rFonts w:ascii="Palatino Linotype" w:hAnsi="Palatino Linotype" w:cs="Arial"/>
          <w:b/>
          <w:lang w:val="es-ES_tradnl"/>
        </w:rPr>
        <w:t>EL SUJETO OBLIGADO</w:t>
      </w:r>
      <w:r w:rsidRPr="00DF665E">
        <w:rPr>
          <w:rFonts w:ascii="Palatino Linotype" w:hAnsi="Palatino Linotype" w:cs="Arial"/>
          <w:lang w:val="es-ES_tradnl"/>
        </w:rPr>
        <w:t xml:space="preserve"> debe testar los datos confidenciales, sin pasar por alto que la clasificación respectiva tiene </w:t>
      </w:r>
      <w:r w:rsidRPr="00DF665E">
        <w:rPr>
          <w:rFonts w:ascii="Palatino Linotype" w:hAnsi="Palatino Linotype" w:cs="Arial"/>
        </w:rPr>
        <w:t>que</w:t>
      </w:r>
      <w:r w:rsidRPr="00DF665E">
        <w:rPr>
          <w:rFonts w:ascii="Palatino Linotype" w:hAnsi="Palatino Linotype" w:cs="Arial"/>
          <w:lang w:val="es-ES_tradnl"/>
        </w:rPr>
        <w:t xml:space="preserve"> cumplirse a través de la forma y formalidades que la Ley impone; </w:t>
      </w:r>
      <w:r w:rsidRPr="00DF665E">
        <w:rPr>
          <w:rFonts w:ascii="Palatino Linotype" w:hAnsi="Palatino Linotype" w:cs="Arial"/>
        </w:rPr>
        <w:t>es</w:t>
      </w:r>
      <w:r w:rsidRPr="00DF665E">
        <w:rPr>
          <w:rFonts w:ascii="Palatino Linotype" w:hAnsi="Palatino Linotype" w:cs="Arial"/>
          <w:lang w:val="es-ES_tradnl"/>
        </w:rPr>
        <w:t xml:space="preserve"> decir, mediante Acuerdo debidamente fundado y motivado, en </w:t>
      </w:r>
      <w:r w:rsidRPr="00DF665E">
        <w:rPr>
          <w:rFonts w:ascii="Palatino Linotype" w:hAnsi="Palatino Linotype" w:cs="Arial"/>
          <w:noProof/>
          <w:lang w:eastAsia="es-MX"/>
        </w:rPr>
        <w:t>términos</w:t>
      </w:r>
      <w:r w:rsidRPr="00DF665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060E8" w:rsidRPr="00DF665E" w:rsidRDefault="00B060E8" w:rsidP="00B060E8">
      <w:pPr>
        <w:ind w:left="851" w:right="902"/>
        <w:jc w:val="center"/>
        <w:rPr>
          <w:rFonts w:ascii="Palatino Linotype" w:hAnsi="Palatino Linotype" w:cs="Arial"/>
          <w:b/>
          <w:i/>
          <w:sz w:val="22"/>
          <w:szCs w:val="22"/>
        </w:rPr>
      </w:pPr>
      <w:r w:rsidRPr="00DF665E">
        <w:rPr>
          <w:rFonts w:ascii="Palatino Linotype" w:hAnsi="Palatino Linotype" w:cs="Arial"/>
          <w:b/>
          <w:i/>
          <w:sz w:val="22"/>
          <w:szCs w:val="22"/>
        </w:rPr>
        <w:t>Ley de Transparencia y Acceso a la Información Pública del Estado de México y Municipios</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i/>
          <w:sz w:val="22"/>
          <w:szCs w:val="22"/>
          <w:lang w:eastAsia="es-MX"/>
        </w:rPr>
        <w:t>“</w:t>
      </w:r>
      <w:r w:rsidRPr="00DF665E">
        <w:rPr>
          <w:rFonts w:ascii="Palatino Linotype" w:hAnsi="Palatino Linotype" w:cs="Arial"/>
          <w:b/>
          <w:i/>
          <w:sz w:val="22"/>
          <w:szCs w:val="22"/>
          <w:lang w:eastAsia="es-MX"/>
        </w:rPr>
        <w:t xml:space="preserve">Artículo 49. </w:t>
      </w:r>
      <w:r w:rsidRPr="00DF665E">
        <w:rPr>
          <w:rFonts w:ascii="Palatino Linotype" w:hAnsi="Palatino Linotype" w:cs="Arial"/>
          <w:i/>
          <w:sz w:val="22"/>
          <w:szCs w:val="22"/>
          <w:lang w:eastAsia="es-MX"/>
        </w:rPr>
        <w:t xml:space="preserve">Los </w:t>
      </w:r>
      <w:r w:rsidRPr="00DF665E">
        <w:rPr>
          <w:rFonts w:ascii="Palatino Linotype" w:hAnsi="Palatino Linotype" w:cs="Arial"/>
          <w:i/>
          <w:sz w:val="22"/>
          <w:szCs w:val="22"/>
        </w:rPr>
        <w:t>Comités</w:t>
      </w:r>
      <w:r w:rsidRPr="00DF665E">
        <w:rPr>
          <w:rFonts w:ascii="Palatino Linotype" w:hAnsi="Palatino Linotype" w:cs="Arial"/>
          <w:i/>
          <w:sz w:val="22"/>
          <w:szCs w:val="22"/>
          <w:lang w:eastAsia="es-MX"/>
        </w:rPr>
        <w:t xml:space="preserve"> de Transparencia </w:t>
      </w:r>
      <w:r w:rsidRPr="00DF665E">
        <w:rPr>
          <w:rFonts w:ascii="Palatino Linotype" w:hAnsi="Palatino Linotype"/>
          <w:i/>
          <w:sz w:val="22"/>
          <w:szCs w:val="22"/>
        </w:rPr>
        <w:t>tendrán</w:t>
      </w:r>
      <w:r w:rsidRPr="00DF665E">
        <w:rPr>
          <w:rFonts w:ascii="Palatino Linotype" w:hAnsi="Palatino Linotype" w:cs="Arial"/>
          <w:i/>
          <w:sz w:val="22"/>
          <w:szCs w:val="22"/>
          <w:lang w:eastAsia="es-MX"/>
        </w:rPr>
        <w:t xml:space="preserve"> las siguientes atribuciones:</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VIII.</w:t>
      </w:r>
      <w:r w:rsidRPr="00DF665E">
        <w:rPr>
          <w:rFonts w:ascii="Palatino Linotype" w:hAnsi="Palatino Linotype" w:cs="Arial"/>
          <w:i/>
          <w:sz w:val="22"/>
          <w:szCs w:val="22"/>
          <w:lang w:eastAsia="es-MX"/>
        </w:rPr>
        <w:t xml:space="preserve"> </w:t>
      </w:r>
      <w:r w:rsidRPr="00DF665E">
        <w:rPr>
          <w:rFonts w:ascii="Palatino Linotype" w:hAnsi="Palatino Linotype" w:cs="Arial"/>
          <w:b/>
          <w:i/>
          <w:sz w:val="22"/>
          <w:szCs w:val="22"/>
          <w:lang w:eastAsia="es-MX"/>
        </w:rPr>
        <w:t>Aprobar</w:t>
      </w:r>
      <w:r w:rsidRPr="00DF665E">
        <w:rPr>
          <w:rFonts w:ascii="Palatino Linotype" w:hAnsi="Palatino Linotype" w:cs="Arial"/>
          <w:i/>
          <w:sz w:val="22"/>
          <w:szCs w:val="22"/>
          <w:lang w:eastAsia="es-MX"/>
        </w:rPr>
        <w:t xml:space="preserve">, </w:t>
      </w:r>
      <w:r w:rsidRPr="00DF665E">
        <w:rPr>
          <w:rFonts w:ascii="Palatino Linotype" w:hAnsi="Palatino Linotype" w:cs="Arial"/>
          <w:i/>
          <w:sz w:val="22"/>
          <w:szCs w:val="22"/>
        </w:rPr>
        <w:t>modificar</w:t>
      </w:r>
      <w:r w:rsidRPr="00DF665E">
        <w:rPr>
          <w:rFonts w:ascii="Palatino Linotype" w:hAnsi="Palatino Linotype" w:cs="Arial"/>
          <w:i/>
          <w:sz w:val="22"/>
          <w:szCs w:val="22"/>
          <w:lang w:eastAsia="es-MX"/>
        </w:rPr>
        <w:t xml:space="preserve"> o revocar la clasificación de la información;</w:t>
      </w:r>
    </w:p>
    <w:p w:rsidR="00B060E8" w:rsidRPr="00DF665E" w:rsidRDefault="00B060E8" w:rsidP="00B060E8">
      <w:pPr>
        <w:autoSpaceDE w:val="0"/>
        <w:autoSpaceDN w:val="0"/>
        <w:adjustRightInd w:val="0"/>
        <w:ind w:left="851" w:right="902"/>
        <w:jc w:val="both"/>
        <w:rPr>
          <w:rFonts w:ascii="Palatino Linotype" w:hAnsi="Palatino Linotype" w:cs="Arial"/>
          <w:b/>
          <w:i/>
          <w:sz w:val="22"/>
          <w:szCs w:val="22"/>
          <w:lang w:eastAsia="es-MX"/>
        </w:rPr>
      </w:pPr>
      <w:r w:rsidRPr="00DF665E">
        <w:rPr>
          <w:rFonts w:ascii="Palatino Linotype" w:hAnsi="Palatino Linotype" w:cs="Arial"/>
          <w:b/>
          <w:i/>
          <w:sz w:val="22"/>
          <w:szCs w:val="22"/>
          <w:lang w:eastAsia="es-MX"/>
        </w:rPr>
        <w:t>Artículo 132.</w:t>
      </w:r>
      <w:r w:rsidRPr="00DF665E">
        <w:rPr>
          <w:rFonts w:ascii="Palatino Linotype" w:hAnsi="Palatino Linotype" w:cs="Arial"/>
          <w:i/>
          <w:sz w:val="22"/>
          <w:szCs w:val="22"/>
          <w:lang w:eastAsia="es-MX"/>
        </w:rPr>
        <w:t xml:space="preserve"> </w:t>
      </w:r>
      <w:r w:rsidRPr="00DF665E">
        <w:rPr>
          <w:rFonts w:ascii="Palatino Linotype" w:hAnsi="Palatino Linotype" w:cs="Arial"/>
          <w:b/>
          <w:i/>
          <w:sz w:val="22"/>
          <w:szCs w:val="22"/>
          <w:lang w:eastAsia="es-MX"/>
        </w:rPr>
        <w:t>La clasificación de la información se llevará a cabo en el momento en que:</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i/>
          <w:sz w:val="22"/>
          <w:szCs w:val="22"/>
          <w:lang w:eastAsia="es-MX"/>
        </w:rPr>
        <w:t>…</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II.</w:t>
      </w:r>
      <w:r w:rsidRPr="00DF665E">
        <w:rPr>
          <w:rFonts w:ascii="Palatino Linotype" w:hAnsi="Palatino Linotype" w:cs="Arial"/>
          <w:i/>
          <w:sz w:val="22"/>
          <w:szCs w:val="22"/>
          <w:lang w:eastAsia="es-MX"/>
        </w:rPr>
        <w:t xml:space="preserve"> Se determine mediante resolución de autoridad competente; o</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lastRenderedPageBreak/>
        <w:t>III</w:t>
      </w:r>
      <w:r w:rsidRPr="00DF665E">
        <w:rPr>
          <w:rFonts w:ascii="Palatino Linotype" w:hAnsi="Palatino Linotype" w:cs="Arial"/>
          <w:i/>
          <w:sz w:val="22"/>
          <w:szCs w:val="22"/>
          <w:lang w:eastAsia="es-MX"/>
        </w:rPr>
        <w:t xml:space="preserve">. </w:t>
      </w:r>
      <w:r w:rsidRPr="00DF665E">
        <w:rPr>
          <w:rFonts w:ascii="Palatino Linotype" w:hAnsi="Palatino Linotype" w:cs="Arial"/>
          <w:b/>
          <w:i/>
          <w:sz w:val="22"/>
          <w:szCs w:val="22"/>
          <w:lang w:eastAsia="es-MX"/>
        </w:rPr>
        <w:t>Se generen versiones públicas para dar cumplimiento a las obligaciones de transparencia previstas en esta Ley</w:t>
      </w:r>
      <w:r w:rsidRPr="00DF665E">
        <w:rPr>
          <w:rFonts w:ascii="Palatino Linotype" w:hAnsi="Palatino Linotype" w:cs="Arial"/>
          <w:i/>
          <w:sz w:val="22"/>
          <w:szCs w:val="22"/>
          <w:lang w:eastAsia="es-MX"/>
        </w:rPr>
        <w:t>.”</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p>
    <w:p w:rsidR="00B060E8" w:rsidRPr="00DF665E" w:rsidRDefault="00B060E8" w:rsidP="00B060E8">
      <w:pPr>
        <w:ind w:left="851" w:right="902"/>
        <w:jc w:val="center"/>
        <w:rPr>
          <w:rFonts w:ascii="Palatino Linotype" w:hAnsi="Palatino Linotype" w:cs="Arial"/>
          <w:b/>
          <w:i/>
          <w:sz w:val="22"/>
          <w:szCs w:val="22"/>
          <w:lang w:eastAsia="es-MX"/>
        </w:rPr>
      </w:pPr>
      <w:r w:rsidRPr="00DF665E">
        <w:rPr>
          <w:rFonts w:ascii="Palatino Linotype" w:hAnsi="Palatino Linotype" w:cs="Arial"/>
          <w:b/>
          <w:i/>
          <w:sz w:val="22"/>
          <w:szCs w:val="22"/>
          <w:lang w:eastAsia="es-MX"/>
        </w:rPr>
        <w:t xml:space="preserve">Lineamientos Generales en materia de Clasificación y Desclasificación de la </w:t>
      </w:r>
      <w:r w:rsidRPr="00DF665E">
        <w:rPr>
          <w:rFonts w:ascii="Palatino Linotype" w:hAnsi="Palatino Linotype" w:cs="Arial"/>
          <w:b/>
          <w:i/>
          <w:sz w:val="22"/>
          <w:szCs w:val="22"/>
        </w:rPr>
        <w:t>Información</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i/>
          <w:sz w:val="22"/>
          <w:szCs w:val="22"/>
          <w:lang w:eastAsia="es-MX"/>
        </w:rPr>
        <w:t>“</w:t>
      </w:r>
      <w:r w:rsidRPr="00DF665E">
        <w:rPr>
          <w:rFonts w:ascii="Palatino Linotype" w:hAnsi="Palatino Linotype" w:cs="Arial"/>
          <w:b/>
          <w:i/>
          <w:sz w:val="22"/>
          <w:szCs w:val="22"/>
          <w:lang w:eastAsia="es-MX"/>
        </w:rPr>
        <w:t>Segundo.-</w:t>
      </w:r>
      <w:r w:rsidRPr="00DF665E">
        <w:rPr>
          <w:rFonts w:ascii="Palatino Linotype" w:hAnsi="Palatino Linotype" w:cs="Arial"/>
          <w:i/>
          <w:sz w:val="22"/>
          <w:szCs w:val="22"/>
          <w:lang w:eastAsia="es-MX"/>
        </w:rPr>
        <w:t xml:space="preserve"> Para efectos de los </w:t>
      </w:r>
      <w:r w:rsidRPr="00DF665E">
        <w:rPr>
          <w:rFonts w:ascii="Palatino Linotype" w:hAnsi="Palatino Linotype" w:cs="Arial"/>
          <w:i/>
          <w:sz w:val="22"/>
          <w:szCs w:val="22"/>
        </w:rPr>
        <w:t>presentes</w:t>
      </w:r>
      <w:r w:rsidRPr="00DF665E">
        <w:rPr>
          <w:rFonts w:ascii="Palatino Linotype" w:hAnsi="Palatino Linotype" w:cs="Arial"/>
          <w:i/>
          <w:sz w:val="22"/>
          <w:szCs w:val="22"/>
          <w:lang w:eastAsia="es-MX"/>
        </w:rPr>
        <w:t xml:space="preserve"> Lineamientos Generales, se entenderá por:</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XVIII.</w:t>
      </w:r>
      <w:r w:rsidRPr="00DF665E">
        <w:rPr>
          <w:rFonts w:ascii="Palatino Linotype" w:hAnsi="Palatino Linotype" w:cs="Arial"/>
          <w:i/>
          <w:sz w:val="22"/>
          <w:szCs w:val="22"/>
          <w:lang w:eastAsia="es-MX"/>
        </w:rPr>
        <w:t xml:space="preserve"> </w:t>
      </w:r>
      <w:r w:rsidRPr="00DF665E">
        <w:rPr>
          <w:rFonts w:ascii="Palatino Linotype" w:hAnsi="Palatino Linotype" w:cs="Arial"/>
          <w:b/>
          <w:i/>
          <w:sz w:val="22"/>
          <w:szCs w:val="22"/>
          <w:lang w:eastAsia="es-MX"/>
        </w:rPr>
        <w:t>Versión pública:</w:t>
      </w:r>
      <w:r w:rsidRPr="00DF665E">
        <w:rPr>
          <w:rFonts w:ascii="Palatino Linotype" w:hAnsi="Palatino Linotype" w:cs="Arial"/>
          <w:i/>
          <w:sz w:val="22"/>
          <w:szCs w:val="22"/>
          <w:lang w:eastAsia="es-MX"/>
        </w:rPr>
        <w:t xml:space="preserve"> El </w:t>
      </w:r>
      <w:r w:rsidRPr="00DF665E">
        <w:rPr>
          <w:rFonts w:ascii="Palatino Linotype" w:hAnsi="Palatino Linotype" w:cs="Arial"/>
          <w:bCs/>
          <w:i/>
          <w:noProof/>
          <w:sz w:val="22"/>
          <w:szCs w:val="22"/>
        </w:rPr>
        <w:t>documento</w:t>
      </w:r>
      <w:r w:rsidRPr="00DF665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F665E">
        <w:rPr>
          <w:rFonts w:ascii="Palatino Linotype" w:hAnsi="Palatino Linotype" w:cs="Arial"/>
          <w:b/>
          <w:i/>
          <w:sz w:val="22"/>
          <w:szCs w:val="22"/>
          <w:lang w:eastAsia="es-MX"/>
        </w:rPr>
        <w:t>fundando y motivando la</w:t>
      </w:r>
      <w:r w:rsidRPr="00DF665E">
        <w:rPr>
          <w:rFonts w:ascii="Palatino Linotype" w:hAnsi="Palatino Linotype" w:cs="Arial"/>
          <w:i/>
          <w:sz w:val="22"/>
          <w:szCs w:val="22"/>
          <w:lang w:eastAsia="es-MX"/>
        </w:rPr>
        <w:t xml:space="preserve"> reserva o </w:t>
      </w:r>
      <w:r w:rsidRPr="00DF665E">
        <w:rPr>
          <w:rFonts w:ascii="Palatino Linotype" w:hAnsi="Palatino Linotype" w:cs="Arial"/>
          <w:b/>
          <w:i/>
          <w:sz w:val="22"/>
          <w:szCs w:val="22"/>
          <w:lang w:eastAsia="es-MX"/>
        </w:rPr>
        <w:t>confidencialidad</w:t>
      </w:r>
      <w:r w:rsidRPr="00DF665E">
        <w:rPr>
          <w:rFonts w:ascii="Palatino Linotype" w:hAnsi="Palatino Linotype" w:cs="Arial"/>
          <w:i/>
          <w:sz w:val="22"/>
          <w:szCs w:val="22"/>
          <w:lang w:eastAsia="es-MX"/>
        </w:rPr>
        <w:t xml:space="preserve">, a través de la resolución que para tal efecto emita el </w:t>
      </w:r>
      <w:r w:rsidRPr="00DF665E">
        <w:rPr>
          <w:rFonts w:ascii="Palatino Linotype" w:hAnsi="Palatino Linotype" w:cs="Arial"/>
          <w:bCs/>
          <w:i/>
          <w:noProof/>
          <w:sz w:val="22"/>
          <w:szCs w:val="22"/>
        </w:rPr>
        <w:t>Comité</w:t>
      </w:r>
      <w:r w:rsidRPr="00DF665E">
        <w:rPr>
          <w:rFonts w:ascii="Palatino Linotype" w:hAnsi="Palatino Linotype" w:cs="Arial"/>
          <w:i/>
          <w:sz w:val="22"/>
          <w:szCs w:val="22"/>
          <w:lang w:eastAsia="es-MX"/>
        </w:rPr>
        <w:t xml:space="preserve"> de Transparencia.</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Cuarto.</w:t>
      </w:r>
      <w:r w:rsidRPr="00DF665E">
        <w:rPr>
          <w:rFonts w:ascii="Palatino Linotype" w:hAnsi="Palatino Linotype" w:cs="Arial"/>
          <w:i/>
          <w:sz w:val="22"/>
          <w:szCs w:val="22"/>
          <w:lang w:eastAsia="es-MX"/>
        </w:rPr>
        <w:t xml:space="preserve"> </w:t>
      </w:r>
      <w:r w:rsidRPr="00DF665E">
        <w:rPr>
          <w:rFonts w:ascii="Palatino Linotype" w:hAnsi="Palatino Linotype" w:cs="Arial"/>
          <w:b/>
          <w:i/>
          <w:sz w:val="22"/>
          <w:szCs w:val="22"/>
          <w:lang w:eastAsia="es-MX"/>
        </w:rPr>
        <w:t>Para clasificar la información como</w:t>
      </w:r>
      <w:r w:rsidRPr="00DF665E">
        <w:rPr>
          <w:rFonts w:ascii="Palatino Linotype" w:hAnsi="Palatino Linotype" w:cs="Arial"/>
          <w:i/>
          <w:sz w:val="22"/>
          <w:szCs w:val="22"/>
          <w:lang w:eastAsia="es-MX"/>
        </w:rPr>
        <w:t xml:space="preserve"> reservada o </w:t>
      </w:r>
      <w:r w:rsidRPr="00DF665E">
        <w:rPr>
          <w:rFonts w:ascii="Palatino Linotype" w:hAnsi="Palatino Linotype" w:cs="Arial"/>
          <w:b/>
          <w:i/>
          <w:sz w:val="22"/>
          <w:szCs w:val="22"/>
          <w:lang w:eastAsia="es-MX"/>
        </w:rPr>
        <w:t xml:space="preserve">confidencial, de manera total o parcial, el titular del </w:t>
      </w:r>
      <w:r w:rsidRPr="00DF665E">
        <w:rPr>
          <w:rFonts w:ascii="Palatino Linotype" w:hAnsi="Palatino Linotype" w:cs="Arial"/>
          <w:b/>
          <w:bCs/>
          <w:i/>
          <w:noProof/>
          <w:sz w:val="22"/>
          <w:szCs w:val="22"/>
        </w:rPr>
        <w:t>área</w:t>
      </w:r>
      <w:r w:rsidRPr="00DF665E">
        <w:rPr>
          <w:rFonts w:ascii="Palatino Linotype" w:hAnsi="Palatino Linotype" w:cs="Arial"/>
          <w:b/>
          <w:i/>
          <w:sz w:val="22"/>
          <w:szCs w:val="22"/>
          <w:lang w:eastAsia="es-MX"/>
        </w:rPr>
        <w:t xml:space="preserve"> del sujeto </w:t>
      </w:r>
      <w:r w:rsidRPr="00DF665E">
        <w:rPr>
          <w:rFonts w:ascii="Palatino Linotype" w:hAnsi="Palatino Linotype" w:cs="Arial"/>
          <w:b/>
          <w:i/>
          <w:sz w:val="22"/>
          <w:szCs w:val="22"/>
        </w:rPr>
        <w:t>obligado</w:t>
      </w:r>
      <w:r w:rsidRPr="00DF665E">
        <w:rPr>
          <w:rFonts w:ascii="Palatino Linotype" w:hAnsi="Palatino Linotype" w:cs="Arial"/>
          <w:b/>
          <w:i/>
          <w:sz w:val="22"/>
          <w:szCs w:val="22"/>
          <w:lang w:eastAsia="es-MX"/>
        </w:rPr>
        <w:t xml:space="preserve"> deberá atender lo dispuesto por el Título Sexto de la Ley General</w:t>
      </w:r>
      <w:r w:rsidRPr="00DF665E">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i/>
          <w:sz w:val="22"/>
          <w:szCs w:val="22"/>
          <w:lang w:eastAsia="es-MX"/>
        </w:rPr>
        <w:t xml:space="preserve">Los sujetos obligados deberán aplicar, de manera estricta, las excepciones al derecho de acceso a la </w:t>
      </w:r>
      <w:r w:rsidRPr="00DF665E">
        <w:rPr>
          <w:rFonts w:ascii="Palatino Linotype" w:hAnsi="Palatino Linotype" w:cs="Arial"/>
          <w:bCs/>
          <w:i/>
          <w:noProof/>
          <w:sz w:val="22"/>
          <w:szCs w:val="22"/>
        </w:rPr>
        <w:t>información</w:t>
      </w:r>
      <w:r w:rsidRPr="00DF665E">
        <w:rPr>
          <w:rFonts w:ascii="Palatino Linotype" w:hAnsi="Palatino Linotype" w:cs="Arial"/>
          <w:i/>
          <w:sz w:val="22"/>
          <w:szCs w:val="22"/>
          <w:lang w:eastAsia="es-MX"/>
        </w:rPr>
        <w:t xml:space="preserve"> y sólo </w:t>
      </w:r>
      <w:r w:rsidRPr="00DF665E">
        <w:rPr>
          <w:rFonts w:ascii="Palatino Linotype" w:hAnsi="Palatino Linotype" w:cs="Arial"/>
          <w:i/>
          <w:sz w:val="22"/>
          <w:szCs w:val="22"/>
        </w:rPr>
        <w:t>podrán</w:t>
      </w:r>
      <w:r w:rsidRPr="00DF665E">
        <w:rPr>
          <w:rFonts w:ascii="Palatino Linotype" w:hAnsi="Palatino Linotype" w:cs="Arial"/>
          <w:i/>
          <w:sz w:val="22"/>
          <w:szCs w:val="22"/>
          <w:lang w:eastAsia="es-MX"/>
        </w:rPr>
        <w:t xml:space="preserve"> invocarlas cuando acrediten su procedencia.</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Quinto.</w:t>
      </w:r>
      <w:r w:rsidRPr="00DF665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DF665E">
        <w:rPr>
          <w:rFonts w:ascii="Palatino Linotype" w:hAnsi="Palatino Linotype" w:cs="Arial"/>
          <w:i/>
          <w:sz w:val="22"/>
          <w:szCs w:val="22"/>
        </w:rPr>
        <w:t>corresponderá</w:t>
      </w:r>
      <w:r w:rsidRPr="00DF665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Sexto.</w:t>
      </w:r>
      <w:r w:rsidRPr="00DF665E">
        <w:rPr>
          <w:rFonts w:ascii="Palatino Linotype" w:hAnsi="Palatino Linotype" w:cs="Arial"/>
          <w:i/>
          <w:sz w:val="22"/>
          <w:szCs w:val="22"/>
          <w:lang w:eastAsia="es-MX"/>
        </w:rPr>
        <w:t xml:space="preserve"> Los sujetos obligados no podrán emitir acuerdos de carácter general ni particular que clasifiquen </w:t>
      </w:r>
      <w:r w:rsidRPr="00DF665E">
        <w:rPr>
          <w:rFonts w:ascii="Palatino Linotype" w:hAnsi="Palatino Linotype" w:cs="Arial"/>
          <w:bCs/>
          <w:i/>
          <w:noProof/>
          <w:sz w:val="22"/>
          <w:szCs w:val="22"/>
        </w:rPr>
        <w:t>documentos</w:t>
      </w:r>
      <w:r w:rsidRPr="00DF665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060E8" w:rsidRPr="00DF665E" w:rsidRDefault="00B060E8" w:rsidP="00B060E8">
      <w:pPr>
        <w:ind w:left="851" w:right="902"/>
        <w:jc w:val="both"/>
        <w:rPr>
          <w:rFonts w:ascii="Palatino Linotype" w:hAnsi="Palatino Linotype" w:cs="Arial"/>
          <w:i/>
          <w:sz w:val="22"/>
          <w:szCs w:val="22"/>
          <w:lang w:eastAsia="es-MX"/>
        </w:rPr>
      </w:pPr>
      <w:r w:rsidRPr="00DF665E">
        <w:rPr>
          <w:rFonts w:ascii="Palatino Linotype" w:hAnsi="Palatino Linotype" w:cs="Arial"/>
          <w:i/>
          <w:sz w:val="22"/>
          <w:szCs w:val="22"/>
          <w:lang w:eastAsia="es-MX"/>
        </w:rPr>
        <w:t xml:space="preserve">La clasificación de </w:t>
      </w:r>
      <w:r w:rsidRPr="00DF665E">
        <w:rPr>
          <w:rFonts w:ascii="Palatino Linotype" w:hAnsi="Palatino Linotype" w:cs="Arial"/>
          <w:i/>
          <w:sz w:val="22"/>
          <w:szCs w:val="22"/>
        </w:rPr>
        <w:t>información</w:t>
      </w:r>
      <w:r w:rsidRPr="00DF665E">
        <w:rPr>
          <w:rFonts w:ascii="Palatino Linotype" w:hAnsi="Palatino Linotype" w:cs="Arial"/>
          <w:i/>
          <w:sz w:val="22"/>
          <w:szCs w:val="22"/>
          <w:lang w:eastAsia="es-MX"/>
        </w:rPr>
        <w:t xml:space="preserve"> se realizará conforme a un análisis caso por caso, mediante la aplicación </w:t>
      </w:r>
      <w:r w:rsidRPr="00DF665E">
        <w:rPr>
          <w:rFonts w:ascii="Palatino Linotype" w:hAnsi="Palatino Linotype" w:cs="Arial"/>
          <w:bCs/>
          <w:i/>
          <w:noProof/>
          <w:sz w:val="22"/>
          <w:szCs w:val="22"/>
        </w:rPr>
        <w:t>de</w:t>
      </w:r>
      <w:r w:rsidRPr="00DF665E">
        <w:rPr>
          <w:rFonts w:ascii="Palatino Linotype" w:hAnsi="Palatino Linotype" w:cs="Arial"/>
          <w:i/>
          <w:sz w:val="22"/>
          <w:szCs w:val="22"/>
          <w:lang w:eastAsia="es-MX"/>
        </w:rPr>
        <w:t xml:space="preserve"> la prueba de daño y de interés público.</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Séptimo.</w:t>
      </w:r>
      <w:r w:rsidRPr="00DF665E">
        <w:rPr>
          <w:rFonts w:ascii="Palatino Linotype" w:hAnsi="Palatino Linotype" w:cs="Arial"/>
          <w:i/>
          <w:sz w:val="22"/>
          <w:szCs w:val="22"/>
          <w:lang w:eastAsia="es-MX"/>
        </w:rPr>
        <w:t xml:space="preserve"> La clasificación </w:t>
      </w:r>
      <w:r w:rsidRPr="00DF665E">
        <w:rPr>
          <w:rFonts w:ascii="Palatino Linotype" w:hAnsi="Palatino Linotype" w:cs="Arial"/>
          <w:bCs/>
          <w:i/>
          <w:noProof/>
          <w:sz w:val="22"/>
          <w:szCs w:val="22"/>
        </w:rPr>
        <w:t>de</w:t>
      </w:r>
      <w:r w:rsidRPr="00DF665E">
        <w:rPr>
          <w:rFonts w:ascii="Palatino Linotype" w:hAnsi="Palatino Linotype" w:cs="Arial"/>
          <w:i/>
          <w:sz w:val="22"/>
          <w:szCs w:val="22"/>
          <w:lang w:eastAsia="es-MX"/>
        </w:rPr>
        <w:t xml:space="preserve"> la </w:t>
      </w:r>
      <w:r w:rsidRPr="00DF665E">
        <w:rPr>
          <w:rFonts w:ascii="Palatino Linotype" w:hAnsi="Palatino Linotype" w:cs="Arial"/>
          <w:i/>
          <w:sz w:val="22"/>
          <w:szCs w:val="22"/>
        </w:rPr>
        <w:t>información</w:t>
      </w:r>
      <w:r w:rsidRPr="00DF665E">
        <w:rPr>
          <w:rFonts w:ascii="Palatino Linotype" w:hAnsi="Palatino Linotype" w:cs="Arial"/>
          <w:i/>
          <w:sz w:val="22"/>
          <w:szCs w:val="22"/>
          <w:lang w:eastAsia="es-MX"/>
        </w:rPr>
        <w:t xml:space="preserve"> se llevará a cabo en el momento en que:</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I.</w:t>
      </w:r>
      <w:r w:rsidRPr="00DF665E">
        <w:rPr>
          <w:rFonts w:ascii="Palatino Linotype" w:hAnsi="Palatino Linotype" w:cs="Arial"/>
          <w:i/>
          <w:sz w:val="22"/>
          <w:szCs w:val="22"/>
          <w:lang w:eastAsia="es-MX"/>
        </w:rPr>
        <w:t xml:space="preserve"> Se reciba una solicitud de acceso a la información;</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II.</w:t>
      </w:r>
      <w:r w:rsidRPr="00DF665E">
        <w:rPr>
          <w:rFonts w:ascii="Palatino Linotype" w:hAnsi="Palatino Linotype" w:cs="Arial"/>
          <w:i/>
          <w:sz w:val="22"/>
          <w:szCs w:val="22"/>
          <w:lang w:eastAsia="es-MX"/>
        </w:rPr>
        <w:t xml:space="preserve"> Se determine </w:t>
      </w:r>
      <w:r w:rsidRPr="00DF665E">
        <w:rPr>
          <w:rFonts w:ascii="Palatino Linotype" w:hAnsi="Palatino Linotype" w:cs="Arial"/>
          <w:bCs/>
          <w:i/>
          <w:noProof/>
          <w:sz w:val="22"/>
          <w:szCs w:val="22"/>
        </w:rPr>
        <w:t>mediante</w:t>
      </w:r>
      <w:r w:rsidRPr="00DF665E">
        <w:rPr>
          <w:rFonts w:ascii="Palatino Linotype" w:hAnsi="Palatino Linotype" w:cs="Arial"/>
          <w:i/>
          <w:sz w:val="22"/>
          <w:szCs w:val="22"/>
          <w:lang w:eastAsia="es-MX"/>
        </w:rPr>
        <w:t xml:space="preserve"> resolución de autoridad competente, o</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III.</w:t>
      </w:r>
      <w:r w:rsidRPr="00DF665E">
        <w:rPr>
          <w:rFonts w:ascii="Palatino Linotype" w:hAnsi="Palatino Linotype" w:cs="Arial"/>
          <w:i/>
          <w:sz w:val="22"/>
          <w:szCs w:val="22"/>
          <w:lang w:eastAsia="es-MX"/>
        </w:rPr>
        <w:t xml:space="preserve"> Se generen </w:t>
      </w:r>
      <w:r w:rsidRPr="00DF665E">
        <w:rPr>
          <w:rFonts w:ascii="Palatino Linotype" w:hAnsi="Palatino Linotype" w:cs="Arial"/>
          <w:bCs/>
          <w:i/>
          <w:noProof/>
          <w:sz w:val="22"/>
          <w:szCs w:val="22"/>
        </w:rPr>
        <w:t>versiones</w:t>
      </w:r>
      <w:r w:rsidRPr="00DF665E">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DF665E">
        <w:rPr>
          <w:rFonts w:ascii="Palatino Linotype" w:hAnsi="Palatino Linotype" w:cs="Arial"/>
          <w:bCs/>
          <w:i/>
          <w:noProof/>
          <w:sz w:val="22"/>
          <w:szCs w:val="22"/>
        </w:rPr>
        <w:t>acceso</w:t>
      </w:r>
      <w:r w:rsidRPr="00DF665E">
        <w:rPr>
          <w:rFonts w:ascii="Palatino Linotype" w:hAnsi="Palatino Linotype" w:cs="Arial"/>
          <w:i/>
          <w:sz w:val="22"/>
          <w:szCs w:val="22"/>
          <w:lang w:eastAsia="es-MX"/>
        </w:rPr>
        <w:t xml:space="preserve"> a la información, para verificar si encuadra en una causal de reserva o de confidencialidad.</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Octavo.</w:t>
      </w:r>
      <w:r w:rsidRPr="00DF665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DF665E">
        <w:rPr>
          <w:rFonts w:ascii="Palatino Linotype" w:hAnsi="Palatino Linotype" w:cs="Arial"/>
          <w:bCs/>
          <w:i/>
          <w:noProof/>
          <w:sz w:val="22"/>
          <w:szCs w:val="22"/>
        </w:rPr>
        <w:t>expresamente</w:t>
      </w:r>
      <w:r w:rsidRPr="00DF665E">
        <w:rPr>
          <w:rFonts w:ascii="Palatino Linotype" w:hAnsi="Palatino Linotype" w:cs="Arial"/>
          <w:i/>
          <w:sz w:val="22"/>
          <w:szCs w:val="22"/>
          <w:lang w:eastAsia="es-MX"/>
        </w:rPr>
        <w:t xml:space="preserve"> le otorga el carácter de reservada o confidencial.</w:t>
      </w:r>
    </w:p>
    <w:p w:rsidR="00B060E8" w:rsidRPr="00DF665E" w:rsidRDefault="00B060E8" w:rsidP="00B060E8">
      <w:pPr>
        <w:autoSpaceDE w:val="0"/>
        <w:autoSpaceDN w:val="0"/>
        <w:adjustRightInd w:val="0"/>
        <w:ind w:left="851" w:right="902"/>
        <w:jc w:val="both"/>
        <w:rPr>
          <w:rFonts w:ascii="Palatino Linotype" w:hAnsi="Palatino Linotype" w:cs="Arial"/>
          <w:bCs/>
          <w:i/>
          <w:noProof/>
          <w:sz w:val="22"/>
          <w:szCs w:val="22"/>
        </w:rPr>
      </w:pPr>
      <w:r w:rsidRPr="00DF665E">
        <w:rPr>
          <w:rFonts w:ascii="Palatino Linotype" w:hAnsi="Palatino Linotype" w:cs="Arial"/>
          <w:i/>
          <w:sz w:val="22"/>
          <w:szCs w:val="22"/>
          <w:lang w:eastAsia="es-MX"/>
        </w:rPr>
        <w:t xml:space="preserve">Para </w:t>
      </w:r>
      <w:r w:rsidRPr="00DF665E">
        <w:rPr>
          <w:rFonts w:ascii="Palatino Linotype" w:hAnsi="Palatino Linotype" w:cs="Arial"/>
          <w:bCs/>
          <w:i/>
          <w:noProof/>
          <w:sz w:val="22"/>
          <w:szCs w:val="22"/>
        </w:rPr>
        <w:t xml:space="preserve">motivar la clasificación se deberán señalar las razones o circunstancias especiales que lo </w:t>
      </w:r>
      <w:r w:rsidRPr="00DF665E">
        <w:rPr>
          <w:rFonts w:ascii="Palatino Linotype" w:hAnsi="Palatino Linotype" w:cs="Arial"/>
          <w:i/>
          <w:sz w:val="22"/>
          <w:szCs w:val="22"/>
          <w:lang w:eastAsia="es-MX"/>
        </w:rPr>
        <w:t>llevaron</w:t>
      </w:r>
      <w:r w:rsidRPr="00DF665E">
        <w:rPr>
          <w:rFonts w:ascii="Palatino Linotype" w:hAnsi="Palatino Linotype" w:cs="Arial"/>
          <w:bCs/>
          <w:i/>
          <w:noProof/>
          <w:sz w:val="22"/>
          <w:szCs w:val="22"/>
        </w:rPr>
        <w:t xml:space="preserve"> a concluir que el caso particular se ajusta al supuesto previsto por la norma legal invocada como fundamento.</w:t>
      </w:r>
    </w:p>
    <w:p w:rsidR="00B060E8" w:rsidRPr="00DF665E" w:rsidRDefault="00B060E8" w:rsidP="00B060E8">
      <w:pPr>
        <w:autoSpaceDE w:val="0"/>
        <w:autoSpaceDN w:val="0"/>
        <w:adjustRightInd w:val="0"/>
        <w:ind w:left="851" w:right="902"/>
        <w:jc w:val="both"/>
        <w:rPr>
          <w:rFonts w:ascii="Palatino Linotype" w:hAnsi="Palatino Linotype" w:cs="Arial"/>
          <w:bCs/>
          <w:i/>
          <w:noProof/>
          <w:sz w:val="22"/>
          <w:szCs w:val="22"/>
        </w:rPr>
      </w:pPr>
      <w:r w:rsidRPr="00DF665E">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DF665E">
        <w:rPr>
          <w:rFonts w:ascii="Palatino Linotype" w:hAnsi="Palatino Linotype" w:cs="Arial"/>
          <w:i/>
          <w:sz w:val="22"/>
          <w:szCs w:val="22"/>
          <w:lang w:eastAsia="es-MX"/>
        </w:rPr>
        <w:t>de</w:t>
      </w:r>
      <w:r w:rsidRPr="00DF665E">
        <w:rPr>
          <w:rFonts w:ascii="Palatino Linotype" w:hAnsi="Palatino Linotype" w:cs="Arial"/>
          <w:bCs/>
          <w:i/>
          <w:noProof/>
          <w:sz w:val="22"/>
          <w:szCs w:val="22"/>
        </w:rPr>
        <w:t xml:space="preserve"> </w:t>
      </w:r>
      <w:r w:rsidRPr="00DF665E">
        <w:rPr>
          <w:rFonts w:ascii="Palatino Linotype" w:hAnsi="Palatino Linotype" w:cs="Arial"/>
          <w:i/>
          <w:sz w:val="22"/>
          <w:szCs w:val="22"/>
          <w:lang w:eastAsia="es-MX"/>
        </w:rPr>
        <w:t>reserva</w:t>
      </w:r>
      <w:r w:rsidRPr="00DF665E">
        <w:rPr>
          <w:rFonts w:ascii="Palatino Linotype" w:hAnsi="Palatino Linotype" w:cs="Arial"/>
          <w:bCs/>
          <w:i/>
          <w:noProof/>
          <w:sz w:val="22"/>
          <w:szCs w:val="22"/>
        </w:rPr>
        <w:t>.</w:t>
      </w:r>
    </w:p>
    <w:p w:rsidR="00B060E8" w:rsidRPr="00DF665E" w:rsidRDefault="00B060E8" w:rsidP="00B060E8">
      <w:pPr>
        <w:autoSpaceDE w:val="0"/>
        <w:autoSpaceDN w:val="0"/>
        <w:adjustRightInd w:val="0"/>
        <w:ind w:left="851" w:right="902"/>
        <w:jc w:val="both"/>
        <w:rPr>
          <w:rFonts w:ascii="Palatino Linotype" w:hAnsi="Palatino Linotype" w:cs="Arial"/>
          <w:bCs/>
          <w:i/>
          <w:noProof/>
          <w:sz w:val="22"/>
          <w:szCs w:val="22"/>
        </w:rPr>
      </w:pPr>
      <w:r w:rsidRPr="00DF665E">
        <w:rPr>
          <w:rFonts w:ascii="Palatino Linotype" w:hAnsi="Palatino Linotype" w:cs="Arial"/>
          <w:i/>
          <w:sz w:val="22"/>
          <w:szCs w:val="22"/>
          <w:lang w:eastAsia="es-MX"/>
        </w:rPr>
        <w:t>Tratándose</w:t>
      </w:r>
      <w:r w:rsidRPr="00DF665E">
        <w:rPr>
          <w:rFonts w:ascii="Palatino Linotype" w:hAnsi="Palatino Linotype" w:cs="Arial"/>
          <w:bCs/>
          <w:i/>
          <w:noProof/>
          <w:sz w:val="22"/>
          <w:szCs w:val="22"/>
        </w:rPr>
        <w:t xml:space="preserve"> de información clasificada como confidencial respecto de la cual se haya </w:t>
      </w:r>
      <w:r w:rsidRPr="00DF665E">
        <w:rPr>
          <w:rFonts w:ascii="Palatino Linotype" w:hAnsi="Palatino Linotype" w:cs="Arial"/>
          <w:i/>
          <w:sz w:val="22"/>
          <w:szCs w:val="22"/>
          <w:lang w:eastAsia="es-MX"/>
        </w:rPr>
        <w:t>determinado</w:t>
      </w:r>
      <w:r w:rsidRPr="00DF665E">
        <w:rPr>
          <w:rFonts w:ascii="Palatino Linotype" w:hAnsi="Palatino Linotype" w:cs="Arial"/>
          <w:bCs/>
          <w:i/>
          <w:noProof/>
          <w:sz w:val="22"/>
          <w:szCs w:val="22"/>
        </w:rPr>
        <w:t xml:space="preserve"> </w:t>
      </w:r>
      <w:r w:rsidRPr="00DF665E">
        <w:rPr>
          <w:rFonts w:ascii="Palatino Linotype" w:hAnsi="Palatino Linotype" w:cs="Arial"/>
          <w:i/>
          <w:sz w:val="22"/>
          <w:szCs w:val="22"/>
          <w:lang w:eastAsia="es-MX"/>
        </w:rPr>
        <w:t>su</w:t>
      </w:r>
      <w:r w:rsidRPr="00DF665E">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Cs/>
          <w:i/>
          <w:noProof/>
          <w:sz w:val="22"/>
          <w:szCs w:val="22"/>
        </w:rPr>
        <w:t>Los documentos contenidos</w:t>
      </w:r>
      <w:r w:rsidRPr="00DF665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Noveno.</w:t>
      </w:r>
      <w:r w:rsidRPr="00DF665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Décimo.</w:t>
      </w:r>
      <w:r w:rsidRPr="00DF665E">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DF665E">
        <w:rPr>
          <w:rFonts w:ascii="Palatino Linotype" w:hAnsi="Palatino Linotype" w:cs="Arial"/>
          <w:i/>
          <w:sz w:val="22"/>
          <w:szCs w:val="22"/>
        </w:rPr>
        <w:t>documentos</w:t>
      </w:r>
      <w:r w:rsidRPr="00DF665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F665E">
        <w:rPr>
          <w:rFonts w:ascii="Palatino Linotype" w:hAnsi="Palatino Linotype" w:cs="Arial"/>
          <w:i/>
          <w:sz w:val="22"/>
          <w:szCs w:val="22"/>
        </w:rPr>
        <w:t>que</w:t>
      </w:r>
      <w:r w:rsidRPr="00DF665E">
        <w:rPr>
          <w:rFonts w:ascii="Palatino Linotype" w:hAnsi="Palatino Linotype" w:cs="Arial"/>
          <w:i/>
          <w:sz w:val="22"/>
          <w:szCs w:val="22"/>
          <w:lang w:eastAsia="es-MX"/>
        </w:rPr>
        <w:t xml:space="preserve"> rija la actuación del sujeto obligado.</w:t>
      </w:r>
    </w:p>
    <w:p w:rsidR="00B060E8" w:rsidRPr="00DF665E" w:rsidRDefault="00B060E8" w:rsidP="00B060E8">
      <w:pPr>
        <w:autoSpaceDE w:val="0"/>
        <w:autoSpaceDN w:val="0"/>
        <w:adjustRightInd w:val="0"/>
        <w:ind w:left="851" w:right="902"/>
        <w:jc w:val="both"/>
        <w:rPr>
          <w:rFonts w:ascii="Palatino Linotype" w:hAnsi="Palatino Linotype" w:cs="Arial"/>
          <w:i/>
          <w:sz w:val="22"/>
          <w:szCs w:val="22"/>
          <w:lang w:eastAsia="es-MX"/>
        </w:rPr>
      </w:pPr>
      <w:r w:rsidRPr="00DF665E">
        <w:rPr>
          <w:rFonts w:ascii="Palatino Linotype" w:hAnsi="Palatino Linotype" w:cs="Arial"/>
          <w:b/>
          <w:i/>
          <w:sz w:val="22"/>
          <w:szCs w:val="22"/>
          <w:lang w:eastAsia="es-MX"/>
        </w:rPr>
        <w:t>Décimo primero.</w:t>
      </w:r>
      <w:r w:rsidRPr="00DF665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DF665E">
        <w:rPr>
          <w:rFonts w:ascii="Palatino Linotype" w:hAnsi="Palatino Linotype" w:cs="Arial"/>
          <w:i/>
          <w:sz w:val="22"/>
          <w:szCs w:val="22"/>
        </w:rPr>
        <w:t>(Sic)</w:t>
      </w:r>
    </w:p>
    <w:p w:rsidR="00B060E8" w:rsidRPr="00DF665E" w:rsidRDefault="00B060E8" w:rsidP="00B060E8">
      <w:pPr>
        <w:ind w:left="851" w:right="902"/>
        <w:jc w:val="both"/>
        <w:rPr>
          <w:rFonts w:ascii="Palatino Linotype" w:hAnsi="Palatino Linotype" w:cs="Arial"/>
          <w:sz w:val="22"/>
          <w:szCs w:val="22"/>
          <w:lang w:eastAsia="es-MX"/>
        </w:rPr>
      </w:pPr>
      <w:r w:rsidRPr="00DF665E">
        <w:rPr>
          <w:rFonts w:ascii="Palatino Linotype" w:hAnsi="Palatino Linotype" w:cs="Arial"/>
          <w:sz w:val="22"/>
          <w:szCs w:val="22"/>
          <w:lang w:eastAsia="es-MX"/>
        </w:rPr>
        <w:t>(Énfasis Añadido)</w:t>
      </w:r>
    </w:p>
    <w:p w:rsidR="00B060E8" w:rsidRPr="00DF665E" w:rsidRDefault="00B060E8" w:rsidP="00B060E8">
      <w:pPr>
        <w:spacing w:before="240" w:after="240" w:line="360" w:lineRule="auto"/>
        <w:jc w:val="both"/>
        <w:rPr>
          <w:rFonts w:ascii="Palatino Linotype" w:hAnsi="Palatino Linotype" w:cs="Arial"/>
        </w:rPr>
      </w:pPr>
      <w:r w:rsidRPr="00DF665E">
        <w:rPr>
          <w:rFonts w:ascii="Palatino Linotype" w:hAnsi="Palatino Linotype" w:cs="Arial"/>
        </w:rPr>
        <w:t>Por lo tanto,</w:t>
      </w:r>
      <w:r w:rsidRPr="00DF665E">
        <w:rPr>
          <w:rFonts w:ascii="Palatino Linotype" w:hAnsi="Palatino Linotype"/>
        </w:rPr>
        <w:t xml:space="preserve"> es importante referir que </w:t>
      </w:r>
      <w:r w:rsidRPr="00DF665E">
        <w:rPr>
          <w:rFonts w:ascii="Palatino Linotype" w:hAnsi="Palatino Linotype"/>
          <w:b/>
        </w:rPr>
        <w:t>EL SUJETO OBLIGADO</w:t>
      </w:r>
      <w:r w:rsidRPr="00DF665E">
        <w:rPr>
          <w:rFonts w:ascii="Palatino Linotype" w:hAnsi="Palatino Linotype"/>
        </w:rPr>
        <w:t xml:space="preserve"> deberá seguir el procedimiento legal establecido para su </w:t>
      </w:r>
      <w:r w:rsidRPr="00DF665E">
        <w:rPr>
          <w:rFonts w:ascii="Palatino Linotype" w:hAnsi="Palatino Linotype"/>
          <w:lang w:eastAsia="es-MX"/>
        </w:rPr>
        <w:t>clasificación</w:t>
      </w:r>
      <w:r w:rsidRPr="00DF665E">
        <w:rPr>
          <w:rFonts w:ascii="Palatino Linotype" w:hAnsi="Palatino Linotype"/>
        </w:rPr>
        <w:t>, esto es, que su Comité de</w:t>
      </w:r>
      <w:r w:rsidRPr="00DF665E">
        <w:rPr>
          <w:rFonts w:ascii="Palatino Linotype" w:hAnsi="Palatino Linotype" w:cs="Arial"/>
        </w:rPr>
        <w:t xml:space="preserve"> </w:t>
      </w:r>
      <w:r w:rsidRPr="00DF665E">
        <w:rPr>
          <w:rFonts w:ascii="Palatino Linotype" w:hAnsi="Palatino Linotype" w:cs="Arial"/>
        </w:rPr>
        <w:lastRenderedPageBreak/>
        <w:t>Transparencia emita un Acuerdo de Clasificación que cumpla con las formalidades previstas, antes citadas</w:t>
      </w:r>
      <w:r w:rsidRPr="00DF665E">
        <w:rPr>
          <w:rFonts w:ascii="Palatino Linotype" w:hAnsi="Palatino Linotype" w:cs="Arial"/>
          <w:b/>
        </w:rPr>
        <w:t xml:space="preserve"> </w:t>
      </w:r>
      <w:r w:rsidRPr="00DF665E">
        <w:rPr>
          <w:rFonts w:ascii="Palatino Linotype" w:hAnsi="Palatino Linotype" w:cs="Arial"/>
        </w:rPr>
        <w:t xml:space="preserve">que lo sustente, en el </w:t>
      </w:r>
      <w:r w:rsidRPr="00DF665E">
        <w:rPr>
          <w:rFonts w:ascii="Palatino Linotype" w:hAnsi="Palatino Linotype" w:cs="Arial"/>
          <w:lang w:eastAsia="es-MX"/>
        </w:rPr>
        <w:t>que</w:t>
      </w:r>
      <w:r w:rsidRPr="00DF665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060E8" w:rsidRPr="00DF665E" w:rsidRDefault="00B060E8" w:rsidP="00B060E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F665E">
        <w:rPr>
          <w:rFonts w:ascii="Palatino Linotype" w:eastAsia="Calibri" w:hAnsi="Palatino Linotype" w:cs="Arial"/>
        </w:rPr>
        <w:t xml:space="preserve">En conclusión, se determina que las razones o motivos de inconformidad devienen </w:t>
      </w:r>
      <w:r w:rsidR="00F24BE3" w:rsidRPr="00DF665E">
        <w:rPr>
          <w:rFonts w:ascii="Palatino Linotype" w:eastAsia="Calibri" w:hAnsi="Palatino Linotype" w:cs="Arial"/>
          <w:b/>
        </w:rPr>
        <w:t>parcialmente f</w:t>
      </w:r>
      <w:r w:rsidRPr="00DF665E">
        <w:rPr>
          <w:rFonts w:ascii="Palatino Linotype" w:eastAsia="Calibri" w:hAnsi="Palatino Linotype" w:cs="Arial"/>
          <w:b/>
        </w:rPr>
        <w:t xml:space="preserve">undadas; </w:t>
      </w:r>
      <w:r w:rsidRPr="00DF665E">
        <w:rPr>
          <w:rFonts w:ascii="Palatino Linotype" w:eastAsia="Calibri" w:hAnsi="Palatino Linotype" w:cs="Arial"/>
        </w:rPr>
        <w:t>por lo que, resulta procedente, de conformidad con el artículo 186, fracción I</w:t>
      </w:r>
      <w:r w:rsidR="00EE51B6" w:rsidRPr="00DF665E">
        <w:rPr>
          <w:rFonts w:ascii="Palatino Linotype" w:eastAsia="Calibri" w:hAnsi="Palatino Linotype" w:cs="Arial"/>
        </w:rPr>
        <w:t>I</w:t>
      </w:r>
      <w:r w:rsidRPr="00DF665E">
        <w:rPr>
          <w:rFonts w:ascii="Palatino Linotype" w:eastAsia="Calibri" w:hAnsi="Palatino Linotype" w:cs="Arial"/>
        </w:rPr>
        <w:t xml:space="preserve">I de la Ley de Transparencia y Acceso a la Información Pública del Estado de México y Municipios, </w:t>
      </w:r>
      <w:r w:rsidR="00F24BE3" w:rsidRPr="00DF665E">
        <w:rPr>
          <w:rFonts w:ascii="Palatino Linotype" w:eastAsia="Calibri" w:hAnsi="Palatino Linotype" w:cs="Arial"/>
          <w:b/>
        </w:rPr>
        <w:t>MODIFI</w:t>
      </w:r>
      <w:r w:rsidRPr="00DF665E">
        <w:rPr>
          <w:rFonts w:ascii="Palatino Linotype" w:eastAsia="Calibri" w:hAnsi="Palatino Linotype" w:cs="Arial"/>
          <w:b/>
        </w:rPr>
        <w:t>CAR</w:t>
      </w:r>
      <w:r w:rsidRPr="00DF665E">
        <w:rPr>
          <w:rFonts w:ascii="Palatino Linotype" w:eastAsia="Calibri" w:hAnsi="Palatino Linotype" w:cs="Arial"/>
        </w:rPr>
        <w:t xml:space="preserve"> la respuesta proporcionada por </w:t>
      </w:r>
      <w:r w:rsidRPr="00DF665E">
        <w:rPr>
          <w:rFonts w:ascii="Palatino Linotype" w:eastAsia="Calibri" w:hAnsi="Palatino Linotype" w:cs="Arial"/>
          <w:b/>
        </w:rPr>
        <w:t>EL SUJETO OBLIGADO</w:t>
      </w:r>
      <w:r w:rsidRPr="00DF665E">
        <w:rPr>
          <w:rFonts w:ascii="Palatino Linotype" w:eastAsia="Calibri" w:hAnsi="Palatino Linotype" w:cs="Arial"/>
        </w:rPr>
        <w:t xml:space="preserve"> y se le ordena atienda la solicitud de información </w:t>
      </w:r>
      <w:r w:rsidR="00EE51B6" w:rsidRPr="00DF665E">
        <w:rPr>
          <w:rFonts w:ascii="Palatino Linotype" w:eastAsia="Calibri" w:hAnsi="Palatino Linotype" w:cs="Arial"/>
          <w:b/>
        </w:rPr>
        <w:t>00036</w:t>
      </w:r>
      <w:r w:rsidRPr="00DF665E">
        <w:rPr>
          <w:rFonts w:ascii="Palatino Linotype" w:eastAsia="Calibri" w:hAnsi="Palatino Linotype" w:cs="Arial"/>
          <w:b/>
        </w:rPr>
        <w:t>/</w:t>
      </w:r>
      <w:r w:rsidR="00EE51B6" w:rsidRPr="00DF665E">
        <w:rPr>
          <w:rFonts w:ascii="Palatino Linotype" w:eastAsia="Calibri" w:hAnsi="Palatino Linotype" w:cs="Arial"/>
          <w:b/>
        </w:rPr>
        <w:t>SESEA</w:t>
      </w:r>
      <w:r w:rsidRPr="00DF665E">
        <w:rPr>
          <w:rFonts w:ascii="Palatino Linotype" w:eastAsia="Calibri" w:hAnsi="Palatino Linotype" w:cs="Arial"/>
          <w:b/>
        </w:rPr>
        <w:t xml:space="preserve">/IP/2019 </w:t>
      </w:r>
      <w:r w:rsidRPr="00DF665E">
        <w:rPr>
          <w:rFonts w:ascii="Palatino Linotype" w:eastAsia="Calibri" w:hAnsi="Palatino Linotype" w:cs="Arial"/>
        </w:rPr>
        <w:t>haciendo entrega de la información que ha quedado precisada en el presente estudio.</w:t>
      </w:r>
    </w:p>
    <w:p w:rsidR="00373691" w:rsidRPr="00DF665E" w:rsidRDefault="00373691" w:rsidP="0037369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DF665E">
        <w:rPr>
          <w:rFonts w:ascii="Palatino Linotype" w:eastAsia="Calibri" w:hAnsi="Palatino Linotype" w:cs="Arial"/>
        </w:rPr>
        <w:t xml:space="preserve">Así, con </w:t>
      </w:r>
      <w:r w:rsidRPr="00DF665E">
        <w:rPr>
          <w:rFonts w:ascii="Palatino Linotype" w:hAnsi="Palatino Linotype" w:cs="Arial"/>
        </w:rPr>
        <w:t>fundamento</w:t>
      </w:r>
      <w:r w:rsidRPr="00DF665E">
        <w:rPr>
          <w:rFonts w:ascii="Palatino Linotype" w:eastAsia="Calibri" w:hAnsi="Palatino Linotype" w:cs="Arial"/>
        </w:rPr>
        <w:t xml:space="preserve"> en lo prescrito en los artículos 5, </w:t>
      </w:r>
      <w:r w:rsidRPr="00DF665E">
        <w:rPr>
          <w:rFonts w:ascii="Palatino Linotype" w:hAnsi="Palatino Linotype"/>
        </w:rPr>
        <w:t>párrafos vigésimo segundo, vigésimo tercero y vigésimo cuarto</w:t>
      </w:r>
      <w:r w:rsidRPr="00DF665E">
        <w:rPr>
          <w:rFonts w:ascii="Palatino Linotype" w:hAnsi="Palatino Linotype" w:cs="Arial"/>
        </w:rPr>
        <w:t>,</w:t>
      </w:r>
      <w:r w:rsidRPr="00DF665E">
        <w:rPr>
          <w:rFonts w:ascii="Palatino Linotype" w:hAnsi="Palatino Linotype"/>
        </w:rPr>
        <w:t xml:space="preserve"> </w:t>
      </w:r>
      <w:r w:rsidRPr="00DF665E">
        <w:rPr>
          <w:rFonts w:ascii="Palatino Linotype" w:hAnsi="Palatino Linotype" w:cs="Arial"/>
        </w:rPr>
        <w:t>fracciones</w:t>
      </w:r>
      <w:r w:rsidRPr="00DF665E">
        <w:rPr>
          <w:rFonts w:ascii="Palatino Linotype" w:hAnsi="Palatino Linotype"/>
        </w:rPr>
        <w:t xml:space="preserve"> IV y V,</w:t>
      </w:r>
      <w:r w:rsidRPr="00DF665E">
        <w:rPr>
          <w:rFonts w:ascii="Palatino Linotype" w:eastAsia="Calibri" w:hAnsi="Palatino Linotype" w:cs="Arial"/>
        </w:rPr>
        <w:t xml:space="preserve"> de la Constitución Política del Estado Libre y Soberano de México y los artículos </w:t>
      </w:r>
      <w:r w:rsidRPr="00DF665E">
        <w:rPr>
          <w:rFonts w:ascii="Palatino Linotype" w:hAnsi="Palatino Linotype"/>
        </w:rPr>
        <w:t xml:space="preserve">2, </w:t>
      </w:r>
      <w:r w:rsidRPr="00DF665E">
        <w:rPr>
          <w:rFonts w:ascii="Palatino Linotype" w:hAnsi="Palatino Linotype" w:cs="Arial"/>
        </w:rPr>
        <w:t>fracción</w:t>
      </w:r>
      <w:r w:rsidRPr="00DF665E">
        <w:rPr>
          <w:rFonts w:ascii="Palatino Linotype" w:hAnsi="Palatino Linotype"/>
        </w:rPr>
        <w:t xml:space="preserve"> II, 9, </w:t>
      </w:r>
      <w:r w:rsidRPr="00DF665E">
        <w:rPr>
          <w:rFonts w:ascii="Palatino Linotype" w:hAnsi="Palatino Linotype" w:cs="Arial"/>
          <w:lang w:val="es-ES_tradnl"/>
        </w:rPr>
        <w:t>29</w:t>
      </w:r>
      <w:r w:rsidRPr="00DF665E">
        <w:rPr>
          <w:rFonts w:ascii="Palatino Linotype" w:hAnsi="Palatino Linotype"/>
        </w:rPr>
        <w:t xml:space="preserve">, 36, fracciones I y II, 176, 178, 179, 181, 185, fracción I, 186 y 188 </w:t>
      </w:r>
      <w:r w:rsidRPr="00DF665E">
        <w:rPr>
          <w:rFonts w:ascii="Palatino Linotype" w:eastAsia="Calibri" w:hAnsi="Palatino Linotype" w:cs="Arial"/>
        </w:rPr>
        <w:t xml:space="preserve">de la Ley de Transparencia y Acceso a la Información Pública del Estado de México y </w:t>
      </w:r>
      <w:r w:rsidRPr="00DF665E">
        <w:rPr>
          <w:rFonts w:ascii="Palatino Linotype" w:hAnsi="Palatino Linotype" w:cs="Arial"/>
        </w:rPr>
        <w:t>Municipios</w:t>
      </w:r>
      <w:r w:rsidRPr="00DF665E">
        <w:rPr>
          <w:rFonts w:ascii="Palatino Linotype" w:eastAsia="Calibri" w:hAnsi="Palatino Linotype" w:cs="Arial"/>
        </w:rPr>
        <w:t xml:space="preserve">, </w:t>
      </w:r>
      <w:r w:rsidRPr="00DF665E">
        <w:rPr>
          <w:rFonts w:ascii="Palatino Linotype" w:hAnsi="Palatino Linotype"/>
        </w:rPr>
        <w:t>este</w:t>
      </w:r>
      <w:r w:rsidRPr="00DF665E">
        <w:rPr>
          <w:rFonts w:ascii="Palatino Linotype" w:eastAsia="Calibri" w:hAnsi="Palatino Linotype" w:cs="Arial"/>
        </w:rPr>
        <w:t xml:space="preserve"> Pleno:</w:t>
      </w:r>
    </w:p>
    <w:p w:rsidR="00373691" w:rsidRPr="00DF665E" w:rsidRDefault="00373691" w:rsidP="00373691">
      <w:pPr>
        <w:spacing w:before="240" w:after="100" w:afterAutospacing="1" w:line="360" w:lineRule="auto"/>
        <w:jc w:val="center"/>
        <w:rPr>
          <w:rFonts w:ascii="Palatino Linotype" w:hAnsi="Palatino Linotype"/>
          <w:b/>
          <w:bCs/>
          <w:spacing w:val="60"/>
          <w:sz w:val="28"/>
        </w:rPr>
      </w:pPr>
      <w:r w:rsidRPr="00DF665E">
        <w:rPr>
          <w:rFonts w:ascii="Palatino Linotype" w:hAnsi="Palatino Linotype"/>
          <w:b/>
          <w:bCs/>
          <w:spacing w:val="60"/>
          <w:sz w:val="28"/>
        </w:rPr>
        <w:lastRenderedPageBreak/>
        <w:t>RESUELVE</w:t>
      </w:r>
    </w:p>
    <w:p w:rsidR="00EE51B6" w:rsidRPr="00DF665E" w:rsidRDefault="00EE51B6" w:rsidP="00EE51B6">
      <w:pPr>
        <w:spacing w:before="240" w:after="240" w:line="360" w:lineRule="auto"/>
        <w:jc w:val="both"/>
        <w:rPr>
          <w:rFonts w:ascii="Palatino Linotype" w:hAnsi="Palatino Linotype" w:cs="Arial"/>
        </w:rPr>
      </w:pPr>
      <w:r w:rsidRPr="00DF665E">
        <w:rPr>
          <w:rFonts w:ascii="Palatino Linotype" w:hAnsi="Palatino Linotype" w:cs="Arial"/>
          <w:b/>
          <w:sz w:val="28"/>
          <w:szCs w:val="28"/>
        </w:rPr>
        <w:t>PRIMERO</w:t>
      </w:r>
      <w:r w:rsidRPr="00DF665E">
        <w:rPr>
          <w:rFonts w:ascii="Palatino Linotype" w:hAnsi="Palatino Linotype" w:cs="Arial"/>
          <w:sz w:val="28"/>
          <w:szCs w:val="28"/>
        </w:rPr>
        <w:t>.</w:t>
      </w:r>
      <w:r w:rsidRPr="00DF665E">
        <w:rPr>
          <w:rFonts w:ascii="Palatino Linotype" w:hAnsi="Palatino Linotype" w:cs="Arial"/>
        </w:rPr>
        <w:t xml:space="preserve"> Resultan </w:t>
      </w:r>
      <w:r w:rsidR="00F24BE3" w:rsidRPr="00DF665E">
        <w:rPr>
          <w:rFonts w:ascii="Palatino Linotype" w:hAnsi="Palatino Linotype" w:cs="Arial"/>
          <w:b/>
        </w:rPr>
        <w:t>parcialmente f</w:t>
      </w:r>
      <w:r w:rsidRPr="00DF665E">
        <w:rPr>
          <w:rFonts w:ascii="Palatino Linotype" w:hAnsi="Palatino Linotype" w:cs="Arial"/>
          <w:b/>
        </w:rPr>
        <w:t>undadas</w:t>
      </w:r>
      <w:r w:rsidRPr="00DF665E">
        <w:rPr>
          <w:rFonts w:ascii="Palatino Linotype" w:hAnsi="Palatino Linotype" w:cs="Arial"/>
        </w:rPr>
        <w:t xml:space="preserve"> las razones o motivos de inconformidad planteadas por </w:t>
      </w:r>
      <w:r w:rsidRPr="00DF665E">
        <w:rPr>
          <w:rFonts w:ascii="Palatino Linotype" w:hAnsi="Palatino Linotype" w:cs="Arial"/>
          <w:b/>
        </w:rPr>
        <w:t>EL RECURRENTE</w:t>
      </w:r>
      <w:r w:rsidRPr="00DF665E">
        <w:rPr>
          <w:rFonts w:ascii="Palatino Linotype" w:hAnsi="Palatino Linotype" w:cs="Arial"/>
        </w:rPr>
        <w:t xml:space="preserve">, en términos del Considerando </w:t>
      </w:r>
      <w:r w:rsidRPr="00DF665E">
        <w:rPr>
          <w:rFonts w:ascii="Palatino Linotype" w:hAnsi="Palatino Linotype" w:cs="Arial"/>
          <w:b/>
        </w:rPr>
        <w:t>QUINTO</w:t>
      </w:r>
      <w:r w:rsidRPr="00DF665E">
        <w:rPr>
          <w:rFonts w:ascii="Palatino Linotype" w:hAnsi="Palatino Linotype" w:cs="Arial"/>
        </w:rPr>
        <w:t xml:space="preserve"> de la presente resolución.</w:t>
      </w:r>
    </w:p>
    <w:p w:rsidR="00EE51B6" w:rsidRPr="00DF665E" w:rsidRDefault="00EE51B6" w:rsidP="00587A08">
      <w:pPr>
        <w:spacing w:line="360" w:lineRule="auto"/>
        <w:ind w:right="49"/>
        <w:jc w:val="both"/>
        <w:rPr>
          <w:rFonts w:ascii="Palatino Linotype" w:hAnsi="Palatino Linotype" w:cs="Arial"/>
        </w:rPr>
      </w:pPr>
      <w:r w:rsidRPr="00DF665E">
        <w:rPr>
          <w:rFonts w:ascii="Palatino Linotype" w:hAnsi="Palatino Linotype" w:cs="Arial"/>
          <w:b/>
          <w:sz w:val="28"/>
          <w:szCs w:val="28"/>
        </w:rPr>
        <w:t>SEGUNDO</w:t>
      </w:r>
      <w:r w:rsidRPr="00DF665E">
        <w:rPr>
          <w:rFonts w:ascii="Palatino Linotype" w:hAnsi="Palatino Linotype" w:cs="Arial"/>
          <w:sz w:val="28"/>
          <w:szCs w:val="28"/>
        </w:rPr>
        <w:t>.</w:t>
      </w:r>
      <w:r w:rsidRPr="00DF665E">
        <w:rPr>
          <w:rFonts w:ascii="Palatino Linotype" w:hAnsi="Palatino Linotype" w:cs="Arial"/>
        </w:rPr>
        <w:t xml:space="preserve"> Se </w:t>
      </w:r>
      <w:r w:rsidR="00F24BE3" w:rsidRPr="00DF665E">
        <w:rPr>
          <w:rFonts w:ascii="Palatino Linotype" w:hAnsi="Palatino Linotype" w:cs="Arial"/>
          <w:b/>
          <w:color w:val="000000" w:themeColor="text1"/>
        </w:rPr>
        <w:t>MODIFI</w:t>
      </w:r>
      <w:r w:rsidRPr="00DF665E">
        <w:rPr>
          <w:rFonts w:ascii="Palatino Linotype" w:hAnsi="Palatino Linotype" w:cs="Arial"/>
          <w:b/>
          <w:color w:val="000000" w:themeColor="text1"/>
        </w:rPr>
        <w:t xml:space="preserve">CA </w:t>
      </w:r>
      <w:r w:rsidRPr="00DF665E">
        <w:rPr>
          <w:rFonts w:ascii="Palatino Linotype" w:hAnsi="Palatino Linotype" w:cs="Arial"/>
          <w:color w:val="000000" w:themeColor="text1"/>
        </w:rPr>
        <w:t xml:space="preserve">la respuesta del </w:t>
      </w:r>
      <w:r w:rsidRPr="00DF665E">
        <w:rPr>
          <w:rFonts w:ascii="Palatino Linotype" w:hAnsi="Palatino Linotype" w:cs="Arial"/>
          <w:b/>
          <w:color w:val="000000" w:themeColor="text1"/>
        </w:rPr>
        <w:t xml:space="preserve">SUJETO OBLIGADO </w:t>
      </w:r>
      <w:r w:rsidRPr="00DF665E">
        <w:rPr>
          <w:rFonts w:ascii="Palatino Linotype" w:hAnsi="Palatino Linotype" w:cs="Arial"/>
          <w:color w:val="000000" w:themeColor="text1"/>
        </w:rPr>
        <w:t xml:space="preserve">otorgada a la solicitud de información número </w:t>
      </w:r>
      <w:r w:rsidRPr="00DF665E">
        <w:rPr>
          <w:rFonts w:ascii="Palatino Linotype" w:eastAsia="Calibri" w:hAnsi="Palatino Linotype" w:cs="Arial"/>
          <w:b/>
        </w:rPr>
        <w:t>00036/SESEA/IP/2019</w:t>
      </w:r>
      <w:r w:rsidRPr="00DF665E">
        <w:rPr>
          <w:rFonts w:ascii="Palatino Linotype" w:hAnsi="Palatino Linotype" w:cs="Arial"/>
          <w:color w:val="000000" w:themeColor="text1"/>
        </w:rPr>
        <w:t xml:space="preserve">, en términos del Considerando </w:t>
      </w:r>
      <w:r w:rsidRPr="00DF665E">
        <w:rPr>
          <w:rFonts w:ascii="Palatino Linotype" w:hAnsi="Palatino Linotype" w:cs="Arial"/>
          <w:b/>
          <w:color w:val="000000" w:themeColor="text1"/>
        </w:rPr>
        <w:t>QUINTO</w:t>
      </w:r>
      <w:r w:rsidRPr="00DF665E">
        <w:rPr>
          <w:rFonts w:ascii="Palatino Linotype" w:hAnsi="Palatino Linotype" w:cs="Arial"/>
          <w:color w:val="000000" w:themeColor="text1"/>
        </w:rPr>
        <w:t>,</w:t>
      </w:r>
      <w:r w:rsidRPr="00DF665E">
        <w:rPr>
          <w:rFonts w:ascii="Palatino Linotype" w:hAnsi="Palatino Linotype" w:cs="Arial"/>
          <w:b/>
          <w:color w:val="000000" w:themeColor="text1"/>
        </w:rPr>
        <w:t xml:space="preserve"> </w:t>
      </w:r>
      <w:r w:rsidRPr="00DF665E">
        <w:rPr>
          <w:rFonts w:ascii="Palatino Linotype" w:hAnsi="Palatino Linotype" w:cs="Arial"/>
        </w:rPr>
        <w:t xml:space="preserve">de la presente resolución, y haga entrega al </w:t>
      </w:r>
      <w:r w:rsidRPr="00DF665E">
        <w:rPr>
          <w:rFonts w:ascii="Palatino Linotype" w:hAnsi="Palatino Linotype" w:cs="Arial"/>
          <w:b/>
        </w:rPr>
        <w:t>RECURRENTE</w:t>
      </w:r>
      <w:r w:rsidRPr="00DF665E">
        <w:rPr>
          <w:rFonts w:ascii="Palatino Linotype" w:hAnsi="Palatino Linotype" w:cs="Arial"/>
        </w:rPr>
        <w:t xml:space="preserve">, vía </w:t>
      </w:r>
      <w:r w:rsidRPr="00DF665E">
        <w:rPr>
          <w:rFonts w:ascii="Palatino Linotype" w:hAnsi="Palatino Linotype" w:cs="Arial"/>
          <w:b/>
        </w:rPr>
        <w:t xml:space="preserve">SAIMEX, </w:t>
      </w:r>
      <w:r w:rsidRPr="00DF665E">
        <w:rPr>
          <w:rFonts w:ascii="Palatino Linotype" w:hAnsi="Palatino Linotype" w:cs="Arial"/>
        </w:rPr>
        <w:t xml:space="preserve">previa </w:t>
      </w:r>
      <w:r w:rsidRPr="00DF665E">
        <w:rPr>
          <w:rFonts w:ascii="Palatino Linotype" w:hAnsi="Palatino Linotype" w:cs="Arial"/>
          <w:b/>
        </w:rPr>
        <w:t xml:space="preserve">búsqueda exhaustiva y razonable, </w:t>
      </w:r>
      <w:r w:rsidR="00F24BE3" w:rsidRPr="00DF665E">
        <w:rPr>
          <w:rFonts w:ascii="Palatino Linotype" w:hAnsi="Palatino Linotype" w:cs="Arial"/>
        </w:rPr>
        <w:t xml:space="preserve">de ser procedente </w:t>
      </w:r>
      <w:r w:rsidRPr="00DF665E">
        <w:rPr>
          <w:rFonts w:ascii="Palatino Linotype" w:hAnsi="Palatino Linotype" w:cs="Arial"/>
        </w:rPr>
        <w:t xml:space="preserve">en </w:t>
      </w:r>
      <w:r w:rsidRPr="00DF665E">
        <w:rPr>
          <w:rFonts w:ascii="Palatino Linotype" w:hAnsi="Palatino Linotype" w:cs="Arial"/>
          <w:b/>
        </w:rPr>
        <w:t>versión</w:t>
      </w:r>
      <w:r w:rsidRPr="00DF665E">
        <w:rPr>
          <w:rFonts w:ascii="Palatino Linotype" w:hAnsi="Palatino Linotype" w:cs="Arial"/>
        </w:rPr>
        <w:t xml:space="preserve"> </w:t>
      </w:r>
      <w:r w:rsidRPr="00DF665E">
        <w:rPr>
          <w:rFonts w:ascii="Palatino Linotype" w:hAnsi="Palatino Linotype" w:cs="Arial"/>
          <w:b/>
        </w:rPr>
        <w:t xml:space="preserve">pública </w:t>
      </w:r>
      <w:r w:rsidRPr="00DF665E">
        <w:rPr>
          <w:rFonts w:ascii="Palatino Linotype" w:hAnsi="Palatino Linotype" w:cs="Arial"/>
        </w:rPr>
        <w:t>de lo siguiente:</w:t>
      </w:r>
    </w:p>
    <w:p w:rsidR="00EE51B6" w:rsidRPr="00DF665E" w:rsidRDefault="00EE51B6" w:rsidP="00587A08">
      <w:pPr>
        <w:ind w:left="851" w:right="902"/>
        <w:jc w:val="both"/>
        <w:rPr>
          <w:rFonts w:ascii="Palatino Linotype" w:hAnsi="Palatino Linotype" w:cs="Arial"/>
          <w:i/>
          <w:sz w:val="22"/>
          <w:szCs w:val="22"/>
        </w:rPr>
      </w:pPr>
      <w:r w:rsidRPr="00DF665E">
        <w:rPr>
          <w:rFonts w:ascii="Palatino Linotype" w:hAnsi="Palatino Linotype" w:cs="Arial"/>
          <w:i/>
          <w:sz w:val="22"/>
          <w:szCs w:val="22"/>
        </w:rPr>
        <w:t xml:space="preserve">“a) Los oficios enviados a la Contraloría Interna del </w:t>
      </w:r>
      <w:r w:rsidRPr="00DF665E">
        <w:rPr>
          <w:rFonts w:ascii="Palatino Linotype" w:hAnsi="Palatino Linotype" w:cs="Arial"/>
          <w:b/>
          <w:i/>
          <w:sz w:val="22"/>
          <w:szCs w:val="22"/>
        </w:rPr>
        <w:t xml:space="preserve">SUJETO OBLIGADO, </w:t>
      </w:r>
      <w:r w:rsidRPr="00DF665E">
        <w:rPr>
          <w:rFonts w:ascii="Palatino Linotype" w:hAnsi="Palatino Linotype" w:cs="Arial"/>
          <w:i/>
          <w:sz w:val="22"/>
          <w:szCs w:val="22"/>
        </w:rPr>
        <w:t>signados por</w:t>
      </w:r>
      <w:r w:rsidR="00F24BE3" w:rsidRPr="00DF665E">
        <w:rPr>
          <w:rFonts w:ascii="Palatino Linotype" w:hAnsi="Palatino Linotype" w:cs="Arial"/>
          <w:i/>
          <w:sz w:val="22"/>
          <w:szCs w:val="22"/>
        </w:rPr>
        <w:t xml:space="preserve"> los servidores públicos adscritos a</w:t>
      </w:r>
      <w:r w:rsidRPr="00DF665E">
        <w:rPr>
          <w:rFonts w:ascii="Palatino Linotype" w:hAnsi="Palatino Linotype" w:cs="Arial"/>
          <w:i/>
          <w:sz w:val="22"/>
          <w:szCs w:val="22"/>
        </w:rPr>
        <w:t xml:space="preserve"> las diferentes áreas que lo integran, durante el periodo comprendido del 1 de enero al 29 de julio de 2019.</w:t>
      </w:r>
    </w:p>
    <w:p w:rsidR="00EE51B6" w:rsidRPr="00DF665E" w:rsidRDefault="00EE51B6" w:rsidP="00587A08">
      <w:pPr>
        <w:ind w:left="851" w:right="902"/>
        <w:jc w:val="both"/>
        <w:rPr>
          <w:rFonts w:ascii="Palatino Linotype" w:hAnsi="Palatino Linotype" w:cs="Arial"/>
          <w:i/>
          <w:sz w:val="22"/>
          <w:szCs w:val="22"/>
        </w:rPr>
      </w:pPr>
    </w:p>
    <w:p w:rsidR="00EE51B6" w:rsidRPr="00DF665E" w:rsidRDefault="00EE51B6" w:rsidP="00587A08">
      <w:pPr>
        <w:ind w:left="851" w:right="902"/>
        <w:jc w:val="both"/>
        <w:rPr>
          <w:rFonts w:ascii="Palatino Linotype" w:hAnsi="Palatino Linotype" w:cs="Arial"/>
          <w:i/>
          <w:sz w:val="22"/>
          <w:szCs w:val="22"/>
        </w:rPr>
      </w:pPr>
      <w:r w:rsidRPr="00DF665E">
        <w:rPr>
          <w:rFonts w:ascii="Palatino Linotype" w:hAnsi="Palatino Linotype" w:cs="Arial"/>
          <w:i/>
          <w:sz w:val="22"/>
          <w:szCs w:val="22"/>
        </w:rPr>
        <w:t xml:space="preserve">b) Los oficios recibidos por las diversas áreas que integran al </w:t>
      </w:r>
      <w:r w:rsidRPr="00DF665E">
        <w:rPr>
          <w:rFonts w:ascii="Palatino Linotype" w:hAnsi="Palatino Linotype" w:cs="Arial"/>
          <w:b/>
          <w:i/>
          <w:sz w:val="22"/>
          <w:szCs w:val="22"/>
        </w:rPr>
        <w:t xml:space="preserve">SUJETO OBLIGADO </w:t>
      </w:r>
      <w:r w:rsidRPr="00DF665E">
        <w:rPr>
          <w:rFonts w:ascii="Palatino Linotype" w:hAnsi="Palatino Linotype" w:cs="Arial"/>
          <w:i/>
          <w:sz w:val="22"/>
          <w:szCs w:val="22"/>
        </w:rPr>
        <w:t xml:space="preserve">y signados </w:t>
      </w:r>
      <w:r w:rsidR="00F24BE3" w:rsidRPr="00DF665E">
        <w:rPr>
          <w:rFonts w:ascii="Palatino Linotype" w:hAnsi="Palatino Linotype" w:cs="Arial"/>
          <w:i/>
          <w:sz w:val="22"/>
          <w:szCs w:val="22"/>
        </w:rPr>
        <w:t xml:space="preserve">por los servidores públicos adscritos a </w:t>
      </w:r>
      <w:r w:rsidRPr="00DF665E">
        <w:rPr>
          <w:rFonts w:ascii="Palatino Linotype" w:hAnsi="Palatino Linotype" w:cs="Arial"/>
          <w:i/>
          <w:sz w:val="22"/>
          <w:szCs w:val="22"/>
        </w:rPr>
        <w:t>la Contraloría Interna, durante el periodo comprendido del 1 de enero al 29 de julio de 2019.</w:t>
      </w:r>
    </w:p>
    <w:p w:rsidR="00EE51B6" w:rsidRPr="00DF665E" w:rsidRDefault="00EE51B6" w:rsidP="00587A08">
      <w:pPr>
        <w:ind w:left="851" w:right="902"/>
        <w:jc w:val="both"/>
        <w:rPr>
          <w:rFonts w:ascii="Palatino Linotype" w:hAnsi="Palatino Linotype" w:cs="Arial"/>
          <w:i/>
          <w:sz w:val="22"/>
          <w:szCs w:val="22"/>
        </w:rPr>
      </w:pPr>
    </w:p>
    <w:p w:rsidR="00EE51B6" w:rsidRPr="00DF665E" w:rsidRDefault="00EE51B6" w:rsidP="00587A08">
      <w:pPr>
        <w:ind w:left="851" w:right="902"/>
        <w:jc w:val="both"/>
        <w:rPr>
          <w:rFonts w:ascii="Palatino Linotype" w:hAnsi="Palatino Linotype" w:cs="Arial"/>
          <w:i/>
          <w:sz w:val="22"/>
          <w:szCs w:val="22"/>
          <w:lang w:eastAsia="es-MX"/>
        </w:rPr>
      </w:pPr>
      <w:r w:rsidRPr="00DF665E">
        <w:rPr>
          <w:rFonts w:ascii="Palatino Linotype" w:hAnsi="Palatino Linotype" w:cs="Arial"/>
          <w:i/>
          <w:sz w:val="22"/>
          <w:szCs w:val="22"/>
          <w:lang w:eastAsia="es-MX"/>
        </w:rPr>
        <w:t xml:space="preserve">Debiendo notificar al </w:t>
      </w:r>
      <w:r w:rsidRPr="00DF665E">
        <w:rPr>
          <w:rFonts w:ascii="Palatino Linotype" w:hAnsi="Palatino Linotype" w:cs="Arial"/>
          <w:b/>
          <w:i/>
          <w:sz w:val="22"/>
          <w:szCs w:val="22"/>
          <w:lang w:eastAsia="es-MX"/>
        </w:rPr>
        <w:t>RECURRENTE</w:t>
      </w:r>
      <w:r w:rsidRPr="00DF665E">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EE51B6" w:rsidRPr="00DF665E" w:rsidRDefault="00EE51B6" w:rsidP="00587A08">
      <w:pPr>
        <w:ind w:left="851" w:right="902"/>
        <w:jc w:val="both"/>
        <w:rPr>
          <w:rFonts w:ascii="Palatino Linotype" w:hAnsi="Palatino Linotype" w:cs="Arial"/>
          <w:i/>
          <w:sz w:val="22"/>
          <w:szCs w:val="22"/>
          <w:lang w:eastAsia="es-MX"/>
        </w:rPr>
      </w:pPr>
    </w:p>
    <w:p w:rsidR="00EE51B6" w:rsidRPr="00DF665E" w:rsidRDefault="00EE51B6" w:rsidP="00587A08">
      <w:pPr>
        <w:tabs>
          <w:tab w:val="left" w:pos="4962"/>
        </w:tabs>
        <w:ind w:left="851" w:right="902"/>
        <w:jc w:val="both"/>
        <w:rPr>
          <w:rFonts w:ascii="Palatino Linotype" w:hAnsi="Palatino Linotype" w:cs="Arial"/>
          <w:i/>
          <w:sz w:val="22"/>
          <w:szCs w:val="22"/>
          <w:lang w:eastAsia="es-MX"/>
        </w:rPr>
      </w:pPr>
      <w:r w:rsidRPr="00DF665E">
        <w:rPr>
          <w:rFonts w:ascii="Palatino Linotype" w:eastAsia="Calibri" w:hAnsi="Palatino Linotype" w:cs="Tahoma"/>
          <w:i/>
          <w:iCs/>
          <w:sz w:val="22"/>
          <w:szCs w:val="22"/>
          <w:lang w:val="es-ES" w:eastAsia="es-ES_tradnl"/>
        </w:rPr>
        <w:t xml:space="preserve">Para el caso de que una vez acreditada la búsqueda de la información </w:t>
      </w:r>
      <w:r w:rsidRPr="00DF665E">
        <w:rPr>
          <w:rFonts w:ascii="Palatino Linotype" w:eastAsia="Calibri" w:hAnsi="Palatino Linotype" w:cs="Tahoma"/>
          <w:b/>
          <w:i/>
          <w:iCs/>
          <w:sz w:val="22"/>
          <w:szCs w:val="22"/>
          <w:lang w:val="es-ES" w:eastAsia="es-ES_tradnl"/>
        </w:rPr>
        <w:t xml:space="preserve">EL SUJETO OBLIGADO </w:t>
      </w:r>
      <w:r w:rsidRPr="00DF665E">
        <w:rPr>
          <w:rFonts w:ascii="Palatino Linotype" w:eastAsia="Calibri" w:hAnsi="Palatino Linotype" w:cs="Tahoma"/>
          <w:i/>
          <w:iCs/>
          <w:sz w:val="22"/>
          <w:szCs w:val="22"/>
          <w:lang w:val="es-ES" w:eastAsia="es-ES_tradnl"/>
        </w:rPr>
        <w:t xml:space="preserve">no </w:t>
      </w:r>
      <w:r w:rsidR="00F24BE3" w:rsidRPr="00DF665E">
        <w:rPr>
          <w:rFonts w:ascii="Palatino Linotype" w:eastAsia="Calibri" w:hAnsi="Palatino Linotype" w:cs="Tahoma"/>
          <w:i/>
          <w:iCs/>
          <w:sz w:val="22"/>
          <w:szCs w:val="22"/>
          <w:lang w:val="es-ES" w:eastAsia="es-ES_tradnl"/>
        </w:rPr>
        <w:t xml:space="preserve">localizara </w:t>
      </w:r>
      <w:r w:rsidRPr="00DF665E">
        <w:rPr>
          <w:rFonts w:ascii="Palatino Linotype" w:eastAsia="Calibri" w:hAnsi="Palatino Linotype" w:cs="Tahoma"/>
          <w:i/>
          <w:iCs/>
          <w:sz w:val="22"/>
          <w:szCs w:val="22"/>
          <w:lang w:val="es-ES" w:eastAsia="es-ES_tradnl"/>
        </w:rPr>
        <w:t>la misma,</w:t>
      </w:r>
      <w:r w:rsidR="00F24BE3" w:rsidRPr="00DF665E">
        <w:rPr>
          <w:rFonts w:ascii="Palatino Linotype" w:eastAsia="Calibri" w:hAnsi="Palatino Linotype" w:cs="Tahoma"/>
          <w:i/>
          <w:iCs/>
          <w:sz w:val="22"/>
          <w:szCs w:val="22"/>
          <w:lang w:val="es-ES" w:eastAsia="es-ES_tradnl"/>
        </w:rPr>
        <w:t xml:space="preserve"> por no haberla generado, poseído o administrado</w:t>
      </w:r>
      <w:r w:rsidRPr="00DF665E">
        <w:rPr>
          <w:rFonts w:ascii="Palatino Linotype" w:eastAsia="Calibri" w:hAnsi="Palatino Linotype" w:cs="Tahoma"/>
          <w:i/>
          <w:iCs/>
          <w:sz w:val="22"/>
          <w:szCs w:val="22"/>
          <w:lang w:val="es-ES" w:eastAsia="es-ES_tradnl"/>
        </w:rPr>
        <w:t xml:space="preserve"> deberá hacer</w:t>
      </w:r>
      <w:r w:rsidR="00F24BE3" w:rsidRPr="00DF665E">
        <w:rPr>
          <w:rFonts w:ascii="Palatino Linotype" w:eastAsia="Calibri" w:hAnsi="Palatino Linotype" w:cs="Tahoma"/>
          <w:i/>
          <w:iCs/>
          <w:sz w:val="22"/>
          <w:szCs w:val="22"/>
          <w:lang w:val="es-ES" w:eastAsia="es-ES_tradnl"/>
        </w:rPr>
        <w:t>lo</w:t>
      </w:r>
      <w:r w:rsidRPr="00DF665E">
        <w:rPr>
          <w:rFonts w:ascii="Palatino Linotype" w:eastAsia="Calibri" w:hAnsi="Palatino Linotype" w:cs="Tahoma"/>
          <w:i/>
          <w:iCs/>
          <w:sz w:val="22"/>
          <w:szCs w:val="22"/>
          <w:lang w:val="es-ES" w:eastAsia="es-ES_tradnl"/>
        </w:rPr>
        <w:t xml:space="preserve"> del conocimiento del </w:t>
      </w:r>
      <w:r w:rsidRPr="00DF665E">
        <w:rPr>
          <w:rFonts w:ascii="Palatino Linotype" w:eastAsia="Calibri" w:hAnsi="Palatino Linotype" w:cs="Tahoma"/>
          <w:b/>
          <w:i/>
          <w:iCs/>
          <w:sz w:val="22"/>
          <w:szCs w:val="22"/>
          <w:lang w:val="es-ES" w:eastAsia="es-ES_tradnl"/>
        </w:rPr>
        <w:t>RECURRENTE</w:t>
      </w:r>
      <w:r w:rsidRPr="00DF665E">
        <w:rPr>
          <w:rFonts w:ascii="Palatino Linotype" w:eastAsia="Calibri" w:hAnsi="Palatino Linotype" w:cs="Tahoma"/>
          <w:i/>
          <w:iCs/>
          <w:sz w:val="22"/>
          <w:szCs w:val="22"/>
          <w:lang w:val="es-ES" w:eastAsia="es-ES_tradnl"/>
        </w:rPr>
        <w:t>.”</w:t>
      </w:r>
    </w:p>
    <w:p w:rsidR="00EE51B6" w:rsidRPr="00DF665E" w:rsidRDefault="00EE51B6" w:rsidP="00EE51B6">
      <w:pPr>
        <w:spacing w:before="100" w:beforeAutospacing="1" w:after="100" w:afterAutospacing="1" w:line="360" w:lineRule="auto"/>
        <w:ind w:right="49"/>
        <w:jc w:val="both"/>
        <w:rPr>
          <w:rFonts w:ascii="Palatino Linotype" w:hAnsi="Palatino Linotype"/>
          <w:color w:val="222222"/>
          <w:shd w:val="clear" w:color="auto" w:fill="FFFFFF"/>
        </w:rPr>
      </w:pPr>
      <w:r w:rsidRPr="00DF665E">
        <w:rPr>
          <w:rFonts w:ascii="Palatino Linotype" w:hAnsi="Palatino Linotype" w:cs="Arial"/>
          <w:b/>
          <w:color w:val="000000" w:themeColor="text1"/>
          <w:sz w:val="28"/>
          <w:szCs w:val="28"/>
        </w:rPr>
        <w:t>TERCERO.</w:t>
      </w:r>
      <w:r w:rsidRPr="00DF665E">
        <w:rPr>
          <w:rStyle w:val="apple-converted-space"/>
          <w:rFonts w:ascii="Palatino Linotype" w:hAnsi="Palatino Linotype"/>
          <w:color w:val="222222"/>
          <w:shd w:val="clear" w:color="auto" w:fill="FFFFFF"/>
        </w:rPr>
        <w:t> </w:t>
      </w:r>
      <w:r w:rsidRPr="00DF665E">
        <w:rPr>
          <w:rFonts w:ascii="Palatino Linotype" w:hAnsi="Palatino Linotype"/>
          <w:b/>
          <w:color w:val="222222"/>
          <w:lang w:eastAsia="es-ES_tradnl"/>
        </w:rPr>
        <w:t>Notifíquese</w:t>
      </w:r>
      <w:r w:rsidRPr="00DF665E">
        <w:rPr>
          <w:rFonts w:ascii="Palatino Linotype" w:hAnsi="Palatino Linotype"/>
          <w:color w:val="222222"/>
          <w:lang w:eastAsia="es-ES_tradnl"/>
        </w:rPr>
        <w:t xml:space="preserve"> </w:t>
      </w:r>
      <w:r w:rsidRPr="00DF665E">
        <w:rPr>
          <w:rFonts w:ascii="Palatino Linotype" w:hAnsi="Palatino Linotype"/>
          <w:color w:val="222222"/>
          <w:shd w:val="clear" w:color="auto" w:fill="FFFFFF"/>
        </w:rPr>
        <w:t>al Titular de la Unidad de Transparencia del</w:t>
      </w:r>
      <w:r w:rsidRPr="00DF665E">
        <w:rPr>
          <w:rStyle w:val="apple-converted-space"/>
          <w:rFonts w:ascii="Palatino Linotype" w:hAnsi="Palatino Linotype"/>
          <w:color w:val="222222"/>
          <w:shd w:val="clear" w:color="auto" w:fill="FFFFFF"/>
        </w:rPr>
        <w:t> </w:t>
      </w:r>
      <w:r w:rsidRPr="00DF665E">
        <w:rPr>
          <w:rFonts w:ascii="Palatino Linotype" w:hAnsi="Palatino Linotype"/>
          <w:b/>
          <w:color w:val="222222"/>
          <w:shd w:val="clear" w:color="auto" w:fill="FFFFFF"/>
        </w:rPr>
        <w:t>SUJETO OBLIGADO</w:t>
      </w:r>
      <w:r w:rsidRPr="00DF665E">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Pr="00DF665E">
        <w:rPr>
          <w:rFonts w:ascii="Palatino Linotype" w:hAnsi="Palatino Linotype"/>
          <w:color w:val="222222"/>
          <w:shd w:val="clear" w:color="auto" w:fill="FFFFFF"/>
        </w:rPr>
        <w:lastRenderedPageBreak/>
        <w:t xml:space="preserve">hábiles, debiendo informar a este Instituto en un plazo </w:t>
      </w:r>
      <w:r w:rsidRPr="00DF665E">
        <w:rPr>
          <w:rFonts w:ascii="Palatino Linotype" w:hAnsi="Palatino Linotype"/>
          <w:color w:val="222222"/>
          <w:lang w:eastAsia="es-ES_tradnl"/>
        </w:rPr>
        <w:t>de</w:t>
      </w:r>
      <w:r w:rsidRPr="00DF665E">
        <w:rPr>
          <w:rFonts w:ascii="Palatino Linotype" w:hAnsi="Palatino Linotype"/>
          <w:color w:val="222222"/>
          <w:shd w:val="clear" w:color="auto" w:fill="FFFFFF"/>
        </w:rPr>
        <w:t xml:space="preserve"> tres días hábiles siguientes sobre el cumplimiento dado a la presente resolución.</w:t>
      </w:r>
    </w:p>
    <w:p w:rsidR="00EE51B6" w:rsidRPr="00DF665E" w:rsidRDefault="00EE51B6" w:rsidP="00EE51B6">
      <w:pPr>
        <w:spacing w:before="100" w:beforeAutospacing="1" w:after="100" w:afterAutospacing="1" w:line="360" w:lineRule="auto"/>
        <w:ind w:right="49"/>
        <w:jc w:val="both"/>
        <w:rPr>
          <w:rFonts w:ascii="Palatino Linotype" w:hAnsi="Palatino Linotype"/>
          <w:color w:val="222222"/>
          <w:lang w:eastAsia="es-ES_tradnl"/>
        </w:rPr>
      </w:pPr>
      <w:r w:rsidRPr="00DF665E">
        <w:rPr>
          <w:rFonts w:ascii="Palatino Linotype" w:hAnsi="Palatino Linotype" w:cs="Arial"/>
          <w:b/>
          <w:bCs/>
          <w:color w:val="222222"/>
          <w:sz w:val="28"/>
          <w:szCs w:val="28"/>
          <w:lang w:eastAsia="es-MX"/>
        </w:rPr>
        <w:t>CUARTO.</w:t>
      </w:r>
      <w:r w:rsidRPr="00DF665E">
        <w:rPr>
          <w:rFonts w:ascii="Palatino Linotype" w:hAnsi="Palatino Linotype" w:cs="Arial"/>
          <w:b/>
          <w:bCs/>
          <w:color w:val="222222"/>
          <w:lang w:eastAsia="es-MX"/>
        </w:rPr>
        <w:t xml:space="preserve"> </w:t>
      </w:r>
      <w:r w:rsidRPr="00DF665E">
        <w:rPr>
          <w:rFonts w:ascii="Palatino Linotype" w:hAnsi="Palatino Linotype"/>
          <w:b/>
          <w:color w:val="222222"/>
          <w:lang w:eastAsia="es-ES_tradnl"/>
        </w:rPr>
        <w:t>Notifíquese</w:t>
      </w:r>
      <w:r w:rsidRPr="00DF665E">
        <w:rPr>
          <w:rFonts w:ascii="Palatino Linotype" w:hAnsi="Palatino Linotype"/>
          <w:color w:val="222222"/>
          <w:lang w:eastAsia="es-ES_tradnl"/>
        </w:rPr>
        <w:t xml:space="preserve"> al </w:t>
      </w:r>
      <w:r w:rsidRPr="00DF665E">
        <w:rPr>
          <w:rFonts w:ascii="Palatino Linotype" w:hAnsi="Palatino Linotype"/>
          <w:b/>
          <w:color w:val="222222"/>
          <w:lang w:eastAsia="es-ES_tradnl"/>
        </w:rPr>
        <w:t>RECURRENTE</w:t>
      </w:r>
      <w:r w:rsidRPr="00DF665E">
        <w:rPr>
          <w:rFonts w:ascii="Palatino Linotype" w:hAnsi="Palatino Linotype"/>
          <w:color w:val="222222"/>
          <w:lang w:eastAsia="es-ES_tradnl"/>
        </w:rPr>
        <w:t xml:space="preserve"> la presente resolución.</w:t>
      </w:r>
    </w:p>
    <w:p w:rsidR="00EE51B6" w:rsidRDefault="00EE51B6" w:rsidP="00EE51B6">
      <w:pPr>
        <w:spacing w:before="100" w:beforeAutospacing="1" w:after="100" w:afterAutospacing="1" w:line="360" w:lineRule="auto"/>
        <w:ind w:right="49"/>
        <w:jc w:val="both"/>
        <w:rPr>
          <w:rFonts w:ascii="Palatino Linotype" w:hAnsi="Palatino Linotype"/>
          <w:color w:val="222222"/>
          <w:lang w:eastAsia="es-ES_tradnl"/>
        </w:rPr>
      </w:pPr>
      <w:r w:rsidRPr="00DF665E">
        <w:rPr>
          <w:rFonts w:ascii="Palatino Linotype" w:hAnsi="Palatino Linotype" w:cs="Arial"/>
          <w:b/>
          <w:bCs/>
          <w:color w:val="222222"/>
          <w:sz w:val="28"/>
          <w:szCs w:val="28"/>
          <w:lang w:eastAsia="es-MX"/>
        </w:rPr>
        <w:t>QUINTO.</w:t>
      </w:r>
      <w:r w:rsidRPr="00DF665E">
        <w:rPr>
          <w:rFonts w:ascii="Palatino Linotype" w:hAnsi="Palatino Linotype"/>
          <w:color w:val="222222"/>
          <w:lang w:eastAsia="es-ES_tradnl"/>
        </w:rPr>
        <w:t xml:space="preserve"> </w:t>
      </w:r>
      <w:r w:rsidRPr="00DF665E">
        <w:rPr>
          <w:rFonts w:ascii="Palatino Linotype" w:hAnsi="Palatino Linotype"/>
          <w:b/>
          <w:color w:val="222222"/>
          <w:lang w:eastAsia="es-ES_tradnl"/>
        </w:rPr>
        <w:t>Hágase del conocimiento</w:t>
      </w:r>
      <w:r w:rsidRPr="00DF665E">
        <w:rPr>
          <w:rFonts w:ascii="Palatino Linotype" w:hAnsi="Palatino Linotype"/>
          <w:color w:val="222222"/>
          <w:lang w:eastAsia="es-ES_tradnl"/>
        </w:rPr>
        <w:t xml:space="preserve"> del </w:t>
      </w:r>
      <w:r w:rsidRPr="00DF665E">
        <w:rPr>
          <w:rFonts w:ascii="Palatino Linotype" w:hAnsi="Palatino Linotype"/>
          <w:b/>
          <w:color w:val="222222"/>
          <w:lang w:eastAsia="es-ES_tradnl"/>
        </w:rPr>
        <w:t>RECURRENTE</w:t>
      </w:r>
      <w:r w:rsidRPr="00DF665E">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373691" w:rsidRPr="00587A08" w:rsidRDefault="00587A08" w:rsidP="00587A08">
      <w:pPr>
        <w:spacing w:before="200"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EMITIENDO VOTO PARTICULAR; JAVIER MARTÍNEZ CRUZ Y LUIS GUSTAVO PARRA NORIEGA EMITIENDO VOTO PARTICULAR; EN</w:t>
      </w:r>
      <w:r>
        <w:rPr>
          <w:rFonts w:ascii="Palatino Linotype" w:hAnsi="Palatino Linotype" w:cs="Arial"/>
          <w:shd w:val="clear" w:color="auto" w:fill="FFFFFF" w:themeFill="background1"/>
        </w:rPr>
        <w:t xml:space="preserve"> LA </w:t>
      </w:r>
      <w:r>
        <w:rPr>
          <w:rFonts w:ascii="Palatino Linotype" w:hAnsi="Palatino Linotype" w:cs="Arial"/>
        </w:rPr>
        <w:t>TRIGÉSIMA SEXTA SESIÓN ORDINARIA CELEBRADA EL DÍA DOS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373691" w:rsidRPr="005E7982" w:rsidTr="00365F8D">
        <w:trPr>
          <w:jc w:val="center"/>
        </w:trPr>
        <w:tc>
          <w:tcPr>
            <w:tcW w:w="10365" w:type="dxa"/>
            <w:gridSpan w:val="2"/>
          </w:tcPr>
          <w:p w:rsidR="008A7EBE" w:rsidRDefault="008A7EBE"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8A7EBE" w:rsidRDefault="008A7EBE" w:rsidP="00365F8D">
            <w:pPr>
              <w:jc w:val="center"/>
              <w:rPr>
                <w:rFonts w:ascii="Palatino Linotype" w:hAnsi="Palatino Linotype" w:cs="Arial"/>
                <w:b/>
              </w:rPr>
            </w:pPr>
          </w:p>
          <w:p w:rsidR="00587A08" w:rsidRPr="005E7982" w:rsidRDefault="00587A08" w:rsidP="00365F8D">
            <w:pPr>
              <w:jc w:val="center"/>
              <w:rPr>
                <w:rFonts w:ascii="Palatino Linotype" w:hAnsi="Palatino Linotype" w:cs="Arial"/>
                <w:b/>
              </w:rPr>
            </w:pPr>
          </w:p>
          <w:p w:rsidR="00373691" w:rsidRPr="005E7982" w:rsidRDefault="00373691" w:rsidP="00365F8D">
            <w:pPr>
              <w:jc w:val="center"/>
              <w:rPr>
                <w:rFonts w:ascii="Palatino Linotype" w:hAnsi="Palatino Linotype" w:cs="Arial"/>
                <w:b/>
              </w:rPr>
            </w:pPr>
            <w:r w:rsidRPr="005E7982">
              <w:rPr>
                <w:rFonts w:ascii="Palatino Linotype" w:hAnsi="Palatino Linotype" w:cs="Arial"/>
                <w:b/>
              </w:rPr>
              <w:t>Zulema Martínez Sánchez</w:t>
            </w:r>
          </w:p>
          <w:p w:rsidR="00373691" w:rsidRPr="005E7982" w:rsidRDefault="00373691" w:rsidP="00365F8D">
            <w:pPr>
              <w:jc w:val="center"/>
              <w:rPr>
                <w:rFonts w:ascii="Palatino Linotype" w:hAnsi="Palatino Linotype" w:cs="Arial"/>
                <w:b/>
              </w:rPr>
            </w:pPr>
            <w:r w:rsidRPr="005E7982">
              <w:rPr>
                <w:rFonts w:ascii="Palatino Linotype" w:hAnsi="Palatino Linotype" w:cs="Arial"/>
              </w:rPr>
              <w:t>Comisionada Presidenta</w:t>
            </w:r>
          </w:p>
          <w:p w:rsidR="00373691" w:rsidRPr="005E7982" w:rsidRDefault="00373691" w:rsidP="00365F8D">
            <w:pPr>
              <w:jc w:val="center"/>
              <w:rPr>
                <w:rFonts w:ascii="Palatino Linotype" w:hAnsi="Palatino Linotype" w:cs="Arial"/>
                <w:b/>
              </w:rPr>
            </w:pPr>
            <w:r w:rsidRPr="005E7982">
              <w:rPr>
                <w:rFonts w:ascii="Palatino Linotype" w:hAnsi="Palatino Linotype" w:cs="Arial"/>
                <w:b/>
              </w:rPr>
              <w:t xml:space="preserve">(RÚBRICA) </w:t>
            </w:r>
          </w:p>
        </w:tc>
      </w:tr>
      <w:tr w:rsidR="00373691" w:rsidRPr="005E7982" w:rsidTr="00365F8D">
        <w:trPr>
          <w:jc w:val="center"/>
        </w:trPr>
        <w:tc>
          <w:tcPr>
            <w:tcW w:w="5182" w:type="dxa"/>
          </w:tcPr>
          <w:p w:rsidR="00EE15B6" w:rsidRDefault="00EE15B6"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373691" w:rsidRPr="005E7982" w:rsidRDefault="00373691" w:rsidP="00365F8D">
            <w:pPr>
              <w:jc w:val="center"/>
              <w:rPr>
                <w:rFonts w:ascii="Palatino Linotype" w:hAnsi="Palatino Linotype" w:cs="Arial"/>
                <w:b/>
              </w:rPr>
            </w:pPr>
          </w:p>
          <w:p w:rsidR="00373691" w:rsidRDefault="00373691" w:rsidP="00365F8D">
            <w:pPr>
              <w:jc w:val="center"/>
              <w:rPr>
                <w:rFonts w:ascii="Palatino Linotype" w:hAnsi="Palatino Linotype" w:cs="Arial"/>
                <w:b/>
              </w:rPr>
            </w:pPr>
          </w:p>
          <w:p w:rsidR="00587A08" w:rsidRPr="005E7982" w:rsidRDefault="00587A08" w:rsidP="00365F8D">
            <w:pPr>
              <w:jc w:val="center"/>
              <w:rPr>
                <w:rFonts w:ascii="Palatino Linotype" w:hAnsi="Palatino Linotype" w:cs="Arial"/>
                <w:b/>
              </w:rPr>
            </w:pPr>
          </w:p>
          <w:p w:rsidR="00373691" w:rsidRPr="005E7982" w:rsidRDefault="00373691" w:rsidP="00365F8D">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373691" w:rsidRPr="005E7982" w:rsidRDefault="00373691" w:rsidP="00365F8D">
            <w:pPr>
              <w:jc w:val="center"/>
              <w:rPr>
                <w:rFonts w:ascii="Palatino Linotype" w:hAnsi="Palatino Linotype" w:cs="Arial"/>
              </w:rPr>
            </w:pPr>
            <w:r w:rsidRPr="005E7982">
              <w:rPr>
                <w:rFonts w:ascii="Palatino Linotype" w:hAnsi="Palatino Linotype" w:cs="Arial"/>
              </w:rPr>
              <w:t>Comisionada</w:t>
            </w:r>
          </w:p>
          <w:p w:rsidR="00373691" w:rsidRPr="005E7982" w:rsidRDefault="00373691" w:rsidP="00365F8D">
            <w:pPr>
              <w:jc w:val="center"/>
              <w:rPr>
                <w:rFonts w:ascii="Palatino Linotype" w:hAnsi="Palatino Linotype" w:cs="Arial"/>
                <w:b/>
              </w:rPr>
            </w:pPr>
            <w:r w:rsidRPr="005E7982">
              <w:rPr>
                <w:rFonts w:ascii="Palatino Linotype" w:hAnsi="Palatino Linotype" w:cs="Arial"/>
                <w:b/>
              </w:rPr>
              <w:t>(RÚBRICA)</w:t>
            </w:r>
          </w:p>
        </w:tc>
        <w:tc>
          <w:tcPr>
            <w:tcW w:w="5183" w:type="dxa"/>
          </w:tcPr>
          <w:p w:rsidR="00EE15B6" w:rsidRDefault="00EE15B6"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373691" w:rsidRPr="005E7982" w:rsidRDefault="00373691"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587A08" w:rsidRDefault="00587A08" w:rsidP="00365F8D">
            <w:pPr>
              <w:jc w:val="center"/>
              <w:rPr>
                <w:rFonts w:ascii="Palatino Linotype" w:hAnsi="Palatino Linotype" w:cs="Arial"/>
                <w:b/>
              </w:rPr>
            </w:pPr>
          </w:p>
          <w:p w:rsidR="00373691" w:rsidRPr="005E7982" w:rsidRDefault="00373691" w:rsidP="00365F8D">
            <w:pPr>
              <w:jc w:val="center"/>
              <w:rPr>
                <w:rFonts w:ascii="Palatino Linotype" w:hAnsi="Palatino Linotype" w:cs="Arial"/>
                <w:b/>
              </w:rPr>
            </w:pPr>
            <w:r w:rsidRPr="005E7982">
              <w:rPr>
                <w:rFonts w:ascii="Palatino Linotype" w:hAnsi="Palatino Linotype" w:cs="Arial"/>
                <w:b/>
              </w:rPr>
              <w:t>José Guadalupe Luna Hernández</w:t>
            </w:r>
          </w:p>
          <w:p w:rsidR="00373691" w:rsidRPr="005E7982" w:rsidRDefault="00373691" w:rsidP="00365F8D">
            <w:pPr>
              <w:jc w:val="center"/>
              <w:rPr>
                <w:rFonts w:ascii="Palatino Linotype" w:hAnsi="Palatino Linotype" w:cs="Arial"/>
              </w:rPr>
            </w:pPr>
            <w:r w:rsidRPr="005E7982">
              <w:rPr>
                <w:rFonts w:ascii="Palatino Linotype" w:hAnsi="Palatino Linotype" w:cs="Arial"/>
              </w:rPr>
              <w:t>Comisionado</w:t>
            </w:r>
          </w:p>
          <w:p w:rsidR="00373691" w:rsidRPr="005E7982" w:rsidRDefault="00373691" w:rsidP="00365F8D">
            <w:pPr>
              <w:jc w:val="center"/>
              <w:rPr>
                <w:rFonts w:ascii="Palatino Linotype" w:hAnsi="Palatino Linotype" w:cs="Arial"/>
                <w:b/>
              </w:rPr>
            </w:pPr>
            <w:r w:rsidRPr="005E7982">
              <w:rPr>
                <w:rFonts w:ascii="Palatino Linotype" w:hAnsi="Palatino Linotype" w:cs="Arial"/>
                <w:b/>
              </w:rPr>
              <w:t>(RÚBRICA)</w:t>
            </w:r>
          </w:p>
        </w:tc>
      </w:tr>
      <w:tr w:rsidR="00373691" w:rsidRPr="005E7982" w:rsidTr="00365F8D">
        <w:trPr>
          <w:jc w:val="center"/>
        </w:trPr>
        <w:tc>
          <w:tcPr>
            <w:tcW w:w="5182" w:type="dxa"/>
          </w:tcPr>
          <w:p w:rsidR="00373691" w:rsidRDefault="00373691"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373691" w:rsidRDefault="00373691" w:rsidP="00365F8D">
            <w:pPr>
              <w:jc w:val="center"/>
              <w:rPr>
                <w:rFonts w:ascii="Palatino Linotype" w:hAnsi="Palatino Linotype" w:cs="Arial"/>
                <w:b/>
              </w:rPr>
            </w:pPr>
          </w:p>
          <w:p w:rsidR="00373691" w:rsidRDefault="00373691" w:rsidP="00365F8D">
            <w:pPr>
              <w:jc w:val="center"/>
              <w:rPr>
                <w:rFonts w:ascii="Palatino Linotype" w:hAnsi="Palatino Linotype" w:cs="Arial"/>
                <w:b/>
              </w:rPr>
            </w:pPr>
          </w:p>
          <w:p w:rsidR="00373691" w:rsidRDefault="00373691" w:rsidP="00365F8D">
            <w:pPr>
              <w:jc w:val="center"/>
              <w:rPr>
                <w:rFonts w:ascii="Palatino Linotype" w:hAnsi="Palatino Linotype" w:cs="Arial"/>
                <w:b/>
              </w:rPr>
            </w:pPr>
          </w:p>
          <w:p w:rsidR="00587A08" w:rsidRPr="005E7982" w:rsidRDefault="00587A08" w:rsidP="00365F8D">
            <w:pPr>
              <w:jc w:val="center"/>
              <w:rPr>
                <w:rFonts w:ascii="Palatino Linotype" w:hAnsi="Palatino Linotype" w:cs="Arial"/>
                <w:b/>
              </w:rPr>
            </w:pPr>
          </w:p>
          <w:p w:rsidR="00373691" w:rsidRPr="005E7982" w:rsidRDefault="00373691" w:rsidP="00365F8D">
            <w:pPr>
              <w:jc w:val="center"/>
              <w:rPr>
                <w:rFonts w:ascii="Palatino Linotype" w:hAnsi="Palatino Linotype" w:cs="Arial"/>
                <w:b/>
              </w:rPr>
            </w:pPr>
            <w:r w:rsidRPr="005E7982">
              <w:rPr>
                <w:rFonts w:ascii="Palatino Linotype" w:hAnsi="Palatino Linotype" w:cs="Arial"/>
                <w:b/>
              </w:rPr>
              <w:t>Javier Martínez Cruz</w:t>
            </w:r>
          </w:p>
          <w:p w:rsidR="00373691" w:rsidRPr="005E7982" w:rsidRDefault="00373691" w:rsidP="00365F8D">
            <w:pPr>
              <w:jc w:val="center"/>
              <w:rPr>
                <w:rFonts w:ascii="Palatino Linotype" w:hAnsi="Palatino Linotype" w:cs="Arial"/>
              </w:rPr>
            </w:pPr>
            <w:r w:rsidRPr="005E7982">
              <w:rPr>
                <w:rFonts w:ascii="Palatino Linotype" w:hAnsi="Palatino Linotype" w:cs="Arial"/>
              </w:rPr>
              <w:t>Comisionado</w:t>
            </w:r>
          </w:p>
          <w:p w:rsidR="00373691" w:rsidRPr="005E7982" w:rsidRDefault="00373691" w:rsidP="00365F8D">
            <w:pPr>
              <w:jc w:val="center"/>
              <w:rPr>
                <w:rFonts w:ascii="Palatino Linotype" w:hAnsi="Palatino Linotype" w:cs="Arial"/>
              </w:rPr>
            </w:pPr>
            <w:r w:rsidRPr="005E7982">
              <w:rPr>
                <w:rFonts w:ascii="Palatino Linotype" w:hAnsi="Palatino Linotype" w:cs="Arial"/>
                <w:b/>
              </w:rPr>
              <w:t>(RÚBRICA)</w:t>
            </w:r>
          </w:p>
        </w:tc>
        <w:tc>
          <w:tcPr>
            <w:tcW w:w="5183" w:type="dxa"/>
          </w:tcPr>
          <w:p w:rsidR="00373691" w:rsidRDefault="00373691" w:rsidP="00365F8D">
            <w:pPr>
              <w:jc w:val="center"/>
              <w:rPr>
                <w:rFonts w:ascii="Palatino Linotype" w:hAnsi="Palatino Linotype" w:cs="Arial"/>
                <w:b/>
              </w:rPr>
            </w:pPr>
          </w:p>
          <w:p w:rsidR="00373691" w:rsidRDefault="00373691"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373691" w:rsidRDefault="00373691" w:rsidP="00365F8D">
            <w:pPr>
              <w:jc w:val="center"/>
              <w:rPr>
                <w:rFonts w:ascii="Palatino Linotype" w:hAnsi="Palatino Linotype" w:cs="Arial"/>
                <w:b/>
              </w:rPr>
            </w:pPr>
          </w:p>
          <w:p w:rsidR="00373691" w:rsidRDefault="00373691" w:rsidP="00365F8D">
            <w:pPr>
              <w:jc w:val="center"/>
              <w:rPr>
                <w:rFonts w:ascii="Palatino Linotype" w:hAnsi="Palatino Linotype" w:cs="Arial"/>
                <w:b/>
              </w:rPr>
            </w:pPr>
          </w:p>
          <w:p w:rsidR="00587A08" w:rsidRPr="005E7982" w:rsidRDefault="00587A08" w:rsidP="00365F8D">
            <w:pPr>
              <w:jc w:val="center"/>
              <w:rPr>
                <w:rFonts w:ascii="Palatino Linotype" w:hAnsi="Palatino Linotype" w:cs="Arial"/>
                <w:b/>
              </w:rPr>
            </w:pPr>
          </w:p>
          <w:p w:rsidR="00373691" w:rsidRPr="005E7982" w:rsidRDefault="00373691" w:rsidP="00365F8D">
            <w:pPr>
              <w:jc w:val="center"/>
              <w:rPr>
                <w:rFonts w:ascii="Palatino Linotype" w:hAnsi="Palatino Linotype" w:cs="Arial"/>
                <w:b/>
              </w:rPr>
            </w:pPr>
            <w:r w:rsidRPr="005E7982">
              <w:rPr>
                <w:rFonts w:ascii="Palatino Linotype" w:hAnsi="Palatino Linotype" w:cs="Arial"/>
                <w:b/>
              </w:rPr>
              <w:t>Luis Gustavo Parra Noriega</w:t>
            </w:r>
          </w:p>
          <w:p w:rsidR="00373691" w:rsidRPr="005E7982" w:rsidRDefault="00373691" w:rsidP="00365F8D">
            <w:pPr>
              <w:jc w:val="center"/>
              <w:rPr>
                <w:rFonts w:ascii="Palatino Linotype" w:hAnsi="Palatino Linotype" w:cs="Arial"/>
              </w:rPr>
            </w:pPr>
            <w:r w:rsidRPr="005E7982">
              <w:rPr>
                <w:rFonts w:ascii="Palatino Linotype" w:hAnsi="Palatino Linotype" w:cs="Arial"/>
              </w:rPr>
              <w:t>Comisionado</w:t>
            </w:r>
          </w:p>
          <w:p w:rsidR="00373691" w:rsidRPr="005E7982" w:rsidRDefault="00373691" w:rsidP="00365F8D">
            <w:pPr>
              <w:jc w:val="center"/>
              <w:rPr>
                <w:rFonts w:ascii="Palatino Linotype" w:hAnsi="Palatino Linotype" w:cs="Arial"/>
                <w:b/>
              </w:rPr>
            </w:pPr>
            <w:r w:rsidRPr="005E7982">
              <w:rPr>
                <w:rFonts w:ascii="Palatino Linotype" w:hAnsi="Palatino Linotype" w:cs="Arial"/>
                <w:b/>
              </w:rPr>
              <w:t>(RÚBRICA)</w:t>
            </w:r>
          </w:p>
        </w:tc>
      </w:tr>
      <w:tr w:rsidR="00373691" w:rsidRPr="005E7982" w:rsidTr="00365F8D">
        <w:trPr>
          <w:jc w:val="center"/>
        </w:trPr>
        <w:tc>
          <w:tcPr>
            <w:tcW w:w="10365" w:type="dxa"/>
            <w:gridSpan w:val="2"/>
          </w:tcPr>
          <w:p w:rsidR="00373691" w:rsidRDefault="00373691"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EE15B6" w:rsidRDefault="00EE15B6" w:rsidP="00365F8D">
            <w:pPr>
              <w:jc w:val="center"/>
              <w:rPr>
                <w:rFonts w:ascii="Palatino Linotype" w:hAnsi="Palatino Linotype" w:cs="Arial"/>
                <w:b/>
              </w:rPr>
            </w:pPr>
          </w:p>
          <w:p w:rsidR="00373691" w:rsidRDefault="00373691" w:rsidP="00365F8D">
            <w:pPr>
              <w:jc w:val="center"/>
              <w:rPr>
                <w:rFonts w:ascii="Palatino Linotype" w:hAnsi="Palatino Linotype" w:cs="Arial"/>
                <w:b/>
              </w:rPr>
            </w:pPr>
          </w:p>
          <w:p w:rsidR="00587A08" w:rsidRDefault="00587A08" w:rsidP="00365F8D">
            <w:pPr>
              <w:jc w:val="center"/>
              <w:rPr>
                <w:rFonts w:ascii="Palatino Linotype" w:hAnsi="Palatino Linotype" w:cs="Arial"/>
                <w:b/>
              </w:rPr>
            </w:pPr>
          </w:p>
          <w:p w:rsidR="00587A08" w:rsidRPr="005E7982" w:rsidRDefault="00587A08" w:rsidP="00365F8D">
            <w:pPr>
              <w:jc w:val="center"/>
              <w:rPr>
                <w:rFonts w:ascii="Palatino Linotype" w:hAnsi="Palatino Linotype" w:cs="Arial"/>
                <w:b/>
              </w:rPr>
            </w:pPr>
          </w:p>
          <w:p w:rsidR="00373691" w:rsidRPr="005E7982" w:rsidRDefault="00373691" w:rsidP="00365F8D">
            <w:pPr>
              <w:jc w:val="center"/>
              <w:rPr>
                <w:rFonts w:ascii="Palatino Linotype" w:hAnsi="Palatino Linotype" w:cs="Arial"/>
                <w:b/>
              </w:rPr>
            </w:pPr>
            <w:r w:rsidRPr="005E7982">
              <w:rPr>
                <w:rFonts w:ascii="Palatino Linotype" w:hAnsi="Palatino Linotype" w:cs="Arial"/>
                <w:b/>
              </w:rPr>
              <w:t>Alexis Tapia Ramírez</w:t>
            </w:r>
          </w:p>
          <w:p w:rsidR="00373691" w:rsidRPr="005E7982" w:rsidRDefault="00373691" w:rsidP="00365F8D">
            <w:pPr>
              <w:jc w:val="center"/>
              <w:rPr>
                <w:rFonts w:ascii="Palatino Linotype" w:hAnsi="Palatino Linotype" w:cs="Arial"/>
              </w:rPr>
            </w:pPr>
            <w:r w:rsidRPr="005E7982">
              <w:rPr>
                <w:rFonts w:ascii="Palatino Linotype" w:hAnsi="Palatino Linotype" w:cs="Arial"/>
              </w:rPr>
              <w:t>Secretario Técnico del Pleno</w:t>
            </w:r>
          </w:p>
          <w:p w:rsidR="00373691" w:rsidRPr="005E7982" w:rsidRDefault="00373691" w:rsidP="00365F8D">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373691" w:rsidRDefault="00373691" w:rsidP="00373691">
      <w:pPr>
        <w:jc w:val="both"/>
        <w:rPr>
          <w:rFonts w:ascii="Palatino Linotype" w:hAnsi="Palatino Linotype" w:cs="Arial"/>
          <w:sz w:val="20"/>
        </w:rPr>
      </w:pPr>
    </w:p>
    <w:p w:rsidR="00EE15B6" w:rsidRPr="005E7982" w:rsidRDefault="00EE15B6" w:rsidP="00373691">
      <w:pPr>
        <w:jc w:val="both"/>
        <w:rPr>
          <w:rFonts w:ascii="Palatino Linotype" w:hAnsi="Palatino Linotype" w:cs="Arial"/>
          <w:sz w:val="20"/>
        </w:rPr>
      </w:pPr>
    </w:p>
    <w:p w:rsidR="00373691" w:rsidRPr="00587A08" w:rsidRDefault="00373691" w:rsidP="00373691">
      <w:pPr>
        <w:jc w:val="both"/>
        <w:rPr>
          <w:rFonts w:ascii="Palatino Linotype" w:hAnsi="Palatino Linotype" w:cs="Arial"/>
          <w:sz w:val="22"/>
          <w:szCs w:val="22"/>
          <w:lang w:val="es-ES_tradnl"/>
        </w:rPr>
      </w:pPr>
      <w:r w:rsidRPr="00587A08">
        <w:rPr>
          <w:rFonts w:ascii="Palatino Linotype" w:hAnsi="Palatino Linotype" w:cs="Arial"/>
          <w:sz w:val="22"/>
          <w:szCs w:val="22"/>
        </w:rPr>
        <w:t xml:space="preserve">Esta hoja corresponde a la resolución de fecha </w:t>
      </w:r>
      <w:r w:rsidR="00EE15B6" w:rsidRPr="00587A08">
        <w:rPr>
          <w:rFonts w:ascii="Palatino Linotype" w:hAnsi="Palatino Linotype" w:cs="Arial"/>
          <w:sz w:val="22"/>
          <w:szCs w:val="22"/>
        </w:rPr>
        <w:t xml:space="preserve">dos de octubre </w:t>
      </w:r>
      <w:r w:rsidRPr="00587A08">
        <w:rPr>
          <w:rFonts w:ascii="Palatino Linotype" w:hAnsi="Palatino Linotype" w:cs="Arial"/>
          <w:sz w:val="22"/>
          <w:szCs w:val="22"/>
        </w:rPr>
        <w:t xml:space="preserve">de dos mil diecinueve, emitida en el recurso de revisión </w:t>
      </w:r>
      <w:r w:rsidR="00EE15B6" w:rsidRPr="00587A08">
        <w:rPr>
          <w:rFonts w:ascii="Palatino Linotype" w:hAnsi="Palatino Linotype" w:cs="Arial"/>
          <w:sz w:val="22"/>
          <w:szCs w:val="22"/>
        </w:rPr>
        <w:t>06417</w:t>
      </w:r>
      <w:r w:rsidRPr="00587A08">
        <w:rPr>
          <w:rFonts w:ascii="Palatino Linotype" w:hAnsi="Palatino Linotype" w:cs="Arial"/>
          <w:sz w:val="22"/>
          <w:szCs w:val="22"/>
        </w:rPr>
        <w:t>/INFOEM/IP/RR/2019.</w:t>
      </w:r>
    </w:p>
    <w:p w:rsidR="00C23B43" w:rsidRPr="00587A08" w:rsidRDefault="00373691" w:rsidP="000E4485">
      <w:pPr>
        <w:pStyle w:val="Piedepgina"/>
        <w:rPr>
          <w:sz w:val="22"/>
          <w:szCs w:val="22"/>
        </w:rPr>
      </w:pPr>
      <w:r w:rsidRPr="00587A08">
        <w:rPr>
          <w:rFonts w:ascii="Palatino Linotype" w:hAnsi="Palatino Linotype" w:cs="Arial"/>
          <w:sz w:val="22"/>
          <w:szCs w:val="22"/>
        </w:rPr>
        <w:t>YSM/AMV</w:t>
      </w:r>
    </w:p>
    <w:sectPr w:rsidR="00C23B43" w:rsidRPr="00587A08" w:rsidSect="003061CD">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6F6" w:rsidRDefault="00A176F6" w:rsidP="00373691">
      <w:r>
        <w:separator/>
      </w:r>
    </w:p>
  </w:endnote>
  <w:endnote w:type="continuationSeparator" w:id="0">
    <w:p w:rsidR="00A176F6" w:rsidRDefault="00A176F6" w:rsidP="00373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A2780F" w:rsidRDefault="00110A3D" w:rsidP="003061CD">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36D4F">
      <w:rPr>
        <w:rFonts w:ascii="Arial" w:hAnsi="Arial" w:cs="Arial"/>
        <w:b/>
        <w:bCs/>
        <w:noProof/>
        <w:sz w:val="20"/>
        <w:szCs w:val="20"/>
      </w:rPr>
      <w:t>24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36D4F">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Default="00110A3D" w:rsidP="003061CD">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36D4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36D4F">
      <w:rPr>
        <w:rFonts w:ascii="Arial" w:hAnsi="Arial" w:cs="Arial"/>
        <w:b/>
        <w:bCs/>
        <w:noProof/>
        <w:sz w:val="20"/>
        <w:szCs w:val="20"/>
      </w:rPr>
      <w:t>26</w:t>
    </w:r>
    <w:r w:rsidRPr="00986599">
      <w:rPr>
        <w:rFonts w:ascii="Arial" w:hAnsi="Arial" w:cs="Arial"/>
        <w:b/>
        <w:bCs/>
        <w:sz w:val="20"/>
        <w:szCs w:val="20"/>
      </w:rPr>
      <w:fldChar w:fldCharType="end"/>
    </w:r>
  </w:p>
  <w:p w:rsidR="003061CD" w:rsidRPr="00070856" w:rsidRDefault="00036D4F" w:rsidP="003061CD">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6F6" w:rsidRDefault="00A176F6" w:rsidP="00373691">
      <w:r>
        <w:separator/>
      </w:r>
    </w:p>
  </w:footnote>
  <w:footnote w:type="continuationSeparator" w:id="0">
    <w:p w:rsidR="00A176F6" w:rsidRDefault="00A176F6" w:rsidP="00373691">
      <w:r>
        <w:continuationSeparator/>
      </w:r>
    </w:p>
  </w:footnote>
  <w:footnote w:id="1">
    <w:p w:rsidR="00373691" w:rsidRPr="00F40B06" w:rsidRDefault="00373691" w:rsidP="00373691">
      <w:pPr>
        <w:jc w:val="both"/>
        <w:rPr>
          <w:rFonts w:ascii="Palatino Linotype" w:hAnsi="Palatino Linotype"/>
          <w:b/>
          <w:i/>
          <w:sz w:val="16"/>
          <w:szCs w:val="16"/>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F40B06">
        <w:rPr>
          <w:rFonts w:ascii="Palatino Linotype" w:hAnsi="Palatino Linotype"/>
          <w:b/>
          <w:i/>
          <w:sz w:val="16"/>
          <w:szCs w:val="16"/>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373691" w:rsidRPr="00F40B06" w:rsidRDefault="00373691" w:rsidP="00373691">
      <w:pPr>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373691" w:rsidRPr="00F40B06" w:rsidRDefault="00373691" w:rsidP="00373691">
      <w:pPr>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p>
  </w:footnote>
  <w:footnote w:id="2">
    <w:p w:rsidR="00325111" w:rsidRDefault="00325111">
      <w:pPr>
        <w:pStyle w:val="Textonotapie"/>
        <w:rPr>
          <w:rFonts w:ascii="Palatino Linotype" w:hAnsi="Palatino Linotype"/>
          <w:i/>
          <w:sz w:val="16"/>
          <w:szCs w:val="16"/>
        </w:rPr>
      </w:pPr>
      <w:r>
        <w:rPr>
          <w:rStyle w:val="Refdenotaalpie"/>
        </w:rPr>
        <w:footnoteRef/>
      </w:r>
      <w:r>
        <w:t xml:space="preserve"> </w:t>
      </w:r>
      <w:r w:rsidRPr="00325111">
        <w:rPr>
          <w:rFonts w:ascii="Palatino Linotype" w:hAnsi="Palatino Linotype"/>
          <w:b/>
          <w:i/>
          <w:sz w:val="16"/>
          <w:szCs w:val="16"/>
        </w:rPr>
        <w:t>Artículo 24.</w:t>
      </w:r>
      <w:r w:rsidRPr="00325111">
        <w:rPr>
          <w:rFonts w:ascii="Palatino Linotype" w:hAnsi="Palatino Linotype"/>
          <w:i/>
          <w:sz w:val="16"/>
          <w:szCs w:val="16"/>
        </w:rPr>
        <w:t xml:space="preserve"> La Secretaría Ejecutiva, es un organismo descentralizado, no sectorizado, con personalidad jurídica y patrimonio propio, con autonomía técnica y de gestión, mismo que tendrá su sede en la ciudad de Toluca de Lerdo. Contará con una estructura operativa para la realización de sus atribuciones, objetivos y fines.</w:t>
      </w:r>
    </w:p>
    <w:p w:rsidR="00325111" w:rsidRPr="00325111" w:rsidRDefault="00325111" w:rsidP="000F100D">
      <w:pPr>
        <w:pStyle w:val="Textonotapie"/>
        <w:jc w:val="both"/>
        <w:rPr>
          <w:rFonts w:ascii="Palatino Linotype" w:hAnsi="Palatino Linotype"/>
          <w:b/>
          <w:i/>
          <w:sz w:val="16"/>
          <w:szCs w:val="16"/>
        </w:rPr>
      </w:pPr>
      <w:r w:rsidRPr="00325111">
        <w:rPr>
          <w:rFonts w:ascii="Palatino Linotype" w:hAnsi="Palatino Linotype"/>
          <w:b/>
          <w:i/>
          <w:sz w:val="16"/>
          <w:szCs w:val="16"/>
        </w:rPr>
        <w:t>Artículo 25.</w:t>
      </w:r>
      <w:r w:rsidRPr="00325111">
        <w:rPr>
          <w:rFonts w:ascii="Palatino Linotype" w:hAnsi="Palatino Linotype"/>
          <w:i/>
          <w:sz w:val="16"/>
          <w:szCs w:val="16"/>
        </w:rPr>
        <w:t xml:space="preserve"> La Secretaría Ejecutiva, </w:t>
      </w:r>
      <w:r w:rsidRPr="00325111">
        <w:rPr>
          <w:rFonts w:ascii="Palatino Linotype" w:hAnsi="Palatino Linotype"/>
          <w:b/>
          <w:i/>
          <w:sz w:val="16"/>
          <w:szCs w:val="16"/>
        </w:rPr>
        <w:t>tiene por objeto fungir como órgano de apoyo técnico del Comité Coordinador, a efecto de proveerle la asistencia técnica, así como los insumos necesarios para el desempeño de sus atribuciones, conforme a lo dispuesto en la presente Ley y demás ordenamientos aplicables</w:t>
      </w:r>
      <w:r>
        <w:rPr>
          <w:rFonts w:ascii="Palatino Linotype" w:hAnsi="Palatino Linotype"/>
          <w:b/>
          <w:i/>
          <w:sz w:val="16"/>
          <w:szCs w:val="16"/>
        </w:rPr>
        <w:t>.</w:t>
      </w:r>
    </w:p>
  </w:footnote>
  <w:footnote w:id="3">
    <w:p w:rsidR="000F100D" w:rsidRPr="000F100D" w:rsidRDefault="000F100D" w:rsidP="000F100D">
      <w:pPr>
        <w:pStyle w:val="Textonotapie"/>
        <w:jc w:val="both"/>
        <w:rPr>
          <w:rFonts w:ascii="Palatino Linotype" w:hAnsi="Palatino Linotype"/>
          <w:b/>
          <w:i/>
          <w:sz w:val="16"/>
          <w:szCs w:val="16"/>
        </w:rPr>
      </w:pPr>
      <w:r>
        <w:rPr>
          <w:rStyle w:val="Refdenotaalpie"/>
        </w:rPr>
        <w:footnoteRef/>
      </w:r>
      <w:r>
        <w:t xml:space="preserve"> </w:t>
      </w:r>
      <w:r w:rsidRPr="000F100D">
        <w:rPr>
          <w:rFonts w:ascii="Palatino Linotype" w:hAnsi="Palatino Linotype"/>
          <w:b/>
          <w:i/>
          <w:sz w:val="16"/>
          <w:szCs w:val="16"/>
        </w:rPr>
        <w:t>Artículo 35.</w:t>
      </w:r>
      <w:r w:rsidRPr="000F100D">
        <w:rPr>
          <w:rFonts w:ascii="Palatino Linotype" w:hAnsi="Palatino Linotype"/>
          <w:i/>
          <w:sz w:val="16"/>
          <w:szCs w:val="16"/>
        </w:rPr>
        <w:t xml:space="preserve"> </w:t>
      </w:r>
      <w:r w:rsidRPr="000F100D">
        <w:rPr>
          <w:rFonts w:ascii="Palatino Linotype" w:hAnsi="Palatino Linotype"/>
          <w:b/>
          <w:i/>
          <w:sz w:val="16"/>
          <w:szCs w:val="16"/>
        </w:rPr>
        <w:t>Los órganos internos de control</w:t>
      </w:r>
      <w:r w:rsidRPr="000F100D">
        <w:rPr>
          <w:rFonts w:ascii="Palatino Linotype" w:hAnsi="Palatino Linotype"/>
          <w:i/>
          <w:sz w:val="16"/>
          <w:szCs w:val="16"/>
        </w:rPr>
        <w:t xml:space="preserve">, así como las Áreas de Auditoría, de Quejas y de Responsabilidades, o en su caso los servidores públicos que realicen las funciones que correspondan a dichas áreas, de las dependencias y organismos auxiliares, </w:t>
      </w:r>
      <w:r w:rsidRPr="000F100D">
        <w:rPr>
          <w:rFonts w:ascii="Palatino Linotype" w:hAnsi="Palatino Linotype"/>
          <w:b/>
          <w:i/>
          <w:sz w:val="16"/>
          <w:szCs w:val="16"/>
        </w:rPr>
        <w:t xml:space="preserve">serán coordinados y dependerán jerárquica y funcionalmente de la Secretaría, quienes observarán las políticas, normas, lineamientos, procedimientos y demás disposiciones aplicables, así como los programas de trabajo de la Secretaría. </w:t>
      </w:r>
    </w:p>
    <w:p w:rsidR="00142E23" w:rsidRDefault="000F100D" w:rsidP="000F100D">
      <w:pPr>
        <w:pStyle w:val="Textonotapie"/>
        <w:jc w:val="both"/>
        <w:rPr>
          <w:rFonts w:ascii="Palatino Linotype" w:hAnsi="Palatino Linotype"/>
          <w:i/>
          <w:sz w:val="16"/>
          <w:szCs w:val="16"/>
        </w:rPr>
      </w:pPr>
      <w:r w:rsidRPr="000F100D">
        <w:rPr>
          <w:rFonts w:ascii="Palatino Linotype" w:hAnsi="Palatino Linotype"/>
          <w:b/>
          <w:i/>
          <w:sz w:val="16"/>
          <w:szCs w:val="16"/>
        </w:rPr>
        <w:t>Artículo 36.</w:t>
      </w:r>
      <w:r w:rsidRPr="000F100D">
        <w:rPr>
          <w:rFonts w:ascii="Palatino Linotype" w:hAnsi="Palatino Linotype"/>
          <w:i/>
          <w:sz w:val="16"/>
          <w:szCs w:val="16"/>
        </w:rPr>
        <w:t xml:space="preserve"> </w:t>
      </w:r>
      <w:r w:rsidRPr="000F100D">
        <w:rPr>
          <w:rFonts w:ascii="Palatino Linotype" w:hAnsi="Palatino Linotype"/>
          <w:b/>
          <w:i/>
          <w:sz w:val="16"/>
          <w:szCs w:val="16"/>
        </w:rPr>
        <w:t>Los órganos internos de control constituyen unidades administrativas dentro de la estructura orgánica de la Dependencia y Organismo Auxiliar en que se encuentren adscritos.</w:t>
      </w:r>
      <w:r w:rsidRPr="000F100D">
        <w:rPr>
          <w:rFonts w:ascii="Palatino Linotype" w:hAnsi="Palatino Linotype"/>
          <w:i/>
          <w:sz w:val="16"/>
          <w:szCs w:val="16"/>
        </w:rPr>
        <w:t xml:space="preserve"> </w:t>
      </w:r>
    </w:p>
    <w:p w:rsidR="000F100D" w:rsidRPr="000F100D" w:rsidRDefault="000F100D" w:rsidP="000F100D">
      <w:pPr>
        <w:pStyle w:val="Textonotapie"/>
        <w:jc w:val="both"/>
        <w:rPr>
          <w:rFonts w:ascii="Palatino Linotype" w:hAnsi="Palatino Linotype"/>
          <w:i/>
          <w:sz w:val="16"/>
          <w:szCs w:val="16"/>
        </w:rPr>
      </w:pPr>
      <w:r w:rsidRPr="000F100D">
        <w:rPr>
          <w:rFonts w:ascii="Palatino Linotype" w:hAnsi="Palatino Linotype"/>
          <w:i/>
          <w:sz w:val="16"/>
          <w:szCs w:val="16"/>
        </w:rPr>
        <w:t>Las dependencias y organismos auxiliares proveerán, en sus respectivos ámbitos de competencia, y con cargo a sus presupuestos, los recursos que requieran los órganos internos de control para el cumplimiento de sus funciones.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BD798B" w:rsidRDefault="00036D4F" w:rsidP="003061CD">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3061CD" w:rsidRPr="007769F3" w:rsidTr="003061CD">
      <w:tc>
        <w:tcPr>
          <w:tcW w:w="3686" w:type="dxa"/>
        </w:tcPr>
        <w:p w:rsidR="003061CD" w:rsidRPr="007769F3" w:rsidRDefault="00036D4F" w:rsidP="003061CD">
          <w:pPr>
            <w:rPr>
              <w:rFonts w:ascii="Palatino Linotype" w:hAnsi="Palatino Linotype"/>
              <w:b/>
              <w:sz w:val="22"/>
              <w:szCs w:val="22"/>
              <w:lang w:val="es-ES_tradnl"/>
            </w:rPr>
          </w:pPr>
        </w:p>
      </w:tc>
      <w:tc>
        <w:tcPr>
          <w:tcW w:w="2693" w:type="dxa"/>
          <w:shd w:val="clear" w:color="auto" w:fill="auto"/>
        </w:tcPr>
        <w:p w:rsidR="003061CD" w:rsidRPr="007769F3" w:rsidRDefault="00110A3D" w:rsidP="003061CD">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3061CD" w:rsidRPr="007769F3" w:rsidRDefault="00373691" w:rsidP="00373691">
          <w:pPr>
            <w:jc w:val="both"/>
            <w:rPr>
              <w:rFonts w:ascii="Palatino Linotype" w:hAnsi="Palatino Linotype"/>
              <w:b/>
              <w:sz w:val="22"/>
              <w:szCs w:val="22"/>
              <w:lang w:val="es-ES_tradnl"/>
            </w:rPr>
          </w:pPr>
          <w:r>
            <w:rPr>
              <w:rFonts w:ascii="Palatino Linotype" w:hAnsi="Palatino Linotype"/>
              <w:b/>
              <w:sz w:val="22"/>
              <w:szCs w:val="22"/>
              <w:lang w:val="es-ES_tradnl"/>
            </w:rPr>
            <w:t>06417</w:t>
          </w:r>
          <w:r w:rsidR="00110A3D">
            <w:rPr>
              <w:rFonts w:ascii="Palatino Linotype" w:hAnsi="Palatino Linotype"/>
              <w:b/>
              <w:sz w:val="22"/>
              <w:szCs w:val="22"/>
              <w:lang w:val="es-ES_tradnl"/>
            </w:rPr>
            <w:t>/INFOEM/IP/RR/2019</w:t>
          </w:r>
        </w:p>
      </w:tc>
    </w:tr>
    <w:tr w:rsidR="003061CD" w:rsidRPr="007769F3" w:rsidTr="003061CD">
      <w:tc>
        <w:tcPr>
          <w:tcW w:w="3686" w:type="dxa"/>
        </w:tcPr>
        <w:p w:rsidR="003061CD" w:rsidRPr="007769F3" w:rsidRDefault="00036D4F" w:rsidP="003061CD">
          <w:pPr>
            <w:rPr>
              <w:rFonts w:ascii="Palatino Linotype" w:hAnsi="Palatino Linotype"/>
              <w:b/>
              <w:sz w:val="22"/>
              <w:szCs w:val="22"/>
              <w:lang w:val="es-ES_tradnl"/>
            </w:rPr>
          </w:pPr>
        </w:p>
      </w:tc>
      <w:tc>
        <w:tcPr>
          <w:tcW w:w="2693" w:type="dxa"/>
          <w:shd w:val="clear" w:color="auto" w:fill="auto"/>
        </w:tcPr>
        <w:p w:rsidR="003061CD" w:rsidRPr="007769F3" w:rsidRDefault="00110A3D" w:rsidP="003061CD">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3061CD" w:rsidRPr="007769F3" w:rsidRDefault="00373691" w:rsidP="003061CD">
          <w:pPr>
            <w:ind w:right="34"/>
            <w:jc w:val="both"/>
            <w:rPr>
              <w:rFonts w:ascii="Palatino Linotype" w:hAnsi="Palatino Linotype"/>
              <w:b/>
              <w:sz w:val="22"/>
              <w:szCs w:val="22"/>
            </w:rPr>
          </w:pPr>
          <w:r>
            <w:rPr>
              <w:rFonts w:ascii="Palatino Linotype" w:hAnsi="Palatino Linotype"/>
              <w:b/>
              <w:sz w:val="22"/>
              <w:szCs w:val="22"/>
            </w:rPr>
            <w:t>Secretaría Ejecutiva del Sistema Estatal Anticorrupción</w:t>
          </w:r>
        </w:p>
      </w:tc>
    </w:tr>
    <w:tr w:rsidR="003061CD" w:rsidRPr="007769F3" w:rsidTr="003061CD">
      <w:trPr>
        <w:trHeight w:val="228"/>
      </w:trPr>
      <w:tc>
        <w:tcPr>
          <w:tcW w:w="3686" w:type="dxa"/>
        </w:tcPr>
        <w:p w:rsidR="003061CD" w:rsidRPr="007769F3" w:rsidRDefault="00036D4F" w:rsidP="003061CD">
          <w:pPr>
            <w:rPr>
              <w:rFonts w:ascii="Palatino Linotype" w:hAnsi="Palatino Linotype"/>
              <w:b/>
              <w:sz w:val="22"/>
              <w:szCs w:val="22"/>
              <w:lang w:val="es-ES_tradnl"/>
            </w:rPr>
          </w:pPr>
        </w:p>
      </w:tc>
      <w:tc>
        <w:tcPr>
          <w:tcW w:w="2693" w:type="dxa"/>
          <w:shd w:val="clear" w:color="auto" w:fill="auto"/>
        </w:tcPr>
        <w:p w:rsidR="003061CD" w:rsidRPr="007769F3" w:rsidRDefault="00110A3D" w:rsidP="003061CD">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3061CD" w:rsidRPr="007769F3" w:rsidRDefault="00110A3D" w:rsidP="003061CD">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3061CD" w:rsidRPr="00BD798B" w:rsidRDefault="00036D4F" w:rsidP="003061CD">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CD" w:rsidRPr="00463339" w:rsidRDefault="00036D4F" w:rsidP="003061CD">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403"/>
      <w:gridCol w:w="2551"/>
      <w:gridCol w:w="3402"/>
    </w:tblGrid>
    <w:tr w:rsidR="003061CD" w:rsidRPr="008F2CCC" w:rsidTr="003061CD">
      <w:tc>
        <w:tcPr>
          <w:tcW w:w="3403" w:type="dxa"/>
          <w:vMerge w:val="restart"/>
        </w:tcPr>
        <w:p w:rsidR="003061CD" w:rsidRPr="008F2CCC" w:rsidRDefault="00036D4F" w:rsidP="003061CD">
          <w:pPr>
            <w:ind w:right="34"/>
            <w:rPr>
              <w:rFonts w:ascii="Palatino Linotype" w:hAnsi="Palatino Linotype"/>
              <w:b/>
              <w:sz w:val="22"/>
              <w:szCs w:val="22"/>
              <w:lang w:val="es-ES_tradnl"/>
            </w:rPr>
          </w:pPr>
        </w:p>
      </w:tc>
      <w:tc>
        <w:tcPr>
          <w:tcW w:w="2551" w:type="dxa"/>
          <w:shd w:val="clear" w:color="auto" w:fill="auto"/>
        </w:tcPr>
        <w:p w:rsidR="003061CD" w:rsidRPr="008F2CCC" w:rsidRDefault="00110A3D"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3061CD" w:rsidRPr="008F2CCC" w:rsidRDefault="00373691" w:rsidP="00373691">
          <w:pPr>
            <w:jc w:val="both"/>
            <w:rPr>
              <w:rFonts w:ascii="Palatino Linotype" w:hAnsi="Palatino Linotype"/>
              <w:b/>
              <w:sz w:val="22"/>
              <w:szCs w:val="22"/>
              <w:lang w:val="es-ES_tradnl"/>
            </w:rPr>
          </w:pPr>
          <w:r>
            <w:rPr>
              <w:rFonts w:ascii="Palatino Linotype" w:hAnsi="Palatino Linotype"/>
              <w:b/>
              <w:sz w:val="22"/>
              <w:szCs w:val="22"/>
              <w:lang w:val="es-ES_tradnl"/>
            </w:rPr>
            <w:t>06417</w:t>
          </w:r>
          <w:r w:rsidR="00110A3D">
            <w:rPr>
              <w:rFonts w:ascii="Palatino Linotype" w:hAnsi="Palatino Linotype"/>
              <w:b/>
              <w:sz w:val="22"/>
              <w:szCs w:val="22"/>
              <w:lang w:val="es-ES_tradnl"/>
            </w:rPr>
            <w:t>/INFOEM/IP/RR/2019</w:t>
          </w:r>
        </w:p>
      </w:tc>
    </w:tr>
    <w:tr w:rsidR="003061CD" w:rsidRPr="008F2CCC" w:rsidTr="003061CD">
      <w:tc>
        <w:tcPr>
          <w:tcW w:w="3403" w:type="dxa"/>
          <w:vMerge/>
        </w:tcPr>
        <w:p w:rsidR="003061CD" w:rsidRPr="008F2CCC" w:rsidRDefault="00036D4F" w:rsidP="003061CD">
          <w:pPr>
            <w:rPr>
              <w:rFonts w:ascii="Palatino Linotype" w:hAnsi="Palatino Linotype"/>
              <w:b/>
              <w:sz w:val="22"/>
              <w:szCs w:val="22"/>
              <w:lang w:val="es-ES_tradnl"/>
            </w:rPr>
          </w:pPr>
        </w:p>
      </w:tc>
      <w:tc>
        <w:tcPr>
          <w:tcW w:w="2551" w:type="dxa"/>
          <w:shd w:val="clear" w:color="auto" w:fill="auto"/>
        </w:tcPr>
        <w:p w:rsidR="003061CD" w:rsidRPr="008F2CCC" w:rsidRDefault="00110A3D" w:rsidP="003061CD">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3061CD" w:rsidRPr="008F2CCC" w:rsidRDefault="00036D4F" w:rsidP="00036D4F">
          <w:pPr>
            <w:ind w:left="34" w:right="34"/>
            <w:jc w:val="both"/>
            <w:rPr>
              <w:rFonts w:ascii="Palatino Linotype" w:hAnsi="Palatino Linotype"/>
              <w:b/>
              <w:sz w:val="22"/>
              <w:szCs w:val="22"/>
              <w:lang w:val="es-ES_tradnl"/>
            </w:rPr>
          </w:pPr>
          <w:r>
            <w:rPr>
              <w:rFonts w:ascii="Palatino Linotype" w:hAnsi="Palatino Linotype"/>
              <w:b/>
              <w:sz w:val="22"/>
              <w:szCs w:val="22"/>
              <w:lang w:val="es-ES_tradnl"/>
            </w:rPr>
            <w:t>XXXX XXXXXXX XXXXXX</w:t>
          </w:r>
        </w:p>
      </w:tc>
    </w:tr>
    <w:tr w:rsidR="003061CD" w:rsidRPr="008F2CCC" w:rsidTr="003061CD">
      <w:trPr>
        <w:trHeight w:val="228"/>
      </w:trPr>
      <w:tc>
        <w:tcPr>
          <w:tcW w:w="3403" w:type="dxa"/>
          <w:vMerge/>
        </w:tcPr>
        <w:p w:rsidR="003061CD" w:rsidRPr="008F2CCC" w:rsidRDefault="00036D4F" w:rsidP="003061CD">
          <w:pPr>
            <w:rPr>
              <w:rFonts w:ascii="Palatino Linotype" w:hAnsi="Palatino Linotype"/>
              <w:b/>
              <w:sz w:val="22"/>
              <w:szCs w:val="22"/>
              <w:lang w:val="es-ES_tradnl"/>
            </w:rPr>
          </w:pPr>
        </w:p>
      </w:tc>
      <w:tc>
        <w:tcPr>
          <w:tcW w:w="2551" w:type="dxa"/>
          <w:shd w:val="clear" w:color="auto" w:fill="auto"/>
        </w:tcPr>
        <w:p w:rsidR="003061CD" w:rsidRPr="008F2CCC" w:rsidRDefault="00110A3D" w:rsidP="003061CD">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3061CD" w:rsidRPr="004C1DCD" w:rsidRDefault="00373691" w:rsidP="003061CD">
          <w:pPr>
            <w:jc w:val="both"/>
            <w:rPr>
              <w:rFonts w:ascii="Palatino Linotype" w:hAnsi="Palatino Linotype"/>
              <w:b/>
              <w:sz w:val="22"/>
              <w:szCs w:val="22"/>
              <w:lang w:val="es-ES_tradnl"/>
            </w:rPr>
          </w:pPr>
          <w:r>
            <w:rPr>
              <w:rFonts w:ascii="Palatino Linotype" w:hAnsi="Palatino Linotype"/>
              <w:b/>
              <w:sz w:val="22"/>
              <w:szCs w:val="22"/>
              <w:lang w:val="es-ES_tradnl"/>
            </w:rPr>
            <w:t>Secretaría Ejecutiva del Sistema Estatal Anticorrupción</w:t>
          </w:r>
        </w:p>
      </w:tc>
    </w:tr>
    <w:tr w:rsidR="003061CD" w:rsidRPr="008F2CCC" w:rsidTr="003061CD">
      <w:tc>
        <w:tcPr>
          <w:tcW w:w="3403" w:type="dxa"/>
          <w:vMerge/>
        </w:tcPr>
        <w:p w:rsidR="003061CD" w:rsidRPr="008F2CCC" w:rsidRDefault="00036D4F" w:rsidP="003061CD">
          <w:pPr>
            <w:rPr>
              <w:rFonts w:ascii="Palatino Linotype" w:hAnsi="Palatino Linotype"/>
              <w:b/>
              <w:sz w:val="22"/>
              <w:szCs w:val="22"/>
              <w:lang w:val="es-ES_tradnl"/>
            </w:rPr>
          </w:pPr>
        </w:p>
      </w:tc>
      <w:tc>
        <w:tcPr>
          <w:tcW w:w="2551" w:type="dxa"/>
          <w:shd w:val="clear" w:color="auto" w:fill="auto"/>
        </w:tcPr>
        <w:p w:rsidR="003061CD" w:rsidRPr="008F2CCC" w:rsidRDefault="00110A3D" w:rsidP="003061C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3061CD" w:rsidRPr="008F2CCC" w:rsidRDefault="00110A3D" w:rsidP="003061CD">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061CD" w:rsidRPr="00463339" w:rsidRDefault="00036D4F" w:rsidP="003061CD">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4664A3"/>
    <w:multiLevelType w:val="hybridMultilevel"/>
    <w:tmpl w:val="27B8334C"/>
    <w:lvl w:ilvl="0" w:tplc="3A46E76A">
      <w:start w:val="1"/>
      <w:numFmt w:val="lowerLetter"/>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59E206E"/>
    <w:multiLevelType w:val="hybridMultilevel"/>
    <w:tmpl w:val="7DDCD68C"/>
    <w:lvl w:ilvl="0" w:tplc="49BAEFC8">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691"/>
    <w:rsid w:val="00036D4F"/>
    <w:rsid w:val="000A6F0D"/>
    <w:rsid w:val="000E4485"/>
    <w:rsid w:val="000F100D"/>
    <w:rsid w:val="00110A3D"/>
    <w:rsid w:val="00133D42"/>
    <w:rsid w:val="00142E23"/>
    <w:rsid w:val="00211268"/>
    <w:rsid w:val="00325111"/>
    <w:rsid w:val="00330B76"/>
    <w:rsid w:val="00373691"/>
    <w:rsid w:val="003C2C70"/>
    <w:rsid w:val="004255AF"/>
    <w:rsid w:val="005272E2"/>
    <w:rsid w:val="005377ED"/>
    <w:rsid w:val="00587A08"/>
    <w:rsid w:val="006C0AC5"/>
    <w:rsid w:val="006D1291"/>
    <w:rsid w:val="00784675"/>
    <w:rsid w:val="007F4FE2"/>
    <w:rsid w:val="008A7EBE"/>
    <w:rsid w:val="00A176F6"/>
    <w:rsid w:val="00B060E8"/>
    <w:rsid w:val="00C23B43"/>
    <w:rsid w:val="00C9714C"/>
    <w:rsid w:val="00CE63E5"/>
    <w:rsid w:val="00DF665E"/>
    <w:rsid w:val="00EB7C06"/>
    <w:rsid w:val="00EE15B6"/>
    <w:rsid w:val="00EE51B6"/>
    <w:rsid w:val="00F24BE3"/>
    <w:rsid w:val="00F5333F"/>
    <w:rsid w:val="00FB35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4062F0-9914-4ABC-A78D-99C1F50CA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69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369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73691"/>
    <w:rPr>
      <w:rFonts w:eastAsiaTheme="minorEastAsia"/>
      <w:sz w:val="24"/>
      <w:szCs w:val="24"/>
      <w:lang w:val="es-ES_tradnl" w:eastAsia="es-ES"/>
    </w:rPr>
  </w:style>
  <w:style w:type="paragraph" w:styleId="Piedepgina">
    <w:name w:val="footer"/>
    <w:basedOn w:val="Normal"/>
    <w:link w:val="PiedepginaCar"/>
    <w:uiPriority w:val="99"/>
    <w:unhideWhenUsed/>
    <w:rsid w:val="0037369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7369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7369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73691"/>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373691"/>
    <w:rPr>
      <w:vertAlign w:val="superscript"/>
    </w:rPr>
  </w:style>
  <w:style w:type="character" w:styleId="Hipervnculo">
    <w:name w:val="Hyperlink"/>
    <w:basedOn w:val="Fuentedeprrafopredeter"/>
    <w:uiPriority w:val="99"/>
    <w:semiHidden/>
    <w:unhideWhenUsed/>
    <w:rsid w:val="00373691"/>
    <w:rPr>
      <w:color w:val="0000FF"/>
      <w:u w:val="single"/>
    </w:rPr>
  </w:style>
  <w:style w:type="paragraph" w:styleId="Textonotapie">
    <w:name w:val="footnote text"/>
    <w:basedOn w:val="Normal"/>
    <w:link w:val="TextonotapieCar"/>
    <w:uiPriority w:val="99"/>
    <w:semiHidden/>
    <w:unhideWhenUsed/>
    <w:rsid w:val="00325111"/>
    <w:rPr>
      <w:sz w:val="20"/>
      <w:szCs w:val="20"/>
    </w:rPr>
  </w:style>
  <w:style w:type="character" w:customStyle="1" w:styleId="TextonotapieCar">
    <w:name w:val="Texto nota pie Car"/>
    <w:basedOn w:val="Fuentedeprrafopredeter"/>
    <w:link w:val="Textonotapie"/>
    <w:uiPriority w:val="99"/>
    <w:semiHidden/>
    <w:rsid w:val="00325111"/>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EE15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15B6"/>
    <w:rPr>
      <w:rFonts w:ascii="Segoe UI" w:eastAsia="Times New Roman" w:hAnsi="Segoe UI" w:cs="Segoe UI"/>
      <w:sz w:val="18"/>
      <w:szCs w:val="18"/>
      <w:lang w:eastAsia="es-ES"/>
    </w:rPr>
  </w:style>
  <w:style w:type="character" w:customStyle="1" w:styleId="apple-converted-space">
    <w:name w:val="apple-converted-space"/>
    <w:basedOn w:val="Fuentedeprrafopredeter"/>
    <w:rsid w:val="00EE5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40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748129.pag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748128.pag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48127.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saimex.org.mx/saimex/solicitud/downloadAttach/748126.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748125.page" TargetMode="Externa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83F0D-A617-42FA-9DCA-A7D7CDCE7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5522</Words>
  <Characters>30376</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2019-09-27T00:23:00Z</cp:lastPrinted>
  <dcterms:created xsi:type="dcterms:W3CDTF">2019-09-27T18:26:00Z</dcterms:created>
  <dcterms:modified xsi:type="dcterms:W3CDTF">2019-10-11T17:58:00Z</dcterms:modified>
</cp:coreProperties>
</file>