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95E" w:rsidRPr="001D73B7" w:rsidRDefault="00792776" w:rsidP="001D73B7">
      <w:pPr>
        <w:tabs>
          <w:tab w:val="left" w:pos="0"/>
        </w:tabs>
        <w:spacing w:after="0" w:line="360" w:lineRule="auto"/>
        <w:jc w:val="center"/>
        <w:rPr>
          <w:rFonts w:ascii="Palatino Linotype" w:eastAsia="MS Mincho" w:hAnsi="Palatino Linotype" w:cs="Times New Roman"/>
          <w:b/>
          <w:sz w:val="24"/>
          <w:szCs w:val="24"/>
          <w:lang w:val="es-ES_tradnl" w:eastAsia="es-ES"/>
        </w:rPr>
      </w:pPr>
      <w:bookmarkStart w:id="0" w:name="_GoBack"/>
      <w:bookmarkEnd w:id="0"/>
      <w:r w:rsidRPr="001D73B7">
        <w:rPr>
          <w:rFonts w:ascii="Palatino Linotype" w:eastAsia="MS Mincho" w:hAnsi="Palatino Linotype" w:cs="Times New Roman"/>
          <w:b/>
          <w:sz w:val="24"/>
          <w:szCs w:val="24"/>
          <w:lang w:val="es-ES_tradnl" w:eastAsia="es-ES"/>
        </w:rPr>
        <w:t>LÍNEAS ARGUMENTATIVAS.</w:t>
      </w:r>
    </w:p>
    <w:p w:rsidR="00127CC8" w:rsidRPr="001D73B7" w:rsidRDefault="00127CC8" w:rsidP="001D73B7">
      <w:pPr>
        <w:tabs>
          <w:tab w:val="left" w:pos="0"/>
        </w:tabs>
        <w:spacing w:after="0" w:line="360" w:lineRule="auto"/>
        <w:jc w:val="center"/>
        <w:rPr>
          <w:rFonts w:ascii="Palatino Linotype" w:eastAsia="MS Mincho" w:hAnsi="Palatino Linotype" w:cs="Times New Roman"/>
          <w:b/>
          <w:sz w:val="24"/>
          <w:szCs w:val="24"/>
          <w:lang w:val="es-ES_tradnl" w:eastAsia="es-ES"/>
        </w:rPr>
      </w:pPr>
    </w:p>
    <w:p w:rsidR="00202E6A" w:rsidRPr="001D73B7" w:rsidRDefault="00202E6A" w:rsidP="001D73B7">
      <w:pPr>
        <w:tabs>
          <w:tab w:val="left" w:pos="0"/>
        </w:tabs>
        <w:spacing w:after="0" w:line="360" w:lineRule="auto"/>
        <w:jc w:val="both"/>
        <w:rPr>
          <w:rFonts w:ascii="Palatino Linotype" w:eastAsia="Arial Unicode MS" w:hAnsi="Palatino Linotype" w:cs="Arial"/>
          <w:sz w:val="24"/>
          <w:szCs w:val="24"/>
          <w:lang w:val="es-ES_tradnl" w:eastAsia="es-ES"/>
        </w:rPr>
      </w:pPr>
      <w:r w:rsidRPr="001D73B7">
        <w:rPr>
          <w:rFonts w:ascii="Palatino Linotype" w:eastAsia="Arial Unicode MS" w:hAnsi="Palatino Linotype" w:cs="Arial"/>
          <w:b/>
          <w:sz w:val="24"/>
          <w:szCs w:val="24"/>
          <w:lang w:val="es-ES_tradnl" w:eastAsia="es-ES"/>
        </w:rPr>
        <w:t>DEBERES DE LAS AUTORIDADES</w:t>
      </w:r>
      <w:r w:rsidRPr="001D73B7">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1D73B7">
        <w:rPr>
          <w:rFonts w:ascii="Palatino Linotype" w:eastAsia="Arial Unicode MS" w:hAnsi="Palatino Linotype" w:cs="Arial"/>
          <w:sz w:val="24"/>
          <w:szCs w:val="24"/>
          <w:lang w:val="es-ES_tradnl" w:eastAsia="es-ES"/>
        </w:rPr>
        <w:t>. T</w:t>
      </w:r>
      <w:r w:rsidRPr="001D73B7">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127CC8" w:rsidRPr="001D73B7" w:rsidRDefault="00127CC8" w:rsidP="001D73B7">
      <w:pPr>
        <w:tabs>
          <w:tab w:val="left" w:pos="0"/>
        </w:tabs>
        <w:spacing w:after="0" w:line="360" w:lineRule="auto"/>
        <w:jc w:val="both"/>
        <w:rPr>
          <w:rFonts w:ascii="Palatino Linotype" w:eastAsia="Arial Unicode MS" w:hAnsi="Palatino Linotype" w:cs="Arial"/>
          <w:sz w:val="24"/>
          <w:szCs w:val="24"/>
          <w:lang w:val="es-ES_tradnl" w:eastAsia="es-ES"/>
        </w:rPr>
      </w:pPr>
    </w:p>
    <w:p w:rsidR="00127CC8" w:rsidRPr="001D73B7" w:rsidRDefault="00127CC8" w:rsidP="001D73B7">
      <w:pPr>
        <w:tabs>
          <w:tab w:val="left" w:pos="0"/>
        </w:tabs>
        <w:spacing w:after="0" w:line="360" w:lineRule="auto"/>
        <w:jc w:val="both"/>
        <w:rPr>
          <w:rFonts w:ascii="Palatino Linotype" w:eastAsia="Arial Unicode MS" w:hAnsi="Palatino Linotype" w:cs="Arial"/>
          <w:sz w:val="24"/>
          <w:szCs w:val="24"/>
          <w:lang w:val="es-ES_tradnl" w:eastAsia="es-ES"/>
        </w:rPr>
      </w:pPr>
      <w:r w:rsidRPr="001D73B7">
        <w:rPr>
          <w:rFonts w:ascii="Palatino Linotype" w:eastAsia="Arial Unicode MS" w:hAnsi="Palatino Linotype" w:cs="Arial"/>
          <w:b/>
          <w:sz w:val="24"/>
          <w:szCs w:val="24"/>
          <w:lang w:val="es-ES_tradnl" w:eastAsia="es-ES"/>
        </w:rPr>
        <w:t xml:space="preserve">DERECHO DE ACCESO A LA INFORMACIÓN PÚBLICA. </w:t>
      </w:r>
      <w:r w:rsidRPr="001D73B7">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E62DAF" w:rsidRPr="001D73B7" w:rsidRDefault="00E62DAF" w:rsidP="001D73B7">
      <w:pPr>
        <w:tabs>
          <w:tab w:val="left" w:pos="0"/>
        </w:tabs>
        <w:spacing w:after="0" w:line="360" w:lineRule="auto"/>
        <w:jc w:val="both"/>
        <w:rPr>
          <w:rFonts w:ascii="Palatino Linotype" w:eastAsia="Arial Unicode MS" w:hAnsi="Palatino Linotype" w:cs="Arial"/>
          <w:sz w:val="24"/>
          <w:szCs w:val="24"/>
          <w:lang w:val="es-ES_tradnl" w:eastAsia="es-ES"/>
        </w:rPr>
      </w:pPr>
    </w:p>
    <w:p w:rsidR="00127CC8" w:rsidRPr="001D73B7" w:rsidRDefault="00127CC8" w:rsidP="001D73B7">
      <w:pPr>
        <w:tabs>
          <w:tab w:val="left" w:pos="567"/>
        </w:tabs>
        <w:spacing w:after="0" w:line="360" w:lineRule="auto"/>
        <w:jc w:val="both"/>
        <w:rPr>
          <w:rFonts w:ascii="Palatino Linotype" w:eastAsia="MS Mincho" w:hAnsi="Palatino Linotype" w:cs="Times New Roman"/>
          <w:sz w:val="24"/>
          <w:szCs w:val="24"/>
          <w:lang w:val="es-ES_tradnl" w:eastAsia="es-MX"/>
        </w:rPr>
      </w:pPr>
      <w:r w:rsidRPr="001D73B7">
        <w:rPr>
          <w:rFonts w:ascii="Palatino Linotype" w:eastAsia="MS Mincho" w:hAnsi="Palatino Linotype" w:cs="Times New Roman"/>
          <w:b/>
          <w:sz w:val="24"/>
          <w:szCs w:val="24"/>
          <w:lang w:val="es-ES_tradnl" w:eastAsia="es-MX"/>
        </w:rPr>
        <w:t>RESPUESTAS IMPRECISAS O INCOMPLETAS, DEBER DE REPARACIÓN.</w:t>
      </w:r>
      <w:r w:rsidRPr="001D73B7">
        <w:rPr>
          <w:rFonts w:ascii="Palatino Linotype" w:eastAsia="MS Mincho" w:hAnsi="Palatino Linotype" w:cs="Times New Roman"/>
          <w:sz w:val="24"/>
          <w:szCs w:val="24"/>
          <w:lang w:val="es-ES_tradnl"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127CC8" w:rsidRPr="001D73B7" w:rsidRDefault="00127CC8" w:rsidP="001D73B7">
      <w:pPr>
        <w:tabs>
          <w:tab w:val="left" w:pos="567"/>
        </w:tabs>
        <w:spacing w:after="0" w:line="360" w:lineRule="auto"/>
        <w:jc w:val="both"/>
        <w:rPr>
          <w:rFonts w:ascii="Palatino Linotype" w:eastAsia="MS Mincho" w:hAnsi="Palatino Linotype" w:cs="Times New Roman"/>
          <w:sz w:val="24"/>
          <w:szCs w:val="24"/>
          <w:lang w:val="es-ES_tradnl" w:eastAsia="es-MX"/>
        </w:rPr>
      </w:pPr>
    </w:p>
    <w:p w:rsidR="00127CC8" w:rsidRPr="001D73B7" w:rsidRDefault="00127CC8" w:rsidP="001D73B7">
      <w:pPr>
        <w:tabs>
          <w:tab w:val="left" w:pos="567"/>
        </w:tabs>
        <w:spacing w:after="0" w:line="360" w:lineRule="auto"/>
        <w:jc w:val="both"/>
        <w:rPr>
          <w:rFonts w:ascii="Palatino Linotype" w:eastAsia="MS Mincho" w:hAnsi="Palatino Linotype" w:cs="Times New Roman"/>
          <w:sz w:val="24"/>
          <w:szCs w:val="24"/>
          <w:lang w:val="es-ES_tradnl" w:eastAsia="es-MX"/>
        </w:rPr>
      </w:pPr>
      <w:r w:rsidRPr="001D73B7">
        <w:rPr>
          <w:rFonts w:ascii="Palatino Linotype" w:eastAsia="MS Mincho" w:hAnsi="Palatino Linotype" w:cs="Times New Roman"/>
          <w:b/>
          <w:sz w:val="24"/>
          <w:szCs w:val="24"/>
          <w:lang w:val="es-ES_tradnl" w:eastAsia="es-MX"/>
        </w:rPr>
        <w:t>DE LA GARANTÍA DE PROPORCIONAR LA INFORMACIÓN PÚBLICA GUBERNAMENTAL.</w:t>
      </w:r>
      <w:r w:rsidRPr="001D73B7">
        <w:rPr>
          <w:rFonts w:ascii="Palatino Linotype" w:eastAsia="MS Mincho" w:hAnsi="Palatino Linotype" w:cs="Times New Roman"/>
          <w:sz w:val="24"/>
          <w:szCs w:val="24"/>
          <w:lang w:val="es-ES_tradnl" w:eastAsia="es-MX"/>
        </w:rPr>
        <w:t xml:space="preserve"> Los sujetos obligados tienen el deber de entregar la información solicitada en los términos en los que esta fue generada, poseída o administrada.</w:t>
      </w:r>
    </w:p>
    <w:p w:rsidR="00127CC8" w:rsidRPr="001D73B7" w:rsidRDefault="001D73B7" w:rsidP="001D73B7">
      <w:pPr>
        <w:tabs>
          <w:tab w:val="left" w:pos="567"/>
        </w:tabs>
        <w:spacing w:after="0" w:line="360" w:lineRule="auto"/>
        <w:jc w:val="both"/>
        <w:rPr>
          <w:rFonts w:ascii="Palatino Linotype" w:eastAsia="MS Mincho" w:hAnsi="Palatino Linotype" w:cs="Times New Roman"/>
          <w:sz w:val="24"/>
          <w:szCs w:val="24"/>
          <w:lang w:eastAsia="es-MX"/>
        </w:rPr>
      </w:pPr>
      <w:r>
        <w:rPr>
          <w:rFonts w:ascii="Palatino Linotype" w:eastAsia="MS Mincho" w:hAnsi="Palatino Linotype" w:cs="Times New Roman"/>
          <w:b/>
          <w:noProof/>
          <w:sz w:val="24"/>
          <w:szCs w:val="24"/>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-3811</wp:posOffset>
                </wp:positionH>
                <wp:positionV relativeFrom="paragraph">
                  <wp:posOffset>3027680</wp:posOffset>
                </wp:positionV>
                <wp:extent cx="5553075" cy="4438650"/>
                <wp:effectExtent l="19050" t="19050" r="28575" b="19050"/>
                <wp:wrapNone/>
                <wp:docPr id="3" name="Conector recto 3"/>
                <wp:cNvGraphicFramePr/>
                <a:graphic xmlns:a="http://schemas.openxmlformats.org/drawingml/2006/main">
                  <a:graphicData uri="http://schemas.microsoft.com/office/word/2010/wordprocessingShape">
                    <wps:wsp>
                      <wps:cNvCnPr/>
                      <wps:spPr>
                        <a:xfrm>
                          <a:off x="0" y="0"/>
                          <a:ext cx="5553075" cy="44386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D9C3F1"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38.4pt" to="436.95pt,5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" strokecolor="#5b9bd5 [3204]" strokeweight="2.25pt">
                <v:stroke joinstyle="miter"/>
              </v:line>
            </w:pict>
          </mc:Fallback>
        </mc:AlternateContent>
      </w:r>
      <w:r w:rsidR="00127CC8" w:rsidRPr="001D73B7">
        <w:rPr>
          <w:rFonts w:ascii="Palatino Linotype" w:eastAsia="MS Mincho" w:hAnsi="Palatino Linotype" w:cs="Times New Roman"/>
          <w:b/>
          <w:sz w:val="24"/>
          <w:szCs w:val="24"/>
          <w:lang w:eastAsia="es-MX"/>
        </w:rPr>
        <w:t>VERSIONES PÚBLICAS, DE LA ELABORACIÓN DE LAS</w:t>
      </w:r>
      <w:r w:rsidR="00127CC8" w:rsidRPr="001D73B7">
        <w:rPr>
          <w:rFonts w:ascii="Palatino Linotype" w:eastAsia="MS Mincho" w:hAnsi="Palatino Linotype" w:cs="Times New Roman"/>
          <w:sz w:val="24"/>
          <w:szCs w:val="24"/>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127CC8" w:rsidRDefault="00127CC8" w:rsidP="001D73B7">
      <w:pPr>
        <w:tabs>
          <w:tab w:val="left" w:pos="567"/>
        </w:tabs>
        <w:spacing w:after="0" w:line="360" w:lineRule="auto"/>
        <w:jc w:val="both"/>
        <w:rPr>
          <w:rFonts w:ascii="Palatino Linotype" w:eastAsia="MS Mincho" w:hAnsi="Palatino Linotype" w:cs="Times New Roman"/>
          <w:sz w:val="24"/>
          <w:szCs w:val="24"/>
          <w:lang w:eastAsia="es-MX"/>
        </w:rPr>
      </w:pPr>
    </w:p>
    <w:p w:rsidR="001D73B7" w:rsidRPr="001D73B7" w:rsidRDefault="001D73B7" w:rsidP="001D73B7">
      <w:pPr>
        <w:tabs>
          <w:tab w:val="left" w:pos="567"/>
        </w:tabs>
        <w:spacing w:after="0" w:line="360" w:lineRule="auto"/>
        <w:jc w:val="both"/>
        <w:rPr>
          <w:rFonts w:ascii="Palatino Linotype" w:eastAsia="MS Mincho" w:hAnsi="Palatino Linotype" w:cs="Times New Roman"/>
          <w:sz w:val="24"/>
          <w:szCs w:val="24"/>
          <w:lang w:eastAsia="es-MX"/>
        </w:rPr>
      </w:pPr>
    </w:p>
    <w:p w:rsidR="00E62DAF" w:rsidRPr="001D73B7" w:rsidRDefault="00E62DAF" w:rsidP="001D73B7">
      <w:pPr>
        <w:spacing w:after="0" w:line="360" w:lineRule="auto"/>
        <w:contextualSpacing/>
        <w:jc w:val="both"/>
        <w:rPr>
          <w:rFonts w:ascii="Palatino Linotype" w:eastAsia="MS Mincho" w:hAnsi="Palatino Linotype" w:cs="Times New Roman"/>
          <w:b/>
          <w:sz w:val="24"/>
          <w:szCs w:val="24"/>
          <w:lang w:val="es-ES_tradnl" w:eastAsia="es-MX"/>
        </w:rPr>
      </w:pPr>
    </w:p>
    <w:p w:rsidR="00B572E1" w:rsidRPr="001D73B7" w:rsidRDefault="00B572E1" w:rsidP="001D73B7">
      <w:pPr>
        <w:spacing w:after="0" w:line="360" w:lineRule="auto"/>
        <w:contextualSpacing/>
        <w:jc w:val="both"/>
        <w:rPr>
          <w:rFonts w:ascii="Palatino Linotype" w:eastAsia="MS Mincho" w:hAnsi="Palatino Linotype" w:cs="Times New Roman"/>
          <w:b/>
          <w:sz w:val="24"/>
          <w:szCs w:val="24"/>
          <w:lang w:val="es-ES_tradnl" w:eastAsia="es-MX"/>
        </w:rPr>
      </w:pPr>
    </w:p>
    <w:p w:rsidR="00B572E1" w:rsidRPr="001D73B7" w:rsidRDefault="00B572E1" w:rsidP="001D73B7">
      <w:pPr>
        <w:spacing w:after="0" w:line="360" w:lineRule="auto"/>
        <w:contextualSpacing/>
        <w:jc w:val="both"/>
        <w:rPr>
          <w:rFonts w:ascii="Palatino Linotype" w:eastAsia="MS Mincho" w:hAnsi="Palatino Linotype" w:cs="Times New Roman"/>
          <w:b/>
          <w:sz w:val="24"/>
          <w:szCs w:val="24"/>
          <w:lang w:val="es-ES_tradnl" w:eastAsia="es-MX"/>
        </w:rPr>
      </w:pPr>
    </w:p>
    <w:p w:rsidR="00B572E1" w:rsidRPr="001D73B7" w:rsidRDefault="00B572E1" w:rsidP="001D73B7">
      <w:pPr>
        <w:spacing w:after="0" w:line="360" w:lineRule="auto"/>
        <w:contextualSpacing/>
        <w:jc w:val="both"/>
        <w:rPr>
          <w:rFonts w:ascii="Palatino Linotype" w:hAnsi="Palatino Linotype" w:cs="Arial"/>
          <w:b/>
          <w:sz w:val="24"/>
          <w:szCs w:val="24"/>
        </w:rPr>
      </w:pPr>
    </w:p>
    <w:p w:rsidR="00E62DAF" w:rsidRPr="001D73B7" w:rsidRDefault="00E62DAF" w:rsidP="001D73B7">
      <w:pPr>
        <w:spacing w:after="0" w:line="360" w:lineRule="auto"/>
        <w:contextualSpacing/>
        <w:jc w:val="both"/>
        <w:rPr>
          <w:rFonts w:ascii="Palatino Linotype" w:hAnsi="Palatino Linotype" w:cs="Arial"/>
          <w:b/>
          <w:sz w:val="24"/>
          <w:szCs w:val="24"/>
        </w:rPr>
      </w:pPr>
    </w:p>
    <w:p w:rsidR="00E62DAF" w:rsidRPr="001D73B7" w:rsidRDefault="00E62DAF" w:rsidP="001D73B7">
      <w:pPr>
        <w:spacing w:after="0" w:line="360" w:lineRule="auto"/>
        <w:contextualSpacing/>
        <w:jc w:val="both"/>
        <w:rPr>
          <w:rFonts w:ascii="Palatino Linotype" w:hAnsi="Palatino Linotype" w:cs="Arial"/>
          <w:b/>
          <w:sz w:val="24"/>
          <w:szCs w:val="24"/>
        </w:rPr>
      </w:pPr>
    </w:p>
    <w:p w:rsidR="00E62DAF" w:rsidRPr="001D73B7" w:rsidRDefault="00E62DAF" w:rsidP="001D73B7">
      <w:pPr>
        <w:spacing w:after="0" w:line="360" w:lineRule="auto"/>
        <w:contextualSpacing/>
        <w:jc w:val="both"/>
        <w:rPr>
          <w:rFonts w:ascii="Palatino Linotype" w:hAnsi="Palatino Linotype" w:cs="Arial"/>
          <w:b/>
          <w:sz w:val="24"/>
          <w:szCs w:val="24"/>
        </w:rPr>
      </w:pPr>
    </w:p>
    <w:p w:rsidR="00E62DAF" w:rsidRPr="001D73B7" w:rsidRDefault="00E62DAF" w:rsidP="001D73B7">
      <w:pPr>
        <w:spacing w:after="0" w:line="360" w:lineRule="auto"/>
        <w:contextualSpacing/>
        <w:jc w:val="both"/>
        <w:rPr>
          <w:rFonts w:ascii="Palatino Linotype" w:hAnsi="Palatino Linotype" w:cs="Arial"/>
          <w:b/>
          <w:sz w:val="24"/>
          <w:szCs w:val="24"/>
        </w:rPr>
      </w:pPr>
    </w:p>
    <w:p w:rsidR="00E62DAF" w:rsidRPr="001D73B7" w:rsidRDefault="00E62DAF" w:rsidP="001D73B7">
      <w:pPr>
        <w:spacing w:after="0" w:line="360" w:lineRule="auto"/>
        <w:contextualSpacing/>
        <w:jc w:val="center"/>
        <w:rPr>
          <w:rFonts w:ascii="Palatino Linotype" w:hAnsi="Palatino Linotype" w:cs="Arial"/>
          <w:b/>
          <w:sz w:val="24"/>
          <w:szCs w:val="24"/>
        </w:rPr>
      </w:pPr>
    </w:p>
    <w:p w:rsidR="00E62DAF" w:rsidRDefault="00E62DAF" w:rsidP="001D73B7">
      <w:pPr>
        <w:spacing w:after="0" w:line="360" w:lineRule="auto"/>
        <w:contextualSpacing/>
        <w:jc w:val="both"/>
        <w:rPr>
          <w:rFonts w:ascii="Palatino Linotype" w:hAnsi="Palatino Linotype" w:cs="Arial"/>
          <w:sz w:val="24"/>
          <w:szCs w:val="24"/>
        </w:rPr>
      </w:pPr>
    </w:p>
    <w:p w:rsidR="001D73B7" w:rsidRPr="001D73B7" w:rsidRDefault="001D73B7" w:rsidP="001D73B7">
      <w:pPr>
        <w:spacing w:after="0" w:line="360" w:lineRule="auto"/>
        <w:contextualSpacing/>
        <w:jc w:val="both"/>
        <w:rPr>
          <w:rFonts w:ascii="Palatino Linotype" w:hAnsi="Palatino Linotype" w:cs="Arial"/>
          <w:sz w:val="24"/>
          <w:szCs w:val="24"/>
        </w:rPr>
      </w:pPr>
    </w:p>
    <w:p w:rsidR="00792776" w:rsidRPr="001D73B7" w:rsidRDefault="001D73B7" w:rsidP="001D73B7">
      <w:pPr>
        <w:tabs>
          <w:tab w:val="left" w:pos="0"/>
        </w:tabs>
        <w:spacing w:after="0" w:line="360" w:lineRule="auto"/>
        <w:jc w:val="center"/>
        <w:rPr>
          <w:rFonts w:ascii="Palatino Linotype" w:eastAsia="MS Mincho" w:hAnsi="Palatino Linotype" w:cs="Times New Roman"/>
          <w:sz w:val="24"/>
          <w:szCs w:val="24"/>
          <w:lang w:val="es-ES_tradnl" w:eastAsia="es-ES"/>
        </w:rPr>
      </w:pPr>
      <w:r w:rsidRPr="001D73B7">
        <w:rPr>
          <w:rFonts w:ascii="Palatino Linotype" w:eastAsia="MS Mincho" w:hAnsi="Palatino Linotype" w:cs="Times New Roman"/>
          <w:b/>
          <w:sz w:val="24"/>
          <w:szCs w:val="24"/>
          <w:lang w:val="es-ES_tradnl" w:eastAsia="es-ES"/>
        </w:rPr>
        <w:lastRenderedPageBreak/>
        <w:t>ÍNDICE</w:t>
      </w:r>
      <w:r w:rsidRPr="001D73B7">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792776" w:rsidRPr="001D73B7" w:rsidRDefault="00792776" w:rsidP="001D73B7">
          <w:pPr>
            <w:keepNext/>
            <w:keepLines/>
            <w:tabs>
              <w:tab w:val="left" w:pos="0"/>
            </w:tabs>
            <w:spacing w:after="0" w:line="360" w:lineRule="auto"/>
            <w:rPr>
              <w:rFonts w:ascii="Palatino Linotype" w:eastAsiaTheme="majorEastAsia" w:hAnsi="Palatino Linotype" w:cstheme="majorBidi"/>
              <w:b/>
              <w:sz w:val="24"/>
              <w:szCs w:val="24"/>
              <w:lang w:eastAsia="es-MX"/>
            </w:rPr>
          </w:pPr>
        </w:p>
        <w:p w:rsidR="00C46EC6" w:rsidRPr="001D73B7" w:rsidRDefault="00792776" w:rsidP="001D73B7">
          <w:pPr>
            <w:pStyle w:val="TDC1"/>
            <w:rPr>
              <w:rFonts w:ascii="Palatino Linotype" w:eastAsiaTheme="minorEastAsia" w:hAnsi="Palatino Linotype"/>
              <w:b/>
              <w:noProof/>
              <w:sz w:val="24"/>
              <w:szCs w:val="24"/>
              <w:lang w:eastAsia="es-MX"/>
            </w:rPr>
          </w:pPr>
          <w:r w:rsidRPr="001D73B7">
            <w:rPr>
              <w:rFonts w:ascii="Palatino Linotype" w:hAnsi="Palatino Linotype"/>
              <w:b/>
              <w:sz w:val="24"/>
              <w:szCs w:val="24"/>
            </w:rPr>
            <w:fldChar w:fldCharType="begin"/>
          </w:r>
          <w:r w:rsidRPr="001D73B7">
            <w:rPr>
              <w:rFonts w:ascii="Palatino Linotype" w:hAnsi="Palatino Linotype"/>
              <w:b/>
              <w:sz w:val="24"/>
              <w:szCs w:val="24"/>
            </w:rPr>
            <w:instrText xml:space="preserve"> TOC \o "1-3" \h \z \u </w:instrText>
          </w:r>
          <w:r w:rsidRPr="001D73B7">
            <w:rPr>
              <w:rFonts w:ascii="Palatino Linotype" w:hAnsi="Palatino Linotype"/>
              <w:b/>
              <w:sz w:val="24"/>
              <w:szCs w:val="24"/>
            </w:rPr>
            <w:fldChar w:fldCharType="separate"/>
          </w:r>
          <w:hyperlink w:anchor="_Toc31372038" w:history="1">
            <w:r w:rsidR="00C46EC6" w:rsidRPr="001D73B7">
              <w:rPr>
                <w:rStyle w:val="Hipervnculo"/>
                <w:rFonts w:ascii="Palatino Linotype" w:eastAsia="MS Gothic" w:hAnsi="Palatino Linotype" w:cs="Times New Roman"/>
                <w:b/>
                <w:noProof/>
                <w:sz w:val="24"/>
                <w:szCs w:val="24"/>
              </w:rPr>
              <w:t>A N T E C E D E N T E S</w:t>
            </w:r>
            <w:r w:rsidR="00C46EC6" w:rsidRPr="001D73B7">
              <w:rPr>
                <w:rFonts w:ascii="Palatino Linotype" w:hAnsi="Palatino Linotype"/>
                <w:b/>
                <w:noProof/>
                <w:webHidden/>
                <w:sz w:val="24"/>
                <w:szCs w:val="24"/>
              </w:rPr>
              <w:tab/>
            </w:r>
            <w:r w:rsidR="00C46EC6" w:rsidRPr="001D73B7">
              <w:rPr>
                <w:rFonts w:ascii="Palatino Linotype" w:hAnsi="Palatino Linotype"/>
                <w:b/>
                <w:noProof/>
                <w:webHidden/>
                <w:sz w:val="24"/>
                <w:szCs w:val="24"/>
              </w:rPr>
              <w:fldChar w:fldCharType="begin"/>
            </w:r>
            <w:r w:rsidR="00C46EC6" w:rsidRPr="001D73B7">
              <w:rPr>
                <w:rFonts w:ascii="Palatino Linotype" w:hAnsi="Palatino Linotype"/>
                <w:b/>
                <w:noProof/>
                <w:webHidden/>
                <w:sz w:val="24"/>
                <w:szCs w:val="24"/>
              </w:rPr>
              <w:instrText xml:space="preserve"> PAGEREF _Toc31372038 \h </w:instrText>
            </w:r>
            <w:r w:rsidR="00C46EC6" w:rsidRPr="001D73B7">
              <w:rPr>
                <w:rFonts w:ascii="Palatino Linotype" w:hAnsi="Palatino Linotype"/>
                <w:b/>
                <w:noProof/>
                <w:webHidden/>
                <w:sz w:val="24"/>
                <w:szCs w:val="24"/>
              </w:rPr>
            </w:r>
            <w:r w:rsidR="00C46EC6" w:rsidRPr="001D73B7">
              <w:rPr>
                <w:rFonts w:ascii="Palatino Linotype" w:hAnsi="Palatino Linotype"/>
                <w:b/>
                <w:noProof/>
                <w:webHidden/>
                <w:sz w:val="24"/>
                <w:szCs w:val="24"/>
              </w:rPr>
              <w:fldChar w:fldCharType="separate"/>
            </w:r>
            <w:r w:rsidR="00D71D4B">
              <w:rPr>
                <w:rFonts w:ascii="Palatino Linotype" w:hAnsi="Palatino Linotype"/>
                <w:b/>
                <w:noProof/>
                <w:webHidden/>
                <w:sz w:val="24"/>
                <w:szCs w:val="24"/>
              </w:rPr>
              <w:t>4</w:t>
            </w:r>
            <w:r w:rsidR="00C46EC6" w:rsidRPr="001D73B7">
              <w:rPr>
                <w:rFonts w:ascii="Palatino Linotype" w:hAnsi="Palatino Linotype"/>
                <w:b/>
                <w:noProof/>
                <w:webHidden/>
                <w:sz w:val="24"/>
                <w:szCs w:val="24"/>
              </w:rPr>
              <w:fldChar w:fldCharType="end"/>
            </w:r>
          </w:hyperlink>
        </w:p>
        <w:p w:rsidR="00C46EC6" w:rsidRPr="001D73B7" w:rsidRDefault="004C0E35" w:rsidP="001D73B7">
          <w:pPr>
            <w:pStyle w:val="TDC1"/>
            <w:rPr>
              <w:rFonts w:ascii="Palatino Linotype" w:eastAsiaTheme="minorEastAsia" w:hAnsi="Palatino Linotype"/>
              <w:b/>
              <w:noProof/>
              <w:sz w:val="24"/>
              <w:szCs w:val="24"/>
              <w:lang w:eastAsia="es-MX"/>
            </w:rPr>
          </w:pPr>
          <w:hyperlink w:anchor="_Toc31372039" w:history="1">
            <w:r w:rsidR="00C46EC6" w:rsidRPr="001D73B7">
              <w:rPr>
                <w:rStyle w:val="Hipervnculo"/>
                <w:rFonts w:ascii="Palatino Linotype" w:eastAsia="MS Gothic" w:hAnsi="Palatino Linotype" w:cs="Times New Roman"/>
                <w:b/>
                <w:noProof/>
                <w:sz w:val="24"/>
                <w:szCs w:val="24"/>
              </w:rPr>
              <w:t>CONSIDERANDO</w:t>
            </w:r>
            <w:r w:rsidR="00C46EC6" w:rsidRPr="001D73B7">
              <w:rPr>
                <w:rFonts w:ascii="Palatino Linotype" w:hAnsi="Palatino Linotype"/>
                <w:b/>
                <w:noProof/>
                <w:webHidden/>
                <w:sz w:val="24"/>
                <w:szCs w:val="24"/>
              </w:rPr>
              <w:tab/>
            </w:r>
            <w:r w:rsidR="00C46EC6" w:rsidRPr="001D73B7">
              <w:rPr>
                <w:rFonts w:ascii="Palatino Linotype" w:hAnsi="Palatino Linotype"/>
                <w:b/>
                <w:noProof/>
                <w:webHidden/>
                <w:sz w:val="24"/>
                <w:szCs w:val="24"/>
              </w:rPr>
              <w:fldChar w:fldCharType="begin"/>
            </w:r>
            <w:r w:rsidR="00C46EC6" w:rsidRPr="001D73B7">
              <w:rPr>
                <w:rFonts w:ascii="Palatino Linotype" w:hAnsi="Palatino Linotype"/>
                <w:b/>
                <w:noProof/>
                <w:webHidden/>
                <w:sz w:val="24"/>
                <w:szCs w:val="24"/>
              </w:rPr>
              <w:instrText xml:space="preserve"> PAGEREF _Toc31372039 \h </w:instrText>
            </w:r>
            <w:r w:rsidR="00C46EC6" w:rsidRPr="001D73B7">
              <w:rPr>
                <w:rFonts w:ascii="Palatino Linotype" w:hAnsi="Palatino Linotype"/>
                <w:b/>
                <w:noProof/>
                <w:webHidden/>
                <w:sz w:val="24"/>
                <w:szCs w:val="24"/>
              </w:rPr>
            </w:r>
            <w:r w:rsidR="00C46EC6" w:rsidRPr="001D73B7">
              <w:rPr>
                <w:rFonts w:ascii="Palatino Linotype" w:hAnsi="Palatino Linotype"/>
                <w:b/>
                <w:noProof/>
                <w:webHidden/>
                <w:sz w:val="24"/>
                <w:szCs w:val="24"/>
              </w:rPr>
              <w:fldChar w:fldCharType="separate"/>
            </w:r>
            <w:r w:rsidR="00D71D4B">
              <w:rPr>
                <w:rFonts w:ascii="Palatino Linotype" w:hAnsi="Palatino Linotype"/>
                <w:b/>
                <w:noProof/>
                <w:webHidden/>
                <w:sz w:val="24"/>
                <w:szCs w:val="24"/>
              </w:rPr>
              <w:t>11</w:t>
            </w:r>
            <w:r w:rsidR="00C46EC6" w:rsidRPr="001D73B7">
              <w:rPr>
                <w:rFonts w:ascii="Palatino Linotype" w:hAnsi="Palatino Linotype"/>
                <w:b/>
                <w:noProof/>
                <w:webHidden/>
                <w:sz w:val="24"/>
                <w:szCs w:val="24"/>
              </w:rPr>
              <w:fldChar w:fldCharType="end"/>
            </w:r>
          </w:hyperlink>
        </w:p>
        <w:p w:rsidR="00C46EC6" w:rsidRPr="001D73B7" w:rsidRDefault="004C0E35" w:rsidP="001D73B7">
          <w:pPr>
            <w:pStyle w:val="TDC1"/>
            <w:rPr>
              <w:rFonts w:ascii="Palatino Linotype" w:eastAsiaTheme="minorEastAsia" w:hAnsi="Palatino Linotype"/>
              <w:b/>
              <w:noProof/>
              <w:sz w:val="24"/>
              <w:szCs w:val="24"/>
              <w:lang w:eastAsia="es-MX"/>
            </w:rPr>
          </w:pPr>
          <w:hyperlink w:anchor="_Toc31372040" w:history="1">
            <w:r w:rsidR="00C46EC6" w:rsidRPr="001D73B7">
              <w:rPr>
                <w:rStyle w:val="Hipervnculo"/>
                <w:rFonts w:ascii="Palatino Linotype" w:eastAsia="MS Mincho" w:hAnsi="Palatino Linotype" w:cstheme="majorBidi"/>
                <w:b/>
                <w:noProof/>
                <w:sz w:val="24"/>
                <w:szCs w:val="24"/>
                <w:lang w:val="es-ES_tradnl" w:eastAsia="es-ES"/>
              </w:rPr>
              <w:t>PRIMERO</w:t>
            </w:r>
            <w:r w:rsidR="00C46EC6" w:rsidRPr="001D73B7">
              <w:rPr>
                <w:rStyle w:val="Hipervnculo"/>
                <w:rFonts w:ascii="Palatino Linotype" w:eastAsia="MS Gothic" w:hAnsi="Palatino Linotype" w:cs="Times New Roman"/>
                <w:b/>
                <w:noProof/>
                <w:sz w:val="24"/>
                <w:szCs w:val="24"/>
              </w:rPr>
              <w:t>. De la competencia.</w:t>
            </w:r>
            <w:r w:rsidR="00C46EC6" w:rsidRPr="001D73B7">
              <w:rPr>
                <w:rFonts w:ascii="Palatino Linotype" w:hAnsi="Palatino Linotype"/>
                <w:b/>
                <w:noProof/>
                <w:webHidden/>
                <w:sz w:val="24"/>
                <w:szCs w:val="24"/>
              </w:rPr>
              <w:tab/>
            </w:r>
            <w:r w:rsidR="00C46EC6" w:rsidRPr="001D73B7">
              <w:rPr>
                <w:rFonts w:ascii="Palatino Linotype" w:hAnsi="Palatino Linotype"/>
                <w:b/>
                <w:noProof/>
                <w:webHidden/>
                <w:sz w:val="24"/>
                <w:szCs w:val="24"/>
              </w:rPr>
              <w:fldChar w:fldCharType="begin"/>
            </w:r>
            <w:r w:rsidR="00C46EC6" w:rsidRPr="001D73B7">
              <w:rPr>
                <w:rFonts w:ascii="Palatino Linotype" w:hAnsi="Palatino Linotype"/>
                <w:b/>
                <w:noProof/>
                <w:webHidden/>
                <w:sz w:val="24"/>
                <w:szCs w:val="24"/>
              </w:rPr>
              <w:instrText xml:space="preserve"> PAGEREF _Toc31372040 \h </w:instrText>
            </w:r>
            <w:r w:rsidR="00C46EC6" w:rsidRPr="001D73B7">
              <w:rPr>
                <w:rFonts w:ascii="Palatino Linotype" w:hAnsi="Palatino Linotype"/>
                <w:b/>
                <w:noProof/>
                <w:webHidden/>
                <w:sz w:val="24"/>
                <w:szCs w:val="24"/>
              </w:rPr>
            </w:r>
            <w:r w:rsidR="00C46EC6" w:rsidRPr="001D73B7">
              <w:rPr>
                <w:rFonts w:ascii="Palatino Linotype" w:hAnsi="Palatino Linotype"/>
                <w:b/>
                <w:noProof/>
                <w:webHidden/>
                <w:sz w:val="24"/>
                <w:szCs w:val="24"/>
              </w:rPr>
              <w:fldChar w:fldCharType="separate"/>
            </w:r>
            <w:r w:rsidR="00D71D4B">
              <w:rPr>
                <w:rFonts w:ascii="Palatino Linotype" w:hAnsi="Palatino Linotype"/>
                <w:b/>
                <w:noProof/>
                <w:webHidden/>
                <w:sz w:val="24"/>
                <w:szCs w:val="24"/>
              </w:rPr>
              <w:t>11</w:t>
            </w:r>
            <w:r w:rsidR="00C46EC6" w:rsidRPr="001D73B7">
              <w:rPr>
                <w:rFonts w:ascii="Palatino Linotype" w:hAnsi="Palatino Linotype"/>
                <w:b/>
                <w:noProof/>
                <w:webHidden/>
                <w:sz w:val="24"/>
                <w:szCs w:val="24"/>
              </w:rPr>
              <w:fldChar w:fldCharType="end"/>
            </w:r>
          </w:hyperlink>
        </w:p>
        <w:p w:rsidR="00C46EC6" w:rsidRPr="001D73B7" w:rsidRDefault="004C0E35" w:rsidP="001D73B7">
          <w:pPr>
            <w:pStyle w:val="TDC1"/>
            <w:rPr>
              <w:rFonts w:ascii="Palatino Linotype" w:eastAsiaTheme="minorEastAsia" w:hAnsi="Palatino Linotype"/>
              <w:b/>
              <w:noProof/>
              <w:sz w:val="24"/>
              <w:szCs w:val="24"/>
              <w:lang w:eastAsia="es-MX"/>
            </w:rPr>
          </w:pPr>
          <w:hyperlink w:anchor="_Toc31372041" w:history="1">
            <w:r w:rsidR="00C46EC6" w:rsidRPr="001D73B7">
              <w:rPr>
                <w:rStyle w:val="Hipervnculo"/>
                <w:rFonts w:ascii="Palatino Linotype" w:eastAsia="MS Mincho" w:hAnsi="Palatino Linotype" w:cstheme="majorBidi"/>
                <w:b/>
                <w:noProof/>
                <w:sz w:val="24"/>
                <w:szCs w:val="24"/>
                <w:lang w:val="es-ES_tradnl" w:eastAsia="es-ES"/>
              </w:rPr>
              <w:t>SEGUNDO</w:t>
            </w:r>
            <w:r w:rsidR="00C46EC6" w:rsidRPr="001D73B7">
              <w:rPr>
                <w:rStyle w:val="Hipervnculo"/>
                <w:rFonts w:ascii="Palatino Linotype" w:eastAsia="MS Gothic" w:hAnsi="Palatino Linotype" w:cs="Times New Roman"/>
                <w:b/>
                <w:noProof/>
                <w:sz w:val="24"/>
                <w:szCs w:val="24"/>
              </w:rPr>
              <w:t>. De la oportunidad y procedibilidad del recurso de revisión.</w:t>
            </w:r>
            <w:r w:rsidR="00C46EC6" w:rsidRPr="001D73B7">
              <w:rPr>
                <w:rFonts w:ascii="Palatino Linotype" w:hAnsi="Palatino Linotype"/>
                <w:b/>
                <w:noProof/>
                <w:webHidden/>
                <w:sz w:val="24"/>
                <w:szCs w:val="24"/>
              </w:rPr>
              <w:tab/>
            </w:r>
            <w:r w:rsidR="00C46EC6" w:rsidRPr="001D73B7">
              <w:rPr>
                <w:rFonts w:ascii="Palatino Linotype" w:hAnsi="Palatino Linotype"/>
                <w:b/>
                <w:noProof/>
                <w:webHidden/>
                <w:sz w:val="24"/>
                <w:szCs w:val="24"/>
              </w:rPr>
              <w:fldChar w:fldCharType="begin"/>
            </w:r>
            <w:r w:rsidR="00C46EC6" w:rsidRPr="001D73B7">
              <w:rPr>
                <w:rFonts w:ascii="Palatino Linotype" w:hAnsi="Palatino Linotype"/>
                <w:b/>
                <w:noProof/>
                <w:webHidden/>
                <w:sz w:val="24"/>
                <w:szCs w:val="24"/>
              </w:rPr>
              <w:instrText xml:space="preserve"> PAGEREF _Toc31372041 \h </w:instrText>
            </w:r>
            <w:r w:rsidR="00C46EC6" w:rsidRPr="001D73B7">
              <w:rPr>
                <w:rFonts w:ascii="Palatino Linotype" w:hAnsi="Palatino Linotype"/>
                <w:b/>
                <w:noProof/>
                <w:webHidden/>
                <w:sz w:val="24"/>
                <w:szCs w:val="24"/>
              </w:rPr>
            </w:r>
            <w:r w:rsidR="00C46EC6" w:rsidRPr="001D73B7">
              <w:rPr>
                <w:rFonts w:ascii="Palatino Linotype" w:hAnsi="Palatino Linotype"/>
                <w:b/>
                <w:noProof/>
                <w:webHidden/>
                <w:sz w:val="24"/>
                <w:szCs w:val="24"/>
              </w:rPr>
              <w:fldChar w:fldCharType="separate"/>
            </w:r>
            <w:r w:rsidR="00D71D4B">
              <w:rPr>
                <w:rFonts w:ascii="Palatino Linotype" w:hAnsi="Palatino Linotype"/>
                <w:b/>
                <w:noProof/>
                <w:webHidden/>
                <w:sz w:val="24"/>
                <w:szCs w:val="24"/>
              </w:rPr>
              <w:t>11</w:t>
            </w:r>
            <w:r w:rsidR="00C46EC6" w:rsidRPr="001D73B7">
              <w:rPr>
                <w:rFonts w:ascii="Palatino Linotype" w:hAnsi="Palatino Linotype"/>
                <w:b/>
                <w:noProof/>
                <w:webHidden/>
                <w:sz w:val="24"/>
                <w:szCs w:val="24"/>
              </w:rPr>
              <w:fldChar w:fldCharType="end"/>
            </w:r>
          </w:hyperlink>
        </w:p>
        <w:p w:rsidR="00C46EC6" w:rsidRPr="001D73B7" w:rsidRDefault="004C0E35" w:rsidP="001D73B7">
          <w:pPr>
            <w:pStyle w:val="TDC1"/>
            <w:rPr>
              <w:rFonts w:ascii="Palatino Linotype" w:eastAsiaTheme="minorEastAsia" w:hAnsi="Palatino Linotype"/>
              <w:b/>
              <w:noProof/>
              <w:sz w:val="24"/>
              <w:szCs w:val="24"/>
              <w:lang w:eastAsia="es-MX"/>
            </w:rPr>
          </w:pPr>
          <w:hyperlink w:anchor="_Toc31372042" w:history="1">
            <w:r w:rsidR="00C46EC6" w:rsidRPr="001D73B7">
              <w:rPr>
                <w:rStyle w:val="Hipervnculo"/>
                <w:rFonts w:ascii="Palatino Linotype" w:eastAsia="MS Mincho" w:hAnsi="Palatino Linotype" w:cstheme="majorBidi"/>
                <w:b/>
                <w:noProof/>
                <w:sz w:val="24"/>
                <w:szCs w:val="24"/>
                <w:lang w:val="es-ES_tradnl" w:eastAsia="es-ES"/>
              </w:rPr>
              <w:t>TERCERO</w:t>
            </w:r>
            <w:r w:rsidR="00C46EC6" w:rsidRPr="001D73B7">
              <w:rPr>
                <w:rStyle w:val="Hipervnculo"/>
                <w:rFonts w:ascii="Palatino Linotype" w:eastAsia="MS Gothic" w:hAnsi="Palatino Linotype" w:cs="Times New Roman"/>
                <w:b/>
                <w:noProof/>
                <w:sz w:val="24"/>
                <w:szCs w:val="24"/>
              </w:rPr>
              <w:t>.Del Planteamiento de la Litis.</w:t>
            </w:r>
            <w:r w:rsidR="00C46EC6" w:rsidRPr="001D73B7">
              <w:rPr>
                <w:rFonts w:ascii="Palatino Linotype" w:hAnsi="Palatino Linotype"/>
                <w:b/>
                <w:noProof/>
                <w:webHidden/>
                <w:sz w:val="24"/>
                <w:szCs w:val="24"/>
              </w:rPr>
              <w:tab/>
            </w:r>
            <w:r w:rsidR="00C46EC6" w:rsidRPr="001D73B7">
              <w:rPr>
                <w:rFonts w:ascii="Palatino Linotype" w:hAnsi="Palatino Linotype"/>
                <w:b/>
                <w:noProof/>
                <w:webHidden/>
                <w:sz w:val="24"/>
                <w:szCs w:val="24"/>
              </w:rPr>
              <w:fldChar w:fldCharType="begin"/>
            </w:r>
            <w:r w:rsidR="00C46EC6" w:rsidRPr="001D73B7">
              <w:rPr>
                <w:rFonts w:ascii="Palatino Linotype" w:hAnsi="Palatino Linotype"/>
                <w:b/>
                <w:noProof/>
                <w:webHidden/>
                <w:sz w:val="24"/>
                <w:szCs w:val="24"/>
              </w:rPr>
              <w:instrText xml:space="preserve"> PAGEREF _Toc31372042 \h </w:instrText>
            </w:r>
            <w:r w:rsidR="00C46EC6" w:rsidRPr="001D73B7">
              <w:rPr>
                <w:rFonts w:ascii="Palatino Linotype" w:hAnsi="Palatino Linotype"/>
                <w:b/>
                <w:noProof/>
                <w:webHidden/>
                <w:sz w:val="24"/>
                <w:szCs w:val="24"/>
              </w:rPr>
            </w:r>
            <w:r w:rsidR="00C46EC6" w:rsidRPr="001D73B7">
              <w:rPr>
                <w:rFonts w:ascii="Palatino Linotype" w:hAnsi="Palatino Linotype"/>
                <w:b/>
                <w:noProof/>
                <w:webHidden/>
                <w:sz w:val="24"/>
                <w:szCs w:val="24"/>
              </w:rPr>
              <w:fldChar w:fldCharType="separate"/>
            </w:r>
            <w:r w:rsidR="00D71D4B">
              <w:rPr>
                <w:rFonts w:ascii="Palatino Linotype" w:hAnsi="Palatino Linotype"/>
                <w:b/>
                <w:noProof/>
                <w:webHidden/>
                <w:sz w:val="24"/>
                <w:szCs w:val="24"/>
              </w:rPr>
              <w:t>12</w:t>
            </w:r>
            <w:r w:rsidR="00C46EC6" w:rsidRPr="001D73B7">
              <w:rPr>
                <w:rFonts w:ascii="Palatino Linotype" w:hAnsi="Palatino Linotype"/>
                <w:b/>
                <w:noProof/>
                <w:webHidden/>
                <w:sz w:val="24"/>
                <w:szCs w:val="24"/>
              </w:rPr>
              <w:fldChar w:fldCharType="end"/>
            </w:r>
          </w:hyperlink>
        </w:p>
        <w:p w:rsidR="00C46EC6" w:rsidRPr="001D73B7" w:rsidRDefault="004C0E35" w:rsidP="001D73B7">
          <w:pPr>
            <w:pStyle w:val="TDC1"/>
            <w:rPr>
              <w:rFonts w:ascii="Palatino Linotype" w:eastAsiaTheme="minorEastAsia" w:hAnsi="Palatino Linotype"/>
              <w:b/>
              <w:noProof/>
              <w:sz w:val="24"/>
              <w:szCs w:val="24"/>
              <w:lang w:eastAsia="es-MX"/>
            </w:rPr>
          </w:pPr>
          <w:hyperlink w:anchor="_Toc31372043" w:history="1">
            <w:r w:rsidR="00C46EC6" w:rsidRPr="001D73B7">
              <w:rPr>
                <w:rStyle w:val="Hipervnculo"/>
                <w:rFonts w:ascii="Palatino Linotype" w:eastAsia="MS Gothic" w:hAnsi="Palatino Linotype" w:cs="Times New Roman"/>
                <w:b/>
                <w:noProof/>
                <w:sz w:val="24"/>
                <w:szCs w:val="24"/>
              </w:rPr>
              <w:t xml:space="preserve">CUARTO. </w:t>
            </w:r>
            <w:r w:rsidR="00C46EC6" w:rsidRPr="001D73B7">
              <w:rPr>
                <w:rStyle w:val="Hipervnculo"/>
                <w:rFonts w:ascii="Palatino Linotype" w:eastAsia="MS Gothic" w:hAnsi="Palatino Linotype" w:cstheme="majorBidi"/>
                <w:b/>
                <w:noProof/>
                <w:sz w:val="24"/>
                <w:szCs w:val="24"/>
                <w:lang w:val="es-ES_tradnl" w:eastAsia="es-ES"/>
              </w:rPr>
              <w:t>Del Estudio y Resolución del Asunto.</w:t>
            </w:r>
            <w:r w:rsidR="00C46EC6" w:rsidRPr="001D73B7">
              <w:rPr>
                <w:rFonts w:ascii="Palatino Linotype" w:hAnsi="Palatino Linotype"/>
                <w:b/>
                <w:noProof/>
                <w:webHidden/>
                <w:sz w:val="24"/>
                <w:szCs w:val="24"/>
              </w:rPr>
              <w:tab/>
            </w:r>
            <w:r w:rsidR="00C46EC6" w:rsidRPr="001D73B7">
              <w:rPr>
                <w:rFonts w:ascii="Palatino Linotype" w:hAnsi="Palatino Linotype"/>
                <w:b/>
                <w:noProof/>
                <w:webHidden/>
                <w:sz w:val="24"/>
                <w:szCs w:val="24"/>
              </w:rPr>
              <w:fldChar w:fldCharType="begin"/>
            </w:r>
            <w:r w:rsidR="00C46EC6" w:rsidRPr="001D73B7">
              <w:rPr>
                <w:rFonts w:ascii="Palatino Linotype" w:hAnsi="Palatino Linotype"/>
                <w:b/>
                <w:noProof/>
                <w:webHidden/>
                <w:sz w:val="24"/>
                <w:szCs w:val="24"/>
              </w:rPr>
              <w:instrText xml:space="preserve"> PAGEREF _Toc31372043 \h </w:instrText>
            </w:r>
            <w:r w:rsidR="00C46EC6" w:rsidRPr="001D73B7">
              <w:rPr>
                <w:rFonts w:ascii="Palatino Linotype" w:hAnsi="Palatino Linotype"/>
                <w:b/>
                <w:noProof/>
                <w:webHidden/>
                <w:sz w:val="24"/>
                <w:szCs w:val="24"/>
              </w:rPr>
            </w:r>
            <w:r w:rsidR="00C46EC6" w:rsidRPr="001D73B7">
              <w:rPr>
                <w:rFonts w:ascii="Palatino Linotype" w:hAnsi="Palatino Linotype"/>
                <w:b/>
                <w:noProof/>
                <w:webHidden/>
                <w:sz w:val="24"/>
                <w:szCs w:val="24"/>
              </w:rPr>
              <w:fldChar w:fldCharType="separate"/>
            </w:r>
            <w:r w:rsidR="00D71D4B">
              <w:rPr>
                <w:rFonts w:ascii="Palatino Linotype" w:hAnsi="Palatino Linotype"/>
                <w:b/>
                <w:noProof/>
                <w:webHidden/>
                <w:sz w:val="24"/>
                <w:szCs w:val="24"/>
              </w:rPr>
              <w:t>13</w:t>
            </w:r>
            <w:r w:rsidR="00C46EC6" w:rsidRPr="001D73B7">
              <w:rPr>
                <w:rFonts w:ascii="Palatino Linotype" w:hAnsi="Palatino Linotype"/>
                <w:b/>
                <w:noProof/>
                <w:webHidden/>
                <w:sz w:val="24"/>
                <w:szCs w:val="24"/>
              </w:rPr>
              <w:fldChar w:fldCharType="end"/>
            </w:r>
          </w:hyperlink>
        </w:p>
        <w:p w:rsidR="00C46EC6" w:rsidRPr="001D73B7" w:rsidRDefault="004C0E35" w:rsidP="001D73B7">
          <w:pPr>
            <w:pStyle w:val="TDC1"/>
            <w:rPr>
              <w:rFonts w:ascii="Palatino Linotype" w:eastAsiaTheme="minorEastAsia" w:hAnsi="Palatino Linotype"/>
              <w:b/>
              <w:noProof/>
              <w:sz w:val="24"/>
              <w:szCs w:val="24"/>
              <w:lang w:eastAsia="es-MX"/>
            </w:rPr>
          </w:pPr>
          <w:hyperlink w:anchor="_Toc31372045" w:history="1">
            <w:r w:rsidR="00C46EC6" w:rsidRPr="001D73B7">
              <w:rPr>
                <w:rStyle w:val="Hipervnculo"/>
                <w:rFonts w:ascii="Palatino Linotype" w:hAnsi="Palatino Linotype"/>
                <w:b/>
                <w:noProof/>
                <w:sz w:val="24"/>
                <w:szCs w:val="24"/>
              </w:rPr>
              <w:t>QUINTO. De la elaboración de la versión pública y el acuerdo de clasificación como información confidencial y reservada.</w:t>
            </w:r>
            <w:r w:rsidR="00C46EC6" w:rsidRPr="001D73B7">
              <w:rPr>
                <w:rFonts w:ascii="Palatino Linotype" w:hAnsi="Palatino Linotype"/>
                <w:b/>
                <w:noProof/>
                <w:webHidden/>
                <w:sz w:val="24"/>
                <w:szCs w:val="24"/>
              </w:rPr>
              <w:tab/>
            </w:r>
            <w:r w:rsidR="00C46EC6" w:rsidRPr="001D73B7">
              <w:rPr>
                <w:rFonts w:ascii="Palatino Linotype" w:hAnsi="Palatino Linotype"/>
                <w:b/>
                <w:noProof/>
                <w:webHidden/>
                <w:sz w:val="24"/>
                <w:szCs w:val="24"/>
              </w:rPr>
              <w:fldChar w:fldCharType="begin"/>
            </w:r>
            <w:r w:rsidR="00C46EC6" w:rsidRPr="001D73B7">
              <w:rPr>
                <w:rFonts w:ascii="Palatino Linotype" w:hAnsi="Palatino Linotype"/>
                <w:b/>
                <w:noProof/>
                <w:webHidden/>
                <w:sz w:val="24"/>
                <w:szCs w:val="24"/>
              </w:rPr>
              <w:instrText xml:space="preserve"> PAGEREF _Toc31372045 \h </w:instrText>
            </w:r>
            <w:r w:rsidR="00C46EC6" w:rsidRPr="001D73B7">
              <w:rPr>
                <w:rFonts w:ascii="Palatino Linotype" w:hAnsi="Palatino Linotype"/>
                <w:b/>
                <w:noProof/>
                <w:webHidden/>
                <w:sz w:val="24"/>
                <w:szCs w:val="24"/>
              </w:rPr>
            </w:r>
            <w:r w:rsidR="00C46EC6" w:rsidRPr="001D73B7">
              <w:rPr>
                <w:rFonts w:ascii="Palatino Linotype" w:hAnsi="Palatino Linotype"/>
                <w:b/>
                <w:noProof/>
                <w:webHidden/>
                <w:sz w:val="24"/>
                <w:szCs w:val="24"/>
              </w:rPr>
              <w:fldChar w:fldCharType="separate"/>
            </w:r>
            <w:r w:rsidR="00D71D4B">
              <w:rPr>
                <w:rFonts w:ascii="Palatino Linotype" w:hAnsi="Palatino Linotype"/>
                <w:b/>
                <w:noProof/>
                <w:webHidden/>
                <w:sz w:val="24"/>
                <w:szCs w:val="24"/>
              </w:rPr>
              <w:t>41</w:t>
            </w:r>
            <w:r w:rsidR="00C46EC6" w:rsidRPr="001D73B7">
              <w:rPr>
                <w:rFonts w:ascii="Palatino Linotype" w:hAnsi="Palatino Linotype"/>
                <w:b/>
                <w:noProof/>
                <w:webHidden/>
                <w:sz w:val="24"/>
                <w:szCs w:val="24"/>
              </w:rPr>
              <w:fldChar w:fldCharType="end"/>
            </w:r>
          </w:hyperlink>
        </w:p>
        <w:p w:rsidR="00C46EC6" w:rsidRPr="001D73B7" w:rsidRDefault="004C0E35" w:rsidP="001D73B7">
          <w:pPr>
            <w:pStyle w:val="TDC1"/>
            <w:rPr>
              <w:rFonts w:ascii="Palatino Linotype" w:eastAsiaTheme="minorEastAsia" w:hAnsi="Palatino Linotype"/>
              <w:b/>
              <w:noProof/>
              <w:sz w:val="24"/>
              <w:szCs w:val="24"/>
              <w:lang w:eastAsia="es-MX"/>
            </w:rPr>
          </w:pPr>
          <w:hyperlink w:anchor="_Toc31372046" w:history="1">
            <w:r w:rsidR="00C46EC6" w:rsidRPr="001D73B7">
              <w:rPr>
                <w:rStyle w:val="Hipervnculo"/>
                <w:rFonts w:ascii="Palatino Linotype" w:eastAsia="MS Mincho" w:hAnsi="Palatino Linotype"/>
                <w:b/>
                <w:noProof/>
                <w:sz w:val="24"/>
                <w:szCs w:val="24"/>
                <w:lang w:val="es-ES_tradnl" w:eastAsia="es-ES"/>
              </w:rPr>
              <w:t>SEXTO. De la vista al Órgano de Control Interno.</w:t>
            </w:r>
            <w:r w:rsidR="00C46EC6" w:rsidRPr="001D73B7">
              <w:rPr>
                <w:rFonts w:ascii="Palatino Linotype" w:hAnsi="Palatino Linotype"/>
                <w:b/>
                <w:noProof/>
                <w:webHidden/>
                <w:sz w:val="24"/>
                <w:szCs w:val="24"/>
              </w:rPr>
              <w:tab/>
            </w:r>
            <w:r w:rsidR="00C46EC6" w:rsidRPr="001D73B7">
              <w:rPr>
                <w:rFonts w:ascii="Palatino Linotype" w:hAnsi="Palatino Linotype"/>
                <w:b/>
                <w:noProof/>
                <w:webHidden/>
                <w:sz w:val="24"/>
                <w:szCs w:val="24"/>
              </w:rPr>
              <w:fldChar w:fldCharType="begin"/>
            </w:r>
            <w:r w:rsidR="00C46EC6" w:rsidRPr="001D73B7">
              <w:rPr>
                <w:rFonts w:ascii="Palatino Linotype" w:hAnsi="Palatino Linotype"/>
                <w:b/>
                <w:noProof/>
                <w:webHidden/>
                <w:sz w:val="24"/>
                <w:szCs w:val="24"/>
              </w:rPr>
              <w:instrText xml:space="preserve"> PAGEREF _Toc31372046 \h </w:instrText>
            </w:r>
            <w:r w:rsidR="00C46EC6" w:rsidRPr="001D73B7">
              <w:rPr>
                <w:rFonts w:ascii="Palatino Linotype" w:hAnsi="Palatino Linotype"/>
                <w:b/>
                <w:noProof/>
                <w:webHidden/>
                <w:sz w:val="24"/>
                <w:szCs w:val="24"/>
              </w:rPr>
            </w:r>
            <w:r w:rsidR="00C46EC6" w:rsidRPr="001D73B7">
              <w:rPr>
                <w:rFonts w:ascii="Palatino Linotype" w:hAnsi="Palatino Linotype"/>
                <w:b/>
                <w:noProof/>
                <w:webHidden/>
                <w:sz w:val="24"/>
                <w:szCs w:val="24"/>
              </w:rPr>
              <w:fldChar w:fldCharType="separate"/>
            </w:r>
            <w:r w:rsidR="00D71D4B">
              <w:rPr>
                <w:rFonts w:ascii="Palatino Linotype" w:hAnsi="Palatino Linotype"/>
                <w:b/>
                <w:noProof/>
                <w:webHidden/>
                <w:sz w:val="24"/>
                <w:szCs w:val="24"/>
              </w:rPr>
              <w:t>68</w:t>
            </w:r>
            <w:r w:rsidR="00C46EC6" w:rsidRPr="001D73B7">
              <w:rPr>
                <w:rFonts w:ascii="Palatino Linotype" w:hAnsi="Palatino Linotype"/>
                <w:b/>
                <w:noProof/>
                <w:webHidden/>
                <w:sz w:val="24"/>
                <w:szCs w:val="24"/>
              </w:rPr>
              <w:fldChar w:fldCharType="end"/>
            </w:r>
          </w:hyperlink>
        </w:p>
        <w:p w:rsidR="00C46EC6" w:rsidRPr="001D73B7" w:rsidRDefault="004C0E35" w:rsidP="001D73B7">
          <w:pPr>
            <w:pStyle w:val="TDC1"/>
            <w:rPr>
              <w:rFonts w:ascii="Palatino Linotype" w:eastAsiaTheme="minorEastAsia" w:hAnsi="Palatino Linotype"/>
              <w:b/>
              <w:noProof/>
              <w:sz w:val="24"/>
              <w:szCs w:val="24"/>
              <w:lang w:eastAsia="es-MX"/>
            </w:rPr>
          </w:pPr>
          <w:hyperlink w:anchor="_Toc31372047" w:history="1">
            <w:r w:rsidR="00C46EC6" w:rsidRPr="001D73B7">
              <w:rPr>
                <w:rStyle w:val="Hipervnculo"/>
                <w:rFonts w:ascii="Palatino Linotype" w:eastAsia="Times New Roman" w:hAnsi="Palatino Linotype"/>
                <w:b/>
                <w:noProof/>
                <w:sz w:val="24"/>
                <w:szCs w:val="24"/>
                <w:lang w:val="es-ES_tradnl" w:eastAsia="es-ES"/>
              </w:rPr>
              <w:t>R E S O L U T I V O S</w:t>
            </w:r>
            <w:r w:rsidR="00C46EC6" w:rsidRPr="001D73B7">
              <w:rPr>
                <w:rFonts w:ascii="Palatino Linotype" w:hAnsi="Palatino Linotype"/>
                <w:b/>
                <w:noProof/>
                <w:webHidden/>
                <w:sz w:val="24"/>
                <w:szCs w:val="24"/>
              </w:rPr>
              <w:tab/>
            </w:r>
            <w:r w:rsidR="00C46EC6" w:rsidRPr="001D73B7">
              <w:rPr>
                <w:rFonts w:ascii="Palatino Linotype" w:hAnsi="Palatino Linotype"/>
                <w:b/>
                <w:noProof/>
                <w:webHidden/>
                <w:sz w:val="24"/>
                <w:szCs w:val="24"/>
              </w:rPr>
              <w:fldChar w:fldCharType="begin"/>
            </w:r>
            <w:r w:rsidR="00C46EC6" w:rsidRPr="001D73B7">
              <w:rPr>
                <w:rFonts w:ascii="Palatino Linotype" w:hAnsi="Palatino Linotype"/>
                <w:b/>
                <w:noProof/>
                <w:webHidden/>
                <w:sz w:val="24"/>
                <w:szCs w:val="24"/>
              </w:rPr>
              <w:instrText xml:space="preserve"> PAGEREF _Toc31372047 \h </w:instrText>
            </w:r>
            <w:r w:rsidR="00C46EC6" w:rsidRPr="001D73B7">
              <w:rPr>
                <w:rFonts w:ascii="Palatino Linotype" w:hAnsi="Palatino Linotype"/>
                <w:b/>
                <w:noProof/>
                <w:webHidden/>
                <w:sz w:val="24"/>
                <w:szCs w:val="24"/>
              </w:rPr>
            </w:r>
            <w:r w:rsidR="00C46EC6" w:rsidRPr="001D73B7">
              <w:rPr>
                <w:rFonts w:ascii="Palatino Linotype" w:hAnsi="Palatino Linotype"/>
                <w:b/>
                <w:noProof/>
                <w:webHidden/>
                <w:sz w:val="24"/>
                <w:szCs w:val="24"/>
              </w:rPr>
              <w:fldChar w:fldCharType="separate"/>
            </w:r>
            <w:r w:rsidR="00D71D4B">
              <w:rPr>
                <w:rFonts w:ascii="Palatino Linotype" w:hAnsi="Palatino Linotype"/>
                <w:b/>
                <w:noProof/>
                <w:webHidden/>
                <w:sz w:val="24"/>
                <w:szCs w:val="24"/>
              </w:rPr>
              <w:t>72</w:t>
            </w:r>
            <w:r w:rsidR="00C46EC6" w:rsidRPr="001D73B7">
              <w:rPr>
                <w:rFonts w:ascii="Palatino Linotype" w:hAnsi="Palatino Linotype"/>
                <w:b/>
                <w:noProof/>
                <w:webHidden/>
                <w:sz w:val="24"/>
                <w:szCs w:val="24"/>
              </w:rPr>
              <w:fldChar w:fldCharType="end"/>
            </w:r>
          </w:hyperlink>
        </w:p>
        <w:p w:rsidR="00E83734" w:rsidRPr="001D73B7" w:rsidRDefault="001D73B7" w:rsidP="001D73B7">
          <w:pPr>
            <w:tabs>
              <w:tab w:val="left" w:pos="0"/>
            </w:tabs>
            <w:spacing w:after="0" w:line="360" w:lineRule="auto"/>
            <w:rPr>
              <w:rFonts w:ascii="Palatino Linotype" w:hAnsi="Palatino Linotype"/>
              <w:b/>
              <w:bCs/>
              <w:sz w:val="24"/>
              <w:szCs w:val="24"/>
              <w:lang w:val="es-ES"/>
            </w:rPr>
          </w:pPr>
          <w:r>
            <w:rPr>
              <w:rFonts w:ascii="Palatino Linotype" w:hAnsi="Palatino Linotype"/>
              <w:b/>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41275</wp:posOffset>
                    </wp:positionV>
                    <wp:extent cx="5543550" cy="3800475"/>
                    <wp:effectExtent l="19050" t="19050" r="19050" b="28575"/>
                    <wp:wrapNone/>
                    <wp:docPr id="4" name="Conector recto 4"/>
                    <wp:cNvGraphicFramePr/>
                    <a:graphic xmlns:a="http://schemas.openxmlformats.org/drawingml/2006/main">
                      <a:graphicData uri="http://schemas.microsoft.com/office/word/2010/wordprocessingShape">
                        <wps:wsp>
                          <wps:cNvCnPr/>
                          <wps:spPr>
                            <a:xfrm flipH="1" flipV="1">
                              <a:off x="0" y="0"/>
                              <a:ext cx="5543550" cy="38004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7D65A" id="Conector recto 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7pt,3.25pt" to="439.2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" strokecolor="#5b9bd5 [3204]" strokeweight="3pt">
                    <v:stroke joinstyle="miter"/>
                  </v:line>
                </w:pict>
              </mc:Fallback>
            </mc:AlternateContent>
          </w:r>
          <w:r w:rsidR="00792776" w:rsidRPr="001D73B7">
            <w:rPr>
              <w:rFonts w:ascii="Palatino Linotype" w:hAnsi="Palatino Linotype"/>
              <w:b/>
              <w:bCs/>
              <w:sz w:val="24"/>
              <w:szCs w:val="24"/>
              <w:lang w:val="es-ES"/>
            </w:rPr>
            <w:fldChar w:fldCharType="end"/>
          </w:r>
        </w:p>
      </w:sdtContent>
    </w:sdt>
    <w:p w:rsidR="00E45FEF" w:rsidRPr="001D73B7" w:rsidRDefault="00E45FEF" w:rsidP="001D73B7">
      <w:pPr>
        <w:tabs>
          <w:tab w:val="left" w:pos="0"/>
        </w:tabs>
        <w:spacing w:after="0" w:line="360" w:lineRule="auto"/>
        <w:jc w:val="both"/>
        <w:rPr>
          <w:rFonts w:ascii="Palatino Linotype" w:eastAsia="MS Mincho" w:hAnsi="Palatino Linotype" w:cs="Times New Roman"/>
          <w:sz w:val="24"/>
          <w:szCs w:val="24"/>
          <w:lang w:val="es-ES_tradnl" w:eastAsia="es-ES"/>
        </w:rPr>
      </w:pPr>
    </w:p>
    <w:p w:rsidR="00E62DAF" w:rsidRPr="001D73B7" w:rsidRDefault="00E62DAF" w:rsidP="001D73B7">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1D73B7" w:rsidRDefault="00C46EC6" w:rsidP="001D73B7">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1D73B7" w:rsidRDefault="00C46EC6" w:rsidP="001D73B7">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1D73B7" w:rsidRDefault="00C46EC6" w:rsidP="001D73B7">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1D73B7" w:rsidRDefault="00C46EC6" w:rsidP="001D73B7">
      <w:pPr>
        <w:tabs>
          <w:tab w:val="left" w:pos="0"/>
        </w:tabs>
        <w:spacing w:after="0" w:line="360" w:lineRule="auto"/>
        <w:jc w:val="both"/>
        <w:rPr>
          <w:rFonts w:ascii="Palatino Linotype" w:eastAsia="MS Mincho" w:hAnsi="Palatino Linotype" w:cs="Times New Roman"/>
          <w:sz w:val="24"/>
          <w:szCs w:val="24"/>
          <w:lang w:val="es-ES_tradnl" w:eastAsia="es-ES"/>
        </w:rPr>
      </w:pPr>
    </w:p>
    <w:p w:rsidR="00C46EC6" w:rsidRPr="001D73B7" w:rsidRDefault="00C46EC6" w:rsidP="001D73B7">
      <w:pPr>
        <w:tabs>
          <w:tab w:val="left" w:pos="0"/>
        </w:tabs>
        <w:spacing w:after="0" w:line="360" w:lineRule="auto"/>
        <w:jc w:val="both"/>
        <w:rPr>
          <w:rFonts w:ascii="Palatino Linotype" w:eastAsia="MS Mincho" w:hAnsi="Palatino Linotype" w:cs="Times New Roman"/>
          <w:sz w:val="24"/>
          <w:szCs w:val="24"/>
          <w:lang w:val="es-ES_tradnl" w:eastAsia="es-ES"/>
        </w:rPr>
      </w:pPr>
    </w:p>
    <w:p w:rsidR="00E62DAF" w:rsidRPr="001D73B7" w:rsidRDefault="00E62DAF" w:rsidP="001D73B7">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1D73B7" w:rsidRDefault="00BB4D25" w:rsidP="001D73B7">
      <w:pPr>
        <w:tabs>
          <w:tab w:val="left" w:pos="0"/>
        </w:tabs>
        <w:spacing w:after="0" w:line="360" w:lineRule="auto"/>
        <w:jc w:val="both"/>
        <w:rPr>
          <w:rFonts w:ascii="Palatino Linotype" w:eastAsia="MS Mincho" w:hAnsi="Palatino Linotype" w:cs="Times New Roman"/>
          <w:sz w:val="24"/>
          <w:szCs w:val="24"/>
          <w:lang w:val="es-ES_tradnl" w:eastAsia="es-ES"/>
        </w:rPr>
      </w:pPr>
      <w:r w:rsidRPr="001D73B7">
        <w:rPr>
          <w:rFonts w:ascii="Palatino Linotype" w:eastAsia="MS Mincho" w:hAnsi="Palatino Linotype" w:cs="Times New Roman"/>
          <w:sz w:val="24"/>
          <w:szCs w:val="24"/>
          <w:lang w:val="es-ES_tradnl" w:eastAsia="es-ES"/>
        </w:rPr>
        <w:lastRenderedPageBreak/>
        <w:t>Resolución del Pleno del Institu</w:t>
      </w:r>
      <w:r w:rsidR="00792776" w:rsidRPr="001D73B7">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B572E1" w:rsidRPr="001D73B7">
        <w:rPr>
          <w:rFonts w:ascii="Palatino Linotype" w:eastAsia="MS Mincho" w:hAnsi="Palatino Linotype" w:cs="Times New Roman"/>
          <w:sz w:val="24"/>
          <w:szCs w:val="24"/>
          <w:lang w:val="es-ES_tradnl" w:eastAsia="es-ES"/>
        </w:rPr>
        <w:t xml:space="preserve"> fecha seis (06</w:t>
      </w:r>
      <w:r w:rsidR="00746B47" w:rsidRPr="001D73B7">
        <w:rPr>
          <w:rFonts w:ascii="Palatino Linotype" w:eastAsia="MS Mincho" w:hAnsi="Palatino Linotype" w:cs="Times New Roman"/>
          <w:sz w:val="24"/>
          <w:szCs w:val="24"/>
          <w:lang w:val="es-ES_tradnl" w:eastAsia="es-ES"/>
        </w:rPr>
        <w:t>) de</w:t>
      </w:r>
      <w:r w:rsidR="00B572E1" w:rsidRPr="001D73B7">
        <w:rPr>
          <w:rFonts w:ascii="Palatino Linotype" w:eastAsia="MS Mincho" w:hAnsi="Palatino Linotype" w:cs="Times New Roman"/>
          <w:sz w:val="24"/>
          <w:szCs w:val="24"/>
          <w:lang w:val="es-ES_tradnl" w:eastAsia="es-ES"/>
        </w:rPr>
        <w:t xml:space="preserve"> febrero</w:t>
      </w:r>
      <w:r w:rsidR="00746B47" w:rsidRPr="001D73B7">
        <w:rPr>
          <w:rFonts w:ascii="Palatino Linotype" w:eastAsia="MS Mincho" w:hAnsi="Palatino Linotype" w:cs="Times New Roman"/>
          <w:sz w:val="24"/>
          <w:szCs w:val="24"/>
          <w:lang w:val="es-ES_tradnl" w:eastAsia="es-ES"/>
        </w:rPr>
        <w:t xml:space="preserve"> </w:t>
      </w:r>
      <w:r w:rsidR="00166E0D" w:rsidRPr="001D73B7">
        <w:rPr>
          <w:rFonts w:ascii="Palatino Linotype" w:eastAsia="MS Mincho" w:hAnsi="Palatino Linotype" w:cs="Times New Roman"/>
          <w:sz w:val="24"/>
          <w:szCs w:val="24"/>
          <w:lang w:val="es-ES_tradnl" w:eastAsia="es-ES"/>
        </w:rPr>
        <w:t xml:space="preserve">de </w:t>
      </w:r>
      <w:r w:rsidR="001D73B7">
        <w:rPr>
          <w:rFonts w:ascii="Palatino Linotype" w:eastAsia="MS Mincho" w:hAnsi="Palatino Linotype" w:cs="Times New Roman"/>
          <w:sz w:val="24"/>
          <w:szCs w:val="24"/>
          <w:lang w:val="es-ES_tradnl" w:eastAsia="es-ES"/>
        </w:rPr>
        <w:t>dos mil veinte</w:t>
      </w:r>
      <w:r w:rsidR="00C64E0E" w:rsidRPr="001D73B7">
        <w:rPr>
          <w:rFonts w:ascii="Palatino Linotype" w:eastAsia="MS Mincho" w:hAnsi="Palatino Linotype" w:cs="Times New Roman"/>
          <w:sz w:val="24"/>
          <w:szCs w:val="24"/>
          <w:lang w:val="es-ES_tradnl" w:eastAsia="es-ES"/>
        </w:rPr>
        <w:t>.</w:t>
      </w:r>
    </w:p>
    <w:p w:rsidR="00C07697" w:rsidRPr="001D73B7" w:rsidRDefault="00C07697" w:rsidP="001D73B7">
      <w:pPr>
        <w:tabs>
          <w:tab w:val="left" w:pos="0"/>
        </w:tabs>
        <w:spacing w:after="0" w:line="360" w:lineRule="auto"/>
        <w:jc w:val="both"/>
        <w:rPr>
          <w:rFonts w:ascii="Palatino Linotype" w:eastAsia="MS Mincho" w:hAnsi="Palatino Linotype" w:cs="Times New Roman"/>
          <w:sz w:val="24"/>
          <w:szCs w:val="24"/>
          <w:lang w:val="es-ES_tradnl" w:eastAsia="es-ES"/>
        </w:rPr>
      </w:pPr>
    </w:p>
    <w:p w:rsidR="00800695" w:rsidRPr="001D73B7" w:rsidRDefault="00792776" w:rsidP="001D73B7">
      <w:pPr>
        <w:tabs>
          <w:tab w:val="center" w:pos="4252"/>
          <w:tab w:val="right" w:pos="8504"/>
        </w:tabs>
        <w:spacing w:after="0" w:line="360" w:lineRule="auto"/>
        <w:jc w:val="both"/>
        <w:rPr>
          <w:rFonts w:ascii="Palatino Linotype" w:eastAsia="Times New Roman" w:hAnsi="Palatino Linotype" w:cs="Times New Roman"/>
          <w:b/>
          <w:sz w:val="24"/>
          <w:szCs w:val="24"/>
          <w:lang w:val="es-ES_tradnl" w:eastAsia="es-ES"/>
        </w:rPr>
      </w:pPr>
      <w:r w:rsidRPr="001D73B7">
        <w:rPr>
          <w:rFonts w:ascii="Palatino Linotype" w:eastAsia="MS Mincho" w:hAnsi="Palatino Linotype" w:cs="Times New Roman"/>
          <w:b/>
          <w:sz w:val="24"/>
          <w:szCs w:val="24"/>
          <w:lang w:val="es-ES_tradnl" w:eastAsia="es-ES"/>
        </w:rPr>
        <w:t>VIST</w:t>
      </w:r>
      <w:r w:rsidR="000D73B1" w:rsidRPr="001D73B7">
        <w:rPr>
          <w:rFonts w:ascii="Palatino Linotype" w:eastAsia="MS Mincho" w:hAnsi="Palatino Linotype" w:cs="Times New Roman"/>
          <w:b/>
          <w:sz w:val="24"/>
          <w:szCs w:val="24"/>
          <w:lang w:val="es-ES_tradnl" w:eastAsia="es-ES"/>
        </w:rPr>
        <w:t>O</w:t>
      </w:r>
      <w:r w:rsidR="00D91B82" w:rsidRPr="001D73B7">
        <w:rPr>
          <w:rFonts w:ascii="Palatino Linotype" w:eastAsia="MS Mincho" w:hAnsi="Palatino Linotype" w:cs="Times New Roman"/>
          <w:b/>
          <w:sz w:val="24"/>
          <w:szCs w:val="24"/>
          <w:lang w:val="es-ES_tradnl" w:eastAsia="es-ES"/>
        </w:rPr>
        <w:t xml:space="preserve"> </w:t>
      </w:r>
      <w:r w:rsidR="00D91B82" w:rsidRPr="001D73B7">
        <w:rPr>
          <w:rFonts w:ascii="Palatino Linotype" w:eastAsia="MS Mincho" w:hAnsi="Palatino Linotype" w:cs="Times New Roman"/>
          <w:bCs/>
          <w:sz w:val="24"/>
          <w:szCs w:val="24"/>
          <w:lang w:val="es-ES_tradnl" w:eastAsia="es-ES"/>
        </w:rPr>
        <w:t>el</w:t>
      </w:r>
      <w:r w:rsidRPr="001D73B7">
        <w:rPr>
          <w:rFonts w:ascii="Palatino Linotype" w:eastAsia="MS Mincho" w:hAnsi="Palatino Linotype" w:cs="Times New Roman"/>
          <w:sz w:val="24"/>
          <w:szCs w:val="24"/>
          <w:lang w:val="es-ES_tradnl" w:eastAsia="es-ES"/>
        </w:rPr>
        <w:t xml:space="preserve"> expediente electrónico formado con motivo de</w:t>
      </w:r>
      <w:r w:rsidR="00D91B82" w:rsidRPr="001D73B7">
        <w:rPr>
          <w:rFonts w:ascii="Palatino Linotype" w:eastAsia="MS Mincho" w:hAnsi="Palatino Linotype" w:cs="Times New Roman"/>
          <w:sz w:val="24"/>
          <w:szCs w:val="24"/>
          <w:lang w:val="es-ES_tradnl" w:eastAsia="es-ES"/>
        </w:rPr>
        <w:t>l</w:t>
      </w:r>
      <w:r w:rsidRPr="001D73B7">
        <w:rPr>
          <w:rFonts w:ascii="Palatino Linotype" w:eastAsia="MS Mincho" w:hAnsi="Palatino Linotype" w:cs="Times New Roman"/>
          <w:sz w:val="24"/>
          <w:szCs w:val="24"/>
          <w:lang w:val="es-ES_tradnl" w:eastAsia="es-ES"/>
        </w:rPr>
        <w:t xml:space="preserve"> recurso de </w:t>
      </w:r>
      <w:r w:rsidR="00D90B7D" w:rsidRPr="001D73B7">
        <w:rPr>
          <w:rFonts w:ascii="Palatino Linotype" w:eastAsia="MS Mincho" w:hAnsi="Palatino Linotype" w:cs="Times New Roman"/>
          <w:sz w:val="24"/>
          <w:szCs w:val="24"/>
          <w:lang w:val="es-ES_tradnl" w:eastAsia="es-ES"/>
        </w:rPr>
        <w:t>revisión</w:t>
      </w:r>
      <w:r w:rsidR="00D91B82" w:rsidRPr="001D73B7">
        <w:rPr>
          <w:rFonts w:ascii="Palatino Linotype" w:eastAsia="MS Mincho" w:hAnsi="Palatino Linotype" w:cs="Arial"/>
          <w:b/>
          <w:bCs/>
          <w:sz w:val="24"/>
          <w:szCs w:val="24"/>
          <w:lang w:val="es-ES_tradnl" w:eastAsia="es-ES"/>
        </w:rPr>
        <w:t xml:space="preserve"> </w:t>
      </w:r>
      <w:r w:rsidR="00B572E1" w:rsidRPr="001D73B7">
        <w:rPr>
          <w:rFonts w:ascii="Palatino Linotype" w:hAnsi="Palatino Linotype" w:cs="Arial"/>
          <w:b/>
          <w:bCs/>
          <w:sz w:val="24"/>
          <w:szCs w:val="24"/>
          <w:lang w:eastAsia="es-MX"/>
        </w:rPr>
        <w:t>08683</w:t>
      </w:r>
      <w:r w:rsidR="00987E5C" w:rsidRPr="001D73B7">
        <w:rPr>
          <w:rFonts w:ascii="Palatino Linotype" w:hAnsi="Palatino Linotype" w:cs="Arial"/>
          <w:b/>
          <w:bCs/>
          <w:sz w:val="24"/>
          <w:szCs w:val="24"/>
          <w:lang w:eastAsia="es-MX"/>
        </w:rPr>
        <w:t>/INFOEM/IP/RR/201</w:t>
      </w:r>
      <w:r w:rsidR="00E467B2" w:rsidRPr="001D73B7">
        <w:rPr>
          <w:rFonts w:ascii="Palatino Linotype" w:hAnsi="Palatino Linotype" w:cs="Arial"/>
          <w:b/>
          <w:bCs/>
          <w:sz w:val="24"/>
          <w:szCs w:val="24"/>
          <w:lang w:eastAsia="es-MX"/>
        </w:rPr>
        <w:t>9</w:t>
      </w:r>
      <w:r w:rsidR="005D422A" w:rsidRPr="001D73B7">
        <w:rPr>
          <w:rFonts w:ascii="Palatino Linotype" w:hAnsi="Palatino Linotype" w:cs="Arial"/>
          <w:b/>
          <w:bCs/>
          <w:sz w:val="24"/>
          <w:szCs w:val="24"/>
          <w:lang w:eastAsia="es-MX"/>
        </w:rPr>
        <w:t xml:space="preserve"> </w:t>
      </w:r>
      <w:r w:rsidRPr="001D73B7">
        <w:rPr>
          <w:rFonts w:ascii="Palatino Linotype" w:eastAsia="MS Mincho" w:hAnsi="Palatino Linotype" w:cs="Times New Roman"/>
          <w:sz w:val="24"/>
          <w:szCs w:val="24"/>
          <w:lang w:val="es-ES_tradnl" w:eastAsia="es-ES"/>
        </w:rPr>
        <w:t>promovido</w:t>
      </w:r>
      <w:r w:rsidR="00800695" w:rsidRPr="001D73B7">
        <w:rPr>
          <w:rFonts w:ascii="Palatino Linotype" w:hAnsi="Palatino Linotype"/>
          <w:b/>
          <w:sz w:val="24"/>
          <w:szCs w:val="24"/>
        </w:rPr>
        <w:t xml:space="preserve"> </w:t>
      </w:r>
      <w:r w:rsidR="0078033A" w:rsidRPr="0078033A">
        <w:rPr>
          <w:rFonts w:ascii="Palatino Linotype" w:hAnsi="Palatino Linotype"/>
          <w:b/>
          <w:color w:val="000000"/>
          <w:sz w:val="24"/>
          <w:szCs w:val="24"/>
          <w:highlight w:val="black"/>
        </w:rPr>
        <w:t>--------------------</w:t>
      </w:r>
      <w:r w:rsidR="0078033A">
        <w:rPr>
          <w:rFonts w:ascii="Palatino Linotype" w:hAnsi="Palatino Linotype"/>
          <w:b/>
          <w:color w:val="000000"/>
          <w:sz w:val="24"/>
          <w:szCs w:val="24"/>
          <w:highlight w:val="black"/>
        </w:rPr>
        <w:t>---</w:t>
      </w:r>
      <w:r w:rsidR="0078033A" w:rsidRPr="0078033A">
        <w:rPr>
          <w:rFonts w:ascii="Palatino Linotype" w:hAnsi="Palatino Linotype"/>
          <w:b/>
          <w:color w:val="000000"/>
          <w:sz w:val="24"/>
          <w:szCs w:val="24"/>
          <w:highlight w:val="black"/>
        </w:rPr>
        <w:t>-------</w:t>
      </w:r>
      <w:r w:rsidR="00D91B82" w:rsidRPr="001D73B7">
        <w:rPr>
          <w:rFonts w:ascii="Palatino Linotype" w:hAnsi="Palatino Linotype"/>
          <w:bCs/>
          <w:sz w:val="24"/>
          <w:szCs w:val="24"/>
        </w:rPr>
        <w:t xml:space="preserve">, </w:t>
      </w:r>
      <w:r w:rsidR="00800695" w:rsidRPr="001D73B7">
        <w:rPr>
          <w:rFonts w:ascii="Palatino Linotype" w:eastAsia="Times New Roman" w:hAnsi="Palatino Linotype" w:cs="Arial"/>
          <w:sz w:val="24"/>
          <w:szCs w:val="24"/>
          <w:lang w:val="es-ES_tradnl" w:eastAsia="es-ES"/>
        </w:rPr>
        <w:t xml:space="preserve">en su calidad de </w:t>
      </w:r>
      <w:r w:rsidR="00800695" w:rsidRPr="001D73B7">
        <w:rPr>
          <w:rFonts w:ascii="Palatino Linotype" w:eastAsia="Times New Roman" w:hAnsi="Palatino Linotype" w:cs="Arial"/>
          <w:b/>
          <w:sz w:val="24"/>
          <w:szCs w:val="24"/>
          <w:lang w:val="es-ES_tradnl" w:eastAsia="es-ES"/>
        </w:rPr>
        <w:t>RECURRENTE</w:t>
      </w:r>
      <w:r w:rsidR="00800695" w:rsidRPr="001D73B7">
        <w:rPr>
          <w:rFonts w:ascii="Palatino Linotype" w:eastAsia="Times New Roman" w:hAnsi="Palatino Linotype" w:cs="Arial"/>
          <w:sz w:val="24"/>
          <w:szCs w:val="24"/>
          <w:lang w:val="es-ES_tradnl" w:eastAsia="es-ES"/>
        </w:rPr>
        <w:t>, en contra de la respuesta del</w:t>
      </w:r>
      <w:r w:rsidR="00510293" w:rsidRPr="001D73B7">
        <w:rPr>
          <w:rFonts w:ascii="Palatino Linotype" w:eastAsia="Times New Roman" w:hAnsi="Palatino Linotype" w:cs="Arial"/>
          <w:b/>
          <w:sz w:val="24"/>
          <w:szCs w:val="24"/>
          <w:lang w:val="es-ES_tradnl" w:eastAsia="es-ES"/>
        </w:rPr>
        <w:t xml:space="preserve"> Ayun</w:t>
      </w:r>
      <w:r w:rsidR="00B572E1" w:rsidRPr="001D73B7">
        <w:rPr>
          <w:rFonts w:ascii="Palatino Linotype" w:eastAsia="Times New Roman" w:hAnsi="Palatino Linotype" w:cs="Arial"/>
          <w:b/>
          <w:sz w:val="24"/>
          <w:szCs w:val="24"/>
          <w:lang w:val="es-ES_tradnl" w:eastAsia="es-ES"/>
        </w:rPr>
        <w:t>tamiento de Metepec</w:t>
      </w:r>
      <w:r w:rsidR="00800695" w:rsidRPr="001D73B7">
        <w:rPr>
          <w:rFonts w:ascii="Palatino Linotype" w:eastAsia="Times New Roman" w:hAnsi="Palatino Linotype" w:cs="Arial"/>
          <w:b/>
          <w:sz w:val="24"/>
          <w:szCs w:val="24"/>
          <w:lang w:val="es-ES_tradnl" w:eastAsia="es-ES"/>
        </w:rPr>
        <w:t xml:space="preserve"> </w:t>
      </w:r>
      <w:r w:rsidR="00800695" w:rsidRPr="001D73B7">
        <w:rPr>
          <w:rFonts w:ascii="Palatino Linotype" w:eastAsia="Times New Roman" w:hAnsi="Palatino Linotype" w:cs="Times New Roman"/>
          <w:sz w:val="24"/>
          <w:szCs w:val="24"/>
          <w:lang w:val="es-ES_tradnl" w:eastAsia="es-ES"/>
        </w:rPr>
        <w:t>en lo sucesivo el</w:t>
      </w:r>
      <w:r w:rsidR="00800695" w:rsidRPr="001D73B7">
        <w:rPr>
          <w:rFonts w:ascii="Palatino Linotype" w:eastAsia="Times New Roman" w:hAnsi="Palatino Linotype" w:cs="Times New Roman"/>
          <w:b/>
          <w:sz w:val="24"/>
          <w:szCs w:val="24"/>
          <w:lang w:val="es-ES_tradnl" w:eastAsia="es-ES"/>
        </w:rPr>
        <w:t xml:space="preserve"> SUJETO OBLIGADO, </w:t>
      </w:r>
      <w:r w:rsidR="00800695" w:rsidRPr="001D73B7">
        <w:rPr>
          <w:rFonts w:ascii="Palatino Linotype" w:eastAsia="Times New Roman" w:hAnsi="Palatino Linotype" w:cs="Times New Roman"/>
          <w:sz w:val="24"/>
          <w:szCs w:val="24"/>
          <w:lang w:val="es-ES_tradnl" w:eastAsia="es-ES"/>
        </w:rPr>
        <w:t>se procede a dictar la presente resolución, con base en los siguientes:</w:t>
      </w:r>
    </w:p>
    <w:p w:rsidR="00510293" w:rsidRPr="001D73B7" w:rsidRDefault="00510293" w:rsidP="001D73B7">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1D73B7" w:rsidRDefault="00792776" w:rsidP="001D73B7">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31372038"/>
      <w:r w:rsidRPr="001D73B7">
        <w:rPr>
          <w:rFonts w:ascii="Palatino Linotype" w:eastAsia="MS Gothic" w:hAnsi="Palatino Linotype" w:cs="Times New Roman"/>
          <w:b/>
          <w:sz w:val="24"/>
          <w:szCs w:val="24"/>
        </w:rPr>
        <w:t>A N T E C E D E N T E S</w:t>
      </w:r>
      <w:bookmarkEnd w:id="1"/>
    </w:p>
    <w:p w:rsidR="00792776" w:rsidRPr="001D73B7" w:rsidRDefault="00792776" w:rsidP="001D73B7">
      <w:pPr>
        <w:tabs>
          <w:tab w:val="left" w:pos="0"/>
        </w:tabs>
        <w:spacing w:after="0" w:line="360" w:lineRule="auto"/>
        <w:rPr>
          <w:rFonts w:ascii="Palatino Linotype" w:hAnsi="Palatino Linotype"/>
          <w:sz w:val="24"/>
          <w:szCs w:val="24"/>
        </w:rPr>
      </w:pPr>
    </w:p>
    <w:p w:rsidR="00792776" w:rsidRPr="001D73B7" w:rsidRDefault="00B572E1" w:rsidP="001D73B7">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1D73B7">
        <w:rPr>
          <w:rFonts w:ascii="Palatino Linotype" w:eastAsia="Calibri" w:hAnsi="Palatino Linotype" w:cs="Arial"/>
          <w:sz w:val="24"/>
          <w:szCs w:val="24"/>
          <w:lang w:val="es-ES" w:eastAsia="es-ES"/>
        </w:rPr>
        <w:t>El día cuatro</w:t>
      </w:r>
      <w:r w:rsidR="00D91B82" w:rsidRPr="001D73B7">
        <w:rPr>
          <w:rFonts w:ascii="Palatino Linotype" w:eastAsia="Calibri" w:hAnsi="Palatino Linotype" w:cs="Arial"/>
          <w:sz w:val="24"/>
          <w:szCs w:val="24"/>
          <w:lang w:val="es-ES" w:eastAsia="es-ES"/>
        </w:rPr>
        <w:t xml:space="preserve"> </w:t>
      </w:r>
      <w:r w:rsidRPr="001D73B7">
        <w:rPr>
          <w:rFonts w:ascii="Palatino Linotype" w:eastAsia="Calibri" w:hAnsi="Palatino Linotype" w:cs="Arial"/>
          <w:sz w:val="24"/>
          <w:szCs w:val="24"/>
          <w:lang w:val="es-ES" w:eastAsia="es-ES"/>
        </w:rPr>
        <w:t>(04</w:t>
      </w:r>
      <w:r w:rsidR="00273A03" w:rsidRPr="001D73B7">
        <w:rPr>
          <w:rFonts w:ascii="Palatino Linotype" w:eastAsia="Times New Roman" w:hAnsi="Palatino Linotype" w:cs="Arial"/>
          <w:sz w:val="24"/>
          <w:szCs w:val="24"/>
          <w:lang w:val="es-ES" w:eastAsia="es-ES"/>
        </w:rPr>
        <w:t>) de</w:t>
      </w:r>
      <w:r w:rsidRPr="001D73B7">
        <w:rPr>
          <w:rFonts w:ascii="Palatino Linotype" w:eastAsia="Times New Roman" w:hAnsi="Palatino Linotype" w:cs="Arial"/>
          <w:sz w:val="24"/>
          <w:szCs w:val="24"/>
          <w:lang w:val="es-ES" w:eastAsia="es-ES"/>
        </w:rPr>
        <w:t xml:space="preserve"> octubre de </w:t>
      </w:r>
      <w:r w:rsidR="00F14552" w:rsidRPr="001D73B7">
        <w:rPr>
          <w:rFonts w:ascii="Palatino Linotype" w:eastAsia="Times New Roman" w:hAnsi="Palatino Linotype" w:cs="Arial"/>
          <w:sz w:val="24"/>
          <w:szCs w:val="24"/>
          <w:lang w:val="es-ES" w:eastAsia="es-ES"/>
        </w:rPr>
        <w:t>dos mil diecinueve</w:t>
      </w:r>
      <w:r w:rsidR="00792776" w:rsidRPr="001D73B7">
        <w:rPr>
          <w:rFonts w:ascii="Palatino Linotype" w:eastAsia="Calibri" w:hAnsi="Palatino Linotype" w:cs="Arial"/>
          <w:sz w:val="24"/>
          <w:szCs w:val="24"/>
          <w:lang w:val="es-ES" w:eastAsia="es-ES"/>
        </w:rPr>
        <w:t>,</w:t>
      </w:r>
      <w:r w:rsidR="00792776" w:rsidRPr="001D73B7">
        <w:rPr>
          <w:rFonts w:ascii="Palatino Linotype" w:eastAsia="Calibri" w:hAnsi="Palatino Linotype" w:cs="Times New Roman"/>
          <w:sz w:val="24"/>
          <w:szCs w:val="24"/>
          <w:lang w:val="es-ES" w:eastAsia="es-ES"/>
        </w:rPr>
        <w:t xml:space="preserve"> se presentó </w:t>
      </w:r>
      <w:r w:rsidR="00792776" w:rsidRPr="001D73B7">
        <w:rPr>
          <w:rFonts w:ascii="Palatino Linotype" w:eastAsia="Calibri" w:hAnsi="Palatino Linotype" w:cs="Arial"/>
          <w:sz w:val="24"/>
          <w:szCs w:val="24"/>
          <w:lang w:val="es-ES" w:eastAsia="es-ES"/>
        </w:rPr>
        <w:t>ante el</w:t>
      </w:r>
      <w:r w:rsidR="00510293" w:rsidRPr="001D73B7">
        <w:rPr>
          <w:rFonts w:ascii="Palatino Linotype" w:eastAsia="Calibri" w:hAnsi="Palatino Linotype" w:cs="Arial"/>
          <w:sz w:val="24"/>
          <w:szCs w:val="24"/>
          <w:lang w:val="es-ES" w:eastAsia="es-ES"/>
        </w:rPr>
        <w:t xml:space="preserve"> </w:t>
      </w:r>
      <w:r w:rsidR="00510293" w:rsidRPr="001D73B7">
        <w:rPr>
          <w:rFonts w:ascii="Palatino Linotype" w:eastAsia="Calibri" w:hAnsi="Palatino Linotype" w:cs="Arial"/>
          <w:b/>
          <w:sz w:val="24"/>
          <w:szCs w:val="24"/>
          <w:lang w:val="es-ES" w:eastAsia="es-ES"/>
        </w:rPr>
        <w:t>SUJETO OBLIGADO</w:t>
      </w:r>
      <w:r w:rsidR="005A608C" w:rsidRPr="001D73B7">
        <w:rPr>
          <w:rFonts w:ascii="Palatino Linotype" w:eastAsia="Calibri" w:hAnsi="Palatino Linotype" w:cs="Arial"/>
          <w:sz w:val="24"/>
          <w:szCs w:val="24"/>
          <w:lang w:val="es-ES_tradnl" w:eastAsia="es-ES"/>
        </w:rPr>
        <w:t xml:space="preserve"> </w:t>
      </w:r>
      <w:r w:rsidR="00792776" w:rsidRPr="001D73B7">
        <w:rPr>
          <w:rFonts w:ascii="Palatino Linotype" w:eastAsia="Calibri" w:hAnsi="Palatino Linotype" w:cs="Arial"/>
          <w:sz w:val="24"/>
          <w:szCs w:val="24"/>
          <w:lang w:val="es-ES_tradnl" w:eastAsia="es-ES"/>
        </w:rPr>
        <w:t xml:space="preserve">vía </w:t>
      </w:r>
      <w:r w:rsidR="00792776" w:rsidRPr="001D73B7">
        <w:rPr>
          <w:rFonts w:ascii="Palatino Linotype" w:eastAsia="Calibri" w:hAnsi="Palatino Linotype" w:cs="Arial"/>
          <w:sz w:val="24"/>
          <w:szCs w:val="24"/>
          <w:lang w:val="es-ES" w:eastAsia="es-ES"/>
        </w:rPr>
        <w:t xml:space="preserve">Sistema de Acceso a la Información Mexiquense </w:t>
      </w:r>
      <w:r w:rsidR="00792776" w:rsidRPr="001D73B7">
        <w:rPr>
          <w:rFonts w:ascii="Palatino Linotype" w:eastAsia="Calibri" w:hAnsi="Palatino Linotype" w:cs="Arial"/>
          <w:b/>
          <w:sz w:val="24"/>
          <w:szCs w:val="24"/>
          <w:lang w:val="es-ES" w:eastAsia="es-ES"/>
        </w:rPr>
        <w:t>SAIMEX</w:t>
      </w:r>
      <w:r w:rsidR="00792776" w:rsidRPr="001D73B7">
        <w:rPr>
          <w:rFonts w:ascii="Palatino Linotype" w:eastAsia="Calibri" w:hAnsi="Palatino Linotype" w:cs="Arial"/>
          <w:sz w:val="24"/>
          <w:szCs w:val="24"/>
          <w:lang w:val="es-ES" w:eastAsia="es-ES"/>
        </w:rPr>
        <w:t xml:space="preserve">, la solicitud de información pública registrada con </w:t>
      </w:r>
      <w:r w:rsidR="00D91B82" w:rsidRPr="001D73B7">
        <w:rPr>
          <w:rFonts w:ascii="Palatino Linotype" w:eastAsia="Calibri" w:hAnsi="Palatino Linotype" w:cs="Arial"/>
          <w:sz w:val="24"/>
          <w:szCs w:val="24"/>
          <w:lang w:val="es-ES" w:eastAsia="es-ES"/>
        </w:rPr>
        <w:t>el</w:t>
      </w:r>
      <w:r w:rsidR="00792776" w:rsidRPr="001D73B7">
        <w:rPr>
          <w:rFonts w:ascii="Palatino Linotype" w:eastAsia="Calibri" w:hAnsi="Palatino Linotype" w:cs="Arial"/>
          <w:sz w:val="24"/>
          <w:szCs w:val="24"/>
          <w:lang w:val="es-ES" w:eastAsia="es-ES"/>
        </w:rPr>
        <w:t xml:space="preserve"> número </w:t>
      </w:r>
      <w:r w:rsidRPr="001D73B7">
        <w:rPr>
          <w:rFonts w:ascii="Palatino Linotype" w:eastAsia="Calibri" w:hAnsi="Palatino Linotype" w:cs="Arial"/>
          <w:b/>
          <w:bCs/>
          <w:sz w:val="24"/>
          <w:szCs w:val="24"/>
          <w:lang w:eastAsia="es-ES"/>
        </w:rPr>
        <w:t>00650/METEPEC/IP/2019</w:t>
      </w:r>
      <w:r w:rsidR="00510293" w:rsidRPr="001D73B7">
        <w:rPr>
          <w:rFonts w:ascii="Palatino Linotype" w:eastAsia="Calibri" w:hAnsi="Palatino Linotype" w:cs="Arial"/>
          <w:b/>
          <w:bCs/>
          <w:sz w:val="24"/>
          <w:szCs w:val="24"/>
          <w:lang w:eastAsia="es-ES"/>
        </w:rPr>
        <w:t xml:space="preserve"> </w:t>
      </w:r>
      <w:r w:rsidR="00792776" w:rsidRPr="001D73B7">
        <w:rPr>
          <w:rFonts w:ascii="Palatino Linotype" w:eastAsia="Calibri" w:hAnsi="Palatino Linotype" w:cs="Arial"/>
          <w:sz w:val="24"/>
          <w:szCs w:val="24"/>
          <w:lang w:val="es-ES" w:eastAsia="es-ES"/>
        </w:rPr>
        <w:t>mediante la cual se solicitó:</w:t>
      </w:r>
    </w:p>
    <w:p w:rsidR="00273A03" w:rsidRPr="001D73B7" w:rsidRDefault="00273A03" w:rsidP="001D73B7">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rsidR="00264A3C" w:rsidRPr="001D73B7" w:rsidRDefault="00D91B82" w:rsidP="001D73B7">
      <w:pPr>
        <w:tabs>
          <w:tab w:val="left" w:pos="142"/>
        </w:tabs>
        <w:spacing w:after="0" w:line="360" w:lineRule="auto"/>
        <w:ind w:left="567" w:right="616"/>
        <w:contextualSpacing/>
        <w:jc w:val="both"/>
        <w:rPr>
          <w:rFonts w:ascii="Palatino Linotype" w:hAnsi="Palatino Linotype"/>
          <w:i/>
          <w:color w:val="000000"/>
          <w:sz w:val="24"/>
          <w:szCs w:val="24"/>
        </w:rPr>
      </w:pPr>
      <w:r w:rsidRPr="001D73B7">
        <w:rPr>
          <w:rFonts w:ascii="Palatino Linotype" w:eastAsia="Calibri" w:hAnsi="Palatino Linotype" w:cs="Arial"/>
          <w:i/>
          <w:sz w:val="24"/>
          <w:szCs w:val="24"/>
          <w:lang w:val="es-ES" w:eastAsia="es-ES"/>
        </w:rPr>
        <w:t>“</w:t>
      </w:r>
      <w:r w:rsidR="00B572E1" w:rsidRPr="001D73B7">
        <w:rPr>
          <w:rFonts w:ascii="Palatino Linotype" w:eastAsia="Calibri" w:hAnsi="Palatino Linotype" w:cs="Arial"/>
          <w:i/>
          <w:sz w:val="24"/>
          <w:szCs w:val="24"/>
          <w:lang w:val="es-ES" w:eastAsia="es-ES"/>
        </w:rPr>
        <w:t xml:space="preserve">Solicito copia simple de la documentación que obra en los archivos del Ayuntamiento de Metepec sobre lo siguiente: 1. Medio de compra o arrendamiento de los camiones de recolección de basura y patrullas que utiliza actualmente el gobierno municipal. Requiero conocer si fue adjudicación directa, licitación pública o invitación restringida, además el nombre de la o las empresas que participaron y con quien se haya firmado contrato, según sea el caso. 2. </w:t>
      </w:r>
      <w:r w:rsidR="00B572E1" w:rsidRPr="001D73B7">
        <w:rPr>
          <w:rFonts w:ascii="Palatino Linotype" w:eastAsia="Calibri" w:hAnsi="Palatino Linotype" w:cs="Arial"/>
          <w:i/>
          <w:sz w:val="24"/>
          <w:szCs w:val="24"/>
          <w:lang w:val="es-ES" w:eastAsia="es-ES"/>
        </w:rPr>
        <w:lastRenderedPageBreak/>
        <w:t xml:space="preserve">Estudio, diagnóstico o método por el cual se haya tomado la determinación de iniciar un proceso por el cual se decidió donar un porcentaje del predio del parque de la pila, para la guardia nacional. Si hay un documento que lo avale o fue una decisión arbitraria, asimismo el nombre de la persona o personas que hayan tomado dicha determinación, así como todos los oficios que haya firmado la presidenta municipal y síndico municipal referente a alguna donación de cualquier predio por parte del gobierno municipal. 3. Solicito una relación en formato editable (preferentemente </w:t>
      </w:r>
      <w:proofErr w:type="spellStart"/>
      <w:r w:rsidR="00B572E1" w:rsidRPr="001D73B7">
        <w:rPr>
          <w:rFonts w:ascii="Palatino Linotype" w:eastAsia="Calibri" w:hAnsi="Palatino Linotype" w:cs="Arial"/>
          <w:i/>
          <w:sz w:val="24"/>
          <w:szCs w:val="24"/>
          <w:lang w:val="es-ES" w:eastAsia="es-ES"/>
        </w:rPr>
        <w:t>excel</w:t>
      </w:r>
      <w:proofErr w:type="spellEnd"/>
      <w:r w:rsidR="00B572E1" w:rsidRPr="001D73B7">
        <w:rPr>
          <w:rFonts w:ascii="Palatino Linotype" w:eastAsia="Calibri" w:hAnsi="Palatino Linotype" w:cs="Arial"/>
          <w:i/>
          <w:sz w:val="24"/>
          <w:szCs w:val="24"/>
          <w:lang w:val="es-ES" w:eastAsia="es-ES"/>
        </w:rPr>
        <w:t xml:space="preserve">) con el nombre o nombres, apellidos paterno y materno, colonia de residencia, número telefónico, dirección y demás información de </w:t>
      </w:r>
      <w:proofErr w:type="spellStart"/>
      <w:r w:rsidR="00B572E1" w:rsidRPr="001D73B7">
        <w:rPr>
          <w:rFonts w:ascii="Palatino Linotype" w:eastAsia="Calibri" w:hAnsi="Palatino Linotype" w:cs="Arial"/>
          <w:i/>
          <w:sz w:val="24"/>
          <w:szCs w:val="24"/>
          <w:lang w:val="es-ES" w:eastAsia="es-ES"/>
        </w:rPr>
        <w:t>lo</w:t>
      </w:r>
      <w:proofErr w:type="spellEnd"/>
      <w:r w:rsidR="00B572E1" w:rsidRPr="001D73B7">
        <w:rPr>
          <w:rFonts w:ascii="Palatino Linotype" w:eastAsia="Calibri" w:hAnsi="Palatino Linotype" w:cs="Arial"/>
          <w:i/>
          <w:sz w:val="24"/>
          <w:szCs w:val="24"/>
          <w:lang w:val="es-ES" w:eastAsia="es-ES"/>
        </w:rPr>
        <w:t xml:space="preserve"> beneficiarios del programa municipal "Para tu Casa, Canasta Social Alimentaria" que opera el gobierno municipal y anunció apoyo mensual para 10 mil beneficiarios. Asimismo solicito en formato digital, sus reglas de operación y manuales de procedimientos</w:t>
      </w:r>
      <w:r w:rsidR="00273A03" w:rsidRPr="001D73B7">
        <w:rPr>
          <w:rFonts w:ascii="Palatino Linotype" w:eastAsia="Calibri" w:hAnsi="Palatino Linotype" w:cs="Arial"/>
          <w:i/>
          <w:sz w:val="24"/>
          <w:szCs w:val="24"/>
          <w:lang w:val="es-ES" w:eastAsia="es-ES"/>
        </w:rPr>
        <w:t>.</w:t>
      </w:r>
      <w:r w:rsidRPr="001D73B7">
        <w:rPr>
          <w:rFonts w:ascii="Palatino Linotype" w:hAnsi="Palatino Linotype"/>
          <w:i/>
          <w:color w:val="000000"/>
          <w:sz w:val="24"/>
          <w:szCs w:val="24"/>
        </w:rPr>
        <w:t xml:space="preserve">” (Sic) </w:t>
      </w:r>
    </w:p>
    <w:p w:rsidR="00264A3C" w:rsidRPr="001D73B7" w:rsidRDefault="00264A3C" w:rsidP="001D73B7">
      <w:pPr>
        <w:tabs>
          <w:tab w:val="left" w:pos="0"/>
        </w:tabs>
        <w:spacing w:after="0" w:line="360" w:lineRule="auto"/>
        <w:ind w:left="567" w:right="567"/>
        <w:contextualSpacing/>
        <w:jc w:val="both"/>
        <w:rPr>
          <w:rFonts w:ascii="Palatino Linotype" w:hAnsi="Palatino Linotype"/>
          <w:i/>
          <w:color w:val="000000"/>
          <w:sz w:val="24"/>
          <w:szCs w:val="24"/>
        </w:rPr>
      </w:pPr>
    </w:p>
    <w:p w:rsidR="00273A03" w:rsidRPr="001D73B7" w:rsidRDefault="00273A03" w:rsidP="001D73B7">
      <w:pPr>
        <w:numPr>
          <w:ilvl w:val="0"/>
          <w:numId w:val="1"/>
        </w:numPr>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1D73B7">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1D73B7">
        <w:rPr>
          <w:rFonts w:ascii="Palatino Linotype" w:eastAsiaTheme="minorEastAsia" w:hAnsi="Palatino Linotype" w:cs="Arial"/>
          <w:b/>
          <w:sz w:val="24"/>
          <w:szCs w:val="24"/>
          <w:lang w:val="es-ES_tradnl" w:eastAsia="es-ES"/>
        </w:rPr>
        <w:t xml:space="preserve">(SAIMEX). </w:t>
      </w:r>
    </w:p>
    <w:p w:rsidR="00644938" w:rsidRPr="001D73B7" w:rsidRDefault="00644938" w:rsidP="001D73B7">
      <w:pPr>
        <w:tabs>
          <w:tab w:val="left" w:pos="0"/>
        </w:tabs>
        <w:spacing w:after="0" w:line="360" w:lineRule="auto"/>
        <w:ind w:right="34"/>
        <w:contextualSpacing/>
        <w:jc w:val="both"/>
        <w:rPr>
          <w:rFonts w:ascii="Palatino Linotype" w:eastAsia="MS Mincho" w:hAnsi="Palatino Linotype" w:cs="Times New Roman"/>
          <w:sz w:val="24"/>
          <w:szCs w:val="24"/>
          <w:lang w:val="es-ES_tradnl" w:eastAsia="es-ES"/>
        </w:rPr>
      </w:pPr>
    </w:p>
    <w:p w:rsidR="001D73B7" w:rsidRDefault="00B572E1" w:rsidP="001D73B7">
      <w:pPr>
        <w:numPr>
          <w:ilvl w:val="0"/>
          <w:numId w:val="1"/>
        </w:numPr>
        <w:tabs>
          <w:tab w:val="left" w:pos="0"/>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D73B7">
        <w:rPr>
          <w:rFonts w:ascii="Palatino Linotype" w:eastAsia="Calibri" w:hAnsi="Palatino Linotype" w:cs="Arial"/>
          <w:sz w:val="24"/>
          <w:szCs w:val="24"/>
          <w:lang w:val="es-ES" w:eastAsia="es-ES"/>
        </w:rPr>
        <w:t>En fecha veintisiete (27</w:t>
      </w:r>
      <w:r w:rsidR="00914EB0" w:rsidRPr="001D73B7">
        <w:rPr>
          <w:rFonts w:ascii="Palatino Linotype" w:eastAsia="Calibri" w:hAnsi="Palatino Linotype" w:cs="Arial"/>
          <w:sz w:val="24"/>
          <w:szCs w:val="24"/>
          <w:lang w:val="es-ES" w:eastAsia="es-ES"/>
        </w:rPr>
        <w:t>) de</w:t>
      </w:r>
      <w:r w:rsidRPr="001D73B7">
        <w:rPr>
          <w:rFonts w:ascii="Palatino Linotype" w:eastAsia="Calibri" w:hAnsi="Palatino Linotype" w:cs="Arial"/>
          <w:sz w:val="24"/>
          <w:szCs w:val="24"/>
          <w:lang w:val="es-ES" w:eastAsia="es-ES"/>
        </w:rPr>
        <w:t xml:space="preserve"> octubre </w:t>
      </w:r>
      <w:r w:rsidR="00914EB0" w:rsidRPr="001D73B7">
        <w:rPr>
          <w:rFonts w:ascii="Palatino Linotype" w:eastAsia="Calibri" w:hAnsi="Palatino Linotype" w:cs="Arial"/>
          <w:sz w:val="24"/>
          <w:szCs w:val="24"/>
          <w:lang w:val="es-ES" w:eastAsia="es-ES"/>
        </w:rPr>
        <w:t xml:space="preserve">de dos mil diecinueve el </w:t>
      </w:r>
      <w:r w:rsidR="00914EB0" w:rsidRPr="001D73B7">
        <w:rPr>
          <w:rFonts w:ascii="Palatino Linotype" w:eastAsia="Calibri" w:hAnsi="Palatino Linotype" w:cs="Arial"/>
          <w:b/>
          <w:sz w:val="24"/>
          <w:szCs w:val="24"/>
          <w:lang w:val="es-ES" w:eastAsia="es-ES"/>
        </w:rPr>
        <w:t>SUJETO OBLIGADO</w:t>
      </w:r>
      <w:r w:rsidR="005D422A" w:rsidRPr="001D73B7">
        <w:rPr>
          <w:rFonts w:ascii="Palatino Linotype" w:eastAsia="Calibri" w:hAnsi="Palatino Linotype" w:cs="Arial"/>
          <w:sz w:val="24"/>
          <w:szCs w:val="24"/>
          <w:lang w:val="es-ES" w:eastAsia="es-ES"/>
        </w:rPr>
        <w:t>, proporcionó su res</w:t>
      </w:r>
      <w:r w:rsidR="00914EB0" w:rsidRPr="001D73B7">
        <w:rPr>
          <w:rFonts w:ascii="Palatino Linotype" w:eastAsia="Calibri" w:hAnsi="Palatino Linotype" w:cs="Arial"/>
          <w:sz w:val="24"/>
          <w:szCs w:val="24"/>
          <w:lang w:val="es-ES" w:eastAsia="es-ES"/>
        </w:rPr>
        <w:t>puesta en razón de lo siguiente:</w:t>
      </w:r>
      <w:r w:rsidR="005D422A" w:rsidRPr="001D73B7">
        <w:rPr>
          <w:rFonts w:ascii="Palatino Linotype" w:eastAsia="Calibri" w:hAnsi="Palatino Linotype" w:cs="Arial"/>
          <w:sz w:val="24"/>
          <w:szCs w:val="24"/>
          <w:lang w:val="es-ES" w:eastAsia="es-ES"/>
        </w:rPr>
        <w:t xml:space="preserve"> </w:t>
      </w:r>
    </w:p>
    <w:p w:rsidR="001D73B7" w:rsidRPr="001D73B7" w:rsidRDefault="001D73B7" w:rsidP="001D73B7">
      <w:pPr>
        <w:tabs>
          <w:tab w:val="left" w:pos="0"/>
        </w:tabs>
        <w:spacing w:after="0" w:line="360" w:lineRule="auto"/>
        <w:ind w:right="34"/>
        <w:contextualSpacing/>
        <w:jc w:val="both"/>
        <w:rPr>
          <w:rFonts w:ascii="Palatino Linotype" w:eastAsia="MS Mincho" w:hAnsi="Palatino Linotype" w:cs="Times New Roman"/>
          <w:sz w:val="24"/>
          <w:szCs w:val="24"/>
          <w:lang w:val="es-ES_tradnl" w:eastAsia="es-ES"/>
        </w:rPr>
      </w:pPr>
    </w:p>
    <w:p w:rsidR="00B572E1" w:rsidRPr="001D73B7" w:rsidRDefault="00273A03" w:rsidP="001D73B7">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1D73B7">
        <w:rPr>
          <w:rFonts w:ascii="Palatino Linotype" w:eastAsia="Times New Roman" w:hAnsi="Palatino Linotype" w:cs="Arial"/>
          <w:i/>
          <w:sz w:val="24"/>
          <w:szCs w:val="24"/>
          <w:lang w:val="es-ES" w:eastAsia="es-ES"/>
        </w:rPr>
        <w:t>“</w:t>
      </w:r>
      <w:r w:rsidR="00B572E1" w:rsidRPr="001D73B7">
        <w:rPr>
          <w:rFonts w:ascii="Palatino Linotype" w:eastAsia="Times New Roman" w:hAnsi="Palatino Linotype" w:cs="Arial"/>
          <w:i/>
          <w:sz w:val="24"/>
          <w:szCs w:val="24"/>
          <w:lang w:val="es-ES" w:eastAsia="es-ES"/>
        </w:rPr>
        <w:t>Metepec, México a 27 de Octubre de 2019</w:t>
      </w:r>
    </w:p>
    <w:p w:rsidR="00B572E1" w:rsidRPr="001D73B7" w:rsidRDefault="00B572E1" w:rsidP="001D73B7">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1D73B7">
        <w:rPr>
          <w:rFonts w:ascii="Palatino Linotype" w:eastAsia="Times New Roman" w:hAnsi="Palatino Linotype" w:cs="Arial"/>
          <w:i/>
          <w:sz w:val="24"/>
          <w:szCs w:val="24"/>
          <w:lang w:val="es-ES" w:eastAsia="es-ES"/>
        </w:rPr>
        <w:t xml:space="preserve">Nombre del solicitante: </w:t>
      </w:r>
      <w:r w:rsidR="0078033A" w:rsidRPr="0078033A">
        <w:rPr>
          <w:rFonts w:ascii="Palatino Linotype" w:eastAsia="Times New Roman" w:hAnsi="Palatino Linotype" w:cs="Arial"/>
          <w:i/>
          <w:sz w:val="24"/>
          <w:szCs w:val="24"/>
          <w:highlight w:val="black"/>
          <w:lang w:val="es-ES" w:eastAsia="es-ES"/>
        </w:rPr>
        <w:t>-------------------------</w:t>
      </w:r>
    </w:p>
    <w:p w:rsidR="00B572E1" w:rsidRPr="001D73B7" w:rsidRDefault="00B572E1" w:rsidP="001D73B7">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1D73B7">
        <w:rPr>
          <w:rFonts w:ascii="Palatino Linotype" w:eastAsia="Times New Roman" w:hAnsi="Palatino Linotype" w:cs="Arial"/>
          <w:i/>
          <w:sz w:val="24"/>
          <w:szCs w:val="24"/>
          <w:lang w:val="es-ES" w:eastAsia="es-ES"/>
        </w:rPr>
        <w:t>Folio de la solicitud: 00650/METEPEC/IP/2019</w:t>
      </w:r>
    </w:p>
    <w:p w:rsidR="00B572E1" w:rsidRPr="001D73B7" w:rsidRDefault="00B572E1" w:rsidP="001D73B7">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p>
    <w:p w:rsidR="00B572E1" w:rsidRPr="001D73B7" w:rsidRDefault="00B572E1" w:rsidP="001D73B7">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1D73B7">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572E1" w:rsidRPr="001D73B7" w:rsidRDefault="00B572E1" w:rsidP="001D73B7">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1D73B7">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p>
    <w:p w:rsidR="00B572E1" w:rsidRPr="001D73B7" w:rsidRDefault="00B572E1" w:rsidP="001D73B7">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1D73B7">
        <w:rPr>
          <w:rFonts w:ascii="Palatino Linotype" w:eastAsia="Times New Roman" w:hAnsi="Palatino Linotype" w:cs="Arial"/>
          <w:i/>
          <w:sz w:val="24"/>
          <w:szCs w:val="24"/>
          <w:lang w:val="es-ES" w:eastAsia="es-ES"/>
        </w:rPr>
        <w:t>ATENTAMENTE</w:t>
      </w:r>
    </w:p>
    <w:p w:rsidR="00273A03" w:rsidRPr="001D73B7" w:rsidRDefault="00B572E1" w:rsidP="001D73B7">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1D73B7">
        <w:rPr>
          <w:rFonts w:ascii="Palatino Linotype" w:eastAsia="Times New Roman" w:hAnsi="Palatino Linotype" w:cs="Arial"/>
          <w:i/>
          <w:sz w:val="24"/>
          <w:szCs w:val="24"/>
          <w:lang w:val="es-ES" w:eastAsia="es-ES"/>
        </w:rPr>
        <w:t>Alberto Daniel García Curiel</w:t>
      </w:r>
      <w:r w:rsidR="00273A03" w:rsidRPr="001D73B7">
        <w:rPr>
          <w:rFonts w:ascii="Palatino Linotype" w:eastAsia="Times New Roman" w:hAnsi="Palatino Linotype" w:cs="Arial"/>
          <w:i/>
          <w:sz w:val="24"/>
          <w:szCs w:val="24"/>
          <w:lang w:val="es-ES" w:eastAsia="es-ES"/>
        </w:rPr>
        <w:t>”</w:t>
      </w:r>
      <w:r w:rsidR="00800695" w:rsidRPr="001D73B7">
        <w:rPr>
          <w:rFonts w:ascii="Palatino Linotype" w:eastAsia="Times New Roman" w:hAnsi="Palatino Linotype" w:cs="Arial"/>
          <w:i/>
          <w:sz w:val="24"/>
          <w:szCs w:val="24"/>
          <w:lang w:val="es-ES" w:eastAsia="es-ES"/>
        </w:rPr>
        <w:t xml:space="preserve"> (Sic)</w:t>
      </w:r>
    </w:p>
    <w:p w:rsidR="00B572E1" w:rsidRPr="001D73B7" w:rsidRDefault="00B572E1" w:rsidP="001D73B7">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p>
    <w:p w:rsidR="00B572E1" w:rsidRPr="001D73B7" w:rsidRDefault="00B572E1" w:rsidP="001D73B7">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1D73B7">
        <w:rPr>
          <w:rFonts w:ascii="Palatino Linotype" w:eastAsia="MS Mincho" w:hAnsi="Palatino Linotype" w:cs="Arial"/>
          <w:sz w:val="24"/>
          <w:szCs w:val="24"/>
          <w:lang w:val="es-ES_tradnl" w:eastAsia="es-ES"/>
        </w:rPr>
        <w:t>A dicha respuesta se anexaron los siguientes documentos:</w:t>
      </w:r>
    </w:p>
    <w:p w:rsidR="00B572E1" w:rsidRPr="001D73B7" w:rsidRDefault="00B572E1" w:rsidP="001D73B7">
      <w:pPr>
        <w:tabs>
          <w:tab w:val="left" w:pos="0"/>
        </w:tabs>
        <w:spacing w:after="0" w:line="360" w:lineRule="auto"/>
        <w:contextualSpacing/>
        <w:jc w:val="both"/>
        <w:rPr>
          <w:rFonts w:ascii="Palatino Linotype" w:eastAsia="MS Mincho" w:hAnsi="Palatino Linotype" w:cs="Arial"/>
          <w:i/>
          <w:sz w:val="24"/>
          <w:szCs w:val="24"/>
          <w:lang w:val="es-ES_tradnl" w:eastAsia="es-ES"/>
        </w:rPr>
      </w:pPr>
    </w:p>
    <w:p w:rsidR="003E7936" w:rsidRPr="001D73B7" w:rsidRDefault="003E7936" w:rsidP="001D73B7">
      <w:pPr>
        <w:pStyle w:val="Prrafodelista"/>
        <w:numPr>
          <w:ilvl w:val="0"/>
          <w:numId w:val="16"/>
        </w:numPr>
        <w:tabs>
          <w:tab w:val="left" w:pos="0"/>
        </w:tabs>
        <w:spacing w:after="0" w:line="360" w:lineRule="auto"/>
        <w:ind w:right="616"/>
        <w:jc w:val="both"/>
        <w:rPr>
          <w:rFonts w:ascii="Palatino Linotype" w:eastAsia="MS Mincho" w:hAnsi="Palatino Linotype" w:cs="Arial"/>
          <w:b/>
          <w:sz w:val="24"/>
          <w:szCs w:val="24"/>
          <w:lang w:val="es-ES_tradnl" w:eastAsia="es-ES"/>
        </w:rPr>
      </w:pPr>
      <w:r w:rsidRPr="001D73B7">
        <w:rPr>
          <w:rFonts w:ascii="Palatino Linotype" w:eastAsia="MS Mincho" w:hAnsi="Palatino Linotype" w:cs="Arial"/>
          <w:b/>
          <w:sz w:val="24"/>
          <w:szCs w:val="24"/>
          <w:lang w:val="es-ES_tradnl" w:eastAsia="es-ES"/>
        </w:rPr>
        <w:t xml:space="preserve">650IP19adm.pdf:  </w:t>
      </w:r>
      <w:r w:rsidRPr="001D73B7">
        <w:rPr>
          <w:rFonts w:ascii="Palatino Linotype" w:eastAsia="MS Mincho" w:hAnsi="Palatino Linotype" w:cs="Arial"/>
          <w:sz w:val="24"/>
          <w:szCs w:val="24"/>
          <w:lang w:val="es-ES_tradnl" w:eastAsia="es-ES"/>
        </w:rPr>
        <w:t xml:space="preserve">Documento electrónico que en dos hojas contiene el oficio DA/4957/2019 dirigido al Jefe de la Unidad de Trasparencia y suscrito por la Directora de Administración, mediante el cual informa que la información solicitada se puede consultar en las siguientes direcciones electrónicas: </w:t>
      </w:r>
      <w:hyperlink r:id="rId8" w:history="1">
        <w:r w:rsidRPr="001D73B7">
          <w:rPr>
            <w:rStyle w:val="Hipervnculo"/>
            <w:rFonts w:ascii="Palatino Linotype" w:eastAsia="MS Mincho" w:hAnsi="Palatino Linotype" w:cs="Arial"/>
            <w:sz w:val="24"/>
            <w:szCs w:val="24"/>
            <w:lang w:val="es-ES_tradnl" w:eastAsia="es-ES"/>
          </w:rPr>
          <w:t>https://ipomex.org.mx/ipo3/lgt/indice/METEPEC/art_92_xxix_b.web</w:t>
        </w:r>
      </w:hyperlink>
      <w:r w:rsidRPr="001D73B7">
        <w:rPr>
          <w:rFonts w:ascii="Palatino Linotype" w:eastAsia="MS Mincho" w:hAnsi="Palatino Linotype" w:cs="Arial"/>
          <w:sz w:val="24"/>
          <w:szCs w:val="24"/>
          <w:lang w:val="es-ES_tradnl" w:eastAsia="es-ES"/>
        </w:rPr>
        <w:t xml:space="preserve">  y </w:t>
      </w:r>
      <w:hyperlink r:id="rId9" w:history="1">
        <w:r w:rsidR="006F4B6E" w:rsidRPr="001D73B7">
          <w:rPr>
            <w:rStyle w:val="Hipervnculo"/>
            <w:rFonts w:ascii="Palatino Linotype" w:eastAsia="MS Mincho" w:hAnsi="Palatino Linotype" w:cs="Arial"/>
            <w:sz w:val="24"/>
            <w:szCs w:val="24"/>
            <w:lang w:eastAsia="es-ES"/>
          </w:rPr>
          <w:t>https://compramex.edomex.gob.mx/compramex/public/catalogosExternos/procedimientsoAdquisitivos.xhtml</w:t>
        </w:r>
      </w:hyperlink>
      <w:r w:rsidR="006F4B6E" w:rsidRPr="001D73B7">
        <w:rPr>
          <w:rFonts w:ascii="Palatino Linotype" w:eastAsia="MS Mincho" w:hAnsi="Palatino Linotype" w:cs="Arial"/>
          <w:sz w:val="24"/>
          <w:szCs w:val="24"/>
          <w:lang w:val="es-ES_tradnl" w:eastAsia="es-ES"/>
        </w:rPr>
        <w:t xml:space="preserve">. </w:t>
      </w:r>
    </w:p>
    <w:p w:rsidR="006F4B6E" w:rsidRPr="001D73B7" w:rsidRDefault="006F4B6E" w:rsidP="001D73B7">
      <w:pPr>
        <w:pStyle w:val="Prrafodelista"/>
        <w:tabs>
          <w:tab w:val="left" w:pos="0"/>
        </w:tabs>
        <w:spacing w:after="0" w:line="360" w:lineRule="auto"/>
        <w:ind w:right="616"/>
        <w:jc w:val="both"/>
        <w:rPr>
          <w:rFonts w:ascii="Palatino Linotype" w:eastAsia="MS Mincho" w:hAnsi="Palatino Linotype" w:cs="Arial"/>
          <w:b/>
          <w:sz w:val="24"/>
          <w:szCs w:val="24"/>
          <w:lang w:val="es-ES_tradnl" w:eastAsia="es-ES"/>
        </w:rPr>
      </w:pPr>
    </w:p>
    <w:p w:rsidR="003635E0" w:rsidRPr="001D73B7" w:rsidRDefault="003E7936" w:rsidP="001D73B7">
      <w:pPr>
        <w:pStyle w:val="Prrafodelista"/>
        <w:numPr>
          <w:ilvl w:val="0"/>
          <w:numId w:val="16"/>
        </w:numPr>
        <w:tabs>
          <w:tab w:val="left" w:pos="0"/>
        </w:tabs>
        <w:spacing w:after="0" w:line="360" w:lineRule="auto"/>
        <w:ind w:right="616"/>
        <w:jc w:val="both"/>
        <w:rPr>
          <w:rFonts w:ascii="Palatino Linotype" w:eastAsia="MS Mincho" w:hAnsi="Palatino Linotype" w:cs="Arial"/>
          <w:b/>
          <w:sz w:val="24"/>
          <w:szCs w:val="24"/>
          <w:lang w:val="es-ES_tradnl" w:eastAsia="es-ES"/>
        </w:rPr>
      </w:pPr>
      <w:r w:rsidRPr="001D73B7">
        <w:rPr>
          <w:rFonts w:ascii="Palatino Linotype" w:eastAsia="MS Mincho" w:hAnsi="Palatino Linotype" w:cs="Arial"/>
          <w:b/>
          <w:sz w:val="24"/>
          <w:szCs w:val="24"/>
          <w:lang w:val="es-ES_tradnl" w:eastAsia="es-ES"/>
        </w:rPr>
        <w:lastRenderedPageBreak/>
        <w:t>650IP19.pdf</w:t>
      </w:r>
      <w:r w:rsidR="006F4B6E" w:rsidRPr="001D73B7">
        <w:rPr>
          <w:rFonts w:ascii="Palatino Linotype" w:eastAsia="MS Mincho" w:hAnsi="Palatino Linotype" w:cs="Arial"/>
          <w:b/>
          <w:sz w:val="24"/>
          <w:szCs w:val="24"/>
          <w:lang w:val="es-ES_tradnl" w:eastAsia="es-ES"/>
        </w:rPr>
        <w:t xml:space="preserve">: </w:t>
      </w:r>
      <w:r w:rsidR="006F4B6E" w:rsidRPr="001D73B7">
        <w:rPr>
          <w:rFonts w:ascii="Palatino Linotype" w:eastAsia="MS Mincho" w:hAnsi="Palatino Linotype" w:cs="Arial"/>
          <w:sz w:val="24"/>
          <w:szCs w:val="24"/>
          <w:lang w:val="es-ES_tradnl" w:eastAsia="es-ES"/>
        </w:rPr>
        <w:t>Documento electrónico que en una hoja contiene el Oficio UT/MET/1156/2019 dirigido al Solicitante de Informaci</w:t>
      </w:r>
      <w:r w:rsidR="00284698" w:rsidRPr="001D73B7">
        <w:rPr>
          <w:rFonts w:ascii="Palatino Linotype" w:eastAsia="MS Mincho" w:hAnsi="Palatino Linotype" w:cs="Arial"/>
          <w:sz w:val="24"/>
          <w:szCs w:val="24"/>
          <w:lang w:val="es-ES_tradnl" w:eastAsia="es-ES"/>
        </w:rPr>
        <w:t xml:space="preserve">ón </w:t>
      </w:r>
      <w:r w:rsidR="006F4B6E" w:rsidRPr="001D73B7">
        <w:rPr>
          <w:rFonts w:ascii="Palatino Linotype" w:eastAsia="MS Mincho" w:hAnsi="Palatino Linotype" w:cs="Arial"/>
          <w:sz w:val="24"/>
          <w:szCs w:val="24"/>
          <w:lang w:val="es-ES_tradnl" w:eastAsia="es-ES"/>
        </w:rPr>
        <w:t xml:space="preserve">y suscrito por el </w:t>
      </w:r>
      <w:r w:rsidR="00284698" w:rsidRPr="001D73B7">
        <w:rPr>
          <w:rFonts w:ascii="Palatino Linotype" w:eastAsia="MS Mincho" w:hAnsi="Palatino Linotype" w:cs="Arial"/>
          <w:sz w:val="24"/>
          <w:szCs w:val="24"/>
          <w:lang w:val="es-ES_tradnl" w:eastAsia="es-ES"/>
        </w:rPr>
        <w:t xml:space="preserve">Jefe de la Unidad de Trasparencia,  mediante el cual se pone a disposición la información otorgada por los servidores públicos habilitados y refiere que </w:t>
      </w:r>
      <w:r w:rsidR="00284698" w:rsidRPr="001D73B7">
        <w:rPr>
          <w:rFonts w:ascii="Palatino Linotype" w:eastAsia="MS Mincho" w:hAnsi="Palatino Linotype" w:cs="Arial"/>
          <w:i/>
          <w:sz w:val="24"/>
          <w:szCs w:val="24"/>
          <w:lang w:val="es-ES_tradnl" w:eastAsia="es-ES"/>
        </w:rPr>
        <w:t>“</w:t>
      </w:r>
      <w:r w:rsidR="00284698" w:rsidRPr="001D73B7">
        <w:rPr>
          <w:rFonts w:ascii="Palatino Linotype" w:eastAsia="MS Mincho" w:hAnsi="Palatino Linotype" w:cs="Arial"/>
          <w:i/>
          <w:sz w:val="24"/>
          <w:szCs w:val="24"/>
          <w:lang w:eastAsia="es-ES"/>
        </w:rPr>
        <w:t>Respecto al segundo punto de su solicitud, hago de su conocimiento que en las áreas administrativas correspondientes, no obra expediente alguno con oficios signados referente a alguna donación de predios municipales.”.</w:t>
      </w:r>
    </w:p>
    <w:p w:rsidR="003635E0" w:rsidRPr="001D73B7" w:rsidRDefault="003635E0" w:rsidP="001D73B7">
      <w:pPr>
        <w:pStyle w:val="Prrafodelista"/>
        <w:spacing w:after="0" w:line="360" w:lineRule="auto"/>
        <w:rPr>
          <w:rFonts w:ascii="Palatino Linotype" w:eastAsia="MS Mincho" w:hAnsi="Palatino Linotype" w:cs="Arial"/>
          <w:b/>
          <w:sz w:val="24"/>
          <w:szCs w:val="24"/>
          <w:lang w:val="es-ES_tradnl" w:eastAsia="es-ES"/>
        </w:rPr>
      </w:pPr>
    </w:p>
    <w:p w:rsidR="004F6346" w:rsidRPr="001D73B7" w:rsidRDefault="003E7936" w:rsidP="001D73B7">
      <w:pPr>
        <w:pStyle w:val="Prrafodelista"/>
        <w:numPr>
          <w:ilvl w:val="0"/>
          <w:numId w:val="16"/>
        </w:numPr>
        <w:tabs>
          <w:tab w:val="left" w:pos="0"/>
        </w:tabs>
        <w:spacing w:after="0" w:line="360" w:lineRule="auto"/>
        <w:ind w:right="616"/>
        <w:jc w:val="both"/>
        <w:rPr>
          <w:rFonts w:ascii="Palatino Linotype" w:eastAsia="MS Mincho" w:hAnsi="Palatino Linotype" w:cs="Arial"/>
          <w:b/>
          <w:sz w:val="24"/>
          <w:szCs w:val="24"/>
          <w:lang w:val="es-ES_tradnl" w:eastAsia="es-ES"/>
        </w:rPr>
      </w:pPr>
      <w:r w:rsidRPr="001D73B7">
        <w:rPr>
          <w:rFonts w:ascii="Palatino Linotype" w:eastAsia="MS Mincho" w:hAnsi="Palatino Linotype" w:cs="Arial"/>
          <w:b/>
          <w:sz w:val="24"/>
          <w:szCs w:val="24"/>
          <w:lang w:val="es-ES_tradnl" w:eastAsia="es-ES"/>
        </w:rPr>
        <w:t>650IP19ds.pdf</w:t>
      </w:r>
      <w:r w:rsidR="00284698" w:rsidRPr="001D73B7">
        <w:rPr>
          <w:rFonts w:ascii="Palatino Linotype" w:eastAsia="MS Mincho" w:hAnsi="Palatino Linotype" w:cs="Arial"/>
          <w:b/>
          <w:sz w:val="24"/>
          <w:szCs w:val="24"/>
          <w:lang w:val="es-ES_tradnl" w:eastAsia="es-ES"/>
        </w:rPr>
        <w:t xml:space="preserve">: </w:t>
      </w:r>
      <w:r w:rsidR="00284698" w:rsidRPr="001D73B7">
        <w:rPr>
          <w:rFonts w:ascii="Palatino Linotype" w:eastAsia="MS Mincho" w:hAnsi="Palatino Linotype" w:cs="Arial"/>
          <w:sz w:val="24"/>
          <w:szCs w:val="24"/>
          <w:lang w:val="es-ES_tradnl" w:eastAsia="es-ES"/>
        </w:rPr>
        <w:t xml:space="preserve">Documento electrónico que en una hoja contiene el Oficio DDS/2279/2019 dirigido al Jefe de la Unidad de Trasparencia y suscrito por el Director de Desarrollo Social mediante el cual refiere que la información solicitada se puede consultar en las siguientes direcciones electrónicas: </w:t>
      </w:r>
      <w:hyperlink r:id="rId10" w:history="1">
        <w:r w:rsidR="00284698" w:rsidRPr="001D73B7">
          <w:rPr>
            <w:rStyle w:val="Hipervnculo"/>
            <w:rFonts w:ascii="Palatino Linotype" w:eastAsia="MS Mincho" w:hAnsi="Palatino Linotype" w:cs="Arial"/>
            <w:sz w:val="24"/>
            <w:szCs w:val="24"/>
            <w:lang w:val="es-ES_tradnl" w:eastAsia="es-ES"/>
          </w:rPr>
          <w:t>https://www.metepec.gob.mx/pagina/transparencia</w:t>
        </w:r>
      </w:hyperlink>
      <w:r w:rsidR="00284698" w:rsidRPr="001D73B7">
        <w:rPr>
          <w:rFonts w:ascii="Palatino Linotype" w:eastAsia="MS Mincho" w:hAnsi="Palatino Linotype" w:cs="Arial"/>
          <w:sz w:val="24"/>
          <w:szCs w:val="24"/>
          <w:lang w:val="es-ES_tradnl" w:eastAsia="es-ES"/>
        </w:rPr>
        <w:t xml:space="preserve"> y </w:t>
      </w:r>
      <w:hyperlink r:id="rId11" w:history="1">
        <w:r w:rsidR="00284698" w:rsidRPr="001D73B7">
          <w:rPr>
            <w:rStyle w:val="Hipervnculo"/>
            <w:rFonts w:ascii="Palatino Linotype" w:eastAsia="MS Mincho" w:hAnsi="Palatino Linotype" w:cs="Arial"/>
            <w:sz w:val="24"/>
            <w:szCs w:val="24"/>
            <w:lang w:val="es-ES_tradnl" w:eastAsia="es-ES"/>
          </w:rPr>
          <w:t>https://metepec.gob.mx/pagina/documentos/gacetas/gacetas_2019/GACETA94.pdf</w:t>
        </w:r>
      </w:hyperlink>
      <w:r w:rsidR="004F6346" w:rsidRPr="001D73B7">
        <w:rPr>
          <w:rFonts w:ascii="Palatino Linotype" w:eastAsia="MS Mincho" w:hAnsi="Palatino Linotype" w:cs="Arial"/>
          <w:sz w:val="24"/>
          <w:szCs w:val="24"/>
          <w:lang w:val="es-ES_tradnl" w:eastAsia="es-ES"/>
        </w:rPr>
        <w:t>.</w:t>
      </w:r>
    </w:p>
    <w:p w:rsidR="004F6346" w:rsidRPr="001D73B7" w:rsidRDefault="004F6346" w:rsidP="001D73B7">
      <w:pPr>
        <w:pStyle w:val="Prrafodelista"/>
        <w:tabs>
          <w:tab w:val="left" w:pos="0"/>
        </w:tabs>
        <w:spacing w:after="0" w:line="360" w:lineRule="auto"/>
        <w:ind w:left="0" w:right="616"/>
        <w:jc w:val="both"/>
        <w:rPr>
          <w:rFonts w:ascii="Palatino Linotype" w:eastAsia="MS Mincho" w:hAnsi="Palatino Linotype" w:cs="Arial"/>
          <w:i/>
          <w:sz w:val="24"/>
          <w:szCs w:val="24"/>
          <w:lang w:val="es-ES_tradnl" w:eastAsia="es-ES"/>
        </w:rPr>
      </w:pPr>
    </w:p>
    <w:p w:rsidR="00075791" w:rsidRPr="001D73B7" w:rsidRDefault="00382E9E" w:rsidP="001D73B7">
      <w:pPr>
        <w:pStyle w:val="Prrafodelista"/>
        <w:numPr>
          <w:ilvl w:val="0"/>
          <w:numId w:val="1"/>
        </w:numPr>
        <w:tabs>
          <w:tab w:val="left" w:pos="0"/>
        </w:tabs>
        <w:spacing w:after="0" w:line="360" w:lineRule="auto"/>
        <w:ind w:left="0" w:right="616" w:firstLine="0"/>
        <w:jc w:val="both"/>
        <w:rPr>
          <w:rFonts w:ascii="Palatino Linotype" w:eastAsia="MS Mincho" w:hAnsi="Palatino Linotype" w:cs="Arial"/>
          <w:i/>
          <w:sz w:val="24"/>
          <w:szCs w:val="24"/>
          <w:lang w:val="es-ES_tradnl" w:eastAsia="es-ES"/>
        </w:rPr>
      </w:pPr>
      <w:r w:rsidRPr="001D73B7">
        <w:rPr>
          <w:rFonts w:ascii="Palatino Linotype" w:eastAsia="Times New Roman" w:hAnsi="Palatino Linotype" w:cs="Arial"/>
          <w:sz w:val="24"/>
          <w:szCs w:val="24"/>
          <w:lang w:val="es-ES" w:eastAsia="es-ES"/>
        </w:rPr>
        <w:t xml:space="preserve">En </w:t>
      </w:r>
      <w:r w:rsidR="003122CB" w:rsidRPr="001D73B7">
        <w:rPr>
          <w:rFonts w:ascii="Palatino Linotype" w:eastAsia="Times New Roman" w:hAnsi="Palatino Linotype" w:cs="Arial"/>
          <w:sz w:val="24"/>
          <w:szCs w:val="24"/>
          <w:lang w:val="es-ES" w:eastAsia="es-ES"/>
        </w:rPr>
        <w:t>f</w:t>
      </w:r>
      <w:r w:rsidR="004F6346" w:rsidRPr="001D73B7">
        <w:rPr>
          <w:rFonts w:ascii="Palatino Linotype" w:eastAsia="Times New Roman" w:hAnsi="Palatino Linotype" w:cs="Arial"/>
          <w:sz w:val="24"/>
          <w:szCs w:val="24"/>
          <w:lang w:val="es-ES" w:eastAsia="es-ES"/>
        </w:rPr>
        <w:t xml:space="preserve">echa trece </w:t>
      </w:r>
      <w:r w:rsidR="00166E0D" w:rsidRPr="001D73B7">
        <w:rPr>
          <w:rFonts w:ascii="Palatino Linotype" w:eastAsia="Times New Roman" w:hAnsi="Palatino Linotype" w:cs="Arial"/>
          <w:sz w:val="24"/>
          <w:szCs w:val="24"/>
          <w:lang w:val="es-ES" w:eastAsia="es-ES"/>
        </w:rPr>
        <w:t>(</w:t>
      </w:r>
      <w:r w:rsidR="004F6346" w:rsidRPr="001D73B7">
        <w:rPr>
          <w:rFonts w:ascii="Palatino Linotype" w:eastAsia="Times New Roman" w:hAnsi="Palatino Linotype" w:cs="Arial"/>
          <w:sz w:val="24"/>
          <w:szCs w:val="24"/>
          <w:lang w:val="es-ES" w:eastAsia="es-ES"/>
        </w:rPr>
        <w:t>13</w:t>
      </w:r>
      <w:r w:rsidR="00960D99" w:rsidRPr="001D73B7">
        <w:rPr>
          <w:rFonts w:ascii="Palatino Linotype" w:eastAsia="Times New Roman" w:hAnsi="Palatino Linotype" w:cs="Arial"/>
          <w:sz w:val="24"/>
          <w:szCs w:val="24"/>
          <w:lang w:val="es-ES" w:eastAsia="es-ES"/>
        </w:rPr>
        <w:t>) de</w:t>
      </w:r>
      <w:r w:rsidR="003122CB" w:rsidRPr="001D73B7">
        <w:rPr>
          <w:rFonts w:ascii="Palatino Linotype" w:eastAsia="Times New Roman" w:hAnsi="Palatino Linotype" w:cs="Arial"/>
          <w:sz w:val="24"/>
          <w:szCs w:val="24"/>
          <w:lang w:val="es-ES" w:eastAsia="es-ES"/>
        </w:rPr>
        <w:t xml:space="preserve"> noviembre </w:t>
      </w:r>
      <w:r w:rsidR="00F14552" w:rsidRPr="001D73B7">
        <w:rPr>
          <w:rFonts w:ascii="Palatino Linotype" w:eastAsia="Times New Roman" w:hAnsi="Palatino Linotype" w:cs="Arial"/>
          <w:sz w:val="24"/>
          <w:szCs w:val="24"/>
          <w:lang w:val="es-ES" w:eastAsia="es-ES"/>
        </w:rPr>
        <w:t>de dos mil diecinueve</w:t>
      </w:r>
      <w:r w:rsidR="00792776" w:rsidRPr="001D73B7">
        <w:rPr>
          <w:rFonts w:ascii="Palatino Linotype" w:eastAsia="Times New Roman" w:hAnsi="Palatino Linotype" w:cs="Arial"/>
          <w:sz w:val="24"/>
          <w:szCs w:val="24"/>
          <w:lang w:val="es-ES" w:eastAsia="es-ES"/>
        </w:rPr>
        <w:t xml:space="preserve">, </w:t>
      </w:r>
      <w:r w:rsidR="005D422A" w:rsidRPr="001D73B7">
        <w:rPr>
          <w:rFonts w:ascii="Palatino Linotype" w:eastAsia="Times New Roman" w:hAnsi="Palatino Linotype" w:cs="Arial"/>
          <w:sz w:val="24"/>
          <w:szCs w:val="24"/>
          <w:lang w:val="es-ES" w:eastAsia="es-ES"/>
        </w:rPr>
        <w:t>el particular</w:t>
      </w:r>
      <w:r w:rsidR="00792776" w:rsidRPr="001D73B7">
        <w:rPr>
          <w:rFonts w:ascii="Palatino Linotype" w:eastAsia="Times New Roman" w:hAnsi="Palatino Linotype" w:cs="Arial"/>
          <w:sz w:val="24"/>
          <w:szCs w:val="24"/>
          <w:lang w:val="es-ES" w:eastAsia="es-ES"/>
        </w:rPr>
        <w:t xml:space="preserve"> interpus</w:t>
      </w:r>
      <w:r w:rsidR="00D91B82" w:rsidRPr="001D73B7">
        <w:rPr>
          <w:rFonts w:ascii="Palatino Linotype" w:eastAsia="Times New Roman" w:hAnsi="Palatino Linotype" w:cs="Arial"/>
          <w:sz w:val="24"/>
          <w:szCs w:val="24"/>
          <w:lang w:val="es-ES" w:eastAsia="es-ES"/>
        </w:rPr>
        <w:t>o</w:t>
      </w:r>
      <w:r w:rsidR="00792776" w:rsidRPr="001D73B7">
        <w:rPr>
          <w:rFonts w:ascii="Palatino Linotype" w:eastAsia="Times New Roman" w:hAnsi="Palatino Linotype" w:cs="Arial"/>
          <w:sz w:val="24"/>
          <w:szCs w:val="24"/>
          <w:lang w:val="es-ES" w:eastAsia="es-ES"/>
        </w:rPr>
        <w:t xml:space="preserve"> </w:t>
      </w:r>
      <w:r w:rsidR="00D91B82" w:rsidRPr="001D73B7">
        <w:rPr>
          <w:rFonts w:ascii="Palatino Linotype" w:eastAsia="Times New Roman" w:hAnsi="Palatino Linotype" w:cs="Arial"/>
          <w:sz w:val="24"/>
          <w:szCs w:val="24"/>
          <w:lang w:val="es-ES" w:eastAsia="es-ES"/>
        </w:rPr>
        <w:t>el</w:t>
      </w:r>
      <w:r w:rsidR="00792776" w:rsidRPr="001D73B7">
        <w:rPr>
          <w:rFonts w:ascii="Palatino Linotype" w:eastAsia="Times New Roman" w:hAnsi="Palatino Linotype" w:cs="Arial"/>
          <w:sz w:val="24"/>
          <w:szCs w:val="24"/>
          <w:lang w:val="es-ES" w:eastAsia="es-ES"/>
        </w:rPr>
        <w:t xml:space="preserve"> recurso de revisión que al rubro se indica, en contra de</w:t>
      </w:r>
      <w:r w:rsidR="005D422A" w:rsidRPr="001D73B7">
        <w:rPr>
          <w:rFonts w:ascii="Palatino Linotype" w:eastAsia="Times New Roman" w:hAnsi="Palatino Linotype" w:cs="Arial"/>
          <w:sz w:val="24"/>
          <w:szCs w:val="24"/>
          <w:lang w:val="es-ES" w:eastAsia="es-ES"/>
        </w:rPr>
        <w:t xml:space="preserve"> la</w:t>
      </w:r>
      <w:r w:rsidR="00792776" w:rsidRPr="001D73B7">
        <w:rPr>
          <w:rFonts w:ascii="Palatino Linotype" w:eastAsia="Times New Roman" w:hAnsi="Palatino Linotype" w:cs="Arial"/>
          <w:sz w:val="24"/>
          <w:szCs w:val="24"/>
          <w:lang w:val="es-ES" w:eastAsia="es-ES"/>
        </w:rPr>
        <w:t xml:space="preserve"> respuesta</w:t>
      </w:r>
      <w:r w:rsidR="005D422A" w:rsidRPr="001D73B7">
        <w:rPr>
          <w:rFonts w:ascii="Palatino Linotype" w:eastAsia="Times New Roman" w:hAnsi="Palatino Linotype" w:cs="Arial"/>
          <w:sz w:val="24"/>
          <w:szCs w:val="24"/>
          <w:lang w:val="es-ES" w:eastAsia="es-ES"/>
        </w:rPr>
        <w:t xml:space="preserve"> del </w:t>
      </w:r>
      <w:r w:rsidR="005D422A" w:rsidRPr="001D73B7">
        <w:rPr>
          <w:rFonts w:ascii="Palatino Linotype" w:eastAsia="Times New Roman" w:hAnsi="Palatino Linotype" w:cs="Arial"/>
          <w:b/>
          <w:bCs/>
          <w:sz w:val="24"/>
          <w:szCs w:val="24"/>
          <w:lang w:val="es-ES" w:eastAsia="es-ES"/>
        </w:rPr>
        <w:t>Sujeto Obligado</w:t>
      </w:r>
      <w:r w:rsidR="00792776" w:rsidRPr="001D73B7">
        <w:rPr>
          <w:rFonts w:ascii="Palatino Linotype" w:eastAsia="Times New Roman" w:hAnsi="Palatino Linotype" w:cs="Arial"/>
          <w:sz w:val="24"/>
          <w:szCs w:val="24"/>
          <w:lang w:val="es-ES" w:eastAsia="es-ES"/>
        </w:rPr>
        <w:t xml:space="preserve">, </w:t>
      </w:r>
      <w:r w:rsidR="009A4582" w:rsidRPr="001D73B7">
        <w:rPr>
          <w:rFonts w:ascii="Palatino Linotype" w:eastAsia="Times New Roman" w:hAnsi="Palatino Linotype" w:cs="Arial"/>
          <w:sz w:val="24"/>
          <w:szCs w:val="24"/>
          <w:lang w:val="es-ES" w:eastAsia="es-ES"/>
        </w:rPr>
        <w:t>señalándose</w:t>
      </w:r>
      <w:r w:rsidR="00792776" w:rsidRPr="001D73B7">
        <w:rPr>
          <w:rFonts w:ascii="Palatino Linotype" w:eastAsia="Times New Roman" w:hAnsi="Palatino Linotype" w:cs="Arial"/>
          <w:sz w:val="24"/>
          <w:szCs w:val="24"/>
          <w:lang w:val="es-ES" w:eastAsia="es-ES"/>
        </w:rPr>
        <w:t xml:space="preserve"> lo siguiente:</w:t>
      </w:r>
    </w:p>
    <w:p w:rsidR="00D91B82" w:rsidRPr="001D73B7" w:rsidRDefault="00D91B82" w:rsidP="001D73B7">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792776" w:rsidRPr="001D73B7" w:rsidRDefault="00792776" w:rsidP="001D73B7">
      <w:pPr>
        <w:numPr>
          <w:ilvl w:val="0"/>
          <w:numId w:val="2"/>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1D73B7">
        <w:rPr>
          <w:rFonts w:ascii="Palatino Linotype" w:eastAsia="MS Gothic" w:hAnsi="Palatino Linotype" w:cs="Times New Roman"/>
          <w:b/>
          <w:sz w:val="24"/>
          <w:szCs w:val="24"/>
          <w:lang w:val="es-ES"/>
        </w:rPr>
        <w:lastRenderedPageBreak/>
        <w:t>Acto impugnado</w:t>
      </w:r>
      <w:r w:rsidR="000A7870" w:rsidRPr="001D73B7">
        <w:rPr>
          <w:rFonts w:ascii="Palatino Linotype" w:eastAsia="MS Mincho" w:hAnsi="Palatino Linotype" w:cs="Times New Roman"/>
          <w:sz w:val="24"/>
          <w:szCs w:val="24"/>
          <w:lang w:val="es-ES_tradnl" w:eastAsia="es-ES"/>
        </w:rPr>
        <w:t xml:space="preserve">: </w:t>
      </w:r>
      <w:r w:rsidRPr="001D73B7">
        <w:rPr>
          <w:rFonts w:ascii="Palatino Linotype" w:eastAsia="MS Mincho" w:hAnsi="Palatino Linotype" w:cs="Times New Roman"/>
          <w:i/>
          <w:sz w:val="24"/>
          <w:szCs w:val="24"/>
          <w:lang w:val="es-ES_tradnl" w:eastAsia="es-ES"/>
        </w:rPr>
        <w:t>“</w:t>
      </w:r>
      <w:r w:rsidR="004F6346" w:rsidRPr="001D73B7">
        <w:rPr>
          <w:rFonts w:ascii="Palatino Linotype" w:eastAsia="MS Mincho" w:hAnsi="Palatino Linotype" w:cs="Times New Roman"/>
          <w:i/>
          <w:sz w:val="24"/>
          <w:szCs w:val="24"/>
          <w:lang w:val="es-ES_tradnl" w:eastAsia="es-ES"/>
        </w:rPr>
        <w:t xml:space="preserve">Hago referencia a mi solicitud de información con folio No. 00650/METEPEC/IP/2019 en donde los sujetos obligados no entregan la información requerida, toda vez que en todas las ligas que se entregaron </w:t>
      </w:r>
      <w:proofErr w:type="spellStart"/>
      <w:r w:rsidR="004F6346" w:rsidRPr="001D73B7">
        <w:rPr>
          <w:rFonts w:ascii="Palatino Linotype" w:eastAsia="MS Mincho" w:hAnsi="Palatino Linotype" w:cs="Times New Roman"/>
          <w:i/>
          <w:sz w:val="24"/>
          <w:szCs w:val="24"/>
          <w:lang w:val="es-ES_tradnl" w:eastAsia="es-ES"/>
        </w:rPr>
        <w:t>via</w:t>
      </w:r>
      <w:proofErr w:type="spellEnd"/>
      <w:r w:rsidR="004F6346" w:rsidRPr="001D73B7">
        <w:rPr>
          <w:rFonts w:ascii="Palatino Linotype" w:eastAsia="MS Mincho" w:hAnsi="Palatino Linotype" w:cs="Times New Roman"/>
          <w:i/>
          <w:sz w:val="24"/>
          <w:szCs w:val="24"/>
          <w:lang w:val="es-ES_tradnl" w:eastAsia="es-ES"/>
        </w:rPr>
        <w:t xml:space="preserve"> oficio mediante el Sistema de Acceso a la Información Mexiquense no contienen la información requerida. Asimismo el padrón de beneficiarios hace referencia a un programa de desarrollo social extinto y desactualizado, entre otros puntos. Por lo anterior solicito la revisión de la misma y la entrega puntual conforme a lo requerido</w:t>
      </w:r>
      <w:r w:rsidR="00382E9E" w:rsidRPr="001D73B7">
        <w:rPr>
          <w:rFonts w:ascii="Palatino Linotype" w:eastAsia="MS Mincho" w:hAnsi="Palatino Linotype" w:cs="Times New Roman"/>
          <w:i/>
          <w:sz w:val="24"/>
          <w:szCs w:val="24"/>
          <w:lang w:val="es-ES_tradnl" w:eastAsia="es-ES"/>
        </w:rPr>
        <w:t>.</w:t>
      </w:r>
      <w:r w:rsidRPr="001D73B7">
        <w:rPr>
          <w:rFonts w:ascii="Palatino Linotype" w:eastAsia="MS Mincho" w:hAnsi="Palatino Linotype" w:cs="Times New Roman"/>
          <w:i/>
          <w:sz w:val="24"/>
          <w:szCs w:val="24"/>
          <w:lang w:val="es-ES_tradnl" w:eastAsia="es-ES"/>
        </w:rPr>
        <w:t>”</w:t>
      </w:r>
      <w:r w:rsidR="004653A7" w:rsidRPr="001D73B7">
        <w:rPr>
          <w:rFonts w:ascii="Palatino Linotype" w:eastAsia="MS Mincho" w:hAnsi="Palatino Linotype" w:cs="Times New Roman"/>
          <w:i/>
          <w:sz w:val="24"/>
          <w:szCs w:val="24"/>
          <w:lang w:val="es-ES_tradnl" w:eastAsia="es-ES"/>
        </w:rPr>
        <w:t xml:space="preserve"> </w:t>
      </w:r>
      <w:r w:rsidRPr="001D73B7">
        <w:rPr>
          <w:rFonts w:ascii="Palatino Linotype" w:eastAsia="MS Mincho" w:hAnsi="Palatino Linotype" w:cs="Times New Roman"/>
          <w:i/>
          <w:sz w:val="24"/>
          <w:szCs w:val="24"/>
          <w:lang w:val="es-ES_tradnl" w:eastAsia="es-ES"/>
        </w:rPr>
        <w:t>(Sic)</w:t>
      </w:r>
    </w:p>
    <w:p w:rsidR="00A612C0" w:rsidRPr="001D73B7" w:rsidRDefault="00A612C0" w:rsidP="001D73B7">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rsidR="00075791" w:rsidRPr="001D73B7" w:rsidRDefault="00792776" w:rsidP="001D73B7">
      <w:pPr>
        <w:numPr>
          <w:ilvl w:val="0"/>
          <w:numId w:val="2"/>
        </w:numPr>
        <w:tabs>
          <w:tab w:val="left" w:pos="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1D73B7">
        <w:rPr>
          <w:rFonts w:ascii="Palatino Linotype" w:eastAsia="MS Gothic" w:hAnsi="Palatino Linotype" w:cs="Times New Roman"/>
          <w:b/>
          <w:sz w:val="24"/>
          <w:szCs w:val="24"/>
          <w:lang w:val="es-ES"/>
        </w:rPr>
        <w:t>Razones o Motivos de inconformidad</w:t>
      </w:r>
      <w:r w:rsidRPr="001D73B7">
        <w:rPr>
          <w:rFonts w:ascii="Palatino Linotype" w:eastAsia="MS Mincho" w:hAnsi="Palatino Linotype" w:cs="Times New Roman"/>
          <w:sz w:val="24"/>
          <w:szCs w:val="24"/>
          <w:lang w:val="es-ES_tradnl" w:eastAsia="es-ES"/>
        </w:rPr>
        <w:t xml:space="preserve">: </w:t>
      </w:r>
      <w:r w:rsidRPr="001D73B7">
        <w:rPr>
          <w:rFonts w:ascii="Palatino Linotype" w:eastAsia="MS Mincho" w:hAnsi="Palatino Linotype" w:cs="Times New Roman"/>
          <w:i/>
          <w:sz w:val="24"/>
          <w:szCs w:val="24"/>
          <w:lang w:val="es-ES_tradnl" w:eastAsia="es-ES"/>
        </w:rPr>
        <w:t>“</w:t>
      </w:r>
      <w:r w:rsidR="004F6346" w:rsidRPr="001D73B7">
        <w:rPr>
          <w:rFonts w:ascii="Palatino Linotype" w:eastAsia="MS Mincho" w:hAnsi="Palatino Linotype" w:cs="Times New Roman"/>
          <w:i/>
          <w:sz w:val="24"/>
          <w:szCs w:val="24"/>
          <w:lang w:val="es-ES_tradnl" w:eastAsia="es-ES"/>
        </w:rPr>
        <w:t>La información citada no corresponde a la solicitada, como se menciona en el apartado de "acto impugnado" ya que se hace referencia a programas anteriores o extintos y la documentación no se encuentra disponible para su revisión o cotejo en el IPOMEX</w:t>
      </w:r>
      <w:r w:rsidR="003122CB" w:rsidRPr="001D73B7">
        <w:rPr>
          <w:rFonts w:ascii="Palatino Linotype" w:eastAsia="MS Mincho" w:hAnsi="Palatino Linotype" w:cs="Times New Roman"/>
          <w:i/>
          <w:sz w:val="24"/>
          <w:szCs w:val="24"/>
          <w:lang w:val="es-ES_tradnl" w:eastAsia="es-ES"/>
        </w:rPr>
        <w:t>”.</w:t>
      </w:r>
      <w:r w:rsidRPr="001D73B7">
        <w:rPr>
          <w:rFonts w:ascii="Palatino Linotype" w:eastAsia="MS Mincho" w:hAnsi="Palatino Linotype" w:cs="Times New Roman"/>
          <w:i/>
          <w:sz w:val="24"/>
          <w:szCs w:val="24"/>
          <w:lang w:val="es-ES_tradnl" w:eastAsia="es-ES"/>
        </w:rPr>
        <w:t xml:space="preserve"> (Sic)</w:t>
      </w:r>
      <w:r w:rsidR="009C789B" w:rsidRPr="001D73B7">
        <w:rPr>
          <w:rFonts w:ascii="Palatino Linotype" w:eastAsia="MS Mincho" w:hAnsi="Palatino Linotype" w:cs="Times New Roman"/>
          <w:i/>
          <w:sz w:val="24"/>
          <w:szCs w:val="24"/>
          <w:lang w:val="es-ES_tradnl" w:eastAsia="es-ES"/>
        </w:rPr>
        <w:t xml:space="preserve"> </w:t>
      </w:r>
    </w:p>
    <w:p w:rsidR="00382E9E" w:rsidRPr="001D73B7" w:rsidRDefault="00382E9E" w:rsidP="001D73B7">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792776" w:rsidRPr="001D73B7" w:rsidRDefault="00792776" w:rsidP="001D73B7">
      <w:pPr>
        <w:numPr>
          <w:ilvl w:val="0"/>
          <w:numId w:val="1"/>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1D73B7">
        <w:rPr>
          <w:rFonts w:ascii="Palatino Linotype" w:eastAsia="Times New Roman" w:hAnsi="Palatino Linotype" w:cs="Arial"/>
          <w:sz w:val="24"/>
          <w:szCs w:val="24"/>
          <w:lang w:val="es-ES" w:eastAsia="es-ES"/>
        </w:rPr>
        <w:t>Se registr</w:t>
      </w:r>
      <w:r w:rsidR="007C28F5" w:rsidRPr="001D73B7">
        <w:rPr>
          <w:rFonts w:ascii="Palatino Linotype" w:eastAsia="Times New Roman" w:hAnsi="Palatino Linotype" w:cs="Arial"/>
          <w:sz w:val="24"/>
          <w:szCs w:val="24"/>
          <w:lang w:val="es-ES" w:eastAsia="es-ES"/>
        </w:rPr>
        <w:t>ó</w:t>
      </w:r>
      <w:r w:rsidRPr="001D73B7">
        <w:rPr>
          <w:rFonts w:ascii="Palatino Linotype" w:eastAsia="Times New Roman" w:hAnsi="Palatino Linotype" w:cs="Arial"/>
          <w:sz w:val="24"/>
          <w:szCs w:val="24"/>
          <w:lang w:val="es-ES" w:eastAsia="es-ES"/>
        </w:rPr>
        <w:t xml:space="preserve"> </w:t>
      </w:r>
      <w:r w:rsidR="007C28F5" w:rsidRPr="001D73B7">
        <w:rPr>
          <w:rFonts w:ascii="Palatino Linotype" w:eastAsia="Times New Roman" w:hAnsi="Palatino Linotype" w:cs="Arial"/>
          <w:sz w:val="24"/>
          <w:szCs w:val="24"/>
          <w:lang w:val="es-ES" w:eastAsia="es-ES"/>
        </w:rPr>
        <w:t>el</w:t>
      </w:r>
      <w:r w:rsidRPr="001D73B7">
        <w:rPr>
          <w:rFonts w:ascii="Palatino Linotype" w:eastAsia="Times New Roman" w:hAnsi="Palatino Linotype" w:cs="Arial"/>
          <w:sz w:val="24"/>
          <w:szCs w:val="24"/>
          <w:lang w:val="es-ES" w:eastAsia="es-ES"/>
        </w:rPr>
        <w:t xml:space="preserve"> recurso de revisión bajo </w:t>
      </w:r>
      <w:r w:rsidR="007C28F5" w:rsidRPr="001D73B7">
        <w:rPr>
          <w:rFonts w:ascii="Palatino Linotype" w:eastAsia="Times New Roman" w:hAnsi="Palatino Linotype" w:cs="Arial"/>
          <w:sz w:val="24"/>
          <w:szCs w:val="24"/>
          <w:lang w:val="es-ES" w:eastAsia="es-ES"/>
        </w:rPr>
        <w:t>el</w:t>
      </w:r>
      <w:r w:rsidRPr="001D73B7">
        <w:rPr>
          <w:rFonts w:ascii="Palatino Linotype" w:eastAsia="Times New Roman" w:hAnsi="Palatino Linotype" w:cs="Arial"/>
          <w:sz w:val="24"/>
          <w:szCs w:val="24"/>
          <w:lang w:val="es-ES" w:eastAsia="es-ES"/>
        </w:rPr>
        <w:t xml:space="preserve"> númer</w:t>
      </w:r>
      <w:r w:rsidR="007C28F5" w:rsidRPr="001D73B7">
        <w:rPr>
          <w:rFonts w:ascii="Palatino Linotype" w:eastAsia="Times New Roman" w:hAnsi="Palatino Linotype" w:cs="Arial"/>
          <w:sz w:val="24"/>
          <w:szCs w:val="24"/>
          <w:lang w:val="es-ES" w:eastAsia="es-ES"/>
        </w:rPr>
        <w:t>o</w:t>
      </w:r>
      <w:r w:rsidRPr="001D73B7">
        <w:rPr>
          <w:rFonts w:ascii="Palatino Linotype" w:eastAsia="Times New Roman" w:hAnsi="Palatino Linotype" w:cs="Arial"/>
          <w:sz w:val="24"/>
          <w:szCs w:val="24"/>
          <w:lang w:val="es-ES" w:eastAsia="es-ES"/>
        </w:rPr>
        <w:t xml:space="preserve"> de expediente al rubro indicado, </w:t>
      </w:r>
      <w:r w:rsidRPr="001D73B7">
        <w:rPr>
          <w:rFonts w:ascii="Palatino Linotype" w:eastAsia="MS Mincho" w:hAnsi="Palatino Linotype" w:cs="Arial"/>
          <w:bCs/>
          <w:sz w:val="24"/>
          <w:szCs w:val="24"/>
          <w:lang w:val="es-ES_tradnl" w:eastAsia="es-ES"/>
        </w:rPr>
        <w:t xml:space="preserve">con fundamento en lo dispuesto por el </w:t>
      </w:r>
      <w:r w:rsidRPr="001D73B7">
        <w:rPr>
          <w:rFonts w:ascii="Palatino Linotype" w:eastAsia="Calibri" w:hAnsi="Palatino Linotype" w:cs="Arial"/>
          <w:sz w:val="24"/>
          <w:szCs w:val="24"/>
          <w:lang w:val="es-ES" w:eastAsia="es-ES"/>
        </w:rPr>
        <w:t xml:space="preserve">artículo 185 fracción I de la </w:t>
      </w:r>
      <w:r w:rsidRPr="001D73B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D73B7">
        <w:rPr>
          <w:rFonts w:ascii="Palatino Linotype" w:eastAsia="Times New Roman" w:hAnsi="Palatino Linotype" w:cs="Arial"/>
          <w:sz w:val="24"/>
          <w:szCs w:val="24"/>
          <w:lang w:val="es-ES" w:eastAsia="es-ES"/>
        </w:rPr>
        <w:t xml:space="preserve">se turnó al </w:t>
      </w:r>
      <w:r w:rsidRPr="001D73B7">
        <w:rPr>
          <w:rFonts w:ascii="Palatino Linotype" w:eastAsia="Times New Roman" w:hAnsi="Palatino Linotype" w:cs="Arial"/>
          <w:b/>
          <w:sz w:val="24"/>
          <w:szCs w:val="24"/>
          <w:lang w:val="es-ES" w:eastAsia="es-ES"/>
        </w:rPr>
        <w:t xml:space="preserve">Comisionado José Guadalupe Luna Hernández, </w:t>
      </w:r>
      <w:r w:rsidRPr="001D73B7">
        <w:rPr>
          <w:rFonts w:ascii="Palatino Linotype" w:eastAsia="Times New Roman" w:hAnsi="Palatino Linotype" w:cs="Arial"/>
          <w:sz w:val="24"/>
          <w:szCs w:val="24"/>
          <w:lang w:val="es-ES" w:eastAsia="es-ES"/>
        </w:rPr>
        <w:t xml:space="preserve">con el objeto de </w:t>
      </w:r>
      <w:r w:rsidRPr="001D73B7">
        <w:rPr>
          <w:rFonts w:ascii="Palatino Linotype" w:eastAsia="Times New Roman" w:hAnsi="Palatino Linotype" w:cs="Arial"/>
          <w:sz w:val="24"/>
          <w:szCs w:val="24"/>
          <w:lang w:eastAsia="es-ES"/>
        </w:rPr>
        <w:t>su análisis</w:t>
      </w:r>
      <w:r w:rsidRPr="001D73B7">
        <w:rPr>
          <w:rFonts w:ascii="Palatino Linotype" w:eastAsia="Times New Roman" w:hAnsi="Palatino Linotype" w:cs="Arial"/>
          <w:sz w:val="24"/>
          <w:szCs w:val="24"/>
        </w:rPr>
        <w:t xml:space="preserve">. </w:t>
      </w:r>
    </w:p>
    <w:p w:rsidR="007C28F5" w:rsidRPr="001D73B7" w:rsidRDefault="007C28F5" w:rsidP="001D73B7">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1D73B7" w:rsidRDefault="00792776" w:rsidP="001D73B7">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1D73B7">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1D73B7">
        <w:rPr>
          <w:rFonts w:ascii="Palatino Linotype" w:eastAsia="Calibri" w:hAnsi="Palatino Linotype" w:cs="Arial"/>
          <w:sz w:val="24"/>
          <w:szCs w:val="24"/>
          <w:lang w:val="es-ES" w:eastAsia="es-ES"/>
        </w:rPr>
        <w:t xml:space="preserve">l </w:t>
      </w:r>
      <w:r w:rsidR="00800695" w:rsidRPr="001D73B7">
        <w:rPr>
          <w:rFonts w:ascii="Palatino Linotype" w:eastAsia="Calibri" w:hAnsi="Palatino Linotype" w:cs="Arial"/>
          <w:sz w:val="24"/>
          <w:szCs w:val="24"/>
          <w:lang w:val="es-ES" w:eastAsia="es-ES"/>
        </w:rPr>
        <w:t>acuerd</w:t>
      </w:r>
      <w:r w:rsidR="004F6346" w:rsidRPr="001D73B7">
        <w:rPr>
          <w:rFonts w:ascii="Palatino Linotype" w:eastAsia="Calibri" w:hAnsi="Palatino Linotype" w:cs="Arial"/>
          <w:sz w:val="24"/>
          <w:szCs w:val="24"/>
          <w:lang w:val="es-ES" w:eastAsia="es-ES"/>
        </w:rPr>
        <w:t xml:space="preserve">o de admisión de fecha veinte  </w:t>
      </w:r>
      <w:r w:rsidR="004F6346" w:rsidRPr="001D73B7">
        <w:rPr>
          <w:rFonts w:ascii="Palatino Linotype" w:eastAsia="Calibri" w:hAnsi="Palatino Linotype" w:cs="Arial"/>
          <w:sz w:val="24"/>
          <w:szCs w:val="24"/>
          <w:lang w:val="es-ES" w:eastAsia="es-ES"/>
        </w:rPr>
        <w:lastRenderedPageBreak/>
        <w:t>(20</w:t>
      </w:r>
      <w:r w:rsidR="00382E9E" w:rsidRPr="001D73B7">
        <w:rPr>
          <w:rFonts w:ascii="Palatino Linotype" w:eastAsia="Calibri" w:hAnsi="Palatino Linotype" w:cs="Arial"/>
          <w:sz w:val="24"/>
          <w:szCs w:val="24"/>
          <w:lang w:val="es-ES" w:eastAsia="es-ES"/>
        </w:rPr>
        <w:t>)</w:t>
      </w:r>
      <w:r w:rsidR="003E0C4D" w:rsidRPr="001D73B7">
        <w:rPr>
          <w:rFonts w:ascii="Palatino Linotype" w:eastAsia="Calibri" w:hAnsi="Palatino Linotype" w:cs="Arial"/>
          <w:sz w:val="24"/>
          <w:szCs w:val="24"/>
          <w:lang w:val="es-ES" w:eastAsia="es-ES"/>
        </w:rPr>
        <w:t xml:space="preserve"> de</w:t>
      </w:r>
      <w:r w:rsidR="00E72304" w:rsidRPr="001D73B7">
        <w:rPr>
          <w:rFonts w:ascii="Palatino Linotype" w:eastAsia="Calibri" w:hAnsi="Palatino Linotype" w:cs="Arial"/>
          <w:sz w:val="24"/>
          <w:szCs w:val="24"/>
          <w:lang w:val="es-ES" w:eastAsia="es-ES"/>
        </w:rPr>
        <w:t xml:space="preserve"> noviembre </w:t>
      </w:r>
      <w:r w:rsidR="00A93DF7" w:rsidRPr="001D73B7">
        <w:rPr>
          <w:rFonts w:ascii="Palatino Linotype" w:eastAsia="Calibri" w:hAnsi="Palatino Linotype" w:cs="Arial"/>
          <w:sz w:val="24"/>
          <w:szCs w:val="24"/>
          <w:lang w:val="es-ES" w:eastAsia="es-ES"/>
        </w:rPr>
        <w:t>de dos mil diecinueve,</w:t>
      </w:r>
      <w:r w:rsidRPr="001D73B7">
        <w:rPr>
          <w:rFonts w:ascii="Palatino Linotype" w:eastAsia="Calibri" w:hAnsi="Palatino Linotype" w:cs="Arial"/>
          <w:sz w:val="24"/>
          <w:szCs w:val="24"/>
          <w:lang w:val="es-ES" w:eastAsia="es-ES"/>
        </w:rPr>
        <w:t xml:space="preserve"> puso a disposición de las partes </w:t>
      </w:r>
      <w:r w:rsidR="007C28F5" w:rsidRPr="001D73B7">
        <w:rPr>
          <w:rFonts w:ascii="Palatino Linotype" w:eastAsia="Calibri" w:hAnsi="Palatino Linotype" w:cs="Arial"/>
          <w:sz w:val="24"/>
          <w:szCs w:val="24"/>
          <w:lang w:val="es-ES" w:eastAsia="es-ES"/>
        </w:rPr>
        <w:t>el</w:t>
      </w:r>
      <w:r w:rsidRPr="001D73B7">
        <w:rPr>
          <w:rFonts w:ascii="Palatino Linotype" w:eastAsia="Calibri" w:hAnsi="Palatino Linotype" w:cs="Arial"/>
          <w:sz w:val="24"/>
          <w:szCs w:val="24"/>
          <w:lang w:val="es-ES" w:eastAsia="es-ES"/>
        </w:rPr>
        <w:t xml:space="preserve"> expediente electrónico </w:t>
      </w:r>
      <w:r w:rsidRPr="001D73B7">
        <w:rPr>
          <w:rFonts w:ascii="Palatino Linotype" w:eastAsia="Calibri" w:hAnsi="Palatino Linotype" w:cs="Arial"/>
          <w:sz w:val="24"/>
          <w:szCs w:val="24"/>
          <w:lang w:val="es-ES_tradnl" w:eastAsia="es-ES"/>
        </w:rPr>
        <w:t xml:space="preserve">vía </w:t>
      </w:r>
      <w:r w:rsidRPr="001D73B7">
        <w:rPr>
          <w:rFonts w:ascii="Palatino Linotype" w:eastAsia="Calibri" w:hAnsi="Palatino Linotype" w:cs="Arial"/>
          <w:sz w:val="24"/>
          <w:szCs w:val="24"/>
          <w:lang w:val="es-ES" w:eastAsia="es-ES"/>
        </w:rPr>
        <w:t>Sistema de Acceso a la Información Mexiquense (</w:t>
      </w:r>
      <w:r w:rsidRPr="001D73B7">
        <w:rPr>
          <w:rFonts w:ascii="Palatino Linotype" w:eastAsia="Calibri" w:hAnsi="Palatino Linotype" w:cs="Arial"/>
          <w:b/>
          <w:sz w:val="24"/>
          <w:szCs w:val="24"/>
          <w:lang w:val="es-ES" w:eastAsia="es-ES"/>
        </w:rPr>
        <w:t xml:space="preserve">SAIMEX) </w:t>
      </w:r>
      <w:r w:rsidRPr="001D73B7">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1D73B7">
        <w:rPr>
          <w:rFonts w:ascii="Palatino Linotype" w:eastAsia="Calibri" w:hAnsi="Palatino Linotype" w:cs="Arial"/>
          <w:sz w:val="24"/>
          <w:szCs w:val="24"/>
          <w:lang w:val="es-ES" w:eastAsia="es-ES"/>
        </w:rPr>
        <w:t xml:space="preserve">, de esta forma para que el </w:t>
      </w:r>
      <w:r w:rsidR="00D84EEB" w:rsidRPr="001D73B7">
        <w:rPr>
          <w:rFonts w:ascii="Palatino Linotype" w:eastAsia="Calibri" w:hAnsi="Palatino Linotype" w:cs="Arial"/>
          <w:b/>
          <w:sz w:val="24"/>
          <w:szCs w:val="24"/>
          <w:lang w:val="es-ES" w:eastAsia="es-ES"/>
        </w:rPr>
        <w:t>SUJETO OBLIGADO</w:t>
      </w:r>
      <w:r w:rsidR="00A93DF7" w:rsidRPr="001D73B7">
        <w:rPr>
          <w:rFonts w:ascii="Palatino Linotype" w:eastAsia="Calibri" w:hAnsi="Palatino Linotype" w:cs="Arial"/>
          <w:sz w:val="24"/>
          <w:szCs w:val="24"/>
          <w:lang w:val="es-ES" w:eastAsia="es-ES"/>
        </w:rPr>
        <w:t xml:space="preserve"> </w:t>
      </w:r>
      <w:r w:rsidR="009C789B" w:rsidRPr="001D73B7">
        <w:rPr>
          <w:rFonts w:ascii="Palatino Linotype" w:eastAsia="Calibri" w:hAnsi="Palatino Linotype" w:cs="Arial"/>
          <w:sz w:val="24"/>
          <w:szCs w:val="24"/>
          <w:lang w:val="es-ES" w:eastAsia="es-ES"/>
        </w:rPr>
        <w:t>presentara</w:t>
      </w:r>
      <w:r w:rsidR="00A56228" w:rsidRPr="001D73B7">
        <w:rPr>
          <w:rFonts w:ascii="Palatino Linotype" w:eastAsia="Calibri" w:hAnsi="Palatino Linotype" w:cs="Arial"/>
          <w:sz w:val="24"/>
          <w:szCs w:val="24"/>
          <w:lang w:val="es-ES" w:eastAsia="es-ES"/>
        </w:rPr>
        <w:t xml:space="preserve"> el </w:t>
      </w:r>
      <w:r w:rsidR="00244765" w:rsidRPr="001D73B7">
        <w:rPr>
          <w:rFonts w:ascii="Palatino Linotype" w:eastAsia="Calibri" w:hAnsi="Palatino Linotype" w:cs="Arial"/>
          <w:sz w:val="24"/>
          <w:szCs w:val="24"/>
          <w:lang w:val="es-ES" w:eastAsia="es-ES"/>
        </w:rPr>
        <w:t>Informe Justifi</w:t>
      </w:r>
      <w:r w:rsidR="004F6346" w:rsidRPr="001D73B7">
        <w:rPr>
          <w:rFonts w:ascii="Palatino Linotype" w:eastAsia="Calibri" w:hAnsi="Palatino Linotype" w:cs="Arial"/>
          <w:sz w:val="24"/>
          <w:szCs w:val="24"/>
          <w:lang w:val="es-ES" w:eastAsia="es-ES"/>
        </w:rPr>
        <w:t xml:space="preserve">cado procedente. </w:t>
      </w:r>
    </w:p>
    <w:p w:rsidR="003635E0" w:rsidRPr="001D73B7" w:rsidRDefault="003635E0" w:rsidP="001D73B7">
      <w:pPr>
        <w:pStyle w:val="Prrafodelista"/>
        <w:spacing w:after="0" w:line="360" w:lineRule="auto"/>
        <w:rPr>
          <w:rFonts w:ascii="Palatino Linotype" w:eastAsia="Calibri" w:hAnsi="Palatino Linotype" w:cs="Arial"/>
          <w:sz w:val="24"/>
          <w:szCs w:val="24"/>
          <w:lang w:val="es-ES" w:eastAsia="es-ES"/>
        </w:rPr>
      </w:pPr>
    </w:p>
    <w:p w:rsidR="003635E0" w:rsidRPr="001D73B7" w:rsidRDefault="003635E0" w:rsidP="001D73B7">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1D73B7">
        <w:rPr>
          <w:rFonts w:ascii="Palatino Linotype" w:eastAsia="Calibri" w:hAnsi="Palatino Linotype" w:cs="Times New Roman"/>
          <w:color w:val="000000"/>
          <w:sz w:val="24"/>
          <w:szCs w:val="24"/>
          <w:lang w:val="es-ES" w:eastAsia="es-ES"/>
        </w:rPr>
        <w:t xml:space="preserve">El </w:t>
      </w:r>
      <w:r w:rsidRPr="001D73B7">
        <w:rPr>
          <w:rFonts w:ascii="Palatino Linotype" w:eastAsia="Calibri" w:hAnsi="Palatino Linotype" w:cs="Times New Roman"/>
          <w:b/>
          <w:color w:val="000000"/>
          <w:sz w:val="24"/>
          <w:szCs w:val="24"/>
          <w:lang w:val="es-ES" w:eastAsia="es-ES"/>
        </w:rPr>
        <w:t xml:space="preserve">SUJETO OBLIGADO </w:t>
      </w:r>
      <w:r w:rsidRPr="001D73B7">
        <w:rPr>
          <w:rFonts w:ascii="Palatino Linotype" w:eastAsia="Calibri" w:hAnsi="Palatino Linotype" w:cs="Times New Roman"/>
          <w:color w:val="000000"/>
          <w:sz w:val="24"/>
          <w:szCs w:val="24"/>
          <w:lang w:val="es-ES" w:eastAsia="es-ES"/>
        </w:rPr>
        <w:t xml:space="preserve">fue omiso en enviar el </w:t>
      </w:r>
      <w:r w:rsidRPr="001D73B7">
        <w:rPr>
          <w:rFonts w:ascii="Palatino Linotype" w:eastAsia="MS Mincho" w:hAnsi="Palatino Linotype" w:cs="Times New Roman"/>
          <w:color w:val="000000"/>
          <w:sz w:val="24"/>
          <w:szCs w:val="24"/>
          <w:lang w:val="es-ES_tradnl" w:eastAsia="es-ES"/>
        </w:rPr>
        <w:t>informe justificado</w:t>
      </w:r>
      <w:r w:rsidRPr="001D73B7">
        <w:rPr>
          <w:rFonts w:ascii="Palatino Linotype" w:eastAsia="Calibri" w:hAnsi="Palatino Linotype" w:cs="Times New Roman"/>
          <w:color w:val="000000"/>
          <w:sz w:val="24"/>
          <w:szCs w:val="24"/>
          <w:lang w:val="es-ES" w:eastAsia="es-ES"/>
        </w:rPr>
        <w:t xml:space="preserve"> en el término de siete días hábiles para el efecto a este Órgano Garante para manifestar lo que a derecho le asistiera y conviniera, asimismo, dejó de justificar las razones o motivos que lo llevaron no emitir respuesta, situación que ahora se impugna, generando con esta omisión un perjuicio en su contra ya que </w:t>
      </w:r>
      <w:r w:rsidRPr="001D73B7">
        <w:rPr>
          <w:rFonts w:ascii="Palatino Linotype" w:eastAsia="Calibri" w:hAnsi="Palatino Linotype" w:cs="Arial"/>
          <w:color w:val="000000"/>
          <w:sz w:val="24"/>
          <w:szCs w:val="24"/>
          <w:lang w:val="es-ES" w:eastAsia="es-ES"/>
        </w:rPr>
        <w:t>no impide que esta Autoridad conozca y resuelva el presente recurso si consideramos lo que al respecto ha señalado la autoridad jurisdiccional al emitir el siguiente criterio:</w:t>
      </w:r>
    </w:p>
    <w:p w:rsidR="003635E0" w:rsidRPr="001D73B7" w:rsidRDefault="003635E0" w:rsidP="001D73B7">
      <w:pPr>
        <w:spacing w:after="0" w:line="360" w:lineRule="auto"/>
        <w:contextualSpacing/>
        <w:jc w:val="both"/>
        <w:rPr>
          <w:rFonts w:ascii="Palatino Linotype" w:eastAsia="MS Mincho" w:hAnsi="Palatino Linotype" w:cs="Times New Roman"/>
          <w:sz w:val="24"/>
          <w:szCs w:val="24"/>
          <w:lang w:val="es-ES_tradnl" w:eastAsia="es-ES"/>
        </w:rPr>
      </w:pPr>
    </w:p>
    <w:p w:rsidR="003635E0" w:rsidRPr="001D73B7" w:rsidRDefault="003635E0" w:rsidP="001D73B7">
      <w:pPr>
        <w:spacing w:after="0" w:line="360" w:lineRule="auto"/>
        <w:ind w:left="567" w:right="567"/>
        <w:contextualSpacing/>
        <w:jc w:val="both"/>
        <w:rPr>
          <w:rFonts w:ascii="Palatino Linotype" w:eastAsia="Calibri" w:hAnsi="Palatino Linotype" w:cs="Arial"/>
          <w:i/>
          <w:color w:val="000000"/>
          <w:sz w:val="24"/>
          <w:szCs w:val="24"/>
          <w:lang w:val="es-ES" w:eastAsia="es-ES"/>
        </w:rPr>
      </w:pPr>
      <w:r w:rsidRPr="001D73B7">
        <w:rPr>
          <w:rFonts w:ascii="Palatino Linotype" w:eastAsia="Calibri" w:hAnsi="Palatino Linotype" w:cs="Arial"/>
          <w:b/>
          <w:i/>
          <w:color w:val="000000"/>
          <w:sz w:val="24"/>
          <w:szCs w:val="24"/>
          <w:lang w:val="es-ES" w:eastAsia="es-ES"/>
        </w:rPr>
        <w:t xml:space="preserve">QUEJA, RECURSO DE. LA OMISION DE RENDIR EL INFORME RESPECTIVO NO IMPIDE QUE SE RESUELVA. </w:t>
      </w:r>
      <w:r w:rsidRPr="001D73B7">
        <w:rPr>
          <w:rFonts w:ascii="Palatino Linotype" w:eastAsia="Calibri" w:hAnsi="Palatino Linotype" w:cs="Arial"/>
          <w:i/>
          <w:color w:val="000000"/>
          <w:sz w:val="24"/>
          <w:szCs w:val="24"/>
          <w:lang w:val="es-ES" w:eastAsia="es-ES"/>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w:t>
      </w:r>
      <w:r w:rsidRPr="001D73B7">
        <w:rPr>
          <w:rFonts w:ascii="Palatino Linotype" w:eastAsia="Calibri" w:hAnsi="Palatino Linotype" w:cs="Arial"/>
          <w:i/>
          <w:color w:val="000000"/>
          <w:sz w:val="24"/>
          <w:szCs w:val="24"/>
          <w:lang w:val="es-ES" w:eastAsia="es-ES"/>
        </w:rPr>
        <w:lastRenderedPageBreak/>
        <w:t>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3635E0" w:rsidRPr="001D73B7" w:rsidRDefault="003635E0" w:rsidP="001D73B7">
      <w:pPr>
        <w:spacing w:after="0" w:line="360" w:lineRule="auto"/>
        <w:ind w:left="567" w:right="567"/>
        <w:contextualSpacing/>
        <w:jc w:val="both"/>
        <w:rPr>
          <w:rFonts w:ascii="Palatino Linotype" w:eastAsia="Calibri" w:hAnsi="Palatino Linotype" w:cs="Times New Roman"/>
          <w:strike/>
          <w:color w:val="000000"/>
          <w:sz w:val="24"/>
          <w:szCs w:val="24"/>
          <w:lang w:val="es-ES" w:eastAsia="es-ES"/>
        </w:rPr>
      </w:pPr>
    </w:p>
    <w:p w:rsidR="003635E0" w:rsidRDefault="003635E0" w:rsidP="001D73B7">
      <w:pPr>
        <w:numPr>
          <w:ilvl w:val="0"/>
          <w:numId w:val="1"/>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1D73B7">
        <w:rPr>
          <w:rFonts w:ascii="Palatino Linotype" w:eastAsia="Times New Roman" w:hAnsi="Palatino Linotype" w:cs="Arial"/>
          <w:color w:val="000000"/>
          <w:sz w:val="24"/>
          <w:szCs w:val="24"/>
          <w:lang w:val="es-ES" w:eastAsia="es-MX"/>
        </w:rPr>
        <w:t>Por lo cual se indica que, l</w:t>
      </w:r>
      <w:r w:rsidRPr="001D73B7">
        <w:rPr>
          <w:rFonts w:ascii="Palatino Linotype" w:eastAsia="MS Mincho" w:hAnsi="Palatino Linotype" w:cs="Times New Roman"/>
          <w:color w:val="000000"/>
          <w:sz w:val="24"/>
          <w:szCs w:val="24"/>
          <w:lang w:val="es-ES_tradnl" w:eastAsia="es-ES"/>
        </w:rPr>
        <w:t xml:space="preserve">a falta de informe justificado no impide que este Órgano Garante conozca y resuelva el recurso de revisión, solo propicia que el </w:t>
      </w:r>
      <w:r w:rsidRPr="001D73B7">
        <w:rPr>
          <w:rFonts w:ascii="Palatino Linotype" w:eastAsia="MS Mincho" w:hAnsi="Palatino Linotype" w:cs="Times New Roman"/>
          <w:b/>
          <w:color w:val="000000"/>
          <w:sz w:val="24"/>
          <w:szCs w:val="24"/>
          <w:lang w:val="es-ES_tradnl" w:eastAsia="es-ES"/>
        </w:rPr>
        <w:t>SUJETO</w:t>
      </w:r>
      <w:r w:rsidRPr="001D73B7">
        <w:rPr>
          <w:rFonts w:ascii="Palatino Linotype" w:eastAsia="MS Mincho" w:hAnsi="Palatino Linotype" w:cs="Times New Roman"/>
          <w:color w:val="000000"/>
          <w:sz w:val="24"/>
          <w:szCs w:val="24"/>
          <w:lang w:val="es-ES_tradnl" w:eastAsia="es-ES"/>
        </w:rPr>
        <w:t xml:space="preserve"> </w:t>
      </w:r>
      <w:r w:rsidRPr="001D73B7">
        <w:rPr>
          <w:rFonts w:ascii="Palatino Linotype" w:eastAsia="MS Mincho" w:hAnsi="Palatino Linotype" w:cs="Times New Roman"/>
          <w:b/>
          <w:color w:val="000000"/>
          <w:sz w:val="24"/>
          <w:szCs w:val="24"/>
          <w:lang w:val="es-ES_tradnl" w:eastAsia="es-ES"/>
        </w:rPr>
        <w:t>OBLIGADO</w:t>
      </w:r>
      <w:r w:rsidRPr="001D73B7">
        <w:rPr>
          <w:rFonts w:ascii="Palatino Linotype" w:eastAsia="MS Mincho" w:hAnsi="Palatino Linotype" w:cs="Times New Roman"/>
          <w:color w:val="000000"/>
          <w:sz w:val="24"/>
          <w:szCs w:val="24"/>
          <w:lang w:val="es-ES_tradnl" w:eastAsia="es-ES"/>
        </w:rPr>
        <w:t xml:space="preserve"> pierda la oportunidad de justificar su falta de respuesta y de manifestar lo que a su derecho convenga. </w:t>
      </w:r>
    </w:p>
    <w:p w:rsidR="001D73B7" w:rsidRPr="001D73B7" w:rsidRDefault="001D73B7" w:rsidP="001D73B7">
      <w:pPr>
        <w:spacing w:after="0" w:line="360" w:lineRule="auto"/>
        <w:contextualSpacing/>
        <w:jc w:val="both"/>
        <w:rPr>
          <w:rFonts w:ascii="Palatino Linotype" w:eastAsia="MS Mincho" w:hAnsi="Palatino Linotype" w:cs="Times New Roman"/>
          <w:color w:val="000000"/>
          <w:sz w:val="24"/>
          <w:szCs w:val="24"/>
          <w:lang w:val="es-ES_tradnl" w:eastAsia="es-ES"/>
        </w:rPr>
      </w:pPr>
    </w:p>
    <w:p w:rsidR="00BA736A" w:rsidRPr="001D73B7" w:rsidRDefault="004F6346" w:rsidP="001D73B7">
      <w:pPr>
        <w:pStyle w:val="Prrafodelista"/>
        <w:numPr>
          <w:ilvl w:val="0"/>
          <w:numId w:val="1"/>
        </w:numPr>
        <w:spacing w:after="0" w:line="360" w:lineRule="auto"/>
        <w:ind w:left="0" w:firstLine="0"/>
        <w:jc w:val="both"/>
        <w:rPr>
          <w:rFonts w:ascii="Palatino Linotype" w:eastAsia="MS Mincho" w:hAnsi="Palatino Linotype" w:cs="Times New Roman"/>
          <w:sz w:val="24"/>
          <w:szCs w:val="24"/>
          <w:lang w:val="es-ES_tradnl" w:eastAsia="es-ES"/>
        </w:rPr>
      </w:pPr>
      <w:r w:rsidRPr="001D73B7">
        <w:rPr>
          <w:rFonts w:ascii="Palatino Linotype" w:eastAsia="Calibri" w:hAnsi="Palatino Linotype" w:cs="Arial"/>
          <w:color w:val="000000"/>
          <w:sz w:val="24"/>
          <w:szCs w:val="24"/>
          <w:lang w:val="es-ES_tradnl" w:eastAsia="es-ES"/>
        </w:rPr>
        <w:t>El día treinta (30</w:t>
      </w:r>
      <w:r w:rsidR="00BA736A" w:rsidRPr="001D73B7">
        <w:rPr>
          <w:rFonts w:ascii="Palatino Linotype" w:eastAsia="Calibri" w:hAnsi="Palatino Linotype" w:cs="Arial"/>
          <w:color w:val="000000"/>
          <w:sz w:val="24"/>
          <w:szCs w:val="24"/>
          <w:lang w:val="es-ES_tradnl" w:eastAsia="es-ES"/>
        </w:rPr>
        <w:t>) de</w:t>
      </w:r>
      <w:r w:rsidR="006057F3" w:rsidRPr="001D73B7">
        <w:rPr>
          <w:rFonts w:ascii="Palatino Linotype" w:eastAsia="Calibri" w:hAnsi="Palatino Linotype" w:cs="Arial"/>
          <w:color w:val="000000"/>
          <w:sz w:val="24"/>
          <w:szCs w:val="24"/>
          <w:lang w:val="es-ES_tradnl" w:eastAsia="es-ES"/>
        </w:rPr>
        <w:t xml:space="preserve"> enero de dos mil veinte</w:t>
      </w:r>
      <w:r w:rsidR="00BA736A" w:rsidRPr="001D73B7">
        <w:rPr>
          <w:rFonts w:ascii="Palatino Linotype" w:eastAsia="Calibri" w:hAnsi="Palatino Linotype" w:cs="Arial"/>
          <w:color w:val="000000"/>
          <w:sz w:val="24"/>
          <w:szCs w:val="24"/>
          <w:lang w:val="es-ES_tradnl" w:eastAsia="es-ES"/>
        </w:rPr>
        <w:t xml:space="preserve"> y con fundamento en el artículo 181 tercer párrafo de la </w:t>
      </w:r>
      <w:r w:rsidR="00BA736A" w:rsidRPr="001D73B7">
        <w:rPr>
          <w:rFonts w:ascii="Palatino Linotype" w:eastAsia="Calibri" w:hAnsi="Palatino Linotype" w:cs="Arial"/>
          <w:b/>
          <w:bCs/>
          <w:color w:val="000000"/>
          <w:sz w:val="24"/>
          <w:szCs w:val="24"/>
          <w:lang w:val="es-ES_tradnl" w:eastAsia="es-ES"/>
        </w:rPr>
        <w:t>Ley de Transparencia y Acceso a la Información Pública del Estado de México y Municipios, </w:t>
      </w:r>
      <w:r w:rsidR="00BA736A" w:rsidRPr="001D73B7">
        <w:rPr>
          <w:rFonts w:ascii="Palatino Linotype" w:eastAsia="Calibri" w:hAnsi="Palatino Linotype" w:cs="Arial"/>
          <w:color w:val="000000"/>
          <w:sz w:val="24"/>
          <w:szCs w:val="24"/>
          <w:lang w:val="es-ES_tradnl" w:eastAsia="es-ES"/>
        </w:rPr>
        <w:t>se notificó que el plazo de 30 días para resolver los recursos de revisión, serían ampliados por un periodo de 15 días hábiles adicionales, debido a la naturaleza, complejidad del asunto y para un mejor estudio.</w:t>
      </w:r>
    </w:p>
    <w:p w:rsidR="001D73B7" w:rsidRPr="001D73B7" w:rsidRDefault="001D73B7" w:rsidP="001D73B7">
      <w:pPr>
        <w:pStyle w:val="Prrafodelista"/>
        <w:spacing w:after="0" w:line="360" w:lineRule="auto"/>
        <w:ind w:left="0"/>
        <w:jc w:val="both"/>
        <w:rPr>
          <w:rFonts w:ascii="Palatino Linotype" w:eastAsia="MS Mincho" w:hAnsi="Palatino Linotype" w:cs="Times New Roman"/>
          <w:sz w:val="24"/>
          <w:szCs w:val="24"/>
          <w:lang w:val="es-ES_tradnl" w:eastAsia="es-ES"/>
        </w:rPr>
      </w:pPr>
    </w:p>
    <w:p w:rsidR="0001306C" w:rsidRPr="001D73B7" w:rsidRDefault="00BA736A" w:rsidP="001D73B7">
      <w:pPr>
        <w:numPr>
          <w:ilvl w:val="0"/>
          <w:numId w:val="1"/>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1D73B7">
        <w:rPr>
          <w:rFonts w:ascii="Palatino Linotype" w:eastAsia="MS Mincho" w:hAnsi="Palatino Linotype" w:cs="Times New Roman"/>
          <w:sz w:val="24"/>
          <w:szCs w:val="24"/>
          <w:lang w:val="es-ES_tradnl" w:eastAsia="es-ES"/>
        </w:rPr>
        <w:t>El Comisionado Ponente decretó el cierre de instrucción</w:t>
      </w:r>
      <w:r w:rsidRPr="001D73B7">
        <w:rPr>
          <w:rFonts w:ascii="Palatino Linotype" w:eastAsia="MS Mincho" w:hAnsi="Palatino Linotype" w:cs="Arial"/>
          <w:sz w:val="24"/>
          <w:szCs w:val="24"/>
          <w:lang w:val="es-ES_tradnl" w:eastAsia="es-ES"/>
        </w:rPr>
        <w:t xml:space="preserve"> </w:t>
      </w:r>
      <w:r w:rsidRPr="001D73B7">
        <w:rPr>
          <w:rFonts w:ascii="Palatino Linotype" w:eastAsia="MS Mincho" w:hAnsi="Palatino Linotype" w:cs="Times New Roman"/>
          <w:sz w:val="24"/>
          <w:szCs w:val="24"/>
          <w:lang w:val="es-ES_tradnl" w:eastAsia="es-ES"/>
        </w:rPr>
        <w:t>med</w:t>
      </w:r>
      <w:r w:rsidR="006057F3" w:rsidRPr="001D73B7">
        <w:rPr>
          <w:rFonts w:ascii="Palatino Linotype" w:eastAsia="MS Mincho" w:hAnsi="Palatino Linotype" w:cs="Times New Roman"/>
          <w:sz w:val="24"/>
          <w:szCs w:val="24"/>
          <w:lang w:val="es-ES_tradnl" w:eastAsia="es-ES"/>
        </w:rPr>
        <w:t>iante a</w:t>
      </w:r>
      <w:r w:rsidR="004F6346" w:rsidRPr="001D73B7">
        <w:rPr>
          <w:rFonts w:ascii="Palatino Linotype" w:eastAsia="MS Mincho" w:hAnsi="Palatino Linotype" w:cs="Times New Roman"/>
          <w:sz w:val="24"/>
          <w:szCs w:val="24"/>
          <w:lang w:val="es-ES_tradnl" w:eastAsia="es-ES"/>
        </w:rPr>
        <w:t>cuerdo de fecha treinta (30</w:t>
      </w:r>
      <w:r w:rsidRPr="001D73B7">
        <w:rPr>
          <w:rFonts w:ascii="Palatino Linotype" w:eastAsia="MS Mincho" w:hAnsi="Palatino Linotype" w:cs="Times New Roman"/>
          <w:sz w:val="24"/>
          <w:szCs w:val="24"/>
          <w:lang w:val="es-ES_tradnl" w:eastAsia="es-ES"/>
        </w:rPr>
        <w:t>) de</w:t>
      </w:r>
      <w:r w:rsidR="006057F3" w:rsidRPr="001D73B7">
        <w:rPr>
          <w:rFonts w:ascii="Palatino Linotype" w:eastAsia="MS Mincho" w:hAnsi="Palatino Linotype" w:cs="Times New Roman"/>
          <w:sz w:val="24"/>
          <w:szCs w:val="24"/>
          <w:lang w:val="es-ES_tradnl" w:eastAsia="es-ES"/>
        </w:rPr>
        <w:t xml:space="preserve"> enero de dos mil veinte</w:t>
      </w:r>
      <w:r w:rsidRPr="001D73B7">
        <w:rPr>
          <w:rFonts w:ascii="Palatino Linotype" w:eastAsia="MS Mincho" w:hAnsi="Palatino Linotype" w:cs="Times New Roman"/>
          <w:sz w:val="24"/>
          <w:szCs w:val="24"/>
          <w:lang w:val="es-ES_tradnl" w:eastAsia="es-ES"/>
        </w:rPr>
        <w:t xml:space="preserve">, </w:t>
      </w:r>
      <w:r w:rsidRPr="001D73B7">
        <w:rPr>
          <w:rFonts w:ascii="Palatino Linotype" w:eastAsia="MS Mincho" w:hAnsi="Palatino Linotype" w:cs="Arial"/>
          <w:sz w:val="24"/>
          <w:szCs w:val="24"/>
          <w:lang w:val="es-ES_tradnl" w:eastAsia="es-ES"/>
        </w:rPr>
        <w:t xml:space="preserve">por lo que, ordenó turnar el expediente a resolución, misma que a continuación se pronuncia. </w:t>
      </w:r>
    </w:p>
    <w:p w:rsidR="00792776" w:rsidRPr="001D73B7" w:rsidRDefault="00792776" w:rsidP="001D73B7">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2" w:name="_Toc31372039"/>
      <w:r w:rsidRPr="001D73B7">
        <w:rPr>
          <w:rFonts w:ascii="Palatino Linotype" w:eastAsia="MS Gothic" w:hAnsi="Palatino Linotype" w:cs="Times New Roman"/>
          <w:b/>
          <w:sz w:val="24"/>
          <w:szCs w:val="24"/>
        </w:rPr>
        <w:lastRenderedPageBreak/>
        <w:t>CONSIDERANDO</w:t>
      </w:r>
      <w:bookmarkEnd w:id="2"/>
    </w:p>
    <w:p w:rsidR="00C07697" w:rsidRPr="001D73B7" w:rsidRDefault="00C07697" w:rsidP="001D73B7">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1D73B7" w:rsidRDefault="00792776" w:rsidP="001D73B7">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31372040"/>
      <w:r w:rsidRPr="001D73B7">
        <w:rPr>
          <w:rFonts w:ascii="Palatino Linotype" w:eastAsia="MS Mincho" w:hAnsi="Palatino Linotype" w:cstheme="majorBidi"/>
          <w:b/>
          <w:sz w:val="24"/>
          <w:szCs w:val="24"/>
          <w:lang w:val="es-ES_tradnl" w:eastAsia="es-ES"/>
        </w:rPr>
        <w:t>PRIMERO</w:t>
      </w:r>
      <w:r w:rsidRPr="001D73B7">
        <w:rPr>
          <w:rFonts w:ascii="Palatino Linotype" w:eastAsia="MS Gothic" w:hAnsi="Palatino Linotype" w:cs="Times New Roman"/>
          <w:b/>
          <w:sz w:val="24"/>
          <w:szCs w:val="24"/>
        </w:rPr>
        <w:t>. De la competencia.</w:t>
      </w:r>
      <w:bookmarkEnd w:id="3"/>
    </w:p>
    <w:p w:rsidR="00792776" w:rsidRPr="001D73B7" w:rsidRDefault="00792776" w:rsidP="001D73B7">
      <w:pPr>
        <w:tabs>
          <w:tab w:val="left" w:pos="0"/>
        </w:tabs>
        <w:spacing w:after="0" w:line="360" w:lineRule="auto"/>
        <w:rPr>
          <w:rFonts w:ascii="Palatino Linotype" w:hAnsi="Palatino Linotype"/>
          <w:sz w:val="24"/>
          <w:szCs w:val="24"/>
        </w:rPr>
      </w:pPr>
    </w:p>
    <w:p w:rsidR="00792776" w:rsidRPr="001D73B7" w:rsidRDefault="00792776" w:rsidP="001D73B7">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D73B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D73B7">
        <w:rPr>
          <w:rFonts w:ascii="Palatino Linotype" w:eastAsia="Calibri" w:hAnsi="Palatino Linotype" w:cs="Times New Roman"/>
          <w:b/>
          <w:sz w:val="24"/>
          <w:szCs w:val="24"/>
          <w:lang w:val="es-ES" w:eastAsia="es-ES"/>
        </w:rPr>
        <w:t>Constitución Política de los Estados Unidos Mexicanos</w:t>
      </w:r>
      <w:r w:rsidRPr="001D73B7">
        <w:rPr>
          <w:rFonts w:ascii="Palatino Linotype" w:eastAsia="Calibri" w:hAnsi="Palatino Linotype" w:cs="Times New Roman"/>
          <w:sz w:val="24"/>
          <w:szCs w:val="24"/>
          <w:lang w:val="es-ES" w:eastAsia="es-ES"/>
        </w:rPr>
        <w:t xml:space="preserve">; </w:t>
      </w:r>
      <w:r w:rsidRPr="001D73B7">
        <w:rPr>
          <w:rFonts w:ascii="Palatino Linotype" w:hAnsi="Palatino Linotype" w:cs="Arial"/>
          <w:bCs/>
          <w:color w:val="222222"/>
          <w:sz w:val="24"/>
          <w:szCs w:val="24"/>
          <w:shd w:val="clear" w:color="auto" w:fill="FFFFFF"/>
          <w:lang w:val="es-ES"/>
        </w:rPr>
        <w:t>5, párrafos </w:t>
      </w:r>
      <w:r w:rsidRPr="001D73B7">
        <w:rPr>
          <w:rFonts w:ascii="Palatino Linotype" w:hAnsi="Palatino Linotype" w:cs="Arial"/>
          <w:bCs/>
          <w:color w:val="222222"/>
          <w:sz w:val="24"/>
          <w:szCs w:val="24"/>
          <w:lang w:val="es-ES"/>
        </w:rPr>
        <w:t>vigésimo</w:t>
      </w:r>
      <w:r w:rsidR="007C28F5" w:rsidRPr="001D73B7">
        <w:rPr>
          <w:rFonts w:ascii="Palatino Linotype" w:hAnsi="Palatino Linotype" w:cs="Arial"/>
          <w:bCs/>
          <w:color w:val="222222"/>
          <w:sz w:val="24"/>
          <w:szCs w:val="24"/>
          <w:lang w:val="es-ES"/>
        </w:rPr>
        <w:t xml:space="preserve"> segundo</w:t>
      </w:r>
      <w:r w:rsidRPr="001D73B7">
        <w:rPr>
          <w:rFonts w:ascii="Palatino Linotype" w:hAnsi="Palatino Linotype" w:cs="Arial"/>
          <w:bCs/>
          <w:color w:val="222222"/>
          <w:sz w:val="24"/>
          <w:szCs w:val="24"/>
          <w:lang w:val="es-ES"/>
        </w:rPr>
        <w:t xml:space="preserve">, vigésimo </w:t>
      </w:r>
      <w:r w:rsidR="007C28F5" w:rsidRPr="001D73B7">
        <w:rPr>
          <w:rFonts w:ascii="Palatino Linotype" w:hAnsi="Palatino Linotype" w:cs="Arial"/>
          <w:bCs/>
          <w:color w:val="222222"/>
          <w:sz w:val="24"/>
          <w:szCs w:val="24"/>
          <w:lang w:val="es-ES"/>
        </w:rPr>
        <w:t>tercero</w:t>
      </w:r>
      <w:r w:rsidRPr="001D73B7">
        <w:rPr>
          <w:rFonts w:ascii="Palatino Linotype" w:hAnsi="Palatino Linotype" w:cs="Arial"/>
          <w:bCs/>
          <w:color w:val="222222"/>
          <w:sz w:val="24"/>
          <w:szCs w:val="24"/>
          <w:lang w:val="es-ES"/>
        </w:rPr>
        <w:t xml:space="preserve"> y vigésimo </w:t>
      </w:r>
      <w:r w:rsidR="007C28F5" w:rsidRPr="001D73B7">
        <w:rPr>
          <w:rFonts w:ascii="Palatino Linotype" w:hAnsi="Palatino Linotype" w:cs="Arial"/>
          <w:bCs/>
          <w:color w:val="222222"/>
          <w:sz w:val="24"/>
          <w:szCs w:val="24"/>
          <w:lang w:val="es-ES"/>
        </w:rPr>
        <w:t>cuarto</w:t>
      </w:r>
      <w:r w:rsidRPr="001D73B7">
        <w:rPr>
          <w:rFonts w:ascii="Palatino Linotype" w:hAnsi="Palatino Linotype" w:cs="Arial"/>
          <w:bCs/>
          <w:color w:val="222222"/>
          <w:sz w:val="24"/>
          <w:szCs w:val="24"/>
          <w:shd w:val="clear" w:color="auto" w:fill="FFFFFF"/>
          <w:lang w:val="es-ES"/>
        </w:rPr>
        <w:t> fracciones IV y V </w:t>
      </w:r>
      <w:r w:rsidRPr="001D73B7">
        <w:rPr>
          <w:rFonts w:ascii="Palatino Linotype" w:eastAsia="Calibri" w:hAnsi="Palatino Linotype" w:cs="Times New Roman"/>
          <w:sz w:val="24"/>
          <w:szCs w:val="24"/>
          <w:lang w:val="es-ES" w:eastAsia="es-ES"/>
        </w:rPr>
        <w:t xml:space="preserve">de la </w:t>
      </w:r>
      <w:r w:rsidRPr="001D73B7">
        <w:rPr>
          <w:rFonts w:ascii="Palatino Linotype" w:eastAsia="Calibri" w:hAnsi="Palatino Linotype" w:cs="Times New Roman"/>
          <w:b/>
          <w:sz w:val="24"/>
          <w:szCs w:val="24"/>
          <w:lang w:val="es-ES" w:eastAsia="es-ES"/>
        </w:rPr>
        <w:t>Constitución Política del Estado Libre y Soberano de México</w:t>
      </w:r>
      <w:r w:rsidRPr="001D73B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D73B7">
        <w:rPr>
          <w:rFonts w:ascii="Palatino Linotype" w:eastAsia="Calibri" w:hAnsi="Palatino Linotype" w:cs="Arial"/>
          <w:sz w:val="24"/>
          <w:szCs w:val="24"/>
          <w:lang w:val="es-ES" w:eastAsia="es-ES"/>
        </w:rPr>
        <w:t xml:space="preserve">de la </w:t>
      </w:r>
      <w:r w:rsidRPr="001D73B7">
        <w:rPr>
          <w:rFonts w:ascii="Palatino Linotype" w:eastAsia="Calibri" w:hAnsi="Palatino Linotype" w:cs="Arial"/>
          <w:b/>
          <w:sz w:val="24"/>
          <w:szCs w:val="24"/>
          <w:lang w:val="es-ES" w:eastAsia="es-ES"/>
        </w:rPr>
        <w:t>Ley de Transparencia y Acceso a la Información Pública del Estado de México y Municipios</w:t>
      </w:r>
      <w:r w:rsidRPr="001D73B7">
        <w:rPr>
          <w:rFonts w:ascii="Palatino Linotype" w:eastAsia="Calibri" w:hAnsi="Palatino Linotype" w:cs="Arial"/>
          <w:sz w:val="24"/>
          <w:szCs w:val="24"/>
          <w:lang w:val="es-ES" w:eastAsia="es-ES"/>
        </w:rPr>
        <w:t xml:space="preserve">; </w:t>
      </w:r>
      <w:r w:rsidRPr="001D73B7">
        <w:rPr>
          <w:rFonts w:ascii="Palatino Linotype" w:eastAsia="Calibri" w:hAnsi="Palatino Linotype" w:cs="Arial"/>
          <w:b/>
          <w:sz w:val="24"/>
          <w:szCs w:val="24"/>
          <w:lang w:val="es-ES" w:eastAsia="es-ES"/>
        </w:rPr>
        <w:t>7, 9 fracciones I y XXIV, y 11</w:t>
      </w:r>
      <w:r w:rsidRPr="001D73B7">
        <w:rPr>
          <w:rFonts w:ascii="Palatino Linotype" w:eastAsia="Calibri" w:hAnsi="Palatino Linotype" w:cs="Arial"/>
          <w:sz w:val="24"/>
          <w:szCs w:val="24"/>
          <w:lang w:val="es-ES" w:eastAsia="es-ES"/>
        </w:rPr>
        <w:t xml:space="preserve"> del </w:t>
      </w:r>
      <w:r w:rsidRPr="001D73B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D73B7">
        <w:rPr>
          <w:rFonts w:ascii="Palatino Linotype" w:eastAsia="MS Mincho" w:hAnsi="Palatino Linotype" w:cs="Times New Roman"/>
          <w:sz w:val="24"/>
          <w:szCs w:val="24"/>
          <w:lang w:val="es-ES_tradnl" w:eastAsia="es-ES"/>
        </w:rPr>
        <w:t>.</w:t>
      </w:r>
    </w:p>
    <w:p w:rsidR="00883657" w:rsidRPr="001D73B7" w:rsidRDefault="00883657" w:rsidP="001D73B7">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92776" w:rsidRPr="001D73B7" w:rsidRDefault="00792776" w:rsidP="001D73B7">
      <w:pPr>
        <w:keepNext/>
        <w:keepLines/>
        <w:tabs>
          <w:tab w:val="left" w:pos="0"/>
        </w:tabs>
        <w:spacing w:after="0" w:line="360" w:lineRule="auto"/>
        <w:outlineLvl w:val="0"/>
        <w:rPr>
          <w:rFonts w:ascii="Palatino Linotype" w:eastAsia="MS Gothic" w:hAnsi="Palatino Linotype" w:cs="Times New Roman"/>
          <w:b/>
          <w:sz w:val="24"/>
          <w:szCs w:val="24"/>
        </w:rPr>
      </w:pPr>
      <w:bookmarkStart w:id="4" w:name="_Toc31372041"/>
      <w:r w:rsidRPr="001D73B7">
        <w:rPr>
          <w:rFonts w:ascii="Palatino Linotype" w:eastAsia="MS Mincho" w:hAnsi="Palatino Linotype" w:cstheme="majorBidi"/>
          <w:b/>
          <w:sz w:val="24"/>
          <w:szCs w:val="24"/>
          <w:lang w:val="es-ES_tradnl" w:eastAsia="es-ES"/>
        </w:rPr>
        <w:t>SEGUNDO</w:t>
      </w:r>
      <w:r w:rsidRPr="001D73B7">
        <w:rPr>
          <w:rFonts w:ascii="Palatino Linotype" w:eastAsia="MS Gothic" w:hAnsi="Palatino Linotype" w:cs="Times New Roman"/>
          <w:b/>
          <w:sz w:val="24"/>
          <w:szCs w:val="24"/>
        </w:rPr>
        <w:t>.</w:t>
      </w:r>
      <w:r w:rsidR="0004167E" w:rsidRPr="001D73B7">
        <w:rPr>
          <w:rFonts w:ascii="Palatino Linotype" w:eastAsia="MS Gothic" w:hAnsi="Palatino Linotype" w:cs="Times New Roman"/>
          <w:b/>
          <w:sz w:val="24"/>
          <w:szCs w:val="24"/>
        </w:rPr>
        <w:t xml:space="preserve"> De la oportunidad y </w:t>
      </w:r>
      <w:proofErr w:type="spellStart"/>
      <w:r w:rsidR="0004167E" w:rsidRPr="001D73B7">
        <w:rPr>
          <w:rFonts w:ascii="Palatino Linotype" w:eastAsia="MS Gothic" w:hAnsi="Palatino Linotype" w:cs="Times New Roman"/>
          <w:b/>
          <w:sz w:val="24"/>
          <w:szCs w:val="24"/>
        </w:rPr>
        <w:t>procedibilidad</w:t>
      </w:r>
      <w:proofErr w:type="spellEnd"/>
      <w:r w:rsidR="0004167E" w:rsidRPr="001D73B7">
        <w:rPr>
          <w:rFonts w:ascii="Palatino Linotype" w:eastAsia="MS Gothic" w:hAnsi="Palatino Linotype" w:cs="Times New Roman"/>
          <w:b/>
          <w:sz w:val="24"/>
          <w:szCs w:val="24"/>
        </w:rPr>
        <w:t xml:space="preserve"> del recurso de revisión</w:t>
      </w:r>
      <w:r w:rsidRPr="001D73B7">
        <w:rPr>
          <w:rFonts w:ascii="Palatino Linotype" w:eastAsia="MS Gothic" w:hAnsi="Palatino Linotype" w:cs="Times New Roman"/>
          <w:b/>
          <w:sz w:val="24"/>
          <w:szCs w:val="24"/>
        </w:rPr>
        <w:t>.</w:t>
      </w:r>
      <w:bookmarkEnd w:id="4"/>
    </w:p>
    <w:p w:rsidR="00792776" w:rsidRPr="001D73B7" w:rsidRDefault="00792776" w:rsidP="001D73B7">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4D497B" w:rsidRPr="001D73B7" w:rsidRDefault="00382E9E" w:rsidP="001D73B7">
      <w:pPr>
        <w:pStyle w:val="Prrafodelista"/>
        <w:numPr>
          <w:ilvl w:val="0"/>
          <w:numId w:val="1"/>
        </w:numPr>
        <w:spacing w:after="0" w:line="360" w:lineRule="auto"/>
        <w:ind w:left="0" w:right="49" w:firstLine="0"/>
        <w:jc w:val="both"/>
        <w:rPr>
          <w:rFonts w:ascii="Palatino Linotype" w:eastAsia="Times New Roman" w:hAnsi="Palatino Linotype" w:cs="Times New Roman"/>
          <w:sz w:val="24"/>
          <w:szCs w:val="24"/>
          <w:lang w:val="es-ES_tradnl" w:eastAsia="es-ES"/>
        </w:rPr>
      </w:pPr>
      <w:r w:rsidRPr="001D73B7">
        <w:rPr>
          <w:rFonts w:ascii="Palatino Linotype" w:eastAsia="Calibri" w:hAnsi="Palatino Linotype" w:cs="Arial"/>
          <w:sz w:val="24"/>
          <w:szCs w:val="24"/>
          <w:lang w:val="es-ES_tradnl" w:eastAsia="es-ES"/>
        </w:rPr>
        <w:t xml:space="preserve">El medio de impugnación fue presentado a través del </w:t>
      </w:r>
      <w:r w:rsidRPr="001D73B7">
        <w:rPr>
          <w:rFonts w:ascii="Palatino Linotype" w:eastAsia="Calibri" w:hAnsi="Palatino Linotype" w:cs="Arial"/>
          <w:b/>
          <w:sz w:val="24"/>
          <w:szCs w:val="24"/>
          <w:lang w:val="es-ES_tradnl" w:eastAsia="es-ES"/>
        </w:rPr>
        <w:t>SAIMEX,</w:t>
      </w:r>
      <w:r w:rsidRPr="001D73B7">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1D73B7">
        <w:rPr>
          <w:rFonts w:ascii="Palatino Linotype" w:eastAsia="Calibri" w:hAnsi="Palatino Linotype" w:cs="Arial"/>
          <w:b/>
          <w:sz w:val="24"/>
          <w:szCs w:val="24"/>
          <w:lang w:val="es-ES_tradnl" w:eastAsia="es-ES"/>
        </w:rPr>
        <w:t>SUJETO OBLIGADO</w:t>
      </w:r>
      <w:r w:rsidR="004F6346" w:rsidRPr="001D73B7">
        <w:rPr>
          <w:rFonts w:ascii="Palatino Linotype" w:eastAsia="Calibri" w:hAnsi="Palatino Linotype" w:cs="Arial"/>
          <w:sz w:val="24"/>
          <w:szCs w:val="24"/>
          <w:lang w:val="es-ES_tradnl" w:eastAsia="es-ES"/>
        </w:rPr>
        <w:t xml:space="preserve"> entregó respuesta el día veintisiete</w:t>
      </w:r>
      <w:r w:rsidR="005A5F02" w:rsidRPr="001D73B7">
        <w:rPr>
          <w:rFonts w:ascii="Palatino Linotype" w:eastAsia="Calibri" w:hAnsi="Palatino Linotype" w:cs="Arial"/>
          <w:sz w:val="24"/>
          <w:szCs w:val="24"/>
          <w:lang w:val="es-ES_tradnl" w:eastAsia="es-ES"/>
        </w:rPr>
        <w:t xml:space="preserve"> </w:t>
      </w:r>
      <w:r w:rsidRPr="001D73B7">
        <w:rPr>
          <w:rFonts w:ascii="Palatino Linotype" w:eastAsia="Calibri" w:hAnsi="Palatino Linotype" w:cs="Arial"/>
          <w:sz w:val="24"/>
          <w:szCs w:val="24"/>
          <w:lang w:val="es-ES_tradnl" w:eastAsia="es-ES"/>
        </w:rPr>
        <w:t>(</w:t>
      </w:r>
      <w:r w:rsidR="004F6346" w:rsidRPr="001D73B7">
        <w:rPr>
          <w:rFonts w:ascii="Palatino Linotype" w:eastAsia="Calibri" w:hAnsi="Palatino Linotype" w:cs="Arial"/>
          <w:sz w:val="24"/>
          <w:szCs w:val="24"/>
          <w:lang w:val="es-ES_tradnl" w:eastAsia="es-ES"/>
        </w:rPr>
        <w:t>27</w:t>
      </w:r>
      <w:r w:rsidRPr="001D73B7">
        <w:rPr>
          <w:rFonts w:ascii="Palatino Linotype" w:eastAsia="Calibri" w:hAnsi="Palatino Linotype" w:cs="Arial"/>
          <w:sz w:val="24"/>
          <w:szCs w:val="24"/>
          <w:lang w:val="es-ES_tradnl" w:eastAsia="es-ES"/>
        </w:rPr>
        <w:t>) de</w:t>
      </w:r>
      <w:r w:rsidR="004F6346" w:rsidRPr="001D73B7">
        <w:rPr>
          <w:rFonts w:ascii="Palatino Linotype" w:eastAsia="Calibri" w:hAnsi="Palatino Linotype" w:cs="Arial"/>
          <w:sz w:val="24"/>
          <w:szCs w:val="24"/>
          <w:lang w:val="es-ES_tradnl" w:eastAsia="es-ES"/>
        </w:rPr>
        <w:t xml:space="preserve"> octubre</w:t>
      </w:r>
      <w:r w:rsidR="006057F3" w:rsidRPr="001D73B7">
        <w:rPr>
          <w:rFonts w:ascii="Palatino Linotype" w:eastAsia="Calibri" w:hAnsi="Palatino Linotype" w:cs="Arial"/>
          <w:sz w:val="24"/>
          <w:szCs w:val="24"/>
          <w:lang w:val="es-ES_tradnl" w:eastAsia="es-ES"/>
        </w:rPr>
        <w:t xml:space="preserve"> </w:t>
      </w:r>
      <w:r w:rsidR="005A5F02" w:rsidRPr="001D73B7">
        <w:rPr>
          <w:rFonts w:ascii="Palatino Linotype" w:eastAsia="Calibri" w:hAnsi="Palatino Linotype" w:cs="Arial"/>
          <w:sz w:val="24"/>
          <w:szCs w:val="24"/>
          <w:lang w:val="es-ES_tradnl" w:eastAsia="es-ES"/>
        </w:rPr>
        <w:t xml:space="preserve">de </w:t>
      </w:r>
      <w:r w:rsidRPr="001D73B7">
        <w:rPr>
          <w:rFonts w:ascii="Palatino Linotype" w:eastAsia="Calibri" w:hAnsi="Palatino Linotype" w:cs="Arial"/>
          <w:sz w:val="24"/>
          <w:szCs w:val="24"/>
          <w:lang w:val="es-ES_tradnl" w:eastAsia="es-ES"/>
        </w:rPr>
        <w:t xml:space="preserve">dos mil diecinueve, </w:t>
      </w:r>
      <w:r w:rsidRPr="001D73B7">
        <w:rPr>
          <w:rFonts w:ascii="Palatino Linotype" w:eastAsiaTheme="minorEastAsia" w:hAnsi="Palatino Linotype" w:cs="Arial"/>
          <w:sz w:val="24"/>
          <w:szCs w:val="24"/>
          <w:lang w:val="es-ES_tradnl" w:eastAsia="es-ES"/>
        </w:rPr>
        <w:t>de tal forma que el plazo para interponer el recurso</w:t>
      </w:r>
      <w:r w:rsidR="004F6346" w:rsidRPr="001D73B7">
        <w:rPr>
          <w:rFonts w:ascii="Palatino Linotype" w:eastAsiaTheme="minorEastAsia" w:hAnsi="Palatino Linotype" w:cs="Arial"/>
          <w:sz w:val="24"/>
          <w:szCs w:val="24"/>
          <w:lang w:val="es-ES_tradnl" w:eastAsia="es-ES"/>
        </w:rPr>
        <w:t xml:space="preserve"> transcurrió del día veintiocho</w:t>
      </w:r>
      <w:r w:rsidR="005A5F02" w:rsidRPr="001D73B7">
        <w:rPr>
          <w:rFonts w:ascii="Palatino Linotype" w:eastAsiaTheme="minorEastAsia" w:hAnsi="Palatino Linotype" w:cs="Arial"/>
          <w:sz w:val="24"/>
          <w:szCs w:val="24"/>
          <w:lang w:val="es-ES_tradnl" w:eastAsia="es-ES"/>
        </w:rPr>
        <w:t xml:space="preserve"> </w:t>
      </w:r>
      <w:r w:rsidRPr="001D73B7">
        <w:rPr>
          <w:rFonts w:ascii="Palatino Linotype" w:eastAsiaTheme="minorEastAsia" w:hAnsi="Palatino Linotype" w:cs="Arial"/>
          <w:sz w:val="24"/>
          <w:szCs w:val="24"/>
          <w:lang w:val="es-ES_tradnl" w:eastAsia="es-ES"/>
        </w:rPr>
        <w:t>(</w:t>
      </w:r>
      <w:r w:rsidR="004F6346" w:rsidRPr="001D73B7">
        <w:rPr>
          <w:rFonts w:ascii="Palatino Linotype" w:eastAsiaTheme="minorEastAsia" w:hAnsi="Palatino Linotype" w:cs="Arial"/>
          <w:sz w:val="24"/>
          <w:szCs w:val="24"/>
          <w:lang w:val="es-ES_tradnl" w:eastAsia="es-ES"/>
        </w:rPr>
        <w:t>28</w:t>
      </w:r>
      <w:r w:rsidRPr="001D73B7">
        <w:rPr>
          <w:rFonts w:ascii="Palatino Linotype" w:eastAsiaTheme="minorEastAsia" w:hAnsi="Palatino Linotype" w:cs="Arial"/>
          <w:sz w:val="24"/>
          <w:szCs w:val="24"/>
          <w:lang w:val="es-ES_tradnl" w:eastAsia="es-ES"/>
        </w:rPr>
        <w:t>)</w:t>
      </w:r>
      <w:r w:rsidR="004F6346" w:rsidRPr="001D73B7">
        <w:rPr>
          <w:rFonts w:ascii="Palatino Linotype" w:eastAsiaTheme="minorEastAsia" w:hAnsi="Palatino Linotype" w:cs="Arial"/>
          <w:sz w:val="24"/>
          <w:szCs w:val="24"/>
          <w:lang w:val="es-ES_tradnl" w:eastAsia="es-ES"/>
        </w:rPr>
        <w:t xml:space="preserve"> de </w:t>
      </w:r>
      <w:r w:rsidR="004F6346" w:rsidRPr="001D73B7">
        <w:rPr>
          <w:rFonts w:ascii="Palatino Linotype" w:eastAsiaTheme="minorEastAsia" w:hAnsi="Palatino Linotype" w:cs="Arial"/>
          <w:sz w:val="24"/>
          <w:szCs w:val="24"/>
          <w:lang w:val="es-ES_tradnl" w:eastAsia="es-ES"/>
        </w:rPr>
        <w:lastRenderedPageBreak/>
        <w:t xml:space="preserve">octubre </w:t>
      </w:r>
      <w:r w:rsidRPr="001D73B7">
        <w:rPr>
          <w:rFonts w:ascii="Palatino Linotype" w:eastAsiaTheme="minorEastAsia" w:hAnsi="Palatino Linotype" w:cs="Arial"/>
          <w:sz w:val="24"/>
          <w:szCs w:val="24"/>
          <w:lang w:val="es-ES_tradnl" w:eastAsia="es-ES"/>
        </w:rPr>
        <w:t>al</w:t>
      </w:r>
      <w:r w:rsidR="004F6346" w:rsidRPr="001D73B7">
        <w:rPr>
          <w:rFonts w:ascii="Palatino Linotype" w:eastAsiaTheme="minorEastAsia" w:hAnsi="Palatino Linotype" w:cs="Arial"/>
          <w:sz w:val="24"/>
          <w:szCs w:val="24"/>
          <w:lang w:val="es-ES_tradnl" w:eastAsia="es-ES"/>
        </w:rPr>
        <w:t xml:space="preserve"> quince (15</w:t>
      </w:r>
      <w:r w:rsidR="008D5F9F" w:rsidRPr="001D73B7">
        <w:rPr>
          <w:rFonts w:ascii="Palatino Linotype" w:eastAsiaTheme="minorEastAsia" w:hAnsi="Palatino Linotype" w:cs="Arial"/>
          <w:sz w:val="24"/>
          <w:szCs w:val="24"/>
          <w:lang w:val="es-ES_tradnl" w:eastAsia="es-ES"/>
        </w:rPr>
        <w:t xml:space="preserve">) de noviembre </w:t>
      </w:r>
      <w:r w:rsidRPr="001D73B7">
        <w:rPr>
          <w:rFonts w:ascii="Palatino Linotype" w:eastAsiaTheme="minorEastAsia" w:hAnsi="Palatino Linotype" w:cs="Arial"/>
          <w:sz w:val="24"/>
          <w:szCs w:val="24"/>
          <w:lang w:val="es-ES_tradnl" w:eastAsia="es-ES"/>
        </w:rPr>
        <w:t>de dos mil diecinueve; en consecuencia, si el particular presentó su</w:t>
      </w:r>
      <w:r w:rsidR="005A5F02" w:rsidRPr="001D73B7">
        <w:rPr>
          <w:rFonts w:ascii="Palatino Linotype" w:eastAsiaTheme="minorEastAsia" w:hAnsi="Palatino Linotype" w:cs="Arial"/>
          <w:sz w:val="24"/>
          <w:szCs w:val="24"/>
          <w:lang w:val="es-ES_tradnl" w:eastAsia="es-ES"/>
        </w:rPr>
        <w:t xml:space="preserve"> inco</w:t>
      </w:r>
      <w:r w:rsidR="004F6346" w:rsidRPr="001D73B7">
        <w:rPr>
          <w:rFonts w:ascii="Palatino Linotype" w:eastAsiaTheme="minorEastAsia" w:hAnsi="Palatino Linotype" w:cs="Arial"/>
          <w:sz w:val="24"/>
          <w:szCs w:val="24"/>
          <w:lang w:val="es-ES_tradnl" w:eastAsia="es-ES"/>
        </w:rPr>
        <w:t>nformidad el día trece</w:t>
      </w:r>
      <w:r w:rsidR="008D5F9F" w:rsidRPr="001D73B7">
        <w:rPr>
          <w:rFonts w:ascii="Palatino Linotype" w:eastAsiaTheme="minorEastAsia" w:hAnsi="Palatino Linotype" w:cs="Arial"/>
          <w:sz w:val="24"/>
          <w:szCs w:val="24"/>
          <w:lang w:val="es-ES_tradnl" w:eastAsia="es-ES"/>
        </w:rPr>
        <w:t xml:space="preserve"> </w:t>
      </w:r>
      <w:r w:rsidRPr="001D73B7">
        <w:rPr>
          <w:rFonts w:ascii="Palatino Linotype" w:eastAsiaTheme="minorEastAsia" w:hAnsi="Palatino Linotype" w:cs="Arial"/>
          <w:sz w:val="24"/>
          <w:szCs w:val="24"/>
          <w:lang w:val="es-ES_tradnl" w:eastAsia="es-ES"/>
        </w:rPr>
        <w:t>(</w:t>
      </w:r>
      <w:r w:rsidR="004F6346" w:rsidRPr="001D73B7">
        <w:rPr>
          <w:rFonts w:ascii="Palatino Linotype" w:eastAsiaTheme="minorEastAsia" w:hAnsi="Palatino Linotype" w:cs="Arial"/>
          <w:sz w:val="24"/>
          <w:szCs w:val="24"/>
          <w:lang w:val="es-ES_tradnl" w:eastAsia="es-ES"/>
        </w:rPr>
        <w:t>13</w:t>
      </w:r>
      <w:r w:rsidR="006057F3" w:rsidRPr="001D73B7">
        <w:rPr>
          <w:rFonts w:ascii="Palatino Linotype" w:eastAsiaTheme="minorEastAsia" w:hAnsi="Palatino Linotype" w:cs="Arial"/>
          <w:sz w:val="24"/>
          <w:szCs w:val="24"/>
          <w:lang w:val="es-ES_tradnl" w:eastAsia="es-ES"/>
        </w:rPr>
        <w:t>) de</w:t>
      </w:r>
      <w:r w:rsidR="004F6346" w:rsidRPr="001D73B7">
        <w:rPr>
          <w:rFonts w:ascii="Palatino Linotype" w:eastAsiaTheme="minorEastAsia" w:hAnsi="Palatino Linotype" w:cs="Arial"/>
          <w:sz w:val="24"/>
          <w:szCs w:val="24"/>
          <w:lang w:val="es-ES_tradnl" w:eastAsia="es-ES"/>
        </w:rPr>
        <w:t xml:space="preserve"> noviembre </w:t>
      </w:r>
      <w:r w:rsidR="006057F3" w:rsidRPr="001D73B7">
        <w:rPr>
          <w:rFonts w:ascii="Palatino Linotype" w:eastAsiaTheme="minorEastAsia" w:hAnsi="Palatino Linotype" w:cs="Arial"/>
          <w:sz w:val="24"/>
          <w:szCs w:val="24"/>
          <w:lang w:val="es-ES_tradnl" w:eastAsia="es-ES"/>
        </w:rPr>
        <w:t>de dos mil</w:t>
      </w:r>
      <w:r w:rsidRPr="001D73B7">
        <w:rPr>
          <w:rFonts w:ascii="Palatino Linotype" w:eastAsiaTheme="minorEastAsia" w:hAnsi="Palatino Linotype" w:cs="Arial"/>
          <w:sz w:val="24"/>
          <w:szCs w:val="24"/>
          <w:lang w:val="es-ES_tradnl" w:eastAsia="es-ES"/>
        </w:rPr>
        <w:t xml:space="preserve"> diecinu</w:t>
      </w:r>
      <w:r w:rsidR="00270F30" w:rsidRPr="001D73B7">
        <w:rPr>
          <w:rFonts w:ascii="Palatino Linotype" w:eastAsiaTheme="minorEastAsia" w:hAnsi="Palatino Linotype" w:cs="Arial"/>
          <w:sz w:val="24"/>
          <w:szCs w:val="24"/>
          <w:lang w:val="es-ES_tradnl" w:eastAsia="es-ES"/>
        </w:rPr>
        <w:t xml:space="preserve">eve, </w:t>
      </w:r>
      <w:r w:rsidR="004D497B" w:rsidRPr="001D73B7">
        <w:rPr>
          <w:rFonts w:ascii="Palatino Linotype" w:eastAsiaTheme="minorEastAsia" w:hAnsi="Palatino Linotype" w:cs="Arial"/>
          <w:sz w:val="24"/>
          <w:szCs w:val="24"/>
          <w:lang w:val="es-ES_tradnl" w:eastAsia="es-ES"/>
        </w:rPr>
        <w:t xml:space="preserve">se encuentra dentro de los márgenes temporales previstos en el artículo 178 de la Ley de Transparencia y Acceso a la Información Pública del Estado de México y Municipios. En ese sentido, no existiendo causas de </w:t>
      </w:r>
      <w:proofErr w:type="spellStart"/>
      <w:r w:rsidR="004D497B" w:rsidRPr="001D73B7">
        <w:rPr>
          <w:rFonts w:ascii="Palatino Linotype" w:eastAsiaTheme="minorEastAsia" w:hAnsi="Palatino Linotype" w:cs="Arial"/>
          <w:sz w:val="24"/>
          <w:szCs w:val="24"/>
          <w:lang w:val="es-ES_tradnl" w:eastAsia="es-ES"/>
        </w:rPr>
        <w:t>desechamiento</w:t>
      </w:r>
      <w:proofErr w:type="spellEnd"/>
      <w:r w:rsidR="004D497B" w:rsidRPr="001D73B7">
        <w:rPr>
          <w:rFonts w:ascii="Palatino Linotype" w:eastAsiaTheme="minorEastAsia" w:hAnsi="Palatino Linotype" w:cs="Arial"/>
          <w:sz w:val="24"/>
          <w:szCs w:val="24"/>
          <w:lang w:val="es-ES_tradnl" w:eastAsia="es-ES"/>
        </w:rPr>
        <w:t xml:space="preserve"> por extemporaneidad, el recurso de revisión que hoy nos ocupa, resulta procedente.  </w:t>
      </w:r>
    </w:p>
    <w:p w:rsidR="00382E9E" w:rsidRPr="001D73B7" w:rsidRDefault="00382E9E" w:rsidP="001D73B7">
      <w:pPr>
        <w:spacing w:after="0" w:line="360" w:lineRule="auto"/>
        <w:ind w:right="49"/>
        <w:contextualSpacing/>
        <w:jc w:val="both"/>
        <w:rPr>
          <w:rFonts w:ascii="Palatino Linotype" w:eastAsiaTheme="minorEastAsia" w:hAnsi="Palatino Linotype"/>
          <w:sz w:val="24"/>
          <w:szCs w:val="24"/>
          <w:lang w:val="es-ES_tradnl" w:eastAsia="es-ES"/>
        </w:rPr>
      </w:pPr>
    </w:p>
    <w:p w:rsidR="00382E9E" w:rsidRPr="001D73B7" w:rsidRDefault="00382E9E" w:rsidP="001D73B7">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1D73B7">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D422A" w:rsidRPr="001D73B7" w:rsidRDefault="005D422A" w:rsidP="001D73B7">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176A58" w:rsidRPr="001D73B7" w:rsidRDefault="00B54F03" w:rsidP="001D73B7">
      <w:pPr>
        <w:keepNext/>
        <w:keepLines/>
        <w:tabs>
          <w:tab w:val="left" w:pos="0"/>
        </w:tabs>
        <w:spacing w:after="0" w:line="360" w:lineRule="auto"/>
        <w:outlineLvl w:val="0"/>
        <w:rPr>
          <w:rFonts w:ascii="Palatino Linotype" w:eastAsia="MS Gothic" w:hAnsi="Palatino Linotype" w:cs="Times New Roman"/>
          <w:b/>
          <w:color w:val="000000" w:themeColor="text1"/>
          <w:sz w:val="24"/>
          <w:szCs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31372042"/>
      <w:bookmarkStart w:id="23" w:name="_Toc461555893"/>
      <w:bookmarkStart w:id="24" w:name="_Toc458016386"/>
      <w:bookmarkStart w:id="25" w:name="_Toc455743517"/>
      <w:bookmarkStart w:id="26" w:name="_Toc454968928"/>
      <w:r w:rsidRPr="001D73B7">
        <w:rPr>
          <w:rFonts w:ascii="Palatino Linotype" w:eastAsia="MS Mincho" w:hAnsi="Palatino Linotype" w:cstheme="majorBidi"/>
          <w:b/>
          <w:color w:val="000000" w:themeColor="text1"/>
          <w:sz w:val="24"/>
          <w:szCs w:val="24"/>
          <w:lang w:val="es-ES_tradnl" w:eastAsia="es-ES"/>
        </w:rPr>
        <w:t>TERCERO</w:t>
      </w:r>
      <w:r w:rsidRPr="001D73B7">
        <w:rPr>
          <w:rFonts w:ascii="Palatino Linotype" w:eastAsia="MS Gothic" w:hAnsi="Palatino Linotype" w:cs="Times New Roman"/>
          <w:b/>
          <w:color w:val="000000" w:themeColor="text1"/>
          <w:sz w:val="24"/>
          <w:szCs w:val="24"/>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176A58" w:rsidRPr="001D73B7">
        <w:rPr>
          <w:rFonts w:ascii="Palatino Linotype" w:eastAsia="MS Gothic" w:hAnsi="Palatino Linotype" w:cs="Times New Roman"/>
          <w:b/>
          <w:color w:val="000000" w:themeColor="text1"/>
          <w:sz w:val="24"/>
          <w:szCs w:val="24"/>
        </w:rPr>
        <w:t>Del Planteamiento de la Litis.</w:t>
      </w:r>
      <w:bookmarkEnd w:id="22"/>
    </w:p>
    <w:p w:rsidR="003635E0" w:rsidRPr="001D73B7" w:rsidRDefault="003635E0" w:rsidP="001D73B7">
      <w:pPr>
        <w:keepNext/>
        <w:keepLines/>
        <w:tabs>
          <w:tab w:val="left" w:pos="0"/>
        </w:tabs>
        <w:spacing w:after="0" w:line="360" w:lineRule="auto"/>
        <w:outlineLvl w:val="0"/>
        <w:rPr>
          <w:rFonts w:ascii="Palatino Linotype" w:eastAsia="MS Gothic" w:hAnsi="Palatino Linotype" w:cs="Times New Roman"/>
          <w:b/>
          <w:color w:val="000000" w:themeColor="text1"/>
          <w:sz w:val="24"/>
          <w:szCs w:val="24"/>
        </w:rPr>
      </w:pPr>
    </w:p>
    <w:p w:rsidR="003635E0" w:rsidRPr="001D73B7" w:rsidRDefault="003635E0" w:rsidP="001D73B7">
      <w:pPr>
        <w:numPr>
          <w:ilvl w:val="0"/>
          <w:numId w:val="1"/>
        </w:numPr>
        <w:spacing w:after="0" w:line="360" w:lineRule="auto"/>
        <w:ind w:left="0" w:firstLine="0"/>
        <w:contextualSpacing/>
        <w:jc w:val="both"/>
        <w:rPr>
          <w:rFonts w:ascii="Palatino Linotype" w:eastAsiaTheme="minorEastAsia" w:hAnsi="Palatino Linotype"/>
          <w:i/>
          <w:sz w:val="24"/>
          <w:szCs w:val="24"/>
          <w:lang w:val="es-ES_tradnl" w:eastAsia="es-ES"/>
        </w:rPr>
      </w:pPr>
      <w:r w:rsidRPr="001D73B7">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1D73B7">
        <w:rPr>
          <w:rFonts w:ascii="Palatino Linotype" w:eastAsia="Calibri" w:hAnsi="Palatino Linotype" w:cs="Arial"/>
          <w:b/>
          <w:sz w:val="24"/>
          <w:szCs w:val="24"/>
          <w:lang w:val="es-ES" w:eastAsia="es-ES"/>
        </w:rPr>
        <w:t>Ley de Transparencia y Acceso a la Información Pública del Estado de México y Municipios</w:t>
      </w:r>
      <w:r w:rsidRPr="001D73B7">
        <w:rPr>
          <w:rFonts w:ascii="Palatino Linotype" w:eastAsiaTheme="minorEastAsia" w:hAnsi="Palatino Linotype" w:cs="Arial"/>
          <w:sz w:val="24"/>
          <w:szCs w:val="24"/>
          <w:lang w:val="es-ES_tradnl" w:eastAsia="es-ES"/>
        </w:rPr>
        <w:t xml:space="preserve"> y determinar la confirmación; revocación o modificación; </w:t>
      </w:r>
      <w:proofErr w:type="spellStart"/>
      <w:r w:rsidRPr="001D73B7">
        <w:rPr>
          <w:rFonts w:ascii="Palatino Linotype" w:eastAsiaTheme="minorEastAsia" w:hAnsi="Palatino Linotype" w:cs="Arial"/>
          <w:sz w:val="24"/>
          <w:szCs w:val="24"/>
          <w:lang w:val="es-ES_tradnl" w:eastAsia="es-ES"/>
        </w:rPr>
        <w:t>desechamiento</w:t>
      </w:r>
      <w:proofErr w:type="spellEnd"/>
      <w:r w:rsidRPr="001D73B7">
        <w:rPr>
          <w:rFonts w:ascii="Palatino Linotype" w:eastAsiaTheme="minorEastAsia" w:hAnsi="Palatino Linotype" w:cs="Arial"/>
          <w:sz w:val="24"/>
          <w:szCs w:val="24"/>
          <w:lang w:val="es-ES_tradnl" w:eastAsia="es-ES"/>
        </w:rPr>
        <w:t xml:space="preserve"> o sobreseimiento; y en su caso ordenar la entrega de la información, respecto a las respuestas o falta de ellas de los Sujetos Obligados. </w:t>
      </w:r>
    </w:p>
    <w:p w:rsidR="003635E0" w:rsidRPr="001D73B7" w:rsidRDefault="003635E0" w:rsidP="001D73B7">
      <w:pPr>
        <w:spacing w:after="0" w:line="360" w:lineRule="auto"/>
        <w:ind w:left="426"/>
        <w:contextualSpacing/>
        <w:jc w:val="both"/>
        <w:rPr>
          <w:rFonts w:ascii="Palatino Linotype" w:eastAsiaTheme="minorEastAsia" w:hAnsi="Palatino Linotype"/>
          <w:i/>
          <w:sz w:val="24"/>
          <w:szCs w:val="24"/>
          <w:lang w:val="es-ES_tradnl" w:eastAsia="es-ES"/>
        </w:rPr>
      </w:pPr>
    </w:p>
    <w:p w:rsidR="003635E0" w:rsidRPr="001D73B7" w:rsidRDefault="003635E0" w:rsidP="001D73B7">
      <w:pPr>
        <w:numPr>
          <w:ilvl w:val="0"/>
          <w:numId w:val="1"/>
        </w:numPr>
        <w:spacing w:after="0" w:line="360" w:lineRule="auto"/>
        <w:ind w:left="0" w:firstLine="0"/>
        <w:contextualSpacing/>
        <w:jc w:val="both"/>
        <w:rPr>
          <w:rFonts w:ascii="Palatino Linotype" w:eastAsiaTheme="minorEastAsia" w:hAnsi="Palatino Linotype"/>
          <w:i/>
          <w:sz w:val="24"/>
          <w:szCs w:val="24"/>
          <w:lang w:val="es-ES_tradnl" w:eastAsia="es-ES"/>
        </w:rPr>
      </w:pPr>
      <w:r w:rsidRPr="001D73B7">
        <w:rPr>
          <w:rFonts w:ascii="Palatino Linotype" w:eastAsiaTheme="minorEastAsia" w:hAnsi="Palatino Linotype" w:cs="Arial"/>
          <w:sz w:val="24"/>
          <w:szCs w:val="24"/>
          <w:lang w:val="es-ES_tradnl" w:eastAsia="es-ES"/>
        </w:rPr>
        <w:lastRenderedPageBreak/>
        <w:t>De las constancias que obran en el expediente al rubro indicado, se desprende que</w:t>
      </w:r>
      <w:r w:rsidRPr="001D73B7">
        <w:rPr>
          <w:rFonts w:ascii="Palatino Linotype" w:eastAsia="Times New Roman" w:hAnsi="Palatino Linotype"/>
          <w:sz w:val="24"/>
          <w:szCs w:val="24"/>
          <w:lang w:val="es-ES_tradnl" w:eastAsia="es-ES"/>
        </w:rPr>
        <w:t xml:space="preserve"> el particular solicitó </w:t>
      </w:r>
      <w:r w:rsidRPr="001D73B7">
        <w:rPr>
          <w:rFonts w:ascii="Palatino Linotype" w:eastAsiaTheme="minorEastAsia" w:hAnsi="Palatino Linotype"/>
          <w:color w:val="000000"/>
          <w:sz w:val="24"/>
          <w:szCs w:val="24"/>
          <w:lang w:val="es-ES_tradnl" w:eastAsia="es-ES"/>
        </w:rPr>
        <w:t>información relacionada con la adquisición de bienes o servicios, donación de predios y programas sociales</w:t>
      </w:r>
      <w:r w:rsidRPr="001D73B7">
        <w:rPr>
          <w:rFonts w:ascii="Palatino Linotype" w:eastAsia="Times New Roman" w:hAnsi="Palatino Linotype"/>
          <w:sz w:val="24"/>
          <w:szCs w:val="24"/>
          <w:lang w:val="es-ES_tradnl" w:eastAsia="es-ES"/>
        </w:rPr>
        <w:t xml:space="preserve">, a lo cual se según se advierte, el </w:t>
      </w:r>
      <w:r w:rsidRPr="001D73B7">
        <w:rPr>
          <w:rFonts w:ascii="Palatino Linotype" w:eastAsia="Times New Roman" w:hAnsi="Palatino Linotype"/>
          <w:b/>
          <w:sz w:val="24"/>
          <w:szCs w:val="24"/>
          <w:lang w:val="es-ES_tradnl" w:eastAsia="es-ES"/>
        </w:rPr>
        <w:t xml:space="preserve">SUJETO OBLIGADO </w:t>
      </w:r>
      <w:r w:rsidRPr="001D73B7">
        <w:rPr>
          <w:rFonts w:ascii="Palatino Linotype" w:eastAsia="Times New Roman" w:hAnsi="Palatino Linotype"/>
          <w:sz w:val="24"/>
          <w:szCs w:val="24"/>
          <w:lang w:val="es-ES_tradnl" w:eastAsia="es-ES"/>
        </w:rPr>
        <w:t>emitió respuesta refiriendo diversas direcciones electrónicas, no obstante el particular se inconformó porque la información no se encuentra en las mismas.</w:t>
      </w:r>
    </w:p>
    <w:p w:rsidR="001D73B7" w:rsidRPr="001D73B7" w:rsidRDefault="001D73B7" w:rsidP="001D73B7">
      <w:pPr>
        <w:spacing w:after="0" w:line="360" w:lineRule="auto"/>
        <w:contextualSpacing/>
        <w:jc w:val="both"/>
        <w:rPr>
          <w:rFonts w:ascii="Palatino Linotype" w:eastAsiaTheme="minorEastAsia" w:hAnsi="Palatino Linotype"/>
          <w:i/>
          <w:sz w:val="24"/>
          <w:szCs w:val="24"/>
          <w:lang w:val="es-ES_tradnl" w:eastAsia="es-ES"/>
        </w:rPr>
      </w:pPr>
    </w:p>
    <w:p w:rsidR="003635E0" w:rsidRPr="001D73B7" w:rsidRDefault="003635E0" w:rsidP="001D73B7">
      <w:pPr>
        <w:pStyle w:val="Prrafodelista"/>
        <w:numPr>
          <w:ilvl w:val="0"/>
          <w:numId w:val="1"/>
        </w:numPr>
        <w:spacing w:after="0" w:line="360" w:lineRule="auto"/>
        <w:ind w:left="0" w:firstLine="0"/>
        <w:jc w:val="both"/>
        <w:rPr>
          <w:rFonts w:ascii="Palatino Linotype" w:eastAsiaTheme="minorEastAsia" w:hAnsi="Palatino Linotype"/>
          <w:i/>
          <w:sz w:val="24"/>
          <w:szCs w:val="24"/>
          <w:lang w:val="es-ES_tradnl" w:eastAsia="es-ES"/>
        </w:rPr>
      </w:pPr>
      <w:r w:rsidRPr="001D73B7">
        <w:rPr>
          <w:rFonts w:ascii="Palatino Linotype" w:hAnsi="Palatino Linotype"/>
          <w:sz w:val="24"/>
          <w:szCs w:val="24"/>
        </w:rPr>
        <w:t xml:space="preserve">En dichas condiciones el presente recurso de revisión se circunscribe a determinar si el </w:t>
      </w:r>
      <w:r w:rsidRPr="001D73B7">
        <w:rPr>
          <w:rFonts w:ascii="Palatino Linotype" w:hAnsi="Palatino Linotype"/>
          <w:b/>
          <w:sz w:val="24"/>
          <w:szCs w:val="24"/>
        </w:rPr>
        <w:t>SUJETO OBLIGADO</w:t>
      </w:r>
      <w:r w:rsidRPr="001D73B7">
        <w:rPr>
          <w:rFonts w:ascii="Palatino Linotype" w:hAnsi="Palatino Linotype"/>
          <w:sz w:val="24"/>
          <w:szCs w:val="24"/>
        </w:rPr>
        <w:t xml:space="preserve"> con su respuesta a la solicitud satisface el derecho de acceso a la información o por el contrario actualiza las causales de procedencia previstas en el artículo 179 fracciones VI y IX de la Ley de Transparencia y Acceso a la Información del Estado de México y Municipios. </w:t>
      </w:r>
    </w:p>
    <w:p w:rsidR="00176A58" w:rsidRPr="001D73B7" w:rsidRDefault="00176A58" w:rsidP="001D73B7">
      <w:pPr>
        <w:keepNext/>
        <w:keepLines/>
        <w:tabs>
          <w:tab w:val="left" w:pos="0"/>
        </w:tabs>
        <w:spacing w:after="0" w:line="360" w:lineRule="auto"/>
        <w:outlineLvl w:val="0"/>
        <w:rPr>
          <w:rFonts w:ascii="Palatino Linotype" w:eastAsia="MS Gothic" w:hAnsi="Palatino Linotype" w:cs="Times New Roman"/>
          <w:b/>
          <w:color w:val="000000" w:themeColor="text1"/>
          <w:sz w:val="24"/>
          <w:szCs w:val="24"/>
        </w:rPr>
      </w:pPr>
    </w:p>
    <w:p w:rsidR="001D73B7" w:rsidRDefault="00176A58" w:rsidP="001D73B7">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7" w:name="_Toc31372043"/>
      <w:r w:rsidRPr="001D73B7">
        <w:rPr>
          <w:rFonts w:ascii="Palatino Linotype" w:eastAsia="MS Gothic" w:hAnsi="Palatino Linotype" w:cs="Times New Roman"/>
          <w:b/>
          <w:sz w:val="24"/>
          <w:szCs w:val="24"/>
        </w:rPr>
        <w:t xml:space="preserve">CUARTO. </w:t>
      </w:r>
      <w:r w:rsidR="005E419C" w:rsidRPr="001D73B7">
        <w:rPr>
          <w:rFonts w:ascii="Palatino Linotype" w:eastAsia="MS Gothic" w:hAnsi="Palatino Linotype" w:cstheme="majorBidi"/>
          <w:b/>
          <w:sz w:val="24"/>
          <w:szCs w:val="24"/>
          <w:lang w:val="es-ES_tradnl" w:eastAsia="es-ES"/>
        </w:rPr>
        <w:t>De</w:t>
      </w:r>
      <w:r w:rsidR="003E52DA" w:rsidRPr="001D73B7">
        <w:rPr>
          <w:rFonts w:ascii="Palatino Linotype" w:eastAsia="MS Gothic" w:hAnsi="Palatino Linotype" w:cstheme="majorBidi"/>
          <w:b/>
          <w:sz w:val="24"/>
          <w:szCs w:val="24"/>
          <w:lang w:val="es-ES_tradnl" w:eastAsia="es-ES"/>
        </w:rPr>
        <w:t>l Estudio y Resolución del Asunto.</w:t>
      </w:r>
      <w:bookmarkEnd w:id="27"/>
      <w:r w:rsidR="003E52DA" w:rsidRPr="001D73B7">
        <w:rPr>
          <w:rFonts w:ascii="Palatino Linotype" w:eastAsia="MS Gothic" w:hAnsi="Palatino Linotype" w:cstheme="majorBidi"/>
          <w:b/>
          <w:sz w:val="24"/>
          <w:szCs w:val="24"/>
          <w:lang w:val="es-ES_tradnl" w:eastAsia="es-ES"/>
        </w:rPr>
        <w:t xml:space="preserve"> </w:t>
      </w:r>
      <w:bookmarkEnd w:id="23"/>
      <w:bookmarkEnd w:id="24"/>
      <w:bookmarkEnd w:id="25"/>
      <w:bookmarkEnd w:id="26"/>
    </w:p>
    <w:p w:rsidR="001D73B7" w:rsidRPr="001D73B7" w:rsidRDefault="001D73B7" w:rsidP="001D73B7">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p>
    <w:p w:rsidR="002A01F9" w:rsidRDefault="00BB40C3" w:rsidP="001D73B7">
      <w:pPr>
        <w:pStyle w:val="Prrafodelista"/>
        <w:numPr>
          <w:ilvl w:val="0"/>
          <w:numId w:val="1"/>
        </w:numPr>
        <w:spacing w:after="0" w:line="360" w:lineRule="auto"/>
        <w:ind w:left="0" w:firstLine="0"/>
        <w:jc w:val="both"/>
        <w:rPr>
          <w:rFonts w:ascii="Palatino Linotype" w:eastAsia="MS Mincho" w:hAnsi="Palatino Linotype" w:cs="Arial"/>
          <w:sz w:val="24"/>
          <w:szCs w:val="24"/>
          <w:lang w:eastAsia="es-ES"/>
        </w:rPr>
      </w:pPr>
      <w:r w:rsidRPr="001D73B7">
        <w:rPr>
          <w:rFonts w:ascii="Palatino Linotype" w:eastAsia="MS Mincho" w:hAnsi="Palatino Linotype" w:cs="Arial"/>
          <w:sz w:val="24"/>
          <w:szCs w:val="24"/>
          <w:lang w:eastAsia="es-ES"/>
        </w:rPr>
        <w:t>Consecuentemente, e</w:t>
      </w:r>
      <w:r w:rsidR="002A01F9" w:rsidRPr="001D73B7">
        <w:rPr>
          <w:rFonts w:ascii="Palatino Linotype" w:eastAsia="MS Mincho" w:hAnsi="Palatino Linotype" w:cs="Arial"/>
          <w:sz w:val="24"/>
          <w:szCs w:val="24"/>
          <w:lang w:eastAsia="es-ES"/>
        </w:rPr>
        <w:t xml:space="preserv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2A01F9" w:rsidRPr="001D73B7">
        <w:rPr>
          <w:rFonts w:ascii="Palatino Linotype" w:eastAsia="MS Mincho" w:hAnsi="Palatino Linotype" w:cs="Arial"/>
          <w:b/>
          <w:sz w:val="24"/>
          <w:szCs w:val="24"/>
          <w:lang w:eastAsia="es-ES"/>
        </w:rPr>
        <w:t>SUJETO OBLIGADO</w:t>
      </w:r>
      <w:r w:rsidR="002A01F9" w:rsidRPr="001D73B7">
        <w:rPr>
          <w:rFonts w:ascii="Palatino Linotype" w:eastAsia="MS Mincho" w:hAnsi="Palatino Linotype" w:cs="Arial"/>
          <w:sz w:val="24"/>
          <w:szCs w:val="24"/>
          <w:lang w:eastAsia="es-ES"/>
        </w:rPr>
        <w:t xml:space="preserve"> debe ser cuidadoso del debido cumplimiento de las obligaciones constitucionales que se le imponen, en consecuencia, a todas las autoridades, en el </w:t>
      </w:r>
      <w:r w:rsidR="002A01F9" w:rsidRPr="001D73B7">
        <w:rPr>
          <w:rFonts w:ascii="Palatino Linotype" w:eastAsia="MS Mincho" w:hAnsi="Palatino Linotype" w:cs="Arial"/>
          <w:sz w:val="24"/>
          <w:szCs w:val="24"/>
          <w:lang w:eastAsia="es-ES"/>
        </w:rPr>
        <w:lastRenderedPageBreak/>
        <w:t xml:space="preserve">ámbito de su competencia, según lo dispone el tercer párrafo del artículo primero de la </w:t>
      </w:r>
      <w:r w:rsidR="002A01F9" w:rsidRPr="001D73B7">
        <w:rPr>
          <w:rFonts w:ascii="Palatino Linotype" w:eastAsia="MS Mincho" w:hAnsi="Palatino Linotype" w:cs="Arial"/>
          <w:b/>
          <w:sz w:val="24"/>
          <w:szCs w:val="24"/>
          <w:lang w:eastAsia="es-ES"/>
        </w:rPr>
        <w:t xml:space="preserve">Constitución Política de los Estados Unidos Mexicanos </w:t>
      </w:r>
      <w:r w:rsidR="002A01F9" w:rsidRPr="001D73B7">
        <w:rPr>
          <w:rFonts w:ascii="Palatino Linotype" w:eastAsia="MS Mincho" w:hAnsi="Palatino Linotype" w:cs="Arial"/>
          <w:sz w:val="24"/>
          <w:szCs w:val="24"/>
          <w:lang w:eastAsia="es-ES"/>
        </w:rPr>
        <w:t xml:space="preserve">al señalar la obligación de “promover, respetar, proteger y garantizar los derechos humanos”, entre los cuales se encuentra dicho derecho. </w:t>
      </w:r>
    </w:p>
    <w:p w:rsidR="001D73B7" w:rsidRPr="001D73B7" w:rsidRDefault="001D73B7" w:rsidP="001D73B7">
      <w:pPr>
        <w:pStyle w:val="Prrafodelista"/>
        <w:spacing w:after="0" w:line="360" w:lineRule="auto"/>
        <w:ind w:left="0"/>
        <w:jc w:val="both"/>
        <w:rPr>
          <w:rFonts w:ascii="Palatino Linotype" w:eastAsia="MS Mincho" w:hAnsi="Palatino Linotype" w:cs="Arial"/>
          <w:sz w:val="24"/>
          <w:szCs w:val="24"/>
          <w:lang w:eastAsia="es-ES"/>
        </w:rPr>
      </w:pPr>
    </w:p>
    <w:p w:rsidR="002A01F9" w:rsidRPr="001D73B7" w:rsidRDefault="002A01F9" w:rsidP="001D73B7">
      <w:pPr>
        <w:numPr>
          <w:ilvl w:val="0"/>
          <w:numId w:val="1"/>
        </w:numPr>
        <w:spacing w:after="0" w:line="360" w:lineRule="auto"/>
        <w:ind w:left="0" w:firstLine="0"/>
        <w:contextualSpacing/>
        <w:jc w:val="both"/>
        <w:rPr>
          <w:rFonts w:ascii="Palatino Linotype" w:eastAsia="MS Mincho" w:hAnsi="Palatino Linotype" w:cs="Arial"/>
          <w:sz w:val="24"/>
          <w:szCs w:val="24"/>
          <w:lang w:eastAsia="es-ES"/>
        </w:rPr>
      </w:pPr>
      <w:r w:rsidRPr="001D73B7">
        <w:rPr>
          <w:rFonts w:ascii="Palatino Linotype" w:eastAsia="MS Mincho" w:hAnsi="Palatino Linotype" w:cs="Arial"/>
          <w:sz w:val="24"/>
          <w:szCs w:val="24"/>
          <w:lang w:eastAsia="es-ES"/>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rsidR="002A01F9" w:rsidRPr="001D73B7" w:rsidRDefault="002A01F9" w:rsidP="001D73B7">
      <w:pPr>
        <w:spacing w:after="0" w:line="360" w:lineRule="auto"/>
        <w:ind w:left="927"/>
        <w:contextualSpacing/>
        <w:jc w:val="both"/>
        <w:rPr>
          <w:rFonts w:ascii="Palatino Linotype" w:eastAsia="MS Mincho" w:hAnsi="Palatino Linotype" w:cs="Arial"/>
          <w:sz w:val="24"/>
          <w:szCs w:val="24"/>
          <w:lang w:eastAsia="es-ES"/>
        </w:rPr>
      </w:pPr>
    </w:p>
    <w:p w:rsidR="002A01F9" w:rsidRPr="001D73B7" w:rsidRDefault="002A01F9" w:rsidP="001D73B7">
      <w:pPr>
        <w:numPr>
          <w:ilvl w:val="0"/>
          <w:numId w:val="1"/>
        </w:numPr>
        <w:spacing w:after="0" w:line="360" w:lineRule="auto"/>
        <w:ind w:left="0" w:firstLine="0"/>
        <w:contextualSpacing/>
        <w:jc w:val="both"/>
        <w:rPr>
          <w:rFonts w:ascii="Palatino Linotype" w:eastAsia="MS Mincho" w:hAnsi="Palatino Linotype" w:cs="Arial"/>
          <w:sz w:val="24"/>
          <w:szCs w:val="24"/>
          <w:lang w:eastAsia="es-ES"/>
        </w:rPr>
      </w:pPr>
      <w:r w:rsidRPr="001D73B7">
        <w:rPr>
          <w:rFonts w:ascii="Palatino Linotype" w:eastAsia="MS Mincho" w:hAnsi="Palatino Linotype" w:cs="Arial"/>
          <w:sz w:val="24"/>
          <w:szCs w:val="24"/>
          <w:lang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A0ECB" w:rsidRPr="001D73B7" w:rsidRDefault="002A01F9" w:rsidP="001D73B7">
      <w:pPr>
        <w:numPr>
          <w:ilvl w:val="0"/>
          <w:numId w:val="1"/>
        </w:numPr>
        <w:spacing w:after="0" w:line="360" w:lineRule="auto"/>
        <w:ind w:left="0" w:firstLine="0"/>
        <w:contextualSpacing/>
        <w:jc w:val="both"/>
        <w:rPr>
          <w:rFonts w:ascii="Palatino Linotype" w:eastAsia="MS Mincho" w:hAnsi="Palatino Linotype" w:cs="Arial"/>
          <w:sz w:val="24"/>
          <w:szCs w:val="24"/>
          <w:lang w:eastAsia="es-ES"/>
        </w:rPr>
      </w:pPr>
      <w:r w:rsidRPr="001D73B7">
        <w:rPr>
          <w:rFonts w:ascii="Palatino Linotype" w:eastAsia="MS Mincho" w:hAnsi="Palatino Linotype" w:cs="Arial"/>
          <w:sz w:val="24"/>
          <w:szCs w:val="24"/>
          <w:lang w:eastAsia="es-ES"/>
        </w:rPr>
        <w:lastRenderedPageBreak/>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w:t>
      </w:r>
      <w:r w:rsidR="002A0ECB" w:rsidRPr="001D73B7">
        <w:rPr>
          <w:rFonts w:ascii="Palatino Linotype" w:eastAsia="MS Mincho" w:hAnsi="Palatino Linotype" w:cs="Arial"/>
          <w:sz w:val="24"/>
          <w:szCs w:val="24"/>
          <w:lang w:eastAsia="es-ES"/>
        </w:rPr>
        <w:t>lación del derecho en cuestión.</w:t>
      </w:r>
    </w:p>
    <w:p w:rsidR="002A0ECB" w:rsidRPr="001D73B7" w:rsidRDefault="002A0ECB" w:rsidP="001D73B7">
      <w:pPr>
        <w:spacing w:after="0" w:line="360" w:lineRule="auto"/>
        <w:contextualSpacing/>
        <w:jc w:val="both"/>
        <w:rPr>
          <w:rFonts w:ascii="Palatino Linotype" w:eastAsia="MS Mincho" w:hAnsi="Palatino Linotype" w:cs="Arial"/>
          <w:sz w:val="24"/>
          <w:szCs w:val="24"/>
          <w:lang w:eastAsia="es-ES"/>
        </w:rPr>
      </w:pPr>
    </w:p>
    <w:p w:rsidR="002A0ECB" w:rsidRPr="001D73B7" w:rsidRDefault="002A0ECB" w:rsidP="001D73B7">
      <w:pPr>
        <w:keepNext/>
        <w:keepLines/>
        <w:spacing w:after="0" w:line="360" w:lineRule="auto"/>
        <w:outlineLvl w:val="0"/>
        <w:rPr>
          <w:rFonts w:ascii="Palatino Linotype" w:eastAsia="MS Mincho" w:hAnsi="Palatino Linotype" w:cs="Times New Roman"/>
          <w:b/>
          <w:color w:val="000000"/>
          <w:sz w:val="24"/>
          <w:szCs w:val="24"/>
          <w:lang w:val="es-ES_tradnl" w:eastAsia="es-ES"/>
        </w:rPr>
      </w:pPr>
      <w:bookmarkStart w:id="28" w:name="_Toc30680498"/>
      <w:bookmarkStart w:id="29" w:name="_Toc31372044"/>
      <w:r w:rsidRPr="001D73B7">
        <w:rPr>
          <w:rFonts w:ascii="Palatino Linotype" w:eastAsia="MS Gothic" w:hAnsi="Palatino Linotype" w:cs="Times New Roman"/>
          <w:b/>
          <w:color w:val="000000"/>
          <w:sz w:val="24"/>
          <w:szCs w:val="24"/>
        </w:rPr>
        <w:t xml:space="preserve">I.  </w:t>
      </w:r>
      <w:r w:rsidRPr="001D73B7">
        <w:rPr>
          <w:rFonts w:ascii="Palatino Linotype" w:eastAsia="MS Mincho" w:hAnsi="Palatino Linotype" w:cs="Times New Roman"/>
          <w:b/>
          <w:color w:val="000000"/>
          <w:sz w:val="24"/>
          <w:szCs w:val="24"/>
          <w:lang w:val="es-ES_tradnl" w:eastAsia="es-ES"/>
        </w:rPr>
        <w:t>De la Información Solicitada.</w:t>
      </w:r>
      <w:bookmarkEnd w:id="28"/>
      <w:bookmarkEnd w:id="29"/>
      <w:r w:rsidRPr="001D73B7">
        <w:rPr>
          <w:rFonts w:ascii="Palatino Linotype" w:eastAsia="MS Mincho" w:hAnsi="Palatino Linotype" w:cs="Times New Roman"/>
          <w:b/>
          <w:color w:val="000000"/>
          <w:sz w:val="24"/>
          <w:szCs w:val="24"/>
          <w:lang w:val="es-ES_tradnl" w:eastAsia="es-ES"/>
        </w:rPr>
        <w:t xml:space="preserve">  </w:t>
      </w:r>
    </w:p>
    <w:p w:rsidR="002A0ECB" w:rsidRPr="001D73B7" w:rsidRDefault="002A0ECB" w:rsidP="001D73B7">
      <w:pPr>
        <w:spacing w:after="0" w:line="360" w:lineRule="auto"/>
        <w:rPr>
          <w:rFonts w:ascii="Palatino Linotype" w:eastAsia="MS Mincho" w:hAnsi="Palatino Linotype" w:cs="Times New Roman"/>
          <w:sz w:val="24"/>
          <w:szCs w:val="24"/>
        </w:rPr>
      </w:pPr>
    </w:p>
    <w:p w:rsidR="002A0ECB" w:rsidRPr="001D73B7" w:rsidRDefault="002A0ECB" w:rsidP="001D73B7">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1D73B7">
        <w:rPr>
          <w:rFonts w:ascii="Palatino Linotype" w:eastAsia="MS Mincho" w:hAnsi="Palatino Linotype" w:cs="Times New Roman"/>
          <w:sz w:val="24"/>
          <w:szCs w:val="24"/>
          <w:lang w:val="es-ES_tradnl" w:eastAsia="es-ES_tradnl"/>
        </w:rPr>
        <w:t xml:space="preserve">Expuesto lo anterior,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rsidR="002A0ECB" w:rsidRPr="001D73B7" w:rsidRDefault="002A0ECB" w:rsidP="001D73B7">
      <w:pPr>
        <w:spacing w:after="0" w:line="360" w:lineRule="auto"/>
        <w:contextualSpacing/>
        <w:jc w:val="both"/>
        <w:rPr>
          <w:rFonts w:ascii="Palatino Linotype" w:eastAsia="MS Mincho" w:hAnsi="Palatino Linotype" w:cs="Arial"/>
          <w:i/>
          <w:sz w:val="24"/>
          <w:szCs w:val="24"/>
          <w:lang w:eastAsia="es-ES"/>
        </w:rPr>
      </w:pPr>
    </w:p>
    <w:p w:rsidR="002A0ECB" w:rsidRPr="001D73B7" w:rsidRDefault="002A0ECB" w:rsidP="001D73B7">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1D73B7">
        <w:rPr>
          <w:rFonts w:ascii="Palatino Linotype" w:eastAsia="MS Mincho" w:hAnsi="Palatino Linotype" w:cs="Arial"/>
          <w:sz w:val="24"/>
          <w:szCs w:val="24"/>
          <w:lang w:val="es-ES_tradnl" w:eastAsia="es-ES"/>
        </w:rPr>
        <w:t xml:space="preserve">Así las cosas, se procede al análisis del presente recurso, así como al contenido íntegro de las actuaciones que obran en el expediente electrónico, para así estar en </w:t>
      </w:r>
      <w:r w:rsidRPr="001D73B7">
        <w:rPr>
          <w:rFonts w:ascii="Palatino Linotype" w:eastAsia="MS Mincho" w:hAnsi="Palatino Linotype" w:cs="Arial"/>
          <w:sz w:val="24"/>
          <w:szCs w:val="24"/>
          <w:lang w:val="es-ES_tradnl" w:eastAsia="es-ES"/>
        </w:rPr>
        <w:lastRenderedPageBreak/>
        <w:t>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 de la Ley de Transparencia local.</w:t>
      </w:r>
    </w:p>
    <w:p w:rsidR="002A0ECB" w:rsidRPr="001D73B7" w:rsidRDefault="002A0ECB" w:rsidP="001D73B7">
      <w:pPr>
        <w:spacing w:after="0" w:line="360" w:lineRule="auto"/>
        <w:ind w:left="720"/>
        <w:contextualSpacing/>
        <w:rPr>
          <w:rFonts w:ascii="Palatino Linotype" w:eastAsia="MS Mincho" w:hAnsi="Palatino Linotype" w:cs="Arial"/>
          <w:i/>
          <w:sz w:val="24"/>
          <w:szCs w:val="24"/>
          <w:lang w:eastAsia="es-ES"/>
        </w:rPr>
      </w:pPr>
    </w:p>
    <w:p w:rsidR="002A0ECB" w:rsidRPr="001D73B7" w:rsidRDefault="002A0ECB" w:rsidP="001D73B7">
      <w:pPr>
        <w:numPr>
          <w:ilvl w:val="0"/>
          <w:numId w:val="1"/>
        </w:numPr>
        <w:spacing w:after="0" w:line="360" w:lineRule="auto"/>
        <w:ind w:left="0" w:firstLine="0"/>
        <w:contextualSpacing/>
        <w:jc w:val="both"/>
        <w:rPr>
          <w:rFonts w:ascii="Palatino Linotype" w:eastAsia="Calibri" w:hAnsi="Palatino Linotype" w:cs="Arial"/>
          <w:i/>
          <w:sz w:val="24"/>
          <w:szCs w:val="24"/>
        </w:rPr>
      </w:pPr>
      <w:r w:rsidRPr="001D73B7">
        <w:rPr>
          <w:rFonts w:ascii="Palatino Linotype" w:eastAsia="Times New Roman" w:hAnsi="Palatino Linotype" w:cs="Arial"/>
          <w:sz w:val="24"/>
          <w:szCs w:val="24"/>
          <w:lang w:val="es-ES" w:eastAsia="es-MX"/>
        </w:rPr>
        <w:t>Asimismo, es pertinente mencionar que</w:t>
      </w:r>
      <w:r w:rsidRPr="001D73B7">
        <w:rPr>
          <w:rFonts w:ascii="Palatino Linotype" w:eastAsia="Calibri" w:hAnsi="Palatino Linotype" w:cs="Arial"/>
          <w:bCs/>
          <w:sz w:val="24"/>
          <w:szCs w:val="24"/>
          <w:lang w:val="es-ES"/>
        </w:rPr>
        <w:t xml:space="preserve"> el </w:t>
      </w:r>
      <w:r w:rsidRPr="001D73B7">
        <w:rPr>
          <w:rFonts w:ascii="Palatino Linotype" w:eastAsia="Calibri" w:hAnsi="Palatino Linotype" w:cs="Arial"/>
          <w:b/>
          <w:bCs/>
          <w:sz w:val="24"/>
          <w:szCs w:val="24"/>
          <w:lang w:val="es-ES"/>
        </w:rPr>
        <w:t>SUJETO OBLIGADO</w:t>
      </w:r>
      <w:r w:rsidRPr="001D73B7">
        <w:rPr>
          <w:rFonts w:ascii="Palatino Linotype" w:eastAsia="Calibri" w:hAnsi="Palatino Linotype" w:cs="Arial"/>
          <w:bCs/>
          <w:sz w:val="24"/>
          <w:szCs w:val="24"/>
          <w:lang w:val="es-ES"/>
        </w:rPr>
        <w:t xml:space="preserve"> no niega la existencia de la información solicitada, sino por el contrario, al</w:t>
      </w:r>
      <w:r w:rsidRPr="001D73B7">
        <w:rPr>
          <w:rFonts w:ascii="Palatino Linotype" w:eastAsia="Times New Roman" w:hAnsi="Palatino Linotype" w:cs="Arial"/>
          <w:sz w:val="24"/>
          <w:szCs w:val="24"/>
          <w:lang w:val="es-ES" w:eastAsia="es-MX"/>
        </w:rPr>
        <w:t xml:space="preserve">  emitir informe justificado asevera su existencia, por lo que el estudio de la naturaleza jurídica de la información solicitada, en el caso concreto, se obvia. </w:t>
      </w:r>
    </w:p>
    <w:p w:rsidR="002A0ECB" w:rsidRPr="001D73B7" w:rsidRDefault="002A0ECB" w:rsidP="001D73B7">
      <w:pPr>
        <w:spacing w:after="0" w:line="360" w:lineRule="auto"/>
        <w:ind w:left="720"/>
        <w:contextualSpacing/>
        <w:rPr>
          <w:rFonts w:ascii="Palatino Linotype" w:eastAsia="Times New Roman" w:hAnsi="Palatino Linotype" w:cs="Arial"/>
          <w:sz w:val="24"/>
          <w:szCs w:val="24"/>
          <w:lang w:val="es-ES" w:eastAsia="es-MX"/>
        </w:rPr>
      </w:pPr>
    </w:p>
    <w:p w:rsidR="002A0ECB" w:rsidRPr="001D73B7" w:rsidRDefault="002A0ECB" w:rsidP="001D73B7">
      <w:pPr>
        <w:numPr>
          <w:ilvl w:val="0"/>
          <w:numId w:val="1"/>
        </w:numPr>
        <w:spacing w:after="0" w:line="360" w:lineRule="auto"/>
        <w:ind w:left="0" w:firstLine="0"/>
        <w:contextualSpacing/>
        <w:jc w:val="both"/>
        <w:rPr>
          <w:rFonts w:ascii="Palatino Linotype" w:eastAsia="Calibri" w:hAnsi="Palatino Linotype" w:cs="Arial"/>
          <w:i/>
          <w:sz w:val="24"/>
          <w:szCs w:val="24"/>
        </w:rPr>
      </w:pPr>
      <w:r w:rsidRPr="001D73B7">
        <w:rPr>
          <w:rFonts w:ascii="Palatino Linotype" w:eastAsia="Times New Roman" w:hAnsi="Palatino Linotype" w:cs="Arial"/>
          <w:sz w:val="24"/>
          <w:szCs w:val="24"/>
          <w:lang w:val="es-ES" w:eastAsia="es-MX"/>
        </w:rPr>
        <w:t>Lo anterior es así, ya que el estudio enunciado tiene por objeto determinar si el</w:t>
      </w:r>
      <w:r w:rsidRPr="001D73B7">
        <w:rPr>
          <w:rFonts w:ascii="Palatino Linotype" w:eastAsia="Times New Roman" w:hAnsi="Palatino Linotype" w:cs="Arial"/>
          <w:b/>
          <w:sz w:val="24"/>
          <w:szCs w:val="24"/>
          <w:lang w:val="es-ES" w:eastAsia="es-MX"/>
        </w:rPr>
        <w:t xml:space="preserve"> SUJETO OBLIGADO</w:t>
      </w:r>
      <w:r w:rsidRPr="001D73B7">
        <w:rPr>
          <w:rFonts w:ascii="Palatino Linotype" w:eastAsia="Times New Roman"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1D73B7">
        <w:rPr>
          <w:rFonts w:ascii="Palatino Linotype" w:eastAsia="Times New Roman" w:hAnsi="Palatino Linotype" w:cs="Arial"/>
          <w:b/>
          <w:sz w:val="24"/>
          <w:szCs w:val="24"/>
          <w:lang w:val="es-ES" w:eastAsia="es-MX"/>
        </w:rPr>
        <w:t>SUJETO OBLIGADO</w:t>
      </w:r>
      <w:r w:rsidRPr="001D73B7">
        <w:rPr>
          <w:rFonts w:ascii="Palatino Linotype" w:eastAsia="Times New Roman" w:hAnsi="Palatino Linotype" w:cs="Arial"/>
          <w:sz w:val="24"/>
          <w:szCs w:val="24"/>
          <w:lang w:val="es-ES" w:eastAsia="es-MX"/>
        </w:rPr>
        <w:t>.</w:t>
      </w:r>
    </w:p>
    <w:p w:rsidR="002A0ECB" w:rsidRPr="001D73B7" w:rsidRDefault="002A0ECB" w:rsidP="001D73B7">
      <w:pPr>
        <w:spacing w:after="0" w:line="360" w:lineRule="auto"/>
        <w:contextualSpacing/>
        <w:jc w:val="both"/>
        <w:rPr>
          <w:rFonts w:ascii="Palatino Linotype" w:eastAsia="Calibri" w:hAnsi="Palatino Linotype" w:cs="Arial"/>
          <w:i/>
          <w:sz w:val="24"/>
          <w:szCs w:val="24"/>
        </w:rPr>
      </w:pPr>
    </w:p>
    <w:p w:rsidR="002A0ECB" w:rsidRPr="001D73B7" w:rsidRDefault="002A0ECB" w:rsidP="001D73B7">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1D73B7">
        <w:rPr>
          <w:rFonts w:ascii="Palatino Linotype" w:eastAsia="MS Mincho" w:hAnsi="Palatino Linotype" w:cs="Arial"/>
          <w:color w:val="000000"/>
          <w:sz w:val="24"/>
          <w:szCs w:val="24"/>
          <w:lang w:eastAsia="es-ES"/>
        </w:rPr>
        <w:t xml:space="preserve">No obstante, </w:t>
      </w:r>
      <w:r w:rsidRPr="001D73B7">
        <w:rPr>
          <w:rFonts w:ascii="Palatino Linotype" w:eastAsia="Times New Roman" w:hAnsi="Palatino Linotype" w:cs="Arial"/>
          <w:color w:val="000000"/>
          <w:sz w:val="24"/>
          <w:szCs w:val="24"/>
          <w:lang w:val="es-ES_tradnl" w:eastAsia="es-ES"/>
        </w:rPr>
        <w:t xml:space="preserve">el artículo 18 de la Ley de Transparencia y Acceso a la Información Pública refiere que los Sujetos Obligados tienen el ineludible compromiso de documentar todos los actos que deriven de sus atribuciones, </w:t>
      </w:r>
      <w:r w:rsidRPr="001D73B7">
        <w:rPr>
          <w:rFonts w:ascii="Palatino Linotype" w:eastAsia="Times New Roman" w:hAnsi="Palatino Linotype" w:cs="Arial"/>
          <w:color w:val="000000"/>
          <w:sz w:val="24"/>
          <w:szCs w:val="24"/>
          <w:lang w:val="es-ES_tradnl" w:eastAsia="es-ES"/>
        </w:rPr>
        <w:lastRenderedPageBreak/>
        <w:t>funciones y competencias considerando desde su origen la eventual publicidad de la información como a continuación se observa:</w:t>
      </w:r>
    </w:p>
    <w:p w:rsidR="002A0ECB" w:rsidRPr="001D73B7" w:rsidRDefault="002A0ECB" w:rsidP="001D73B7">
      <w:pPr>
        <w:spacing w:after="0" w:line="360" w:lineRule="auto"/>
        <w:contextualSpacing/>
        <w:jc w:val="both"/>
        <w:rPr>
          <w:rFonts w:ascii="Palatino Linotype" w:eastAsia="MS Mincho" w:hAnsi="Palatino Linotype" w:cs="Arial"/>
          <w:i/>
          <w:sz w:val="24"/>
          <w:szCs w:val="24"/>
          <w:lang w:eastAsia="es-ES"/>
        </w:rPr>
      </w:pPr>
    </w:p>
    <w:p w:rsidR="002A0ECB" w:rsidRDefault="001D73B7" w:rsidP="001D73B7">
      <w:pPr>
        <w:widowControl w:val="0"/>
        <w:autoSpaceDE w:val="0"/>
        <w:autoSpaceDN w:val="0"/>
        <w:adjustRightInd w:val="0"/>
        <w:spacing w:after="0" w:line="360" w:lineRule="auto"/>
        <w:ind w:left="567" w:right="567"/>
        <w:jc w:val="both"/>
        <w:rPr>
          <w:rFonts w:ascii="Palatino Linotype" w:eastAsia="Times New Roman" w:hAnsi="Palatino Linotype" w:cs="Times New Roman"/>
          <w:i/>
          <w:szCs w:val="24"/>
          <w:lang w:val="es-ES_tradnl" w:eastAsia="es-ES_tradnl"/>
        </w:rPr>
      </w:pPr>
      <w:r>
        <w:rPr>
          <w:rFonts w:ascii="Palatino Linotype" w:eastAsia="Times New Roman" w:hAnsi="Palatino Linotype" w:cs="Times New Roman"/>
          <w:b/>
          <w:i/>
          <w:szCs w:val="24"/>
          <w:lang w:val="es-ES_tradnl" w:eastAsia="es-ES_tradnl"/>
        </w:rPr>
        <w:t>“</w:t>
      </w:r>
      <w:r w:rsidR="002A0ECB" w:rsidRPr="001D73B7">
        <w:rPr>
          <w:rFonts w:ascii="Palatino Linotype" w:eastAsia="Times New Roman" w:hAnsi="Palatino Linotype" w:cs="Times New Roman"/>
          <w:b/>
          <w:i/>
          <w:szCs w:val="24"/>
          <w:lang w:val="es-ES_tradnl" w:eastAsia="es-ES_tradnl"/>
        </w:rPr>
        <w:t>Artículo 18.</w:t>
      </w:r>
      <w:r w:rsidR="002A0ECB" w:rsidRPr="001D73B7">
        <w:rPr>
          <w:rFonts w:ascii="Palatino Linotype" w:eastAsia="Times New Roman" w:hAnsi="Palatino Linotype" w:cs="Times New Roman"/>
          <w:i/>
          <w:szCs w:val="24"/>
          <w:lang w:val="es-ES_tradnl" w:eastAsia="es-ES_tradnl"/>
        </w:rPr>
        <w:t xml:space="preserve"> Los sujetos obligados deberán documentar todo acto que derive del ejercicio de sus facultades, competencias o funciones, considerando desde su origen la eventual publicidad y reutilización de la información que generen.</w:t>
      </w:r>
      <w:r>
        <w:rPr>
          <w:rFonts w:ascii="Palatino Linotype" w:eastAsia="Times New Roman" w:hAnsi="Palatino Linotype" w:cs="Times New Roman"/>
          <w:i/>
          <w:szCs w:val="24"/>
          <w:lang w:val="es-ES_tradnl" w:eastAsia="es-ES_tradnl"/>
        </w:rPr>
        <w:t>”</w:t>
      </w:r>
    </w:p>
    <w:p w:rsidR="001D73B7" w:rsidRPr="001D73B7" w:rsidRDefault="001D73B7" w:rsidP="001D73B7">
      <w:pPr>
        <w:widowControl w:val="0"/>
        <w:autoSpaceDE w:val="0"/>
        <w:autoSpaceDN w:val="0"/>
        <w:adjustRightInd w:val="0"/>
        <w:spacing w:after="0" w:line="360" w:lineRule="auto"/>
        <w:ind w:left="567" w:right="567"/>
        <w:jc w:val="both"/>
        <w:rPr>
          <w:rFonts w:ascii="Palatino Linotype" w:eastAsia="Times New Roman" w:hAnsi="Palatino Linotype" w:cs="Times New Roman"/>
          <w:i/>
          <w:szCs w:val="24"/>
          <w:lang w:val="es-ES_tradnl" w:eastAsia="es-ES_tradnl"/>
        </w:rPr>
      </w:pPr>
    </w:p>
    <w:p w:rsidR="002A0ECB" w:rsidRPr="001D73B7" w:rsidRDefault="002A0ECB" w:rsidP="001D73B7">
      <w:pPr>
        <w:numPr>
          <w:ilvl w:val="0"/>
          <w:numId w:val="1"/>
        </w:numPr>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1D73B7">
        <w:rPr>
          <w:rFonts w:ascii="Palatino Linotype" w:eastAsia="Times New Roman" w:hAnsi="Palatino Linotype" w:cs="Arial"/>
          <w:color w:val="000000"/>
          <w:sz w:val="24"/>
          <w:szCs w:val="24"/>
          <w:lang w:val="es-ES_tradnl" w:eastAsia="es-ES"/>
        </w:rPr>
        <w:t xml:space="preserve">Así, por otro lado </w:t>
      </w:r>
      <w:r w:rsidRPr="001D73B7">
        <w:rPr>
          <w:rFonts w:ascii="Palatino Linotype" w:eastAsia="Times New Roman" w:hAnsi="Palatino Linotype" w:cs="Times New Roman"/>
          <w:sz w:val="24"/>
          <w:szCs w:val="24"/>
          <w:lang w:eastAsia="es-MX"/>
        </w:rPr>
        <w:t xml:space="preserve">de acuerdo a la multicitada Ley de Transparencia vigente en la entidad, se entiende que la información pública es toda aquella que sea generada, obtenida, adquirida, transformada, administrada o en posesión de los </w:t>
      </w:r>
      <w:r w:rsidRPr="001D73B7">
        <w:rPr>
          <w:rFonts w:ascii="Palatino Linotype" w:eastAsia="Times New Roman" w:hAnsi="Palatino Linotype" w:cs="Times New Roman"/>
          <w:b/>
          <w:sz w:val="24"/>
          <w:szCs w:val="24"/>
          <w:lang w:eastAsia="es-MX"/>
        </w:rPr>
        <w:t>SUJETOS OBLIGADOS</w:t>
      </w:r>
      <w:r w:rsidRPr="001D73B7">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rsidR="002A0ECB" w:rsidRPr="001D73B7" w:rsidRDefault="002A0ECB" w:rsidP="001D73B7">
      <w:pPr>
        <w:spacing w:after="0" w:line="360" w:lineRule="auto"/>
        <w:ind w:right="49"/>
        <w:contextualSpacing/>
        <w:jc w:val="both"/>
        <w:rPr>
          <w:rFonts w:ascii="Palatino Linotype" w:eastAsia="Times New Roman" w:hAnsi="Palatino Linotype" w:cs="Arial"/>
          <w:sz w:val="32"/>
          <w:szCs w:val="24"/>
          <w:lang w:val="es-ES_tradnl" w:eastAsia="es-ES"/>
        </w:rPr>
      </w:pPr>
    </w:p>
    <w:p w:rsidR="002A0ECB" w:rsidRDefault="002A0ECB" w:rsidP="001D73B7">
      <w:pPr>
        <w:spacing w:after="0" w:line="360" w:lineRule="auto"/>
        <w:ind w:left="567" w:right="567"/>
        <w:jc w:val="both"/>
        <w:rPr>
          <w:rFonts w:ascii="Palatino Linotype" w:eastAsia="Times New Roman" w:hAnsi="Palatino Linotype" w:cs="Times New Roman"/>
          <w:i/>
          <w:lang w:val="es-ES" w:eastAsia="es-ES"/>
        </w:rPr>
      </w:pPr>
      <w:r w:rsidRPr="001D73B7">
        <w:rPr>
          <w:rFonts w:ascii="Palatino Linotype" w:eastAsia="Times New Roman" w:hAnsi="Palatino Linotype" w:cs="Times New Roman"/>
          <w:i/>
          <w:lang w:val="es-ES" w:eastAsia="es-ES"/>
        </w:rPr>
        <w:t>“</w:t>
      </w:r>
      <w:r w:rsidRPr="001D73B7">
        <w:rPr>
          <w:rFonts w:ascii="Palatino Linotype" w:eastAsia="Times New Roman" w:hAnsi="Palatino Linotype" w:cs="Times New Roman"/>
          <w:b/>
          <w:i/>
          <w:lang w:val="es-ES" w:eastAsia="es-ES"/>
        </w:rPr>
        <w:t>Artículo 4.</w:t>
      </w:r>
      <w:r w:rsidRPr="001D73B7">
        <w:rPr>
          <w:rFonts w:ascii="Palatino Linotype" w:eastAsia="Times New Roman" w:hAnsi="Palatino Linotype" w:cs="Times New Roman"/>
          <w:i/>
          <w:lang w:val="es-ES" w:eastAsia="es-ES"/>
        </w:rPr>
        <w:t xml:space="preserve"> (…)</w:t>
      </w:r>
    </w:p>
    <w:p w:rsidR="001D73B7" w:rsidRPr="001D73B7" w:rsidRDefault="001D73B7" w:rsidP="001D73B7">
      <w:pPr>
        <w:spacing w:after="0" w:line="360" w:lineRule="auto"/>
        <w:ind w:left="567" w:right="567"/>
        <w:jc w:val="both"/>
        <w:rPr>
          <w:rFonts w:ascii="Palatino Linotype" w:eastAsia="Times New Roman" w:hAnsi="Palatino Linotype" w:cs="Times New Roman"/>
          <w:i/>
          <w:lang w:val="es-ES" w:eastAsia="es-ES"/>
        </w:rPr>
      </w:pPr>
    </w:p>
    <w:p w:rsidR="002A0ECB" w:rsidRPr="001D73B7" w:rsidRDefault="002A0ECB" w:rsidP="001D73B7">
      <w:pPr>
        <w:spacing w:after="0" w:line="360" w:lineRule="auto"/>
        <w:ind w:left="567" w:right="567"/>
        <w:jc w:val="both"/>
        <w:rPr>
          <w:rFonts w:ascii="Palatino Linotype" w:eastAsia="Times New Roman" w:hAnsi="Palatino Linotype" w:cs="Times New Roman"/>
          <w:i/>
          <w:lang w:val="es-ES" w:eastAsia="es-ES"/>
        </w:rPr>
      </w:pPr>
      <w:r w:rsidRPr="001D73B7">
        <w:rPr>
          <w:rFonts w:ascii="Palatino Linotype" w:eastAsia="Times New Roman" w:hAnsi="Palatino Linotype" w:cs="Times New Roman"/>
          <w:b/>
          <w:i/>
          <w:lang w:val="es-ES" w:eastAsia="es-ES"/>
        </w:rPr>
        <w:t>Toda la información generada, obtenida, adquirida, transformada, administrada o en posesión de los sujetos obligados es pública y accesible de manera permanente a cualquier persona,</w:t>
      </w:r>
      <w:r w:rsidRPr="001D73B7">
        <w:rPr>
          <w:rFonts w:ascii="Palatino Linotype" w:eastAsia="Times New Roman" w:hAnsi="Palatino Linotype" w:cs="Times New Roman"/>
          <w:i/>
          <w:lang w:val="es-ES" w:eastAsia="es-ES"/>
        </w:rPr>
        <w:t xml:space="preserve"> en los términos y condiciones que se establezcan en los tratados internacionales de los que el Estado mexicano sea parte, en la Ley General, la presente Ley y demás disposiciones de la materia, privilegiando el </w:t>
      </w:r>
      <w:r w:rsidRPr="001D73B7">
        <w:rPr>
          <w:rFonts w:ascii="Palatino Linotype" w:eastAsia="Times New Roman" w:hAnsi="Palatino Linotype" w:cs="Times New Roman"/>
          <w:b/>
          <w:i/>
          <w:lang w:val="es-ES" w:eastAsia="es-ES"/>
        </w:rPr>
        <w:t>principio de máxima publicidad</w:t>
      </w:r>
      <w:r w:rsidRPr="001D73B7">
        <w:rPr>
          <w:rFonts w:ascii="Palatino Linotype" w:eastAsia="Times New Roman" w:hAnsi="Palatino Linotype" w:cs="Times New Roman"/>
          <w:i/>
          <w:lang w:val="es-ES" w:eastAsia="es-ES"/>
        </w:rPr>
        <w:t xml:space="preserve"> de la información. Solo podrá ser clasificada </w:t>
      </w:r>
      <w:r w:rsidRPr="001D73B7">
        <w:rPr>
          <w:rFonts w:ascii="Palatino Linotype" w:eastAsia="Times New Roman" w:hAnsi="Palatino Linotype" w:cs="Times New Roman"/>
          <w:i/>
          <w:lang w:val="es-ES" w:eastAsia="es-ES"/>
        </w:rPr>
        <w:lastRenderedPageBreak/>
        <w:t>excepcionalmente como reservada temporalmente por razones de interés público, en los términos de las causas legítimas y estrictamente necesarias previstas por esta Ley.”</w:t>
      </w:r>
    </w:p>
    <w:p w:rsidR="002A0ECB" w:rsidRPr="001D73B7" w:rsidRDefault="002A0ECB" w:rsidP="001D73B7">
      <w:pPr>
        <w:spacing w:after="0" w:line="360" w:lineRule="auto"/>
        <w:ind w:left="567" w:right="567"/>
        <w:jc w:val="both"/>
        <w:rPr>
          <w:rFonts w:ascii="Palatino Linotype" w:eastAsia="Times New Roman" w:hAnsi="Palatino Linotype" w:cs="Times New Roman"/>
          <w:b/>
          <w:i/>
          <w:lang w:val="es-ES" w:eastAsia="es-ES"/>
        </w:rPr>
      </w:pPr>
      <w:r w:rsidRPr="001D73B7">
        <w:rPr>
          <w:rFonts w:ascii="Palatino Linotype" w:eastAsia="Times New Roman" w:hAnsi="Palatino Linotype" w:cs="Times New Roman"/>
          <w:b/>
          <w:i/>
          <w:lang w:val="es-ES" w:eastAsia="es-ES"/>
        </w:rPr>
        <w:t>(…)</w:t>
      </w:r>
    </w:p>
    <w:p w:rsidR="002A0ECB" w:rsidRPr="001D73B7" w:rsidRDefault="002A0ECB" w:rsidP="001D73B7">
      <w:pPr>
        <w:spacing w:after="0" w:line="360" w:lineRule="auto"/>
        <w:ind w:right="567"/>
        <w:jc w:val="both"/>
        <w:rPr>
          <w:rFonts w:ascii="Palatino Linotype" w:eastAsia="Times New Roman" w:hAnsi="Palatino Linotype" w:cs="Times New Roman"/>
          <w:sz w:val="16"/>
          <w:szCs w:val="16"/>
          <w:lang w:val="es-ES" w:eastAsia="es-ES"/>
        </w:rPr>
      </w:pPr>
    </w:p>
    <w:p w:rsidR="002A0ECB" w:rsidRPr="001D73B7" w:rsidRDefault="002A0ECB" w:rsidP="001D73B7">
      <w:pPr>
        <w:spacing w:after="0" w:line="360" w:lineRule="auto"/>
        <w:ind w:left="567" w:right="567"/>
        <w:jc w:val="both"/>
        <w:rPr>
          <w:rFonts w:ascii="Palatino Linotype" w:eastAsia="Times New Roman" w:hAnsi="Palatino Linotype" w:cs="Times New Roman"/>
          <w:i/>
          <w:lang w:val="es-ES" w:eastAsia="es-ES"/>
        </w:rPr>
      </w:pPr>
      <w:r w:rsidRPr="001D73B7">
        <w:rPr>
          <w:rFonts w:ascii="Palatino Linotype" w:eastAsia="Times New Roman" w:hAnsi="Palatino Linotype" w:cs="Times New Roman"/>
          <w:i/>
          <w:lang w:val="es-ES" w:eastAsia="es-ES"/>
        </w:rPr>
        <w:t>(Énfasis añadido)</w:t>
      </w:r>
    </w:p>
    <w:p w:rsidR="002A0ECB" w:rsidRPr="001D73B7" w:rsidRDefault="002A0ECB" w:rsidP="001D73B7">
      <w:pPr>
        <w:spacing w:after="0" w:line="360" w:lineRule="auto"/>
        <w:ind w:right="567"/>
        <w:jc w:val="both"/>
        <w:rPr>
          <w:rFonts w:ascii="Palatino Linotype" w:eastAsia="Times New Roman" w:hAnsi="Palatino Linotype" w:cs="Times New Roman"/>
          <w:i/>
          <w:lang w:val="es-ES" w:eastAsia="es-ES"/>
        </w:rPr>
      </w:pPr>
    </w:p>
    <w:p w:rsidR="002A0ECB" w:rsidRPr="001D73B7" w:rsidRDefault="002A0ECB" w:rsidP="001D73B7">
      <w:pPr>
        <w:numPr>
          <w:ilvl w:val="0"/>
          <w:numId w:val="1"/>
        </w:numPr>
        <w:spacing w:after="0" w:line="360" w:lineRule="auto"/>
        <w:ind w:left="0" w:right="49" w:firstLine="0"/>
        <w:contextualSpacing/>
        <w:jc w:val="both"/>
        <w:rPr>
          <w:rFonts w:ascii="Palatino Linotype" w:eastAsia="Times New Roman" w:hAnsi="Palatino Linotype" w:cs="Arial"/>
          <w:sz w:val="24"/>
          <w:szCs w:val="24"/>
          <w:lang w:val="es-ES_tradnl" w:eastAsia="es-ES"/>
        </w:rPr>
      </w:pPr>
      <w:r w:rsidRPr="001D73B7">
        <w:rPr>
          <w:rFonts w:ascii="Palatino Linotype" w:eastAsia="Times New Roman" w:hAnsi="Palatino Linotype" w:cs="Arial"/>
          <w:sz w:val="24"/>
          <w:szCs w:val="24"/>
          <w:lang w:val="es-ES_tradnl" w:eastAsia="es-ES"/>
        </w:rPr>
        <w:t xml:space="preserve">En ese sentido, no debe de pasar de vista para el </w:t>
      </w:r>
      <w:r w:rsidRPr="001D73B7">
        <w:rPr>
          <w:rFonts w:ascii="Palatino Linotype" w:eastAsia="Times New Roman" w:hAnsi="Palatino Linotype" w:cs="Arial"/>
          <w:b/>
          <w:sz w:val="24"/>
          <w:szCs w:val="24"/>
          <w:lang w:val="es-ES_tradnl" w:eastAsia="es-ES"/>
        </w:rPr>
        <w:t>SUJETO OBLIGADO</w:t>
      </w:r>
      <w:r w:rsidRPr="001D73B7">
        <w:rPr>
          <w:rFonts w:ascii="Palatino Linotype" w:eastAsia="Times New Roman" w:hAnsi="Palatino Linotype" w:cs="Arial"/>
          <w:sz w:val="24"/>
          <w:szCs w:val="24"/>
          <w:lang w:val="es-ES_tradnl" w:eastAsia="es-E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2A0ECB" w:rsidRPr="001D73B7" w:rsidRDefault="002A0ECB" w:rsidP="001D73B7">
      <w:pPr>
        <w:spacing w:after="0" w:line="360" w:lineRule="auto"/>
        <w:ind w:left="426" w:right="49"/>
        <w:contextualSpacing/>
        <w:jc w:val="both"/>
        <w:rPr>
          <w:rFonts w:ascii="Palatino Linotype" w:eastAsia="Times New Roman" w:hAnsi="Palatino Linotype" w:cs="Arial"/>
          <w:sz w:val="24"/>
          <w:szCs w:val="24"/>
          <w:lang w:val="es-ES_tradnl" w:eastAsia="es-ES"/>
        </w:rPr>
      </w:pPr>
    </w:p>
    <w:p w:rsidR="002A0ECB" w:rsidRPr="001D73B7" w:rsidRDefault="002A0ECB" w:rsidP="001D73B7">
      <w:pPr>
        <w:spacing w:after="0" w:line="360" w:lineRule="auto"/>
        <w:ind w:left="567" w:right="567"/>
        <w:jc w:val="both"/>
        <w:rPr>
          <w:rFonts w:ascii="Palatino Linotype" w:eastAsia="Times New Roman" w:hAnsi="Palatino Linotype" w:cs="Times New Roman"/>
          <w:i/>
          <w:szCs w:val="24"/>
          <w:lang w:val="es-ES_tradnl" w:eastAsia="es-ES"/>
        </w:rPr>
      </w:pPr>
      <w:r w:rsidRPr="001D73B7">
        <w:rPr>
          <w:rFonts w:ascii="Palatino Linotype" w:eastAsia="Times New Roman" w:hAnsi="Palatino Linotype" w:cs="Times New Roman"/>
          <w:i/>
          <w:szCs w:val="24"/>
          <w:lang w:val="es-ES_tradnl" w:eastAsia="es-ES"/>
        </w:rPr>
        <w:t>“</w:t>
      </w:r>
      <w:r w:rsidRPr="001D73B7">
        <w:rPr>
          <w:rFonts w:ascii="Palatino Linotype" w:eastAsia="Times New Roman" w:hAnsi="Palatino Linotype" w:cs="Times New Roman"/>
          <w:b/>
          <w:i/>
          <w:szCs w:val="24"/>
          <w:lang w:val="es-ES_tradnl" w:eastAsia="es-ES"/>
        </w:rPr>
        <w:t>Artículo 8.</w:t>
      </w:r>
      <w:r w:rsidRPr="001D73B7">
        <w:rPr>
          <w:rFonts w:ascii="Palatino Linotype" w:eastAsia="Times New Roman" w:hAnsi="Palatino Linotype" w:cs="Times New Roman"/>
          <w:i/>
          <w:szCs w:val="24"/>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2A0ECB" w:rsidRPr="001D73B7" w:rsidRDefault="002A0ECB" w:rsidP="001D73B7">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1D73B7" w:rsidRDefault="002A0ECB" w:rsidP="001D73B7">
      <w:pPr>
        <w:spacing w:after="0" w:line="360" w:lineRule="auto"/>
        <w:ind w:left="567" w:right="567"/>
        <w:jc w:val="both"/>
        <w:rPr>
          <w:rFonts w:ascii="Palatino Linotype" w:eastAsia="Times New Roman" w:hAnsi="Palatino Linotype" w:cs="Times New Roman"/>
          <w:i/>
          <w:szCs w:val="24"/>
          <w:lang w:val="es-ES_tradnl" w:eastAsia="es-ES"/>
        </w:rPr>
      </w:pPr>
      <w:r w:rsidRPr="001D73B7">
        <w:rPr>
          <w:rFonts w:ascii="Palatino Linotype" w:eastAsia="Times New Roman" w:hAnsi="Palatino Linotype" w:cs="Times New Roman"/>
          <w:b/>
          <w:i/>
          <w:szCs w:val="24"/>
          <w:lang w:val="es-ES_tradnl" w:eastAsia="es-ES"/>
        </w:rPr>
        <w:t>En la aplicación e interpretación de la presente Ley deberá prevalecer el principio de máxima publicidad,</w:t>
      </w:r>
      <w:r w:rsidRPr="001D73B7">
        <w:rPr>
          <w:rFonts w:ascii="Palatino Linotype" w:eastAsia="Times New Roman" w:hAnsi="Palatino Linotype" w:cs="Times New Roman"/>
          <w:i/>
          <w:szCs w:val="24"/>
          <w:lang w:val="es-ES_tradnl" w:eastAsia="es-ES"/>
        </w:rPr>
        <w:t xml:space="preserve"> conforme a lo dispuesto en la Constitución Federal, en los tratados internacionales de los que el Estado mexicano sea parte, la Ley General, </w:t>
      </w:r>
      <w:r w:rsidRPr="001D73B7">
        <w:rPr>
          <w:rFonts w:ascii="Palatino Linotype" w:eastAsia="Times New Roman" w:hAnsi="Palatino Linotype" w:cs="Times New Roman"/>
          <w:i/>
          <w:szCs w:val="24"/>
          <w:lang w:val="es-ES_tradnl" w:eastAsia="es-ES"/>
        </w:rPr>
        <w:lastRenderedPageBreak/>
        <w:t>la Constitución Local, así como en las resoluciones y sentencias vinculantes que emitan los órganos nacionales e internacionales especializados, favoreciendo en todo tiempo a las personas la protección más amplia, atendiendo al principio pro persona.</w:t>
      </w:r>
    </w:p>
    <w:p w:rsidR="002A0ECB" w:rsidRPr="001D73B7" w:rsidRDefault="002A0ECB" w:rsidP="001D73B7">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1D73B7" w:rsidRDefault="002A0ECB" w:rsidP="001D73B7">
      <w:pPr>
        <w:spacing w:after="0" w:line="360" w:lineRule="auto"/>
        <w:ind w:left="567" w:right="567"/>
        <w:jc w:val="both"/>
        <w:rPr>
          <w:rFonts w:ascii="Palatino Linotype" w:eastAsia="Times New Roman" w:hAnsi="Palatino Linotype" w:cs="Times New Roman"/>
          <w:i/>
          <w:szCs w:val="24"/>
          <w:lang w:val="es-ES_tradnl" w:eastAsia="es-ES"/>
        </w:rPr>
      </w:pPr>
      <w:r w:rsidRPr="001D73B7">
        <w:rPr>
          <w:rFonts w:ascii="Palatino Linotype" w:eastAsia="Times New Roman" w:hAnsi="Palatino Linotype" w:cs="Times New Roman"/>
          <w:i/>
          <w:szCs w:val="24"/>
          <w:lang w:val="es-ES_tradnl" w:eastAsia="es-ES"/>
        </w:rPr>
        <w:t>Para el caso de la interpretación se podrá tomar en cuenta los criterios, determinaciones y opiniones de los organismos nacionales e internacionales, en materia de transparencia y el derecho de acceso a la información.”</w:t>
      </w:r>
    </w:p>
    <w:p w:rsidR="002A0ECB" w:rsidRPr="001D73B7" w:rsidRDefault="002A0ECB" w:rsidP="001D73B7">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1D73B7" w:rsidRDefault="002A0ECB" w:rsidP="001D73B7">
      <w:pPr>
        <w:spacing w:after="0" w:line="360" w:lineRule="auto"/>
        <w:ind w:left="567" w:right="567"/>
        <w:jc w:val="both"/>
        <w:rPr>
          <w:rFonts w:ascii="Palatino Linotype" w:eastAsia="Times New Roman" w:hAnsi="Palatino Linotype" w:cs="Times New Roman"/>
          <w:i/>
          <w:szCs w:val="24"/>
          <w:lang w:val="es-ES_tradnl" w:eastAsia="es-ES"/>
        </w:rPr>
      </w:pPr>
      <w:r w:rsidRPr="001D73B7">
        <w:rPr>
          <w:rFonts w:ascii="Palatino Linotype" w:eastAsia="Times New Roman" w:hAnsi="Palatino Linotype" w:cs="Times New Roman"/>
          <w:i/>
          <w:szCs w:val="24"/>
          <w:lang w:val="es-ES_tradnl" w:eastAsia="es-ES"/>
        </w:rPr>
        <w:t>(Énfasis añadido)</w:t>
      </w:r>
    </w:p>
    <w:p w:rsidR="002A0ECB" w:rsidRPr="001D73B7" w:rsidRDefault="002A0ECB" w:rsidP="001D73B7">
      <w:pPr>
        <w:spacing w:after="0" w:line="360" w:lineRule="auto"/>
        <w:ind w:left="567" w:right="567"/>
        <w:jc w:val="both"/>
        <w:rPr>
          <w:rFonts w:ascii="Palatino Linotype" w:eastAsia="Times New Roman" w:hAnsi="Palatino Linotype" w:cs="Times New Roman"/>
          <w:i/>
          <w:szCs w:val="24"/>
          <w:lang w:val="es-ES_tradnl" w:eastAsia="es-ES"/>
        </w:rPr>
      </w:pPr>
    </w:p>
    <w:p w:rsidR="002A0ECB" w:rsidRPr="001D73B7" w:rsidRDefault="002A0ECB" w:rsidP="001D73B7">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1D73B7">
        <w:rPr>
          <w:rFonts w:ascii="Palatino Linotype" w:eastAsia="MS Mincho" w:hAnsi="Palatino Linotype" w:cs="Times New Roman"/>
          <w:sz w:val="24"/>
          <w:szCs w:val="24"/>
          <w:lang w:val="es-ES_tradnl" w:eastAsia="es-ES"/>
        </w:rPr>
        <w:t xml:space="preserve">Por otra parte, toda la información generada, recopilada, administrada, procesada, archivada o conservada por los sujetos obligadas, deberá ser entregada en solicitudes de información en el estado en que se encuentre, de conformidad con lo que establece el artículo y 160 de la Ley de la Materia:  </w:t>
      </w:r>
    </w:p>
    <w:p w:rsidR="002A0ECB" w:rsidRPr="001D73B7" w:rsidRDefault="002A0ECB" w:rsidP="001D73B7">
      <w:pPr>
        <w:spacing w:after="0" w:line="360" w:lineRule="auto"/>
        <w:ind w:right="567"/>
        <w:contextualSpacing/>
        <w:jc w:val="both"/>
        <w:rPr>
          <w:rFonts w:ascii="Palatino Linotype" w:eastAsia="Times New Roman" w:hAnsi="Palatino Linotype" w:cs="Times New Roman"/>
          <w:i/>
          <w:szCs w:val="24"/>
          <w:lang w:val="es-ES_tradnl" w:eastAsia="es-ES"/>
        </w:rPr>
      </w:pPr>
    </w:p>
    <w:p w:rsidR="002A0ECB" w:rsidRPr="001D73B7" w:rsidRDefault="001D73B7" w:rsidP="001D73B7">
      <w:pPr>
        <w:spacing w:after="0" w:line="360" w:lineRule="auto"/>
        <w:ind w:left="567" w:right="567"/>
        <w:contextualSpacing/>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b/>
          <w:i/>
          <w:szCs w:val="24"/>
          <w:lang w:val="es-ES_tradnl" w:eastAsia="es-ES"/>
        </w:rPr>
        <w:t>“</w:t>
      </w:r>
      <w:r w:rsidR="002A0ECB" w:rsidRPr="001D73B7">
        <w:rPr>
          <w:rFonts w:ascii="Palatino Linotype" w:eastAsia="Times New Roman" w:hAnsi="Palatino Linotype" w:cs="Times New Roman"/>
          <w:b/>
          <w:i/>
          <w:szCs w:val="24"/>
          <w:lang w:val="es-ES_tradnl" w:eastAsia="es-ES"/>
        </w:rPr>
        <w:t xml:space="preserve">Artículo 160. </w:t>
      </w:r>
      <w:r w:rsidR="002A0ECB" w:rsidRPr="001D73B7">
        <w:rPr>
          <w:rFonts w:ascii="Palatino Linotype" w:eastAsia="Times New Roman" w:hAnsi="Palatino Linotype" w:cs="Times New Roman"/>
          <w:i/>
          <w:szCs w:val="24"/>
          <w:lang w:val="es-ES_tradnl" w:eastAsia="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w:t>
      </w:r>
      <w:r>
        <w:rPr>
          <w:rFonts w:ascii="Palatino Linotype" w:eastAsia="Times New Roman" w:hAnsi="Palatino Linotype" w:cs="Times New Roman"/>
          <w:i/>
          <w:szCs w:val="24"/>
          <w:lang w:val="es-ES_tradnl" w:eastAsia="es-ES"/>
        </w:rPr>
        <w:t>de se encuentre así lo permita."</w:t>
      </w:r>
    </w:p>
    <w:p w:rsidR="004D497B" w:rsidRPr="001D73B7" w:rsidRDefault="004D497B" w:rsidP="001D73B7">
      <w:pPr>
        <w:spacing w:after="0" w:line="360" w:lineRule="auto"/>
        <w:contextualSpacing/>
        <w:jc w:val="both"/>
        <w:rPr>
          <w:rFonts w:ascii="Palatino Linotype" w:eastAsia="MS Mincho" w:hAnsi="Palatino Linotype" w:cs="Arial"/>
          <w:i/>
          <w:sz w:val="24"/>
          <w:szCs w:val="24"/>
          <w:lang w:eastAsia="es-ES"/>
        </w:rPr>
      </w:pPr>
    </w:p>
    <w:p w:rsidR="004D497B" w:rsidRPr="001D73B7" w:rsidRDefault="004D497B" w:rsidP="001D73B7">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1D73B7">
        <w:rPr>
          <w:rFonts w:ascii="Palatino Linotype" w:eastAsia="Times New Roman" w:hAnsi="Palatino Linotype" w:cs="Arial"/>
          <w:sz w:val="24"/>
          <w:szCs w:val="24"/>
          <w:lang w:val="es-ES" w:eastAsia="es-MX"/>
        </w:rPr>
        <w:t>Asimismo, es pertinente mencionar que</w:t>
      </w:r>
      <w:r w:rsidRPr="001D73B7">
        <w:rPr>
          <w:rFonts w:ascii="Palatino Linotype" w:eastAsia="Calibri" w:hAnsi="Palatino Linotype" w:cs="Arial"/>
          <w:bCs/>
          <w:sz w:val="24"/>
          <w:szCs w:val="24"/>
          <w:lang w:val="es-ES" w:eastAsia="es-ES"/>
        </w:rPr>
        <w:t xml:space="preserve"> el </w:t>
      </w:r>
      <w:r w:rsidRPr="001D73B7">
        <w:rPr>
          <w:rFonts w:ascii="Palatino Linotype" w:eastAsia="Calibri" w:hAnsi="Palatino Linotype" w:cs="Arial"/>
          <w:b/>
          <w:bCs/>
          <w:sz w:val="24"/>
          <w:szCs w:val="24"/>
          <w:lang w:val="es-ES" w:eastAsia="es-ES"/>
        </w:rPr>
        <w:t>SUJETO OBLIGADO</w:t>
      </w:r>
      <w:r w:rsidRPr="001D73B7">
        <w:rPr>
          <w:rFonts w:ascii="Palatino Linotype" w:eastAsia="Calibri" w:hAnsi="Palatino Linotype" w:cs="Arial"/>
          <w:bCs/>
          <w:sz w:val="24"/>
          <w:szCs w:val="24"/>
          <w:lang w:val="es-ES" w:eastAsia="es-ES"/>
        </w:rPr>
        <w:t xml:space="preserve"> no niega la existencia de la información solicitada, sino por el contrario, al</w:t>
      </w:r>
      <w:r w:rsidRPr="001D73B7">
        <w:rPr>
          <w:rFonts w:ascii="Palatino Linotype" w:eastAsia="Times New Roman" w:hAnsi="Palatino Linotype" w:cs="Arial"/>
          <w:sz w:val="24"/>
          <w:szCs w:val="24"/>
          <w:lang w:val="es-ES" w:eastAsia="es-MX"/>
        </w:rPr>
        <w:t xml:space="preserve">  emitir respuesta a  la solicitud de acceso a la información y referir las direcciones electrónicas donde a su </w:t>
      </w:r>
      <w:r w:rsidRPr="001D73B7">
        <w:rPr>
          <w:rFonts w:ascii="Palatino Linotype" w:eastAsia="Times New Roman" w:hAnsi="Palatino Linotype" w:cs="Arial"/>
          <w:sz w:val="24"/>
          <w:szCs w:val="24"/>
          <w:lang w:val="es-ES" w:eastAsia="es-MX"/>
        </w:rPr>
        <w:lastRenderedPageBreak/>
        <w:t xml:space="preserve">decir se encuentra la misma, asevera su existencia, por lo que el estudio de la naturaleza jurídica de la información solicitada, en el caso concreto, se obvia. </w:t>
      </w:r>
    </w:p>
    <w:p w:rsidR="004D497B" w:rsidRPr="001D73B7" w:rsidRDefault="004D497B" w:rsidP="001D73B7">
      <w:pPr>
        <w:spacing w:after="0" w:line="360" w:lineRule="auto"/>
        <w:contextualSpacing/>
        <w:jc w:val="both"/>
        <w:rPr>
          <w:rFonts w:ascii="Palatino Linotype" w:eastAsia="MS Mincho" w:hAnsi="Palatino Linotype" w:cs="Arial"/>
          <w:i/>
          <w:sz w:val="24"/>
          <w:szCs w:val="24"/>
          <w:lang w:eastAsia="es-ES"/>
        </w:rPr>
      </w:pPr>
    </w:p>
    <w:p w:rsidR="004D497B" w:rsidRPr="001D73B7" w:rsidRDefault="004D497B" w:rsidP="001D73B7">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1D73B7">
        <w:rPr>
          <w:rFonts w:ascii="Palatino Linotype" w:eastAsia="Times New Roman" w:hAnsi="Palatino Linotype" w:cs="Arial"/>
          <w:sz w:val="24"/>
          <w:szCs w:val="24"/>
          <w:lang w:val="es-ES" w:eastAsia="es-MX"/>
        </w:rPr>
        <w:t>Lo anterior es así, ya que el estudio enunciado tiene por objeto determinar si el</w:t>
      </w:r>
      <w:r w:rsidRPr="001D73B7">
        <w:rPr>
          <w:rFonts w:ascii="Palatino Linotype" w:eastAsia="Times New Roman" w:hAnsi="Palatino Linotype" w:cs="Arial"/>
          <w:b/>
          <w:sz w:val="24"/>
          <w:szCs w:val="24"/>
          <w:lang w:val="es-ES" w:eastAsia="es-MX"/>
        </w:rPr>
        <w:t xml:space="preserve"> SUJETO OBLIGADO</w:t>
      </w:r>
      <w:r w:rsidRPr="001D73B7">
        <w:rPr>
          <w:rFonts w:ascii="Palatino Linotype" w:eastAsia="Times New Roman"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1D73B7">
        <w:rPr>
          <w:rFonts w:ascii="Palatino Linotype" w:eastAsia="Times New Roman" w:hAnsi="Palatino Linotype" w:cs="Arial"/>
          <w:b/>
          <w:sz w:val="24"/>
          <w:szCs w:val="24"/>
          <w:lang w:val="es-ES" w:eastAsia="es-MX"/>
        </w:rPr>
        <w:t>SUJETO OBLIGADO</w:t>
      </w:r>
      <w:r w:rsidRPr="001D73B7">
        <w:rPr>
          <w:rFonts w:ascii="Palatino Linotype" w:eastAsia="Times New Roman" w:hAnsi="Palatino Linotype" w:cs="Arial"/>
          <w:sz w:val="24"/>
          <w:szCs w:val="24"/>
          <w:lang w:val="es-ES" w:eastAsia="es-MX"/>
        </w:rPr>
        <w:t>.</w:t>
      </w:r>
    </w:p>
    <w:p w:rsidR="004D497B" w:rsidRPr="001D73B7" w:rsidRDefault="004D497B" w:rsidP="001D73B7">
      <w:pPr>
        <w:spacing w:after="0" w:line="360" w:lineRule="auto"/>
        <w:contextualSpacing/>
        <w:jc w:val="both"/>
        <w:rPr>
          <w:rFonts w:ascii="Palatino Linotype" w:eastAsia="MS Mincho" w:hAnsi="Palatino Linotype" w:cs="Arial"/>
          <w:i/>
          <w:sz w:val="24"/>
          <w:szCs w:val="24"/>
          <w:lang w:eastAsia="es-ES"/>
        </w:rPr>
      </w:pPr>
    </w:p>
    <w:p w:rsidR="002A0ECB" w:rsidRPr="001D73B7" w:rsidRDefault="00E34687" w:rsidP="001D73B7">
      <w:pPr>
        <w:numPr>
          <w:ilvl w:val="0"/>
          <w:numId w:val="1"/>
        </w:numPr>
        <w:spacing w:after="0" w:line="360" w:lineRule="auto"/>
        <w:ind w:left="0" w:firstLine="0"/>
        <w:contextualSpacing/>
        <w:jc w:val="both"/>
        <w:rPr>
          <w:rFonts w:ascii="Palatino Linotype" w:eastAsia="MS Mincho" w:hAnsi="Palatino Linotype" w:cs="Arial"/>
          <w:i/>
          <w:sz w:val="24"/>
          <w:szCs w:val="24"/>
          <w:lang w:eastAsia="es-ES"/>
        </w:rPr>
      </w:pPr>
      <w:r w:rsidRPr="001D73B7">
        <w:rPr>
          <w:rFonts w:ascii="Palatino Linotype" w:eastAsia="Calibri" w:hAnsi="Palatino Linotype" w:cs="Times New Roman"/>
          <w:sz w:val="24"/>
          <w:szCs w:val="24"/>
          <w:lang w:val="es-ES_tradnl" w:eastAsia="es-ES"/>
        </w:rPr>
        <w:t>No obstante lo anterior</w:t>
      </w:r>
      <w:r w:rsidR="002A0ECB" w:rsidRPr="001D73B7">
        <w:rPr>
          <w:rFonts w:ascii="Palatino Linotype" w:eastAsia="Calibri" w:hAnsi="Palatino Linotype" w:cs="Times New Roman"/>
          <w:sz w:val="24"/>
          <w:szCs w:val="24"/>
          <w:lang w:val="es-ES_tradnl" w:eastAsia="es-ES"/>
        </w:rPr>
        <w:t xml:space="preserve">, para determinar si la información entregada cumple con lo solicitado </w:t>
      </w:r>
      <w:r w:rsidR="002A0ECB" w:rsidRPr="001D73B7">
        <w:rPr>
          <w:rFonts w:ascii="Palatino Linotype" w:eastAsia="Calibri" w:hAnsi="Palatino Linotype" w:cs="Times New Roman"/>
          <w:color w:val="000000"/>
          <w:sz w:val="24"/>
          <w:szCs w:val="24"/>
          <w:lang w:val="es-ES_tradnl" w:eastAsia="es-ES"/>
        </w:rPr>
        <w:t>es necesario entrar al estudio de la misma por lo que</w:t>
      </w:r>
      <w:r w:rsidR="002A0ECB" w:rsidRPr="001D73B7">
        <w:rPr>
          <w:rFonts w:ascii="Palatino Linotype" w:eastAsia="MS Mincho" w:hAnsi="Palatino Linotype" w:cs="Arial"/>
          <w:color w:val="000000"/>
          <w:sz w:val="24"/>
          <w:szCs w:val="24"/>
          <w:lang w:eastAsia="es-ES"/>
        </w:rPr>
        <w:t xml:space="preserve"> </w:t>
      </w:r>
      <w:r w:rsidR="002A0ECB" w:rsidRPr="001D73B7">
        <w:rPr>
          <w:rFonts w:ascii="Palatino Linotype" w:eastAsia="MS Mincho" w:hAnsi="Palatino Linotype" w:cs="Arial"/>
          <w:sz w:val="24"/>
          <w:szCs w:val="24"/>
          <w:lang w:eastAsia="es-ES"/>
        </w:rPr>
        <w:t xml:space="preserve">este Pleno </w:t>
      </w:r>
      <w:r w:rsidR="002A0ECB" w:rsidRPr="001D73B7">
        <w:rPr>
          <w:rFonts w:ascii="Palatino Linotype" w:eastAsia="Calibri" w:hAnsi="Palatino Linotype" w:cs="Times New Roman"/>
          <w:sz w:val="24"/>
          <w:lang w:val="es-ES"/>
        </w:rPr>
        <w:t xml:space="preserve">estima necesario </w:t>
      </w:r>
      <w:r w:rsidR="002A0ECB" w:rsidRPr="001D73B7">
        <w:rPr>
          <w:rFonts w:ascii="Palatino Linotype" w:eastAsia="Calibri" w:hAnsi="Palatino Linotype" w:cs="Arial"/>
          <w:sz w:val="24"/>
          <w:lang w:val="es-ES"/>
        </w:rPr>
        <w:t>mencionar que por cuestiones de técnica jurídica</w:t>
      </w:r>
      <w:r w:rsidR="002A0ECB" w:rsidRPr="001D73B7">
        <w:rPr>
          <w:rFonts w:ascii="Palatino Linotype" w:eastAsia="Calibri" w:hAnsi="Palatino Linotype" w:cs="Times New Roman"/>
          <w:sz w:val="24"/>
          <w:lang w:val="es-ES"/>
        </w:rPr>
        <w:t xml:space="preserve">, </w:t>
      </w:r>
      <w:r w:rsidR="002A0ECB" w:rsidRPr="001D73B7">
        <w:rPr>
          <w:rFonts w:ascii="Palatino Linotype" w:eastAsia="Calibri" w:hAnsi="Palatino Linotype" w:cs="Times New Roman"/>
          <w:color w:val="000000"/>
          <w:sz w:val="24"/>
          <w:lang w:val="es-ES"/>
        </w:rPr>
        <w:t>se considera pertinente elaborar un cuadro de análisis</w:t>
      </w:r>
      <w:r w:rsidR="002A0ECB" w:rsidRPr="001D73B7">
        <w:rPr>
          <w:rFonts w:ascii="Palatino Linotype" w:eastAsia="MS Mincho" w:hAnsi="Palatino Linotype" w:cs="Times New Roman"/>
          <w:color w:val="000000"/>
          <w:sz w:val="24"/>
          <w:szCs w:val="24"/>
          <w:vertAlign w:val="superscript"/>
          <w:lang w:val="es-ES"/>
        </w:rPr>
        <w:footnoteReference w:id="1"/>
      </w:r>
      <w:r w:rsidR="002A0ECB" w:rsidRPr="001D73B7">
        <w:rPr>
          <w:rFonts w:ascii="Palatino Linotype" w:eastAsia="Calibri" w:hAnsi="Palatino Linotype" w:cs="Times New Roman"/>
          <w:color w:val="000000"/>
          <w:sz w:val="24"/>
          <w:lang w:val="es-ES"/>
        </w:rPr>
        <w:t>, mismo que se inserta a continuación:</w:t>
      </w:r>
    </w:p>
    <w:tbl>
      <w:tblPr>
        <w:tblStyle w:val="Tablaconcuadrcula211"/>
        <w:tblpPr w:leftFromText="141" w:rightFromText="141" w:vertAnchor="page" w:horzAnchor="margin" w:tblpXSpec="center" w:tblpY="3301"/>
        <w:tblW w:w="9067" w:type="dxa"/>
        <w:tblLayout w:type="fixed"/>
        <w:tblLook w:val="04A0" w:firstRow="1" w:lastRow="0" w:firstColumn="1" w:lastColumn="0" w:noHBand="0" w:noVBand="1"/>
      </w:tblPr>
      <w:tblGrid>
        <w:gridCol w:w="846"/>
        <w:gridCol w:w="3260"/>
        <w:gridCol w:w="3402"/>
        <w:gridCol w:w="1559"/>
      </w:tblGrid>
      <w:tr w:rsidR="00E34687" w:rsidRPr="001D73B7" w:rsidTr="005944D8">
        <w:trPr>
          <w:trHeight w:val="582"/>
        </w:trPr>
        <w:tc>
          <w:tcPr>
            <w:tcW w:w="846" w:type="dxa"/>
            <w:shd w:val="clear" w:color="auto" w:fill="DBDBDB"/>
          </w:tcPr>
          <w:p w:rsidR="00E34687" w:rsidRPr="001D73B7" w:rsidRDefault="00E34687" w:rsidP="001D73B7">
            <w:pPr>
              <w:spacing w:line="360" w:lineRule="auto"/>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r w:rsidRPr="001D73B7">
              <w:rPr>
                <w:rFonts w:ascii="Palatino Linotype" w:hAnsi="Palatino Linotype" w:cs="Times New Roman"/>
                <w:color w:val="000000"/>
              </w:rPr>
              <w:t>Número</w:t>
            </w:r>
          </w:p>
        </w:tc>
        <w:tc>
          <w:tcPr>
            <w:tcW w:w="3260" w:type="dxa"/>
            <w:shd w:val="clear" w:color="auto" w:fill="DBDBDB"/>
          </w:tcPr>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ind w:firstLine="34"/>
              <w:jc w:val="center"/>
              <w:rPr>
                <w:rFonts w:ascii="Palatino Linotype" w:hAnsi="Palatino Linotype" w:cs="Times New Roman"/>
                <w:color w:val="000000"/>
              </w:rPr>
            </w:pPr>
            <w:r w:rsidRPr="001D73B7">
              <w:rPr>
                <w:rFonts w:ascii="Palatino Linotype" w:hAnsi="Palatino Linotype" w:cs="Times New Roman"/>
                <w:color w:val="000000"/>
              </w:rPr>
              <w:t>Información Requerida:</w:t>
            </w:r>
          </w:p>
        </w:tc>
        <w:tc>
          <w:tcPr>
            <w:tcW w:w="3402" w:type="dxa"/>
            <w:shd w:val="clear" w:color="auto" w:fill="DBDBDB"/>
          </w:tcPr>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both"/>
              <w:rPr>
                <w:rFonts w:ascii="Palatino Linotype" w:hAnsi="Palatino Linotype" w:cs="Times New Roman"/>
                <w:color w:val="000000"/>
              </w:rPr>
            </w:pPr>
            <w:r w:rsidRPr="001D73B7">
              <w:rPr>
                <w:rFonts w:ascii="Palatino Linotype" w:hAnsi="Palatino Linotype" w:cs="Times New Roman"/>
                <w:color w:val="000000"/>
              </w:rPr>
              <w:t xml:space="preserve">Información entregada mediante respuesta: </w:t>
            </w:r>
          </w:p>
        </w:tc>
        <w:tc>
          <w:tcPr>
            <w:tcW w:w="1559" w:type="dxa"/>
            <w:shd w:val="clear" w:color="auto" w:fill="D9D9D9"/>
          </w:tcPr>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r w:rsidRPr="001D73B7">
              <w:rPr>
                <w:rFonts w:ascii="Palatino Linotype" w:hAnsi="Palatino Linotype" w:cs="Times New Roman"/>
                <w:color w:val="000000"/>
              </w:rPr>
              <w:t>¿Satisface la solicitud?</w:t>
            </w:r>
          </w:p>
        </w:tc>
      </w:tr>
      <w:tr w:rsidR="00E34687" w:rsidRPr="001D73B7" w:rsidTr="005944D8">
        <w:trPr>
          <w:trHeight w:val="635"/>
        </w:trPr>
        <w:tc>
          <w:tcPr>
            <w:tcW w:w="846" w:type="dxa"/>
            <w:shd w:val="clear" w:color="auto" w:fill="auto"/>
          </w:tcPr>
          <w:p w:rsidR="00E34687" w:rsidRPr="001D73B7" w:rsidRDefault="00E34687" w:rsidP="001D73B7">
            <w:pPr>
              <w:tabs>
                <w:tab w:val="left" w:pos="1627"/>
              </w:tabs>
              <w:spacing w:line="360" w:lineRule="auto"/>
              <w:rPr>
                <w:rFonts w:ascii="Palatino Linotype" w:hAnsi="Palatino Linotype" w:cs="Times New Roman"/>
                <w:color w:val="000000"/>
              </w:rPr>
            </w:pPr>
          </w:p>
          <w:p w:rsidR="00E34687" w:rsidRPr="001D73B7" w:rsidRDefault="00E34687" w:rsidP="001D73B7">
            <w:pPr>
              <w:tabs>
                <w:tab w:val="left" w:pos="1627"/>
              </w:tabs>
              <w:spacing w:line="360" w:lineRule="auto"/>
              <w:jc w:val="center"/>
              <w:rPr>
                <w:rFonts w:ascii="Palatino Linotype" w:hAnsi="Palatino Linotype" w:cs="Times New Roman"/>
                <w:color w:val="000000"/>
              </w:rPr>
            </w:pPr>
          </w:p>
          <w:p w:rsidR="00E34687" w:rsidRPr="001D73B7" w:rsidRDefault="00E34687" w:rsidP="001D73B7">
            <w:pPr>
              <w:tabs>
                <w:tab w:val="left" w:pos="1627"/>
              </w:tabs>
              <w:spacing w:line="360" w:lineRule="auto"/>
              <w:jc w:val="center"/>
              <w:rPr>
                <w:rFonts w:ascii="Palatino Linotype" w:hAnsi="Palatino Linotype" w:cs="Times New Roman"/>
                <w:color w:val="000000"/>
              </w:rPr>
            </w:pPr>
            <w:r w:rsidRPr="001D73B7">
              <w:rPr>
                <w:rFonts w:ascii="Palatino Linotype" w:hAnsi="Palatino Linotype" w:cs="Times New Roman"/>
                <w:color w:val="000000"/>
              </w:rPr>
              <w:t>1</w:t>
            </w:r>
          </w:p>
        </w:tc>
        <w:tc>
          <w:tcPr>
            <w:tcW w:w="3260" w:type="dxa"/>
            <w:shd w:val="clear" w:color="auto" w:fill="auto"/>
          </w:tcPr>
          <w:p w:rsidR="00E34687" w:rsidRPr="001D73B7" w:rsidRDefault="00E34687" w:rsidP="001D73B7">
            <w:pPr>
              <w:spacing w:line="360" w:lineRule="auto"/>
              <w:jc w:val="both"/>
              <w:rPr>
                <w:rFonts w:ascii="Palatino Linotype" w:hAnsi="Palatino Linotype" w:cs="Times New Roman"/>
                <w:i/>
                <w:color w:val="000000"/>
              </w:rPr>
            </w:pPr>
            <w:r w:rsidRPr="001D73B7">
              <w:rPr>
                <w:rFonts w:ascii="Palatino Linotype" w:hAnsi="Palatino Linotype" w:cs="Times New Roman"/>
                <w:i/>
                <w:color w:val="000000"/>
                <w:lang w:val="es-ES_tradnl"/>
              </w:rPr>
              <w:t>“</w:t>
            </w:r>
            <w:r w:rsidRPr="001D73B7">
              <w:rPr>
                <w:rFonts w:ascii="Palatino Linotype" w:hAnsi="Palatino Linotype" w:cs="Times New Roman"/>
                <w:i/>
                <w:color w:val="000000"/>
              </w:rPr>
              <w:t>Medio de compra o arrendamiento de los camiones de recolección de basura y patrullas que utiliza actualmente el gobierno municipal. Requiero conocer si fue adjudicación directa, licitación pública o invitación restringida, además el nombre de la o las empresas que participaron y con quien se haya firmado contrato, según sea el caso.</w:t>
            </w:r>
            <w:r w:rsidRPr="001D73B7">
              <w:rPr>
                <w:rFonts w:ascii="Palatino Linotype" w:hAnsi="Palatino Linotype" w:cs="Times New Roman"/>
                <w:i/>
                <w:color w:val="000000"/>
                <w:lang w:val="es-ES_tradnl"/>
              </w:rPr>
              <w:t>” (Sic)</w:t>
            </w:r>
          </w:p>
        </w:tc>
        <w:tc>
          <w:tcPr>
            <w:tcW w:w="3402" w:type="dxa"/>
          </w:tcPr>
          <w:p w:rsidR="005944D8" w:rsidRPr="001D73B7" w:rsidRDefault="005944D8" w:rsidP="001D73B7">
            <w:pPr>
              <w:spacing w:line="360" w:lineRule="auto"/>
              <w:jc w:val="both"/>
              <w:rPr>
                <w:rFonts w:ascii="Palatino Linotype" w:hAnsi="Palatino Linotype" w:cs="Times New Roman"/>
                <w:i/>
                <w:color w:val="000000"/>
                <w:lang w:val="es-ES_tradnl"/>
              </w:rPr>
            </w:pPr>
            <w:r w:rsidRPr="001D73B7">
              <w:rPr>
                <w:rFonts w:ascii="Palatino Linotype" w:hAnsi="Palatino Linotype" w:cs="Times New Roman"/>
                <w:color w:val="000000"/>
                <w:lang w:val="es-ES_tradnl"/>
              </w:rPr>
              <w:t>La información solicitada se puede consultar en las siguientes direcciones electrónicas</w:t>
            </w:r>
            <w:r w:rsidRPr="001D73B7">
              <w:rPr>
                <w:rFonts w:ascii="Palatino Linotype" w:hAnsi="Palatino Linotype" w:cs="Times New Roman"/>
                <w:i/>
                <w:color w:val="000000"/>
                <w:lang w:val="es-ES_tradnl"/>
              </w:rPr>
              <w:t>:</w:t>
            </w:r>
          </w:p>
          <w:p w:rsidR="005944D8" w:rsidRPr="001D73B7" w:rsidRDefault="005944D8" w:rsidP="001D73B7">
            <w:pPr>
              <w:spacing w:line="360" w:lineRule="auto"/>
              <w:jc w:val="both"/>
              <w:rPr>
                <w:rFonts w:ascii="Palatino Linotype" w:hAnsi="Palatino Linotype" w:cs="Times New Roman"/>
                <w:b/>
                <w:i/>
                <w:color w:val="000000"/>
                <w:lang w:val="es-ES_tradnl"/>
              </w:rPr>
            </w:pPr>
            <w:r w:rsidRPr="001D73B7">
              <w:rPr>
                <w:rFonts w:ascii="Palatino Linotype" w:hAnsi="Palatino Linotype" w:cs="Times New Roman"/>
                <w:i/>
                <w:color w:val="000000"/>
                <w:lang w:val="es-ES_tradnl"/>
              </w:rPr>
              <w:t xml:space="preserve"> “</w:t>
            </w:r>
            <w:hyperlink r:id="rId12" w:history="1">
              <w:r w:rsidRPr="001D73B7">
                <w:rPr>
                  <w:rStyle w:val="Hipervnculo"/>
                  <w:rFonts w:ascii="Palatino Linotype" w:hAnsi="Palatino Linotype" w:cs="Times New Roman"/>
                  <w:i/>
                  <w:lang w:val="es-ES_tradnl"/>
                </w:rPr>
                <w:t>https://ipomex.org.mx/ipo3/lgt/indice/METEPEC/art_92_xxix_b.web</w:t>
              </w:r>
            </w:hyperlink>
            <w:r w:rsidRPr="001D73B7">
              <w:rPr>
                <w:rFonts w:ascii="Palatino Linotype" w:hAnsi="Palatino Linotype" w:cs="Times New Roman"/>
                <w:i/>
                <w:color w:val="000000"/>
                <w:lang w:val="es-ES_tradnl"/>
              </w:rPr>
              <w:t xml:space="preserve">  y </w:t>
            </w:r>
            <w:hyperlink r:id="rId13" w:history="1">
              <w:r w:rsidRPr="001D73B7">
                <w:rPr>
                  <w:rStyle w:val="Hipervnculo"/>
                  <w:rFonts w:ascii="Palatino Linotype" w:hAnsi="Palatino Linotype" w:cs="Times New Roman"/>
                  <w:i/>
                </w:rPr>
                <w:t>https://compramex.edomex.gob.mx/compramex/public/catalogosExternos/procedimientsoAdquisitivos.xhtml</w:t>
              </w:r>
            </w:hyperlink>
            <w:r w:rsidRPr="001D73B7">
              <w:rPr>
                <w:rFonts w:ascii="Palatino Linotype" w:hAnsi="Palatino Linotype" w:cs="Times New Roman"/>
                <w:i/>
                <w:color w:val="000000"/>
                <w:lang w:val="es-ES_tradnl"/>
              </w:rPr>
              <w:t>. “</w:t>
            </w:r>
          </w:p>
          <w:p w:rsidR="00E34687" w:rsidRPr="001D73B7" w:rsidRDefault="00E34687" w:rsidP="001D73B7">
            <w:pPr>
              <w:spacing w:line="360" w:lineRule="auto"/>
              <w:jc w:val="both"/>
              <w:rPr>
                <w:rFonts w:ascii="Palatino Linotype" w:hAnsi="Palatino Linotype" w:cs="Times New Roman"/>
                <w:i/>
                <w:color w:val="000000"/>
              </w:rPr>
            </w:pPr>
          </w:p>
        </w:tc>
        <w:tc>
          <w:tcPr>
            <w:tcW w:w="1559" w:type="dxa"/>
          </w:tcPr>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tabs>
                <w:tab w:val="left" w:pos="930"/>
                <w:tab w:val="center" w:pos="1026"/>
              </w:tabs>
              <w:spacing w:line="360" w:lineRule="auto"/>
              <w:jc w:val="center"/>
              <w:rPr>
                <w:rFonts w:ascii="Palatino Linotype" w:hAnsi="Palatino Linotype" w:cs="Times New Roman"/>
                <w:color w:val="000000"/>
              </w:rPr>
            </w:pPr>
          </w:p>
          <w:p w:rsidR="00E34687" w:rsidRPr="001D73B7" w:rsidRDefault="00E34687" w:rsidP="001D73B7">
            <w:pPr>
              <w:tabs>
                <w:tab w:val="left" w:pos="930"/>
                <w:tab w:val="center" w:pos="1026"/>
              </w:tabs>
              <w:spacing w:line="360" w:lineRule="auto"/>
              <w:jc w:val="center"/>
              <w:rPr>
                <w:rFonts w:ascii="Palatino Linotype" w:hAnsi="Palatino Linotype" w:cs="Times New Roman"/>
                <w:color w:val="000000"/>
              </w:rPr>
            </w:pPr>
          </w:p>
          <w:p w:rsidR="005944D8" w:rsidRPr="001D73B7" w:rsidRDefault="005944D8" w:rsidP="001D73B7">
            <w:pPr>
              <w:tabs>
                <w:tab w:val="left" w:pos="930"/>
                <w:tab w:val="center" w:pos="1026"/>
              </w:tabs>
              <w:spacing w:line="360" w:lineRule="auto"/>
              <w:rPr>
                <w:rFonts w:ascii="Palatino Linotype" w:hAnsi="Palatino Linotype" w:cs="Times New Roman"/>
                <w:color w:val="000000"/>
              </w:rPr>
            </w:pPr>
            <w:r w:rsidRPr="001D73B7">
              <w:rPr>
                <w:rFonts w:ascii="Palatino Linotype" w:hAnsi="Palatino Linotype" w:cs="Times New Roman"/>
                <w:color w:val="000000"/>
              </w:rPr>
              <w:t xml:space="preserve">     </w:t>
            </w:r>
          </w:p>
          <w:p w:rsidR="005944D8" w:rsidRPr="001D73B7" w:rsidRDefault="005944D8" w:rsidP="001D73B7">
            <w:pPr>
              <w:tabs>
                <w:tab w:val="left" w:pos="930"/>
                <w:tab w:val="center" w:pos="1026"/>
              </w:tabs>
              <w:spacing w:line="360" w:lineRule="auto"/>
              <w:rPr>
                <w:rFonts w:ascii="Palatino Linotype" w:hAnsi="Palatino Linotype" w:cs="Times New Roman"/>
                <w:color w:val="000000"/>
              </w:rPr>
            </w:pPr>
          </w:p>
          <w:p w:rsidR="00E34687" w:rsidRPr="001D73B7" w:rsidRDefault="005944D8" w:rsidP="001D73B7">
            <w:pPr>
              <w:tabs>
                <w:tab w:val="left" w:pos="930"/>
                <w:tab w:val="center" w:pos="1026"/>
              </w:tabs>
              <w:spacing w:line="360" w:lineRule="auto"/>
              <w:rPr>
                <w:rFonts w:ascii="Palatino Linotype" w:hAnsi="Palatino Linotype" w:cs="Times New Roman"/>
                <w:color w:val="000000"/>
              </w:rPr>
            </w:pPr>
            <w:r w:rsidRPr="001D73B7">
              <w:rPr>
                <w:rFonts w:ascii="Palatino Linotype" w:hAnsi="Palatino Linotype" w:cs="Times New Roman"/>
                <w:color w:val="000000"/>
              </w:rPr>
              <w:t xml:space="preserve">       NO </w:t>
            </w:r>
          </w:p>
        </w:tc>
      </w:tr>
      <w:tr w:rsidR="00E34687" w:rsidRPr="001D73B7" w:rsidTr="005944D8">
        <w:trPr>
          <w:trHeight w:val="1540"/>
        </w:trPr>
        <w:tc>
          <w:tcPr>
            <w:tcW w:w="846" w:type="dxa"/>
            <w:shd w:val="clear" w:color="auto" w:fill="auto"/>
          </w:tcPr>
          <w:p w:rsidR="00E34687" w:rsidRPr="001D73B7" w:rsidRDefault="00E34687" w:rsidP="001D73B7">
            <w:pPr>
              <w:tabs>
                <w:tab w:val="left" w:pos="1627"/>
              </w:tabs>
              <w:spacing w:line="360" w:lineRule="auto"/>
              <w:jc w:val="center"/>
              <w:rPr>
                <w:rFonts w:ascii="Palatino Linotype" w:hAnsi="Palatino Linotype" w:cs="Times New Roman"/>
                <w:color w:val="000000"/>
              </w:rPr>
            </w:pPr>
            <w:r w:rsidRPr="001D73B7">
              <w:rPr>
                <w:rFonts w:ascii="Palatino Linotype" w:hAnsi="Palatino Linotype" w:cs="Times New Roman"/>
                <w:color w:val="000000"/>
              </w:rPr>
              <w:t>2</w:t>
            </w:r>
          </w:p>
        </w:tc>
        <w:tc>
          <w:tcPr>
            <w:tcW w:w="3260" w:type="dxa"/>
            <w:shd w:val="clear" w:color="auto" w:fill="auto"/>
          </w:tcPr>
          <w:p w:rsidR="00E34687" w:rsidRPr="001D73B7" w:rsidRDefault="00E34687" w:rsidP="001D73B7">
            <w:pPr>
              <w:spacing w:line="360" w:lineRule="auto"/>
              <w:jc w:val="both"/>
              <w:rPr>
                <w:rFonts w:ascii="Palatino Linotype" w:hAnsi="Palatino Linotype" w:cs="Times New Roman"/>
                <w:i/>
                <w:color w:val="000000"/>
              </w:rPr>
            </w:pPr>
            <w:r w:rsidRPr="001D73B7">
              <w:rPr>
                <w:rFonts w:ascii="Palatino Linotype" w:hAnsi="Palatino Linotype" w:cs="Times New Roman"/>
                <w:i/>
                <w:color w:val="000000"/>
                <w:lang w:val="es-ES_tradnl"/>
              </w:rPr>
              <w:t>“</w:t>
            </w:r>
            <w:r w:rsidRPr="001D73B7">
              <w:rPr>
                <w:rFonts w:ascii="Palatino Linotype" w:hAnsi="Palatino Linotype" w:cs="Times New Roman"/>
                <w:i/>
                <w:color w:val="000000"/>
              </w:rPr>
              <w:t xml:space="preserve">Estudio, diagnóstico o método por el cual se haya tomado la determinación de iniciar un proceso por el cual se decidió donar un porcentaje del predio del parque de la pila, para la guardia nacional. Si hay un documento que lo avale </w:t>
            </w:r>
            <w:r w:rsidRPr="001D73B7">
              <w:rPr>
                <w:rFonts w:ascii="Palatino Linotype" w:hAnsi="Palatino Linotype" w:cs="Times New Roman"/>
                <w:i/>
                <w:color w:val="000000"/>
              </w:rPr>
              <w:lastRenderedPageBreak/>
              <w:t>o fue una decisión arbitraria, asimismo el nombre de la persona o personas que hayan tomado dicha determinación, así como todos los oficios que haya firmado la presidenta municipal y síndico municipal referente a alguna donación de cualquier predio por parte del gobierno municipal. </w:t>
            </w:r>
            <w:r w:rsidRPr="001D73B7">
              <w:rPr>
                <w:rFonts w:ascii="Palatino Linotype" w:hAnsi="Palatino Linotype" w:cs="Times New Roman"/>
                <w:i/>
                <w:color w:val="000000"/>
                <w:lang w:val="es-ES_tradnl"/>
              </w:rPr>
              <w:t>” (Sic)</w:t>
            </w:r>
          </w:p>
        </w:tc>
        <w:tc>
          <w:tcPr>
            <w:tcW w:w="3402" w:type="dxa"/>
          </w:tcPr>
          <w:p w:rsidR="00E34687" w:rsidRPr="001D73B7" w:rsidRDefault="00E34687" w:rsidP="001D73B7">
            <w:pPr>
              <w:spacing w:line="360" w:lineRule="auto"/>
              <w:jc w:val="both"/>
              <w:rPr>
                <w:rFonts w:ascii="Palatino Linotype" w:hAnsi="Palatino Linotype" w:cs="Times New Roman"/>
                <w:i/>
                <w:color w:val="000000"/>
              </w:rPr>
            </w:pPr>
            <w:r w:rsidRPr="001D73B7">
              <w:rPr>
                <w:rFonts w:ascii="Palatino Linotype" w:hAnsi="Palatino Linotype"/>
                <w:i/>
              </w:rPr>
              <w:lastRenderedPageBreak/>
              <w:t xml:space="preserve">“Respecto al segundo punto de su solicitud, hago de su conocimiento que en las áreas administrativas correspondientes, no obra expediente alguno con oficios signados referente a alguna </w:t>
            </w:r>
            <w:r w:rsidRPr="001D73B7">
              <w:rPr>
                <w:rFonts w:ascii="Palatino Linotype" w:hAnsi="Palatino Linotype"/>
                <w:i/>
              </w:rPr>
              <w:lastRenderedPageBreak/>
              <w:t>donación de predios municipales.” (Sic).</w:t>
            </w:r>
          </w:p>
        </w:tc>
        <w:tc>
          <w:tcPr>
            <w:tcW w:w="1559" w:type="dxa"/>
          </w:tcPr>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5944D8" w:rsidRPr="001D73B7" w:rsidRDefault="005944D8" w:rsidP="001D73B7">
            <w:pPr>
              <w:spacing w:line="360" w:lineRule="auto"/>
              <w:jc w:val="center"/>
              <w:rPr>
                <w:rFonts w:ascii="Palatino Linotype" w:hAnsi="Palatino Linotype" w:cs="Times New Roman"/>
                <w:color w:val="000000"/>
              </w:rPr>
            </w:pPr>
          </w:p>
          <w:p w:rsidR="005944D8" w:rsidRPr="001D73B7" w:rsidRDefault="005944D8" w:rsidP="001D73B7">
            <w:pPr>
              <w:spacing w:line="360" w:lineRule="auto"/>
              <w:jc w:val="center"/>
              <w:rPr>
                <w:rFonts w:ascii="Palatino Linotype" w:hAnsi="Palatino Linotype" w:cs="Times New Roman"/>
                <w:color w:val="000000"/>
              </w:rPr>
            </w:pPr>
          </w:p>
          <w:p w:rsidR="005944D8" w:rsidRPr="001D73B7" w:rsidRDefault="005944D8" w:rsidP="001D73B7">
            <w:pPr>
              <w:spacing w:line="360" w:lineRule="auto"/>
              <w:jc w:val="center"/>
              <w:rPr>
                <w:rFonts w:ascii="Palatino Linotype" w:hAnsi="Palatino Linotype" w:cs="Times New Roman"/>
                <w:color w:val="000000"/>
              </w:rPr>
            </w:pPr>
          </w:p>
          <w:p w:rsidR="005944D8" w:rsidRPr="001D73B7" w:rsidRDefault="005944D8" w:rsidP="001D73B7">
            <w:pPr>
              <w:spacing w:line="360" w:lineRule="auto"/>
              <w:jc w:val="center"/>
              <w:rPr>
                <w:rFonts w:ascii="Palatino Linotype" w:hAnsi="Palatino Linotype" w:cs="Times New Roman"/>
                <w:color w:val="000000"/>
              </w:rPr>
            </w:pPr>
          </w:p>
          <w:p w:rsidR="00176A58" w:rsidRPr="001D73B7" w:rsidRDefault="00945B16" w:rsidP="001D73B7">
            <w:pPr>
              <w:spacing w:line="360" w:lineRule="auto"/>
              <w:jc w:val="center"/>
              <w:rPr>
                <w:rFonts w:ascii="Palatino Linotype" w:hAnsi="Palatino Linotype" w:cs="Times New Roman"/>
                <w:color w:val="000000"/>
              </w:rPr>
            </w:pPr>
            <w:r w:rsidRPr="001D73B7">
              <w:rPr>
                <w:rFonts w:ascii="Palatino Linotype" w:hAnsi="Palatino Linotype" w:cs="Times New Roman"/>
                <w:color w:val="000000"/>
              </w:rPr>
              <w:t>Parcialmente</w:t>
            </w:r>
          </w:p>
          <w:p w:rsidR="005944D8" w:rsidRPr="001D73B7" w:rsidRDefault="005944D8" w:rsidP="001D73B7">
            <w:pPr>
              <w:spacing w:line="360" w:lineRule="auto"/>
              <w:jc w:val="center"/>
              <w:rPr>
                <w:rFonts w:ascii="Palatino Linotype" w:hAnsi="Palatino Linotype" w:cs="Times New Roman"/>
                <w:color w:val="000000"/>
              </w:rPr>
            </w:pPr>
          </w:p>
        </w:tc>
      </w:tr>
      <w:tr w:rsidR="00E34687" w:rsidRPr="001D73B7" w:rsidTr="005944D8">
        <w:trPr>
          <w:trHeight w:val="1337"/>
        </w:trPr>
        <w:tc>
          <w:tcPr>
            <w:tcW w:w="846" w:type="dxa"/>
            <w:shd w:val="clear" w:color="auto" w:fill="auto"/>
          </w:tcPr>
          <w:p w:rsidR="00E34687" w:rsidRPr="001D73B7" w:rsidRDefault="00E34687" w:rsidP="001D73B7">
            <w:pPr>
              <w:tabs>
                <w:tab w:val="left" w:pos="1627"/>
              </w:tabs>
              <w:spacing w:line="360" w:lineRule="auto"/>
              <w:jc w:val="center"/>
              <w:rPr>
                <w:rFonts w:ascii="Palatino Linotype" w:hAnsi="Palatino Linotype" w:cs="Times New Roman"/>
                <w:color w:val="000000"/>
              </w:rPr>
            </w:pPr>
            <w:r w:rsidRPr="001D73B7">
              <w:rPr>
                <w:rFonts w:ascii="Palatino Linotype" w:hAnsi="Palatino Linotype" w:cs="Times New Roman"/>
                <w:color w:val="000000"/>
              </w:rPr>
              <w:lastRenderedPageBreak/>
              <w:t>3</w:t>
            </w:r>
          </w:p>
        </w:tc>
        <w:tc>
          <w:tcPr>
            <w:tcW w:w="3260" w:type="dxa"/>
            <w:shd w:val="clear" w:color="auto" w:fill="auto"/>
          </w:tcPr>
          <w:p w:rsidR="00E34687" w:rsidRPr="001D73B7" w:rsidRDefault="00E34687" w:rsidP="001D73B7">
            <w:pPr>
              <w:spacing w:line="360" w:lineRule="auto"/>
              <w:jc w:val="both"/>
              <w:rPr>
                <w:rFonts w:ascii="Palatino Linotype" w:hAnsi="Palatino Linotype"/>
                <w:i/>
                <w:color w:val="000000"/>
              </w:rPr>
            </w:pPr>
            <w:r w:rsidRPr="001D73B7">
              <w:rPr>
                <w:rFonts w:ascii="Palatino Linotype" w:hAnsi="Palatino Linotype" w:cs="Times New Roman"/>
                <w:i/>
                <w:color w:val="000000"/>
                <w:lang w:val="es-ES_tradnl"/>
              </w:rPr>
              <w:t>“</w:t>
            </w:r>
            <w:r w:rsidRPr="001D73B7">
              <w:rPr>
                <w:rFonts w:ascii="Palatino Linotype" w:hAnsi="Palatino Linotype"/>
                <w:i/>
                <w:color w:val="000000"/>
              </w:rPr>
              <w:t xml:space="preserve">Solicito una relación en formato editable (preferentemente </w:t>
            </w:r>
            <w:proofErr w:type="spellStart"/>
            <w:r w:rsidRPr="001D73B7">
              <w:rPr>
                <w:rFonts w:ascii="Palatino Linotype" w:hAnsi="Palatino Linotype"/>
                <w:i/>
                <w:color w:val="000000"/>
              </w:rPr>
              <w:t>excel</w:t>
            </w:r>
            <w:proofErr w:type="spellEnd"/>
            <w:r w:rsidRPr="001D73B7">
              <w:rPr>
                <w:rFonts w:ascii="Palatino Linotype" w:hAnsi="Palatino Linotype"/>
                <w:i/>
                <w:color w:val="000000"/>
              </w:rPr>
              <w:t xml:space="preserve">) con el nombre o nombres, apellidos paterno y materno, colonia de residencia, número telefónico, dirección y demás información de </w:t>
            </w:r>
            <w:proofErr w:type="spellStart"/>
            <w:r w:rsidRPr="001D73B7">
              <w:rPr>
                <w:rFonts w:ascii="Palatino Linotype" w:hAnsi="Palatino Linotype"/>
                <w:i/>
                <w:color w:val="000000"/>
              </w:rPr>
              <w:t>lo</w:t>
            </w:r>
            <w:proofErr w:type="spellEnd"/>
            <w:r w:rsidRPr="001D73B7">
              <w:rPr>
                <w:rFonts w:ascii="Palatino Linotype" w:hAnsi="Palatino Linotype"/>
                <w:i/>
                <w:color w:val="000000"/>
              </w:rPr>
              <w:t xml:space="preserve"> beneficiarios del programa municipal "Para tu Casa, Canasta Social Alimentaria" que opera el gobierno municipal y anunció apoyo mensual para 10 mil beneficiarios. Asimismo solicito en formato digital, sus reglas de </w:t>
            </w:r>
            <w:r w:rsidRPr="001D73B7">
              <w:rPr>
                <w:rFonts w:ascii="Palatino Linotype" w:hAnsi="Palatino Linotype"/>
                <w:i/>
                <w:color w:val="000000"/>
              </w:rPr>
              <w:lastRenderedPageBreak/>
              <w:t>operación y manuales de procedimientos.</w:t>
            </w:r>
            <w:r w:rsidRPr="001D73B7">
              <w:rPr>
                <w:rFonts w:ascii="Palatino Linotype" w:hAnsi="Palatino Linotype" w:cs="Times New Roman"/>
                <w:i/>
                <w:color w:val="000000"/>
                <w:lang w:val="es-ES_tradnl"/>
              </w:rPr>
              <w:t>” (Sic)</w:t>
            </w:r>
          </w:p>
        </w:tc>
        <w:tc>
          <w:tcPr>
            <w:tcW w:w="3402" w:type="dxa"/>
          </w:tcPr>
          <w:p w:rsidR="005944D8" w:rsidRPr="001D73B7" w:rsidRDefault="005944D8" w:rsidP="001D73B7">
            <w:pPr>
              <w:spacing w:line="360" w:lineRule="auto"/>
              <w:jc w:val="both"/>
              <w:rPr>
                <w:rFonts w:ascii="Palatino Linotype" w:eastAsia="MS Mincho" w:hAnsi="Palatino Linotype" w:cs="Arial"/>
                <w:sz w:val="24"/>
                <w:szCs w:val="24"/>
                <w:lang w:val="es-ES_tradnl" w:eastAsia="es-ES"/>
              </w:rPr>
            </w:pPr>
          </w:p>
          <w:p w:rsidR="005944D8" w:rsidRPr="001D73B7" w:rsidRDefault="005944D8" w:rsidP="001D73B7">
            <w:pPr>
              <w:spacing w:line="360" w:lineRule="auto"/>
              <w:jc w:val="both"/>
              <w:rPr>
                <w:rFonts w:ascii="Palatino Linotype" w:eastAsia="MS Mincho" w:hAnsi="Palatino Linotype" w:cs="Arial"/>
                <w:i/>
                <w:sz w:val="24"/>
                <w:szCs w:val="24"/>
                <w:lang w:val="es-ES_tradnl" w:eastAsia="es-ES"/>
              </w:rPr>
            </w:pPr>
            <w:r w:rsidRPr="001D73B7">
              <w:rPr>
                <w:rFonts w:ascii="Palatino Linotype" w:eastAsia="MS Mincho" w:hAnsi="Palatino Linotype" w:cs="Arial"/>
                <w:sz w:val="24"/>
                <w:szCs w:val="24"/>
                <w:lang w:val="es-ES_tradnl" w:eastAsia="es-ES"/>
              </w:rPr>
              <w:t>La información solicitada se puede consultar en las siguientes direcciones electrónicas</w:t>
            </w:r>
            <w:r w:rsidRPr="001D73B7">
              <w:rPr>
                <w:rFonts w:ascii="Palatino Linotype" w:eastAsia="MS Mincho" w:hAnsi="Palatino Linotype" w:cs="Arial"/>
                <w:i/>
                <w:sz w:val="24"/>
                <w:szCs w:val="24"/>
                <w:lang w:val="es-ES_tradnl" w:eastAsia="es-ES"/>
              </w:rPr>
              <w:t>:</w:t>
            </w:r>
          </w:p>
          <w:p w:rsidR="005944D8" w:rsidRPr="001D73B7" w:rsidRDefault="005944D8" w:rsidP="001D73B7">
            <w:pPr>
              <w:spacing w:line="360" w:lineRule="auto"/>
              <w:jc w:val="both"/>
              <w:rPr>
                <w:rFonts w:ascii="Palatino Linotype" w:eastAsia="MS Mincho" w:hAnsi="Palatino Linotype" w:cs="Arial"/>
                <w:sz w:val="24"/>
                <w:szCs w:val="24"/>
                <w:lang w:val="es-ES_tradnl" w:eastAsia="es-ES"/>
              </w:rPr>
            </w:pPr>
          </w:p>
          <w:p w:rsidR="00E34687" w:rsidRPr="001D73B7" w:rsidRDefault="005944D8" w:rsidP="001D73B7">
            <w:pPr>
              <w:spacing w:line="360" w:lineRule="auto"/>
              <w:jc w:val="both"/>
              <w:rPr>
                <w:rFonts w:ascii="Palatino Linotype" w:hAnsi="Palatino Linotype" w:cs="Times New Roman"/>
                <w:color w:val="000000"/>
              </w:rPr>
            </w:pPr>
            <w:r w:rsidRPr="001D73B7">
              <w:rPr>
                <w:rFonts w:ascii="Palatino Linotype" w:eastAsia="MS Mincho" w:hAnsi="Palatino Linotype" w:cs="Arial"/>
                <w:sz w:val="24"/>
                <w:szCs w:val="24"/>
                <w:lang w:val="es-ES_tradnl" w:eastAsia="es-ES"/>
              </w:rPr>
              <w:t>“</w:t>
            </w:r>
            <w:hyperlink r:id="rId14" w:history="1">
              <w:r w:rsidRPr="001D73B7">
                <w:rPr>
                  <w:rStyle w:val="Hipervnculo"/>
                  <w:rFonts w:ascii="Palatino Linotype" w:eastAsia="MS Mincho" w:hAnsi="Palatino Linotype" w:cs="Arial"/>
                  <w:sz w:val="24"/>
                  <w:szCs w:val="24"/>
                  <w:lang w:val="es-ES_tradnl" w:eastAsia="es-ES"/>
                </w:rPr>
                <w:t>https://www.metepec.gob.mx/pagina/transparencia</w:t>
              </w:r>
            </w:hyperlink>
            <w:r w:rsidRPr="001D73B7">
              <w:rPr>
                <w:rFonts w:ascii="Palatino Linotype" w:eastAsia="MS Mincho" w:hAnsi="Palatino Linotype" w:cs="Arial"/>
                <w:sz w:val="24"/>
                <w:szCs w:val="24"/>
                <w:lang w:val="es-ES_tradnl" w:eastAsia="es-ES"/>
              </w:rPr>
              <w:t xml:space="preserve"> y </w:t>
            </w:r>
            <w:hyperlink r:id="rId15" w:history="1">
              <w:r w:rsidRPr="001D73B7">
                <w:rPr>
                  <w:rStyle w:val="Hipervnculo"/>
                  <w:rFonts w:ascii="Palatino Linotype" w:eastAsia="MS Mincho" w:hAnsi="Palatino Linotype" w:cs="Arial"/>
                  <w:sz w:val="24"/>
                  <w:szCs w:val="24"/>
                  <w:lang w:val="es-ES_tradnl" w:eastAsia="es-ES"/>
                </w:rPr>
                <w:t>https://metepec.gob.mx/pagina/documentos/gacetas/gacetas_2019/GACETA94.pdf</w:t>
              </w:r>
            </w:hyperlink>
            <w:r w:rsidRPr="001D73B7">
              <w:rPr>
                <w:rFonts w:ascii="Palatino Linotype" w:eastAsia="MS Mincho" w:hAnsi="Palatino Linotype" w:cs="Arial"/>
                <w:sz w:val="24"/>
                <w:szCs w:val="24"/>
                <w:lang w:val="es-ES_tradnl" w:eastAsia="es-ES"/>
              </w:rPr>
              <w:t>"</w:t>
            </w:r>
          </w:p>
        </w:tc>
        <w:tc>
          <w:tcPr>
            <w:tcW w:w="1559" w:type="dxa"/>
          </w:tcPr>
          <w:p w:rsidR="00E34687" w:rsidRPr="001D73B7" w:rsidRDefault="00E34687" w:rsidP="001D73B7">
            <w:pPr>
              <w:spacing w:line="360" w:lineRule="auto"/>
              <w:jc w:val="center"/>
              <w:rPr>
                <w:rFonts w:ascii="Palatino Linotype" w:hAnsi="Palatino Linotype" w:cs="Times New Roman"/>
                <w:color w:val="000000"/>
              </w:rPr>
            </w:pPr>
          </w:p>
          <w:p w:rsidR="00176A58" w:rsidRPr="001D73B7" w:rsidRDefault="00176A58" w:rsidP="001D73B7">
            <w:pPr>
              <w:spacing w:line="360" w:lineRule="auto"/>
              <w:jc w:val="center"/>
              <w:rPr>
                <w:rFonts w:ascii="Palatino Linotype" w:hAnsi="Palatino Linotype" w:cs="Times New Roman"/>
                <w:color w:val="000000"/>
              </w:rPr>
            </w:pPr>
          </w:p>
          <w:p w:rsidR="00E34687" w:rsidRPr="001D73B7" w:rsidRDefault="005944D8" w:rsidP="001D73B7">
            <w:pPr>
              <w:spacing w:line="360" w:lineRule="auto"/>
              <w:jc w:val="center"/>
              <w:rPr>
                <w:rFonts w:ascii="Palatino Linotype" w:hAnsi="Palatino Linotype" w:cs="Times New Roman"/>
                <w:color w:val="000000"/>
              </w:rPr>
            </w:pPr>
            <w:r w:rsidRPr="001D73B7">
              <w:rPr>
                <w:rFonts w:ascii="Palatino Linotype" w:hAnsi="Palatino Linotype" w:cs="Times New Roman"/>
                <w:color w:val="000000"/>
              </w:rPr>
              <w:t xml:space="preserve">Parcialmente </w:t>
            </w: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jc w:val="center"/>
              <w:rPr>
                <w:rFonts w:ascii="Palatino Linotype" w:hAnsi="Palatino Linotype" w:cs="Times New Roman"/>
                <w:color w:val="000000"/>
              </w:rPr>
            </w:pPr>
          </w:p>
          <w:p w:rsidR="00E34687" w:rsidRPr="001D73B7" w:rsidRDefault="00E34687" w:rsidP="001D73B7">
            <w:pPr>
              <w:spacing w:line="360" w:lineRule="auto"/>
              <w:rPr>
                <w:rFonts w:ascii="Palatino Linotype" w:hAnsi="Palatino Linotype" w:cs="Times New Roman"/>
                <w:color w:val="000000"/>
              </w:rPr>
            </w:pPr>
          </w:p>
        </w:tc>
      </w:tr>
    </w:tbl>
    <w:p w:rsidR="002A0ECB" w:rsidRPr="001D73B7" w:rsidRDefault="002A0ECB" w:rsidP="001D73B7">
      <w:pPr>
        <w:spacing w:after="0" w:line="360" w:lineRule="auto"/>
        <w:contextualSpacing/>
        <w:jc w:val="both"/>
        <w:rPr>
          <w:rFonts w:ascii="Palatino Linotype" w:eastAsia="MS Mincho" w:hAnsi="Palatino Linotype" w:cs="Arial"/>
          <w:sz w:val="24"/>
          <w:szCs w:val="24"/>
          <w:lang w:eastAsia="es-ES"/>
        </w:rPr>
      </w:pPr>
    </w:p>
    <w:p w:rsidR="00C11E8B" w:rsidRPr="001D73B7" w:rsidRDefault="00D500EB" w:rsidP="001D73B7">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1D73B7">
        <w:rPr>
          <w:rFonts w:ascii="Palatino Linotype" w:eastAsia="MS Mincho" w:hAnsi="Palatino Linotype" w:cs="Times New Roman"/>
          <w:sz w:val="24"/>
          <w:szCs w:val="24"/>
        </w:rPr>
        <w:t xml:space="preserve">Señalado lo anterior </w:t>
      </w:r>
      <w:r w:rsidR="00176A58" w:rsidRPr="001D73B7">
        <w:rPr>
          <w:rFonts w:ascii="Palatino Linotype" w:eastAsia="MS Mincho" w:hAnsi="Palatino Linotype" w:cs="Times New Roman"/>
          <w:sz w:val="24"/>
          <w:szCs w:val="24"/>
        </w:rPr>
        <w:t xml:space="preserve">se analizará por cuerda separada cada punto de la solicitud, por lo que de conformidad con el punto 1 del cuadro de análisis el </w:t>
      </w:r>
      <w:r w:rsidR="00176A58" w:rsidRPr="001D73B7">
        <w:rPr>
          <w:rFonts w:ascii="Palatino Linotype" w:eastAsia="MS Mincho" w:hAnsi="Palatino Linotype" w:cs="Times New Roman"/>
          <w:b/>
          <w:sz w:val="24"/>
          <w:szCs w:val="24"/>
        </w:rPr>
        <w:t>PARTICULAR</w:t>
      </w:r>
      <w:r w:rsidR="00176A58" w:rsidRPr="001D73B7">
        <w:rPr>
          <w:rFonts w:ascii="Palatino Linotype" w:eastAsia="MS Mincho" w:hAnsi="Palatino Linotype" w:cs="Times New Roman"/>
          <w:sz w:val="24"/>
          <w:szCs w:val="24"/>
        </w:rPr>
        <w:t xml:space="preserve"> requirió acceso al procedimiento de compra </w:t>
      </w:r>
      <w:r w:rsidR="00176A58" w:rsidRPr="001D73B7">
        <w:rPr>
          <w:rFonts w:ascii="Palatino Linotype" w:hAnsi="Palatino Linotype" w:cs="Times New Roman"/>
          <w:color w:val="000000"/>
          <w:sz w:val="24"/>
          <w:szCs w:val="24"/>
        </w:rPr>
        <w:t>o</w:t>
      </w:r>
      <w:r w:rsidR="00176A58" w:rsidRPr="001D73B7">
        <w:rPr>
          <w:rFonts w:ascii="Palatino Linotype" w:hAnsi="Palatino Linotype" w:cs="Times New Roman"/>
          <w:i/>
          <w:color w:val="000000"/>
          <w:sz w:val="24"/>
          <w:szCs w:val="24"/>
        </w:rPr>
        <w:t xml:space="preserve"> </w:t>
      </w:r>
      <w:r w:rsidR="00C11E8B" w:rsidRPr="001D73B7">
        <w:rPr>
          <w:rFonts w:ascii="Palatino Linotype" w:hAnsi="Palatino Linotype" w:cs="Times New Roman"/>
          <w:color w:val="000000"/>
          <w:sz w:val="24"/>
          <w:szCs w:val="24"/>
        </w:rPr>
        <w:t xml:space="preserve">arrendamiento de </w:t>
      </w:r>
      <w:r w:rsidR="00176A58" w:rsidRPr="001D73B7">
        <w:rPr>
          <w:rFonts w:ascii="Palatino Linotype" w:hAnsi="Palatino Linotype" w:cs="Times New Roman"/>
          <w:color w:val="000000"/>
          <w:sz w:val="24"/>
          <w:szCs w:val="24"/>
        </w:rPr>
        <w:t xml:space="preserve">camiones de recolección de basura y patrullas que utiliza actualmente el gobierno municipal, a lo cual el </w:t>
      </w:r>
      <w:r w:rsidR="00176A58" w:rsidRPr="001D73B7">
        <w:rPr>
          <w:rFonts w:ascii="Palatino Linotype" w:hAnsi="Palatino Linotype" w:cs="Times New Roman"/>
          <w:b/>
          <w:color w:val="000000"/>
          <w:sz w:val="24"/>
          <w:szCs w:val="24"/>
        </w:rPr>
        <w:t xml:space="preserve">SUJETO OBLIGADO </w:t>
      </w:r>
      <w:r w:rsidR="00176A58" w:rsidRPr="001D73B7">
        <w:rPr>
          <w:rFonts w:ascii="Palatino Linotype" w:hAnsi="Palatino Linotype" w:cs="Times New Roman"/>
          <w:color w:val="000000"/>
          <w:sz w:val="24"/>
          <w:szCs w:val="24"/>
        </w:rPr>
        <w:t xml:space="preserve">realizó entrega de diversas direcciones electrónicas, no obstante, </w:t>
      </w:r>
      <w:r w:rsidR="00C11E8B" w:rsidRPr="001D73B7">
        <w:rPr>
          <w:rFonts w:ascii="Palatino Linotype" w:eastAsia="Times New Roman" w:hAnsi="Palatino Linotype" w:cs="Times New Roman"/>
          <w:sz w:val="24"/>
          <w:szCs w:val="24"/>
          <w:lang w:val="es-ES" w:eastAsia="es-MX"/>
        </w:rPr>
        <w:t xml:space="preserve">conviene resaltar que de acuerdo a la Ley de Transparencia vigente en la entidad, se entiende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C11E8B" w:rsidRPr="001D73B7" w:rsidRDefault="00C11E8B" w:rsidP="001D73B7">
      <w:pPr>
        <w:spacing w:after="0" w:line="360" w:lineRule="auto"/>
        <w:ind w:left="720"/>
        <w:contextualSpacing/>
        <w:rPr>
          <w:rFonts w:ascii="Palatino Linotype" w:eastAsia="Times New Roman" w:hAnsi="Palatino Linotype" w:cs="Times New Roman"/>
          <w:i/>
          <w:sz w:val="24"/>
          <w:szCs w:val="24"/>
          <w:lang w:val="es-ES" w:eastAsia="es-MX"/>
        </w:rPr>
      </w:pPr>
    </w:p>
    <w:p w:rsidR="00C11E8B" w:rsidRPr="001D73B7" w:rsidRDefault="00C11E8B" w:rsidP="001D73B7">
      <w:pPr>
        <w:spacing w:after="0" w:line="360" w:lineRule="auto"/>
        <w:ind w:left="567" w:right="567"/>
        <w:contextualSpacing/>
        <w:jc w:val="both"/>
        <w:rPr>
          <w:rFonts w:ascii="Palatino Linotype" w:eastAsia="MS Mincho" w:hAnsi="Palatino Linotype" w:cs="Arial"/>
          <w:i/>
          <w:szCs w:val="24"/>
          <w:lang w:val="es-ES_tradnl" w:eastAsia="es-ES"/>
        </w:rPr>
      </w:pPr>
      <w:r w:rsidRPr="001D73B7">
        <w:rPr>
          <w:rFonts w:ascii="Palatino Linotype" w:eastAsia="MS Mincho" w:hAnsi="Palatino Linotype" w:cs="Arial"/>
          <w:i/>
          <w:szCs w:val="24"/>
          <w:lang w:val="es-ES_tradnl" w:eastAsia="es-ES"/>
        </w:rPr>
        <w:t>“</w:t>
      </w:r>
      <w:r w:rsidRPr="001D73B7">
        <w:rPr>
          <w:rFonts w:ascii="Palatino Linotype" w:eastAsia="MS Mincho" w:hAnsi="Palatino Linotype" w:cs="Arial"/>
          <w:b/>
          <w:i/>
          <w:szCs w:val="24"/>
          <w:lang w:val="es-ES_tradnl" w:eastAsia="es-ES"/>
        </w:rPr>
        <w:t>Artículo 161.</w:t>
      </w:r>
      <w:r w:rsidRPr="001D73B7">
        <w:rPr>
          <w:rFonts w:ascii="Palatino Linotype" w:eastAsia="MS Mincho" w:hAnsi="Palatino Linotype" w:cs="Arial"/>
          <w:i/>
          <w:szCs w:val="24"/>
          <w:lang w:val="es-ES_tradnl"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1D73B7">
        <w:rPr>
          <w:rFonts w:ascii="Palatino Linotype" w:eastAsia="MS Mincho" w:hAnsi="Palatino Linotype" w:cs="Arial"/>
          <w:b/>
          <w:i/>
          <w:szCs w:val="24"/>
          <w:lang w:val="es-ES_tradnl" w:eastAsia="es-ES"/>
        </w:rPr>
        <w:t>la forma</w:t>
      </w:r>
      <w:r w:rsidRPr="001D73B7">
        <w:rPr>
          <w:rFonts w:ascii="Palatino Linotype" w:eastAsia="MS Mincho" w:hAnsi="Palatino Linotype" w:cs="Arial"/>
          <w:i/>
          <w:szCs w:val="24"/>
          <w:lang w:val="es-ES_tradnl" w:eastAsia="es-ES"/>
        </w:rPr>
        <w:t xml:space="preserve"> en que puede consultar, reproducir o adquirir dicha información en un plazo no mayor a cinco días hábiles.</w:t>
      </w:r>
      <w:r w:rsidRPr="001D73B7">
        <w:rPr>
          <w:rFonts w:ascii="Palatino Linotype" w:eastAsia="MS Mincho" w:hAnsi="Palatino Linotype" w:cs="Arial"/>
          <w:b/>
          <w:i/>
          <w:szCs w:val="24"/>
          <w:lang w:val="es-ES_tradnl" w:eastAsia="es-ES"/>
        </w:rPr>
        <w:t xml:space="preserve"> La fuente deberá ser precisa y concreta y no debe implicar que el solicitante realice una búsqueda en toda la información que se encuentre disponible.</w:t>
      </w:r>
      <w:r w:rsidRPr="001D73B7">
        <w:rPr>
          <w:rFonts w:ascii="Palatino Linotype" w:eastAsia="MS Mincho" w:hAnsi="Palatino Linotype" w:cs="Arial"/>
          <w:i/>
          <w:szCs w:val="24"/>
          <w:lang w:val="es-ES_tradnl" w:eastAsia="es-ES"/>
        </w:rPr>
        <w:t>”</w:t>
      </w:r>
    </w:p>
    <w:p w:rsidR="00C11E8B" w:rsidRPr="001D73B7" w:rsidRDefault="00C11E8B" w:rsidP="001D73B7">
      <w:pPr>
        <w:spacing w:after="0" w:line="360" w:lineRule="auto"/>
        <w:ind w:left="720"/>
        <w:contextualSpacing/>
        <w:rPr>
          <w:rFonts w:ascii="Palatino Linotype" w:eastAsia="Times New Roman" w:hAnsi="Palatino Linotype" w:cs="Times New Roman"/>
          <w:sz w:val="24"/>
          <w:szCs w:val="24"/>
          <w:lang w:val="es-ES" w:eastAsia="es-MX"/>
        </w:rPr>
      </w:pPr>
    </w:p>
    <w:p w:rsidR="003D09C0" w:rsidRPr="001D73B7" w:rsidRDefault="00C11E8B" w:rsidP="001D73B7">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1D73B7">
        <w:rPr>
          <w:rFonts w:ascii="Palatino Linotype" w:eastAsia="MS Mincho" w:hAnsi="Palatino Linotype" w:cs="Arial"/>
          <w:sz w:val="24"/>
          <w:szCs w:val="24"/>
          <w:lang w:val="es-ES_tradnl" w:eastAsia="es-ES"/>
        </w:rPr>
        <w:t xml:space="preserve">Así las cosas este Órgano Garante advierte que la información que pretendía entregar el </w:t>
      </w:r>
      <w:r w:rsidRPr="001D73B7">
        <w:rPr>
          <w:rFonts w:ascii="Palatino Linotype" w:eastAsia="MS Mincho" w:hAnsi="Palatino Linotype" w:cs="Arial"/>
          <w:b/>
          <w:sz w:val="24"/>
          <w:szCs w:val="24"/>
          <w:lang w:val="es-ES_tradnl" w:eastAsia="es-ES"/>
        </w:rPr>
        <w:t>SUJETO OBLIGADO</w:t>
      </w:r>
      <w:r w:rsidRPr="001D73B7">
        <w:rPr>
          <w:rFonts w:ascii="Palatino Linotype" w:eastAsia="MS Mincho" w:hAnsi="Palatino Linotype" w:cs="Arial"/>
          <w:sz w:val="24"/>
          <w:szCs w:val="24"/>
          <w:lang w:val="es-ES_tradnl" w:eastAsia="es-ES"/>
        </w:rPr>
        <w:t xml:space="preserve"> no se encuentra acorde </w:t>
      </w:r>
      <w:r w:rsidR="00613EDD" w:rsidRPr="001D73B7">
        <w:rPr>
          <w:rFonts w:ascii="Palatino Linotype" w:eastAsia="MS Mincho" w:hAnsi="Palatino Linotype" w:cs="Arial"/>
          <w:sz w:val="24"/>
          <w:szCs w:val="24"/>
          <w:lang w:val="es-ES_tradnl" w:eastAsia="es-ES"/>
        </w:rPr>
        <w:t xml:space="preserve">a lo que establece la Ley, pues: a) </w:t>
      </w:r>
      <w:r w:rsidRPr="001D73B7">
        <w:rPr>
          <w:rFonts w:ascii="Palatino Linotype" w:eastAsia="MS Mincho" w:hAnsi="Palatino Linotype" w:cs="Arial"/>
          <w:sz w:val="24"/>
          <w:szCs w:val="24"/>
          <w:lang w:val="es-ES_tradnl" w:eastAsia="es-ES"/>
        </w:rPr>
        <w:t>no se realizó dentro de los primero cinco días</w:t>
      </w:r>
      <w:r w:rsidR="003D09C0" w:rsidRPr="001D73B7">
        <w:rPr>
          <w:rFonts w:ascii="Palatino Linotype" w:eastAsia="MS Mincho" w:hAnsi="Palatino Linotype" w:cs="Arial"/>
          <w:sz w:val="24"/>
          <w:szCs w:val="24"/>
          <w:lang w:val="es-ES_tradnl" w:eastAsia="es-ES"/>
        </w:rPr>
        <w:t xml:space="preserve"> posteriores a la respuesta</w:t>
      </w:r>
      <w:r w:rsidRPr="001D73B7">
        <w:rPr>
          <w:rFonts w:ascii="Palatino Linotype" w:eastAsia="MS Mincho" w:hAnsi="Palatino Linotype" w:cs="Arial"/>
          <w:sz w:val="24"/>
          <w:szCs w:val="24"/>
          <w:lang w:val="es-ES_tradnl" w:eastAsia="es-ES"/>
        </w:rPr>
        <w:t>,</w:t>
      </w:r>
      <w:r w:rsidR="00613EDD" w:rsidRPr="001D73B7">
        <w:rPr>
          <w:rFonts w:ascii="Palatino Linotype" w:eastAsia="MS Mincho" w:hAnsi="Palatino Linotype" w:cs="Arial"/>
          <w:sz w:val="24"/>
          <w:szCs w:val="24"/>
          <w:lang w:val="es-ES_tradnl" w:eastAsia="es-ES"/>
        </w:rPr>
        <w:t xml:space="preserve"> b)</w:t>
      </w:r>
      <w:r w:rsidR="00424790" w:rsidRPr="001D73B7">
        <w:rPr>
          <w:rFonts w:ascii="Palatino Linotype" w:eastAsia="MS Mincho" w:hAnsi="Palatino Linotype" w:cs="Arial"/>
          <w:sz w:val="24"/>
          <w:szCs w:val="24"/>
          <w:lang w:val="es-ES_tradnl" w:eastAsia="es-ES"/>
        </w:rPr>
        <w:t xml:space="preserve"> no se refirió </w:t>
      </w:r>
      <w:r w:rsidR="003D09C0" w:rsidRPr="001D73B7">
        <w:rPr>
          <w:rFonts w:ascii="Palatino Linotype" w:eastAsia="MS Mincho" w:hAnsi="Palatino Linotype" w:cs="Arial"/>
          <w:sz w:val="24"/>
          <w:szCs w:val="24"/>
          <w:lang w:val="es-ES_tradnl" w:eastAsia="es-ES"/>
        </w:rPr>
        <w:t xml:space="preserve">adecuadamente el procedimiento para </w:t>
      </w:r>
      <w:r w:rsidRPr="001D73B7">
        <w:rPr>
          <w:rFonts w:ascii="Palatino Linotype" w:eastAsia="MS Mincho" w:hAnsi="Palatino Linotype" w:cs="Arial"/>
          <w:sz w:val="24"/>
          <w:szCs w:val="24"/>
          <w:lang w:val="es-ES_tradnl" w:eastAsia="es-ES"/>
        </w:rPr>
        <w:t>consu</w:t>
      </w:r>
      <w:r w:rsidR="00424790" w:rsidRPr="001D73B7">
        <w:rPr>
          <w:rFonts w:ascii="Palatino Linotype" w:eastAsia="MS Mincho" w:hAnsi="Palatino Linotype" w:cs="Arial"/>
          <w:sz w:val="24"/>
          <w:szCs w:val="24"/>
          <w:lang w:val="es-ES_tradnl" w:eastAsia="es-ES"/>
        </w:rPr>
        <w:t>ltar la información solicitada</w:t>
      </w:r>
      <w:r w:rsidR="00613EDD" w:rsidRPr="001D73B7">
        <w:rPr>
          <w:rFonts w:ascii="Palatino Linotype" w:eastAsia="MS Mincho" w:hAnsi="Palatino Linotype" w:cs="Arial"/>
          <w:sz w:val="24"/>
          <w:szCs w:val="24"/>
          <w:lang w:val="es-ES_tradnl" w:eastAsia="es-ES"/>
        </w:rPr>
        <w:t xml:space="preserve"> y c)  de la búsqueda técnica que se realizó por parte de este Instituto de Transparencia se advierte que la información solicitada y que obra en el </w:t>
      </w:r>
      <w:r w:rsidR="005F47B0" w:rsidRPr="001D73B7">
        <w:rPr>
          <w:rFonts w:ascii="Palatino Linotype" w:eastAsia="MS Mincho" w:hAnsi="Palatino Linotype" w:cs="Arial"/>
          <w:sz w:val="24"/>
          <w:szCs w:val="24"/>
          <w:lang w:val="es-ES_tradnl" w:eastAsia="es-ES"/>
        </w:rPr>
        <w:t xml:space="preserve">portal de Información Pública de Oficio Mexiquense contiene datos susceptibles de clasificarse como reservados, por cuanto hace a las especificaciones técnicas de los vehículos patrulla adquiridos. </w:t>
      </w:r>
    </w:p>
    <w:p w:rsidR="003D09C0" w:rsidRPr="001D73B7" w:rsidRDefault="003D09C0" w:rsidP="001D73B7">
      <w:pPr>
        <w:spacing w:after="0" w:line="360" w:lineRule="auto"/>
        <w:ind w:right="49"/>
        <w:contextualSpacing/>
        <w:jc w:val="both"/>
        <w:rPr>
          <w:rFonts w:ascii="Palatino Linotype" w:eastAsia="MS Mincho" w:hAnsi="Palatino Linotype" w:cs="Arial"/>
          <w:sz w:val="24"/>
          <w:szCs w:val="24"/>
          <w:lang w:val="es-ES_tradnl"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sz w:val="24"/>
          <w:szCs w:val="24"/>
          <w:lang w:val="es-ES" w:eastAsia="es-ES"/>
        </w:rPr>
      </w:pPr>
      <w:r w:rsidRPr="001D73B7">
        <w:rPr>
          <w:rFonts w:ascii="Palatino Linotype" w:eastAsia="MS Mincho" w:hAnsi="Palatino Linotype" w:cs="Arial"/>
          <w:sz w:val="24"/>
          <w:szCs w:val="24"/>
          <w:lang w:val="es-ES_tradnl" w:eastAsia="es-ES"/>
        </w:rPr>
        <w:t xml:space="preserve">En efecto, </w:t>
      </w:r>
      <w:r w:rsidRPr="001D73B7">
        <w:rPr>
          <w:rFonts w:ascii="Palatino Linotype" w:eastAsia="MS Mincho" w:hAnsi="Palatino Linotype" w:cs="Arial"/>
          <w:sz w:val="24"/>
          <w:szCs w:val="24"/>
          <w:lang w:val="es-ES" w:eastAsia="es-ES"/>
        </w:rPr>
        <w:t xml:space="preserve">resulta necesario precisar que dichas especificaciones, se refieren a todo el equipamiento especial con el que deben contar las patrullas, entre las cuales, se pudieran encontrar el blindaje, sistemas de comunicación, armamento, entre </w:t>
      </w:r>
      <w:r w:rsidRPr="001D73B7">
        <w:rPr>
          <w:rFonts w:ascii="Palatino Linotype" w:eastAsia="MS Mincho" w:hAnsi="Palatino Linotype" w:cs="Arial"/>
          <w:sz w:val="24"/>
          <w:szCs w:val="24"/>
          <w:lang w:val="es-ES" w:eastAsia="es-ES"/>
        </w:rPr>
        <w:lastRenderedPageBreak/>
        <w:t>otras cuestiones, por lo que, se procede analizar si dicha información es clasificada como reservada.</w:t>
      </w:r>
    </w:p>
    <w:p w:rsidR="003D09C0" w:rsidRPr="001D73B7" w:rsidRDefault="003D09C0" w:rsidP="001D73B7">
      <w:pPr>
        <w:spacing w:after="0" w:line="360" w:lineRule="auto"/>
        <w:rPr>
          <w:rFonts w:ascii="Palatino Linotype" w:eastAsia="MS Mincho" w:hAnsi="Palatino Linotype" w:cs="Arial"/>
          <w:iCs/>
          <w:sz w:val="24"/>
          <w:szCs w:val="24"/>
          <w:lang w:val="es-ES"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sz w:val="24"/>
          <w:szCs w:val="24"/>
          <w:lang w:val="es-ES" w:eastAsia="es-ES"/>
        </w:rPr>
      </w:pPr>
      <w:r w:rsidRPr="001D73B7">
        <w:rPr>
          <w:rFonts w:ascii="Palatino Linotype" w:eastAsia="MS Mincho" w:hAnsi="Palatino Linotype" w:cs="Arial"/>
          <w:iCs/>
          <w:sz w:val="24"/>
          <w:szCs w:val="24"/>
          <w:lang w:val="es-ES" w:eastAsia="es-ES"/>
        </w:rPr>
        <w:t>Así, el</w:t>
      </w:r>
      <w:r w:rsidRPr="001D73B7">
        <w:rPr>
          <w:rFonts w:ascii="Palatino Linotype" w:eastAsia="MS Mincho" w:hAnsi="Palatino Linotype" w:cs="Arial"/>
          <w:b/>
          <w:iCs/>
          <w:sz w:val="24"/>
          <w:szCs w:val="24"/>
          <w:lang w:val="es-ES" w:eastAsia="es-ES"/>
        </w:rPr>
        <w:t xml:space="preserve"> </w:t>
      </w:r>
      <w:r w:rsidRPr="001D73B7">
        <w:rPr>
          <w:rFonts w:ascii="Palatino Linotype" w:eastAsia="MS Mincho" w:hAnsi="Palatino Linotype" w:cs="Arial"/>
          <w:iCs/>
          <w:sz w:val="24"/>
          <w:szCs w:val="24"/>
          <w:lang w:val="es-ES" w:eastAsia="es-ES"/>
        </w:rPr>
        <w:t>artículo 140, fracción I, de la Ley de Transparencia y Acceso a la Información Pública del Estado de México y Municipios, (homólogo del artículo 113, fracción I de la Ley General de Transparencia y Acceso a la Información Pública), prevé lo siguiente:</w:t>
      </w:r>
    </w:p>
    <w:p w:rsidR="003D09C0" w:rsidRPr="001D73B7" w:rsidRDefault="003D09C0" w:rsidP="001D73B7">
      <w:pPr>
        <w:spacing w:after="0" w:line="360" w:lineRule="auto"/>
        <w:ind w:right="49"/>
        <w:contextualSpacing/>
        <w:jc w:val="both"/>
        <w:rPr>
          <w:rFonts w:ascii="Palatino Linotype" w:eastAsia="MS Mincho" w:hAnsi="Palatino Linotype" w:cs="Arial"/>
          <w:i/>
          <w:iCs/>
          <w:sz w:val="24"/>
          <w:szCs w:val="24"/>
          <w:lang w:val="es-ES" w:eastAsia="es-ES"/>
        </w:rPr>
      </w:pPr>
    </w:p>
    <w:p w:rsidR="003D09C0" w:rsidRPr="001D73B7" w:rsidRDefault="003D09C0" w:rsidP="001D73B7">
      <w:pPr>
        <w:spacing w:after="0" w:line="360" w:lineRule="auto"/>
        <w:ind w:left="567" w:right="616"/>
        <w:contextualSpacing/>
        <w:jc w:val="both"/>
        <w:rPr>
          <w:rFonts w:ascii="Palatino Linotype" w:eastAsia="MS Mincho" w:hAnsi="Palatino Linotype" w:cs="Arial"/>
          <w:i/>
          <w:iCs/>
          <w:sz w:val="24"/>
          <w:szCs w:val="24"/>
          <w:lang w:val="es-ES" w:eastAsia="es-ES"/>
        </w:rPr>
      </w:pPr>
      <w:r w:rsidRPr="001D73B7">
        <w:rPr>
          <w:rFonts w:ascii="Palatino Linotype" w:eastAsia="MS Mincho" w:hAnsi="Palatino Linotype" w:cs="Arial"/>
          <w:i/>
          <w:iCs/>
          <w:sz w:val="24"/>
          <w:szCs w:val="24"/>
          <w:lang w:val="es-ES" w:eastAsia="es-ES"/>
        </w:rPr>
        <w:t>“</w:t>
      </w:r>
      <w:r w:rsidRPr="001D73B7">
        <w:rPr>
          <w:rFonts w:ascii="Palatino Linotype" w:eastAsia="MS Mincho" w:hAnsi="Palatino Linotype" w:cs="Arial"/>
          <w:b/>
          <w:i/>
          <w:iCs/>
          <w:sz w:val="24"/>
          <w:szCs w:val="24"/>
          <w:lang w:val="es-ES" w:eastAsia="es-ES"/>
        </w:rPr>
        <w:t>Artículo 140.</w:t>
      </w:r>
      <w:r w:rsidRPr="001D73B7">
        <w:rPr>
          <w:rFonts w:ascii="Palatino Linotype" w:eastAsia="MS Mincho" w:hAnsi="Palatino Linotype" w:cs="Arial"/>
          <w:i/>
          <w:iCs/>
          <w:sz w:val="24"/>
          <w:szCs w:val="24"/>
          <w:lang w:val="es-ES" w:eastAsia="es-ES"/>
        </w:rPr>
        <w:t xml:space="preserve"> El acceso a la información pública será restringido excepcionalmente, cuando por razones de interés público, ésta sea clasificada como reservada, conforme a los criterios siguientes: </w:t>
      </w:r>
    </w:p>
    <w:p w:rsidR="003D09C0" w:rsidRPr="001D73B7" w:rsidRDefault="003D09C0" w:rsidP="001D73B7">
      <w:pPr>
        <w:spacing w:after="0" w:line="360" w:lineRule="auto"/>
        <w:ind w:left="567" w:right="616"/>
        <w:contextualSpacing/>
        <w:jc w:val="both"/>
        <w:rPr>
          <w:rFonts w:ascii="Palatino Linotype" w:eastAsia="MS Mincho" w:hAnsi="Palatino Linotype" w:cs="Arial"/>
          <w:i/>
          <w:iCs/>
          <w:sz w:val="24"/>
          <w:szCs w:val="24"/>
          <w:lang w:val="es-ES" w:eastAsia="es-ES"/>
        </w:rPr>
      </w:pPr>
    </w:p>
    <w:p w:rsidR="003D09C0" w:rsidRPr="001D73B7" w:rsidRDefault="003D09C0" w:rsidP="001D73B7">
      <w:pPr>
        <w:spacing w:after="0" w:line="360" w:lineRule="auto"/>
        <w:ind w:left="567" w:right="616"/>
        <w:contextualSpacing/>
        <w:jc w:val="both"/>
        <w:rPr>
          <w:rFonts w:ascii="Palatino Linotype" w:eastAsia="MS Mincho" w:hAnsi="Palatino Linotype" w:cs="Arial"/>
          <w:i/>
          <w:iCs/>
          <w:sz w:val="24"/>
          <w:szCs w:val="24"/>
          <w:lang w:val="es-ES_tradnl" w:eastAsia="es-ES"/>
        </w:rPr>
      </w:pPr>
      <w:r w:rsidRPr="001D73B7">
        <w:rPr>
          <w:rFonts w:ascii="Palatino Linotype" w:eastAsia="MS Mincho" w:hAnsi="Palatino Linotype" w:cs="Arial"/>
          <w:i/>
          <w:iCs/>
          <w:sz w:val="24"/>
          <w:szCs w:val="24"/>
          <w:lang w:val="es-ES_tradnl" w:eastAsia="es-ES"/>
        </w:rPr>
        <w:t>I. Comprometa la seguridad pública y cuente con un propósito genuino y un efecto demostrable;</w:t>
      </w:r>
    </w:p>
    <w:p w:rsidR="003D09C0" w:rsidRPr="001D73B7" w:rsidRDefault="003D09C0" w:rsidP="001D73B7">
      <w:pPr>
        <w:spacing w:after="0" w:line="360" w:lineRule="auto"/>
        <w:ind w:left="567" w:right="616"/>
        <w:contextualSpacing/>
        <w:jc w:val="both"/>
        <w:rPr>
          <w:rFonts w:ascii="Palatino Linotype" w:eastAsia="MS Mincho" w:hAnsi="Palatino Linotype" w:cs="Arial"/>
          <w:i/>
          <w:iCs/>
          <w:sz w:val="24"/>
          <w:szCs w:val="24"/>
          <w:lang w:val="es-ES" w:eastAsia="es-ES"/>
        </w:rPr>
      </w:pPr>
      <w:r w:rsidRPr="001D73B7">
        <w:rPr>
          <w:rFonts w:ascii="Palatino Linotype" w:eastAsia="MS Mincho" w:hAnsi="Palatino Linotype" w:cs="Arial"/>
          <w:i/>
          <w:iCs/>
          <w:sz w:val="24"/>
          <w:szCs w:val="24"/>
          <w:lang w:val="es-ES" w:eastAsia="es-ES"/>
        </w:rPr>
        <w:t xml:space="preserve">(…)” </w:t>
      </w:r>
    </w:p>
    <w:p w:rsidR="003D09C0" w:rsidRPr="001D73B7" w:rsidRDefault="003D09C0" w:rsidP="001D73B7">
      <w:pPr>
        <w:spacing w:after="0" w:line="360" w:lineRule="auto"/>
        <w:ind w:left="567" w:right="616"/>
        <w:contextualSpacing/>
        <w:jc w:val="both"/>
        <w:rPr>
          <w:rFonts w:ascii="Palatino Linotype" w:eastAsia="MS Mincho" w:hAnsi="Palatino Linotype" w:cs="Arial"/>
          <w:iCs/>
          <w:sz w:val="24"/>
          <w:szCs w:val="24"/>
          <w:lang w:val="es-ES"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b/>
          <w:iCs/>
          <w:sz w:val="24"/>
          <w:szCs w:val="24"/>
          <w:lang w:val="es-ES_tradnl" w:eastAsia="es-ES"/>
        </w:rPr>
      </w:pPr>
      <w:r w:rsidRPr="001D73B7">
        <w:rPr>
          <w:rFonts w:ascii="Palatino Linotype" w:eastAsia="MS Mincho" w:hAnsi="Palatino Linotype" w:cs="Arial"/>
          <w:iCs/>
          <w:sz w:val="24"/>
          <w:szCs w:val="24"/>
          <w:lang w:val="es-ES_tradnl" w:eastAsia="es-ES"/>
        </w:rPr>
        <w:t xml:space="preserve">De dicho precepto normativo se desprende que podrá clasificarse como información reservada aquella cuya publicación </w:t>
      </w:r>
      <w:r w:rsidRPr="001D73B7">
        <w:rPr>
          <w:rFonts w:ascii="Palatino Linotype" w:eastAsia="MS Mincho" w:hAnsi="Palatino Linotype" w:cs="Arial"/>
          <w:b/>
          <w:iCs/>
          <w:sz w:val="24"/>
          <w:szCs w:val="24"/>
          <w:lang w:val="es-ES_tradnl" w:eastAsia="es-ES"/>
        </w:rPr>
        <w:t>comprometa la seguridad pública y cuente con un propósito genuino y un efecto demostrable.</w:t>
      </w:r>
    </w:p>
    <w:p w:rsidR="003D09C0" w:rsidRPr="001D73B7" w:rsidRDefault="003D09C0" w:rsidP="001D73B7">
      <w:pPr>
        <w:spacing w:after="0" w:line="360" w:lineRule="auto"/>
        <w:ind w:right="49"/>
        <w:contextualSpacing/>
        <w:jc w:val="both"/>
        <w:rPr>
          <w:rFonts w:ascii="Palatino Linotype" w:eastAsia="MS Mincho" w:hAnsi="Palatino Linotype" w:cs="Arial"/>
          <w:iCs/>
          <w:sz w:val="24"/>
          <w:szCs w:val="24"/>
          <w:lang w:val="es-ES_tradnl"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bCs/>
          <w:iCs/>
          <w:sz w:val="24"/>
          <w:szCs w:val="24"/>
          <w:lang w:val="es-ES_tradnl" w:eastAsia="es-ES"/>
        </w:rPr>
      </w:pPr>
      <w:r w:rsidRPr="001D73B7">
        <w:rPr>
          <w:rFonts w:ascii="Palatino Linotype" w:eastAsia="MS Mincho" w:hAnsi="Palatino Linotype" w:cs="Arial"/>
          <w:iCs/>
          <w:sz w:val="24"/>
          <w:szCs w:val="24"/>
          <w:lang w:val="es-ES_tradnl" w:eastAsia="es-ES"/>
        </w:rPr>
        <w:t xml:space="preserve">Por su parte, los </w:t>
      </w:r>
      <w:r w:rsidRPr="001D73B7">
        <w:rPr>
          <w:rFonts w:ascii="Palatino Linotype" w:eastAsia="MS Mincho" w:hAnsi="Palatino Linotype" w:cs="Arial"/>
          <w:bCs/>
          <w:iCs/>
          <w:sz w:val="24"/>
          <w:szCs w:val="24"/>
          <w:lang w:val="es-ES_tradnl" w:eastAsia="es-ES"/>
        </w:rPr>
        <w:t>Lineamientos Generales en Materia de Clasificación y Desclasificación de la información, así como para la Elaboración de Versiones Públicas -en adelante Lineamientos Generales- disponen:</w:t>
      </w:r>
    </w:p>
    <w:p w:rsidR="003D09C0" w:rsidRPr="001D73B7" w:rsidRDefault="003D09C0" w:rsidP="001D73B7">
      <w:pPr>
        <w:spacing w:after="0" w:line="360" w:lineRule="auto"/>
        <w:ind w:right="49"/>
        <w:contextualSpacing/>
        <w:jc w:val="both"/>
        <w:rPr>
          <w:rFonts w:ascii="Palatino Linotype" w:eastAsia="MS Mincho" w:hAnsi="Palatino Linotype" w:cs="Arial"/>
          <w:bCs/>
          <w:sz w:val="24"/>
          <w:szCs w:val="24"/>
          <w:lang w:val="es-ES_tradnl" w:eastAsia="es-ES"/>
        </w:rPr>
      </w:pPr>
    </w:p>
    <w:p w:rsidR="003D09C0" w:rsidRPr="001D73B7" w:rsidRDefault="003D09C0" w:rsidP="001D73B7">
      <w:pPr>
        <w:spacing w:after="0" w:line="360" w:lineRule="auto"/>
        <w:ind w:left="567" w:right="616"/>
        <w:contextualSpacing/>
        <w:jc w:val="both"/>
        <w:rPr>
          <w:rFonts w:ascii="Palatino Linotype" w:eastAsia="MS Mincho" w:hAnsi="Palatino Linotype" w:cs="Arial"/>
          <w:i/>
          <w:iCs/>
          <w:sz w:val="24"/>
          <w:szCs w:val="24"/>
          <w:lang w:val="es-ES_tradnl" w:eastAsia="es-ES"/>
        </w:rPr>
      </w:pPr>
      <w:r w:rsidRPr="001D73B7">
        <w:rPr>
          <w:rFonts w:ascii="Palatino Linotype" w:eastAsia="MS Mincho" w:hAnsi="Palatino Linotype" w:cs="Arial"/>
          <w:b/>
          <w:i/>
          <w:iCs/>
          <w:sz w:val="24"/>
          <w:szCs w:val="24"/>
          <w:lang w:val="es-ES" w:eastAsia="es-ES"/>
        </w:rPr>
        <w:t>“Décimo octavo.</w:t>
      </w:r>
      <w:r w:rsidRPr="001D73B7">
        <w:rPr>
          <w:rFonts w:ascii="Palatino Linotype" w:eastAsia="MS Mincho" w:hAnsi="Palatino Linotype" w:cs="Arial"/>
          <w:i/>
          <w:iCs/>
          <w:sz w:val="24"/>
          <w:szCs w:val="24"/>
          <w:lang w:val="es-ES" w:eastAsia="es-ES"/>
        </w:rPr>
        <w:t xml:space="preserve"> De conformidad con el artículo 113, fracción I de la Ley General, podrá considerarse como información reservada, aquella que comprometa la seguridad pública, al poner en peligro las funciones a cargo de la Federación, la </w:t>
      </w:r>
      <w:r w:rsidRPr="001D73B7">
        <w:rPr>
          <w:rFonts w:ascii="Palatino Linotype" w:eastAsia="MS Mincho" w:hAnsi="Palatino Linotype" w:cs="Arial"/>
          <w:i/>
          <w:iCs/>
          <w:sz w:val="24"/>
          <w:szCs w:val="24"/>
          <w:lang w:val="es-ES_tradnl" w:eastAsia="es-ES"/>
        </w:rPr>
        <w:t xml:space="preserve">Ciudad de México, los Estados y los Municipios, tendientes a preservar y resguardar la vida, la salud, la integridad y el ejercicio de los derechos de las personas, así como para el mantenimiento del orden público. </w:t>
      </w:r>
    </w:p>
    <w:p w:rsidR="003D09C0" w:rsidRPr="001D73B7" w:rsidRDefault="003D09C0" w:rsidP="001D73B7">
      <w:pPr>
        <w:spacing w:after="0" w:line="360" w:lineRule="auto"/>
        <w:ind w:left="567" w:right="616"/>
        <w:contextualSpacing/>
        <w:jc w:val="both"/>
        <w:rPr>
          <w:rFonts w:ascii="Palatino Linotype" w:eastAsia="MS Mincho" w:hAnsi="Palatino Linotype" w:cs="Arial"/>
          <w:i/>
          <w:iCs/>
          <w:sz w:val="24"/>
          <w:szCs w:val="24"/>
          <w:lang w:val="es-ES_tradnl" w:eastAsia="es-ES"/>
        </w:rPr>
      </w:pPr>
    </w:p>
    <w:p w:rsidR="003D09C0" w:rsidRPr="001D73B7" w:rsidRDefault="003D09C0" w:rsidP="001D73B7">
      <w:pPr>
        <w:spacing w:after="0" w:line="360" w:lineRule="auto"/>
        <w:ind w:left="567" w:right="616"/>
        <w:contextualSpacing/>
        <w:jc w:val="both"/>
        <w:rPr>
          <w:rFonts w:ascii="Palatino Linotype" w:eastAsia="MS Mincho" w:hAnsi="Palatino Linotype" w:cs="Arial"/>
          <w:i/>
          <w:iCs/>
          <w:sz w:val="24"/>
          <w:szCs w:val="24"/>
          <w:lang w:val="es-ES_tradnl" w:eastAsia="es-ES"/>
        </w:rPr>
      </w:pPr>
      <w:r w:rsidRPr="001D73B7">
        <w:rPr>
          <w:rFonts w:ascii="Palatino Linotype" w:eastAsia="MS Mincho" w:hAnsi="Palatino Linotype" w:cs="Arial"/>
          <w:i/>
          <w:iCs/>
          <w:sz w:val="24"/>
          <w:szCs w:val="24"/>
          <w:lang w:val="es-ES_tradnl" w:eastAsia="es-ES"/>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003D09C0" w:rsidRPr="001D73B7" w:rsidRDefault="003D09C0" w:rsidP="001D73B7">
      <w:pPr>
        <w:spacing w:after="0" w:line="360" w:lineRule="auto"/>
        <w:ind w:left="567" w:right="616"/>
        <w:contextualSpacing/>
        <w:jc w:val="both"/>
        <w:rPr>
          <w:rFonts w:ascii="Palatino Linotype" w:eastAsia="MS Mincho" w:hAnsi="Palatino Linotype" w:cs="Arial"/>
          <w:i/>
          <w:iCs/>
          <w:sz w:val="24"/>
          <w:szCs w:val="24"/>
          <w:lang w:val="es-ES_tradnl" w:eastAsia="es-ES"/>
        </w:rPr>
      </w:pPr>
    </w:p>
    <w:p w:rsidR="003D09C0" w:rsidRPr="001D73B7" w:rsidRDefault="003D09C0" w:rsidP="001D73B7">
      <w:pPr>
        <w:spacing w:after="0" w:line="360" w:lineRule="auto"/>
        <w:ind w:left="567" w:right="616"/>
        <w:contextualSpacing/>
        <w:jc w:val="both"/>
        <w:rPr>
          <w:rFonts w:ascii="Palatino Linotype" w:eastAsia="MS Mincho" w:hAnsi="Palatino Linotype" w:cs="Arial"/>
          <w:i/>
          <w:iCs/>
          <w:sz w:val="24"/>
          <w:szCs w:val="24"/>
          <w:lang w:val="es-ES_tradnl" w:eastAsia="es-ES"/>
        </w:rPr>
      </w:pPr>
      <w:r w:rsidRPr="001D73B7">
        <w:rPr>
          <w:rFonts w:ascii="Palatino Linotype" w:eastAsia="MS Mincho" w:hAnsi="Palatino Linotype" w:cs="Arial"/>
          <w:i/>
          <w:iCs/>
          <w:sz w:val="24"/>
          <w:szCs w:val="24"/>
          <w:lang w:val="es-ES_tradnl" w:eastAsia="es-ES"/>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rsidR="003D09C0" w:rsidRPr="001D73B7" w:rsidRDefault="003D09C0" w:rsidP="001D73B7">
      <w:pPr>
        <w:spacing w:after="0" w:line="360" w:lineRule="auto"/>
        <w:ind w:right="49"/>
        <w:contextualSpacing/>
        <w:jc w:val="both"/>
        <w:rPr>
          <w:rFonts w:ascii="Palatino Linotype" w:eastAsia="MS Mincho" w:hAnsi="Palatino Linotype" w:cs="Arial"/>
          <w:bCs/>
          <w:sz w:val="24"/>
          <w:szCs w:val="24"/>
          <w:lang w:val="es-ES_tradnl"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bCs/>
          <w:sz w:val="24"/>
          <w:szCs w:val="24"/>
          <w:lang w:val="es-ES_tradnl" w:eastAsia="es-ES"/>
        </w:rPr>
      </w:pPr>
      <w:r w:rsidRPr="001D73B7">
        <w:rPr>
          <w:rFonts w:ascii="Palatino Linotype" w:eastAsia="MS Mincho" w:hAnsi="Palatino Linotype" w:cs="Arial"/>
          <w:bCs/>
          <w:sz w:val="24"/>
          <w:szCs w:val="24"/>
          <w:lang w:val="es-ES_tradnl" w:eastAsia="es-ES"/>
        </w:rPr>
        <w:t xml:space="preserve">Así, es posible observar que podrá clasificarse como información reservada, aquélla que comprometa la seguridad pública o bien, entorpezca los sistemas de coordinación interinstitucional en materia de seguridad pública, menoscabar o </w:t>
      </w:r>
      <w:r w:rsidRPr="001D73B7">
        <w:rPr>
          <w:rFonts w:ascii="Palatino Linotype" w:eastAsia="MS Mincho" w:hAnsi="Palatino Linotype" w:cs="Arial"/>
          <w:bCs/>
          <w:sz w:val="24"/>
          <w:szCs w:val="24"/>
          <w:lang w:val="es-ES_tradnl" w:eastAsia="es-ES"/>
        </w:rPr>
        <w:lastRenderedPageBreak/>
        <w:t xml:space="preserve">dificultar las estrategias contra la evasión de reos o la capacidad de las autoridades para disuadir o prevenir disturbios sociales. </w:t>
      </w:r>
    </w:p>
    <w:p w:rsidR="003D09C0" w:rsidRPr="001D73B7" w:rsidRDefault="003D09C0" w:rsidP="001D73B7">
      <w:pPr>
        <w:spacing w:after="0" w:line="360" w:lineRule="auto"/>
        <w:ind w:right="49"/>
        <w:contextualSpacing/>
        <w:jc w:val="both"/>
        <w:rPr>
          <w:rFonts w:ascii="Palatino Linotype" w:eastAsia="MS Mincho" w:hAnsi="Palatino Linotype" w:cs="Arial"/>
          <w:bCs/>
          <w:sz w:val="24"/>
          <w:szCs w:val="24"/>
          <w:lang w:val="es-ES_tradnl"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b/>
          <w:bCs/>
          <w:sz w:val="24"/>
          <w:szCs w:val="24"/>
          <w:lang w:val="es-ES_tradnl" w:eastAsia="es-ES"/>
        </w:rPr>
      </w:pPr>
      <w:r w:rsidRPr="001D73B7">
        <w:rPr>
          <w:rFonts w:ascii="Palatino Linotype" w:eastAsia="MS Mincho" w:hAnsi="Palatino Linotype" w:cs="Arial"/>
          <w:bCs/>
          <w:sz w:val="24"/>
          <w:szCs w:val="24"/>
          <w:lang w:val="es-ES_tradnl" w:eastAsia="es-ES"/>
        </w:rPr>
        <w:t xml:space="preserve">De la misma manera, </w:t>
      </w:r>
      <w:r w:rsidRPr="001D73B7">
        <w:rPr>
          <w:rFonts w:ascii="Palatino Linotype" w:eastAsia="MS Mincho" w:hAnsi="Palatino Linotype" w:cs="Arial"/>
          <w:b/>
          <w:bCs/>
          <w:sz w:val="24"/>
          <w:szCs w:val="24"/>
          <w:lang w:val="es-ES_tradnl" w:eastAsia="es-ES"/>
        </w:rPr>
        <w:t>será información reservada aquella que revele datos que pudieran ser aprovechados para conocer la capacidad de reacción de las instituciones encargadas de la seguridad pública</w:t>
      </w:r>
      <w:r w:rsidRPr="001D73B7">
        <w:rPr>
          <w:rFonts w:ascii="Palatino Linotype" w:eastAsia="MS Mincho" w:hAnsi="Palatino Linotype" w:cs="Arial"/>
          <w:bCs/>
          <w:sz w:val="24"/>
          <w:szCs w:val="24"/>
          <w:lang w:val="es-ES_tradnl" w:eastAsia="es-ES"/>
        </w:rPr>
        <w:t xml:space="preserve">, sus planes, estrategias, </w:t>
      </w:r>
      <w:r w:rsidRPr="001D73B7">
        <w:rPr>
          <w:rFonts w:ascii="Palatino Linotype" w:eastAsia="MS Mincho" w:hAnsi="Palatino Linotype" w:cs="Arial"/>
          <w:b/>
          <w:bCs/>
          <w:sz w:val="24"/>
          <w:szCs w:val="24"/>
          <w:lang w:val="es-ES_tradnl" w:eastAsia="es-ES"/>
        </w:rPr>
        <w:t>tecnología,</w:t>
      </w:r>
      <w:r w:rsidRPr="001D73B7">
        <w:rPr>
          <w:rFonts w:ascii="Palatino Linotype" w:eastAsia="MS Mincho" w:hAnsi="Palatino Linotype" w:cs="Arial"/>
          <w:bCs/>
          <w:sz w:val="24"/>
          <w:szCs w:val="24"/>
          <w:lang w:val="es-ES_tradnl" w:eastAsia="es-ES"/>
        </w:rPr>
        <w:t xml:space="preserve"> información, </w:t>
      </w:r>
      <w:r w:rsidRPr="001D73B7">
        <w:rPr>
          <w:rFonts w:ascii="Palatino Linotype" w:eastAsia="MS Mincho" w:hAnsi="Palatino Linotype" w:cs="Arial"/>
          <w:b/>
          <w:bCs/>
          <w:sz w:val="24"/>
          <w:szCs w:val="24"/>
          <w:lang w:val="es-ES_tradnl" w:eastAsia="es-ES"/>
        </w:rPr>
        <w:t>sistemas de comunicaciones.</w:t>
      </w:r>
    </w:p>
    <w:p w:rsidR="003D09C0" w:rsidRPr="001D73B7" w:rsidRDefault="003D09C0" w:rsidP="001D73B7">
      <w:pPr>
        <w:spacing w:after="0" w:line="360" w:lineRule="auto"/>
        <w:ind w:right="49"/>
        <w:contextualSpacing/>
        <w:jc w:val="both"/>
        <w:rPr>
          <w:rFonts w:ascii="Palatino Linotype" w:eastAsia="MS Mincho" w:hAnsi="Palatino Linotype" w:cs="Arial"/>
          <w:bCs/>
          <w:sz w:val="24"/>
          <w:szCs w:val="24"/>
          <w:lang w:val="es-ES_tradnl"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bCs/>
          <w:sz w:val="24"/>
          <w:szCs w:val="24"/>
          <w:lang w:val="es-ES_tradnl" w:eastAsia="es-ES"/>
        </w:rPr>
      </w:pPr>
      <w:r w:rsidRPr="001D73B7">
        <w:rPr>
          <w:rFonts w:ascii="Palatino Linotype" w:eastAsia="MS Mincho" w:hAnsi="Palatino Linotype" w:cs="Arial"/>
          <w:bCs/>
          <w:sz w:val="24"/>
          <w:szCs w:val="24"/>
          <w:lang w:val="es-ES_tradnl" w:eastAsia="es-ES"/>
        </w:rPr>
        <w:t>En ese orden de ideas, el artículo 81 de la Ley de Seguridad del Estado de México, establece lo siguiente:</w:t>
      </w:r>
    </w:p>
    <w:p w:rsidR="003D09C0" w:rsidRPr="001D73B7" w:rsidRDefault="003D09C0" w:rsidP="001D73B7">
      <w:pPr>
        <w:spacing w:after="0" w:line="360" w:lineRule="auto"/>
        <w:ind w:right="49"/>
        <w:contextualSpacing/>
        <w:jc w:val="both"/>
        <w:rPr>
          <w:rFonts w:ascii="Palatino Linotype" w:eastAsia="MS Mincho" w:hAnsi="Palatino Linotype" w:cs="Arial"/>
          <w:bCs/>
          <w:i/>
          <w:sz w:val="24"/>
          <w:szCs w:val="24"/>
          <w:lang w:val="es-ES_tradnl" w:eastAsia="es-ES"/>
        </w:rPr>
      </w:pPr>
    </w:p>
    <w:p w:rsidR="003D09C0" w:rsidRPr="001D73B7" w:rsidRDefault="003D09C0" w:rsidP="001D73B7">
      <w:pPr>
        <w:spacing w:after="0" w:line="360" w:lineRule="auto"/>
        <w:ind w:left="567" w:right="616"/>
        <w:contextualSpacing/>
        <w:jc w:val="both"/>
        <w:rPr>
          <w:rFonts w:ascii="Palatino Linotype" w:eastAsia="MS Mincho" w:hAnsi="Palatino Linotype" w:cs="Arial"/>
          <w:bCs/>
          <w:i/>
          <w:sz w:val="24"/>
          <w:szCs w:val="24"/>
          <w:lang w:val="es-ES_tradnl" w:eastAsia="es-ES"/>
        </w:rPr>
      </w:pPr>
      <w:r w:rsidRPr="001D73B7">
        <w:rPr>
          <w:rFonts w:ascii="Palatino Linotype" w:eastAsia="MS Mincho" w:hAnsi="Palatino Linotype" w:cs="Arial"/>
          <w:b/>
          <w:bCs/>
          <w:i/>
          <w:sz w:val="24"/>
          <w:szCs w:val="24"/>
          <w:lang w:val="es-ES_tradnl" w:eastAsia="es-ES"/>
        </w:rPr>
        <w:t>“Artículo 81.-</w:t>
      </w:r>
      <w:r w:rsidRPr="001D73B7">
        <w:rPr>
          <w:rFonts w:ascii="Palatino Linotype" w:eastAsia="MS Mincho" w:hAnsi="Palatino Linotype" w:cs="Arial"/>
          <w:bCs/>
          <w:i/>
          <w:sz w:val="24"/>
          <w:szCs w:val="24"/>
          <w:lang w:val="es-ES_tradnl" w:eastAsia="es-E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3D09C0" w:rsidRPr="001D73B7" w:rsidRDefault="003D09C0" w:rsidP="001D73B7">
      <w:pPr>
        <w:spacing w:after="0" w:line="360" w:lineRule="auto"/>
        <w:ind w:left="567" w:right="616"/>
        <w:contextualSpacing/>
        <w:jc w:val="both"/>
        <w:rPr>
          <w:rFonts w:ascii="Palatino Linotype" w:eastAsia="MS Mincho" w:hAnsi="Palatino Linotype" w:cs="Arial"/>
          <w:bCs/>
          <w:i/>
          <w:sz w:val="24"/>
          <w:szCs w:val="24"/>
          <w:lang w:val="es-ES_tradnl" w:eastAsia="es-ES"/>
        </w:rPr>
      </w:pPr>
      <w:r w:rsidRPr="001D73B7">
        <w:rPr>
          <w:rFonts w:ascii="Palatino Linotype" w:eastAsia="MS Mincho" w:hAnsi="Palatino Linotype" w:cs="Arial"/>
          <w:b/>
          <w:bCs/>
          <w:i/>
          <w:sz w:val="24"/>
          <w:szCs w:val="24"/>
          <w:lang w:val="es-ES_tradnl" w:eastAsia="es-ES"/>
        </w:rPr>
        <w:t>I.</w:t>
      </w:r>
      <w:r w:rsidRPr="001D73B7">
        <w:rPr>
          <w:rFonts w:ascii="Palatino Linotype" w:eastAsia="MS Mincho" w:hAnsi="Palatino Linotype" w:cs="Arial"/>
          <w:bCs/>
          <w:i/>
          <w:sz w:val="24"/>
          <w:szCs w:val="24"/>
          <w:lang w:val="es-ES_tradnl" w:eastAsia="es-E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rsidR="003D09C0" w:rsidRPr="001D73B7" w:rsidRDefault="003D09C0" w:rsidP="001D73B7">
      <w:pPr>
        <w:spacing w:after="0" w:line="360" w:lineRule="auto"/>
        <w:ind w:left="567" w:right="616"/>
        <w:contextualSpacing/>
        <w:jc w:val="both"/>
        <w:rPr>
          <w:rFonts w:ascii="Palatino Linotype" w:eastAsia="MS Mincho" w:hAnsi="Palatino Linotype" w:cs="Arial"/>
          <w:bCs/>
          <w:i/>
          <w:sz w:val="24"/>
          <w:szCs w:val="24"/>
          <w:lang w:val="es-ES_tradnl" w:eastAsia="es-ES"/>
        </w:rPr>
      </w:pPr>
      <w:r w:rsidRPr="001D73B7">
        <w:rPr>
          <w:rFonts w:ascii="Palatino Linotype" w:eastAsia="MS Mincho" w:hAnsi="Palatino Linotype" w:cs="Arial"/>
          <w:b/>
          <w:bCs/>
          <w:i/>
          <w:sz w:val="24"/>
          <w:szCs w:val="24"/>
          <w:lang w:val="es-ES_tradnl" w:eastAsia="es-ES"/>
        </w:rPr>
        <w:t>II.</w:t>
      </w:r>
      <w:r w:rsidRPr="001D73B7">
        <w:rPr>
          <w:rFonts w:ascii="Palatino Linotype" w:eastAsia="MS Mincho" w:hAnsi="Palatino Linotype" w:cs="Arial"/>
          <w:bCs/>
          <w:i/>
          <w:sz w:val="24"/>
          <w:szCs w:val="24"/>
          <w:lang w:val="es-ES_tradnl" w:eastAsia="es-ES"/>
        </w:rPr>
        <w:t xml:space="preserve"> Aquella cuya revelación pueda ser utilizada para actualizar o potenciar una amenaza a la seguridad pública o a las instituciones del Estado de México; </w:t>
      </w:r>
    </w:p>
    <w:p w:rsidR="003D09C0" w:rsidRPr="001D73B7" w:rsidRDefault="003D09C0" w:rsidP="001D73B7">
      <w:pPr>
        <w:spacing w:after="0" w:line="360" w:lineRule="auto"/>
        <w:ind w:left="567" w:right="616"/>
        <w:contextualSpacing/>
        <w:jc w:val="both"/>
        <w:rPr>
          <w:rFonts w:ascii="Palatino Linotype" w:eastAsia="MS Mincho" w:hAnsi="Palatino Linotype" w:cs="Arial"/>
          <w:bCs/>
          <w:i/>
          <w:sz w:val="24"/>
          <w:szCs w:val="24"/>
          <w:lang w:val="es-ES_tradnl" w:eastAsia="es-ES"/>
        </w:rPr>
      </w:pPr>
      <w:r w:rsidRPr="001D73B7">
        <w:rPr>
          <w:rFonts w:ascii="Palatino Linotype" w:eastAsia="MS Mincho" w:hAnsi="Palatino Linotype" w:cs="Arial"/>
          <w:bCs/>
          <w:i/>
          <w:sz w:val="24"/>
          <w:szCs w:val="24"/>
          <w:lang w:val="es-ES_tradnl" w:eastAsia="es-ES"/>
        </w:rPr>
        <w:t>(…)</w:t>
      </w:r>
    </w:p>
    <w:p w:rsidR="003D09C0" w:rsidRPr="001D73B7" w:rsidRDefault="003D09C0" w:rsidP="001D73B7">
      <w:pPr>
        <w:spacing w:after="0" w:line="360" w:lineRule="auto"/>
        <w:ind w:left="567" w:right="616"/>
        <w:contextualSpacing/>
        <w:jc w:val="both"/>
        <w:rPr>
          <w:rFonts w:ascii="Palatino Linotype" w:eastAsia="MS Mincho" w:hAnsi="Palatino Linotype" w:cs="Arial"/>
          <w:bCs/>
          <w:i/>
          <w:sz w:val="24"/>
          <w:szCs w:val="24"/>
          <w:lang w:val="es-ES_tradnl" w:eastAsia="es-ES"/>
        </w:rPr>
      </w:pPr>
      <w:r w:rsidRPr="001D73B7">
        <w:rPr>
          <w:rFonts w:ascii="Palatino Linotype" w:eastAsia="MS Mincho" w:hAnsi="Palatino Linotype" w:cs="Arial"/>
          <w:b/>
          <w:bCs/>
          <w:i/>
          <w:sz w:val="24"/>
          <w:szCs w:val="24"/>
          <w:lang w:val="es-ES_tradnl" w:eastAsia="es-ES"/>
        </w:rPr>
        <w:lastRenderedPageBreak/>
        <w:t xml:space="preserve">IV. </w:t>
      </w:r>
      <w:r w:rsidRPr="001D73B7">
        <w:rPr>
          <w:rFonts w:ascii="Palatino Linotype" w:eastAsia="MS Mincho" w:hAnsi="Palatino Linotype" w:cs="Arial"/>
          <w:bCs/>
          <w:i/>
          <w:sz w:val="24"/>
          <w:szCs w:val="24"/>
          <w:lang w:val="es-ES_tradnl" w:eastAsia="es-ES"/>
        </w:rPr>
        <w:t xml:space="preserve">La que sea producto de una intervención de comunicaciones privadas autorizadas conforme a la Constitución Federal y las disposiciones legales correspondientes; y </w:t>
      </w:r>
    </w:p>
    <w:p w:rsidR="003D09C0" w:rsidRPr="001D73B7" w:rsidRDefault="003D09C0" w:rsidP="001D73B7">
      <w:pPr>
        <w:spacing w:after="0" w:line="360" w:lineRule="auto"/>
        <w:ind w:left="567" w:right="616"/>
        <w:contextualSpacing/>
        <w:jc w:val="both"/>
        <w:rPr>
          <w:rFonts w:ascii="Palatino Linotype" w:eastAsia="MS Mincho" w:hAnsi="Palatino Linotype" w:cs="Arial"/>
          <w:b/>
          <w:bCs/>
          <w:i/>
          <w:sz w:val="24"/>
          <w:szCs w:val="24"/>
          <w:lang w:val="es-ES_tradnl" w:eastAsia="es-ES"/>
        </w:rPr>
      </w:pPr>
      <w:r w:rsidRPr="001D73B7">
        <w:rPr>
          <w:rFonts w:ascii="Palatino Linotype" w:eastAsia="MS Mincho" w:hAnsi="Palatino Linotype" w:cs="Arial"/>
          <w:b/>
          <w:bCs/>
          <w:i/>
          <w:sz w:val="24"/>
          <w:szCs w:val="24"/>
          <w:lang w:val="es-ES_tradnl" w:eastAsia="es-ES"/>
        </w:rPr>
        <w:t>V.</w:t>
      </w:r>
      <w:r w:rsidRPr="001D73B7">
        <w:rPr>
          <w:rFonts w:ascii="Palatino Linotype" w:eastAsia="MS Mincho" w:hAnsi="Palatino Linotype" w:cs="Arial"/>
          <w:bCs/>
          <w:i/>
          <w:sz w:val="24"/>
          <w:szCs w:val="24"/>
          <w:lang w:val="es-ES_tradnl" w:eastAsia="es-E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r w:rsidRPr="001D73B7">
        <w:rPr>
          <w:rFonts w:ascii="Palatino Linotype" w:eastAsia="MS Mincho" w:hAnsi="Palatino Linotype" w:cs="Arial"/>
          <w:b/>
          <w:bCs/>
          <w:i/>
          <w:sz w:val="24"/>
          <w:szCs w:val="24"/>
          <w:lang w:val="es-ES_tradnl" w:eastAsia="es-ES"/>
        </w:rPr>
        <w:t>”</w:t>
      </w:r>
    </w:p>
    <w:p w:rsidR="003D09C0" w:rsidRPr="001D73B7" w:rsidRDefault="003D09C0" w:rsidP="001D73B7">
      <w:pPr>
        <w:spacing w:after="0" w:line="360" w:lineRule="auto"/>
        <w:ind w:right="49"/>
        <w:contextualSpacing/>
        <w:jc w:val="both"/>
        <w:rPr>
          <w:rFonts w:ascii="Palatino Linotype" w:eastAsia="MS Mincho" w:hAnsi="Palatino Linotype" w:cs="Arial"/>
          <w:bCs/>
          <w:sz w:val="24"/>
          <w:szCs w:val="24"/>
          <w:lang w:val="es-ES_tradnl"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bCs/>
          <w:sz w:val="24"/>
          <w:szCs w:val="24"/>
          <w:lang w:val="es-ES_tradnl" w:eastAsia="es-ES"/>
        </w:rPr>
      </w:pPr>
      <w:r w:rsidRPr="001D73B7">
        <w:rPr>
          <w:rFonts w:ascii="Palatino Linotype" w:eastAsia="MS Mincho" w:hAnsi="Palatino Linotype" w:cs="Arial"/>
          <w:bCs/>
          <w:sz w:val="24"/>
          <w:szCs w:val="24"/>
          <w:lang w:val="es-ES_tradnl" w:eastAsia="es-ES"/>
        </w:rPr>
        <w:t xml:space="preserve">De lo anterior, se logra desprender que es información reservada, aquella que pueda revelar las normas, procedimientos, métodos, fuentes, técnicas, </w:t>
      </w:r>
      <w:r w:rsidRPr="001D73B7">
        <w:rPr>
          <w:rFonts w:ascii="Palatino Linotype" w:eastAsia="MS Mincho" w:hAnsi="Palatino Linotype" w:cs="Arial"/>
          <w:b/>
          <w:bCs/>
          <w:sz w:val="24"/>
          <w:szCs w:val="24"/>
          <w:lang w:val="es-ES_tradnl" w:eastAsia="es-ES"/>
        </w:rPr>
        <w:t>sistemas, tecnología</w:t>
      </w:r>
      <w:r w:rsidRPr="001D73B7">
        <w:rPr>
          <w:rFonts w:ascii="Palatino Linotype" w:eastAsia="MS Mincho" w:hAnsi="Palatino Linotype" w:cs="Arial"/>
          <w:bCs/>
          <w:sz w:val="24"/>
          <w:szCs w:val="24"/>
          <w:lang w:val="es-ES_tradnl" w:eastAsia="es-ES"/>
        </w:rPr>
        <w:t>,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rsidR="003D09C0" w:rsidRPr="001D73B7" w:rsidRDefault="003D09C0" w:rsidP="001D73B7">
      <w:pPr>
        <w:spacing w:after="0" w:line="360" w:lineRule="auto"/>
        <w:ind w:right="49"/>
        <w:contextualSpacing/>
        <w:jc w:val="both"/>
        <w:rPr>
          <w:rFonts w:ascii="Palatino Linotype" w:eastAsia="MS Mincho" w:hAnsi="Palatino Linotype" w:cs="Arial"/>
          <w:sz w:val="24"/>
          <w:szCs w:val="24"/>
          <w:lang w:val="es-ES"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sz w:val="24"/>
          <w:szCs w:val="24"/>
          <w:lang w:val="es-ES" w:eastAsia="es-ES"/>
        </w:rPr>
      </w:pPr>
      <w:r w:rsidRPr="001D73B7">
        <w:rPr>
          <w:rFonts w:ascii="Palatino Linotype" w:eastAsia="MS Mincho" w:hAnsi="Palatino Linotype" w:cs="Arial"/>
          <w:sz w:val="24"/>
          <w:szCs w:val="24"/>
          <w:lang w:val="es-ES" w:eastAsia="es-ES"/>
        </w:rPr>
        <w:t>Ahora bien, este Instituto advierte que proporcionar la especificaciones de los vehículos patrulla, revelaría la nueva tecnología, sistemas y equipos, con los que cuenta la Dirección de Seguridad Ciudadana, para el combate a la delincuencia en el Municipio, pues al proporcionar información sobre el</w:t>
      </w:r>
      <w:r w:rsidRPr="001D73B7">
        <w:rPr>
          <w:rFonts w:ascii="Palatino Linotype" w:eastAsia="MS Mincho" w:hAnsi="Palatino Linotype" w:cs="Arial"/>
          <w:b/>
          <w:sz w:val="24"/>
          <w:szCs w:val="24"/>
          <w:lang w:val="es-ES" w:eastAsia="es-ES"/>
        </w:rPr>
        <w:t xml:space="preserve"> modelo, capacidad o radios con los que cuentan las patrullas adquiridas,</w:t>
      </w:r>
      <w:r w:rsidRPr="001D73B7">
        <w:rPr>
          <w:rFonts w:ascii="Palatino Linotype" w:eastAsia="MS Mincho" w:hAnsi="Palatino Linotype" w:cs="Arial"/>
          <w:sz w:val="24"/>
          <w:szCs w:val="24"/>
          <w:lang w:val="es-ES" w:eastAsia="es-ES"/>
        </w:rPr>
        <w:t xml:space="preserve"> se estaría dando cuenta de los aparatos que se utilizan para estar en comunicación los policías municipales, así </w:t>
      </w:r>
      <w:r w:rsidRPr="001D73B7">
        <w:rPr>
          <w:rFonts w:ascii="Palatino Linotype" w:eastAsia="MS Mincho" w:hAnsi="Palatino Linotype" w:cs="Arial"/>
          <w:sz w:val="24"/>
          <w:szCs w:val="24"/>
          <w:lang w:val="es-ES" w:eastAsia="es-ES"/>
        </w:rPr>
        <w:lastRenderedPageBreak/>
        <w:t>como, el equipo y armamento especial, con el que cuentan los vehículos, y que es utilizado para mantener la seguridad dentro del territorio del Municipio.</w:t>
      </w:r>
    </w:p>
    <w:p w:rsidR="003D09C0" w:rsidRPr="001D73B7" w:rsidRDefault="003D09C0" w:rsidP="001D73B7">
      <w:pPr>
        <w:spacing w:after="0" w:line="360" w:lineRule="auto"/>
        <w:ind w:right="49"/>
        <w:contextualSpacing/>
        <w:jc w:val="both"/>
        <w:rPr>
          <w:rFonts w:ascii="Palatino Linotype" w:eastAsia="MS Mincho" w:hAnsi="Palatino Linotype" w:cs="Arial"/>
          <w:sz w:val="24"/>
          <w:szCs w:val="24"/>
          <w:lang w:val="es-ES"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sz w:val="24"/>
          <w:szCs w:val="24"/>
          <w:lang w:val="es-ES" w:eastAsia="es-ES"/>
        </w:rPr>
      </w:pPr>
      <w:r w:rsidRPr="001D73B7">
        <w:rPr>
          <w:rFonts w:ascii="Palatino Linotype" w:eastAsia="MS Mincho" w:hAnsi="Palatino Linotype" w:cs="Arial"/>
          <w:sz w:val="24"/>
          <w:szCs w:val="24"/>
          <w:lang w:val="es-ES" w:eastAsia="es-ES"/>
        </w:rPr>
        <w:t>Inclusive, dar a conocer las especificaciones de las patrullas, podría ocasionar que los entes delincuenciales busquen clonar dichos vehículos, con el fin de aumentar la inseguridad de Metepec, pues podrían hacerse pasar como elementos de seguridad del Ayuntamiento, o bien,  podría ser utilizada dicha información para buscar las debilidades de las mismas y poderse aprovechar de dichas situaciones para realizar diversos delitos, lo cual va en detrimento de la paz y orden social.</w:t>
      </w: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b/>
          <w:bCs/>
          <w:sz w:val="24"/>
          <w:szCs w:val="24"/>
          <w:lang w:val="es-ES_tradnl" w:eastAsia="es-ES"/>
        </w:rPr>
      </w:pPr>
      <w:r w:rsidRPr="001D73B7">
        <w:rPr>
          <w:rFonts w:ascii="Palatino Linotype" w:eastAsia="MS Mincho" w:hAnsi="Palatino Linotype" w:cs="Arial"/>
          <w:bCs/>
          <w:sz w:val="24"/>
          <w:szCs w:val="24"/>
          <w:lang w:val="es-ES_tradnl" w:eastAsia="es-ES"/>
        </w:rPr>
        <w:t xml:space="preserve">Conforme a lo anterior, se puede colegir que proporcionar la información en análisis podría comprometer la seguridad pública, al poner en peligro las funciones a cargo del Municipio, </w:t>
      </w:r>
      <w:r w:rsidRPr="001D73B7">
        <w:rPr>
          <w:rFonts w:ascii="Palatino Linotype" w:eastAsia="MS Mincho" w:hAnsi="Palatino Linotype" w:cs="Arial"/>
          <w:sz w:val="24"/>
          <w:szCs w:val="24"/>
          <w:lang w:val="es-ES_tradnl" w:eastAsia="es-ES"/>
        </w:rPr>
        <w:t xml:space="preserve"> </w:t>
      </w:r>
      <w:r w:rsidRPr="001D73B7">
        <w:rPr>
          <w:rFonts w:ascii="Palatino Linotype" w:eastAsia="MS Mincho" w:hAnsi="Palatino Linotype" w:cs="Arial"/>
          <w:bCs/>
          <w:sz w:val="24"/>
          <w:szCs w:val="24"/>
          <w:lang w:val="es-ES_tradnl" w:eastAsia="es-ES"/>
        </w:rPr>
        <w:t xml:space="preserve">tendientes a preservar y resguardar la vida, la salud, la integridad y el ejercicio de los derechos de las personas, así como para el mantenimiento del orden público, toda vez </w:t>
      </w:r>
      <w:r w:rsidRPr="001D73B7">
        <w:rPr>
          <w:rFonts w:ascii="Palatino Linotype" w:eastAsia="MS Mincho" w:hAnsi="Palatino Linotype" w:cs="Arial"/>
          <w:b/>
          <w:bCs/>
          <w:sz w:val="24"/>
          <w:szCs w:val="24"/>
          <w:lang w:val="es-ES_tradnl" w:eastAsia="es-ES"/>
        </w:rPr>
        <w:t xml:space="preserve">que da cuenta de las tecnologías, equipos y sistemas de la Dirección de Seguridad Ciudadana </w:t>
      </w:r>
      <w:r w:rsidRPr="001D73B7">
        <w:rPr>
          <w:rFonts w:ascii="Palatino Linotype" w:eastAsia="MS Mincho" w:hAnsi="Palatino Linotype" w:cs="Arial"/>
          <w:bCs/>
          <w:sz w:val="24"/>
          <w:szCs w:val="24"/>
          <w:lang w:val="es-ES_tradnl" w:eastAsia="es-ES"/>
        </w:rPr>
        <w:t>y por lo tanto, acredita la causal de clasificación prevista en el artículo 140, fracción I de la Ley de Transparencia y Acceso a la Información Pública del Estado de México</w:t>
      </w:r>
      <w:r w:rsidRPr="001D73B7">
        <w:rPr>
          <w:rFonts w:ascii="Palatino Linotype" w:eastAsia="MS Mincho" w:hAnsi="Palatino Linotype" w:cs="Arial"/>
          <w:b/>
          <w:bCs/>
          <w:sz w:val="24"/>
          <w:szCs w:val="24"/>
          <w:lang w:val="es-ES_tradnl" w:eastAsia="es-ES"/>
        </w:rPr>
        <w:t>.</w:t>
      </w:r>
    </w:p>
    <w:p w:rsidR="003D09C0" w:rsidRPr="001D73B7" w:rsidRDefault="003D09C0" w:rsidP="001D73B7">
      <w:pPr>
        <w:spacing w:after="0" w:line="360" w:lineRule="auto"/>
        <w:ind w:right="49"/>
        <w:contextualSpacing/>
        <w:jc w:val="both"/>
        <w:rPr>
          <w:rFonts w:ascii="Palatino Linotype" w:eastAsia="MS Mincho" w:hAnsi="Palatino Linotype" w:cs="Arial"/>
          <w:sz w:val="24"/>
          <w:szCs w:val="24"/>
          <w:lang w:val="es-ES" w:eastAsia="es-ES"/>
        </w:rPr>
      </w:pPr>
    </w:p>
    <w:p w:rsidR="003D09C0" w:rsidRDefault="003D09C0" w:rsidP="001D73B7">
      <w:pPr>
        <w:numPr>
          <w:ilvl w:val="0"/>
          <w:numId w:val="1"/>
        </w:numPr>
        <w:spacing w:after="0" w:line="360" w:lineRule="auto"/>
        <w:ind w:left="0" w:right="49" w:firstLine="0"/>
        <w:contextualSpacing/>
        <w:jc w:val="both"/>
        <w:rPr>
          <w:rFonts w:ascii="Palatino Linotype" w:eastAsia="MS Mincho" w:hAnsi="Palatino Linotype" w:cs="Arial"/>
          <w:iCs/>
          <w:sz w:val="24"/>
          <w:szCs w:val="24"/>
          <w:lang w:val="es-ES" w:eastAsia="es-ES"/>
        </w:rPr>
      </w:pPr>
      <w:r w:rsidRPr="001D73B7">
        <w:rPr>
          <w:rFonts w:ascii="Palatino Linotype" w:eastAsia="MS Mincho" w:hAnsi="Palatino Linotype" w:cs="Arial"/>
          <w:iCs/>
          <w:sz w:val="24"/>
          <w:szCs w:val="24"/>
          <w:lang w:val="es-ES" w:eastAsia="es-ES"/>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1D73B7" w:rsidRPr="001D73B7" w:rsidRDefault="001D73B7" w:rsidP="001D73B7">
      <w:pPr>
        <w:spacing w:after="0" w:line="360" w:lineRule="auto"/>
        <w:ind w:right="49"/>
        <w:contextualSpacing/>
        <w:jc w:val="both"/>
        <w:rPr>
          <w:rFonts w:ascii="Palatino Linotype" w:eastAsia="MS Mincho" w:hAnsi="Palatino Linotype" w:cs="Arial"/>
          <w:iCs/>
          <w:sz w:val="24"/>
          <w:szCs w:val="24"/>
          <w:lang w:val="es-ES" w:eastAsia="es-ES"/>
        </w:rPr>
      </w:pPr>
    </w:p>
    <w:p w:rsidR="003D09C0" w:rsidRPr="001D73B7" w:rsidRDefault="003D09C0" w:rsidP="001D73B7">
      <w:pPr>
        <w:pStyle w:val="Prrafodelista"/>
        <w:numPr>
          <w:ilvl w:val="0"/>
          <w:numId w:val="21"/>
        </w:numPr>
        <w:spacing w:after="0" w:line="360" w:lineRule="auto"/>
        <w:ind w:right="49"/>
        <w:jc w:val="both"/>
        <w:rPr>
          <w:rFonts w:ascii="Palatino Linotype" w:eastAsia="MS Mincho" w:hAnsi="Palatino Linotype" w:cs="Arial"/>
          <w:iCs/>
          <w:sz w:val="24"/>
          <w:szCs w:val="24"/>
          <w:lang w:val="es-ES_tradnl" w:eastAsia="es-ES"/>
        </w:rPr>
      </w:pPr>
      <w:r w:rsidRPr="001D73B7">
        <w:rPr>
          <w:rFonts w:ascii="Palatino Linotype" w:eastAsia="MS Mincho" w:hAnsi="Palatino Linotype" w:cs="Arial"/>
          <w:iCs/>
          <w:sz w:val="24"/>
          <w:szCs w:val="24"/>
          <w:lang w:val="es-ES_tradnl" w:eastAsia="es-ES"/>
        </w:rPr>
        <w:t>La divulgación de la información representa un riesgo real, demostrable e identificable de perjuicio significativo al interés público o a la seguridad nacional.</w:t>
      </w:r>
    </w:p>
    <w:p w:rsidR="003D09C0" w:rsidRPr="001D73B7" w:rsidRDefault="003D09C0" w:rsidP="001D73B7">
      <w:pPr>
        <w:pStyle w:val="Prrafodelista"/>
        <w:numPr>
          <w:ilvl w:val="0"/>
          <w:numId w:val="21"/>
        </w:numPr>
        <w:spacing w:after="0" w:line="360" w:lineRule="auto"/>
        <w:ind w:right="49"/>
        <w:jc w:val="both"/>
        <w:rPr>
          <w:rFonts w:ascii="Palatino Linotype" w:eastAsia="MS Mincho" w:hAnsi="Palatino Linotype" w:cs="Arial"/>
          <w:iCs/>
          <w:sz w:val="24"/>
          <w:szCs w:val="24"/>
          <w:lang w:val="es-ES_tradnl" w:eastAsia="es-ES"/>
        </w:rPr>
      </w:pPr>
      <w:r w:rsidRPr="001D73B7">
        <w:rPr>
          <w:rFonts w:ascii="Palatino Linotype" w:eastAsia="MS Mincho" w:hAnsi="Palatino Linotype" w:cs="Arial"/>
          <w:iCs/>
          <w:sz w:val="24"/>
          <w:szCs w:val="24"/>
          <w:lang w:val="es-ES_tradnl" w:eastAsia="es-ES"/>
        </w:rPr>
        <w:t>El riesgo de perjuicio supera el interés público general de que se difunda.</w:t>
      </w:r>
    </w:p>
    <w:p w:rsidR="003D09C0" w:rsidRDefault="003D09C0" w:rsidP="001D73B7">
      <w:pPr>
        <w:pStyle w:val="Prrafodelista"/>
        <w:numPr>
          <w:ilvl w:val="0"/>
          <w:numId w:val="21"/>
        </w:numPr>
        <w:spacing w:after="0" w:line="360" w:lineRule="auto"/>
        <w:ind w:right="49"/>
        <w:jc w:val="both"/>
        <w:rPr>
          <w:rFonts w:ascii="Palatino Linotype" w:eastAsia="MS Mincho" w:hAnsi="Palatino Linotype" w:cs="Arial"/>
          <w:iCs/>
          <w:sz w:val="24"/>
          <w:szCs w:val="24"/>
          <w:lang w:val="es-ES_tradnl" w:eastAsia="es-ES"/>
        </w:rPr>
      </w:pPr>
      <w:r w:rsidRPr="001D73B7">
        <w:rPr>
          <w:rFonts w:ascii="Palatino Linotype" w:eastAsia="MS Mincho" w:hAnsi="Palatino Linotype" w:cs="Arial"/>
          <w:iCs/>
          <w:sz w:val="24"/>
          <w:szCs w:val="24"/>
          <w:lang w:val="es-ES_tradnl" w:eastAsia="es-ES"/>
        </w:rPr>
        <w:t>Que la limitación se adecua al principio de proporcionalidad y representa el medio menos restrictivo disponible para evitar el perjuicio.</w:t>
      </w:r>
    </w:p>
    <w:p w:rsidR="001D73B7" w:rsidRPr="001D73B7" w:rsidRDefault="001D73B7" w:rsidP="001D73B7">
      <w:pPr>
        <w:pStyle w:val="Prrafodelista"/>
        <w:spacing w:after="0" w:line="360" w:lineRule="auto"/>
        <w:ind w:right="49"/>
        <w:jc w:val="both"/>
        <w:rPr>
          <w:rFonts w:ascii="Palatino Linotype" w:eastAsia="MS Mincho" w:hAnsi="Palatino Linotype" w:cs="Arial"/>
          <w:iCs/>
          <w:sz w:val="24"/>
          <w:szCs w:val="24"/>
          <w:lang w:val="es-ES_tradnl"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iCs/>
          <w:sz w:val="24"/>
          <w:szCs w:val="24"/>
          <w:lang w:val="es-ES_tradnl" w:eastAsia="es-ES"/>
        </w:rPr>
      </w:pPr>
      <w:r w:rsidRPr="001D73B7">
        <w:rPr>
          <w:rFonts w:ascii="Palatino Linotype" w:eastAsia="MS Mincho" w:hAnsi="Palatino Linotype" w:cs="Arial"/>
          <w:iCs/>
          <w:sz w:val="24"/>
          <w:szCs w:val="24"/>
          <w:lang w:val="es-ES_tradnl" w:eastAsia="es-ES"/>
        </w:rPr>
        <w:t>Al respecto, este Instituto advierte lo siguiente:</w:t>
      </w:r>
    </w:p>
    <w:p w:rsidR="003D09C0" w:rsidRPr="001D73B7" w:rsidRDefault="003D09C0" w:rsidP="001D73B7">
      <w:pPr>
        <w:pStyle w:val="Prrafodelista"/>
        <w:numPr>
          <w:ilvl w:val="0"/>
          <w:numId w:val="22"/>
        </w:numPr>
        <w:spacing w:after="0" w:line="360" w:lineRule="auto"/>
        <w:ind w:left="567" w:right="49" w:firstLine="0"/>
        <w:jc w:val="both"/>
        <w:rPr>
          <w:rFonts w:ascii="Palatino Linotype" w:eastAsia="MS Mincho" w:hAnsi="Palatino Linotype" w:cs="Arial"/>
          <w:bCs/>
          <w:sz w:val="24"/>
          <w:szCs w:val="24"/>
          <w:lang w:val="es-ES_tradnl" w:eastAsia="es-ES"/>
        </w:rPr>
      </w:pPr>
      <w:r w:rsidRPr="001D73B7">
        <w:rPr>
          <w:rFonts w:ascii="Palatino Linotype" w:eastAsia="MS Mincho" w:hAnsi="Palatino Linotype" w:cs="Arial"/>
          <w:bCs/>
          <w:sz w:val="24"/>
          <w:szCs w:val="24"/>
          <w:lang w:val="es-ES_tradnl" w:eastAsia="es-ES"/>
        </w:rPr>
        <w:t xml:space="preserve">Que existe un </w:t>
      </w:r>
      <w:r w:rsidRPr="001D73B7">
        <w:rPr>
          <w:rFonts w:ascii="Palatino Linotype" w:eastAsia="MS Mincho" w:hAnsi="Palatino Linotype" w:cs="Arial"/>
          <w:b/>
          <w:bCs/>
          <w:sz w:val="24"/>
          <w:szCs w:val="24"/>
          <w:lang w:val="es-ES_tradnl" w:eastAsia="es-ES"/>
        </w:rPr>
        <w:t xml:space="preserve">riesgo real, demostrable e identificable, </w:t>
      </w:r>
      <w:r w:rsidRPr="001D73B7">
        <w:rPr>
          <w:rFonts w:ascii="Palatino Linotype" w:eastAsia="MS Mincho" w:hAnsi="Palatino Linotype" w:cs="Arial"/>
          <w:bCs/>
          <w:sz w:val="24"/>
          <w:szCs w:val="24"/>
          <w:lang w:val="es-ES_tradnl" w:eastAsia="es-ES"/>
        </w:rPr>
        <w:t xml:space="preserve">toda vez que dar a conocer información sobre </w:t>
      </w:r>
      <w:proofErr w:type="spellStart"/>
      <w:r w:rsidRPr="001D73B7">
        <w:rPr>
          <w:rFonts w:ascii="Palatino Linotype" w:eastAsia="MS Mincho" w:hAnsi="Palatino Linotype" w:cs="Arial"/>
          <w:bCs/>
          <w:sz w:val="24"/>
          <w:szCs w:val="24"/>
          <w:lang w:val="es-ES_tradnl" w:eastAsia="es-ES"/>
        </w:rPr>
        <w:t>el</w:t>
      </w:r>
      <w:proofErr w:type="spellEnd"/>
      <w:r w:rsidRPr="001D73B7">
        <w:rPr>
          <w:rFonts w:ascii="Palatino Linotype" w:eastAsia="MS Mincho" w:hAnsi="Palatino Linotype" w:cs="Arial"/>
          <w:bCs/>
          <w:sz w:val="24"/>
          <w:szCs w:val="24"/>
          <w:lang w:val="es-ES_tradnl" w:eastAsia="es-ES"/>
        </w:rPr>
        <w:t xml:space="preserve">, equipo o medios de comunicación con los que cuentan las patrullas, da cuenta </w:t>
      </w:r>
      <w:r w:rsidRPr="001D73B7">
        <w:rPr>
          <w:rFonts w:ascii="Palatino Linotype" w:eastAsia="MS Mincho" w:hAnsi="Palatino Linotype" w:cs="Arial"/>
          <w:b/>
          <w:bCs/>
          <w:sz w:val="24"/>
          <w:szCs w:val="24"/>
          <w:lang w:val="es-ES_tradnl" w:eastAsia="es-ES"/>
        </w:rPr>
        <w:t>de las tecnologías, equipos y sistemas de la Dirección de Seguridad Ciudadana</w:t>
      </w:r>
      <w:r w:rsidRPr="001D73B7">
        <w:rPr>
          <w:rFonts w:ascii="Palatino Linotype" w:eastAsia="MS Mincho" w:hAnsi="Palatino Linotype" w:cs="Arial"/>
          <w:bCs/>
          <w:sz w:val="24"/>
          <w:szCs w:val="24"/>
          <w:lang w:val="es-ES_tradnl" w:eastAsia="es-ES"/>
        </w:rPr>
        <w:t xml:space="preserve"> para inhibir la inseguridad y evitar la comisión de actos ilícitos, lo que podría ocasionar que los integrantes de organizaciones criminales conozcan la tecnología, sistemas y formas de comunicación del área encargada de la seguridad del Municipio, propiciando que los operativos o acciones para inhibir o combatir la comisión de delitos se vea afectado, lo que daría como resultado el aumento de la inseguridad y la comisión de delitos. Además que comprometería el cumplimiento de los objetivos de dicha área. Además, que con dicha información se podría clonar las patrullas, ocasionando que los delincuentes se hagan pasar por elementos de seguridad o inclusive, se podrían obtener las debilidades de los vehículos, </w:t>
      </w:r>
      <w:r w:rsidRPr="001D73B7">
        <w:rPr>
          <w:rFonts w:ascii="Palatino Linotype" w:eastAsia="MS Mincho" w:hAnsi="Palatino Linotype" w:cs="Arial"/>
          <w:bCs/>
          <w:sz w:val="24"/>
          <w:szCs w:val="24"/>
          <w:lang w:val="es-ES_tradnl" w:eastAsia="es-ES"/>
        </w:rPr>
        <w:lastRenderedPageBreak/>
        <w:t>con el fin de dar una ventaja a los entes delincuenciales y facilitar la comisión de delitos.</w:t>
      </w:r>
    </w:p>
    <w:p w:rsidR="003D09C0" w:rsidRPr="001D73B7" w:rsidRDefault="003D09C0" w:rsidP="001D73B7">
      <w:pPr>
        <w:spacing w:after="0" w:line="360" w:lineRule="auto"/>
        <w:ind w:right="49"/>
        <w:contextualSpacing/>
        <w:jc w:val="both"/>
        <w:rPr>
          <w:rFonts w:ascii="Palatino Linotype" w:eastAsia="MS Mincho" w:hAnsi="Palatino Linotype" w:cs="Arial"/>
          <w:bCs/>
          <w:sz w:val="24"/>
          <w:szCs w:val="24"/>
          <w:lang w:val="es-ES_tradnl" w:eastAsia="es-ES"/>
        </w:rPr>
      </w:pPr>
    </w:p>
    <w:p w:rsidR="003D09C0" w:rsidRPr="001D73B7" w:rsidRDefault="003D09C0" w:rsidP="001D73B7">
      <w:pPr>
        <w:pStyle w:val="Prrafodelista"/>
        <w:numPr>
          <w:ilvl w:val="0"/>
          <w:numId w:val="22"/>
        </w:numPr>
        <w:spacing w:after="0" w:line="360" w:lineRule="auto"/>
        <w:ind w:right="49"/>
        <w:jc w:val="both"/>
        <w:rPr>
          <w:rFonts w:ascii="Palatino Linotype" w:eastAsia="MS Mincho" w:hAnsi="Palatino Linotype" w:cs="Arial"/>
          <w:b/>
          <w:bCs/>
          <w:sz w:val="24"/>
          <w:szCs w:val="24"/>
          <w:lang w:val="es-ES_tradnl" w:eastAsia="es-ES"/>
        </w:rPr>
      </w:pPr>
      <w:r w:rsidRPr="001D73B7">
        <w:rPr>
          <w:rFonts w:ascii="Palatino Linotype" w:eastAsia="MS Mincho" w:hAnsi="Palatino Linotype" w:cs="Arial"/>
          <w:b/>
          <w:bCs/>
          <w:sz w:val="24"/>
          <w:szCs w:val="24"/>
          <w:lang w:val="es-ES_tradnl" w:eastAsia="es-ES"/>
        </w:rPr>
        <w:t>Que el riesgo de perjuicio que supone la divulgación de la información supera el interés público general</w:t>
      </w:r>
      <w:r w:rsidRPr="001D73B7">
        <w:rPr>
          <w:rFonts w:ascii="Palatino Linotype" w:eastAsia="MS Mincho" w:hAnsi="Palatino Linotype" w:cs="Arial"/>
          <w:bCs/>
          <w:sz w:val="24"/>
          <w:szCs w:val="24"/>
          <w:lang w:val="es-ES_tradnl" w:eastAsia="es-ES"/>
        </w:rPr>
        <w:t xml:space="preserve">, ya que individuos con pretensiones delictivas conocerían de manera detallada el blindaje, equipo y armamento de las patrullas que ocupan los policías, lo cual permitiría que se prepararan y buscaran la forma de inhibir las armas o los medios de protección de dichos vehículos, en detrimento de los policías y la sociedad; además, de que revelar la formas de comunicación que se utilizan en materia de seguridad, permitiría a las organizaciones delincuenciales sabotearlos,  lo cual se traduciría en un detrimento al combate a la delincuencia y un perjuicio a la seguridad pública, </w:t>
      </w:r>
      <w:r w:rsidRPr="001D73B7">
        <w:rPr>
          <w:rFonts w:ascii="Palatino Linotype" w:eastAsia="MS Mincho" w:hAnsi="Palatino Linotype" w:cs="Arial"/>
          <w:b/>
          <w:bCs/>
          <w:sz w:val="24"/>
          <w:szCs w:val="24"/>
          <w:lang w:val="es-ES_tradnl" w:eastAsia="es-ES"/>
        </w:rPr>
        <w:t>vulnerando así, el interés general</w:t>
      </w:r>
    </w:p>
    <w:p w:rsidR="003D09C0" w:rsidRPr="001D73B7" w:rsidRDefault="003D09C0" w:rsidP="001D73B7">
      <w:pPr>
        <w:spacing w:after="0" w:line="360" w:lineRule="auto"/>
        <w:ind w:right="49"/>
        <w:contextualSpacing/>
        <w:jc w:val="both"/>
        <w:rPr>
          <w:rFonts w:ascii="Palatino Linotype" w:eastAsia="MS Mincho" w:hAnsi="Palatino Linotype" w:cs="Arial"/>
          <w:bCs/>
          <w:sz w:val="24"/>
          <w:szCs w:val="24"/>
          <w:lang w:val="es-ES_tradnl" w:eastAsia="es-ES"/>
        </w:rPr>
      </w:pPr>
    </w:p>
    <w:p w:rsidR="003D09C0" w:rsidRDefault="003D09C0" w:rsidP="001D73B7">
      <w:pPr>
        <w:pStyle w:val="Prrafodelista"/>
        <w:numPr>
          <w:ilvl w:val="0"/>
          <w:numId w:val="22"/>
        </w:numPr>
        <w:spacing w:after="0" w:line="360" w:lineRule="auto"/>
        <w:ind w:right="49"/>
        <w:jc w:val="both"/>
        <w:rPr>
          <w:rFonts w:ascii="Palatino Linotype" w:eastAsia="MS Mincho" w:hAnsi="Palatino Linotype" w:cs="Arial"/>
          <w:bCs/>
          <w:sz w:val="24"/>
          <w:szCs w:val="24"/>
          <w:lang w:val="es-ES_tradnl" w:eastAsia="es-ES"/>
        </w:rPr>
      </w:pPr>
      <w:r w:rsidRPr="001D73B7">
        <w:rPr>
          <w:rFonts w:ascii="Palatino Linotype" w:eastAsia="MS Mincho" w:hAnsi="Palatino Linotype" w:cs="Arial"/>
          <w:b/>
          <w:bCs/>
          <w:sz w:val="24"/>
          <w:szCs w:val="24"/>
          <w:lang w:val="es-ES_tradnl" w:eastAsia="es-ES"/>
        </w:rPr>
        <w:t xml:space="preserve">Que la reserva no se traduzca en un medio restrictivo al derecho de acceso a la información, </w:t>
      </w:r>
      <w:r w:rsidRPr="001D73B7">
        <w:rPr>
          <w:rFonts w:ascii="Palatino Linotype" w:eastAsia="MS Mincho" w:hAnsi="Palatino Linotype" w:cs="Arial"/>
          <w:bCs/>
          <w:sz w:val="24"/>
          <w:szCs w:val="24"/>
          <w:lang w:val="es-ES_tradnl" w:eastAsia="es-ES"/>
        </w:rPr>
        <w:t>en virtud de que la misma prevalece al proteger alguno de los derechos más importantes, como lo son la vida, la salud y la seguridad de los Toluqueños, además, que con la protección de la información ayuda a mantener el orden y paz social, pues no se estarían menoscabando las estrategias contra la evasión de reos o la capacidad de disuadir, prevenir disturbios sociales, o bien, la capacidad de reacción, planes, estrategias, tecnologías, información o sistemas de comunicaciones de la Dirección de Seguridad Ciudadana.</w:t>
      </w:r>
    </w:p>
    <w:p w:rsidR="001D73B7" w:rsidRPr="001D73B7" w:rsidRDefault="001D73B7" w:rsidP="001D73B7">
      <w:pPr>
        <w:spacing w:after="0" w:line="360" w:lineRule="auto"/>
        <w:ind w:right="49"/>
        <w:jc w:val="both"/>
        <w:rPr>
          <w:rFonts w:ascii="Palatino Linotype" w:eastAsia="MS Mincho" w:hAnsi="Palatino Linotype" w:cs="Arial"/>
          <w:bCs/>
          <w:sz w:val="24"/>
          <w:szCs w:val="24"/>
          <w:lang w:val="es-ES_tradnl" w:eastAsia="es-ES"/>
        </w:rPr>
      </w:pPr>
    </w:p>
    <w:p w:rsidR="003D09C0" w:rsidRDefault="003D09C0" w:rsidP="001D73B7">
      <w:pPr>
        <w:numPr>
          <w:ilvl w:val="0"/>
          <w:numId w:val="1"/>
        </w:numPr>
        <w:spacing w:after="0" w:line="360" w:lineRule="auto"/>
        <w:ind w:left="0" w:right="49" w:firstLine="0"/>
        <w:contextualSpacing/>
        <w:jc w:val="both"/>
        <w:rPr>
          <w:rFonts w:ascii="Palatino Linotype" w:eastAsia="MS Mincho" w:hAnsi="Palatino Linotype" w:cs="Arial"/>
          <w:bCs/>
          <w:sz w:val="24"/>
          <w:szCs w:val="24"/>
          <w:lang w:val="es-ES_tradnl" w:eastAsia="es-ES"/>
        </w:rPr>
      </w:pPr>
      <w:r w:rsidRPr="001D73B7">
        <w:rPr>
          <w:rFonts w:ascii="Palatino Linotype" w:eastAsia="MS Mincho" w:hAnsi="Palatino Linotype" w:cs="Arial"/>
          <w:bCs/>
          <w:sz w:val="24"/>
          <w:szCs w:val="24"/>
          <w:lang w:val="es-ES_tradnl" w:eastAsia="es-ES"/>
        </w:rPr>
        <w:t>Asimismo, se buscó el medio menos restrictivo ya que se solicitó la información de compras de patrullas y en la documentación únicamente se elimina la información del armamento, blindaje, equipo y tecnologías de comunicación que tienen dichos vehículos, siendo procedente la entrega de los documentos que integran los expedientes solicitados.</w:t>
      </w:r>
    </w:p>
    <w:p w:rsidR="001D73B7" w:rsidRPr="001D73B7" w:rsidRDefault="001D73B7" w:rsidP="001D73B7">
      <w:pPr>
        <w:spacing w:after="0" w:line="360" w:lineRule="auto"/>
        <w:ind w:right="49"/>
        <w:contextualSpacing/>
        <w:jc w:val="both"/>
        <w:rPr>
          <w:rFonts w:ascii="Palatino Linotype" w:eastAsia="MS Mincho" w:hAnsi="Palatino Linotype" w:cs="Arial"/>
          <w:bCs/>
          <w:sz w:val="24"/>
          <w:szCs w:val="24"/>
          <w:lang w:val="es-ES_tradnl"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b/>
          <w:iCs/>
          <w:sz w:val="24"/>
          <w:szCs w:val="24"/>
          <w:lang w:val="es-ES" w:eastAsia="es-ES"/>
        </w:rPr>
      </w:pPr>
      <w:r w:rsidRPr="001D73B7">
        <w:rPr>
          <w:rFonts w:ascii="Palatino Linotype" w:eastAsia="MS Mincho" w:hAnsi="Palatino Linotype" w:cs="Arial"/>
          <w:bCs/>
          <w:sz w:val="24"/>
          <w:szCs w:val="24"/>
          <w:lang w:val="es-ES_tradnl" w:eastAsia="es-ES"/>
        </w:rPr>
        <w:t xml:space="preserve">Por tales consideraciones, </w:t>
      </w:r>
      <w:r w:rsidRPr="001D73B7">
        <w:rPr>
          <w:rFonts w:ascii="Palatino Linotype" w:eastAsia="MS Mincho" w:hAnsi="Palatino Linotype" w:cs="Arial"/>
          <w:b/>
          <w:bCs/>
          <w:sz w:val="24"/>
          <w:szCs w:val="24"/>
          <w:lang w:val="es-ES_tradnl" w:eastAsia="es-ES"/>
        </w:rPr>
        <w:t xml:space="preserve">resulta procedente la reserva, en términos del artículo 140, fracción I, de </w:t>
      </w:r>
      <w:r w:rsidRPr="001D73B7">
        <w:rPr>
          <w:rFonts w:ascii="Palatino Linotype" w:eastAsia="MS Mincho" w:hAnsi="Palatino Linotype" w:cs="Arial"/>
          <w:b/>
          <w:iCs/>
          <w:sz w:val="24"/>
          <w:szCs w:val="24"/>
          <w:lang w:val="es-ES" w:eastAsia="es-ES"/>
        </w:rPr>
        <w:t xml:space="preserve">de la Ley de Transparencia y Acceso a la Información Pública del Estado de México y Municipios, respecto a las especificaciones de conversión de la patrulla, localizados en los contratos, dictámenes y fallos de adjudicación puestos a disposición del ahora Recurrente. </w:t>
      </w:r>
    </w:p>
    <w:p w:rsidR="003D09C0" w:rsidRPr="001D73B7" w:rsidRDefault="003D09C0" w:rsidP="001D73B7">
      <w:pPr>
        <w:spacing w:after="0" w:line="360" w:lineRule="auto"/>
        <w:ind w:right="49"/>
        <w:contextualSpacing/>
        <w:jc w:val="both"/>
        <w:rPr>
          <w:rFonts w:ascii="Palatino Linotype" w:eastAsia="MS Mincho" w:hAnsi="Palatino Linotype" w:cs="Arial"/>
          <w:sz w:val="24"/>
          <w:szCs w:val="24"/>
          <w:lang w:val="es-ES" w:eastAsia="es-ES"/>
        </w:rPr>
      </w:pPr>
    </w:p>
    <w:p w:rsidR="003D09C0"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sz w:val="24"/>
          <w:szCs w:val="24"/>
          <w:lang w:val="es-ES" w:eastAsia="es-ES"/>
        </w:rPr>
      </w:pPr>
      <w:r w:rsidRPr="001D73B7">
        <w:rPr>
          <w:rFonts w:ascii="Palatino Linotype" w:eastAsia="MS Mincho" w:hAnsi="Palatino Linotype" w:cs="Arial"/>
          <w:sz w:val="24"/>
          <w:szCs w:val="24"/>
          <w:lang w:val="es-ES" w:eastAsia="es-ES"/>
        </w:rPr>
        <w:t xml:space="preserve">Conforme a lo anterior, </w:t>
      </w:r>
      <w:r w:rsidR="00945B16" w:rsidRPr="001D73B7">
        <w:rPr>
          <w:rFonts w:ascii="Palatino Linotype" w:eastAsia="MS Mincho" w:hAnsi="Palatino Linotype" w:cs="Arial"/>
          <w:sz w:val="24"/>
          <w:szCs w:val="24"/>
          <w:lang w:val="es-ES" w:eastAsia="es-ES"/>
        </w:rPr>
        <w:t xml:space="preserve"> es dable ordenar </w:t>
      </w:r>
      <w:r w:rsidRPr="001D73B7">
        <w:rPr>
          <w:rFonts w:ascii="Palatino Linotype" w:eastAsia="MS Mincho" w:hAnsi="Palatino Linotype" w:cs="Arial"/>
          <w:sz w:val="24"/>
          <w:szCs w:val="24"/>
          <w:lang w:val="es-ES" w:eastAsia="es-ES"/>
        </w:rPr>
        <w:t>se logra observar, que el Sujeto Obligado proporcionó información que guarda el ca</w:t>
      </w:r>
      <w:r w:rsidR="00945B16" w:rsidRPr="001D73B7">
        <w:rPr>
          <w:rFonts w:ascii="Palatino Linotype" w:eastAsia="MS Mincho" w:hAnsi="Palatino Linotype" w:cs="Arial"/>
          <w:sz w:val="24"/>
          <w:szCs w:val="24"/>
          <w:lang w:val="es-ES" w:eastAsia="es-ES"/>
        </w:rPr>
        <w:t xml:space="preserve">rácter de clasificado, a saber, </w:t>
      </w:r>
      <w:r w:rsidRPr="001D73B7">
        <w:rPr>
          <w:rFonts w:ascii="Palatino Linotype" w:eastAsia="MS Mincho" w:hAnsi="Palatino Linotype" w:cs="Arial"/>
          <w:sz w:val="24"/>
          <w:szCs w:val="24"/>
          <w:lang w:val="es-ES" w:eastAsia="es-ES"/>
        </w:rPr>
        <w:t>las características espec</w:t>
      </w:r>
      <w:r w:rsidR="00945B16" w:rsidRPr="001D73B7">
        <w:rPr>
          <w:rFonts w:ascii="Palatino Linotype" w:eastAsia="MS Mincho" w:hAnsi="Palatino Linotype" w:cs="Arial"/>
          <w:sz w:val="24"/>
          <w:szCs w:val="24"/>
          <w:lang w:val="es-ES" w:eastAsia="es-ES"/>
        </w:rPr>
        <w:t>íficas de vehículos patrulla</w:t>
      </w:r>
      <w:r w:rsidRPr="001D73B7">
        <w:rPr>
          <w:rFonts w:ascii="Palatino Linotype" w:eastAsia="MS Mincho" w:hAnsi="Palatino Linotype" w:cs="Arial"/>
          <w:sz w:val="24"/>
          <w:szCs w:val="24"/>
          <w:lang w:val="es-ES" w:eastAsia="es-ES"/>
        </w:rPr>
        <w:t xml:space="preserve">, por lo que se hará un pronunciamiento específico, sobre dicha cuestión, en el Considerando </w:t>
      </w:r>
      <w:r w:rsidR="00AD0511" w:rsidRPr="001D73B7">
        <w:rPr>
          <w:rFonts w:ascii="Palatino Linotype" w:eastAsia="MS Mincho" w:hAnsi="Palatino Linotype" w:cs="Arial"/>
          <w:b/>
          <w:sz w:val="24"/>
          <w:szCs w:val="24"/>
          <w:lang w:val="es-ES" w:eastAsia="es-ES"/>
        </w:rPr>
        <w:t>SEXTO</w:t>
      </w:r>
      <w:r w:rsidRPr="001D73B7">
        <w:rPr>
          <w:rFonts w:ascii="Palatino Linotype" w:eastAsia="MS Mincho" w:hAnsi="Palatino Linotype" w:cs="Arial"/>
          <w:b/>
          <w:sz w:val="24"/>
          <w:szCs w:val="24"/>
          <w:lang w:val="es-ES" w:eastAsia="es-ES"/>
        </w:rPr>
        <w:t>.</w:t>
      </w:r>
    </w:p>
    <w:p w:rsidR="00945B16" w:rsidRPr="001D73B7" w:rsidRDefault="00945B16" w:rsidP="001D73B7">
      <w:pPr>
        <w:spacing w:after="0" w:line="360" w:lineRule="auto"/>
        <w:rPr>
          <w:rFonts w:ascii="Palatino Linotype" w:eastAsia="MS Mincho" w:hAnsi="Palatino Linotype" w:cs="Arial"/>
          <w:sz w:val="24"/>
          <w:szCs w:val="24"/>
          <w:lang w:val="es-ES" w:eastAsia="es-ES"/>
        </w:rPr>
      </w:pPr>
    </w:p>
    <w:p w:rsidR="003D09C0" w:rsidRDefault="00945B16" w:rsidP="001D73B7">
      <w:pPr>
        <w:numPr>
          <w:ilvl w:val="0"/>
          <w:numId w:val="1"/>
        </w:numPr>
        <w:spacing w:after="0" w:line="360" w:lineRule="auto"/>
        <w:ind w:left="0" w:right="49" w:firstLine="0"/>
        <w:contextualSpacing/>
        <w:jc w:val="both"/>
        <w:rPr>
          <w:rFonts w:ascii="Palatino Linotype" w:eastAsia="MS Mincho" w:hAnsi="Palatino Linotype" w:cs="Arial"/>
          <w:sz w:val="24"/>
          <w:szCs w:val="24"/>
          <w:lang w:val="es-ES" w:eastAsia="es-ES"/>
        </w:rPr>
      </w:pPr>
      <w:r w:rsidRPr="001D73B7">
        <w:rPr>
          <w:rFonts w:ascii="Palatino Linotype" w:eastAsia="MS Mincho" w:hAnsi="Palatino Linotype" w:cs="Arial"/>
          <w:sz w:val="24"/>
          <w:szCs w:val="24"/>
          <w:lang w:val="es-ES" w:eastAsia="es-ES"/>
        </w:rPr>
        <w:t xml:space="preserve">Finalmente y toda vez que el </w:t>
      </w:r>
      <w:r w:rsidRPr="001D73B7">
        <w:rPr>
          <w:rFonts w:ascii="Palatino Linotype" w:eastAsia="MS Mincho" w:hAnsi="Palatino Linotype" w:cs="Arial"/>
          <w:b/>
          <w:sz w:val="24"/>
          <w:szCs w:val="24"/>
          <w:lang w:val="es-ES" w:eastAsia="es-ES"/>
        </w:rPr>
        <w:t xml:space="preserve">SUJETO OBLIGADO </w:t>
      </w:r>
      <w:r w:rsidRPr="001D73B7">
        <w:rPr>
          <w:rFonts w:ascii="Palatino Linotype" w:eastAsia="MS Mincho" w:hAnsi="Palatino Linotype" w:cs="Arial"/>
          <w:sz w:val="24"/>
          <w:szCs w:val="24"/>
          <w:lang w:val="es-ES" w:eastAsia="es-ES"/>
        </w:rPr>
        <w:t xml:space="preserve">asumió contar con la información solicitada, es dable ordenar </w:t>
      </w:r>
      <w:r w:rsidR="0019151A" w:rsidRPr="001D73B7">
        <w:rPr>
          <w:rFonts w:ascii="Palatino Linotype" w:eastAsia="MS Mincho" w:hAnsi="Palatino Linotype" w:cs="Arial"/>
          <w:sz w:val="24"/>
          <w:szCs w:val="24"/>
          <w:lang w:val="es-ES" w:eastAsia="es-ES"/>
        </w:rPr>
        <w:t xml:space="preserve">el expediente licitación pública, invitación restringidas o adjudicación directa por medio de los cuales se hayan contratado los camiones de basura y las patrullas que utiliza actualmente el gobernó municipal, en versión pública de conformidad con el considerando quinto. </w:t>
      </w:r>
    </w:p>
    <w:p w:rsidR="001D73B7" w:rsidRPr="001D73B7" w:rsidRDefault="001D73B7" w:rsidP="001D73B7">
      <w:pPr>
        <w:spacing w:after="0" w:line="360" w:lineRule="auto"/>
        <w:ind w:right="49"/>
        <w:contextualSpacing/>
        <w:jc w:val="both"/>
        <w:rPr>
          <w:rFonts w:ascii="Palatino Linotype" w:eastAsia="MS Mincho" w:hAnsi="Palatino Linotype" w:cs="Arial"/>
          <w:sz w:val="24"/>
          <w:szCs w:val="24"/>
          <w:lang w:val="es-ES" w:eastAsia="es-ES"/>
        </w:rPr>
      </w:pPr>
    </w:p>
    <w:p w:rsidR="001F42E6" w:rsidRPr="001D73B7" w:rsidRDefault="00945B16" w:rsidP="001D73B7">
      <w:pPr>
        <w:pStyle w:val="Prrafodelista"/>
        <w:widowControl w:val="0"/>
        <w:numPr>
          <w:ilvl w:val="0"/>
          <w:numId w:val="1"/>
        </w:numPr>
        <w:autoSpaceDE w:val="0"/>
        <w:autoSpaceDN w:val="0"/>
        <w:adjustRightInd w:val="0"/>
        <w:spacing w:after="0" w:line="360" w:lineRule="auto"/>
        <w:ind w:left="0" w:right="49" w:firstLine="0"/>
        <w:jc w:val="both"/>
        <w:rPr>
          <w:rFonts w:ascii="Palatino Linotype" w:eastAsia="Times New Roman" w:hAnsi="Palatino Linotype" w:cs="Arial"/>
          <w:sz w:val="24"/>
          <w:szCs w:val="24"/>
          <w:lang w:val="es-ES"/>
        </w:rPr>
      </w:pPr>
      <w:r w:rsidRPr="001D73B7">
        <w:rPr>
          <w:rFonts w:ascii="Palatino Linotype" w:eastAsia="MS Mincho" w:hAnsi="Palatino Linotype" w:cs="Arial"/>
          <w:bCs/>
          <w:sz w:val="24"/>
          <w:szCs w:val="24"/>
          <w:lang w:val="es-ES_tradnl" w:eastAsia="es-ES"/>
        </w:rPr>
        <w:t>Consecuentemente, por cuanto hace al punto número 2, consiente en conocer el “</w:t>
      </w:r>
      <w:r w:rsidRPr="001D73B7">
        <w:rPr>
          <w:rFonts w:ascii="Palatino Linotype" w:hAnsi="Palatino Linotype" w:cs="Times New Roman"/>
          <w:i/>
          <w:color w:val="000000"/>
        </w:rPr>
        <w:t>Estudio, diagnóstico o método por el cual se haya tomado la determinación de iniciar un proceso por el cual se decidió donar un porcentaje del predio del parque de la pila, para la guardia nacional. Si hay un documento que lo avale o fue una decisión arbitraria, asimismo el nombre de la persona o personas que hayan tomado dicha determinación, así como todos los oficios que haya firmado la presidenta municipal y síndico municipal referente a alguna donación de cualquier predio por parte del gobierno municipal. </w:t>
      </w:r>
      <w:r w:rsidRPr="001D73B7">
        <w:rPr>
          <w:rFonts w:ascii="Palatino Linotype" w:hAnsi="Palatino Linotype" w:cs="Times New Roman"/>
          <w:i/>
          <w:color w:val="000000"/>
          <w:lang w:val="es-ES_tradnl"/>
        </w:rPr>
        <w:t xml:space="preserve"> , </w:t>
      </w:r>
      <w:r w:rsidRPr="001D73B7">
        <w:rPr>
          <w:rFonts w:ascii="Palatino Linotype" w:hAnsi="Palatino Linotype" w:cs="Times New Roman"/>
          <w:color w:val="000000"/>
          <w:sz w:val="24"/>
          <w:szCs w:val="24"/>
          <w:lang w:val="es-ES_tradnl"/>
        </w:rPr>
        <w:t xml:space="preserve">se advierte que el </w:t>
      </w:r>
      <w:r w:rsidRPr="001D73B7">
        <w:rPr>
          <w:rFonts w:ascii="Palatino Linotype" w:hAnsi="Palatino Linotype" w:cs="Times New Roman"/>
          <w:b/>
          <w:color w:val="000000"/>
          <w:sz w:val="24"/>
          <w:szCs w:val="24"/>
          <w:lang w:val="es-ES_tradnl"/>
        </w:rPr>
        <w:t xml:space="preserve">SUJETO OBLIGADO </w:t>
      </w:r>
      <w:r w:rsidRPr="001D73B7">
        <w:rPr>
          <w:rFonts w:ascii="Palatino Linotype" w:hAnsi="Palatino Linotype" w:cs="Times New Roman"/>
          <w:color w:val="000000"/>
          <w:sz w:val="24"/>
          <w:szCs w:val="24"/>
          <w:lang w:val="es-ES_tradnl"/>
        </w:rPr>
        <w:t xml:space="preserve">refirió que derivado de una búsqueda exhaustiva no se encontró con la información solicitada,  no obstante </w:t>
      </w:r>
      <w:r w:rsidR="001F42E6" w:rsidRPr="001D73B7">
        <w:rPr>
          <w:rFonts w:ascii="Palatino Linotype" w:eastAsia="MS Mincho" w:hAnsi="Palatino Linotype" w:cs="Times New Roman"/>
          <w:color w:val="000000"/>
          <w:sz w:val="24"/>
          <w:szCs w:val="24"/>
          <w:lang w:val="es-ES_tradnl" w:eastAsia="es-ES"/>
        </w:rPr>
        <w:t xml:space="preserve">es posible advertir que el ente recurrido </w:t>
      </w:r>
      <w:r w:rsidR="001F42E6" w:rsidRPr="001D73B7">
        <w:rPr>
          <w:rFonts w:ascii="Palatino Linotype" w:eastAsia="Times New Roman" w:hAnsi="Palatino Linotype" w:cs="Arial"/>
          <w:sz w:val="24"/>
          <w:szCs w:val="24"/>
          <w:lang w:val="es-ES"/>
        </w:rPr>
        <w:t xml:space="preserve">a través del Titular de la Unidad de Transparencia no realizó una búsqueda exhaustiva de la información solicitada. </w:t>
      </w:r>
    </w:p>
    <w:p w:rsidR="001F42E6" w:rsidRPr="001D73B7" w:rsidRDefault="001F42E6" w:rsidP="001D73B7">
      <w:pPr>
        <w:widowControl w:val="0"/>
        <w:numPr>
          <w:ilvl w:val="0"/>
          <w:numId w:val="1"/>
        </w:numPr>
        <w:autoSpaceDE w:val="0"/>
        <w:autoSpaceDN w:val="0"/>
        <w:adjustRightInd w:val="0"/>
        <w:spacing w:after="0" w:line="360" w:lineRule="auto"/>
        <w:ind w:left="0" w:right="49" w:firstLine="0"/>
        <w:contextualSpacing/>
        <w:jc w:val="both"/>
        <w:rPr>
          <w:rFonts w:ascii="Palatino Linotype" w:eastAsia="Times New Roman" w:hAnsi="Palatino Linotype" w:cs="Arial"/>
          <w:sz w:val="24"/>
          <w:szCs w:val="24"/>
          <w:lang w:val="es-ES"/>
        </w:rPr>
      </w:pPr>
      <w:r w:rsidRPr="001D73B7">
        <w:rPr>
          <w:rFonts w:ascii="Palatino Linotype" w:eastAsia="MS Mincho" w:hAnsi="Palatino Linotype" w:cs="Arial"/>
          <w:sz w:val="24"/>
          <w:szCs w:val="24"/>
          <w:lang w:val="es-ES_tradnl" w:eastAsia="es-ES"/>
        </w:rPr>
        <w:t xml:space="preserve">En efecto, el  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w:t>
      </w:r>
      <w:r w:rsidRPr="001D73B7">
        <w:rPr>
          <w:rFonts w:ascii="Palatino Linotype" w:eastAsia="MS Mincho" w:hAnsi="Palatino Linotype" w:cs="Arial"/>
          <w:i/>
          <w:sz w:val="24"/>
          <w:szCs w:val="24"/>
          <w:lang w:val="es-ES_tradnl" w:eastAsia="es-ES"/>
        </w:rPr>
        <w:t xml:space="preserve">a todas las áreas competentes que cuenten con la información o deban tenerla de acuerdo a sus facultades, competencias y funciones, </w:t>
      </w:r>
      <w:r w:rsidRPr="001D73B7">
        <w:rPr>
          <w:rFonts w:ascii="Palatino Linotype" w:eastAsia="MS Mincho" w:hAnsi="Palatino Linotype" w:cs="Arial"/>
          <w:b/>
          <w:i/>
          <w:sz w:val="24"/>
          <w:szCs w:val="24"/>
          <w:lang w:val="es-ES_tradnl" w:eastAsia="es-ES"/>
        </w:rPr>
        <w:t>con el objeto de que realicen una búsqueda exhaustiva y razonable de la información solicitada</w:t>
      </w:r>
      <w:r w:rsidRPr="001D73B7">
        <w:rPr>
          <w:rFonts w:ascii="Palatino Linotype" w:eastAsia="MS Mincho" w:hAnsi="Palatino Linotype" w:cs="Arial"/>
          <w:i/>
          <w:sz w:val="24"/>
          <w:szCs w:val="24"/>
          <w:lang w:val="es-ES_tradnl" w:eastAsia="es-ES"/>
        </w:rPr>
        <w:t>,</w:t>
      </w:r>
      <w:r w:rsidRPr="001D73B7">
        <w:rPr>
          <w:rFonts w:ascii="Palatino Linotype" w:eastAsia="MS Mincho" w:hAnsi="Palatino Linotype" w:cs="Arial"/>
          <w:sz w:val="24"/>
          <w:szCs w:val="24"/>
          <w:lang w:val="es-ES_tradnl" w:eastAsia="es-ES"/>
        </w:rPr>
        <w:t xml:space="preserve"> según se asienta en el artículo 162 de la ley citada. </w:t>
      </w:r>
    </w:p>
    <w:p w:rsidR="001F42E6" w:rsidRPr="001D73B7" w:rsidRDefault="001F42E6" w:rsidP="001D73B7">
      <w:pPr>
        <w:spacing w:after="0" w:line="360" w:lineRule="auto"/>
        <w:rPr>
          <w:rFonts w:ascii="Palatino Linotype" w:eastAsia="Times New Roman" w:hAnsi="Palatino Linotype" w:cs="Arial"/>
          <w:sz w:val="24"/>
          <w:szCs w:val="24"/>
          <w:lang w:val="es-ES_tradnl"/>
        </w:rPr>
      </w:pPr>
    </w:p>
    <w:p w:rsidR="001F42E6" w:rsidRPr="001D73B7" w:rsidRDefault="001F42E6" w:rsidP="001D73B7">
      <w:pPr>
        <w:widowControl w:val="0"/>
        <w:numPr>
          <w:ilvl w:val="0"/>
          <w:numId w:val="1"/>
        </w:numPr>
        <w:autoSpaceDE w:val="0"/>
        <w:autoSpaceDN w:val="0"/>
        <w:adjustRightInd w:val="0"/>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3B7">
        <w:rPr>
          <w:rFonts w:ascii="Palatino Linotype" w:eastAsia="Times New Roman" w:hAnsi="Palatino Linotype" w:cs="Arial"/>
          <w:sz w:val="24"/>
          <w:szCs w:val="24"/>
          <w:lang w:val="es-ES_tradnl"/>
        </w:rPr>
        <w:t>Así, el</w:t>
      </w:r>
      <w:r w:rsidRPr="001D73B7">
        <w:rPr>
          <w:rFonts w:ascii="Palatino Linotype" w:eastAsia="MS Mincho" w:hAnsi="Palatino Linotype" w:cs="Times New Roman"/>
          <w:sz w:val="24"/>
          <w:szCs w:val="24"/>
          <w:lang w:val="es-ES_tradnl" w:eastAsia="es-ES"/>
        </w:rPr>
        <w:t xml:space="preserve"> Titular de la Unidad de Transparencia tiene la obligación de cumplir con lo que dispone la normatividad aplicable, lo que en primera instancia implica que solicite a todas las áreas que pudieron haber generado o administrado la </w:t>
      </w:r>
      <w:r w:rsidRPr="001D73B7">
        <w:rPr>
          <w:rFonts w:ascii="Palatino Linotype" w:eastAsia="MS Mincho" w:hAnsi="Palatino Linotype" w:cs="Times New Roman"/>
          <w:sz w:val="24"/>
          <w:szCs w:val="24"/>
          <w:lang w:val="es-ES_tradnl" w:eastAsia="es-ES"/>
        </w:rPr>
        <w:lastRenderedPageBreak/>
        <w:t>información requerida, la búsqueda de la misma. En ese sentido de la verificación realizada al expediente electrónico integrados en el</w:t>
      </w:r>
      <w:r w:rsidRPr="001D73B7">
        <w:rPr>
          <w:rFonts w:ascii="Palatino Linotype" w:eastAsia="MS Mincho" w:hAnsi="Palatino Linotype" w:cs="Times New Roman"/>
          <w:b/>
          <w:sz w:val="24"/>
          <w:szCs w:val="24"/>
          <w:lang w:val="es-ES_tradnl" w:eastAsia="es-ES"/>
        </w:rPr>
        <w:t xml:space="preserve"> SAIMEX</w:t>
      </w:r>
      <w:r w:rsidRPr="001D73B7">
        <w:rPr>
          <w:rFonts w:ascii="Palatino Linotype" w:eastAsia="MS Mincho" w:hAnsi="Palatino Linotype" w:cs="Times New Roman"/>
          <w:sz w:val="24"/>
          <w:szCs w:val="24"/>
          <w:lang w:val="es-ES_tradnl" w:eastAsia="es-ES"/>
        </w:rPr>
        <w:t xml:space="preserve"> se aprecia que el titular de la Unidad de Transparencia no realizó requerimientos a todas las áreas, que pudieran poseer, generar o administrar la información solicitada.</w:t>
      </w:r>
    </w:p>
    <w:p w:rsidR="001F42E6" w:rsidRPr="001D73B7" w:rsidRDefault="001F42E6" w:rsidP="001D73B7">
      <w:pPr>
        <w:widowControl w:val="0"/>
        <w:autoSpaceDE w:val="0"/>
        <w:autoSpaceDN w:val="0"/>
        <w:adjustRightInd w:val="0"/>
        <w:spacing w:after="0" w:line="360" w:lineRule="auto"/>
        <w:ind w:right="49"/>
        <w:contextualSpacing/>
        <w:jc w:val="both"/>
        <w:rPr>
          <w:rFonts w:ascii="Palatino Linotype" w:eastAsia="MS Mincho" w:hAnsi="Palatino Linotype" w:cs="Times New Roman"/>
          <w:sz w:val="24"/>
          <w:szCs w:val="24"/>
          <w:lang w:val="es-ES_tradnl" w:eastAsia="es-ES"/>
        </w:rPr>
      </w:pPr>
    </w:p>
    <w:p w:rsidR="001F42E6" w:rsidRPr="001D73B7" w:rsidRDefault="001F42E6" w:rsidP="001D73B7">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rPr>
      </w:pPr>
      <w:r w:rsidRPr="001D73B7">
        <w:rPr>
          <w:rFonts w:ascii="Palatino Linotype" w:eastAsia="Times New Roman" w:hAnsi="Palatino Linotype" w:cs="Arial"/>
          <w:sz w:val="24"/>
          <w:szCs w:val="24"/>
          <w:lang w:val="es-ES"/>
        </w:rPr>
        <w:t>Pues únicamente se registró pronunciamiento de la Dirección de Tesorería y Administración, la Dirección de Gobernación y la Contraloría Municipal</w:t>
      </w:r>
      <w:r w:rsidRPr="001D73B7">
        <w:rPr>
          <w:rFonts w:ascii="Palatino Linotype" w:eastAsia="Times New Roman" w:hAnsi="Palatino Linotype" w:cs="Arial"/>
          <w:b/>
          <w:sz w:val="24"/>
          <w:szCs w:val="24"/>
          <w:lang w:val="es-ES"/>
        </w:rPr>
        <w:t xml:space="preserve">, </w:t>
      </w:r>
      <w:r w:rsidRPr="001D73B7">
        <w:rPr>
          <w:rFonts w:ascii="Palatino Linotype" w:eastAsia="Times New Roman" w:hAnsi="Palatino Linotype" w:cs="Arial"/>
          <w:sz w:val="24"/>
          <w:szCs w:val="24"/>
          <w:lang w:val="es-ES"/>
        </w:rPr>
        <w:t xml:space="preserve">por lo que no es posible considerar que se realizó una búsqueda exhaustiva y razonable de la información por parte de la titular de la unidad de transparencia, violentando evidentemente el derecho de acceso a la información del hoy recurrente y los artículo 51 y 53 de la Ley de la materia que señalan: </w:t>
      </w:r>
    </w:p>
    <w:p w:rsidR="001F42E6" w:rsidRPr="001D73B7" w:rsidRDefault="001F42E6" w:rsidP="001D73B7">
      <w:pPr>
        <w:spacing w:after="0" w:line="360" w:lineRule="auto"/>
        <w:contextualSpacing/>
        <w:jc w:val="both"/>
        <w:rPr>
          <w:rFonts w:ascii="Palatino Linotype" w:eastAsia="Times New Roman" w:hAnsi="Palatino Linotype" w:cs="Arial"/>
          <w:sz w:val="24"/>
          <w:szCs w:val="24"/>
          <w:lang w:val="es-ES_tradnl"/>
        </w:rPr>
      </w:pPr>
    </w:p>
    <w:p w:rsidR="001F42E6" w:rsidRPr="001D73B7" w:rsidRDefault="001F42E6" w:rsidP="001D73B7">
      <w:pPr>
        <w:spacing w:after="0" w:line="360" w:lineRule="auto"/>
        <w:ind w:left="567" w:right="616"/>
        <w:jc w:val="both"/>
        <w:rPr>
          <w:rFonts w:ascii="Palatino Linotype" w:eastAsia="MS Mincho" w:hAnsi="Palatino Linotype" w:cs="Times New Roman"/>
          <w:i/>
          <w:lang w:val="es-ES_tradnl" w:eastAsia="es-ES"/>
        </w:rPr>
      </w:pPr>
      <w:r w:rsidRPr="001D73B7">
        <w:rPr>
          <w:rFonts w:ascii="Palatino Linotype" w:eastAsia="MS Mincho" w:hAnsi="Palatino Linotype" w:cs="Times New Roman"/>
          <w:b/>
          <w:i/>
          <w:lang w:val="es-ES_tradnl" w:eastAsia="es-ES"/>
        </w:rPr>
        <w:t xml:space="preserve">“Artículo 51. </w:t>
      </w:r>
      <w:r w:rsidRPr="001D73B7">
        <w:rPr>
          <w:rFonts w:ascii="Palatino Linotype" w:eastAsia="MS Mincho" w:hAnsi="Palatino Linotype" w:cs="Times New Roman"/>
          <w:i/>
          <w:lang w:val="es-ES_tradnl" w:eastAsia="es-ES"/>
        </w:rPr>
        <w:t>Los sujetos obligados designarán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1F42E6" w:rsidRPr="001D73B7" w:rsidRDefault="001F42E6" w:rsidP="001D73B7">
      <w:pPr>
        <w:spacing w:after="0" w:line="360" w:lineRule="auto"/>
        <w:ind w:left="567" w:right="616"/>
        <w:jc w:val="both"/>
        <w:rPr>
          <w:rFonts w:ascii="Palatino Linotype" w:eastAsia="MS Mincho" w:hAnsi="Palatino Linotype" w:cs="Times New Roman"/>
          <w:i/>
          <w:lang w:val="es-ES_tradnl" w:eastAsia="es-ES"/>
        </w:rPr>
      </w:pPr>
      <w:r w:rsidRPr="001D73B7">
        <w:rPr>
          <w:rFonts w:ascii="Palatino Linotype" w:eastAsia="MS Mincho" w:hAnsi="Palatino Linotype" w:cs="Times New Roman"/>
          <w:i/>
          <w:lang w:val="es-ES_tradnl" w:eastAsia="es-ES"/>
        </w:rPr>
        <w:t>…</w:t>
      </w:r>
    </w:p>
    <w:p w:rsidR="001F42E6" w:rsidRPr="001D73B7" w:rsidRDefault="001F42E6" w:rsidP="001D73B7">
      <w:pPr>
        <w:spacing w:after="0" w:line="360" w:lineRule="auto"/>
        <w:ind w:left="567" w:right="616"/>
        <w:jc w:val="both"/>
        <w:rPr>
          <w:rFonts w:ascii="Palatino Linotype" w:eastAsia="MS Mincho" w:hAnsi="Palatino Linotype" w:cs="Times New Roman"/>
          <w:i/>
          <w:lang w:val="es-ES_tradnl" w:eastAsia="es-ES"/>
        </w:rPr>
      </w:pPr>
      <w:r w:rsidRPr="001D73B7">
        <w:rPr>
          <w:rFonts w:ascii="Palatino Linotype" w:eastAsia="MS Mincho" w:hAnsi="Palatino Linotype" w:cs="Times New Roman"/>
          <w:b/>
          <w:i/>
          <w:lang w:val="es-ES_tradnl" w:eastAsia="es-ES"/>
        </w:rPr>
        <w:t>Artículo 53.</w:t>
      </w:r>
      <w:r w:rsidRPr="001D73B7">
        <w:rPr>
          <w:rFonts w:ascii="Palatino Linotype" w:eastAsia="MS Mincho" w:hAnsi="Palatino Linotype" w:cs="Times New Roman"/>
          <w:i/>
          <w:lang w:val="es-ES_tradnl" w:eastAsia="es-ES"/>
        </w:rPr>
        <w:t xml:space="preserve"> Las Unidades de Transparencia tendrán las siguientes funciones:</w:t>
      </w:r>
    </w:p>
    <w:p w:rsidR="001F42E6" w:rsidRPr="001D73B7" w:rsidRDefault="001F42E6" w:rsidP="001D73B7">
      <w:pPr>
        <w:spacing w:after="0" w:line="360" w:lineRule="auto"/>
        <w:ind w:left="567" w:right="616"/>
        <w:jc w:val="both"/>
        <w:rPr>
          <w:rFonts w:ascii="Palatino Linotype" w:eastAsia="MS Mincho" w:hAnsi="Palatino Linotype" w:cs="Times New Roman"/>
          <w:i/>
          <w:lang w:val="es-ES_tradnl" w:eastAsia="es-ES"/>
        </w:rPr>
      </w:pPr>
      <w:r w:rsidRPr="001D73B7">
        <w:rPr>
          <w:rFonts w:ascii="Palatino Linotype" w:eastAsia="MS Mincho" w:hAnsi="Palatino Linotype" w:cs="Times New Roman"/>
          <w:i/>
          <w:lang w:val="es-ES_tradnl" w:eastAsia="es-ES"/>
        </w:rPr>
        <w:t>…</w:t>
      </w:r>
    </w:p>
    <w:p w:rsidR="001F42E6" w:rsidRPr="001D73B7" w:rsidRDefault="001F42E6" w:rsidP="001D73B7">
      <w:pPr>
        <w:spacing w:after="0" w:line="360" w:lineRule="auto"/>
        <w:ind w:left="567" w:right="616"/>
        <w:jc w:val="both"/>
        <w:rPr>
          <w:rFonts w:ascii="Palatino Linotype" w:eastAsia="MS Mincho" w:hAnsi="Palatino Linotype" w:cs="Times New Roman"/>
          <w:i/>
          <w:lang w:val="es-ES_tradnl" w:eastAsia="es-ES"/>
        </w:rPr>
      </w:pPr>
      <w:r w:rsidRPr="001D73B7">
        <w:rPr>
          <w:rFonts w:ascii="Palatino Linotype" w:eastAsia="MS Mincho" w:hAnsi="Palatino Linotype" w:cs="Times New Roman"/>
          <w:i/>
          <w:lang w:val="es-ES_tradnl" w:eastAsia="es-ES"/>
        </w:rPr>
        <w:t xml:space="preserve">II. Recibir, </w:t>
      </w:r>
      <w:r w:rsidRPr="001D73B7">
        <w:rPr>
          <w:rFonts w:ascii="Palatino Linotype" w:eastAsia="MS Mincho" w:hAnsi="Palatino Linotype" w:cs="Times New Roman"/>
          <w:b/>
          <w:i/>
          <w:lang w:val="es-ES_tradnl" w:eastAsia="es-ES"/>
        </w:rPr>
        <w:t>tramitar</w:t>
      </w:r>
      <w:r w:rsidRPr="001D73B7">
        <w:rPr>
          <w:rFonts w:ascii="Palatino Linotype" w:eastAsia="MS Mincho" w:hAnsi="Palatino Linotype" w:cs="Times New Roman"/>
          <w:i/>
          <w:lang w:val="es-ES_tradnl" w:eastAsia="es-ES"/>
        </w:rPr>
        <w:t xml:space="preserve"> y dar respuesta a las solicitudes de acceso a la información;</w:t>
      </w:r>
    </w:p>
    <w:p w:rsidR="001F42E6" w:rsidRPr="001D73B7" w:rsidRDefault="001F42E6" w:rsidP="001D73B7">
      <w:pPr>
        <w:spacing w:after="0" w:line="360" w:lineRule="auto"/>
        <w:ind w:left="567" w:right="616"/>
        <w:jc w:val="both"/>
        <w:rPr>
          <w:rFonts w:ascii="Palatino Linotype" w:eastAsia="MS Mincho" w:hAnsi="Palatino Linotype" w:cs="Times New Roman"/>
          <w:i/>
          <w:lang w:val="es-ES_tradnl" w:eastAsia="es-ES"/>
        </w:rPr>
      </w:pPr>
      <w:r w:rsidRPr="001D73B7">
        <w:rPr>
          <w:rFonts w:ascii="Palatino Linotype" w:eastAsia="MS Mincho" w:hAnsi="Palatino Linotype" w:cs="Times New Roman"/>
          <w:i/>
          <w:lang w:val="es-ES_tradnl" w:eastAsia="es-ES"/>
        </w:rPr>
        <w:lastRenderedPageBreak/>
        <w:t>…</w:t>
      </w:r>
    </w:p>
    <w:p w:rsidR="001F42E6" w:rsidRPr="001D73B7" w:rsidRDefault="001F42E6" w:rsidP="001D73B7">
      <w:pPr>
        <w:spacing w:after="0" w:line="360" w:lineRule="auto"/>
        <w:ind w:left="567" w:right="616"/>
        <w:jc w:val="both"/>
        <w:rPr>
          <w:rFonts w:ascii="Palatino Linotype" w:eastAsia="MS Mincho" w:hAnsi="Palatino Linotype" w:cs="Times New Roman"/>
          <w:b/>
          <w:i/>
          <w:lang w:val="es-ES_tradnl" w:eastAsia="es-ES"/>
        </w:rPr>
      </w:pPr>
      <w:r w:rsidRPr="001D73B7">
        <w:rPr>
          <w:rFonts w:ascii="Palatino Linotype" w:eastAsia="MS Mincho" w:hAnsi="Palatino Linotype" w:cs="Times New Roman"/>
          <w:i/>
          <w:lang w:val="es-ES_tradnl" w:eastAsia="es-ES"/>
        </w:rPr>
        <w:t xml:space="preserve">IV. </w:t>
      </w:r>
      <w:r w:rsidRPr="001D73B7">
        <w:rPr>
          <w:rFonts w:ascii="Palatino Linotype" w:eastAsia="MS Mincho" w:hAnsi="Palatino Linotype" w:cs="Times New Roman"/>
          <w:b/>
          <w:i/>
          <w:lang w:val="es-ES_tradnl" w:eastAsia="es-ES"/>
        </w:rPr>
        <w:t>Realizar, con efectividad, los trámites internos necesarios para la atención de las solicitudes de acceso a la información;</w:t>
      </w:r>
    </w:p>
    <w:p w:rsidR="001F42E6" w:rsidRPr="001D73B7" w:rsidRDefault="001F42E6" w:rsidP="001D73B7">
      <w:pPr>
        <w:spacing w:after="0" w:line="360" w:lineRule="auto"/>
        <w:ind w:left="567" w:right="616"/>
        <w:jc w:val="both"/>
        <w:rPr>
          <w:rFonts w:ascii="Palatino Linotype" w:eastAsia="MS Mincho" w:hAnsi="Palatino Linotype" w:cs="Times New Roman"/>
          <w:i/>
          <w:lang w:val="es-ES_tradnl" w:eastAsia="es-ES"/>
        </w:rPr>
      </w:pPr>
      <w:r w:rsidRPr="001D73B7">
        <w:rPr>
          <w:rFonts w:ascii="Palatino Linotype" w:eastAsia="MS Mincho" w:hAnsi="Palatino Linotype" w:cs="Times New Roman"/>
          <w:i/>
          <w:lang w:val="es-ES_tradnl" w:eastAsia="es-ES"/>
        </w:rPr>
        <w:t>…</w:t>
      </w:r>
    </w:p>
    <w:p w:rsidR="001F42E6" w:rsidRPr="001D73B7" w:rsidRDefault="001F42E6" w:rsidP="001D73B7">
      <w:pPr>
        <w:spacing w:after="0" w:line="360" w:lineRule="auto"/>
        <w:ind w:left="567" w:right="616"/>
        <w:jc w:val="both"/>
        <w:rPr>
          <w:rFonts w:ascii="Palatino Linotype" w:eastAsia="MS Mincho" w:hAnsi="Palatino Linotype" w:cs="Times New Roman"/>
          <w:i/>
          <w:lang w:val="es-ES_tradnl" w:eastAsia="es-ES"/>
        </w:rPr>
      </w:pPr>
      <w:r w:rsidRPr="001D73B7">
        <w:rPr>
          <w:rFonts w:ascii="Palatino Linotype" w:eastAsia="MS Mincho" w:hAnsi="Palatino Linotype" w:cs="Times New Roman"/>
          <w:i/>
          <w:lang w:val="es-ES_tradnl" w:eastAsia="es-ES"/>
        </w:rPr>
        <w:t>XII. Fomentar la transparencia y accesibilidad al interior del sujeto obligado;”</w:t>
      </w:r>
    </w:p>
    <w:p w:rsidR="001F42E6" w:rsidRPr="001D73B7" w:rsidRDefault="001F42E6" w:rsidP="001D73B7">
      <w:pPr>
        <w:spacing w:after="0" w:line="360" w:lineRule="auto"/>
        <w:jc w:val="both"/>
        <w:rPr>
          <w:rFonts w:ascii="Palatino Linotype" w:eastAsia="Times New Roman" w:hAnsi="Palatino Linotype" w:cs="Arial"/>
          <w:sz w:val="24"/>
          <w:szCs w:val="24"/>
          <w:lang w:val="es-ES_tradnl"/>
        </w:rPr>
      </w:pPr>
    </w:p>
    <w:p w:rsidR="001F42E6" w:rsidRPr="001D73B7" w:rsidRDefault="001F42E6" w:rsidP="001D73B7">
      <w:pPr>
        <w:widowControl w:val="0"/>
        <w:numPr>
          <w:ilvl w:val="0"/>
          <w:numId w:val="1"/>
        </w:numPr>
        <w:autoSpaceDE w:val="0"/>
        <w:autoSpaceDN w:val="0"/>
        <w:adjustRightInd w:val="0"/>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3B7">
        <w:rPr>
          <w:rFonts w:ascii="Palatino Linotype" w:eastAsia="MS Mincho" w:hAnsi="Palatino Linotype" w:cs="Times New Roman"/>
          <w:sz w:val="24"/>
          <w:szCs w:val="24"/>
          <w:lang w:val="es-ES_tradnl" w:eastAsia="es-ES"/>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rsidR="001F42E6" w:rsidRPr="001D73B7" w:rsidRDefault="001F42E6" w:rsidP="001D73B7">
      <w:pPr>
        <w:widowControl w:val="0"/>
        <w:autoSpaceDE w:val="0"/>
        <w:autoSpaceDN w:val="0"/>
        <w:adjustRightInd w:val="0"/>
        <w:spacing w:after="0" w:line="360" w:lineRule="auto"/>
        <w:ind w:right="49"/>
        <w:contextualSpacing/>
        <w:jc w:val="both"/>
        <w:rPr>
          <w:rFonts w:ascii="Palatino Linotype" w:eastAsia="MS Mincho" w:hAnsi="Palatino Linotype" w:cs="Times New Roman"/>
          <w:sz w:val="24"/>
          <w:szCs w:val="24"/>
          <w:lang w:val="es-ES_tradnl" w:eastAsia="es-ES"/>
        </w:rPr>
      </w:pPr>
    </w:p>
    <w:p w:rsidR="001F42E6" w:rsidRPr="001D73B7" w:rsidRDefault="001F42E6" w:rsidP="001D73B7">
      <w:pPr>
        <w:widowControl w:val="0"/>
        <w:numPr>
          <w:ilvl w:val="0"/>
          <w:numId w:val="1"/>
        </w:numPr>
        <w:autoSpaceDE w:val="0"/>
        <w:autoSpaceDN w:val="0"/>
        <w:adjustRightInd w:val="0"/>
        <w:spacing w:after="0" w:line="360" w:lineRule="auto"/>
        <w:ind w:left="0" w:right="49" w:firstLine="0"/>
        <w:contextualSpacing/>
        <w:jc w:val="both"/>
        <w:rPr>
          <w:rFonts w:ascii="Palatino Linotype" w:eastAsia="Calibri" w:hAnsi="Palatino Linotype" w:cs="Arial"/>
          <w:color w:val="000000"/>
          <w:sz w:val="24"/>
        </w:rPr>
      </w:pPr>
      <w:r w:rsidRPr="001D73B7">
        <w:rPr>
          <w:rFonts w:ascii="Palatino Linotype" w:eastAsia="MS Mincho" w:hAnsi="Palatino Linotype" w:cs="Times New Roman"/>
          <w:sz w:val="24"/>
          <w:szCs w:val="24"/>
          <w:lang w:val="es-ES_tradnl" w:eastAsia="es-ES"/>
        </w:rPr>
        <w:t xml:space="preserve">Como se puede apreciar en el presente asunto, el titular  de la unidad no tramitó la solicitud de información de forma correcta, pues omitió realizarlas a todas las áreas que pudieran contener la información solicitada. Con acciones como esas se afecta evidentemente el derecho de acceso a la información pública de las personas y el Sujeto Obligado incumple con su obligación constitucional de </w:t>
      </w:r>
      <w:r w:rsidRPr="001D73B7">
        <w:rPr>
          <w:rFonts w:ascii="Palatino Linotype" w:eastAsia="MS Mincho" w:hAnsi="Palatino Linotype" w:cs="Times New Roman"/>
          <w:sz w:val="24"/>
          <w:szCs w:val="24"/>
          <w:lang w:val="es-ES_tradnl" w:eastAsia="es-ES"/>
        </w:rPr>
        <w:lastRenderedPageBreak/>
        <w:t>garantizarlo y ello constituye una afectación al derecho que en cuestión.</w:t>
      </w:r>
    </w:p>
    <w:p w:rsidR="001F42E6" w:rsidRPr="001D73B7" w:rsidRDefault="001F42E6" w:rsidP="001D73B7">
      <w:pPr>
        <w:widowControl w:val="0"/>
        <w:autoSpaceDE w:val="0"/>
        <w:autoSpaceDN w:val="0"/>
        <w:adjustRightInd w:val="0"/>
        <w:spacing w:after="0" w:line="360" w:lineRule="auto"/>
        <w:ind w:right="49"/>
        <w:contextualSpacing/>
        <w:jc w:val="both"/>
        <w:rPr>
          <w:rFonts w:ascii="Palatino Linotype" w:eastAsia="Calibri" w:hAnsi="Palatino Linotype" w:cs="Arial"/>
          <w:color w:val="000000"/>
          <w:sz w:val="24"/>
        </w:rPr>
      </w:pPr>
    </w:p>
    <w:p w:rsidR="0019151A" w:rsidRDefault="001F42E6" w:rsidP="001D73B7">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3B7">
        <w:rPr>
          <w:rFonts w:ascii="Palatino Linotype" w:eastAsia="Calibri" w:hAnsi="Palatino Linotype" w:cs="Arial"/>
          <w:color w:val="000000"/>
          <w:sz w:val="24"/>
        </w:rPr>
        <w:t xml:space="preserve">Es por ello que para dar cabal cumplimiento a la búsqueda exhaustiva y razonable  de la información se deben turnar a todas y cada una de las áreas que pudieran poseer la información e indicar de manera clara la información solicitada de acuerdo a sus facultades, señalado lo anterior, el Bando Municipal de Metepec 2019 en su artículo35 y  36, señala la organización de la administración pública municipal, como a continuación se observa: </w:t>
      </w:r>
    </w:p>
    <w:p w:rsidR="001D73B7" w:rsidRPr="001D73B7" w:rsidRDefault="001D73B7" w:rsidP="001D73B7">
      <w:pPr>
        <w:spacing w:after="0" w:line="360" w:lineRule="auto"/>
        <w:ind w:right="49"/>
        <w:contextualSpacing/>
        <w:jc w:val="both"/>
        <w:rPr>
          <w:rFonts w:ascii="Palatino Linotype" w:eastAsia="MS Mincho" w:hAnsi="Palatino Linotype" w:cs="Times New Roman"/>
          <w:sz w:val="24"/>
          <w:szCs w:val="24"/>
          <w:lang w:val="es-ES_tradnl" w:eastAsia="es-ES"/>
        </w:rPr>
      </w:pP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w:t>
      </w:r>
      <w:r w:rsidRPr="001D73B7">
        <w:rPr>
          <w:rFonts w:ascii="Palatino Linotype" w:hAnsi="Palatino Linotype"/>
          <w:b/>
          <w:i/>
        </w:rPr>
        <w:t>ARTÍCULO35.</w:t>
      </w:r>
      <w:r w:rsidRPr="001D73B7">
        <w:rPr>
          <w:rFonts w:ascii="Palatino Linotype" w:hAnsi="Palatino Linotype"/>
          <w:i/>
        </w:rPr>
        <w:t xml:space="preserve">-Para el despacho de los asuntos municipales, el Ayuntamiento se auxiliará de las dependencias administrativas, organismos públicos descentralizados, centralizados y entidades de la Administración Pública Municipal que considere necesarias, las que estarán subordinadas al Presidente Municipal. </w:t>
      </w:r>
    </w:p>
    <w:p w:rsidR="001F42E6" w:rsidRPr="001D73B7" w:rsidRDefault="001F42E6" w:rsidP="001D73B7">
      <w:pPr>
        <w:spacing w:after="0" w:line="360" w:lineRule="auto"/>
        <w:ind w:left="720"/>
        <w:contextualSpacing/>
        <w:jc w:val="both"/>
        <w:rPr>
          <w:rFonts w:ascii="Palatino Linotype" w:hAnsi="Palatino Linotype"/>
          <w:i/>
        </w:rPr>
      </w:pP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b/>
          <w:i/>
        </w:rPr>
        <w:t xml:space="preserve">ARTÍCULO 36.- </w:t>
      </w:r>
      <w:r w:rsidRPr="001D73B7">
        <w:rPr>
          <w:rFonts w:ascii="Palatino Linotype" w:hAnsi="Palatino Linotype"/>
          <w:i/>
        </w:rPr>
        <w:t>La Administración Pública Centralizada, es una forma de organización de la Administración Pública del Municipio, la cual se integra por:</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 I. Secretaría del Ayuntamiento;</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 II. Tesorería;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III. Contraloría;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IV. Consejería Jurídica Municipal;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V. Direcciones de: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a) Administración;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b) Desarrollo Social;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c) Cultura;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lastRenderedPageBreak/>
        <w:t xml:space="preserve">d) Desarrollo Económico, Turístico y Artesanal;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e) Desarrollo Urbano y Metropolitano;</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f) Educación;</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g) Gobernación;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h) Gobierno por Resultados;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i) Medio Ambiente;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j) Igualdad de Género;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k) Obras Públicas; </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l) Seguridad Pública y Tránsito;</w:t>
      </w:r>
    </w:p>
    <w:p w:rsidR="001F42E6" w:rsidRPr="001D73B7" w:rsidRDefault="001F42E6" w:rsidP="001D73B7">
      <w:pPr>
        <w:spacing w:after="0" w:line="360" w:lineRule="auto"/>
        <w:ind w:left="720"/>
        <w:contextualSpacing/>
        <w:jc w:val="both"/>
        <w:rPr>
          <w:rFonts w:ascii="Palatino Linotype" w:hAnsi="Palatino Linotype"/>
          <w:i/>
        </w:rPr>
      </w:pPr>
      <w:r w:rsidRPr="001D73B7">
        <w:rPr>
          <w:rFonts w:ascii="Palatino Linotype" w:hAnsi="Palatino Linotype"/>
          <w:i/>
        </w:rPr>
        <w:t xml:space="preserve">m) Servicios Públicos, y </w:t>
      </w:r>
    </w:p>
    <w:p w:rsidR="001F42E6" w:rsidRPr="001D73B7" w:rsidRDefault="001F42E6" w:rsidP="001D73B7">
      <w:pPr>
        <w:spacing w:after="0" w:line="360" w:lineRule="auto"/>
        <w:ind w:left="720"/>
        <w:contextualSpacing/>
        <w:jc w:val="both"/>
        <w:rPr>
          <w:rFonts w:ascii="Palatino Linotype" w:eastAsia="MS Mincho" w:hAnsi="Palatino Linotype" w:cs="Times New Roman"/>
          <w:i/>
          <w:sz w:val="24"/>
          <w:szCs w:val="24"/>
          <w:lang w:val="es-ES_tradnl" w:eastAsia="es-ES"/>
        </w:rPr>
      </w:pPr>
      <w:r w:rsidRPr="001D73B7">
        <w:rPr>
          <w:rFonts w:ascii="Palatino Linotype" w:hAnsi="Palatino Linotype"/>
          <w:i/>
        </w:rPr>
        <w:t>n) Las demás que determine crear el Ayuntamiento, a propuesta de la Presidenta Municipal.”</w:t>
      </w:r>
    </w:p>
    <w:p w:rsidR="001F42E6" w:rsidRPr="001D73B7" w:rsidRDefault="001F42E6" w:rsidP="001D73B7">
      <w:pPr>
        <w:spacing w:after="0" w:line="360" w:lineRule="auto"/>
        <w:ind w:right="567"/>
        <w:contextualSpacing/>
        <w:rPr>
          <w:rFonts w:ascii="Palatino Linotype" w:eastAsia="Calibri" w:hAnsi="Palatino Linotype" w:cs="Times New Roman"/>
          <w:i/>
        </w:rPr>
      </w:pPr>
    </w:p>
    <w:p w:rsidR="001F42E6" w:rsidRPr="001D73B7" w:rsidRDefault="001F42E6" w:rsidP="001D73B7">
      <w:pPr>
        <w:numPr>
          <w:ilvl w:val="0"/>
          <w:numId w:val="1"/>
        </w:numPr>
        <w:spacing w:after="0" w:line="360" w:lineRule="auto"/>
        <w:ind w:left="0" w:firstLine="0"/>
        <w:contextualSpacing/>
        <w:jc w:val="both"/>
        <w:rPr>
          <w:rFonts w:ascii="Palatino Linotype" w:eastAsia="Calibri" w:hAnsi="Palatino Linotype" w:cs="Arial"/>
          <w:color w:val="000000"/>
          <w:sz w:val="24"/>
        </w:rPr>
      </w:pPr>
      <w:r w:rsidRPr="001D73B7">
        <w:rPr>
          <w:rFonts w:ascii="Palatino Linotype" w:eastAsia="Calibri" w:hAnsi="Palatino Linotype" w:cs="Arial"/>
          <w:color w:val="000000"/>
          <w:sz w:val="24"/>
        </w:rPr>
        <w:t xml:space="preserve">En ese sentido, la administración municipal, estará integrada por diversas direcciones o áreas, dentro de las cuales </w:t>
      </w:r>
      <w:r w:rsidR="0019151A" w:rsidRPr="001D73B7">
        <w:rPr>
          <w:rFonts w:ascii="Palatino Linotype" w:eastAsia="Calibri" w:hAnsi="Palatino Linotype" w:cs="Arial"/>
          <w:color w:val="000000"/>
          <w:sz w:val="24"/>
        </w:rPr>
        <w:t xml:space="preserve">de manera enunciativa mas no limitativa </w:t>
      </w:r>
      <w:r w:rsidRPr="001D73B7">
        <w:rPr>
          <w:rFonts w:ascii="Palatino Linotype" w:eastAsia="Calibri" w:hAnsi="Palatino Linotype" w:cs="Arial"/>
          <w:color w:val="000000"/>
          <w:sz w:val="24"/>
        </w:rPr>
        <w:t xml:space="preserve">se encuentran la de Secretaría </w:t>
      </w:r>
      <w:r w:rsidR="0019151A" w:rsidRPr="001D73B7">
        <w:rPr>
          <w:rFonts w:ascii="Palatino Linotype" w:eastAsia="Calibri" w:hAnsi="Palatino Linotype" w:cs="Arial"/>
          <w:color w:val="000000"/>
          <w:sz w:val="24"/>
        </w:rPr>
        <w:t>del Ayuntamiento y Gobernación, por lo que</w:t>
      </w:r>
      <w:r w:rsidRPr="001D73B7">
        <w:rPr>
          <w:rFonts w:ascii="Palatino Linotype" w:eastAsia="Calibri" w:hAnsi="Palatino Linotype" w:cs="Arial"/>
          <w:color w:val="000000"/>
          <w:sz w:val="24"/>
        </w:rPr>
        <w:t xml:space="preserve"> se advierte que existen otras áreas administrativas que pueden contar</w:t>
      </w:r>
      <w:r w:rsidR="0019151A" w:rsidRPr="001D73B7">
        <w:rPr>
          <w:rFonts w:ascii="Palatino Linotype" w:eastAsia="Calibri" w:hAnsi="Palatino Linotype" w:cs="Arial"/>
          <w:color w:val="000000"/>
          <w:sz w:val="24"/>
        </w:rPr>
        <w:t xml:space="preserve"> con la información solicitada</w:t>
      </w:r>
      <w:r w:rsidRPr="001D73B7">
        <w:rPr>
          <w:rFonts w:ascii="Palatino Linotype" w:eastAsia="Calibri" w:hAnsi="Palatino Linotype" w:cs="Arial"/>
          <w:color w:val="000000"/>
          <w:sz w:val="24"/>
        </w:rPr>
        <w:t>,</w:t>
      </w:r>
      <w:r w:rsidR="0019151A" w:rsidRPr="001D73B7">
        <w:rPr>
          <w:rFonts w:ascii="Palatino Linotype" w:eastAsia="Calibri" w:hAnsi="Palatino Linotype" w:cs="Arial"/>
          <w:color w:val="000000"/>
          <w:sz w:val="24"/>
        </w:rPr>
        <w:t xml:space="preserve"> y toda vez que este instituto no tiene certeza de que se les haya requerido pronunciamiento, </w:t>
      </w:r>
      <w:r w:rsidRPr="001D73B7">
        <w:rPr>
          <w:rFonts w:ascii="Palatino Linotype" w:eastAsia="Calibri" w:hAnsi="Palatino Linotype" w:cs="Arial"/>
          <w:color w:val="000000"/>
          <w:sz w:val="24"/>
        </w:rPr>
        <w:t xml:space="preserve">es  procedente </w:t>
      </w:r>
      <w:r w:rsidRPr="001D73B7">
        <w:rPr>
          <w:rFonts w:ascii="Palatino Linotype" w:eastAsia="Calibri" w:hAnsi="Palatino Linotype" w:cs="Arial"/>
          <w:b/>
          <w:color w:val="000000"/>
          <w:sz w:val="24"/>
        </w:rPr>
        <w:t>ORDENAR</w:t>
      </w:r>
      <w:r w:rsidRPr="001D73B7">
        <w:rPr>
          <w:rFonts w:ascii="Palatino Linotype" w:eastAsia="Calibri" w:hAnsi="Palatino Linotype" w:cs="Arial"/>
          <w:color w:val="000000"/>
          <w:sz w:val="24"/>
        </w:rPr>
        <w:t xml:space="preserve"> al </w:t>
      </w:r>
      <w:r w:rsidRPr="001D73B7">
        <w:rPr>
          <w:rFonts w:ascii="Palatino Linotype" w:eastAsia="Calibri" w:hAnsi="Palatino Linotype" w:cs="Arial"/>
          <w:b/>
          <w:color w:val="000000"/>
          <w:sz w:val="24"/>
        </w:rPr>
        <w:t>Sujeto Obligado</w:t>
      </w:r>
      <w:r w:rsidRPr="001D73B7">
        <w:rPr>
          <w:rFonts w:ascii="Palatino Linotype" w:eastAsia="Calibri" w:hAnsi="Palatino Linotype" w:cs="Arial"/>
          <w:color w:val="000000"/>
          <w:sz w:val="24"/>
        </w:rPr>
        <w:t xml:space="preserve"> realice una búsqueda exhaustiva y razonable en todas y cada una de las áreas que pudieran poseer, administrar y gen</w:t>
      </w:r>
      <w:r w:rsidR="0019151A" w:rsidRPr="001D73B7">
        <w:rPr>
          <w:rFonts w:ascii="Palatino Linotype" w:eastAsia="Calibri" w:hAnsi="Palatino Linotype" w:cs="Arial"/>
          <w:color w:val="000000"/>
          <w:sz w:val="24"/>
        </w:rPr>
        <w:t>erar la información solicitada, de cualquier documento donde conste o se aprecie el proceso de donación de un porcentaje del</w:t>
      </w:r>
      <w:r w:rsidR="0019151A" w:rsidRPr="001D73B7">
        <w:rPr>
          <w:rFonts w:ascii="Palatino Linotype" w:hAnsi="Palatino Linotype" w:cs="Times New Roman"/>
          <w:color w:val="000000"/>
        </w:rPr>
        <w:t xml:space="preserve"> predio del parque de la pila, para la guardia nacional.</w:t>
      </w:r>
    </w:p>
    <w:p w:rsidR="0019151A" w:rsidRPr="001D73B7" w:rsidRDefault="0019151A" w:rsidP="001D73B7">
      <w:pPr>
        <w:spacing w:after="0" w:line="360" w:lineRule="auto"/>
        <w:contextualSpacing/>
        <w:jc w:val="both"/>
        <w:rPr>
          <w:rFonts w:ascii="Palatino Linotype" w:eastAsia="Calibri" w:hAnsi="Palatino Linotype" w:cs="Arial"/>
          <w:i/>
          <w:color w:val="000000"/>
          <w:sz w:val="24"/>
        </w:rPr>
      </w:pPr>
    </w:p>
    <w:p w:rsidR="001F42E6" w:rsidRPr="001D73B7" w:rsidRDefault="001F42E6" w:rsidP="001D73B7">
      <w:pPr>
        <w:numPr>
          <w:ilvl w:val="0"/>
          <w:numId w:val="1"/>
        </w:numPr>
        <w:spacing w:after="0" w:line="360" w:lineRule="auto"/>
        <w:ind w:left="0" w:firstLine="0"/>
        <w:contextualSpacing/>
        <w:jc w:val="both"/>
        <w:rPr>
          <w:rFonts w:ascii="Palatino Linotype" w:eastAsia="Calibri" w:hAnsi="Palatino Linotype" w:cs="Arial"/>
          <w:i/>
          <w:color w:val="000000"/>
          <w:sz w:val="24"/>
        </w:rPr>
      </w:pPr>
      <w:r w:rsidRPr="001D73B7">
        <w:rPr>
          <w:rFonts w:ascii="Palatino Linotype" w:eastAsia="Calibri" w:hAnsi="Palatino Linotype" w:cs="Arial"/>
          <w:color w:val="000000"/>
          <w:sz w:val="24"/>
        </w:rPr>
        <w:lastRenderedPageBreak/>
        <w:t>Y</w:t>
      </w:r>
      <w:r w:rsidRPr="001D73B7">
        <w:rPr>
          <w:rFonts w:ascii="Palatino Linotype" w:eastAsia="MS Mincho" w:hAnsi="Palatino Linotype" w:cs="Arial"/>
          <w:color w:val="000000"/>
          <w:sz w:val="24"/>
        </w:rPr>
        <w:t xml:space="preserve"> de ser el caso en el que el </w:t>
      </w:r>
      <w:r w:rsidRPr="001D73B7">
        <w:rPr>
          <w:rFonts w:ascii="Palatino Linotype" w:eastAsia="MS Mincho" w:hAnsi="Palatino Linotype" w:cs="Arial"/>
          <w:b/>
          <w:color w:val="000000"/>
          <w:sz w:val="24"/>
        </w:rPr>
        <w:t>Sujeto Obligado</w:t>
      </w:r>
      <w:r w:rsidRPr="001D73B7">
        <w:rPr>
          <w:rFonts w:ascii="Palatino Linotype" w:eastAsia="MS Mincho" w:hAnsi="Palatino Linotype" w:cs="Arial"/>
          <w:bCs/>
          <w:color w:val="000000"/>
          <w:sz w:val="24"/>
        </w:rPr>
        <w:t>¸ tras la nueva búsqueda exhaustiva y razonable en los archivos de las áreas que la integran, advierte que</w:t>
      </w:r>
      <w:r w:rsidRPr="001D73B7">
        <w:rPr>
          <w:rFonts w:ascii="Palatino Linotype" w:eastAsia="MS Mincho" w:hAnsi="Palatino Linotype" w:cs="Arial"/>
          <w:color w:val="000000"/>
          <w:sz w:val="24"/>
        </w:rPr>
        <w:t xml:space="preserve"> no generó, posee y/o administra la información que se requiere, deberá manifestar de manera clara y precisa las razones por las cuales no genera, posee y/o administra la información. </w:t>
      </w:r>
    </w:p>
    <w:p w:rsidR="00945B16" w:rsidRPr="001D73B7" w:rsidRDefault="00945B16" w:rsidP="001D73B7">
      <w:pPr>
        <w:spacing w:after="0" w:line="360" w:lineRule="auto"/>
        <w:ind w:right="49"/>
        <w:contextualSpacing/>
        <w:jc w:val="both"/>
        <w:rPr>
          <w:rFonts w:ascii="Palatino Linotype" w:eastAsia="MS Mincho" w:hAnsi="Palatino Linotype" w:cs="Arial"/>
          <w:b/>
          <w:bCs/>
          <w:sz w:val="24"/>
          <w:szCs w:val="24"/>
          <w:lang w:val="es-ES_tradnl" w:eastAsia="es-ES"/>
        </w:rPr>
      </w:pPr>
    </w:p>
    <w:p w:rsidR="0019151A" w:rsidRPr="001D73B7" w:rsidRDefault="003D09C0" w:rsidP="001D73B7">
      <w:pPr>
        <w:numPr>
          <w:ilvl w:val="0"/>
          <w:numId w:val="1"/>
        </w:numPr>
        <w:spacing w:after="0" w:line="360" w:lineRule="auto"/>
        <w:ind w:left="0" w:right="49" w:firstLine="0"/>
        <w:contextualSpacing/>
        <w:jc w:val="both"/>
        <w:rPr>
          <w:rFonts w:ascii="Palatino Linotype" w:eastAsia="MS Mincho" w:hAnsi="Palatino Linotype" w:cs="Arial"/>
          <w:b/>
          <w:bCs/>
          <w:sz w:val="24"/>
          <w:szCs w:val="24"/>
          <w:lang w:val="es-ES_tradnl" w:eastAsia="es-ES"/>
        </w:rPr>
      </w:pPr>
      <w:r w:rsidRPr="001D73B7">
        <w:rPr>
          <w:rFonts w:ascii="Palatino Linotype" w:eastAsia="MS Mincho" w:hAnsi="Palatino Linotype" w:cs="Arial"/>
          <w:bCs/>
          <w:sz w:val="24"/>
          <w:szCs w:val="24"/>
          <w:lang w:val="es-ES_tradnl" w:eastAsia="es-ES"/>
        </w:rPr>
        <w:t>Finalmente,</w:t>
      </w:r>
      <w:r w:rsidR="0019151A" w:rsidRPr="001D73B7">
        <w:rPr>
          <w:rFonts w:ascii="Palatino Linotype" w:eastAsia="MS Mincho" w:hAnsi="Palatino Linotype" w:cs="Arial"/>
          <w:bCs/>
          <w:sz w:val="24"/>
          <w:szCs w:val="24"/>
          <w:lang w:val="es-ES_tradnl" w:eastAsia="es-ES"/>
        </w:rPr>
        <w:t xml:space="preserve"> por cuanto hace al punto 3 del cuadro de análisis antes mencionado el particular requirió acceso a “</w:t>
      </w:r>
      <w:r w:rsidR="0019151A" w:rsidRPr="001D73B7">
        <w:rPr>
          <w:rFonts w:ascii="Palatino Linotype" w:hAnsi="Palatino Linotype"/>
          <w:i/>
          <w:color w:val="000000"/>
        </w:rPr>
        <w:t xml:space="preserve">Solicito una relación en formato editable (preferentemente </w:t>
      </w:r>
      <w:proofErr w:type="spellStart"/>
      <w:r w:rsidR="0019151A" w:rsidRPr="001D73B7">
        <w:rPr>
          <w:rFonts w:ascii="Palatino Linotype" w:hAnsi="Palatino Linotype"/>
          <w:i/>
          <w:color w:val="000000"/>
        </w:rPr>
        <w:t>excel</w:t>
      </w:r>
      <w:proofErr w:type="spellEnd"/>
      <w:r w:rsidR="0019151A" w:rsidRPr="001D73B7">
        <w:rPr>
          <w:rFonts w:ascii="Palatino Linotype" w:hAnsi="Palatino Linotype"/>
          <w:i/>
          <w:color w:val="000000"/>
        </w:rPr>
        <w:t xml:space="preserve">) con el nombre o nombres, apellidos paterno y materno, colonia de residencia, número telefónico, dirección y demás información de </w:t>
      </w:r>
      <w:proofErr w:type="spellStart"/>
      <w:r w:rsidR="0019151A" w:rsidRPr="001D73B7">
        <w:rPr>
          <w:rFonts w:ascii="Palatino Linotype" w:hAnsi="Palatino Linotype"/>
          <w:i/>
          <w:color w:val="000000"/>
        </w:rPr>
        <w:t>lo</w:t>
      </w:r>
      <w:proofErr w:type="spellEnd"/>
      <w:r w:rsidR="0019151A" w:rsidRPr="001D73B7">
        <w:rPr>
          <w:rFonts w:ascii="Palatino Linotype" w:hAnsi="Palatino Linotype"/>
          <w:i/>
          <w:color w:val="000000"/>
        </w:rPr>
        <w:t xml:space="preserve"> beneficiarios del programa municipal "Para tu Casa, Canasta Social Alimentaria" que opera el gobierno municipal y anunció apoyo mensual para 10 mil beneficiarios. Asimismo solicito en formato digital, sus reglas de operación y manuales de procedimientos.</w:t>
      </w:r>
      <w:r w:rsidR="0019151A" w:rsidRPr="001D73B7">
        <w:rPr>
          <w:rFonts w:ascii="Palatino Linotype" w:hAnsi="Palatino Linotype" w:cs="Times New Roman"/>
          <w:i/>
          <w:color w:val="000000"/>
          <w:lang w:val="es-ES_tradnl"/>
        </w:rPr>
        <w:t xml:space="preserve">”, </w:t>
      </w:r>
      <w:r w:rsidR="0019151A" w:rsidRPr="001D73B7">
        <w:rPr>
          <w:rFonts w:ascii="Palatino Linotype" w:hAnsi="Palatino Linotype" w:cs="Times New Roman"/>
          <w:color w:val="000000"/>
          <w:sz w:val="24"/>
          <w:szCs w:val="24"/>
          <w:lang w:val="es-ES_tradnl"/>
        </w:rPr>
        <w:t xml:space="preserve">a lo cual el </w:t>
      </w:r>
      <w:r w:rsidR="0019151A" w:rsidRPr="001D73B7">
        <w:rPr>
          <w:rFonts w:ascii="Palatino Linotype" w:hAnsi="Palatino Linotype" w:cs="Times New Roman"/>
          <w:b/>
          <w:color w:val="000000"/>
          <w:sz w:val="24"/>
          <w:szCs w:val="24"/>
          <w:lang w:val="es-ES_tradnl"/>
        </w:rPr>
        <w:t xml:space="preserve">SUJETO OBLIGADO </w:t>
      </w:r>
      <w:r w:rsidR="0019151A" w:rsidRPr="001D73B7">
        <w:rPr>
          <w:rFonts w:ascii="Palatino Linotype" w:hAnsi="Palatino Linotype" w:cs="Times New Roman"/>
          <w:color w:val="000000"/>
          <w:sz w:val="24"/>
          <w:szCs w:val="24"/>
          <w:lang w:val="es-ES_tradnl"/>
        </w:rPr>
        <w:t xml:space="preserve">refirió que la información solicitada se encontraba en las siguientes direcciones electrónicas,  </w:t>
      </w:r>
      <w:r w:rsidR="00D21FFC" w:rsidRPr="001D73B7">
        <w:rPr>
          <w:rFonts w:ascii="Palatino Linotype" w:hAnsi="Palatino Linotype" w:cs="Times New Roman"/>
          <w:color w:val="000000"/>
          <w:sz w:val="24"/>
          <w:szCs w:val="24"/>
          <w:lang w:val="es-ES_tradnl"/>
        </w:rPr>
        <w:t xml:space="preserve">no obstante se advierte que en los mismos términos  anteriormente señalados en el punto 1, por cuanto hace a la dirección electrónica </w:t>
      </w:r>
      <w:hyperlink r:id="rId16" w:history="1">
        <w:r w:rsidR="00D21FFC" w:rsidRPr="001D73B7">
          <w:rPr>
            <w:rStyle w:val="Hipervnculo"/>
            <w:rFonts w:ascii="Palatino Linotype" w:eastAsia="MS Mincho" w:hAnsi="Palatino Linotype" w:cs="Arial"/>
            <w:sz w:val="24"/>
            <w:szCs w:val="24"/>
            <w:lang w:val="es-ES_tradnl" w:eastAsia="es-ES"/>
          </w:rPr>
          <w:t>https://www.metepec.gob.mx/pagina/transparencia</w:t>
        </w:r>
      </w:hyperlink>
      <w:r w:rsidR="00D21FFC" w:rsidRPr="001D73B7">
        <w:rPr>
          <w:rFonts w:ascii="Palatino Linotype" w:eastAsia="MS Mincho" w:hAnsi="Palatino Linotype" w:cs="Arial"/>
          <w:sz w:val="24"/>
          <w:szCs w:val="24"/>
          <w:lang w:val="es-ES_tradnl" w:eastAsia="es-ES"/>
        </w:rPr>
        <w:t xml:space="preserve">, no se refirió adecuadamente el proceso para localizar la información solicitada como a continuación se observa: </w:t>
      </w:r>
    </w:p>
    <w:p w:rsidR="00D21FFC" w:rsidRPr="001D73B7" w:rsidRDefault="00D21FFC" w:rsidP="001D73B7">
      <w:pPr>
        <w:pStyle w:val="Prrafodelista"/>
        <w:spacing w:after="0" w:line="360" w:lineRule="auto"/>
        <w:rPr>
          <w:rFonts w:ascii="Palatino Linotype" w:eastAsia="MS Mincho" w:hAnsi="Palatino Linotype" w:cs="Arial"/>
          <w:b/>
          <w:bCs/>
          <w:sz w:val="24"/>
          <w:szCs w:val="24"/>
          <w:lang w:val="es-ES_tradnl" w:eastAsia="es-ES"/>
        </w:rPr>
      </w:pPr>
    </w:p>
    <w:p w:rsidR="00D21FFC" w:rsidRPr="001D73B7" w:rsidRDefault="00D21FFC" w:rsidP="001D73B7">
      <w:pPr>
        <w:spacing w:after="0" w:line="360" w:lineRule="auto"/>
        <w:ind w:right="49"/>
        <w:contextualSpacing/>
        <w:jc w:val="both"/>
        <w:rPr>
          <w:rFonts w:ascii="Palatino Linotype" w:eastAsia="MS Mincho" w:hAnsi="Palatino Linotype" w:cs="Arial"/>
          <w:b/>
          <w:bCs/>
          <w:sz w:val="24"/>
          <w:szCs w:val="24"/>
          <w:lang w:val="es-ES_tradnl" w:eastAsia="es-ES"/>
        </w:rPr>
      </w:pPr>
      <w:r w:rsidRPr="001D73B7">
        <w:rPr>
          <w:rFonts w:ascii="Palatino Linotype" w:hAnsi="Palatino Linotype"/>
          <w:noProof/>
          <w:lang w:eastAsia="es-MX"/>
        </w:rPr>
        <w:lastRenderedPageBreak/>
        <w:drawing>
          <wp:inline distT="0" distB="0" distL="0" distR="0" wp14:anchorId="1D5383E4" wp14:editId="27F78591">
            <wp:extent cx="5638800" cy="38833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80" t="3320" r="27359" b="8570"/>
                    <a:stretch/>
                  </pic:blipFill>
                  <pic:spPr bwMode="auto">
                    <a:xfrm>
                      <a:off x="0" y="0"/>
                      <a:ext cx="5643920" cy="3886851"/>
                    </a:xfrm>
                    <a:prstGeom prst="rect">
                      <a:avLst/>
                    </a:prstGeom>
                    <a:ln>
                      <a:noFill/>
                    </a:ln>
                    <a:extLst>
                      <a:ext uri="{53640926-AAD7-44D8-BBD7-CCE9431645EC}">
                        <a14:shadowObscured xmlns:a14="http://schemas.microsoft.com/office/drawing/2010/main"/>
                      </a:ext>
                    </a:extLst>
                  </pic:spPr>
                </pic:pic>
              </a:graphicData>
            </a:graphic>
          </wp:inline>
        </w:drawing>
      </w:r>
    </w:p>
    <w:p w:rsidR="0019151A" w:rsidRPr="001D73B7" w:rsidRDefault="0019151A" w:rsidP="001D73B7">
      <w:pPr>
        <w:pStyle w:val="Prrafodelista"/>
        <w:spacing w:after="0" w:line="360" w:lineRule="auto"/>
        <w:rPr>
          <w:rFonts w:ascii="Palatino Linotype" w:eastAsia="MS Mincho" w:hAnsi="Palatino Linotype" w:cs="Arial"/>
          <w:bCs/>
          <w:sz w:val="24"/>
          <w:szCs w:val="24"/>
          <w:lang w:val="es-ES_tradnl" w:eastAsia="es-ES"/>
        </w:rPr>
      </w:pPr>
    </w:p>
    <w:p w:rsidR="00D21FFC" w:rsidRPr="001D73B7" w:rsidRDefault="00D21FFC" w:rsidP="001D73B7">
      <w:pPr>
        <w:numPr>
          <w:ilvl w:val="0"/>
          <w:numId w:val="1"/>
        </w:numPr>
        <w:spacing w:after="0" w:line="360" w:lineRule="auto"/>
        <w:ind w:left="0" w:right="49" w:firstLine="0"/>
        <w:contextualSpacing/>
        <w:jc w:val="both"/>
        <w:rPr>
          <w:rFonts w:ascii="Palatino Linotype" w:eastAsia="MS Mincho" w:hAnsi="Palatino Linotype" w:cs="Arial"/>
          <w:b/>
          <w:bCs/>
          <w:sz w:val="24"/>
          <w:szCs w:val="24"/>
          <w:lang w:val="es-ES_tradnl" w:eastAsia="es-ES"/>
        </w:rPr>
      </w:pPr>
      <w:r w:rsidRPr="001D73B7">
        <w:rPr>
          <w:rFonts w:ascii="Palatino Linotype" w:eastAsia="MS Mincho" w:hAnsi="Palatino Linotype" w:cs="Arial"/>
          <w:bCs/>
          <w:sz w:val="24"/>
          <w:szCs w:val="24"/>
          <w:lang w:val="es-ES_tradnl" w:eastAsia="es-ES"/>
        </w:rPr>
        <w:t xml:space="preserve">En efecto, derivado de lo analizado por este Órgano Garante, es posible observar que la dirección electrónica donde a decir del </w:t>
      </w:r>
      <w:r w:rsidRPr="001D73B7">
        <w:rPr>
          <w:rFonts w:ascii="Palatino Linotype" w:eastAsia="MS Mincho" w:hAnsi="Palatino Linotype" w:cs="Arial"/>
          <w:b/>
          <w:bCs/>
          <w:sz w:val="24"/>
          <w:szCs w:val="24"/>
          <w:lang w:val="es-ES_tradnl" w:eastAsia="es-ES"/>
        </w:rPr>
        <w:t xml:space="preserve">SUJETO OBLIGADO </w:t>
      </w:r>
      <w:r w:rsidRPr="001D73B7">
        <w:rPr>
          <w:rFonts w:ascii="Palatino Linotype" w:eastAsia="MS Mincho" w:hAnsi="Palatino Linotype" w:cs="Arial"/>
          <w:bCs/>
          <w:sz w:val="24"/>
          <w:szCs w:val="24"/>
          <w:lang w:val="es-ES_tradnl" w:eastAsia="es-ES"/>
        </w:rPr>
        <w:t xml:space="preserve"> se encuentra el padrón de beneficiarios de los programas solicitados, no conduce directamente a la información solicitada, lo cual en términos del ya referido artículo 161, no atiende lo solicitado por el particular, por lo que una vez que ya se asumió la información solicitada, es dable ordenar el documento donde conste o se aprecie el Padrón de Beneficiarios de los programas    </w:t>
      </w:r>
      <w:r w:rsidRPr="001D73B7">
        <w:rPr>
          <w:rFonts w:ascii="Palatino Linotype" w:hAnsi="Palatino Linotype"/>
          <w:i/>
          <w:color w:val="000000"/>
        </w:rPr>
        <w:t xml:space="preserve">"Para tu Casa  y Canasta Social Alimentaria", </w:t>
      </w:r>
      <w:r w:rsidRPr="001D73B7">
        <w:rPr>
          <w:rFonts w:ascii="Palatino Linotype" w:hAnsi="Palatino Linotype"/>
          <w:color w:val="000000"/>
          <w:sz w:val="24"/>
          <w:szCs w:val="24"/>
        </w:rPr>
        <w:t>en el formato en que se encuentre.</w:t>
      </w:r>
    </w:p>
    <w:p w:rsidR="00D21FFC" w:rsidRPr="001D73B7" w:rsidRDefault="00D21FFC" w:rsidP="001D73B7">
      <w:pPr>
        <w:spacing w:after="0" w:line="360" w:lineRule="auto"/>
        <w:ind w:right="49"/>
        <w:contextualSpacing/>
        <w:jc w:val="both"/>
        <w:rPr>
          <w:rFonts w:ascii="Palatino Linotype" w:eastAsia="MS Mincho" w:hAnsi="Palatino Linotype" w:cs="Arial"/>
          <w:b/>
          <w:bCs/>
          <w:sz w:val="24"/>
          <w:szCs w:val="24"/>
          <w:lang w:val="es-ES_tradnl" w:eastAsia="es-ES"/>
        </w:rPr>
      </w:pPr>
    </w:p>
    <w:p w:rsidR="00D21FFC" w:rsidRPr="001D73B7" w:rsidRDefault="00D21FFC" w:rsidP="001D73B7">
      <w:pPr>
        <w:numPr>
          <w:ilvl w:val="0"/>
          <w:numId w:val="1"/>
        </w:numPr>
        <w:spacing w:after="0" w:line="360" w:lineRule="auto"/>
        <w:ind w:left="0" w:right="49" w:firstLine="0"/>
        <w:contextualSpacing/>
        <w:jc w:val="both"/>
        <w:rPr>
          <w:rFonts w:ascii="Palatino Linotype" w:eastAsia="MS Mincho" w:hAnsi="Palatino Linotype" w:cs="Arial"/>
          <w:b/>
          <w:bCs/>
          <w:sz w:val="24"/>
          <w:szCs w:val="24"/>
          <w:lang w:val="es-ES_tradnl" w:eastAsia="es-ES"/>
        </w:rPr>
      </w:pPr>
      <w:r w:rsidRPr="001D73B7">
        <w:rPr>
          <w:rFonts w:ascii="Palatino Linotype" w:eastAsia="MS Mincho" w:hAnsi="Palatino Linotype" w:cs="Arial"/>
          <w:bCs/>
          <w:sz w:val="24"/>
          <w:szCs w:val="24"/>
          <w:lang w:val="es-ES_tradnl" w:eastAsia="es-ES"/>
        </w:rPr>
        <w:lastRenderedPageBreak/>
        <w:t xml:space="preserve">Así, por cuanto hace a las reglas de operación de los programas solicitados se advierte que a través de la dirección electrónica </w:t>
      </w:r>
      <w:hyperlink r:id="rId18" w:history="1">
        <w:r w:rsidRPr="001D73B7">
          <w:rPr>
            <w:rStyle w:val="Hipervnculo"/>
            <w:rFonts w:ascii="Palatino Linotype" w:eastAsia="MS Mincho" w:hAnsi="Palatino Linotype" w:cs="Arial"/>
            <w:sz w:val="24"/>
            <w:szCs w:val="24"/>
            <w:lang w:val="es-ES_tradnl" w:eastAsia="es-ES"/>
          </w:rPr>
          <w:t>https://metepec.gob.mx/pagina/documentos/gacetas/gacetas_2019/GACETA94.pdf</w:t>
        </w:r>
      </w:hyperlink>
      <w:r w:rsidRPr="001D73B7">
        <w:rPr>
          <w:rFonts w:ascii="Palatino Linotype" w:eastAsia="MS Mincho" w:hAnsi="Palatino Linotype" w:cs="Arial"/>
          <w:sz w:val="24"/>
          <w:szCs w:val="24"/>
          <w:lang w:val="es-ES_tradnl" w:eastAsia="es-ES"/>
        </w:rPr>
        <w:t xml:space="preserve">, se realizó entrega de las correspondientes al programa </w:t>
      </w:r>
      <w:r w:rsidRPr="001D73B7">
        <w:rPr>
          <w:rFonts w:ascii="Palatino Linotype" w:eastAsia="MS Mincho" w:hAnsi="Palatino Linotype" w:cs="Arial"/>
          <w:i/>
          <w:sz w:val="24"/>
          <w:szCs w:val="24"/>
          <w:lang w:val="es-ES_tradnl" w:eastAsia="es-ES"/>
        </w:rPr>
        <w:t>“Para tu Casa”</w:t>
      </w:r>
      <w:r w:rsidR="00E05BE8" w:rsidRPr="001D73B7">
        <w:rPr>
          <w:rFonts w:ascii="Palatino Linotype" w:eastAsia="MS Mincho" w:hAnsi="Palatino Linotype" w:cs="Arial"/>
          <w:i/>
          <w:sz w:val="24"/>
          <w:szCs w:val="24"/>
          <w:lang w:val="es-ES_tradnl" w:eastAsia="es-ES"/>
        </w:rPr>
        <w:t xml:space="preserve"> </w:t>
      </w:r>
      <w:r w:rsidR="00E05BE8" w:rsidRPr="001D73B7">
        <w:rPr>
          <w:rFonts w:ascii="Palatino Linotype" w:eastAsia="MS Mincho" w:hAnsi="Palatino Linotype" w:cs="Arial"/>
          <w:sz w:val="24"/>
          <w:szCs w:val="24"/>
          <w:lang w:val="es-ES_tradnl" w:eastAsia="es-ES"/>
        </w:rPr>
        <w:t xml:space="preserve">como a continuación se </w:t>
      </w:r>
      <w:r w:rsidR="00E73112" w:rsidRPr="001D73B7">
        <w:rPr>
          <w:rFonts w:ascii="Palatino Linotype" w:eastAsia="MS Mincho" w:hAnsi="Palatino Linotype" w:cs="Arial"/>
          <w:sz w:val="24"/>
          <w:szCs w:val="24"/>
          <w:lang w:val="es-ES_tradnl" w:eastAsia="es-ES"/>
        </w:rPr>
        <w:t>observa</w:t>
      </w:r>
      <w:r w:rsidR="00E05BE8" w:rsidRPr="001D73B7">
        <w:rPr>
          <w:rFonts w:ascii="Palatino Linotype" w:eastAsia="MS Mincho" w:hAnsi="Palatino Linotype" w:cs="Arial"/>
          <w:sz w:val="24"/>
          <w:szCs w:val="24"/>
          <w:lang w:val="es-ES_tradnl" w:eastAsia="es-ES"/>
        </w:rPr>
        <w:t xml:space="preserve">: </w:t>
      </w:r>
    </w:p>
    <w:p w:rsidR="00E05BE8" w:rsidRPr="001D73B7" w:rsidRDefault="00E05BE8" w:rsidP="001D73B7">
      <w:pPr>
        <w:spacing w:after="0" w:line="360" w:lineRule="auto"/>
        <w:rPr>
          <w:rFonts w:ascii="Palatino Linotype" w:eastAsia="MS Mincho" w:hAnsi="Palatino Linotype" w:cs="Arial"/>
          <w:b/>
          <w:bCs/>
          <w:sz w:val="24"/>
          <w:szCs w:val="24"/>
          <w:lang w:val="es-ES_tradnl" w:eastAsia="es-ES"/>
        </w:rPr>
      </w:pPr>
    </w:p>
    <w:p w:rsidR="00E05BE8" w:rsidRPr="001D73B7" w:rsidRDefault="00E05BE8" w:rsidP="001D73B7">
      <w:pPr>
        <w:spacing w:after="0" w:line="360" w:lineRule="auto"/>
        <w:ind w:right="49"/>
        <w:contextualSpacing/>
        <w:jc w:val="center"/>
        <w:rPr>
          <w:rFonts w:ascii="Palatino Linotype" w:eastAsia="MS Mincho" w:hAnsi="Palatino Linotype" w:cs="Arial"/>
          <w:b/>
          <w:bCs/>
          <w:sz w:val="24"/>
          <w:szCs w:val="24"/>
          <w:lang w:val="es-ES_tradnl" w:eastAsia="es-ES"/>
        </w:rPr>
      </w:pPr>
      <w:r w:rsidRPr="001D73B7">
        <w:rPr>
          <w:rFonts w:ascii="Palatino Linotype" w:hAnsi="Palatino Linotype"/>
          <w:noProof/>
          <w:lang w:eastAsia="es-MX"/>
        </w:rPr>
        <w:drawing>
          <wp:inline distT="0" distB="0" distL="0" distR="0" wp14:anchorId="5DCBC6F1" wp14:editId="6D9BFF63">
            <wp:extent cx="4876165" cy="38290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84" t="3485" r="30244" b="10984"/>
                    <a:stretch/>
                  </pic:blipFill>
                  <pic:spPr bwMode="auto">
                    <a:xfrm>
                      <a:off x="0" y="0"/>
                      <a:ext cx="4905993" cy="3852473"/>
                    </a:xfrm>
                    <a:prstGeom prst="rect">
                      <a:avLst/>
                    </a:prstGeom>
                    <a:ln>
                      <a:noFill/>
                    </a:ln>
                    <a:extLst>
                      <a:ext uri="{53640926-AAD7-44D8-BBD7-CCE9431645EC}">
                        <a14:shadowObscured xmlns:a14="http://schemas.microsoft.com/office/drawing/2010/main"/>
                      </a:ext>
                    </a:extLst>
                  </pic:spPr>
                </pic:pic>
              </a:graphicData>
            </a:graphic>
          </wp:inline>
        </w:drawing>
      </w:r>
    </w:p>
    <w:p w:rsidR="00D21FFC" w:rsidRPr="001D73B7" w:rsidRDefault="00D21FFC" w:rsidP="001D73B7">
      <w:pPr>
        <w:spacing w:after="0" w:line="360" w:lineRule="auto"/>
        <w:ind w:right="49"/>
        <w:contextualSpacing/>
        <w:jc w:val="both"/>
        <w:rPr>
          <w:rFonts w:ascii="Palatino Linotype" w:eastAsia="MS Mincho" w:hAnsi="Palatino Linotype" w:cs="Arial"/>
          <w:b/>
          <w:bCs/>
          <w:sz w:val="24"/>
          <w:szCs w:val="24"/>
          <w:lang w:val="es-ES_tradnl" w:eastAsia="es-ES"/>
        </w:rPr>
      </w:pPr>
    </w:p>
    <w:p w:rsidR="00E05BE8" w:rsidRPr="001D73B7" w:rsidRDefault="00D21FFC" w:rsidP="001D73B7">
      <w:pPr>
        <w:numPr>
          <w:ilvl w:val="0"/>
          <w:numId w:val="1"/>
        </w:numPr>
        <w:spacing w:after="0" w:line="360" w:lineRule="auto"/>
        <w:ind w:left="0" w:right="49" w:firstLine="0"/>
        <w:contextualSpacing/>
        <w:jc w:val="both"/>
        <w:rPr>
          <w:rFonts w:ascii="Palatino Linotype" w:eastAsia="MS Gothic" w:hAnsi="Palatino Linotype" w:cs="Times New Roman"/>
          <w:b/>
          <w:color w:val="000000"/>
          <w:sz w:val="24"/>
          <w:szCs w:val="24"/>
        </w:rPr>
      </w:pPr>
      <w:r w:rsidRPr="001D73B7">
        <w:rPr>
          <w:rFonts w:ascii="Palatino Linotype" w:eastAsia="MS Mincho" w:hAnsi="Palatino Linotype" w:cs="Arial"/>
          <w:bCs/>
          <w:sz w:val="24"/>
          <w:szCs w:val="24"/>
          <w:lang w:val="es-ES_tradnl" w:eastAsia="es-ES"/>
        </w:rPr>
        <w:t xml:space="preserve">  </w:t>
      </w:r>
      <w:r w:rsidR="003D09C0" w:rsidRPr="001D73B7">
        <w:rPr>
          <w:rFonts w:ascii="Palatino Linotype" w:eastAsia="MS Mincho" w:hAnsi="Palatino Linotype" w:cs="Arial"/>
          <w:bCs/>
          <w:sz w:val="24"/>
          <w:szCs w:val="24"/>
          <w:lang w:val="es-ES_tradnl" w:eastAsia="es-ES"/>
        </w:rPr>
        <w:t xml:space="preserve"> </w:t>
      </w:r>
      <w:r w:rsidR="00E05BE8" w:rsidRPr="001D73B7">
        <w:rPr>
          <w:rFonts w:ascii="Palatino Linotype" w:eastAsia="MS Mincho" w:hAnsi="Palatino Linotype" w:cs="Arial"/>
          <w:bCs/>
          <w:sz w:val="24"/>
          <w:szCs w:val="24"/>
          <w:lang w:val="es-ES_tradnl" w:eastAsia="es-ES"/>
        </w:rPr>
        <w:t xml:space="preserve">No obstante, no se realizó manifestación alguna de lo relativo a las reglas de operación del Programa Canasta Social Alimentaria, por lo que es dable ordenar la entrega de las Reglas de Operación del programa “Canasta Social Alimentaria”. </w:t>
      </w:r>
      <w:bookmarkStart w:id="30" w:name="_Toc521949107"/>
      <w:bookmarkStart w:id="31" w:name="_Toc522209067"/>
      <w:bookmarkStart w:id="32" w:name="_Toc523908140"/>
      <w:bookmarkStart w:id="33" w:name="_Toc30680500"/>
    </w:p>
    <w:p w:rsidR="00DA72B4" w:rsidRPr="001D73B7" w:rsidRDefault="00DA72B4" w:rsidP="001D73B7">
      <w:pPr>
        <w:pStyle w:val="Ttulo1"/>
        <w:spacing w:before="0" w:line="360" w:lineRule="auto"/>
        <w:rPr>
          <w:b/>
        </w:rPr>
      </w:pPr>
      <w:bookmarkStart w:id="34" w:name="_Toc31372045"/>
      <w:r w:rsidRPr="001D73B7">
        <w:rPr>
          <w:b/>
        </w:rPr>
        <w:lastRenderedPageBreak/>
        <w:t>QUINTO. De la elaboración de la versión pública y el acuerdo de clasificación como información confidencial</w:t>
      </w:r>
      <w:bookmarkEnd w:id="30"/>
      <w:bookmarkEnd w:id="31"/>
      <w:bookmarkEnd w:id="32"/>
      <w:bookmarkEnd w:id="33"/>
      <w:r w:rsidR="00C46EC6" w:rsidRPr="001D73B7">
        <w:rPr>
          <w:b/>
        </w:rPr>
        <w:t xml:space="preserve"> y reservada.</w:t>
      </w:r>
      <w:bookmarkEnd w:id="34"/>
      <w:r w:rsidR="00C46EC6" w:rsidRPr="001D73B7">
        <w:rPr>
          <w:b/>
        </w:rPr>
        <w:t xml:space="preserve"> </w:t>
      </w:r>
    </w:p>
    <w:p w:rsidR="00DA72B4" w:rsidRPr="001D73B7" w:rsidRDefault="00DA72B4" w:rsidP="001D73B7">
      <w:pPr>
        <w:spacing w:after="0" w:line="360" w:lineRule="auto"/>
        <w:contextualSpacing/>
        <w:jc w:val="both"/>
        <w:rPr>
          <w:rFonts w:ascii="Palatino Linotype" w:eastAsia="MS Mincho" w:hAnsi="Palatino Linotype" w:cs="Times New Roman"/>
          <w:sz w:val="24"/>
          <w:szCs w:val="24"/>
          <w:lang w:val="es-ES_tradnl" w:eastAsia="es-ES"/>
        </w:rPr>
      </w:pPr>
    </w:p>
    <w:p w:rsidR="00C46EC6" w:rsidRPr="001D73B7" w:rsidRDefault="00C46EC6" w:rsidP="001D73B7">
      <w:pPr>
        <w:numPr>
          <w:ilvl w:val="0"/>
          <w:numId w:val="1"/>
        </w:numPr>
        <w:spacing w:after="0" w:line="360" w:lineRule="auto"/>
        <w:ind w:left="0" w:hanging="11"/>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D73B7">
        <w:rPr>
          <w:rFonts w:ascii="Palatino Linotype" w:eastAsiaTheme="minorEastAsia" w:hAnsi="Palatino Linotype"/>
          <w:color w:val="000000" w:themeColor="text1"/>
          <w:sz w:val="24"/>
          <w:szCs w:val="24"/>
          <w:vertAlign w:val="superscript"/>
          <w:lang w:val="es-ES_tradnl" w:eastAsia="es-ES"/>
        </w:rPr>
        <w:footnoteReference w:id="2"/>
      </w:r>
      <w:r w:rsidRPr="001D73B7">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D73B7">
        <w:rPr>
          <w:rFonts w:ascii="Palatino Linotype" w:eastAsiaTheme="minorEastAsia" w:hAnsi="Palatino Linotype"/>
          <w:color w:val="000000" w:themeColor="text1"/>
          <w:sz w:val="24"/>
          <w:szCs w:val="24"/>
          <w:vertAlign w:val="superscript"/>
          <w:lang w:val="es-ES_tradnl" w:eastAsia="es-ES"/>
        </w:rPr>
        <w:footnoteReference w:id="3"/>
      </w:r>
      <w:r w:rsidRPr="001D73B7">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w:t>
      </w:r>
      <w:r w:rsidRPr="001D73B7">
        <w:rPr>
          <w:rFonts w:ascii="Palatino Linotype" w:eastAsiaTheme="minorEastAsia" w:hAnsi="Palatino Linotype"/>
          <w:color w:val="000000" w:themeColor="text1"/>
          <w:sz w:val="24"/>
          <w:szCs w:val="24"/>
          <w:lang w:val="es-ES_tradnl" w:eastAsia="es-ES"/>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C46EC6" w:rsidRPr="001D73B7" w:rsidRDefault="00C46EC6" w:rsidP="001D73B7">
      <w:pPr>
        <w:spacing w:after="0" w:line="360" w:lineRule="auto"/>
        <w:contextualSpacing/>
        <w:jc w:val="both"/>
        <w:rPr>
          <w:rFonts w:ascii="Palatino Linotype" w:eastAsiaTheme="minorEastAsia" w:hAnsi="Palatino Linotype"/>
          <w:color w:val="000000" w:themeColor="text1"/>
          <w:sz w:val="28"/>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C46EC6" w:rsidRPr="001D73B7" w:rsidRDefault="00C46EC6" w:rsidP="001D73B7">
      <w:pPr>
        <w:spacing w:after="0" w:line="360" w:lineRule="auto"/>
        <w:contextualSpacing/>
        <w:jc w:val="both"/>
        <w:rPr>
          <w:rFonts w:ascii="Palatino Linotype" w:eastAsiaTheme="minorEastAsia" w:hAnsi="Palatino Linotype"/>
          <w:color w:val="000000" w:themeColor="text1"/>
          <w:sz w:val="28"/>
          <w:szCs w:val="24"/>
          <w:lang w:val="es-ES_tradnl" w:eastAsia="es-ES"/>
        </w:rPr>
      </w:pPr>
    </w:p>
    <w:p w:rsidR="00C46EC6"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1D73B7" w:rsidRPr="001D73B7" w:rsidRDefault="001D73B7" w:rsidP="001D73B7">
      <w:pPr>
        <w:spacing w:after="0" w:line="360" w:lineRule="auto"/>
        <w:contextualSpacing/>
        <w:jc w:val="both"/>
        <w:rPr>
          <w:rFonts w:ascii="Palatino Linotype" w:eastAsiaTheme="minorEastAsia" w:hAnsi="Palatino Linotype"/>
          <w:color w:val="000000" w:themeColor="text1"/>
          <w:sz w:val="28"/>
          <w:szCs w:val="24"/>
          <w:lang w:val="es-ES_tradnl" w:eastAsia="es-ES"/>
        </w:rPr>
      </w:pPr>
    </w:p>
    <w:p w:rsidR="00C46EC6" w:rsidRPr="001D73B7" w:rsidRDefault="00C46EC6" w:rsidP="001D73B7">
      <w:pPr>
        <w:keepNext/>
        <w:keepLines/>
        <w:numPr>
          <w:ilvl w:val="0"/>
          <w:numId w:val="27"/>
        </w:numPr>
        <w:pBdr>
          <w:top w:val="nil"/>
          <w:left w:val="nil"/>
          <w:bottom w:val="nil"/>
          <w:right w:val="nil"/>
          <w:between w:val="nil"/>
          <w:bar w:val="nil"/>
        </w:pBdr>
        <w:spacing w:after="0" w:line="360" w:lineRule="auto"/>
        <w:contextualSpacing/>
        <w:rPr>
          <w:rFonts w:ascii="Palatino Linotype" w:eastAsiaTheme="majorEastAsia" w:hAnsi="Palatino Linotype" w:cstheme="majorBidi"/>
          <w:b/>
          <w:color w:val="000000" w:themeColor="text1"/>
          <w:sz w:val="24"/>
          <w:szCs w:val="24"/>
          <w:lang w:val="es-ES_tradnl" w:eastAsia="es-ES"/>
        </w:rPr>
      </w:pPr>
      <w:bookmarkStart w:id="35" w:name="_Toc485631700"/>
      <w:bookmarkStart w:id="36" w:name="_Toc500756710"/>
      <w:bookmarkStart w:id="37" w:name="_Toc536691778"/>
      <w:bookmarkStart w:id="38" w:name="_Toc2267541"/>
      <w:bookmarkStart w:id="39" w:name="_Toc2856714"/>
      <w:r w:rsidRPr="001D73B7">
        <w:rPr>
          <w:rFonts w:ascii="Palatino Linotype" w:eastAsiaTheme="majorEastAsia" w:hAnsi="Palatino Linotype" w:cstheme="majorBidi"/>
          <w:b/>
          <w:color w:val="000000" w:themeColor="text1"/>
          <w:sz w:val="24"/>
          <w:szCs w:val="24"/>
          <w:lang w:val="es-ES_tradnl" w:eastAsia="es-ES"/>
        </w:rPr>
        <w:t>Requisitos previos.</w:t>
      </w:r>
      <w:bookmarkEnd w:id="35"/>
      <w:bookmarkEnd w:id="36"/>
      <w:bookmarkEnd w:id="37"/>
      <w:bookmarkEnd w:id="38"/>
      <w:bookmarkEnd w:id="39"/>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8"/>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 xml:space="preserve">Los </w:t>
      </w:r>
      <w:r w:rsidRPr="001D73B7">
        <w:rPr>
          <w:rFonts w:ascii="Palatino Linotype" w:eastAsiaTheme="minorEastAsia" w:hAnsi="Palatino Linotype"/>
          <w:color w:val="000000" w:themeColor="text1"/>
          <w:sz w:val="24"/>
          <w:szCs w:val="24"/>
          <w:lang w:val="es-ES_tradnl" w:eastAsia="es-ES"/>
        </w:rPr>
        <w:t>artículos</w:t>
      </w:r>
      <w:r w:rsidRPr="001D73B7">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entre otros) que forme parte de algún documento o el documento que se pretende reservar (contrato, licencia, póliza, entre otros), señalando el supuesto de clasificación (confidencialidad o reserva).</w:t>
      </w:r>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8"/>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8"/>
          <w:szCs w:val="24"/>
          <w:lang w:val="es-ES_tradnl" w:eastAsia="es-ES"/>
        </w:rPr>
      </w:pPr>
    </w:p>
    <w:p w:rsidR="00C46EC6"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w:t>
      </w:r>
      <w:r w:rsidRPr="001D73B7">
        <w:rPr>
          <w:rFonts w:ascii="Palatino Linotype" w:eastAsiaTheme="minorEastAsia" w:hAnsi="Palatino Linotype" w:cs="Arial"/>
          <w:color w:val="000000" w:themeColor="text1"/>
          <w:sz w:val="24"/>
          <w:szCs w:val="24"/>
          <w:lang w:val="es-ES_tradnl" w:eastAsia="es-ES"/>
        </w:rPr>
        <w:lastRenderedPageBreak/>
        <w:t>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1D73B7" w:rsidRDefault="001D73B7"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1D73B7" w:rsidRPr="001D73B7" w:rsidRDefault="001D73B7"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keepNext/>
        <w:keepLines/>
        <w:numPr>
          <w:ilvl w:val="0"/>
          <w:numId w:val="27"/>
        </w:numPr>
        <w:pBdr>
          <w:top w:val="nil"/>
          <w:left w:val="nil"/>
          <w:bottom w:val="nil"/>
          <w:right w:val="nil"/>
          <w:between w:val="nil"/>
          <w:bar w:val="nil"/>
        </w:pBdr>
        <w:spacing w:after="0" w:line="360" w:lineRule="auto"/>
        <w:contextualSpacing/>
        <w:rPr>
          <w:rFonts w:ascii="Palatino Linotype" w:eastAsiaTheme="majorEastAsia" w:hAnsi="Palatino Linotype" w:cstheme="majorBidi"/>
          <w:b/>
          <w:color w:val="000000" w:themeColor="text1"/>
          <w:sz w:val="24"/>
          <w:szCs w:val="24"/>
          <w:lang w:val="es-ES_tradnl" w:eastAsia="es-ES"/>
        </w:rPr>
      </w:pPr>
      <w:bookmarkStart w:id="40" w:name="_Toc485631701"/>
      <w:bookmarkStart w:id="41" w:name="_Toc500756711"/>
      <w:bookmarkStart w:id="42" w:name="_Toc536691779"/>
      <w:bookmarkStart w:id="43" w:name="_Toc2267542"/>
      <w:bookmarkStart w:id="44" w:name="_Toc2856715"/>
      <w:r w:rsidRPr="001D73B7">
        <w:rPr>
          <w:rFonts w:ascii="Palatino Linotype" w:eastAsiaTheme="majorEastAsia" w:hAnsi="Palatino Linotype" w:cstheme="majorBidi"/>
          <w:b/>
          <w:color w:val="000000" w:themeColor="text1"/>
          <w:sz w:val="24"/>
          <w:szCs w:val="24"/>
          <w:lang w:val="es-ES_tradnl" w:eastAsia="es-ES"/>
        </w:rPr>
        <w:t>Supuestos de clasificación.</w:t>
      </w:r>
      <w:bookmarkEnd w:id="40"/>
      <w:bookmarkEnd w:id="41"/>
      <w:bookmarkEnd w:id="42"/>
      <w:bookmarkEnd w:id="43"/>
      <w:bookmarkEnd w:id="44"/>
    </w:p>
    <w:p w:rsidR="00C46EC6" w:rsidRPr="001D73B7" w:rsidRDefault="00C46EC6" w:rsidP="001D73B7">
      <w:pPr>
        <w:spacing w:after="0" w:line="360" w:lineRule="auto"/>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Los artículos 140 y 113 de la Ley Estatal y de la Ley General, respectivamente, señalan los supuestos para que una información pueda considerarse como reservada, que son los siguientes:</w:t>
      </w:r>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tbl>
      <w:tblPr>
        <w:tblStyle w:val="Tablanormal11"/>
        <w:tblW w:w="8647" w:type="dxa"/>
        <w:tblInd w:w="-5" w:type="dxa"/>
        <w:tblLook w:val="04A0" w:firstRow="1" w:lastRow="0" w:firstColumn="1" w:lastColumn="0" w:noHBand="0" w:noVBand="1"/>
      </w:tblPr>
      <w:tblGrid>
        <w:gridCol w:w="4536"/>
        <w:gridCol w:w="4111"/>
      </w:tblGrid>
      <w:tr w:rsidR="00C46EC6" w:rsidRPr="001D73B7" w:rsidTr="00C46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center"/>
              <w:rPr>
                <w:rFonts w:ascii="Palatino Linotype" w:eastAsiaTheme="minorEastAsia" w:hAnsi="Palatino Linotype"/>
                <w:color w:val="000000" w:themeColor="text1"/>
                <w:sz w:val="16"/>
                <w:szCs w:val="16"/>
                <w:lang w:val="es-ES_tradnl" w:eastAsia="es-ES"/>
              </w:rPr>
            </w:pPr>
            <w:r w:rsidRPr="001D73B7">
              <w:rPr>
                <w:rFonts w:ascii="Palatino Linotype" w:eastAsiaTheme="minorEastAsia" w:hAnsi="Palatino Linotype" w:cs="Gill Sans,Bold"/>
                <w:color w:val="000000" w:themeColor="text1"/>
                <w:sz w:val="16"/>
                <w:szCs w:val="16"/>
                <w:lang w:val="es-ES_tradnl" w:eastAsia="es-ES"/>
              </w:rPr>
              <w:t>LEY ESTATAL</w:t>
            </w:r>
          </w:p>
        </w:tc>
        <w:tc>
          <w:tcPr>
            <w:tcW w:w="4111" w:type="dxa"/>
          </w:tcPr>
          <w:p w:rsidR="00C46EC6" w:rsidRPr="001D73B7" w:rsidRDefault="00C46EC6" w:rsidP="001D73B7">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_tradnl" w:eastAsia="es-ES"/>
              </w:rPr>
            </w:pPr>
            <w:r w:rsidRPr="001D73B7">
              <w:rPr>
                <w:rFonts w:ascii="Palatino Linotype" w:eastAsiaTheme="minorEastAsia" w:hAnsi="Palatino Linotype"/>
                <w:color w:val="000000" w:themeColor="text1"/>
                <w:sz w:val="16"/>
                <w:szCs w:val="16"/>
                <w:lang w:val="es-ES_tradnl" w:eastAsia="es-ES"/>
              </w:rPr>
              <w:t>LEY GENERAL</w:t>
            </w:r>
          </w:p>
        </w:tc>
      </w:tr>
      <w:tr w:rsidR="00C46EC6" w:rsidRPr="001D73B7" w:rsidTr="00C46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I. Comprometa la seguridad pública y cuente con un propósito genuino y un efecto demostrable;</w:t>
            </w:r>
          </w:p>
          <w:p w:rsidR="00C46EC6" w:rsidRPr="001D73B7" w:rsidRDefault="00C46EC6" w:rsidP="001D73B7">
            <w:pPr>
              <w:spacing w:line="360" w:lineRule="auto"/>
              <w:jc w:val="both"/>
              <w:rPr>
                <w:rFonts w:ascii="Palatino Linotype" w:eastAsiaTheme="minorEastAsia" w:hAnsi="Palatino Linotype"/>
                <w:color w:val="000000" w:themeColor="text1"/>
                <w:sz w:val="16"/>
                <w:szCs w:val="16"/>
                <w:lang w:val="es-ES_tradnl" w:eastAsia="es-ES"/>
              </w:rPr>
            </w:pPr>
          </w:p>
        </w:tc>
        <w:tc>
          <w:tcPr>
            <w:tcW w:w="4111" w:type="dxa"/>
          </w:tcPr>
          <w:p w:rsidR="00C46EC6" w:rsidRPr="001D73B7" w:rsidRDefault="00C46EC6" w:rsidP="001D73B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I.</w:t>
            </w:r>
            <w:r w:rsidRPr="001D73B7">
              <w:rPr>
                <w:rFonts w:ascii="Palatino Linotype" w:eastAsiaTheme="minorEastAsia" w:hAnsi="Palatino Linotype"/>
                <w:color w:val="000000" w:themeColor="text1"/>
                <w:sz w:val="16"/>
                <w:szCs w:val="16"/>
                <w:lang w:val="es-ES" w:eastAsia="es-ES"/>
              </w:rPr>
              <w:tab/>
              <w:t>Comprometa la seguridad nacional, la seguridad pública o la defensa nacional y cuente con un propósito genuino y un efecto demostrable;</w:t>
            </w:r>
          </w:p>
        </w:tc>
      </w:tr>
      <w:tr w:rsidR="00C46EC6" w:rsidRPr="001D73B7" w:rsidTr="00C46EC6">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II. Pueda menoscabar la conducción de las negociaciones y relaciones internacionales;</w:t>
            </w:r>
          </w:p>
        </w:tc>
        <w:tc>
          <w:tcPr>
            <w:tcW w:w="4111" w:type="dxa"/>
          </w:tcPr>
          <w:p w:rsidR="00C46EC6" w:rsidRPr="001D73B7" w:rsidRDefault="00C46EC6" w:rsidP="001D73B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II.</w:t>
            </w:r>
            <w:r w:rsidRPr="001D73B7">
              <w:rPr>
                <w:rFonts w:ascii="Palatino Linotype" w:eastAsiaTheme="minorEastAsia" w:hAnsi="Palatino Linotype"/>
                <w:color w:val="000000" w:themeColor="text1"/>
                <w:sz w:val="16"/>
                <w:szCs w:val="16"/>
                <w:lang w:val="es-ES" w:eastAsia="es-ES"/>
              </w:rPr>
              <w:tab/>
              <w:t>Pueda menoscabar la conducción de las negociaciones y relaciones internacionales;</w:t>
            </w:r>
          </w:p>
        </w:tc>
      </w:tr>
      <w:tr w:rsidR="00C46EC6" w:rsidRPr="001D73B7" w:rsidTr="00C46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 xml:space="preserve">III. Se entregue a la Entidad expresamente con ese carácter o el de confidencialidad por otro u otros sujetos de derecho internacional, excepto cuando se trate de violaciones graves </w:t>
            </w:r>
            <w:r w:rsidRPr="001D73B7">
              <w:rPr>
                <w:rFonts w:ascii="Palatino Linotype" w:eastAsiaTheme="minorEastAsia" w:hAnsi="Palatino Linotype" w:cs="Arial"/>
                <w:color w:val="000000" w:themeColor="text1"/>
                <w:sz w:val="16"/>
                <w:szCs w:val="16"/>
                <w:lang w:val="es-ES_tradnl" w:eastAsia="es-ES"/>
              </w:rPr>
              <w:lastRenderedPageBreak/>
              <w:t>de derechos humanos o delitos de lesa humanidad de conformidad con el derecho internacional;</w:t>
            </w:r>
          </w:p>
        </w:tc>
        <w:tc>
          <w:tcPr>
            <w:tcW w:w="4111" w:type="dxa"/>
          </w:tcPr>
          <w:p w:rsidR="00C46EC6" w:rsidRPr="001D73B7" w:rsidRDefault="00C46EC6" w:rsidP="001D73B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lastRenderedPageBreak/>
              <w:t>III.</w:t>
            </w:r>
            <w:r w:rsidRPr="001D73B7">
              <w:rPr>
                <w:rFonts w:ascii="Palatino Linotype" w:eastAsiaTheme="minorEastAsia" w:hAnsi="Palatino Linotype"/>
                <w:color w:val="000000" w:themeColor="text1"/>
                <w:sz w:val="16"/>
                <w:szCs w:val="16"/>
                <w:lang w:val="es-ES" w:eastAsia="es-ES"/>
              </w:rPr>
              <w:tab/>
              <w:t xml:space="preserve">Se entregue al Estado mexicano expresamente con ese carácter o el de confidencial por otro u otros sujetos de derecho internacional, excepto </w:t>
            </w:r>
            <w:r w:rsidRPr="001D73B7">
              <w:rPr>
                <w:rFonts w:ascii="Palatino Linotype" w:eastAsiaTheme="minorEastAsia" w:hAnsi="Palatino Linotype"/>
                <w:color w:val="000000" w:themeColor="text1"/>
                <w:sz w:val="16"/>
                <w:szCs w:val="16"/>
                <w:lang w:val="es-ES" w:eastAsia="es-ES"/>
              </w:rPr>
              <w:lastRenderedPageBreak/>
              <w:t>cuando se trate de violaciones graves de derechos humanos o delitos de lesa humanidad de conformidad con el derecho internacional;</w:t>
            </w:r>
          </w:p>
        </w:tc>
      </w:tr>
      <w:tr w:rsidR="00C46EC6" w:rsidRPr="001D73B7" w:rsidTr="00C46EC6">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p>
        </w:tc>
        <w:tc>
          <w:tcPr>
            <w:tcW w:w="4111" w:type="dxa"/>
          </w:tcPr>
          <w:p w:rsidR="00C46EC6" w:rsidRPr="001D73B7" w:rsidRDefault="00C46EC6" w:rsidP="001D73B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IV.</w:t>
            </w:r>
            <w:r w:rsidRPr="001D73B7">
              <w:rPr>
                <w:rFonts w:ascii="Palatino Linotype" w:eastAsiaTheme="minorEastAsia" w:hAnsi="Palatino Linotype"/>
                <w:color w:val="000000" w:themeColor="text1"/>
                <w:sz w:val="16"/>
                <w:szCs w:val="16"/>
                <w:lang w:val="es-ES" w:eastAsia="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C46EC6" w:rsidRPr="001D73B7" w:rsidTr="00C46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IV. Ponga en riesgo la vida, la seguridad o la salud de una persona física;</w:t>
            </w:r>
          </w:p>
        </w:tc>
        <w:tc>
          <w:tcPr>
            <w:tcW w:w="4111" w:type="dxa"/>
          </w:tcPr>
          <w:p w:rsidR="00C46EC6" w:rsidRPr="001D73B7" w:rsidRDefault="00C46EC6" w:rsidP="001D73B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V.</w:t>
            </w:r>
            <w:r w:rsidRPr="001D73B7">
              <w:rPr>
                <w:rFonts w:ascii="Palatino Linotype" w:eastAsiaTheme="minorEastAsia" w:hAnsi="Palatino Linotype"/>
                <w:color w:val="000000" w:themeColor="text1"/>
                <w:sz w:val="16"/>
                <w:szCs w:val="16"/>
                <w:lang w:val="es-ES" w:eastAsia="es-ES"/>
              </w:rPr>
              <w:tab/>
              <w:t>Pueda poner en riesgo la vida, seguridad o salud de una persona física;</w:t>
            </w:r>
          </w:p>
        </w:tc>
      </w:tr>
      <w:tr w:rsidR="00C46EC6" w:rsidRPr="001D73B7" w:rsidTr="00C46EC6">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V. Aquella cuya divulgación obstruya o pueda causar un serio perjuicio a:</w:t>
            </w:r>
          </w:p>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p>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1. Las actividades de fiscalización, verificación, inspección, comprobación y auditoría sobre el cumplimiento de las Leyes; o</w:t>
            </w:r>
          </w:p>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p>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2. La recaudación de las contribuciones.</w:t>
            </w:r>
          </w:p>
        </w:tc>
        <w:tc>
          <w:tcPr>
            <w:tcW w:w="4111" w:type="dxa"/>
          </w:tcPr>
          <w:p w:rsidR="00C46EC6" w:rsidRPr="001D73B7" w:rsidRDefault="00C46EC6" w:rsidP="001D73B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VI.</w:t>
            </w:r>
            <w:r w:rsidRPr="001D73B7">
              <w:rPr>
                <w:rFonts w:ascii="Palatino Linotype" w:eastAsiaTheme="minorEastAsia" w:hAnsi="Palatino Linotype"/>
                <w:color w:val="000000" w:themeColor="text1"/>
                <w:sz w:val="16"/>
                <w:szCs w:val="16"/>
                <w:lang w:val="es-ES" w:eastAsia="es-ES"/>
              </w:rPr>
              <w:tab/>
              <w:t>Obstruya las actividades de verificación, inspección y auditoría relativas al cumplimiento de las leyes o afecte la recaudación de contribuciones;</w:t>
            </w:r>
          </w:p>
          <w:p w:rsidR="00C46EC6" w:rsidRPr="001D73B7" w:rsidRDefault="00C46EC6" w:rsidP="001D73B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p>
          <w:p w:rsidR="00C46EC6" w:rsidRPr="001D73B7" w:rsidRDefault="00C46EC6" w:rsidP="001D73B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_tradnl" w:eastAsia="es-ES"/>
              </w:rPr>
            </w:pPr>
          </w:p>
        </w:tc>
      </w:tr>
      <w:tr w:rsidR="00C46EC6" w:rsidRPr="001D73B7" w:rsidTr="00C46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w:t>
            </w:r>
            <w:r w:rsidRPr="001D73B7">
              <w:rPr>
                <w:rFonts w:ascii="Palatino Linotype" w:eastAsiaTheme="minorEastAsia" w:hAnsi="Palatino Linotype" w:cs="Arial"/>
                <w:color w:val="000000" w:themeColor="text1"/>
                <w:sz w:val="16"/>
                <w:szCs w:val="16"/>
                <w:lang w:val="es-ES_tradnl" w:eastAsia="es-ES"/>
              </w:rPr>
              <w:lastRenderedPageBreak/>
              <w:t>familias, en los términos de las disposiciones jurídicas aplicables;</w:t>
            </w:r>
          </w:p>
        </w:tc>
        <w:tc>
          <w:tcPr>
            <w:tcW w:w="4111" w:type="dxa"/>
          </w:tcPr>
          <w:p w:rsidR="00C46EC6" w:rsidRPr="001D73B7" w:rsidRDefault="00C46EC6" w:rsidP="001D73B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lastRenderedPageBreak/>
              <w:t>VII.</w:t>
            </w:r>
            <w:r w:rsidRPr="001D73B7">
              <w:rPr>
                <w:rFonts w:ascii="Palatino Linotype" w:eastAsiaTheme="minorEastAsia" w:hAnsi="Palatino Linotype"/>
                <w:color w:val="000000" w:themeColor="text1"/>
                <w:sz w:val="16"/>
                <w:szCs w:val="16"/>
                <w:lang w:val="es-ES" w:eastAsia="es-ES"/>
              </w:rPr>
              <w:tab/>
              <w:t>Obstruya la prevención o persecución de los delitos;</w:t>
            </w:r>
          </w:p>
          <w:p w:rsidR="00C46EC6" w:rsidRPr="001D73B7" w:rsidRDefault="00C46EC6" w:rsidP="001D73B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p>
          <w:p w:rsidR="00C46EC6" w:rsidRPr="001D73B7" w:rsidRDefault="00C46EC6" w:rsidP="001D73B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olor w:val="000000" w:themeColor="text1"/>
                <w:sz w:val="16"/>
                <w:szCs w:val="16"/>
                <w:lang w:val="es-ES_tradnl" w:eastAsia="es-ES"/>
              </w:rPr>
            </w:pPr>
          </w:p>
        </w:tc>
      </w:tr>
      <w:tr w:rsidR="00C46EC6" w:rsidRPr="001D73B7" w:rsidTr="00C46EC6">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rsidR="00C46EC6" w:rsidRPr="001D73B7" w:rsidRDefault="00C46EC6" w:rsidP="001D73B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VIII.</w:t>
            </w:r>
            <w:r w:rsidRPr="001D73B7">
              <w:rPr>
                <w:rFonts w:ascii="Palatino Linotype" w:eastAsiaTheme="minorEastAsia" w:hAnsi="Palatino Linotype"/>
                <w:color w:val="000000" w:themeColor="text1"/>
                <w:sz w:val="16"/>
                <w:szCs w:val="16"/>
                <w:lang w:val="es-ES" w:eastAsia="es-ES"/>
              </w:rPr>
              <w:tab/>
              <w:t>La que contenga las opiniones, recomendaciones o puntos de vista que formen parte del proceso deliberativo de los servidores públicos, hasta en tanto no sea adoptada la decisión definitiva, la cual deberá estar documentada;</w:t>
            </w:r>
          </w:p>
        </w:tc>
      </w:tr>
      <w:tr w:rsidR="00C46EC6" w:rsidRPr="001D73B7" w:rsidTr="00C46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p>
        </w:tc>
        <w:tc>
          <w:tcPr>
            <w:tcW w:w="4111" w:type="dxa"/>
          </w:tcPr>
          <w:p w:rsidR="00C46EC6" w:rsidRPr="001D73B7" w:rsidRDefault="00C46EC6" w:rsidP="001D73B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IX.</w:t>
            </w:r>
            <w:r w:rsidRPr="001D73B7">
              <w:rPr>
                <w:rFonts w:ascii="Palatino Linotype" w:eastAsiaTheme="minorEastAsia" w:hAnsi="Palatino Linotype"/>
                <w:color w:val="000000" w:themeColor="text1"/>
                <w:sz w:val="16"/>
                <w:szCs w:val="16"/>
                <w:lang w:val="es-ES" w:eastAsia="es-ES"/>
              </w:rPr>
              <w:tab/>
              <w:t>Obstruya los procedimientos para fincar responsabilidad a los Servidores Públicos, en tanto no se haya dictado la resolución administrativa;</w:t>
            </w:r>
          </w:p>
        </w:tc>
      </w:tr>
      <w:tr w:rsidR="00C46EC6" w:rsidRPr="001D73B7" w:rsidTr="00C46EC6">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p>
        </w:tc>
        <w:tc>
          <w:tcPr>
            <w:tcW w:w="4111" w:type="dxa"/>
          </w:tcPr>
          <w:p w:rsidR="00C46EC6" w:rsidRPr="001D73B7" w:rsidRDefault="00C46EC6" w:rsidP="001D73B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X.</w:t>
            </w:r>
            <w:r w:rsidRPr="001D73B7">
              <w:rPr>
                <w:rFonts w:ascii="Palatino Linotype" w:eastAsiaTheme="minorEastAsia" w:hAnsi="Palatino Linotype"/>
                <w:color w:val="000000" w:themeColor="text1"/>
                <w:sz w:val="16"/>
                <w:szCs w:val="16"/>
                <w:lang w:val="es-ES" w:eastAsia="es-ES"/>
              </w:rPr>
              <w:tab/>
              <w:t>Afecte los derechos del debido proceso;</w:t>
            </w:r>
          </w:p>
        </w:tc>
      </w:tr>
      <w:tr w:rsidR="00C46EC6" w:rsidRPr="001D73B7" w:rsidTr="00C46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VIII. Vulnere la conducción de los expedientes judiciales o de los procedimientos administrativos seguidos en forma de juicio, en tanto no hayan quedado firmes;</w:t>
            </w:r>
          </w:p>
        </w:tc>
        <w:tc>
          <w:tcPr>
            <w:tcW w:w="4111" w:type="dxa"/>
          </w:tcPr>
          <w:p w:rsidR="00C46EC6" w:rsidRPr="001D73B7" w:rsidRDefault="00C46EC6" w:rsidP="001D73B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XI.</w:t>
            </w:r>
            <w:r w:rsidRPr="001D73B7">
              <w:rPr>
                <w:rFonts w:ascii="Palatino Linotype" w:eastAsiaTheme="minorEastAsia" w:hAnsi="Palatino Linotype"/>
                <w:color w:val="000000" w:themeColor="text1"/>
                <w:sz w:val="16"/>
                <w:szCs w:val="16"/>
                <w:lang w:val="es-ES" w:eastAsia="es-ES"/>
              </w:rPr>
              <w:tab/>
              <w:t>Vulnere la conducción de los Expedientes judiciales o de los procedimientos administrativos seguidos en forma de juicio, en tanto no hayan causado estado;</w:t>
            </w:r>
          </w:p>
        </w:tc>
      </w:tr>
      <w:tr w:rsidR="00C46EC6" w:rsidRPr="001D73B7" w:rsidTr="00C46EC6">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IX. Se encuentre contenida dentro de las investigaciones de hechos que la Ley señale como delitos y se tramiten ante el Ministerio Público;</w:t>
            </w:r>
          </w:p>
        </w:tc>
        <w:tc>
          <w:tcPr>
            <w:tcW w:w="4111" w:type="dxa"/>
          </w:tcPr>
          <w:p w:rsidR="00C46EC6" w:rsidRPr="001D73B7" w:rsidRDefault="00C46EC6" w:rsidP="001D73B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t>XII.</w:t>
            </w:r>
            <w:r w:rsidRPr="001D73B7">
              <w:rPr>
                <w:rFonts w:ascii="Palatino Linotype" w:eastAsiaTheme="minorEastAsia" w:hAnsi="Palatino Linotype"/>
                <w:color w:val="000000" w:themeColor="text1"/>
                <w:sz w:val="16"/>
                <w:szCs w:val="16"/>
                <w:lang w:val="es-ES" w:eastAsia="es-ES"/>
              </w:rPr>
              <w:tab/>
              <w:t>Se encuentre contenida dentro de las investigaciones de hechos que la ley señale como delitos y se tramiten ante el Ministerio Público, y</w:t>
            </w:r>
          </w:p>
        </w:tc>
      </w:tr>
      <w:tr w:rsidR="00C46EC6" w:rsidRPr="001D73B7" w:rsidTr="00C46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autoSpaceDE w:val="0"/>
              <w:autoSpaceDN w:val="0"/>
              <w:adjustRightInd w:val="0"/>
              <w:spacing w:line="360" w:lineRule="auto"/>
              <w:ind w:left="-108"/>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C46EC6" w:rsidRPr="001D73B7" w:rsidRDefault="00C46EC6" w:rsidP="001D73B7">
            <w:pPr>
              <w:autoSpaceDE w:val="0"/>
              <w:autoSpaceDN w:val="0"/>
              <w:adjustRightInd w:val="0"/>
              <w:spacing w:line="360" w:lineRule="auto"/>
              <w:jc w:val="both"/>
              <w:rPr>
                <w:rFonts w:ascii="Palatino Linotype" w:eastAsiaTheme="minorEastAsia" w:hAnsi="Palatino Linotype" w:cs="Arial"/>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111" w:type="dxa"/>
          </w:tcPr>
          <w:p w:rsidR="00C46EC6" w:rsidRPr="001D73B7" w:rsidRDefault="00C46EC6" w:rsidP="001D73B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olor w:val="000000" w:themeColor="text1"/>
                <w:sz w:val="16"/>
                <w:szCs w:val="16"/>
                <w:lang w:val="es-ES_tradnl" w:eastAsia="es-ES"/>
              </w:rPr>
            </w:pPr>
          </w:p>
        </w:tc>
      </w:tr>
      <w:tr w:rsidR="00C46EC6" w:rsidRPr="001D73B7" w:rsidTr="00C46EC6">
        <w:tc>
          <w:tcPr>
            <w:cnfStyle w:val="001000000000" w:firstRow="0" w:lastRow="0" w:firstColumn="1" w:lastColumn="0" w:oddVBand="0" w:evenVBand="0" w:oddHBand="0" w:evenHBand="0" w:firstRowFirstColumn="0" w:firstRowLastColumn="0" w:lastRowFirstColumn="0" w:lastRowLastColumn="0"/>
            <w:tcW w:w="4536" w:type="dxa"/>
          </w:tcPr>
          <w:p w:rsidR="00C46EC6" w:rsidRPr="001D73B7" w:rsidRDefault="00C46EC6" w:rsidP="001D73B7">
            <w:pPr>
              <w:spacing w:line="360" w:lineRule="auto"/>
              <w:jc w:val="both"/>
              <w:rPr>
                <w:rFonts w:ascii="Palatino Linotype" w:eastAsiaTheme="minorEastAsia" w:hAnsi="Palatino Linotype"/>
                <w:color w:val="000000" w:themeColor="text1"/>
                <w:sz w:val="16"/>
                <w:szCs w:val="16"/>
                <w:lang w:val="es-ES_tradnl" w:eastAsia="es-ES"/>
              </w:rPr>
            </w:pPr>
            <w:r w:rsidRPr="001D73B7">
              <w:rPr>
                <w:rFonts w:ascii="Palatino Linotype" w:eastAsiaTheme="minorEastAsia" w:hAnsi="Palatino Linotype" w:cs="Arial"/>
                <w:color w:val="000000" w:themeColor="text1"/>
                <w:sz w:val="16"/>
                <w:szCs w:val="16"/>
                <w:lang w:val="es-ES_tradnl" w:eastAsia="es-ES"/>
              </w:rPr>
              <w:t xml:space="preserve">XI. Las que por disposición expresa de una ley tengan tal carácter, siempre que sean acordes con las bases, principios y disposiciones establecidos en esta Ley y no la </w:t>
            </w:r>
            <w:r w:rsidRPr="001D73B7">
              <w:rPr>
                <w:rFonts w:ascii="Palatino Linotype" w:eastAsiaTheme="minorEastAsia" w:hAnsi="Palatino Linotype" w:cs="Arial"/>
                <w:color w:val="000000" w:themeColor="text1"/>
                <w:sz w:val="16"/>
                <w:szCs w:val="16"/>
                <w:lang w:val="es-ES_tradnl" w:eastAsia="es-ES"/>
              </w:rPr>
              <w:lastRenderedPageBreak/>
              <w:t>contravengan; así como las previstas en tratados internacionales.</w:t>
            </w:r>
          </w:p>
        </w:tc>
        <w:tc>
          <w:tcPr>
            <w:tcW w:w="4111" w:type="dxa"/>
          </w:tcPr>
          <w:p w:rsidR="00C46EC6" w:rsidRPr="001D73B7" w:rsidRDefault="00C46EC6" w:rsidP="001D73B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color w:val="000000" w:themeColor="text1"/>
                <w:sz w:val="16"/>
                <w:szCs w:val="16"/>
                <w:lang w:val="es-ES" w:eastAsia="es-ES"/>
              </w:rPr>
            </w:pPr>
            <w:r w:rsidRPr="001D73B7">
              <w:rPr>
                <w:rFonts w:ascii="Palatino Linotype" w:eastAsiaTheme="minorEastAsia" w:hAnsi="Palatino Linotype"/>
                <w:color w:val="000000" w:themeColor="text1"/>
                <w:sz w:val="16"/>
                <w:szCs w:val="16"/>
                <w:lang w:val="es-ES" w:eastAsia="es-ES"/>
              </w:rPr>
              <w:lastRenderedPageBreak/>
              <w:t>XIII.</w:t>
            </w:r>
            <w:r w:rsidRPr="001D73B7">
              <w:rPr>
                <w:rFonts w:ascii="Palatino Linotype" w:eastAsiaTheme="minorEastAsia" w:hAnsi="Palatino Linotype"/>
                <w:color w:val="000000" w:themeColor="text1"/>
                <w:sz w:val="16"/>
                <w:szCs w:val="16"/>
                <w:lang w:val="es-ES" w:eastAsia="es-ES"/>
              </w:rPr>
              <w:tab/>
              <w:t xml:space="preserve">Las que por disposición expresa de una ley tengan tal carácter, siempre que sean acordes con las bases, principios y disposiciones establecidos en esta </w:t>
            </w:r>
            <w:r w:rsidRPr="001D73B7">
              <w:rPr>
                <w:rFonts w:ascii="Palatino Linotype" w:eastAsiaTheme="minorEastAsia" w:hAnsi="Palatino Linotype"/>
                <w:color w:val="000000" w:themeColor="text1"/>
                <w:sz w:val="16"/>
                <w:szCs w:val="16"/>
                <w:lang w:val="es-ES" w:eastAsia="es-ES"/>
              </w:rPr>
              <w:lastRenderedPageBreak/>
              <w:t>Ley y no la contravengan; así como las previstas en tratados internacionales.</w:t>
            </w:r>
          </w:p>
        </w:tc>
      </w:tr>
    </w:tbl>
    <w:p w:rsidR="00C46EC6" w:rsidRPr="001D73B7" w:rsidRDefault="00C46EC6" w:rsidP="001D73B7">
      <w:pPr>
        <w:spacing w:after="0" w:line="360" w:lineRule="auto"/>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C46EC6" w:rsidRPr="001D73B7" w:rsidRDefault="00C46EC6" w:rsidP="001D73B7">
      <w:pPr>
        <w:spacing w:after="0" w:line="360" w:lineRule="auto"/>
        <w:jc w:val="both"/>
        <w:rPr>
          <w:rFonts w:ascii="Palatino Linotype" w:eastAsiaTheme="minorEastAsia" w:hAnsi="Palatino Linotype" w:cs="Arial"/>
          <w:color w:val="000000" w:themeColor="text1"/>
          <w:sz w:val="24"/>
          <w:szCs w:val="24"/>
          <w:lang w:val="es-ES_tradnl" w:eastAsia="es-ES"/>
        </w:rPr>
      </w:pPr>
    </w:p>
    <w:p w:rsidR="00C46EC6" w:rsidRDefault="00C46EC6" w:rsidP="001D73B7">
      <w:pPr>
        <w:widowControl w:val="0"/>
        <w:autoSpaceDE w:val="0"/>
        <w:autoSpaceDN w:val="0"/>
        <w:adjustRightInd w:val="0"/>
        <w:spacing w:after="0" w:line="360" w:lineRule="auto"/>
        <w:ind w:left="567" w:right="616"/>
        <w:jc w:val="both"/>
        <w:rPr>
          <w:rFonts w:ascii="Palatino Linotype" w:eastAsiaTheme="minorEastAsia" w:hAnsi="Palatino Linotype" w:cs="Bookman Old Style"/>
          <w:color w:val="000000" w:themeColor="text1"/>
          <w:sz w:val="24"/>
          <w:szCs w:val="24"/>
          <w:lang w:val="es-ES_tradnl" w:eastAsia="es-ES"/>
        </w:rPr>
      </w:pPr>
      <w:r w:rsidRPr="001D73B7">
        <w:rPr>
          <w:rFonts w:ascii="Palatino Linotype" w:eastAsiaTheme="minorEastAsia" w:hAnsi="Palatino Linotype" w:cs="Bookman Old Style"/>
          <w:bCs/>
          <w:color w:val="000000" w:themeColor="text1"/>
          <w:sz w:val="24"/>
          <w:szCs w:val="24"/>
          <w:lang w:val="es-ES_tradnl" w:eastAsia="es-ES"/>
        </w:rPr>
        <w:t xml:space="preserve">I. </w:t>
      </w:r>
      <w:r w:rsidRPr="001D73B7">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w:t>
      </w:r>
      <w:proofErr w:type="gramStart"/>
      <w:r w:rsidRPr="001D73B7">
        <w:rPr>
          <w:rFonts w:ascii="Palatino Linotype" w:eastAsiaTheme="minorEastAsia" w:hAnsi="Palatino Linotype" w:cs="Bookman Old Style"/>
          <w:color w:val="000000" w:themeColor="text1"/>
          <w:sz w:val="24"/>
          <w:szCs w:val="24"/>
          <w:lang w:val="es-ES_tradnl" w:eastAsia="es-ES"/>
        </w:rPr>
        <w:t>jurídico</w:t>
      </w:r>
      <w:proofErr w:type="gramEnd"/>
      <w:r w:rsidRPr="001D73B7">
        <w:rPr>
          <w:rFonts w:ascii="Palatino Linotype" w:eastAsiaTheme="minorEastAsia" w:hAnsi="Palatino Linotype" w:cs="Bookman Old Style"/>
          <w:color w:val="000000" w:themeColor="text1"/>
          <w:sz w:val="24"/>
          <w:szCs w:val="24"/>
          <w:lang w:val="es-ES_tradnl" w:eastAsia="es-ES"/>
        </w:rPr>
        <w:t xml:space="preserve"> colectiva identificada o identificable; </w:t>
      </w:r>
    </w:p>
    <w:p w:rsidR="001D73B7" w:rsidRPr="001D73B7" w:rsidRDefault="001D73B7" w:rsidP="001D73B7">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p>
    <w:p w:rsidR="00C46EC6" w:rsidRDefault="00C46EC6" w:rsidP="001D73B7">
      <w:pPr>
        <w:widowControl w:val="0"/>
        <w:autoSpaceDE w:val="0"/>
        <w:autoSpaceDN w:val="0"/>
        <w:adjustRightInd w:val="0"/>
        <w:spacing w:after="0" w:line="360" w:lineRule="auto"/>
        <w:ind w:left="567" w:right="616"/>
        <w:jc w:val="both"/>
        <w:rPr>
          <w:rFonts w:ascii="Palatino Linotype" w:eastAsiaTheme="minorEastAsia" w:hAnsi="Palatino Linotype" w:cs="Bookman Old Style"/>
          <w:color w:val="000000" w:themeColor="text1"/>
          <w:sz w:val="24"/>
          <w:szCs w:val="24"/>
          <w:lang w:val="es-ES_tradnl" w:eastAsia="es-ES"/>
        </w:rPr>
      </w:pPr>
      <w:r w:rsidRPr="001D73B7">
        <w:rPr>
          <w:rFonts w:ascii="Palatino Linotype" w:eastAsiaTheme="minorEastAsia" w:hAnsi="Palatino Linotype" w:cs="Bookman Old Style"/>
          <w:bCs/>
          <w:color w:val="000000" w:themeColor="text1"/>
          <w:sz w:val="24"/>
          <w:szCs w:val="24"/>
          <w:lang w:val="es-ES_tradnl" w:eastAsia="es-ES"/>
        </w:rPr>
        <w:t xml:space="preserve">II. </w:t>
      </w:r>
      <w:r w:rsidRPr="001D73B7">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1D73B7" w:rsidRPr="001D73B7" w:rsidRDefault="001D73B7" w:rsidP="001D73B7">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p>
    <w:p w:rsidR="00C46EC6" w:rsidRPr="001D73B7" w:rsidRDefault="00C46EC6" w:rsidP="001D73B7">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1D73B7">
        <w:rPr>
          <w:rFonts w:ascii="Palatino Linotype" w:eastAsiaTheme="minorEastAsia" w:hAnsi="Palatino Linotype" w:cs="Bookman Old Style"/>
          <w:bCs/>
          <w:color w:val="000000" w:themeColor="text1"/>
          <w:sz w:val="24"/>
          <w:szCs w:val="24"/>
          <w:lang w:val="es-ES_tradnl" w:eastAsia="es-ES"/>
        </w:rPr>
        <w:t xml:space="preserve">III. </w:t>
      </w:r>
      <w:r w:rsidRPr="001D73B7">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C46EC6" w:rsidRDefault="00C46EC6" w:rsidP="001D73B7">
      <w:pPr>
        <w:widowControl w:val="0"/>
        <w:autoSpaceDE w:val="0"/>
        <w:autoSpaceDN w:val="0"/>
        <w:adjustRightInd w:val="0"/>
        <w:spacing w:after="0" w:line="360" w:lineRule="auto"/>
        <w:ind w:left="567" w:right="616"/>
        <w:jc w:val="both"/>
        <w:rPr>
          <w:rFonts w:ascii="Palatino Linotype" w:eastAsiaTheme="minorEastAsia" w:hAnsi="Palatino Linotype" w:cs="Bookman Old Style"/>
          <w:color w:val="000000" w:themeColor="text1"/>
          <w:sz w:val="24"/>
          <w:szCs w:val="24"/>
          <w:lang w:val="es-ES_tradnl" w:eastAsia="es-ES"/>
        </w:rPr>
      </w:pPr>
      <w:r w:rsidRPr="001D73B7">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1D73B7" w:rsidRPr="001D73B7" w:rsidRDefault="001D73B7" w:rsidP="001D73B7">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p>
    <w:p w:rsidR="00C46EC6" w:rsidRPr="001D73B7" w:rsidRDefault="00C46EC6" w:rsidP="001D73B7">
      <w:pPr>
        <w:widowControl w:val="0"/>
        <w:autoSpaceDE w:val="0"/>
        <w:autoSpaceDN w:val="0"/>
        <w:adjustRightInd w:val="0"/>
        <w:spacing w:after="0" w:line="360" w:lineRule="auto"/>
        <w:ind w:left="567" w:right="616"/>
        <w:jc w:val="both"/>
        <w:rPr>
          <w:rFonts w:ascii="Palatino Linotype" w:eastAsiaTheme="minorEastAsia" w:hAnsi="Palatino Linotype" w:cs="Times"/>
          <w:color w:val="000000" w:themeColor="text1"/>
          <w:sz w:val="24"/>
          <w:szCs w:val="24"/>
          <w:lang w:val="es-ES_tradnl" w:eastAsia="es-ES"/>
        </w:rPr>
      </w:pPr>
      <w:r w:rsidRPr="001D73B7">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w:t>
      </w:r>
      <w:r w:rsidRPr="001D73B7">
        <w:rPr>
          <w:rFonts w:ascii="Palatino Linotype" w:eastAsiaTheme="minorEastAsia" w:hAnsi="Palatino Linotype" w:cs="Bookman Old Style"/>
          <w:color w:val="000000" w:themeColor="text1"/>
          <w:sz w:val="24"/>
          <w:szCs w:val="24"/>
          <w:lang w:val="es-ES_tradnl" w:eastAsia="es-ES"/>
        </w:rPr>
        <w:lastRenderedPageBreak/>
        <w:t xml:space="preserve">considerada por la presente ley como información pública. </w:t>
      </w:r>
    </w:p>
    <w:p w:rsidR="00C46EC6" w:rsidRPr="001D73B7" w:rsidRDefault="00C46EC6" w:rsidP="001D73B7">
      <w:pPr>
        <w:spacing w:after="0" w:line="360" w:lineRule="auto"/>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1D73B7">
        <w:rPr>
          <w:rFonts w:ascii="Palatino Linotype" w:eastAsiaTheme="minorEastAsia" w:hAnsi="Palatino Linotype" w:cs="Arial"/>
          <w:color w:val="000000" w:themeColor="text1"/>
          <w:sz w:val="24"/>
          <w:szCs w:val="24"/>
          <w:vertAlign w:val="superscript"/>
          <w:lang w:val="es-ES_tradnl" w:eastAsia="es-ES"/>
        </w:rPr>
        <w:footnoteReference w:id="4"/>
      </w:r>
      <w:r w:rsidRPr="001D73B7">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lastRenderedPageBreak/>
        <w:t>Una vez hecho lo anterior, se remite la información al Titular de la Unidad de Transparencia, con el acuerdo de clasificación correspondiente, para que sea sometido al conocimiento del Comité de Transparencia.</w:t>
      </w:r>
    </w:p>
    <w:p w:rsidR="001D73B7" w:rsidRDefault="001D73B7" w:rsidP="001D73B7">
      <w:pPr>
        <w:pStyle w:val="Prrafodelista"/>
        <w:rPr>
          <w:rFonts w:ascii="Palatino Linotype" w:eastAsiaTheme="minorEastAsia" w:hAnsi="Palatino Linotype" w:cs="Arial"/>
          <w:color w:val="000000" w:themeColor="text1"/>
          <w:sz w:val="24"/>
          <w:szCs w:val="24"/>
          <w:lang w:val="es-ES_tradnl" w:eastAsia="es-ES"/>
        </w:rPr>
      </w:pPr>
    </w:p>
    <w:p w:rsidR="001D73B7" w:rsidRPr="001D73B7" w:rsidRDefault="001D73B7"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46EC6" w:rsidRDefault="00C46EC6" w:rsidP="001D73B7">
      <w:pPr>
        <w:keepNext/>
        <w:keepLines/>
        <w:numPr>
          <w:ilvl w:val="0"/>
          <w:numId w:val="27"/>
        </w:numPr>
        <w:pBdr>
          <w:top w:val="nil"/>
          <w:left w:val="nil"/>
          <w:bottom w:val="nil"/>
          <w:right w:val="nil"/>
          <w:between w:val="nil"/>
          <w:bar w:val="nil"/>
        </w:pBdr>
        <w:spacing w:after="0" w:line="360" w:lineRule="auto"/>
        <w:contextualSpacing/>
        <w:jc w:val="both"/>
        <w:rPr>
          <w:rFonts w:ascii="Palatino Linotype" w:eastAsiaTheme="majorEastAsia" w:hAnsi="Palatino Linotype" w:cstheme="majorBidi"/>
          <w:b/>
          <w:color w:val="000000" w:themeColor="text1"/>
          <w:sz w:val="24"/>
          <w:szCs w:val="24"/>
          <w:lang w:val="es-ES_tradnl" w:eastAsia="es-ES"/>
        </w:rPr>
      </w:pPr>
      <w:bookmarkStart w:id="45" w:name="_Toc485631702"/>
      <w:bookmarkStart w:id="46" w:name="_Toc500756712"/>
      <w:bookmarkStart w:id="47" w:name="_Toc536691780"/>
      <w:bookmarkStart w:id="48" w:name="_Toc2267543"/>
      <w:bookmarkStart w:id="49" w:name="_Toc2856716"/>
      <w:r w:rsidRPr="001D73B7">
        <w:rPr>
          <w:rFonts w:ascii="Palatino Linotype" w:eastAsiaTheme="majorEastAsia" w:hAnsi="Palatino Linotype" w:cstheme="majorBidi"/>
          <w:b/>
          <w:color w:val="000000" w:themeColor="text1"/>
          <w:sz w:val="24"/>
          <w:szCs w:val="24"/>
          <w:lang w:val="es-ES_tradnl" w:eastAsia="es-ES"/>
        </w:rPr>
        <w:t>Excepciones a los supuestos de clasificación de la información como reservada.</w:t>
      </w:r>
      <w:bookmarkEnd w:id="45"/>
      <w:bookmarkEnd w:id="46"/>
      <w:bookmarkEnd w:id="47"/>
      <w:bookmarkEnd w:id="48"/>
      <w:bookmarkEnd w:id="49"/>
    </w:p>
    <w:p w:rsidR="001D73B7" w:rsidRPr="001D73B7" w:rsidRDefault="001D73B7" w:rsidP="001D73B7">
      <w:pPr>
        <w:keepNext/>
        <w:keepLines/>
        <w:pBdr>
          <w:top w:val="nil"/>
          <w:left w:val="nil"/>
          <w:bottom w:val="nil"/>
          <w:right w:val="nil"/>
          <w:between w:val="nil"/>
          <w:bar w:val="nil"/>
        </w:pBdr>
        <w:spacing w:after="0" w:line="360" w:lineRule="auto"/>
        <w:ind w:left="360"/>
        <w:contextualSpacing/>
        <w:jc w:val="both"/>
        <w:rPr>
          <w:rFonts w:ascii="Palatino Linotype" w:eastAsiaTheme="majorEastAsia" w:hAnsi="Palatino Linotype" w:cstheme="majorBidi"/>
          <w:b/>
          <w:color w:val="000000" w:themeColor="text1"/>
          <w:sz w:val="24"/>
          <w:szCs w:val="24"/>
          <w:lang w:val="es-ES_tradnl" w:eastAsia="es-ES"/>
        </w:rPr>
      </w:pPr>
    </w:p>
    <w:p w:rsidR="00C46EC6" w:rsidRDefault="00C46EC6" w:rsidP="001D73B7">
      <w:pPr>
        <w:numPr>
          <w:ilvl w:val="0"/>
          <w:numId w:val="1"/>
        </w:numPr>
        <w:spacing w:after="0" w:line="360" w:lineRule="auto"/>
        <w:ind w:left="0" w:firstLine="0"/>
        <w:jc w:val="both"/>
        <w:rPr>
          <w:rFonts w:ascii="Palatino Linotype" w:eastAsia="Times New Roman" w:hAnsi="Palatino Linotype" w:cs="Times New Roman"/>
          <w:color w:val="000000" w:themeColor="text1"/>
          <w:sz w:val="24"/>
          <w:szCs w:val="24"/>
          <w:lang w:val="es-ES" w:eastAsia="es-ES"/>
        </w:rPr>
      </w:pPr>
      <w:r w:rsidRPr="001D73B7">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w:t>
      </w:r>
      <w:r w:rsidRPr="001D73B7">
        <w:rPr>
          <w:rFonts w:ascii="Palatino Linotype" w:eastAsia="Times New Roman" w:hAnsi="Palatino Linotype" w:cs="Times New Roman"/>
          <w:color w:val="000000" w:themeColor="text1"/>
          <w:sz w:val="24"/>
          <w:szCs w:val="24"/>
          <w:lang w:val="es-ES" w:eastAsia="es-ES"/>
        </w:rPr>
        <w:lastRenderedPageBreak/>
        <w:t>la información que se pretende reservar corresponde a cualquiera de estos supuestos, no es posible clasificarla como reservada.</w:t>
      </w:r>
    </w:p>
    <w:p w:rsidR="001D73B7" w:rsidRPr="001D73B7" w:rsidRDefault="001D73B7" w:rsidP="001D73B7">
      <w:pPr>
        <w:spacing w:after="0" w:line="360" w:lineRule="auto"/>
        <w:jc w:val="both"/>
        <w:rPr>
          <w:rFonts w:ascii="Palatino Linotype" w:eastAsia="Times New Roman" w:hAnsi="Palatino Linotype" w:cs="Times New Roman"/>
          <w:color w:val="000000" w:themeColor="text1"/>
          <w:sz w:val="24"/>
          <w:szCs w:val="24"/>
          <w:lang w:val="es-ES" w:eastAsia="es-ES"/>
        </w:rPr>
      </w:pPr>
    </w:p>
    <w:p w:rsidR="00C46EC6" w:rsidRPr="001D73B7" w:rsidRDefault="00C46EC6" w:rsidP="001D73B7">
      <w:pPr>
        <w:spacing w:after="0" w:line="360" w:lineRule="auto"/>
        <w:rPr>
          <w:rFonts w:ascii="Palatino Linotype" w:eastAsiaTheme="majorEastAsia" w:hAnsi="Palatino Linotype" w:cstheme="majorBidi"/>
          <w:b/>
          <w:color w:val="000000" w:themeColor="text1"/>
          <w:sz w:val="24"/>
          <w:szCs w:val="24"/>
          <w:lang w:val="es-ES_tradnl" w:eastAsia="es-ES"/>
        </w:rPr>
      </w:pPr>
      <w:bookmarkStart w:id="50" w:name="_Toc485631703"/>
      <w:bookmarkStart w:id="51" w:name="_Toc500756713"/>
      <w:bookmarkStart w:id="52" w:name="_Toc536691781"/>
      <w:bookmarkStart w:id="53" w:name="_Toc2267544"/>
      <w:bookmarkStart w:id="54" w:name="_Toc2856717"/>
      <w:r w:rsidRPr="001D73B7">
        <w:rPr>
          <w:rFonts w:ascii="Palatino Linotype" w:eastAsiaTheme="majorEastAsia" w:hAnsi="Palatino Linotype" w:cstheme="majorBidi"/>
          <w:b/>
          <w:color w:val="000000" w:themeColor="text1"/>
          <w:sz w:val="24"/>
          <w:szCs w:val="24"/>
          <w:lang w:val="es-ES_tradnl" w:eastAsia="es-ES"/>
        </w:rPr>
        <w:t>II. La intervención del Comité de Transparencia.</w:t>
      </w:r>
      <w:bookmarkEnd w:id="50"/>
      <w:bookmarkEnd w:id="51"/>
      <w:bookmarkEnd w:id="52"/>
      <w:bookmarkEnd w:id="53"/>
      <w:bookmarkEnd w:id="54"/>
    </w:p>
    <w:p w:rsidR="00C46EC6" w:rsidRPr="001D73B7" w:rsidRDefault="00C46EC6" w:rsidP="001D73B7">
      <w:pPr>
        <w:spacing w:after="0" w:line="360" w:lineRule="auto"/>
        <w:rPr>
          <w:rFonts w:ascii="Palatino Linotype" w:eastAsiaTheme="majorEastAsia" w:hAnsi="Palatino Linotype" w:cstheme="majorBidi"/>
          <w:b/>
          <w:color w:val="000000" w:themeColor="text1"/>
          <w:sz w:val="24"/>
          <w:szCs w:val="24"/>
          <w:lang w:val="es-ES_tradnl" w:eastAsia="es-ES"/>
        </w:rPr>
      </w:pPr>
    </w:p>
    <w:p w:rsidR="00C46EC6" w:rsidRPr="001D73B7" w:rsidRDefault="00C46EC6" w:rsidP="001D73B7">
      <w:pPr>
        <w:keepNext/>
        <w:keepLines/>
        <w:numPr>
          <w:ilvl w:val="0"/>
          <w:numId w:val="28"/>
        </w:numPr>
        <w:pBdr>
          <w:top w:val="nil"/>
          <w:left w:val="nil"/>
          <w:bottom w:val="nil"/>
          <w:right w:val="nil"/>
          <w:between w:val="nil"/>
          <w:bar w:val="nil"/>
        </w:pBdr>
        <w:spacing w:after="0" w:line="360" w:lineRule="auto"/>
        <w:contextualSpacing/>
        <w:rPr>
          <w:rFonts w:ascii="Palatino Linotype" w:eastAsiaTheme="majorEastAsia" w:hAnsi="Palatino Linotype" w:cstheme="majorBidi"/>
          <w:b/>
          <w:color w:val="000000" w:themeColor="text1"/>
          <w:sz w:val="24"/>
          <w:szCs w:val="24"/>
          <w:lang w:val="es-ES_tradnl" w:eastAsia="es-ES"/>
        </w:rPr>
      </w:pPr>
      <w:bookmarkStart w:id="55" w:name="_Toc485631704"/>
      <w:bookmarkStart w:id="56" w:name="_Toc500756714"/>
      <w:bookmarkStart w:id="57" w:name="_Toc536691782"/>
      <w:bookmarkStart w:id="58" w:name="_Toc2267545"/>
      <w:bookmarkStart w:id="59" w:name="_Toc2856718"/>
      <w:r w:rsidRPr="001D73B7">
        <w:rPr>
          <w:rFonts w:ascii="Palatino Linotype" w:eastAsiaTheme="majorEastAsia" w:hAnsi="Palatino Linotype" w:cstheme="majorBidi"/>
          <w:b/>
          <w:color w:val="000000" w:themeColor="text1"/>
          <w:sz w:val="24"/>
          <w:szCs w:val="24"/>
          <w:lang w:val="es-ES_tradnl" w:eastAsia="es-ES"/>
        </w:rPr>
        <w:t>Formalidades para emitir el acuerdo de clasificación.</w:t>
      </w:r>
      <w:bookmarkEnd w:id="55"/>
      <w:bookmarkEnd w:id="56"/>
      <w:bookmarkEnd w:id="57"/>
      <w:bookmarkEnd w:id="58"/>
      <w:bookmarkEnd w:id="59"/>
    </w:p>
    <w:p w:rsidR="00C46EC6" w:rsidRPr="001D73B7" w:rsidRDefault="00C46EC6" w:rsidP="001D73B7">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ab/>
      </w:r>
    </w:p>
    <w:p w:rsidR="00C46EC6" w:rsidRPr="001D73B7" w:rsidRDefault="00C46EC6" w:rsidP="001D73B7">
      <w:pPr>
        <w:numPr>
          <w:ilvl w:val="0"/>
          <w:numId w:val="1"/>
        </w:numPr>
        <w:spacing w:after="0" w:line="360" w:lineRule="auto"/>
        <w:ind w:left="0" w:firstLine="0"/>
        <w:contextualSpacing/>
        <w:jc w:val="both"/>
        <w:rPr>
          <w:rFonts w:ascii="Palatino Linotype" w:eastAsia="Times New Roman" w:hAnsi="Palatino Linotype"/>
          <w:color w:val="000000" w:themeColor="text1"/>
          <w:sz w:val="24"/>
          <w:szCs w:val="24"/>
          <w:lang w:val="es-ES_tradnl" w:eastAsia="es-ES_tradnl"/>
        </w:rPr>
      </w:pPr>
      <w:r w:rsidRPr="001D73B7">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1D73B7">
        <w:rPr>
          <w:rFonts w:ascii="Palatino Linotype" w:eastAsiaTheme="minorEastAsia" w:hAnsi="Palatino Linotype"/>
          <w:color w:val="000000" w:themeColor="text1"/>
          <w:sz w:val="24"/>
          <w:szCs w:val="24"/>
          <w:lang w:val="es-ES_tradnl" w:eastAsia="es-ES"/>
        </w:rPr>
        <w:t xml:space="preserve">la fracción III del numeral Segundo de los </w:t>
      </w:r>
      <w:r w:rsidRPr="001D73B7">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1D73B7">
        <w:rPr>
          <w:rFonts w:ascii="Palatino Linotype" w:eastAsiaTheme="minorEastAsia" w:hAnsi="Palatino Linotype"/>
          <w:color w:val="000000" w:themeColor="text1"/>
          <w:sz w:val="24"/>
          <w:szCs w:val="24"/>
          <w:lang w:val="es-ES_tradnl" w:eastAsia="es-ES"/>
        </w:rPr>
        <w:t xml:space="preserve"> </w:t>
      </w:r>
      <w:r w:rsidRPr="001D73B7">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1D73B7">
        <w:rPr>
          <w:rFonts w:ascii="Palatino Linotype" w:eastAsiaTheme="minorEastAsia" w:hAnsi="Palatino Linotype" w:cs="Arial"/>
          <w:color w:val="000000" w:themeColor="text1"/>
          <w:sz w:val="24"/>
          <w:szCs w:val="24"/>
          <w:lang w:val="es-ES_tradnl" w:eastAsia="es-ES"/>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C46EC6" w:rsidRPr="001D73B7" w:rsidRDefault="00C46EC6" w:rsidP="001D73B7">
      <w:pPr>
        <w:spacing w:after="0" w:line="360" w:lineRule="auto"/>
        <w:jc w:val="both"/>
        <w:rPr>
          <w:rFonts w:ascii="Palatino Linotype" w:eastAsiaTheme="minorEastAsia" w:hAnsi="Palatino Linotype"/>
          <w:color w:val="000000" w:themeColor="text1"/>
          <w:sz w:val="24"/>
          <w:szCs w:val="24"/>
          <w:lang w:val="es-ES_tradnl" w:eastAsia="es-ES"/>
        </w:rPr>
      </w:pPr>
    </w:p>
    <w:p w:rsidR="00C46EC6"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1D73B7" w:rsidRPr="001D73B7" w:rsidRDefault="001D73B7" w:rsidP="001D73B7">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46EC6" w:rsidRPr="001D73B7" w:rsidRDefault="00C46EC6" w:rsidP="001D73B7">
      <w:pPr>
        <w:keepNext/>
        <w:keepLines/>
        <w:numPr>
          <w:ilvl w:val="0"/>
          <w:numId w:val="28"/>
        </w:numPr>
        <w:pBdr>
          <w:top w:val="nil"/>
          <w:left w:val="nil"/>
          <w:bottom w:val="nil"/>
          <w:right w:val="nil"/>
          <w:between w:val="nil"/>
          <w:bar w:val="nil"/>
        </w:pBdr>
        <w:spacing w:after="0" w:line="360" w:lineRule="auto"/>
        <w:contextualSpacing/>
        <w:rPr>
          <w:rFonts w:ascii="Palatino Linotype" w:eastAsiaTheme="majorEastAsia" w:hAnsi="Palatino Linotype" w:cstheme="majorBidi"/>
          <w:b/>
          <w:color w:val="000000" w:themeColor="text1"/>
          <w:sz w:val="24"/>
          <w:szCs w:val="24"/>
          <w:lang w:val="es-ES_tradnl" w:eastAsia="es-ES"/>
        </w:rPr>
      </w:pPr>
      <w:bookmarkStart w:id="60" w:name="_Toc485631705"/>
      <w:bookmarkStart w:id="61" w:name="_Toc500756715"/>
      <w:bookmarkStart w:id="62" w:name="_Toc536691783"/>
      <w:bookmarkStart w:id="63" w:name="_Toc2267546"/>
      <w:bookmarkStart w:id="64" w:name="_Toc2856719"/>
      <w:r w:rsidRPr="001D73B7">
        <w:rPr>
          <w:rFonts w:ascii="Palatino Linotype" w:eastAsiaTheme="majorEastAsia" w:hAnsi="Palatino Linotype" w:cstheme="majorBidi"/>
          <w:b/>
          <w:color w:val="000000" w:themeColor="text1"/>
          <w:sz w:val="24"/>
          <w:szCs w:val="24"/>
          <w:lang w:val="es-ES_tradnl" w:eastAsia="es-ES"/>
        </w:rPr>
        <w:t>Requisitos de fondo del acuerdo de clasificación.</w:t>
      </w:r>
      <w:bookmarkEnd w:id="60"/>
      <w:bookmarkEnd w:id="61"/>
      <w:bookmarkEnd w:id="62"/>
      <w:bookmarkEnd w:id="63"/>
      <w:bookmarkEnd w:id="64"/>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w:t>
      </w:r>
      <w:r w:rsidRPr="001D73B7">
        <w:rPr>
          <w:rFonts w:ascii="Palatino Linotype" w:eastAsiaTheme="minorEastAsia" w:hAnsi="Palatino Linotype" w:cs="Arial"/>
          <w:color w:val="000000" w:themeColor="text1"/>
          <w:sz w:val="24"/>
          <w:szCs w:val="24"/>
          <w:lang w:val="es-ES_tradnl" w:eastAsia="es-ES"/>
        </w:rPr>
        <w:lastRenderedPageBreak/>
        <w:t xml:space="preserve">segundo de los Lineamientos Generales,  al señalar que la carga de la prueba, para justificar las restricciones, corresponde a los sujetos obligados, por lo que deberán fundar y motivar debidamente la clasificación. </w:t>
      </w:r>
    </w:p>
    <w:p w:rsidR="00C46EC6" w:rsidRPr="001D73B7" w:rsidRDefault="00C46EC6" w:rsidP="001D73B7">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46EC6" w:rsidRPr="001D73B7" w:rsidRDefault="00C46EC6" w:rsidP="001D73B7">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1D73B7">
        <w:rPr>
          <w:rFonts w:ascii="Palatino Linotype" w:eastAsia="Times New Roman" w:hAnsi="Palatino Linotype" w:cs="Arial"/>
          <w:color w:val="000000" w:themeColor="text1"/>
          <w:sz w:val="24"/>
          <w:szCs w:val="24"/>
          <w:lang w:val="es-ES_tradnl" w:eastAsia="es-MX"/>
        </w:rPr>
        <w:lastRenderedPageBreak/>
        <w:t>del análisis de las pruebas, lo cual se debe exteriorizar en una argumentación o juicio de hecho....”.</w:t>
      </w:r>
      <w:r w:rsidRPr="001D73B7">
        <w:rPr>
          <w:rFonts w:ascii="Palatino Linotype" w:eastAsia="Times New Roman" w:hAnsi="Palatino Linotype" w:cs="Arial"/>
          <w:color w:val="000000" w:themeColor="text1"/>
          <w:sz w:val="24"/>
          <w:szCs w:val="24"/>
          <w:vertAlign w:val="superscript"/>
          <w:lang w:val="es-ES_tradnl" w:eastAsia="es-MX"/>
        </w:rPr>
        <w:footnoteReference w:id="5"/>
      </w:r>
    </w:p>
    <w:p w:rsidR="00C46EC6" w:rsidRPr="001D73B7" w:rsidRDefault="00C46EC6" w:rsidP="001D73B7">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C46EC6" w:rsidRPr="001D73B7" w:rsidRDefault="00C46EC6" w:rsidP="001D73B7">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spacing w:after="0" w:line="360" w:lineRule="auto"/>
        <w:ind w:left="567" w:right="618"/>
        <w:contextualSpacing/>
        <w:jc w:val="both"/>
        <w:rPr>
          <w:rFonts w:ascii="Palatino Linotype" w:eastAsiaTheme="minorEastAsia" w:hAnsi="Palatino Linotype" w:cs="Arial"/>
          <w:i/>
          <w:color w:val="000000" w:themeColor="text1"/>
          <w:sz w:val="24"/>
          <w:szCs w:val="24"/>
          <w:lang w:val="es-ES_tradnl" w:eastAsia="es-ES"/>
        </w:rPr>
      </w:pPr>
      <w:r w:rsidRPr="001D73B7">
        <w:rPr>
          <w:rFonts w:ascii="Palatino Linotype" w:eastAsiaTheme="minorEastAsia" w:hAnsi="Palatino Linotype" w:cs="Arial"/>
          <w:b/>
          <w:i/>
          <w:color w:val="000000" w:themeColor="text1"/>
          <w:sz w:val="24"/>
          <w:szCs w:val="24"/>
          <w:lang w:val="es-ES_tradnl" w:eastAsia="es-ES"/>
        </w:rPr>
        <w:t>FUNDAMENTACIÓN Y MOTIVACIÓN.</w:t>
      </w:r>
      <w:r w:rsidRPr="001D73B7">
        <w:rPr>
          <w:rFonts w:ascii="Palatino Linotype" w:eastAsiaTheme="minorEastAsia" w:hAnsi="Palatino Linotype" w:cs="Arial"/>
          <w:i/>
          <w:color w:val="000000" w:themeColor="text1"/>
          <w:sz w:val="24"/>
          <w:szCs w:val="24"/>
          <w:lang w:val="es-ES_tradnl" w:eastAsia="es-ES"/>
        </w:rPr>
        <w:t xml:space="preserve"> La </w:t>
      </w:r>
      <w:r w:rsidRPr="001D73B7">
        <w:rPr>
          <w:rFonts w:ascii="Palatino Linotype" w:eastAsiaTheme="minorEastAsia" w:hAnsi="Palatino Linotype" w:cs="Arial"/>
          <w:i/>
          <w:color w:val="000000" w:themeColor="text1"/>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D73B7">
        <w:rPr>
          <w:rFonts w:ascii="Palatino Linotype" w:eastAsiaTheme="minorEastAsia" w:hAnsi="Palatino Linotype" w:cs="Arial"/>
          <w:i/>
          <w:color w:val="000000" w:themeColor="text1"/>
          <w:sz w:val="24"/>
          <w:szCs w:val="24"/>
          <w:lang w:val="es-ES_tradnl" w:eastAsia="es-ES"/>
        </w:rPr>
        <w:t>.</w:t>
      </w:r>
    </w:p>
    <w:p w:rsidR="00C46EC6" w:rsidRPr="001D73B7" w:rsidRDefault="00C46EC6" w:rsidP="001D73B7">
      <w:pPr>
        <w:spacing w:after="0" w:line="360" w:lineRule="auto"/>
        <w:ind w:left="567" w:right="618"/>
        <w:contextualSpacing/>
        <w:jc w:val="both"/>
        <w:rPr>
          <w:rFonts w:ascii="Palatino Linotype" w:eastAsiaTheme="minorEastAsia" w:hAnsi="Palatino Linotype" w:cs="Arial"/>
          <w:i/>
          <w:color w:val="000000" w:themeColor="text1"/>
          <w:sz w:val="24"/>
          <w:szCs w:val="24"/>
          <w:lang w:val="es-ES_tradnl" w:eastAsia="es-ES"/>
        </w:rPr>
      </w:pPr>
      <w:r w:rsidRPr="001D73B7">
        <w:rPr>
          <w:rFonts w:ascii="Palatino Linotype" w:eastAsiaTheme="minorEastAsia" w:hAnsi="Palatino Linotype" w:cs="Arial"/>
          <w:i/>
          <w:color w:val="000000" w:themeColor="text1"/>
          <w:sz w:val="24"/>
          <w:szCs w:val="24"/>
          <w:lang w:val="es-ES_tradnl" w:eastAsia="es-ES"/>
        </w:rPr>
        <w:t>SEGUNDO TRIBUNAL COLEGIADO DEL SEXTO CIRCUITO.</w:t>
      </w:r>
    </w:p>
    <w:p w:rsidR="00C46EC6" w:rsidRPr="001D73B7" w:rsidRDefault="00C46EC6" w:rsidP="001D73B7">
      <w:pPr>
        <w:spacing w:after="0" w:line="360" w:lineRule="auto"/>
        <w:ind w:left="567" w:right="618"/>
        <w:contextualSpacing/>
        <w:jc w:val="both"/>
        <w:rPr>
          <w:rFonts w:ascii="Palatino Linotype" w:eastAsiaTheme="minorEastAsia" w:hAnsi="Palatino Linotype" w:cs="Arial"/>
          <w:i/>
          <w:color w:val="000000" w:themeColor="text1"/>
          <w:sz w:val="24"/>
          <w:szCs w:val="24"/>
          <w:lang w:val="es-ES_tradnl" w:eastAsia="es-ES"/>
        </w:rPr>
      </w:pPr>
      <w:r w:rsidRPr="001D73B7">
        <w:rPr>
          <w:rFonts w:ascii="Palatino Linotype" w:eastAsiaTheme="minorEastAsia" w:hAnsi="Palatino Linotype" w:cs="Arial"/>
          <w:i/>
          <w:color w:val="000000" w:themeColor="text1"/>
          <w:sz w:val="24"/>
          <w:szCs w:val="24"/>
          <w:lang w:val="es-ES_tradnl" w:eastAsia="es-ES"/>
        </w:rPr>
        <w:t>Amparo directo 194/88. Bufete Industrial Construcciones, S.A. de C.V. 28 de junio de 1988. Unanimidad de votos. Ponente: Gustavo Calvillo Rangel. Secretario: Jorge Alberto González Álvarez.</w:t>
      </w:r>
    </w:p>
    <w:p w:rsidR="00C46EC6" w:rsidRPr="001D73B7" w:rsidRDefault="00C46EC6" w:rsidP="001D73B7">
      <w:pPr>
        <w:spacing w:after="0" w:line="360" w:lineRule="auto"/>
        <w:ind w:left="567" w:right="618"/>
        <w:contextualSpacing/>
        <w:jc w:val="both"/>
        <w:rPr>
          <w:rFonts w:ascii="Palatino Linotype" w:eastAsiaTheme="minorEastAsia" w:hAnsi="Palatino Linotype" w:cs="Arial"/>
          <w:i/>
          <w:color w:val="000000" w:themeColor="text1"/>
          <w:sz w:val="24"/>
          <w:szCs w:val="24"/>
          <w:lang w:val="es-ES_tradnl" w:eastAsia="es-ES"/>
        </w:rPr>
      </w:pPr>
      <w:r w:rsidRPr="001D73B7">
        <w:rPr>
          <w:rFonts w:ascii="Palatino Linotype" w:eastAsiaTheme="minorEastAsia" w:hAnsi="Palatino Linotype" w:cs="Arial"/>
          <w:i/>
          <w:color w:val="000000" w:themeColor="text1"/>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1D73B7">
        <w:rPr>
          <w:rFonts w:ascii="Palatino Linotype" w:eastAsiaTheme="minorEastAsia" w:hAnsi="Palatino Linotype" w:cs="Arial"/>
          <w:i/>
          <w:color w:val="000000" w:themeColor="text1"/>
          <w:sz w:val="24"/>
          <w:szCs w:val="24"/>
          <w:lang w:val="es-ES_tradnl" w:eastAsia="es-ES"/>
        </w:rPr>
        <w:t>Esponda</w:t>
      </w:r>
      <w:proofErr w:type="spellEnd"/>
      <w:r w:rsidRPr="001D73B7">
        <w:rPr>
          <w:rFonts w:ascii="Palatino Linotype" w:eastAsiaTheme="minorEastAsia" w:hAnsi="Palatino Linotype" w:cs="Arial"/>
          <w:i/>
          <w:color w:val="000000" w:themeColor="text1"/>
          <w:sz w:val="24"/>
          <w:szCs w:val="24"/>
          <w:lang w:val="es-ES_tradnl" w:eastAsia="es-ES"/>
        </w:rPr>
        <w:t xml:space="preserve"> Rincón.</w:t>
      </w:r>
    </w:p>
    <w:p w:rsidR="00C46EC6" w:rsidRPr="001D73B7" w:rsidRDefault="00C46EC6" w:rsidP="001D73B7">
      <w:pPr>
        <w:spacing w:after="0" w:line="360" w:lineRule="auto"/>
        <w:ind w:left="567" w:right="618"/>
        <w:contextualSpacing/>
        <w:jc w:val="both"/>
        <w:rPr>
          <w:rFonts w:ascii="Palatino Linotype" w:eastAsiaTheme="minorEastAsia" w:hAnsi="Palatino Linotype" w:cs="Arial"/>
          <w:i/>
          <w:color w:val="000000" w:themeColor="text1"/>
          <w:sz w:val="24"/>
          <w:szCs w:val="24"/>
          <w:lang w:val="es-ES_tradnl" w:eastAsia="es-ES"/>
        </w:rPr>
      </w:pPr>
      <w:r w:rsidRPr="001D73B7">
        <w:rPr>
          <w:rFonts w:ascii="Palatino Linotype" w:eastAsiaTheme="minorEastAsia" w:hAnsi="Palatino Linotype" w:cs="Arial"/>
          <w:i/>
          <w:color w:val="000000" w:themeColor="text1"/>
          <w:sz w:val="24"/>
          <w:szCs w:val="24"/>
          <w:lang w:val="es-ES_tradnl" w:eastAsia="es-ES"/>
        </w:rPr>
        <w:lastRenderedPageBreak/>
        <w:t xml:space="preserve">Amparo en revisión 333/88. </w:t>
      </w:r>
      <w:proofErr w:type="spellStart"/>
      <w:r w:rsidRPr="001D73B7">
        <w:rPr>
          <w:rFonts w:ascii="Palatino Linotype" w:eastAsiaTheme="minorEastAsia" w:hAnsi="Palatino Linotype" w:cs="Arial"/>
          <w:i/>
          <w:color w:val="000000" w:themeColor="text1"/>
          <w:sz w:val="24"/>
          <w:szCs w:val="24"/>
          <w:lang w:val="es-ES_tradnl" w:eastAsia="es-ES"/>
        </w:rPr>
        <w:t>Adilia</w:t>
      </w:r>
      <w:proofErr w:type="spellEnd"/>
      <w:r w:rsidRPr="001D73B7">
        <w:rPr>
          <w:rFonts w:ascii="Palatino Linotype" w:eastAsiaTheme="minorEastAsia" w:hAnsi="Palatino Linotype" w:cs="Arial"/>
          <w:i/>
          <w:color w:val="000000" w:themeColor="text1"/>
          <w:sz w:val="24"/>
          <w:szCs w:val="24"/>
          <w:lang w:val="es-ES_tradnl" w:eastAsia="es-ES"/>
        </w:rPr>
        <w:t xml:space="preserve"> Romero. 26 de octubre de 1988. Unanimidad de votos. Ponente: Arnoldo Nájera Virgen. Secretario: Enrique Crispín Campos Ramírez.</w:t>
      </w:r>
    </w:p>
    <w:p w:rsidR="00C46EC6" w:rsidRPr="001D73B7" w:rsidRDefault="00C46EC6" w:rsidP="001D73B7">
      <w:pPr>
        <w:spacing w:after="0" w:line="360" w:lineRule="auto"/>
        <w:ind w:left="567" w:right="618"/>
        <w:contextualSpacing/>
        <w:jc w:val="both"/>
        <w:rPr>
          <w:rFonts w:ascii="Palatino Linotype" w:eastAsiaTheme="minorEastAsia" w:hAnsi="Palatino Linotype" w:cs="Arial"/>
          <w:i/>
          <w:color w:val="000000" w:themeColor="text1"/>
          <w:sz w:val="24"/>
          <w:szCs w:val="24"/>
          <w:lang w:val="es-ES_tradnl" w:eastAsia="es-ES"/>
        </w:rPr>
      </w:pPr>
      <w:r w:rsidRPr="001D73B7">
        <w:rPr>
          <w:rFonts w:ascii="Palatino Linotype" w:eastAsiaTheme="minorEastAsia" w:hAnsi="Palatino Linotype" w:cs="Arial"/>
          <w:i/>
          <w:color w:val="000000" w:themeColor="text1"/>
          <w:sz w:val="24"/>
          <w:szCs w:val="24"/>
          <w:lang w:val="es-ES_tradnl" w:eastAsia="es-ES"/>
        </w:rPr>
        <w:t xml:space="preserve">Amparo en revisión 597/95. Emilio Maurer Bretón. 15 de noviembre de 1995. Unanimidad de votos. Ponente: Clementina Ramírez Moguel </w:t>
      </w:r>
      <w:proofErr w:type="spellStart"/>
      <w:r w:rsidRPr="001D73B7">
        <w:rPr>
          <w:rFonts w:ascii="Palatino Linotype" w:eastAsiaTheme="minorEastAsia" w:hAnsi="Palatino Linotype" w:cs="Arial"/>
          <w:i/>
          <w:color w:val="000000" w:themeColor="text1"/>
          <w:sz w:val="24"/>
          <w:szCs w:val="24"/>
          <w:lang w:val="es-ES_tradnl" w:eastAsia="es-ES"/>
        </w:rPr>
        <w:t>Goyzueta</w:t>
      </w:r>
      <w:proofErr w:type="spellEnd"/>
      <w:r w:rsidRPr="001D73B7">
        <w:rPr>
          <w:rFonts w:ascii="Palatino Linotype" w:eastAsiaTheme="minorEastAsia" w:hAnsi="Palatino Linotype" w:cs="Arial"/>
          <w:i/>
          <w:color w:val="000000" w:themeColor="text1"/>
          <w:sz w:val="24"/>
          <w:szCs w:val="24"/>
          <w:lang w:val="es-ES_tradnl" w:eastAsia="es-ES"/>
        </w:rPr>
        <w:t>. Secretario: Gonzalo Carrera Molina.</w:t>
      </w:r>
    </w:p>
    <w:p w:rsidR="00C46EC6" w:rsidRPr="001D73B7" w:rsidRDefault="00C46EC6" w:rsidP="001D73B7">
      <w:pPr>
        <w:spacing w:after="0" w:line="360" w:lineRule="auto"/>
        <w:ind w:left="567" w:right="618"/>
        <w:contextualSpacing/>
        <w:jc w:val="both"/>
        <w:rPr>
          <w:rFonts w:ascii="Palatino Linotype" w:eastAsiaTheme="minorEastAsia" w:hAnsi="Palatino Linotype" w:cs="Arial"/>
          <w:i/>
          <w:color w:val="000000" w:themeColor="text1"/>
          <w:sz w:val="24"/>
          <w:szCs w:val="24"/>
          <w:lang w:val="es-ES_tradnl" w:eastAsia="es-ES"/>
        </w:rPr>
      </w:pPr>
      <w:r w:rsidRPr="001D73B7">
        <w:rPr>
          <w:rFonts w:ascii="Palatino Linotype" w:eastAsiaTheme="minorEastAsia" w:hAnsi="Palatino Linotype" w:cs="Arial"/>
          <w:i/>
          <w:color w:val="000000" w:themeColor="text1"/>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1D73B7">
        <w:rPr>
          <w:rFonts w:ascii="Palatino Linotype" w:eastAsiaTheme="minorEastAsia" w:hAnsi="Palatino Linotype" w:cs="Arial"/>
          <w:i/>
          <w:color w:val="000000" w:themeColor="text1"/>
          <w:sz w:val="24"/>
          <w:szCs w:val="24"/>
          <w:lang w:val="es-ES_tradnl" w:eastAsia="es-ES"/>
        </w:rPr>
        <w:t>Baigts</w:t>
      </w:r>
      <w:proofErr w:type="spellEnd"/>
      <w:r w:rsidRPr="001D73B7">
        <w:rPr>
          <w:rFonts w:ascii="Palatino Linotype" w:eastAsiaTheme="minorEastAsia" w:hAnsi="Palatino Linotype" w:cs="Arial"/>
          <w:i/>
          <w:color w:val="000000" w:themeColor="text1"/>
          <w:sz w:val="24"/>
          <w:szCs w:val="24"/>
          <w:lang w:val="es-ES_tradnl" w:eastAsia="es-ES"/>
        </w:rPr>
        <w:t xml:space="preserve"> Muñoz.</w:t>
      </w:r>
      <w:r w:rsidRPr="001D73B7">
        <w:rPr>
          <w:rFonts w:ascii="Palatino Linotype" w:eastAsiaTheme="minorEastAsia" w:hAnsi="Palatino Linotype" w:cs="Arial"/>
          <w:i/>
          <w:color w:val="000000" w:themeColor="text1"/>
          <w:sz w:val="24"/>
          <w:szCs w:val="24"/>
          <w:vertAlign w:val="superscript"/>
          <w:lang w:val="es-ES_tradnl" w:eastAsia="es-ES"/>
        </w:rPr>
        <w:footnoteReference w:id="6"/>
      </w:r>
    </w:p>
    <w:p w:rsidR="00C46EC6" w:rsidRPr="001D73B7" w:rsidRDefault="00C46EC6" w:rsidP="001D73B7">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46EC6" w:rsidRPr="001D73B7" w:rsidRDefault="00C46EC6" w:rsidP="001D73B7">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46EC6" w:rsidRPr="001D73B7" w:rsidRDefault="00C46EC6" w:rsidP="001D73B7">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C46EC6" w:rsidRPr="001D73B7" w:rsidRDefault="00C46EC6" w:rsidP="001D73B7">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1D73B7">
        <w:rPr>
          <w:rFonts w:ascii="Palatino Linotype" w:eastAsiaTheme="minorEastAsia" w:hAnsi="Palatino Linotype"/>
          <w:color w:val="000000" w:themeColor="text1"/>
          <w:sz w:val="24"/>
          <w:szCs w:val="24"/>
          <w:lang w:val="es-ES_tradnl" w:eastAsia="es-ES"/>
        </w:rPr>
        <w:t xml:space="preserve"> </w:t>
      </w:r>
      <w:r w:rsidRPr="001D73B7">
        <w:rPr>
          <w:rFonts w:ascii="Palatino Linotype" w:eastAsia="Times New Roman" w:hAnsi="Palatino Linotype" w:cs="Arial"/>
          <w:color w:val="000000" w:themeColor="text1"/>
          <w:sz w:val="24"/>
          <w:szCs w:val="24"/>
          <w:lang w:val="es-ES_tradnl" w:eastAsia="es-MX"/>
        </w:rPr>
        <w:t>datos personales</w:t>
      </w:r>
      <w:r w:rsidRPr="001D73B7">
        <w:rPr>
          <w:rFonts w:ascii="Palatino Linotype" w:eastAsia="Times New Roman" w:hAnsi="Palatino Linotype" w:cs="Arial"/>
          <w:color w:val="000000" w:themeColor="text1"/>
          <w:sz w:val="24"/>
          <w:szCs w:val="24"/>
          <w:vertAlign w:val="superscript"/>
          <w:lang w:val="es-ES_tradnl" w:eastAsia="es-MX"/>
        </w:rPr>
        <w:footnoteReference w:id="7"/>
      </w:r>
      <w:r w:rsidRPr="001D73B7">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w:t>
      </w:r>
      <w:r w:rsidRPr="001D73B7">
        <w:rPr>
          <w:rFonts w:ascii="Palatino Linotype" w:eastAsia="Times New Roman" w:hAnsi="Palatino Linotype" w:cs="Arial"/>
          <w:b/>
          <w:color w:val="000000" w:themeColor="text1"/>
          <w:sz w:val="24"/>
          <w:szCs w:val="24"/>
          <w:lang w:val="es-ES_tradnl" w:eastAsia="es-MX"/>
        </w:rPr>
        <w:t>por ejemplo</w:t>
      </w:r>
      <w:r w:rsidRPr="001D73B7">
        <w:rPr>
          <w:rFonts w:ascii="Palatino Linotype" w:eastAsia="Times New Roman" w:hAnsi="Palatino Linotype" w:cs="Arial"/>
          <w:color w:val="000000" w:themeColor="text1"/>
          <w:sz w:val="24"/>
          <w:szCs w:val="24"/>
          <w:lang w:val="es-ES_tradnl" w:eastAsia="es-MX"/>
        </w:rPr>
        <w:t xml:space="preserve">, </w:t>
      </w:r>
      <w:r w:rsidRPr="001D73B7">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solo tratándose de aquellas personas físicas que no reciben recursos públicos), clave de ISSEMYM, número de cuenta (solo de personas físicas), estos son datos susceptibles de clasificarse como confidenciales mediante una versión pública que deje a la vista los datos que ofrezcan la información requerida.  </w:t>
      </w:r>
    </w:p>
    <w:p w:rsidR="00C46EC6" w:rsidRPr="001D73B7" w:rsidRDefault="00C46EC6" w:rsidP="001D73B7">
      <w:pPr>
        <w:shd w:val="clear" w:color="auto" w:fill="FFFFFF"/>
        <w:spacing w:after="0" w:line="360" w:lineRule="auto"/>
        <w:contextualSpacing/>
        <w:jc w:val="both"/>
        <w:rPr>
          <w:rFonts w:ascii="Palatino Linotype" w:eastAsia="Calibri" w:hAnsi="Palatino Linotype" w:cs="Arial"/>
          <w:color w:val="000000" w:themeColor="text1"/>
          <w:sz w:val="24"/>
          <w:szCs w:val="24"/>
          <w:lang w:val="es-ES"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Calibri" w:hAnsi="Palatino Linotype" w:cs="Arial"/>
          <w:color w:val="000000" w:themeColor="text1"/>
          <w:sz w:val="24"/>
          <w:szCs w:val="24"/>
          <w:lang w:val="es-ES" w:eastAsia="es-MX"/>
        </w:rPr>
      </w:pPr>
      <w:r w:rsidRPr="001D73B7">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w:t>
      </w:r>
      <w:r w:rsidRPr="001D73B7">
        <w:rPr>
          <w:rFonts w:ascii="Palatino Linotype" w:eastAsia="Calibri" w:hAnsi="Palatino Linotype" w:cs="Arial"/>
          <w:color w:val="000000" w:themeColor="text1"/>
          <w:sz w:val="24"/>
          <w:szCs w:val="24"/>
          <w:lang w:val="es-ES" w:eastAsia="es-MX"/>
        </w:rPr>
        <w:lastRenderedPageBreak/>
        <w:t>corresponda a particulares, sujetos de derecho internacional o a sujetos obligados cuando no involucren el ejercicio de recursos públicos, así lo define la fracción XXI del artículo 3 de la Ley Estatal.</w:t>
      </w:r>
    </w:p>
    <w:p w:rsidR="00C46EC6" w:rsidRPr="001D73B7" w:rsidRDefault="00C46EC6" w:rsidP="001D73B7">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C46EC6" w:rsidRPr="001D73B7" w:rsidRDefault="00C46EC6" w:rsidP="001D73B7">
      <w:pPr>
        <w:spacing w:after="0" w:line="360" w:lineRule="auto"/>
        <w:rPr>
          <w:rFonts w:ascii="Palatino Linotype" w:eastAsiaTheme="majorEastAsia" w:hAnsi="Palatino Linotype" w:cstheme="majorBidi"/>
          <w:b/>
          <w:color w:val="000000" w:themeColor="text1"/>
          <w:sz w:val="24"/>
          <w:szCs w:val="24"/>
          <w:lang w:val="es-ES_tradnl" w:eastAsia="es-ES"/>
        </w:rPr>
      </w:pPr>
      <w:bookmarkStart w:id="65" w:name="_Toc485631706"/>
      <w:bookmarkStart w:id="66" w:name="_Toc500756716"/>
      <w:bookmarkStart w:id="67" w:name="_Toc536691784"/>
      <w:bookmarkStart w:id="68" w:name="_Toc2267547"/>
      <w:bookmarkStart w:id="69" w:name="_Toc2856720"/>
      <w:r w:rsidRPr="001D73B7">
        <w:rPr>
          <w:rFonts w:ascii="Palatino Linotype" w:eastAsiaTheme="majorEastAsia" w:hAnsi="Palatino Linotype" w:cstheme="majorBidi"/>
          <w:b/>
          <w:color w:val="000000" w:themeColor="text1"/>
          <w:sz w:val="24"/>
          <w:szCs w:val="24"/>
          <w:lang w:val="es-ES_tradnl" w:eastAsia="es-ES"/>
        </w:rPr>
        <w:t>III. Condiciones especiales de la clasificación de la información como reservada</w:t>
      </w:r>
      <w:bookmarkEnd w:id="65"/>
      <w:bookmarkEnd w:id="66"/>
      <w:bookmarkEnd w:id="67"/>
      <w:bookmarkEnd w:id="68"/>
      <w:bookmarkEnd w:id="69"/>
      <w:r w:rsidRPr="001D73B7">
        <w:rPr>
          <w:rFonts w:ascii="Palatino Linotype" w:eastAsiaTheme="majorEastAsia" w:hAnsi="Palatino Linotype" w:cstheme="majorBidi"/>
          <w:b/>
          <w:color w:val="000000" w:themeColor="text1"/>
          <w:sz w:val="24"/>
          <w:szCs w:val="24"/>
          <w:lang w:val="es-ES_tradnl" w:eastAsia="es-ES"/>
        </w:rPr>
        <w:t xml:space="preserve"> </w:t>
      </w:r>
    </w:p>
    <w:p w:rsidR="00C46EC6" w:rsidRPr="001D73B7" w:rsidRDefault="00C46EC6" w:rsidP="001D73B7">
      <w:pPr>
        <w:spacing w:after="0" w:line="360" w:lineRule="auto"/>
        <w:rPr>
          <w:rFonts w:ascii="Palatino Linotype" w:eastAsiaTheme="majorEastAsia" w:hAnsi="Palatino Linotype" w:cstheme="majorBidi"/>
          <w:b/>
          <w:color w:val="000000" w:themeColor="text1"/>
          <w:sz w:val="24"/>
          <w:szCs w:val="24"/>
          <w:lang w:val="es-ES_tradnl" w:eastAsia="es-ES"/>
        </w:rPr>
      </w:pPr>
      <w:bookmarkStart w:id="70" w:name="_Toc485631707"/>
      <w:bookmarkStart w:id="71" w:name="_Toc500756717"/>
      <w:bookmarkStart w:id="72" w:name="_Toc536691785"/>
      <w:bookmarkStart w:id="73" w:name="_Toc2267548"/>
      <w:bookmarkStart w:id="74" w:name="_Toc2856721"/>
      <w:r w:rsidRPr="001D73B7">
        <w:rPr>
          <w:rFonts w:ascii="Palatino Linotype" w:eastAsiaTheme="majorEastAsia" w:hAnsi="Palatino Linotype" w:cstheme="majorBidi"/>
          <w:b/>
          <w:color w:val="000000" w:themeColor="text1"/>
          <w:sz w:val="24"/>
          <w:szCs w:val="24"/>
          <w:lang w:val="es-ES_tradnl" w:eastAsia="es-ES"/>
        </w:rPr>
        <w:t>La fundamentación específica.</w:t>
      </w:r>
      <w:bookmarkEnd w:id="70"/>
      <w:bookmarkEnd w:id="71"/>
      <w:bookmarkEnd w:id="72"/>
      <w:bookmarkEnd w:id="73"/>
      <w:bookmarkEnd w:id="74"/>
    </w:p>
    <w:p w:rsidR="00C46EC6" w:rsidRPr="001D73B7" w:rsidRDefault="00C46EC6" w:rsidP="001D73B7">
      <w:pPr>
        <w:spacing w:after="0" w:line="360" w:lineRule="auto"/>
        <w:rPr>
          <w:rFonts w:ascii="Palatino Linotype" w:eastAsiaTheme="majorEastAsia" w:hAnsi="Palatino Linotype" w:cstheme="majorBidi"/>
          <w:b/>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1D73B7">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1D73B7">
        <w:rPr>
          <w:rFonts w:ascii="Palatino Linotype" w:eastAsiaTheme="minorEastAsia" w:hAnsi="Palatino Linotype" w:cs="Arial"/>
          <w:color w:val="000000" w:themeColor="text1"/>
          <w:sz w:val="24"/>
          <w:szCs w:val="24"/>
          <w:lang w:val="es-ES_tradnl" w:eastAsia="es-ES"/>
        </w:rPr>
        <w:t>autoreferencial</w:t>
      </w:r>
      <w:proofErr w:type="spellEnd"/>
      <w:r w:rsidRPr="001D73B7">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C46EC6" w:rsidRPr="001D73B7" w:rsidRDefault="00C46EC6" w:rsidP="001D73B7">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C46EC6" w:rsidRPr="001D73B7" w:rsidRDefault="00C46EC6" w:rsidP="001D73B7">
      <w:pPr>
        <w:spacing w:after="0" w:line="360" w:lineRule="auto"/>
        <w:rPr>
          <w:rFonts w:ascii="Palatino Linotype" w:eastAsiaTheme="majorEastAsia" w:hAnsi="Palatino Linotype" w:cstheme="majorBidi"/>
          <w:b/>
          <w:color w:val="000000" w:themeColor="text1"/>
          <w:sz w:val="24"/>
          <w:szCs w:val="24"/>
          <w:lang w:val="es-ES_tradnl" w:eastAsia="es-ES"/>
        </w:rPr>
      </w:pPr>
      <w:bookmarkStart w:id="75" w:name="_Toc485631708"/>
      <w:bookmarkStart w:id="76" w:name="_Toc500756718"/>
      <w:bookmarkStart w:id="77" w:name="_Toc536691786"/>
      <w:bookmarkStart w:id="78" w:name="_Toc2267549"/>
      <w:bookmarkStart w:id="79" w:name="_Toc2856722"/>
      <w:r w:rsidRPr="001D73B7">
        <w:rPr>
          <w:rFonts w:ascii="Palatino Linotype" w:eastAsiaTheme="majorEastAsia" w:hAnsi="Palatino Linotype" w:cstheme="majorBidi"/>
          <w:b/>
          <w:color w:val="000000" w:themeColor="text1"/>
          <w:sz w:val="24"/>
          <w:szCs w:val="24"/>
          <w:lang w:val="es-ES_tradnl" w:eastAsia="es-ES"/>
        </w:rPr>
        <w:t>La prueba de daño.</w:t>
      </w:r>
      <w:bookmarkEnd w:id="75"/>
      <w:bookmarkEnd w:id="76"/>
      <w:bookmarkEnd w:id="77"/>
      <w:bookmarkEnd w:id="78"/>
      <w:bookmarkEnd w:id="79"/>
    </w:p>
    <w:p w:rsidR="00C46EC6" w:rsidRPr="001D73B7" w:rsidRDefault="00C46EC6" w:rsidP="001D73B7">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w:t>
      </w:r>
      <w:r w:rsidRPr="001D73B7">
        <w:rPr>
          <w:rFonts w:ascii="Palatino Linotype" w:eastAsiaTheme="minorEastAsia" w:hAnsi="Palatino Linotype"/>
          <w:color w:val="000000" w:themeColor="text1"/>
          <w:sz w:val="24"/>
          <w:szCs w:val="24"/>
          <w:lang w:val="es-ES_tradnl" w:eastAsia="es-ES"/>
        </w:rPr>
        <w:lastRenderedPageBreak/>
        <w:t>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C46EC6" w:rsidRPr="001D73B7" w:rsidRDefault="00C46EC6" w:rsidP="001D73B7">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C46EC6" w:rsidRPr="001D73B7" w:rsidRDefault="00C46EC6" w:rsidP="001D73B7">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46EC6" w:rsidRPr="001D73B7" w:rsidRDefault="00C46EC6" w:rsidP="001D73B7">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D73B7">
        <w:rPr>
          <w:rFonts w:ascii="Palatino Linotype" w:eastAsiaTheme="minorEastAsia" w:hAnsi="Palatino Linotype" w:cs="Bookman Old Style"/>
          <w:bCs/>
          <w:i/>
          <w:color w:val="000000" w:themeColor="text1"/>
          <w:sz w:val="24"/>
          <w:szCs w:val="24"/>
          <w:lang w:val="es-ES_tradnl" w:eastAsia="es-ES"/>
        </w:rPr>
        <w:t xml:space="preserve">I. </w:t>
      </w:r>
      <w:r w:rsidRPr="001D73B7">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C46EC6" w:rsidRPr="001D73B7" w:rsidRDefault="00C46EC6" w:rsidP="001D73B7">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D73B7">
        <w:rPr>
          <w:rFonts w:ascii="Palatino Linotype" w:eastAsiaTheme="minorEastAsia" w:hAnsi="Palatino Linotype" w:cs="Bookman Old Style"/>
          <w:bCs/>
          <w:i/>
          <w:color w:val="000000" w:themeColor="text1"/>
          <w:sz w:val="24"/>
          <w:szCs w:val="24"/>
          <w:lang w:val="es-ES_tradnl" w:eastAsia="es-ES"/>
        </w:rPr>
        <w:t xml:space="preserve">II. </w:t>
      </w:r>
      <w:r w:rsidRPr="001D73B7">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C46EC6" w:rsidRDefault="00C46EC6" w:rsidP="001D73B7">
      <w:pPr>
        <w:widowControl w:val="0"/>
        <w:autoSpaceDE w:val="0"/>
        <w:autoSpaceDN w:val="0"/>
        <w:adjustRightInd w:val="0"/>
        <w:spacing w:after="0" w:line="360" w:lineRule="auto"/>
        <w:ind w:left="567" w:right="616"/>
        <w:jc w:val="both"/>
        <w:rPr>
          <w:rFonts w:ascii="Palatino Linotype" w:eastAsiaTheme="minorEastAsia" w:hAnsi="Palatino Linotype" w:cs="Bookman Old Style"/>
          <w:i/>
          <w:color w:val="000000" w:themeColor="text1"/>
          <w:sz w:val="24"/>
          <w:szCs w:val="24"/>
          <w:lang w:val="es-ES_tradnl" w:eastAsia="es-ES"/>
        </w:rPr>
      </w:pPr>
      <w:r w:rsidRPr="001D73B7">
        <w:rPr>
          <w:rFonts w:ascii="Palatino Linotype" w:eastAsiaTheme="minorEastAsia" w:hAnsi="Palatino Linotype" w:cs="Bookman Old Style"/>
          <w:bCs/>
          <w:i/>
          <w:color w:val="000000" w:themeColor="text1"/>
          <w:sz w:val="24"/>
          <w:szCs w:val="24"/>
          <w:lang w:val="es-ES_tradnl" w:eastAsia="es-ES"/>
        </w:rPr>
        <w:t xml:space="preserve">III. </w:t>
      </w:r>
      <w:r w:rsidRPr="001D73B7">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1D73B7" w:rsidRPr="001D73B7" w:rsidRDefault="001D73B7" w:rsidP="001D73B7">
      <w:pPr>
        <w:widowControl w:val="0"/>
        <w:autoSpaceDE w:val="0"/>
        <w:autoSpaceDN w:val="0"/>
        <w:adjustRightInd w:val="0"/>
        <w:spacing w:after="0" w:line="360" w:lineRule="auto"/>
        <w:ind w:left="567" w:right="616"/>
        <w:jc w:val="both"/>
        <w:rPr>
          <w:rFonts w:ascii="Palatino Linotype" w:eastAsiaTheme="minorEastAsia" w:hAnsi="Palatino Linotype" w:cs="Times"/>
          <w:i/>
          <w:color w:val="000000" w:themeColor="text1"/>
          <w:sz w:val="24"/>
          <w:szCs w:val="24"/>
          <w:lang w:val="es-ES_tradnl" w:eastAsia="es-ES"/>
        </w:rPr>
      </w:pPr>
    </w:p>
    <w:p w:rsidR="00C46EC6" w:rsidRPr="001D73B7" w:rsidRDefault="00C46EC6" w:rsidP="001D73B7">
      <w:pPr>
        <w:numPr>
          <w:ilvl w:val="0"/>
          <w:numId w:val="1"/>
        </w:numPr>
        <w:shd w:val="clear" w:color="auto" w:fill="FFFFFF"/>
        <w:suppressAutoHyphens/>
        <w:spacing w:after="0" w:line="360" w:lineRule="auto"/>
        <w:ind w:left="0" w:firstLine="0"/>
        <w:jc w:val="both"/>
        <w:textAlignment w:val="baseline"/>
        <w:rPr>
          <w:rFonts w:ascii="Palatino Linotype" w:eastAsiaTheme="minorEastAsia" w:hAnsi="Palatino Linotype" w:cs="Times New Roman"/>
          <w:color w:val="000000" w:themeColor="text1"/>
          <w:sz w:val="24"/>
          <w:szCs w:val="24"/>
          <w:lang w:val="es-ES_tradnl" w:eastAsia="es-ES_tradnl"/>
        </w:rPr>
      </w:pPr>
      <w:r w:rsidRPr="001D73B7">
        <w:rPr>
          <w:rFonts w:ascii="Palatino Linotype" w:eastAsiaTheme="minorEastAsia"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1D73B7">
        <w:rPr>
          <w:rFonts w:ascii="Palatino Linotype" w:eastAsiaTheme="minorEastAsia" w:hAnsi="Palatino Linotype" w:cs="Times New Roman"/>
          <w:color w:val="000000" w:themeColor="text1"/>
          <w:sz w:val="24"/>
          <w:szCs w:val="24"/>
          <w:vertAlign w:val="superscript"/>
          <w:lang w:val="es-ES_tradnl" w:eastAsia="es-ES_tradnl"/>
        </w:rPr>
        <w:footnoteReference w:id="8"/>
      </w:r>
      <w:r w:rsidRPr="001D73B7">
        <w:rPr>
          <w:rFonts w:ascii="Palatino Linotype" w:eastAsiaTheme="minorEastAsia" w:hAnsi="Palatino Linotype" w:cs="Times New Roman"/>
          <w:color w:val="000000" w:themeColor="text1"/>
          <w:sz w:val="24"/>
          <w:szCs w:val="24"/>
          <w:lang w:val="es-ES_tradnl" w:eastAsia="es-ES_tradnl"/>
        </w:rPr>
        <w:t xml:space="preserve"> </w:t>
      </w:r>
      <w:r w:rsidRPr="001D73B7">
        <w:rPr>
          <w:rFonts w:ascii="Palatino Linotype" w:eastAsiaTheme="minorEastAsia" w:hAnsi="Palatino Linotype" w:cs="Times New Roman"/>
          <w:color w:val="000000" w:themeColor="text1"/>
          <w:sz w:val="24"/>
          <w:szCs w:val="24"/>
          <w:lang w:val="es-ES_tradnl" w:eastAsia="es-ES_tradnl"/>
        </w:rPr>
        <w:lastRenderedPageBreak/>
        <w:t>mientras que el daño es considerado como un “perjuicio o lesión”</w:t>
      </w:r>
      <w:r w:rsidRPr="001D73B7">
        <w:rPr>
          <w:rFonts w:ascii="Palatino Linotype" w:eastAsiaTheme="minorEastAsia" w:hAnsi="Palatino Linotype" w:cs="Times New Roman"/>
          <w:color w:val="000000" w:themeColor="text1"/>
          <w:sz w:val="24"/>
          <w:szCs w:val="24"/>
          <w:vertAlign w:val="superscript"/>
          <w:lang w:val="es-ES_tradnl" w:eastAsia="es-ES_tradnl"/>
        </w:rPr>
        <w:footnoteReference w:id="9"/>
      </w:r>
      <w:r w:rsidRPr="001D73B7">
        <w:rPr>
          <w:rFonts w:ascii="Palatino Linotype" w:eastAsiaTheme="minorEastAsia" w:hAnsi="Palatino Linotype" w:cs="Times New Roman"/>
          <w:color w:val="000000" w:themeColor="text1"/>
          <w:sz w:val="24"/>
          <w:szCs w:val="24"/>
          <w:lang w:val="es-ES_tradnl" w:eastAsia="es-ES_tradnl"/>
        </w:rPr>
        <w:t>, mientras que según el Diccionario de la Lengua Española, lo real es</w:t>
      </w:r>
      <w:r w:rsidRPr="001D73B7">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1D73B7">
        <w:rPr>
          <w:rFonts w:ascii="Palatino Linotype" w:eastAsia="Times New Roman" w:hAnsi="Palatino Linotype" w:cs="Times New Roman"/>
          <w:color w:val="000000" w:themeColor="text1"/>
          <w:sz w:val="24"/>
          <w:szCs w:val="24"/>
          <w:lang w:val="es-ES_tradnl" w:eastAsia="es-ES_tradnl"/>
        </w:rPr>
        <w:t>(que</w:t>
      </w:r>
      <w:r w:rsidRPr="001D73B7">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D73B7">
        <w:rPr>
          <w:rFonts w:ascii="Palatino Linotype" w:eastAsia="Times New Roman" w:hAnsi="Palatino Linotype" w:cs="Times New Roman"/>
          <w:color w:val="000000" w:themeColor="text1"/>
          <w:sz w:val="24"/>
          <w:szCs w:val="24"/>
          <w:lang w:val="es-ES_tradnl" w:eastAsia="es-ES_tradnl"/>
        </w:rPr>
        <w:t>tiene</w:t>
      </w:r>
      <w:r w:rsidRPr="001D73B7">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D73B7">
        <w:rPr>
          <w:rFonts w:ascii="Palatino Linotype" w:eastAsia="Times New Roman" w:hAnsi="Palatino Linotype" w:cs="Times New Roman"/>
          <w:color w:val="000000" w:themeColor="text1"/>
          <w:sz w:val="24"/>
          <w:szCs w:val="24"/>
          <w:lang w:val="es-ES_tradnl" w:eastAsia="es-ES_tradnl"/>
        </w:rPr>
        <w:t>existencia</w:t>
      </w:r>
      <w:r w:rsidRPr="001D73B7">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D73B7">
        <w:rPr>
          <w:rFonts w:ascii="Palatino Linotype" w:eastAsia="Times New Roman" w:hAnsi="Palatino Linotype" w:cs="Times New Roman"/>
          <w:color w:val="000000" w:themeColor="text1"/>
          <w:sz w:val="24"/>
          <w:szCs w:val="24"/>
          <w:lang w:val="es-ES_tradnl" w:eastAsia="es-ES_tradnl"/>
        </w:rPr>
        <w:t>objetiva”,</w:t>
      </w:r>
      <w:r w:rsidRPr="001D73B7">
        <w:rPr>
          <w:rFonts w:ascii="Palatino Linotype" w:eastAsia="Times New Roman" w:hAnsi="Palatino Linotype" w:cs="Times New Roman"/>
          <w:color w:val="000000" w:themeColor="text1"/>
          <w:sz w:val="24"/>
          <w:szCs w:val="24"/>
          <w:vertAlign w:val="superscript"/>
          <w:lang w:val="es-ES_tradnl" w:eastAsia="es-ES_tradnl"/>
        </w:rPr>
        <w:footnoteReference w:id="10"/>
      </w:r>
      <w:r w:rsidRPr="001D73B7">
        <w:rPr>
          <w:rFonts w:ascii="Palatino Linotype" w:eastAsia="Times New Roman" w:hAnsi="Palatino Linotype" w:cs="Times New Roman"/>
          <w:color w:val="000000" w:themeColor="text1"/>
          <w:sz w:val="24"/>
          <w:szCs w:val="24"/>
          <w:lang w:val="es-ES_tradnl" w:eastAsia="es-ES_tradnl"/>
        </w:rPr>
        <w:t xml:space="preserve"> </w:t>
      </w:r>
      <w:r w:rsidRPr="001D73B7">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1D73B7">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1"/>
      </w:r>
      <w:r w:rsidRPr="001D73B7">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1D73B7">
        <w:rPr>
          <w:rFonts w:ascii="Palatino Linotype" w:eastAsiaTheme="minorEastAsia" w:hAnsi="Palatino Linotype"/>
          <w:color w:val="000000" w:themeColor="text1"/>
          <w:sz w:val="24"/>
          <w:szCs w:val="24"/>
          <w:lang w:val="es-ES_tradnl" w:eastAsia="es-ES"/>
        </w:rPr>
        <w:t xml:space="preserve">“(manifestar, declarar. Probar, sirviéndose de cualquier género de demostración, </w:t>
      </w:r>
      <w:hyperlink r:id="rId20" w:anchor="6nAyKjE" w:history="1">
        <w:r w:rsidRPr="001D73B7">
          <w:rPr>
            <w:rFonts w:ascii="Palatino Linotype" w:eastAsiaTheme="minorEastAsia" w:hAnsi="Palatino Linotype"/>
            <w:color w:val="000000" w:themeColor="text1"/>
            <w:sz w:val="24"/>
            <w:szCs w:val="24"/>
            <w:lang w:val="es-ES_tradnl" w:eastAsia="es-ES"/>
          </w:rPr>
          <w:t>enseñar</w:t>
        </w:r>
      </w:hyperlink>
      <w:r w:rsidRPr="001D73B7">
        <w:rPr>
          <w:rFonts w:ascii="Palatino Linotype" w:eastAsiaTheme="minorEastAsia" w:hAnsi="Palatino Linotype"/>
          <w:color w:val="000000" w:themeColor="text1"/>
          <w:sz w:val="24"/>
          <w:szCs w:val="24"/>
          <w:lang w:val="es-ES_tradnl" w:eastAsia="es-ES"/>
        </w:rPr>
        <w:t xml:space="preserve"> mostrar o exponer algo)”.</w:t>
      </w:r>
      <w:r w:rsidRPr="001D73B7">
        <w:rPr>
          <w:rFonts w:ascii="Palatino Linotype" w:eastAsiaTheme="minorEastAsia" w:hAnsi="Palatino Linotype"/>
          <w:color w:val="000000" w:themeColor="text1"/>
          <w:sz w:val="24"/>
          <w:szCs w:val="24"/>
          <w:vertAlign w:val="superscript"/>
          <w:lang w:val="es-ES_tradnl" w:eastAsia="es-ES"/>
        </w:rPr>
        <w:footnoteReference w:id="12"/>
      </w:r>
      <w:r w:rsidRPr="001D73B7">
        <w:rPr>
          <w:rFonts w:ascii="Palatino Linotype" w:eastAsiaTheme="minorEastAsia" w:hAnsi="Palatino Linotype"/>
          <w:color w:val="000000" w:themeColor="text1"/>
          <w:sz w:val="24"/>
          <w:szCs w:val="24"/>
          <w:lang w:val="es-ES_tradnl" w:eastAsia="es-ES"/>
        </w:rPr>
        <w:t xml:space="preserve"> Mientras que lo identificable es lo que puede ser identificado,</w:t>
      </w:r>
      <w:r w:rsidRPr="001D73B7">
        <w:rPr>
          <w:rFonts w:ascii="Palatino Linotype" w:eastAsiaTheme="minorEastAsia" w:hAnsi="Palatino Linotype"/>
          <w:color w:val="000000" w:themeColor="text1"/>
          <w:sz w:val="24"/>
          <w:szCs w:val="24"/>
          <w:vertAlign w:val="superscript"/>
          <w:lang w:val="es-ES_tradnl" w:eastAsia="es-ES"/>
        </w:rPr>
        <w:footnoteReference w:id="13"/>
      </w:r>
      <w:r w:rsidRPr="001D73B7">
        <w:rPr>
          <w:rFonts w:ascii="Palatino Linotype" w:eastAsiaTheme="minorEastAsia" w:hAnsi="Palatino Linotype"/>
          <w:color w:val="000000" w:themeColor="text1"/>
          <w:sz w:val="24"/>
          <w:szCs w:val="24"/>
          <w:lang w:val="es-ES_tradnl" w:eastAsia="es-ES"/>
        </w:rPr>
        <w:t xml:space="preserve"> esto es,</w:t>
      </w:r>
      <w:r w:rsidRPr="001D73B7">
        <w:rPr>
          <w:rFonts w:ascii="Palatino Linotype" w:eastAsiaTheme="minorEastAsia" w:hAnsi="Palatino Linotype"/>
          <w:color w:val="000000" w:themeColor="text1"/>
          <w:sz w:val="24"/>
          <w:szCs w:val="24"/>
          <w:lang w:val="es-ES_tradnl" w:eastAsia="es-ES_tradnl"/>
        </w:rPr>
        <w:t xml:space="preserve"> “(dar los datos necesarios para ser reconocido”.</w:t>
      </w:r>
      <w:r w:rsidRPr="001D73B7">
        <w:rPr>
          <w:rFonts w:ascii="Palatino Linotype" w:eastAsiaTheme="minorEastAsia" w:hAnsi="Palatino Linotype"/>
          <w:color w:val="000000" w:themeColor="text1"/>
          <w:sz w:val="24"/>
          <w:szCs w:val="24"/>
          <w:vertAlign w:val="superscript"/>
          <w:lang w:val="es-ES_tradnl" w:eastAsia="es-ES_tradnl"/>
        </w:rPr>
        <w:footnoteReference w:id="14"/>
      </w:r>
    </w:p>
    <w:p w:rsidR="001D73B7" w:rsidRPr="001D73B7" w:rsidRDefault="001D73B7" w:rsidP="001D73B7">
      <w:pPr>
        <w:shd w:val="clear" w:color="auto" w:fill="FFFFFF"/>
        <w:suppressAutoHyphens/>
        <w:spacing w:after="0" w:line="360" w:lineRule="auto"/>
        <w:jc w:val="both"/>
        <w:textAlignment w:val="baseline"/>
        <w:rPr>
          <w:rFonts w:ascii="Palatino Linotype" w:eastAsiaTheme="minorEastAsia" w:hAnsi="Palatino Linotype" w:cs="Times New Roman"/>
          <w:color w:val="000000" w:themeColor="text1"/>
          <w:sz w:val="24"/>
          <w:szCs w:val="24"/>
          <w:lang w:val="es-ES_tradnl" w:eastAsia="es-ES_tradnl"/>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C46EC6" w:rsidRPr="001D73B7" w:rsidRDefault="00C46EC6" w:rsidP="001D73B7">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C46EC6" w:rsidRPr="001D73B7" w:rsidRDefault="00C46EC6" w:rsidP="001D73B7">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lastRenderedPageBreak/>
        <w:t>Y, por último,  que la limitación es acorde con el principio de proporcionalidad, para ello, se sugiere emplear los tres juicios propuestos por la Corte Constitucional Colombiana</w:t>
      </w:r>
      <w:r w:rsidRPr="001D73B7">
        <w:rPr>
          <w:rFonts w:ascii="Palatino Linotype" w:eastAsiaTheme="minorEastAsia" w:hAnsi="Palatino Linotype"/>
          <w:color w:val="000000" w:themeColor="text1"/>
          <w:sz w:val="24"/>
          <w:szCs w:val="24"/>
          <w:vertAlign w:val="superscript"/>
          <w:lang w:val="es-ES_tradnl" w:eastAsia="es-ES"/>
        </w:rPr>
        <w:footnoteReference w:id="15"/>
      </w:r>
      <w:r w:rsidRPr="001D73B7">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1D73B7">
        <w:rPr>
          <w:rFonts w:ascii="Palatino Linotype" w:eastAsiaTheme="minorEastAsia" w:hAnsi="Palatino Linotype"/>
          <w:color w:val="000000" w:themeColor="text1"/>
          <w:sz w:val="24"/>
          <w:szCs w:val="24"/>
          <w:vertAlign w:val="superscript"/>
          <w:lang w:val="es-ES_tradnl" w:eastAsia="es-ES"/>
        </w:rPr>
        <w:footnoteReference w:id="16"/>
      </w:r>
      <w:r w:rsidRPr="001D73B7">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C46EC6" w:rsidRPr="001D73B7" w:rsidRDefault="00C46EC6" w:rsidP="001D73B7">
      <w:pPr>
        <w:spacing w:after="0" w:line="360" w:lineRule="auto"/>
        <w:contextualSpacing/>
        <w:rPr>
          <w:rFonts w:ascii="Palatino Linotype" w:eastAsiaTheme="minorEastAsia" w:hAnsi="Palatino Linotype"/>
          <w:color w:val="000000" w:themeColor="text1"/>
          <w:sz w:val="24"/>
          <w:szCs w:val="24"/>
          <w:lang w:val="es-ES_tradnl" w:eastAsia="es-ES"/>
        </w:rPr>
      </w:pPr>
    </w:p>
    <w:p w:rsidR="00C46EC6" w:rsidRPr="001D73B7" w:rsidRDefault="00C46EC6" w:rsidP="001D73B7">
      <w:pPr>
        <w:keepNext/>
        <w:keepLines/>
        <w:numPr>
          <w:ilvl w:val="0"/>
          <w:numId w:val="23"/>
        </w:numPr>
        <w:pBdr>
          <w:top w:val="nil"/>
          <w:left w:val="nil"/>
          <w:bottom w:val="nil"/>
          <w:right w:val="nil"/>
          <w:between w:val="nil"/>
          <w:bar w:val="nil"/>
        </w:pBdr>
        <w:spacing w:after="0" w:line="360" w:lineRule="auto"/>
        <w:contextualSpacing/>
        <w:rPr>
          <w:rFonts w:ascii="Palatino Linotype" w:eastAsiaTheme="majorEastAsia" w:hAnsi="Palatino Linotype" w:cstheme="majorBidi"/>
          <w:b/>
          <w:color w:val="000000" w:themeColor="text1"/>
          <w:sz w:val="24"/>
          <w:szCs w:val="24"/>
          <w:lang w:val="es-ES_tradnl" w:eastAsia="es-ES"/>
        </w:rPr>
      </w:pPr>
      <w:bookmarkStart w:id="80" w:name="_Toc485631709"/>
      <w:bookmarkStart w:id="81" w:name="_Toc500756719"/>
      <w:bookmarkStart w:id="82" w:name="_Toc536691787"/>
      <w:bookmarkStart w:id="83" w:name="_Toc2267550"/>
      <w:bookmarkStart w:id="84" w:name="_Toc2856723"/>
      <w:r w:rsidRPr="001D73B7">
        <w:rPr>
          <w:rFonts w:ascii="Palatino Linotype" w:eastAsiaTheme="majorEastAsia" w:hAnsi="Palatino Linotype" w:cstheme="majorBidi"/>
          <w:b/>
          <w:color w:val="000000" w:themeColor="text1"/>
          <w:sz w:val="24"/>
          <w:szCs w:val="24"/>
          <w:lang w:val="es-ES_tradnl" w:eastAsia="es-ES"/>
        </w:rPr>
        <w:t>La clasificación de la información reservada debe ser de manera temporal.</w:t>
      </w:r>
      <w:bookmarkEnd w:id="80"/>
      <w:bookmarkEnd w:id="81"/>
      <w:bookmarkEnd w:id="82"/>
      <w:bookmarkEnd w:id="83"/>
      <w:bookmarkEnd w:id="84"/>
    </w:p>
    <w:p w:rsidR="00C46EC6" w:rsidRPr="001D73B7" w:rsidRDefault="00C46EC6" w:rsidP="001D73B7">
      <w:pPr>
        <w:spacing w:after="0" w:line="360" w:lineRule="auto"/>
        <w:jc w:val="both"/>
        <w:rPr>
          <w:rFonts w:ascii="Palatino Linotype" w:eastAsiaTheme="minorEastAsia" w:hAnsi="Palatino Linotype"/>
          <w:b/>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C46EC6" w:rsidRPr="001D73B7" w:rsidRDefault="00C46EC6" w:rsidP="001D73B7">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C46EC6" w:rsidRPr="001D73B7" w:rsidRDefault="00C46EC6" w:rsidP="001D73B7">
      <w:pPr>
        <w:spacing w:after="0" w:line="360" w:lineRule="auto"/>
        <w:contextualSpacing/>
        <w:rPr>
          <w:rFonts w:ascii="Palatino Linotype" w:eastAsiaTheme="minorEastAsia" w:hAnsi="Palatino Linotype"/>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C46EC6" w:rsidRPr="001D73B7" w:rsidRDefault="00C46EC6" w:rsidP="001D73B7">
      <w:pPr>
        <w:spacing w:after="0" w:line="360" w:lineRule="auto"/>
        <w:contextualSpacing/>
        <w:rPr>
          <w:rFonts w:ascii="Palatino Linotype" w:eastAsiaTheme="minorEastAsia" w:hAnsi="Palatino Linotype"/>
          <w:b/>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De</w:t>
      </w:r>
      <w:r w:rsidRPr="001D73B7">
        <w:rPr>
          <w:rFonts w:ascii="Palatino Linotype" w:eastAsiaTheme="minorEastAsia" w:hAnsi="Palatino Linotype"/>
          <w:b/>
          <w:color w:val="000000" w:themeColor="text1"/>
          <w:sz w:val="24"/>
          <w:szCs w:val="24"/>
          <w:lang w:val="es-ES_tradnl" w:eastAsia="es-ES"/>
        </w:rPr>
        <w:t xml:space="preserve"> </w:t>
      </w:r>
      <w:r w:rsidRPr="001D73B7">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w:t>
      </w:r>
      <w:r w:rsidRPr="001D73B7">
        <w:rPr>
          <w:rFonts w:ascii="Palatino Linotype" w:eastAsiaTheme="minorEastAsia" w:hAnsi="Palatino Linotype"/>
          <w:color w:val="000000" w:themeColor="text1"/>
          <w:sz w:val="24"/>
          <w:szCs w:val="24"/>
          <w:lang w:val="es-ES_tradnl" w:eastAsia="es-ES"/>
        </w:rPr>
        <w:lastRenderedPageBreak/>
        <w:t xml:space="preserve">años adicionales y por una sola vez, siempre y cuando justifiquen que subsisten las causas que dieron origen a su clasificación, mediante la aplicación de una prueba de daño. </w:t>
      </w:r>
    </w:p>
    <w:p w:rsidR="00C46EC6" w:rsidRPr="001D73B7" w:rsidRDefault="00C46EC6" w:rsidP="001D73B7">
      <w:pPr>
        <w:spacing w:after="0" w:line="360" w:lineRule="auto"/>
        <w:contextualSpacing/>
        <w:rPr>
          <w:rFonts w:ascii="Palatino Linotype" w:eastAsiaTheme="minorEastAsia" w:hAnsi="Palatino Linotype"/>
          <w:color w:val="000000" w:themeColor="text1"/>
          <w:sz w:val="24"/>
          <w:szCs w:val="24"/>
          <w:lang w:val="es-ES_tradnl" w:eastAsia="es-ES"/>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C46EC6" w:rsidRPr="001D73B7" w:rsidRDefault="00C46EC6" w:rsidP="001D73B7">
      <w:pPr>
        <w:keepNext/>
        <w:keepLines/>
        <w:numPr>
          <w:ilvl w:val="0"/>
          <w:numId w:val="29"/>
        </w:numPr>
        <w:pBdr>
          <w:top w:val="nil"/>
          <w:left w:val="nil"/>
          <w:bottom w:val="nil"/>
          <w:right w:val="nil"/>
          <w:between w:val="nil"/>
          <w:bar w:val="nil"/>
        </w:pBdr>
        <w:spacing w:after="0" w:line="360" w:lineRule="auto"/>
        <w:contextualSpacing/>
        <w:jc w:val="both"/>
        <w:rPr>
          <w:rFonts w:ascii="Palatino Linotype" w:eastAsiaTheme="majorEastAsia" w:hAnsi="Palatino Linotype" w:cstheme="majorBidi"/>
          <w:b/>
          <w:color w:val="000000" w:themeColor="text1"/>
          <w:sz w:val="24"/>
          <w:szCs w:val="24"/>
          <w:lang w:val="es-ES_tradnl" w:eastAsia="es-ES"/>
        </w:rPr>
      </w:pPr>
      <w:bookmarkStart w:id="85" w:name="_Toc485631710"/>
      <w:bookmarkStart w:id="86" w:name="_Toc500756720"/>
      <w:bookmarkStart w:id="87" w:name="_Toc536691788"/>
      <w:bookmarkStart w:id="88" w:name="_Toc2267551"/>
      <w:bookmarkStart w:id="89" w:name="_Toc2856724"/>
      <w:r w:rsidRPr="001D73B7">
        <w:rPr>
          <w:rFonts w:ascii="Palatino Linotype" w:eastAsiaTheme="majorEastAsia" w:hAnsi="Palatino Linotype" w:cstheme="majorBidi"/>
          <w:b/>
          <w:color w:val="000000" w:themeColor="text1"/>
          <w:sz w:val="24"/>
          <w:szCs w:val="24"/>
          <w:lang w:val="es-ES_tradnl" w:eastAsia="es-ES"/>
        </w:rPr>
        <w:t>Condiciones especiales de la clasificación de la información como confidencial.</w:t>
      </w:r>
      <w:bookmarkEnd w:id="85"/>
      <w:bookmarkEnd w:id="86"/>
      <w:bookmarkEnd w:id="87"/>
      <w:bookmarkEnd w:id="88"/>
      <w:bookmarkEnd w:id="89"/>
    </w:p>
    <w:p w:rsidR="00C46EC6" w:rsidRPr="001D73B7" w:rsidRDefault="00C46EC6" w:rsidP="001D73B7">
      <w:pPr>
        <w:numPr>
          <w:ilvl w:val="0"/>
          <w:numId w:val="1"/>
        </w:numPr>
        <w:shd w:val="clear" w:color="auto" w:fill="FFFFFF"/>
        <w:spacing w:after="0" w:line="360" w:lineRule="auto"/>
        <w:ind w:left="0" w:firstLine="0"/>
        <w:jc w:val="both"/>
        <w:textAlignment w:val="baseline"/>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C46EC6" w:rsidRPr="001D73B7" w:rsidRDefault="00C46EC6" w:rsidP="001D73B7">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D73B7">
        <w:rPr>
          <w:rFonts w:ascii="Palatino Linotype" w:eastAsia="Times New Roman" w:hAnsi="Palatino Linotype" w:cs="Times New Roman"/>
          <w:bCs/>
          <w:color w:val="000000" w:themeColor="text1"/>
          <w:sz w:val="24"/>
          <w:szCs w:val="24"/>
          <w:lang w:val="es-ES" w:eastAsia="es-ES"/>
        </w:rPr>
        <w:t>I.</w:t>
      </w:r>
      <w:r w:rsidRPr="001D73B7">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C46EC6" w:rsidRPr="001D73B7" w:rsidRDefault="00C46EC6" w:rsidP="001D73B7">
      <w:pPr>
        <w:spacing w:after="0"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D73B7">
        <w:rPr>
          <w:rFonts w:ascii="Palatino Linotype" w:eastAsia="Times New Roman" w:hAnsi="Palatino Linotype" w:cs="Times New Roman"/>
          <w:bCs/>
          <w:color w:val="000000" w:themeColor="text1"/>
          <w:sz w:val="24"/>
          <w:szCs w:val="24"/>
          <w:lang w:val="es-ES" w:eastAsia="es-ES"/>
        </w:rPr>
        <w:t xml:space="preserve">II. </w:t>
      </w:r>
      <w:r w:rsidRPr="001D73B7">
        <w:rPr>
          <w:rFonts w:ascii="Palatino Linotype" w:eastAsia="Times New Roman" w:hAnsi="Palatino Linotype" w:cs="Times New Roman"/>
          <w:color w:val="000000" w:themeColor="text1"/>
          <w:sz w:val="24"/>
          <w:szCs w:val="24"/>
          <w:lang w:val="es-ES" w:eastAsia="es-ES"/>
        </w:rPr>
        <w:t>Por Ley tenga el carácter de pública;</w:t>
      </w:r>
    </w:p>
    <w:p w:rsidR="00C46EC6" w:rsidRPr="001D73B7" w:rsidRDefault="00C46EC6" w:rsidP="001D73B7">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1D73B7">
        <w:rPr>
          <w:rFonts w:ascii="Palatino Linotype" w:eastAsia="Times New Roman" w:hAnsi="Palatino Linotype" w:cs="Times New Roman"/>
          <w:bCs/>
          <w:color w:val="000000" w:themeColor="text1"/>
          <w:sz w:val="24"/>
          <w:szCs w:val="24"/>
          <w:lang w:val="es-ES" w:eastAsia="es-ES"/>
        </w:rPr>
        <w:t xml:space="preserve">III. </w:t>
      </w:r>
      <w:r w:rsidRPr="001D73B7">
        <w:rPr>
          <w:rFonts w:ascii="Palatino Linotype" w:eastAsia="Times New Roman" w:hAnsi="Palatino Linotype" w:cs="Times New Roman"/>
          <w:color w:val="000000" w:themeColor="text1"/>
          <w:sz w:val="24"/>
          <w:szCs w:val="24"/>
          <w:lang w:val="es-ES" w:eastAsia="es-ES"/>
        </w:rPr>
        <w:t xml:space="preserve">Exista una orden judicial; </w:t>
      </w:r>
    </w:p>
    <w:p w:rsidR="00C46EC6" w:rsidRPr="001D73B7" w:rsidRDefault="00C46EC6" w:rsidP="001D73B7">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1D73B7">
        <w:rPr>
          <w:rFonts w:ascii="Palatino Linotype" w:eastAsia="Times New Roman" w:hAnsi="Palatino Linotype" w:cs="Times New Roman"/>
          <w:bCs/>
          <w:color w:val="000000" w:themeColor="text1"/>
          <w:sz w:val="24"/>
          <w:szCs w:val="24"/>
          <w:lang w:val="es-ES" w:eastAsia="es-ES"/>
        </w:rPr>
        <w:lastRenderedPageBreak/>
        <w:t xml:space="preserve">IV. </w:t>
      </w:r>
      <w:r w:rsidRPr="001D73B7">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C46EC6" w:rsidRPr="001D73B7" w:rsidRDefault="00C46EC6" w:rsidP="001D73B7">
      <w:pPr>
        <w:spacing w:after="0" w:line="360" w:lineRule="auto"/>
        <w:ind w:left="567" w:right="616"/>
        <w:jc w:val="both"/>
        <w:rPr>
          <w:rFonts w:ascii="Palatino Linotype" w:eastAsia="Times New Roman" w:hAnsi="Palatino Linotype" w:cs="Times New Roman"/>
          <w:color w:val="000000" w:themeColor="text1"/>
          <w:sz w:val="24"/>
          <w:szCs w:val="24"/>
          <w:lang w:val="es-ES" w:eastAsia="es-ES"/>
        </w:rPr>
      </w:pPr>
      <w:r w:rsidRPr="001D73B7">
        <w:rPr>
          <w:rFonts w:ascii="Palatino Linotype" w:eastAsia="Times New Roman" w:hAnsi="Palatino Linotype" w:cs="Times New Roman"/>
          <w:bCs/>
          <w:color w:val="000000" w:themeColor="text1"/>
          <w:sz w:val="24"/>
          <w:szCs w:val="24"/>
          <w:lang w:val="es-ES" w:eastAsia="es-ES"/>
        </w:rPr>
        <w:t xml:space="preserve">V. </w:t>
      </w:r>
      <w:r w:rsidRPr="001D73B7">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C46EC6" w:rsidRPr="001D73B7" w:rsidRDefault="00C46EC6" w:rsidP="001D73B7">
      <w:pPr>
        <w:numPr>
          <w:ilvl w:val="0"/>
          <w:numId w:val="1"/>
        </w:numPr>
        <w:shd w:val="clear" w:color="auto" w:fill="FFFFFF"/>
        <w:spacing w:after="0" w:line="360" w:lineRule="auto"/>
        <w:ind w:left="0" w:firstLine="0"/>
        <w:jc w:val="both"/>
        <w:textAlignment w:val="baseline"/>
        <w:rPr>
          <w:rFonts w:ascii="Palatino Linotype" w:eastAsiaTheme="minorEastAsia" w:hAnsi="Palatino Linotype" w:cs="Times New Roman"/>
          <w:color w:val="000000" w:themeColor="text1"/>
          <w:sz w:val="24"/>
          <w:szCs w:val="24"/>
          <w:lang w:val="es-ES_tradnl" w:eastAsia="es-ES_tradnl"/>
        </w:rPr>
      </w:pPr>
      <w:r w:rsidRPr="001D73B7">
        <w:rPr>
          <w:rFonts w:ascii="Palatino Linotype" w:eastAsiaTheme="minorEastAsia" w:hAnsi="Palatino Linotype"/>
          <w:color w:val="000000" w:themeColor="text1"/>
          <w:sz w:val="24"/>
          <w:szCs w:val="24"/>
          <w:lang w:val="es-ES_tradnl" w:eastAsia="es-ES"/>
        </w:rPr>
        <w:t>En</w:t>
      </w:r>
      <w:r w:rsidRPr="001D73B7">
        <w:rPr>
          <w:rFonts w:ascii="Palatino Linotype" w:eastAsiaTheme="minorEastAsia"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46EC6" w:rsidRPr="001D73B7" w:rsidRDefault="00C46EC6" w:rsidP="001D73B7">
      <w:pPr>
        <w:shd w:val="clear" w:color="auto" w:fill="FFFFFF"/>
        <w:spacing w:after="0" w:line="360" w:lineRule="auto"/>
        <w:jc w:val="both"/>
        <w:textAlignment w:val="baseline"/>
        <w:rPr>
          <w:rFonts w:ascii="Palatino Linotype" w:eastAsiaTheme="minorEastAsia" w:hAnsi="Palatino Linotype" w:cs="Times New Roman"/>
          <w:color w:val="000000" w:themeColor="text1"/>
          <w:sz w:val="24"/>
          <w:szCs w:val="24"/>
          <w:lang w:val="es-ES_tradnl" w:eastAsia="es-ES_tradnl"/>
        </w:rPr>
      </w:pPr>
    </w:p>
    <w:p w:rsidR="00C46EC6" w:rsidRPr="001D73B7" w:rsidRDefault="00C46EC6" w:rsidP="001D73B7">
      <w:pPr>
        <w:numPr>
          <w:ilvl w:val="0"/>
          <w:numId w:val="1"/>
        </w:numPr>
        <w:shd w:val="clear" w:color="auto" w:fill="FFFFFF"/>
        <w:spacing w:after="0"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Pero</w:t>
      </w:r>
      <w:r w:rsidRPr="001D73B7">
        <w:rPr>
          <w:rFonts w:ascii="Palatino Linotype" w:eastAsiaTheme="minorEastAsia"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C46EC6" w:rsidRPr="001D73B7" w:rsidRDefault="00C46EC6" w:rsidP="001D73B7">
      <w:pPr>
        <w:shd w:val="clear" w:color="auto" w:fill="FFFFFF"/>
        <w:spacing w:after="0"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C46EC6" w:rsidRPr="001D73B7" w:rsidRDefault="00C46EC6" w:rsidP="001D73B7">
      <w:pPr>
        <w:numPr>
          <w:ilvl w:val="0"/>
          <w:numId w:val="1"/>
        </w:numPr>
        <w:shd w:val="clear" w:color="auto" w:fill="FFFFFF"/>
        <w:spacing w:after="0"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1D73B7">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w:t>
      </w:r>
      <w:r w:rsidRPr="001D73B7">
        <w:rPr>
          <w:rFonts w:ascii="Palatino Linotype" w:eastAsiaTheme="minorEastAsia" w:hAnsi="Palatino Linotype"/>
          <w:color w:val="000000" w:themeColor="text1"/>
          <w:sz w:val="24"/>
          <w:szCs w:val="24"/>
          <w:lang w:val="es-ES_tradnl" w:eastAsia="es-ES"/>
        </w:rPr>
        <w:lastRenderedPageBreak/>
        <w:t>de ser, aún más gráficos y propiciar el mejor entendimiento de esta materia, se anexa a la presente opinión particular, la siguiente tabla.</w:t>
      </w:r>
    </w:p>
    <w:p w:rsidR="00C46EC6" w:rsidRPr="001D73B7" w:rsidRDefault="00C46EC6" w:rsidP="001D73B7">
      <w:pPr>
        <w:spacing w:after="0" w:line="360" w:lineRule="auto"/>
        <w:rPr>
          <w:rFonts w:ascii="Palatino Linotype" w:eastAsiaTheme="minorEastAsia" w:hAnsi="Palatino Linotype"/>
          <w:color w:val="000000" w:themeColor="text1"/>
          <w:sz w:val="24"/>
          <w:szCs w:val="24"/>
          <w:lang w:val="es-ES_tradnl" w:eastAsia="es-ES"/>
        </w:rPr>
      </w:pPr>
    </w:p>
    <w:tbl>
      <w:tblPr>
        <w:tblStyle w:val="Tablaconcuadrcula2"/>
        <w:tblW w:w="8807" w:type="dxa"/>
        <w:tblLook w:val="04A0" w:firstRow="1" w:lastRow="0" w:firstColumn="1" w:lastColumn="0" w:noHBand="0" w:noVBand="1"/>
      </w:tblPr>
      <w:tblGrid>
        <w:gridCol w:w="2142"/>
        <w:gridCol w:w="2106"/>
        <w:gridCol w:w="2305"/>
        <w:gridCol w:w="2254"/>
      </w:tblGrid>
      <w:tr w:rsidR="00C46EC6" w:rsidRPr="001D73B7" w:rsidTr="00C46EC6">
        <w:tc>
          <w:tcPr>
            <w:tcW w:w="2142" w:type="dxa"/>
            <w:vMerge w:val="restart"/>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Requisitos previos</w:t>
            </w: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Los sujetos obligados determinan que la información actualiza alguno de los supuestos de clasificación:</w:t>
            </w:r>
          </w:p>
        </w:tc>
        <w:tc>
          <w:tcPr>
            <w:tcW w:w="2305" w:type="dxa"/>
          </w:tcPr>
          <w:p w:rsidR="00C46EC6" w:rsidRPr="001D73B7" w:rsidRDefault="00C46EC6" w:rsidP="001D73B7">
            <w:pPr>
              <w:spacing w:line="360" w:lineRule="auto"/>
              <w:jc w:val="both"/>
              <w:rPr>
                <w:rFonts w:ascii="Palatino Linotype" w:hAnsi="Palatino Linotype"/>
                <w:sz w:val="18"/>
                <w:szCs w:val="18"/>
              </w:rPr>
            </w:pPr>
          </w:p>
          <w:p w:rsidR="00C46EC6" w:rsidRPr="001D73B7" w:rsidRDefault="00C46EC6" w:rsidP="001D73B7">
            <w:pPr>
              <w:spacing w:line="360" w:lineRule="auto"/>
              <w:jc w:val="both"/>
              <w:rPr>
                <w:rFonts w:ascii="Palatino Linotype" w:hAnsi="Palatino Linotype"/>
                <w:sz w:val="18"/>
                <w:szCs w:val="18"/>
              </w:rPr>
            </w:pPr>
          </w:p>
          <w:p w:rsidR="00C46EC6" w:rsidRPr="001D73B7" w:rsidRDefault="00C46EC6" w:rsidP="001D73B7">
            <w:pPr>
              <w:spacing w:line="360" w:lineRule="auto"/>
              <w:jc w:val="both"/>
              <w:rPr>
                <w:rFonts w:ascii="Palatino Linotype" w:hAnsi="Palatino Linotype"/>
                <w:sz w:val="18"/>
                <w:szCs w:val="18"/>
              </w:rPr>
            </w:pPr>
          </w:p>
          <w:p w:rsidR="00C46EC6" w:rsidRPr="001D73B7" w:rsidRDefault="00C46EC6" w:rsidP="001D73B7">
            <w:pPr>
              <w:numPr>
                <w:ilvl w:val="0"/>
                <w:numId w:val="25"/>
              </w:numPr>
              <w:spacing w:line="360" w:lineRule="auto"/>
              <w:contextualSpacing/>
              <w:jc w:val="both"/>
              <w:rPr>
                <w:rFonts w:ascii="Palatino Linotype" w:hAnsi="Palatino Linotype"/>
                <w:sz w:val="18"/>
                <w:szCs w:val="18"/>
              </w:rPr>
            </w:pPr>
            <w:r w:rsidRPr="001D73B7">
              <w:rPr>
                <w:rFonts w:ascii="Palatino Linotype" w:hAnsi="Palatino Linotype"/>
                <w:sz w:val="18"/>
                <w:szCs w:val="18"/>
              </w:rPr>
              <w:t xml:space="preserve">Confidencialidad </w:t>
            </w:r>
          </w:p>
          <w:p w:rsidR="00C46EC6" w:rsidRPr="001D73B7" w:rsidRDefault="00C46EC6" w:rsidP="001D73B7">
            <w:pPr>
              <w:numPr>
                <w:ilvl w:val="0"/>
                <w:numId w:val="25"/>
              </w:numPr>
              <w:spacing w:line="360" w:lineRule="auto"/>
              <w:contextualSpacing/>
              <w:jc w:val="both"/>
              <w:rPr>
                <w:rFonts w:ascii="Palatino Linotype" w:hAnsi="Palatino Linotype"/>
                <w:sz w:val="18"/>
                <w:szCs w:val="18"/>
              </w:rPr>
            </w:pPr>
            <w:r w:rsidRPr="001D73B7">
              <w:rPr>
                <w:rFonts w:ascii="Palatino Linotype" w:hAnsi="Palatino Linotype"/>
                <w:sz w:val="18"/>
                <w:szCs w:val="18"/>
              </w:rPr>
              <w:t>Reserva</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 xml:space="preserve">Los titulares de las áreas que administran la información son los que aprueban la clasificación </w:t>
            </w:r>
          </w:p>
        </w:tc>
        <w:tc>
          <w:tcPr>
            <w:tcW w:w="2305" w:type="dxa"/>
          </w:tcPr>
          <w:p w:rsidR="00C46EC6" w:rsidRPr="001D73B7" w:rsidRDefault="00C46EC6" w:rsidP="001D73B7">
            <w:pPr>
              <w:spacing w:line="360" w:lineRule="auto"/>
              <w:jc w:val="both"/>
              <w:rPr>
                <w:rFonts w:ascii="Palatino Linotype" w:hAnsi="Palatino Linotype"/>
                <w:sz w:val="18"/>
                <w:szCs w:val="18"/>
              </w:rPr>
            </w:pP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La clasificación de la información se realiza al momento de:</w:t>
            </w:r>
          </w:p>
        </w:tc>
        <w:tc>
          <w:tcPr>
            <w:tcW w:w="2305" w:type="dxa"/>
          </w:tcPr>
          <w:p w:rsidR="00C46EC6" w:rsidRPr="001D73B7" w:rsidRDefault="00C46EC6" w:rsidP="001D73B7">
            <w:pPr>
              <w:numPr>
                <w:ilvl w:val="0"/>
                <w:numId w:val="24"/>
              </w:numPr>
              <w:spacing w:line="360" w:lineRule="auto"/>
              <w:contextualSpacing/>
              <w:jc w:val="both"/>
              <w:rPr>
                <w:rFonts w:ascii="Palatino Linotype" w:hAnsi="Palatino Linotype"/>
                <w:sz w:val="18"/>
                <w:szCs w:val="18"/>
              </w:rPr>
            </w:pPr>
            <w:r w:rsidRPr="001D73B7">
              <w:rPr>
                <w:rFonts w:ascii="Palatino Linotype" w:hAnsi="Palatino Linotype"/>
                <w:sz w:val="18"/>
                <w:szCs w:val="18"/>
              </w:rPr>
              <w:t>Atender una solicitud</w:t>
            </w:r>
          </w:p>
          <w:p w:rsidR="00C46EC6" w:rsidRPr="001D73B7" w:rsidRDefault="00C46EC6" w:rsidP="001D73B7">
            <w:pPr>
              <w:numPr>
                <w:ilvl w:val="0"/>
                <w:numId w:val="24"/>
              </w:numPr>
              <w:spacing w:line="360" w:lineRule="auto"/>
              <w:contextualSpacing/>
              <w:jc w:val="both"/>
              <w:rPr>
                <w:rFonts w:ascii="Palatino Linotype" w:hAnsi="Palatino Linotype"/>
                <w:sz w:val="18"/>
                <w:szCs w:val="18"/>
              </w:rPr>
            </w:pPr>
            <w:r w:rsidRPr="001D73B7">
              <w:rPr>
                <w:rFonts w:ascii="Palatino Linotype" w:hAnsi="Palatino Linotype"/>
                <w:sz w:val="18"/>
                <w:szCs w:val="18"/>
              </w:rPr>
              <w:t>Por mandato de una autoridad competente</w:t>
            </w:r>
          </w:p>
          <w:p w:rsidR="00C46EC6" w:rsidRPr="001D73B7" w:rsidRDefault="00C46EC6" w:rsidP="001D73B7">
            <w:pPr>
              <w:numPr>
                <w:ilvl w:val="0"/>
                <w:numId w:val="24"/>
              </w:numPr>
              <w:spacing w:line="360" w:lineRule="auto"/>
              <w:contextualSpacing/>
              <w:jc w:val="both"/>
              <w:rPr>
                <w:rFonts w:ascii="Palatino Linotype" w:hAnsi="Palatino Linotype"/>
                <w:sz w:val="18"/>
                <w:szCs w:val="18"/>
              </w:rPr>
            </w:pPr>
            <w:r w:rsidRPr="001D73B7">
              <w:rPr>
                <w:rFonts w:ascii="Palatino Linotype" w:hAnsi="Palatino Linotype"/>
                <w:sz w:val="18"/>
                <w:szCs w:val="18"/>
              </w:rPr>
              <w:t>Para elaborar una versión pública y cumplir una obligación de transparencia</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No se pueden emitir acuerdos de carácter general ni particular</w:t>
            </w:r>
          </w:p>
        </w:tc>
        <w:tc>
          <w:tcPr>
            <w:tcW w:w="2305"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 xml:space="preserve">El sujeto obligado debe emitir un acuerdo describiendo y analizando cada documento de un expediente y todos los datos incluidos en un documento </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val="restart"/>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lastRenderedPageBreak/>
              <w:t>Supuestos de clasificación</w:t>
            </w: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Para clasificar la información como reservada hay</w:t>
            </w:r>
          </w:p>
        </w:tc>
        <w:tc>
          <w:tcPr>
            <w:tcW w:w="2305" w:type="dxa"/>
          </w:tcPr>
          <w:p w:rsidR="00C46EC6" w:rsidRPr="001D73B7" w:rsidRDefault="00C46EC6" w:rsidP="001D73B7">
            <w:pPr>
              <w:numPr>
                <w:ilvl w:val="0"/>
                <w:numId w:val="26"/>
              </w:numPr>
              <w:spacing w:line="360" w:lineRule="auto"/>
              <w:contextualSpacing/>
              <w:jc w:val="both"/>
              <w:rPr>
                <w:rFonts w:ascii="Palatino Linotype" w:hAnsi="Palatino Linotype"/>
                <w:sz w:val="18"/>
                <w:szCs w:val="18"/>
              </w:rPr>
            </w:pPr>
            <w:r w:rsidRPr="001D73B7">
              <w:rPr>
                <w:rFonts w:ascii="Palatino Linotype" w:hAnsi="Palatino Linotype"/>
                <w:sz w:val="18"/>
                <w:szCs w:val="18"/>
              </w:rPr>
              <w:t>11 supuestos en la Ley Estatal</w:t>
            </w:r>
          </w:p>
          <w:p w:rsidR="00C46EC6" w:rsidRPr="001D73B7" w:rsidRDefault="00C46EC6" w:rsidP="001D73B7">
            <w:pPr>
              <w:numPr>
                <w:ilvl w:val="0"/>
                <w:numId w:val="26"/>
              </w:numPr>
              <w:spacing w:line="360" w:lineRule="auto"/>
              <w:contextualSpacing/>
              <w:jc w:val="both"/>
              <w:rPr>
                <w:rFonts w:ascii="Palatino Linotype" w:hAnsi="Palatino Linotype"/>
                <w:sz w:val="18"/>
                <w:szCs w:val="18"/>
              </w:rPr>
            </w:pPr>
            <w:r w:rsidRPr="001D73B7">
              <w:rPr>
                <w:rFonts w:ascii="Palatino Linotype" w:hAnsi="Palatino Linotype"/>
                <w:sz w:val="18"/>
                <w:szCs w:val="18"/>
              </w:rPr>
              <w:t>13 supuestos en la Ley General</w:t>
            </w:r>
          </w:p>
        </w:tc>
        <w:tc>
          <w:tcPr>
            <w:tcW w:w="2254"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El sujeto obligado debe identificar claramente la información que se pretende clasificar y realizar un juicio de subsunción o encaje</w:t>
            </w:r>
          </w:p>
        </w:tc>
      </w:tr>
      <w:tr w:rsidR="00C46EC6" w:rsidRPr="001D73B7" w:rsidTr="00C46EC6">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Para clasificar la información como confidencial hay</w:t>
            </w:r>
          </w:p>
        </w:tc>
        <w:tc>
          <w:tcPr>
            <w:tcW w:w="2305"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que considerar la definición de dato personal</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Estos supuestos se aplican de manera restrictiva y estricta, no pueden ampliarse</w:t>
            </w:r>
          </w:p>
        </w:tc>
        <w:tc>
          <w:tcPr>
            <w:tcW w:w="2305" w:type="dxa"/>
          </w:tcPr>
          <w:p w:rsidR="00C46EC6" w:rsidRPr="001D73B7" w:rsidRDefault="00C46EC6" w:rsidP="001D73B7">
            <w:pPr>
              <w:spacing w:line="360" w:lineRule="auto"/>
              <w:jc w:val="both"/>
              <w:rPr>
                <w:rFonts w:ascii="Palatino Linotype" w:hAnsi="Palatino Linotype"/>
                <w:sz w:val="18"/>
                <w:szCs w:val="18"/>
              </w:rPr>
            </w:pP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val="restart"/>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Excepciones a la clasificación de reserva</w:t>
            </w:r>
          </w:p>
        </w:tc>
        <w:tc>
          <w:tcPr>
            <w:tcW w:w="2106" w:type="dxa"/>
            <w:vMerge w:val="restart"/>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No puede clasificarse como información reservada la concerniente a:</w:t>
            </w:r>
          </w:p>
        </w:tc>
        <w:tc>
          <w:tcPr>
            <w:tcW w:w="2305"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Actos (probados o en investigación) graves de violaciones a derechos humanos</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vMerge/>
          </w:tcPr>
          <w:p w:rsidR="00C46EC6" w:rsidRPr="001D73B7" w:rsidRDefault="00C46EC6" w:rsidP="001D73B7">
            <w:pPr>
              <w:spacing w:line="360" w:lineRule="auto"/>
              <w:jc w:val="both"/>
              <w:rPr>
                <w:rFonts w:ascii="Palatino Linotype" w:hAnsi="Palatino Linotype"/>
                <w:sz w:val="18"/>
                <w:szCs w:val="18"/>
              </w:rPr>
            </w:pPr>
          </w:p>
        </w:tc>
        <w:tc>
          <w:tcPr>
            <w:tcW w:w="2305"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 xml:space="preserve">Delitos de </w:t>
            </w:r>
            <w:proofErr w:type="spellStart"/>
            <w:r w:rsidRPr="001D73B7">
              <w:rPr>
                <w:rFonts w:ascii="Palatino Linotype" w:hAnsi="Palatino Linotype"/>
                <w:sz w:val="18"/>
                <w:szCs w:val="18"/>
              </w:rPr>
              <w:t>lessa</w:t>
            </w:r>
            <w:proofErr w:type="spellEnd"/>
            <w:r w:rsidRPr="001D73B7">
              <w:rPr>
                <w:rFonts w:ascii="Palatino Linotype" w:hAnsi="Palatino Linotype"/>
                <w:sz w:val="18"/>
                <w:szCs w:val="18"/>
              </w:rPr>
              <w:t xml:space="preserve"> humanidad</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vMerge/>
          </w:tcPr>
          <w:p w:rsidR="00C46EC6" w:rsidRPr="001D73B7" w:rsidRDefault="00C46EC6" w:rsidP="001D73B7">
            <w:pPr>
              <w:spacing w:line="360" w:lineRule="auto"/>
              <w:jc w:val="both"/>
              <w:rPr>
                <w:rFonts w:ascii="Palatino Linotype" w:hAnsi="Palatino Linotype"/>
                <w:sz w:val="18"/>
                <w:szCs w:val="18"/>
              </w:rPr>
            </w:pPr>
          </w:p>
        </w:tc>
        <w:tc>
          <w:tcPr>
            <w:tcW w:w="2305"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Actos de Corrupción</w:t>
            </w:r>
          </w:p>
        </w:tc>
        <w:tc>
          <w:tcPr>
            <w:tcW w:w="2254"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Los comprendidos en el Título Sexto del Código Penal del Estado</w:t>
            </w:r>
          </w:p>
        </w:tc>
      </w:tr>
      <w:tr w:rsidR="00C46EC6" w:rsidRPr="001D73B7" w:rsidTr="00C46EC6">
        <w:tc>
          <w:tcPr>
            <w:tcW w:w="2142" w:type="dxa"/>
            <w:vMerge w:val="restart"/>
            <w:shd w:val="clear" w:color="auto" w:fill="D5DCE4" w:themeFill="text2" w:themeFillTint="33"/>
          </w:tcPr>
          <w:p w:rsidR="00C46EC6" w:rsidRPr="001D73B7" w:rsidRDefault="00C46EC6" w:rsidP="001D73B7">
            <w:pPr>
              <w:shd w:val="clear" w:color="auto" w:fill="AADAF8"/>
              <w:spacing w:line="360" w:lineRule="auto"/>
              <w:jc w:val="both"/>
              <w:rPr>
                <w:rFonts w:ascii="Palatino Linotype" w:hAnsi="Palatino Linotype"/>
                <w:sz w:val="18"/>
                <w:szCs w:val="18"/>
              </w:rPr>
            </w:pPr>
            <w:r w:rsidRPr="001D73B7">
              <w:rPr>
                <w:rFonts w:ascii="Palatino Linotype" w:hAnsi="Palatino Linotype"/>
                <w:sz w:val="18"/>
                <w:szCs w:val="18"/>
              </w:rPr>
              <w:t>Participación del Comité de Transparencia</w:t>
            </w:r>
          </w:p>
          <w:p w:rsidR="00C46EC6" w:rsidRPr="001D73B7" w:rsidRDefault="00C46EC6" w:rsidP="001D73B7">
            <w:pPr>
              <w:spacing w:line="360" w:lineRule="auto"/>
              <w:rPr>
                <w:rFonts w:ascii="Palatino Linotype" w:hAnsi="Palatino Linotype"/>
                <w:sz w:val="18"/>
                <w:szCs w:val="18"/>
              </w:rPr>
            </w:pPr>
          </w:p>
          <w:p w:rsidR="00C46EC6" w:rsidRPr="001D73B7" w:rsidRDefault="00C46EC6" w:rsidP="001D73B7">
            <w:pPr>
              <w:spacing w:line="360" w:lineRule="auto"/>
              <w:jc w:val="center"/>
              <w:rPr>
                <w:rFonts w:ascii="Palatino Linotype" w:hAnsi="Palatino Linotype"/>
                <w:sz w:val="18"/>
                <w:szCs w:val="18"/>
              </w:rPr>
            </w:pPr>
          </w:p>
        </w:tc>
        <w:tc>
          <w:tcPr>
            <w:tcW w:w="2106" w:type="dxa"/>
            <w:vMerge w:val="restart"/>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Formalidades</w:t>
            </w:r>
          </w:p>
        </w:tc>
        <w:tc>
          <w:tcPr>
            <w:tcW w:w="2305"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El Comité debe de estar debidamente integrado</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vMerge/>
          </w:tcPr>
          <w:p w:rsidR="00C46EC6" w:rsidRPr="001D73B7" w:rsidRDefault="00C46EC6" w:rsidP="001D73B7">
            <w:pPr>
              <w:spacing w:line="360" w:lineRule="auto"/>
              <w:jc w:val="both"/>
              <w:rPr>
                <w:rFonts w:ascii="Palatino Linotype" w:hAnsi="Palatino Linotype"/>
                <w:sz w:val="18"/>
                <w:szCs w:val="18"/>
              </w:rPr>
            </w:pPr>
          </w:p>
        </w:tc>
        <w:tc>
          <w:tcPr>
            <w:tcW w:w="2305"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 xml:space="preserve">El Comité no aprueba la clasificación, sólo: confirma, modifica o revoca la decisión de las áreas </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lastRenderedPageBreak/>
              <w:t>Fondo del acuerdo de clasificación</w:t>
            </w: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La carga de la prueba para justificar la restricción corresponde al sujeto obligado</w:t>
            </w:r>
          </w:p>
        </w:tc>
        <w:tc>
          <w:tcPr>
            <w:tcW w:w="2305"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Deber de fundar y motivar</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rPr>
          <w:trHeight w:val="486"/>
        </w:trPr>
        <w:tc>
          <w:tcPr>
            <w:tcW w:w="2142" w:type="dxa"/>
            <w:vMerge w:val="restart"/>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Condiciones especiales de la reserva</w:t>
            </w:r>
          </w:p>
        </w:tc>
        <w:tc>
          <w:tcPr>
            <w:tcW w:w="2106" w:type="dxa"/>
            <w:vMerge w:val="restart"/>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Motivar implica</w:t>
            </w:r>
          </w:p>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Además se debe aplicar, caso por caso, una prueba de daño.</w:t>
            </w:r>
          </w:p>
        </w:tc>
        <w:tc>
          <w:tcPr>
            <w:tcW w:w="2305" w:type="dxa"/>
            <w:vMerge w:val="restart"/>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Señalar las razones, motivos o circunstancias.</w:t>
            </w:r>
          </w:p>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Se deben señalar las razones objetivas y acreditar.</w:t>
            </w:r>
          </w:p>
          <w:p w:rsidR="00C46EC6" w:rsidRPr="001D73B7" w:rsidRDefault="00C46EC6" w:rsidP="001D73B7">
            <w:pPr>
              <w:spacing w:line="360" w:lineRule="auto"/>
              <w:jc w:val="both"/>
              <w:rPr>
                <w:rFonts w:ascii="Palatino Linotype" w:hAnsi="Palatino Linotype"/>
                <w:sz w:val="18"/>
                <w:szCs w:val="18"/>
              </w:rPr>
            </w:pPr>
          </w:p>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*Adquiere la condición especial de ser temporal por un periodo de 5 años con la posibilidad de ampliarse por un periodo igual.</w:t>
            </w:r>
          </w:p>
        </w:tc>
        <w:tc>
          <w:tcPr>
            <w:tcW w:w="2254" w:type="dxa"/>
            <w:vMerge w:val="restart"/>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Que entregar la información provoca un riesgo real, demostrable e identificable al interés público o a la seguridad pública</w:t>
            </w:r>
          </w:p>
        </w:tc>
      </w:tr>
      <w:tr w:rsidR="00C46EC6" w:rsidRPr="001D73B7" w:rsidTr="00C46EC6">
        <w:trPr>
          <w:trHeight w:val="486"/>
        </w:trPr>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vMerge/>
          </w:tcPr>
          <w:p w:rsidR="00C46EC6" w:rsidRPr="001D73B7" w:rsidRDefault="00C46EC6" w:rsidP="001D73B7">
            <w:pPr>
              <w:spacing w:line="360" w:lineRule="auto"/>
              <w:jc w:val="both"/>
              <w:rPr>
                <w:rFonts w:ascii="Palatino Linotype" w:hAnsi="Palatino Linotype"/>
                <w:sz w:val="18"/>
                <w:szCs w:val="18"/>
              </w:rPr>
            </w:pPr>
          </w:p>
        </w:tc>
        <w:tc>
          <w:tcPr>
            <w:tcW w:w="2305" w:type="dxa"/>
            <w:vMerge/>
          </w:tcPr>
          <w:p w:rsidR="00C46EC6" w:rsidRPr="001D73B7" w:rsidRDefault="00C46EC6" w:rsidP="001D73B7">
            <w:pPr>
              <w:spacing w:line="360" w:lineRule="auto"/>
              <w:jc w:val="both"/>
              <w:rPr>
                <w:rFonts w:ascii="Palatino Linotype" w:hAnsi="Palatino Linotype"/>
                <w:sz w:val="18"/>
                <w:szCs w:val="18"/>
              </w:rPr>
            </w:pPr>
          </w:p>
        </w:tc>
        <w:tc>
          <w:tcPr>
            <w:tcW w:w="2254" w:type="dxa"/>
            <w:vMerge/>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vMerge/>
          </w:tcPr>
          <w:p w:rsidR="00C46EC6" w:rsidRPr="001D73B7" w:rsidRDefault="00C46EC6" w:rsidP="001D73B7">
            <w:pPr>
              <w:spacing w:line="360" w:lineRule="auto"/>
              <w:jc w:val="both"/>
              <w:rPr>
                <w:rFonts w:ascii="Palatino Linotype" w:hAnsi="Palatino Linotype"/>
                <w:sz w:val="18"/>
                <w:szCs w:val="18"/>
              </w:rPr>
            </w:pPr>
          </w:p>
        </w:tc>
        <w:tc>
          <w:tcPr>
            <w:tcW w:w="2305" w:type="dxa"/>
            <w:vMerge/>
          </w:tcPr>
          <w:p w:rsidR="00C46EC6" w:rsidRPr="001D73B7" w:rsidRDefault="00C46EC6" w:rsidP="001D73B7">
            <w:pPr>
              <w:spacing w:line="360" w:lineRule="auto"/>
              <w:jc w:val="both"/>
              <w:rPr>
                <w:rFonts w:ascii="Palatino Linotype" w:hAnsi="Palatino Linotype"/>
                <w:sz w:val="18"/>
                <w:szCs w:val="18"/>
              </w:rPr>
            </w:pPr>
          </w:p>
        </w:tc>
        <w:tc>
          <w:tcPr>
            <w:tcW w:w="2254"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 xml:space="preserve">El riesgo por divulgar es mayor que el interés público de que se difunda  </w:t>
            </w:r>
          </w:p>
        </w:tc>
      </w:tr>
      <w:tr w:rsidR="00C46EC6" w:rsidRPr="001D73B7" w:rsidTr="00C46EC6">
        <w:trPr>
          <w:trHeight w:val="1454"/>
        </w:trPr>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vMerge/>
          </w:tcPr>
          <w:p w:rsidR="00C46EC6" w:rsidRPr="001D73B7" w:rsidRDefault="00C46EC6" w:rsidP="001D73B7">
            <w:pPr>
              <w:spacing w:line="360" w:lineRule="auto"/>
              <w:jc w:val="both"/>
              <w:rPr>
                <w:rFonts w:ascii="Palatino Linotype" w:hAnsi="Palatino Linotype"/>
                <w:sz w:val="18"/>
                <w:szCs w:val="18"/>
              </w:rPr>
            </w:pPr>
          </w:p>
        </w:tc>
        <w:tc>
          <w:tcPr>
            <w:tcW w:w="2305" w:type="dxa"/>
            <w:vMerge/>
          </w:tcPr>
          <w:p w:rsidR="00C46EC6" w:rsidRPr="001D73B7" w:rsidRDefault="00C46EC6" w:rsidP="001D73B7">
            <w:pPr>
              <w:spacing w:line="360" w:lineRule="auto"/>
              <w:jc w:val="both"/>
              <w:rPr>
                <w:rFonts w:ascii="Palatino Linotype" w:hAnsi="Palatino Linotype"/>
                <w:sz w:val="18"/>
                <w:szCs w:val="18"/>
              </w:rPr>
            </w:pPr>
          </w:p>
        </w:tc>
        <w:tc>
          <w:tcPr>
            <w:tcW w:w="2254"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El principio de proporcionalidad</w:t>
            </w:r>
          </w:p>
        </w:tc>
      </w:tr>
      <w:tr w:rsidR="00C46EC6" w:rsidRPr="001D73B7" w:rsidTr="00C46EC6">
        <w:tc>
          <w:tcPr>
            <w:tcW w:w="2142" w:type="dxa"/>
            <w:vMerge w:val="restart"/>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Condiciones especiales de la confidencialidad</w:t>
            </w: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 xml:space="preserve">Para clasificar se debe verificar que no se encuentre en los supuestos del artículo 148 de la ley Estatal </w:t>
            </w:r>
          </w:p>
        </w:tc>
        <w:tc>
          <w:tcPr>
            <w:tcW w:w="2305"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 xml:space="preserve">Si se encuentra en los supuestos de dicho artículo se entrega aún sin consentimiento del titular del dato personal </w:t>
            </w:r>
          </w:p>
        </w:tc>
        <w:tc>
          <w:tcPr>
            <w:tcW w:w="2254" w:type="dxa"/>
          </w:tcPr>
          <w:p w:rsidR="00C46EC6" w:rsidRPr="001D73B7" w:rsidRDefault="00C46EC6" w:rsidP="001D73B7">
            <w:pPr>
              <w:spacing w:line="360" w:lineRule="auto"/>
              <w:jc w:val="both"/>
              <w:rPr>
                <w:rFonts w:ascii="Palatino Linotype" w:hAnsi="Palatino Linotype"/>
                <w:sz w:val="18"/>
                <w:szCs w:val="18"/>
              </w:rPr>
            </w:pPr>
          </w:p>
        </w:tc>
      </w:tr>
      <w:tr w:rsidR="00C46EC6" w:rsidRPr="001D73B7" w:rsidTr="00C46EC6">
        <w:trPr>
          <w:trHeight w:val="3404"/>
        </w:trPr>
        <w:tc>
          <w:tcPr>
            <w:tcW w:w="2142" w:type="dxa"/>
            <w:vMerge/>
            <w:shd w:val="clear" w:color="auto" w:fill="D5DCE4" w:themeFill="text2" w:themeFillTint="33"/>
          </w:tcPr>
          <w:p w:rsidR="00C46EC6" w:rsidRPr="001D73B7" w:rsidRDefault="00C46EC6" w:rsidP="001D73B7">
            <w:pPr>
              <w:spacing w:line="360" w:lineRule="auto"/>
              <w:jc w:val="both"/>
              <w:rPr>
                <w:rFonts w:ascii="Palatino Linotype" w:hAnsi="Palatino Linotype"/>
                <w:sz w:val="18"/>
                <w:szCs w:val="18"/>
              </w:rPr>
            </w:pPr>
          </w:p>
        </w:tc>
        <w:tc>
          <w:tcPr>
            <w:tcW w:w="2106" w:type="dxa"/>
          </w:tcPr>
          <w:p w:rsidR="00C46EC6" w:rsidRPr="001D73B7" w:rsidRDefault="00C46EC6" w:rsidP="001D73B7">
            <w:pPr>
              <w:spacing w:line="360" w:lineRule="auto"/>
              <w:jc w:val="both"/>
              <w:rPr>
                <w:rFonts w:ascii="Palatino Linotype" w:hAnsi="Palatino Linotype"/>
                <w:sz w:val="18"/>
                <w:szCs w:val="18"/>
              </w:rPr>
            </w:pPr>
            <w:r w:rsidRPr="001D73B7">
              <w:rPr>
                <w:rFonts w:ascii="Palatino Linotype" w:hAnsi="Palatino Linotype"/>
                <w:sz w:val="18"/>
                <w:szCs w:val="18"/>
              </w:rPr>
              <w:t>Si es posible, se debe consultar al titular de los datos para requerir su autorización para entregarlo</w:t>
            </w:r>
          </w:p>
        </w:tc>
        <w:tc>
          <w:tcPr>
            <w:tcW w:w="2305" w:type="dxa"/>
          </w:tcPr>
          <w:p w:rsidR="00C46EC6" w:rsidRPr="001D73B7" w:rsidRDefault="00C46EC6" w:rsidP="001D73B7">
            <w:pPr>
              <w:spacing w:line="360" w:lineRule="auto"/>
              <w:jc w:val="both"/>
              <w:rPr>
                <w:rFonts w:ascii="Palatino Linotype" w:hAnsi="Palatino Linotype"/>
                <w:sz w:val="18"/>
                <w:szCs w:val="18"/>
              </w:rPr>
            </w:pPr>
          </w:p>
        </w:tc>
        <w:tc>
          <w:tcPr>
            <w:tcW w:w="2254" w:type="dxa"/>
          </w:tcPr>
          <w:p w:rsidR="00C46EC6" w:rsidRPr="001D73B7" w:rsidRDefault="00C46EC6" w:rsidP="001D73B7">
            <w:pPr>
              <w:spacing w:line="360" w:lineRule="auto"/>
              <w:jc w:val="both"/>
              <w:rPr>
                <w:rFonts w:ascii="Palatino Linotype" w:hAnsi="Palatino Linotype"/>
                <w:sz w:val="18"/>
                <w:szCs w:val="18"/>
              </w:rPr>
            </w:pPr>
          </w:p>
        </w:tc>
      </w:tr>
    </w:tbl>
    <w:p w:rsidR="00C46EC6" w:rsidRPr="001D73B7" w:rsidRDefault="00C46EC6" w:rsidP="001D73B7">
      <w:pPr>
        <w:numPr>
          <w:ilvl w:val="0"/>
          <w:numId w:val="1"/>
        </w:numPr>
        <w:shd w:val="clear" w:color="auto" w:fill="FFFFFF"/>
        <w:spacing w:after="0" w:line="360" w:lineRule="auto"/>
        <w:ind w:left="0" w:firstLine="0"/>
        <w:jc w:val="both"/>
        <w:textAlignment w:val="baseline"/>
        <w:rPr>
          <w:rFonts w:ascii="Palatino Linotype" w:eastAsiaTheme="minorEastAsia" w:hAnsi="Palatino Linotype" w:cs="Times New Roman"/>
          <w:color w:val="000000" w:themeColor="text1"/>
          <w:sz w:val="24"/>
          <w:szCs w:val="24"/>
          <w:lang w:val="es-ES_tradnl" w:eastAsia="es-ES_tradnl"/>
        </w:rPr>
      </w:pPr>
      <w:r w:rsidRPr="001D73B7">
        <w:rPr>
          <w:rFonts w:ascii="Palatino Linotype" w:eastAsiaTheme="minorEastAsia" w:hAnsi="Palatino Linotype"/>
          <w:color w:val="000000" w:themeColor="text1"/>
          <w:sz w:val="24"/>
          <w:szCs w:val="24"/>
          <w:lang w:val="es-ES_tradnl" w:eastAsia="es-ES"/>
        </w:rPr>
        <w:t>Pero</w:t>
      </w:r>
      <w:r w:rsidRPr="001D73B7">
        <w:rPr>
          <w:rFonts w:ascii="Palatino Linotype" w:eastAsiaTheme="minorEastAsia"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C46EC6" w:rsidRPr="001D73B7" w:rsidRDefault="00C46EC6" w:rsidP="001D73B7">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Calibri" w:hAnsi="Palatino Linotype" w:cs="Arial"/>
          <w:bCs/>
          <w:sz w:val="24"/>
          <w:szCs w:val="24"/>
          <w:lang w:val="es-ES_tradnl" w:eastAsia="es-ES"/>
        </w:rPr>
        <w:t xml:space="preserve">Si el servidor público incumple con estas formalidades y entrega la información sin proteger datos personales o información reversada incumple con lo </w:t>
      </w:r>
      <w:r w:rsidRPr="001D73B7">
        <w:rPr>
          <w:rFonts w:ascii="Palatino Linotype" w:eastAsia="Calibri" w:hAnsi="Palatino Linotype" w:cs="Arial"/>
          <w:bCs/>
          <w:sz w:val="24"/>
          <w:szCs w:val="24"/>
          <w:lang w:val="es-ES_tradnl" w:eastAsia="es-ES"/>
        </w:rPr>
        <w:lastRenderedPageBreak/>
        <w:t>que estipula las disposiciones legales establecidas, asimismo que si entrega un documento testado sin el debido acuerdo de clasificación.</w:t>
      </w:r>
    </w:p>
    <w:p w:rsidR="00C46EC6" w:rsidRPr="001D73B7" w:rsidRDefault="00C46EC6" w:rsidP="001D73B7">
      <w:pPr>
        <w:spacing w:after="0" w:line="360" w:lineRule="auto"/>
        <w:ind w:left="720"/>
        <w:contextualSpacing/>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imes New Roman" w:hAnsi="Palatino Linotype" w:cs="Arial"/>
          <w:color w:val="000000" w:themeColor="text1"/>
          <w:sz w:val="24"/>
          <w:szCs w:val="24"/>
          <w:lang w:val="es-ES_tradnl" w:eastAsia="es-MX"/>
        </w:rPr>
        <w:t>Lo anterior, derivado de que tanto en la respuesta como en el informe justificado, se remitieron contratos y facturas en las cuales se aprecia información que se relaciona con el estado de fuerza del Sujeto Obligado, tal y como lo es el equipamiento de las patrullas adquiridas y las características técnicas del armamento adquirido. Esta información compromete la seguridad del Municipio, toda vez que su divulgación pudiera dar lugar a que grupos criminales obtengan mejor armamento y vehículos con mejores características para superar la capacidad de reacción de los elementos de policía.</w:t>
      </w:r>
    </w:p>
    <w:p w:rsidR="00C46EC6" w:rsidRPr="001D73B7" w:rsidRDefault="00C46EC6" w:rsidP="001D73B7">
      <w:pPr>
        <w:spacing w:after="0" w:line="360" w:lineRule="auto"/>
        <w:ind w:left="720"/>
        <w:contextualSpacing/>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imes New Roman" w:hAnsi="Palatino Linotype" w:cs="Arial"/>
          <w:color w:val="000000" w:themeColor="text1"/>
          <w:sz w:val="24"/>
          <w:szCs w:val="24"/>
          <w:lang w:val="es-ES_tradnl" w:eastAsia="es-MX"/>
        </w:rPr>
        <w:t>Es por ello que, la información relacionada con las características técnicas del equipamiento de los policías y las patrullas, debe ser considerada como información reservada, en concordancia con lo establecido en líneas anteriores.</w:t>
      </w:r>
    </w:p>
    <w:p w:rsidR="00C46EC6" w:rsidRPr="001D73B7" w:rsidRDefault="00C46EC6" w:rsidP="001D73B7">
      <w:pPr>
        <w:spacing w:after="0" w:line="360" w:lineRule="auto"/>
        <w:ind w:left="720"/>
        <w:contextualSpacing/>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hd w:val="clear" w:color="auto" w:fill="FFFFFF"/>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1D73B7">
        <w:rPr>
          <w:rFonts w:ascii="Palatino Linotype" w:eastAsia="Times New Roman" w:hAnsi="Palatino Linotype" w:cs="Arial"/>
          <w:color w:val="000000" w:themeColor="text1"/>
          <w:sz w:val="24"/>
          <w:szCs w:val="24"/>
          <w:lang w:val="es-ES_tradnl" w:eastAsia="es-MX"/>
        </w:rPr>
        <w:t>Asimismo, se aprecia que, a través de su informe justificado complementó su información inicial, remitiendo más facturas sobre la adquisición de bienes en materia de seguridad, como armamento y equipamiento de policías, sin embargo, al no encontrarse en versión pública no fueron del conocimiento del recurrente.</w:t>
      </w:r>
    </w:p>
    <w:p w:rsidR="00C46EC6" w:rsidRPr="001D73B7" w:rsidRDefault="00C46EC6" w:rsidP="001D73B7">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noProof/>
          <w:sz w:val="24"/>
          <w:szCs w:val="24"/>
          <w:lang w:val="es-ES_tradnl" w:eastAsia="es-MX"/>
        </w:rPr>
      </w:pPr>
      <w:r w:rsidRPr="001D73B7">
        <w:rPr>
          <w:rFonts w:ascii="Palatino Linotype" w:eastAsiaTheme="minorEastAsia" w:hAnsi="Palatino Linotype" w:cs="Arial"/>
          <w:noProof/>
          <w:sz w:val="24"/>
          <w:szCs w:val="24"/>
          <w:lang w:val="es-ES_tradnl" w:eastAsia="es-MX"/>
        </w:rPr>
        <w:t xml:space="preserve">Por ultimo señalar que </w:t>
      </w:r>
      <w:r w:rsidRPr="001D73B7">
        <w:rPr>
          <w:rFonts w:ascii="Palatino Linotype" w:eastAsiaTheme="minorEastAsia" w:hAnsi="Palatino Linotype" w:cs="Arial"/>
          <w:b/>
          <w:noProof/>
          <w:sz w:val="24"/>
          <w:szCs w:val="24"/>
          <w:u w:val="single"/>
          <w:lang w:val="es-ES_tradnl" w:eastAsia="es-MX"/>
        </w:rPr>
        <w:t>la temporalidad de la información versara del 1 de enero al 31 de diciembre de 2019</w:t>
      </w:r>
      <w:r w:rsidRPr="001D73B7">
        <w:rPr>
          <w:rFonts w:ascii="Palatino Linotype" w:eastAsiaTheme="minorEastAsia" w:hAnsi="Palatino Linotype" w:cs="Arial"/>
          <w:noProof/>
          <w:sz w:val="24"/>
          <w:szCs w:val="24"/>
          <w:lang w:val="es-ES_tradnl" w:eastAsia="es-MX"/>
        </w:rPr>
        <w:t xml:space="preserve">; en virtud que el hoy recurrente señaló requerir la </w:t>
      </w:r>
      <w:r w:rsidRPr="001D73B7">
        <w:rPr>
          <w:rFonts w:ascii="Palatino Linotype" w:eastAsiaTheme="minorEastAsia" w:hAnsi="Palatino Linotype" w:cs="Arial"/>
          <w:noProof/>
          <w:sz w:val="24"/>
          <w:szCs w:val="24"/>
          <w:lang w:val="es-ES_tradnl" w:eastAsia="es-MX"/>
        </w:rPr>
        <w:lastRenderedPageBreak/>
        <w:t>información de “</w:t>
      </w:r>
      <w:r w:rsidRPr="001D73B7">
        <w:rPr>
          <w:rFonts w:ascii="Palatino Linotype" w:eastAsiaTheme="minorEastAsia" w:hAnsi="Palatino Linotype" w:cs="Arial"/>
          <w:i/>
          <w:noProof/>
          <w:sz w:val="24"/>
          <w:szCs w:val="24"/>
          <w:lang w:val="es-ES_tradnl" w:eastAsia="es-MX"/>
        </w:rPr>
        <w:t>este año</w:t>
      </w:r>
      <w:r w:rsidRPr="001D73B7">
        <w:rPr>
          <w:rFonts w:ascii="Palatino Linotype" w:eastAsiaTheme="minorEastAsia" w:hAnsi="Palatino Linotype" w:cs="Arial"/>
          <w:noProof/>
          <w:sz w:val="24"/>
          <w:szCs w:val="24"/>
          <w:lang w:val="es-ES_tradnl" w:eastAsia="es-MX"/>
        </w:rPr>
        <w:t>”. Si bien la solicitud de información fue interpuesta en fecha veintiuno (21) de octubre de 2019, no se estima dable ordenar el soporte documental generado a dicha fecha; toda vez que a la fecha en que se resuelve el presente recurso de revisión, ya ha concluido el ejercicio fiscal 2019.</w:t>
      </w:r>
    </w:p>
    <w:p w:rsidR="00C46EC6" w:rsidRPr="001D73B7" w:rsidRDefault="00C46EC6" w:rsidP="001D73B7">
      <w:pPr>
        <w:spacing w:after="0" w:line="360" w:lineRule="auto"/>
        <w:ind w:left="720"/>
        <w:contextualSpacing/>
        <w:rPr>
          <w:rFonts w:ascii="Palatino Linotype" w:eastAsiaTheme="minorEastAsia" w:hAnsi="Palatino Linotype" w:cs="Arial"/>
          <w:noProof/>
          <w:sz w:val="24"/>
          <w:szCs w:val="24"/>
          <w:lang w:val="es-ES_tradnl" w:eastAsia="es-MX"/>
        </w:rPr>
      </w:pPr>
    </w:p>
    <w:p w:rsidR="00C46EC6" w:rsidRPr="001D73B7" w:rsidRDefault="00C46EC6" w:rsidP="001D73B7">
      <w:pPr>
        <w:numPr>
          <w:ilvl w:val="0"/>
          <w:numId w:val="1"/>
        </w:numPr>
        <w:spacing w:after="0" w:line="360" w:lineRule="auto"/>
        <w:ind w:left="0" w:firstLine="0"/>
        <w:contextualSpacing/>
        <w:jc w:val="both"/>
        <w:rPr>
          <w:rFonts w:ascii="Palatino Linotype" w:eastAsiaTheme="minorEastAsia" w:hAnsi="Palatino Linotype" w:cs="Arial"/>
          <w:i/>
          <w:noProof/>
          <w:sz w:val="24"/>
          <w:szCs w:val="24"/>
          <w:lang w:val="es-ES_tradnl" w:eastAsia="es-MX"/>
        </w:rPr>
      </w:pPr>
      <w:r w:rsidRPr="001D73B7">
        <w:rPr>
          <w:rFonts w:ascii="Palatino Linotype" w:eastAsiaTheme="minorEastAsia" w:hAnsi="Palatino Linotype" w:cs="Arial"/>
          <w:noProof/>
          <w:sz w:val="24"/>
          <w:szCs w:val="24"/>
          <w:lang w:val="es-ES_tradnl" w:eastAsia="es-MX"/>
        </w:rPr>
        <w:t xml:space="preserve">Lo anterior, en virtud que el procedimiento de acceso a la información es la garantía primaria del derecho en cuestión y se rige por los principios de </w:t>
      </w:r>
      <w:r w:rsidRPr="001D73B7">
        <w:rPr>
          <w:rFonts w:ascii="Palatino Linotype" w:eastAsiaTheme="minorEastAsia" w:hAnsi="Palatino Linotype" w:cs="Arial"/>
          <w:b/>
          <w:noProof/>
          <w:sz w:val="24"/>
          <w:szCs w:val="24"/>
          <w:lang w:val="es-ES_tradnl" w:eastAsia="es-MX"/>
        </w:rPr>
        <w:t>rapidez, efectividad y de máxima publicidad</w:t>
      </w:r>
      <w:r w:rsidRPr="001D73B7">
        <w:rPr>
          <w:rFonts w:ascii="Palatino Linotype" w:eastAsiaTheme="minorEastAsia" w:hAnsi="Palatino Linotype" w:cs="Arial"/>
          <w:noProof/>
          <w:sz w:val="24"/>
          <w:szCs w:val="24"/>
          <w:lang w:val="es-ES_tradnl" w:eastAsia="es-MX"/>
        </w:rPr>
        <w:t xml:space="preserve">; luego entonces si el particular deseara conocer la información que se haya generado en los meses restantes, tendria que interponer nuevas solicitudes de información, lo que resultaria ocioso si es que desde a la fecha en que se notifique el presente proveido, el </w:t>
      </w:r>
      <w:r w:rsidRPr="001D73B7">
        <w:rPr>
          <w:rFonts w:ascii="Palatino Linotype" w:eastAsiaTheme="minorEastAsia" w:hAnsi="Palatino Linotype" w:cs="Arial"/>
          <w:b/>
          <w:noProof/>
          <w:sz w:val="24"/>
          <w:szCs w:val="24"/>
          <w:lang w:val="es-ES_tradnl" w:eastAsia="es-MX"/>
        </w:rPr>
        <w:t xml:space="preserve">SUJETO OBLIGADO </w:t>
      </w:r>
      <w:r w:rsidRPr="001D73B7">
        <w:rPr>
          <w:rFonts w:ascii="Palatino Linotype" w:eastAsiaTheme="minorEastAsia" w:hAnsi="Palatino Linotype" w:cs="Arial"/>
          <w:noProof/>
          <w:sz w:val="24"/>
          <w:szCs w:val="24"/>
          <w:lang w:val="es-ES_tradnl" w:eastAsia="es-MX"/>
        </w:rPr>
        <w:t>ya esta condiciones de pronunciarse al respecto, lo que trae como consecuencia una protección efectiva al derecho del particular.</w:t>
      </w:r>
    </w:p>
    <w:p w:rsidR="00C46EC6" w:rsidRPr="001D73B7" w:rsidRDefault="00C46EC6" w:rsidP="001D73B7">
      <w:pPr>
        <w:spacing w:after="0" w:line="360" w:lineRule="auto"/>
        <w:contextualSpacing/>
        <w:jc w:val="both"/>
        <w:rPr>
          <w:rFonts w:ascii="Palatino Linotype" w:eastAsia="MS Mincho" w:hAnsi="Palatino Linotype" w:cs="Times New Roman"/>
          <w:sz w:val="24"/>
          <w:szCs w:val="24"/>
          <w:lang w:val="es-ES_tradnl" w:eastAsia="es-ES"/>
        </w:rPr>
      </w:pPr>
    </w:p>
    <w:p w:rsidR="00C46EC6" w:rsidRPr="001D73B7" w:rsidRDefault="00C46EC6" w:rsidP="001D73B7">
      <w:pPr>
        <w:spacing w:after="0" w:line="360" w:lineRule="auto"/>
        <w:contextualSpacing/>
        <w:jc w:val="both"/>
        <w:rPr>
          <w:rFonts w:ascii="Palatino Linotype" w:eastAsia="MS Mincho" w:hAnsi="Palatino Linotype" w:cs="Times New Roman"/>
          <w:sz w:val="24"/>
          <w:szCs w:val="24"/>
          <w:lang w:val="es-ES_tradnl" w:eastAsia="es-ES"/>
        </w:rPr>
      </w:pPr>
    </w:p>
    <w:p w:rsidR="00E05BE8" w:rsidRPr="001D73B7" w:rsidRDefault="00E05BE8" w:rsidP="001D73B7">
      <w:pPr>
        <w:pStyle w:val="Ttulo1"/>
        <w:spacing w:before="0" w:line="360" w:lineRule="auto"/>
        <w:rPr>
          <w:rFonts w:eastAsia="MS Mincho"/>
          <w:b/>
          <w:lang w:val="es-ES_tradnl" w:eastAsia="es-ES"/>
        </w:rPr>
      </w:pPr>
      <w:bookmarkStart w:id="90" w:name="_Toc31372046"/>
      <w:r w:rsidRPr="001D73B7">
        <w:rPr>
          <w:rFonts w:eastAsia="MS Mincho"/>
          <w:b/>
          <w:lang w:val="es-ES_tradnl" w:eastAsia="es-ES"/>
        </w:rPr>
        <w:t>SEXTO. De la vista al Órgano de Control Interno.</w:t>
      </w:r>
      <w:bookmarkEnd w:id="90"/>
      <w:r w:rsidRPr="001D73B7">
        <w:rPr>
          <w:rFonts w:eastAsia="MS Mincho"/>
          <w:b/>
          <w:lang w:val="es-ES_tradnl" w:eastAsia="es-ES"/>
        </w:rPr>
        <w:t xml:space="preserve"> </w:t>
      </w:r>
    </w:p>
    <w:p w:rsidR="0098724B" w:rsidRPr="001D73B7" w:rsidRDefault="0098724B" w:rsidP="001D73B7">
      <w:pPr>
        <w:spacing w:after="0" w:line="360" w:lineRule="auto"/>
        <w:rPr>
          <w:rFonts w:ascii="Palatino Linotype" w:hAnsi="Palatino Linotype"/>
          <w:lang w:val="es-ES_tradnl" w:eastAsia="es-ES"/>
        </w:rPr>
      </w:pPr>
    </w:p>
    <w:p w:rsidR="0098724B" w:rsidRPr="001D73B7" w:rsidRDefault="0098724B" w:rsidP="001D73B7">
      <w:pPr>
        <w:numPr>
          <w:ilvl w:val="0"/>
          <w:numId w:val="1"/>
        </w:numPr>
        <w:tabs>
          <w:tab w:val="left" w:pos="426"/>
        </w:tabs>
        <w:spacing w:after="0" w:line="360" w:lineRule="auto"/>
        <w:ind w:left="0" w:firstLine="0"/>
        <w:contextualSpacing/>
        <w:jc w:val="both"/>
        <w:rPr>
          <w:rFonts w:ascii="Palatino Linotype" w:eastAsia="MS Mincho" w:hAnsi="Palatino Linotype" w:cs="Arial"/>
          <w:color w:val="000000"/>
          <w:sz w:val="24"/>
          <w:szCs w:val="24"/>
          <w:lang w:eastAsia="es-ES"/>
        </w:rPr>
      </w:pPr>
      <w:r w:rsidRPr="001D73B7">
        <w:rPr>
          <w:rFonts w:ascii="Palatino Linotype" w:eastAsia="MS Mincho" w:hAnsi="Palatino Linotype" w:cs="Times New Roman"/>
          <w:sz w:val="24"/>
          <w:szCs w:val="24"/>
          <w:lang w:val="es-ES_tradnl" w:eastAsia="es-ES"/>
        </w:rPr>
        <w:t xml:space="preserve">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w:t>
      </w:r>
      <w:r w:rsidRPr="001D73B7">
        <w:rPr>
          <w:rFonts w:ascii="Palatino Linotype" w:eastAsia="MS Mincho" w:hAnsi="Palatino Linotype" w:cs="Times New Roman"/>
          <w:sz w:val="24"/>
          <w:szCs w:val="24"/>
          <w:u w:val="single"/>
          <w:lang w:val="es-ES_tradnl" w:eastAsia="es-ES"/>
        </w:rPr>
        <w:t xml:space="preserve">por las omisiones detectadas y atribuibles </w:t>
      </w:r>
      <w:r w:rsidRPr="001D73B7">
        <w:rPr>
          <w:rFonts w:ascii="Palatino Linotype" w:eastAsia="MS Mincho" w:hAnsi="Palatino Linotype" w:cs="Times New Roman"/>
          <w:sz w:val="24"/>
          <w:szCs w:val="24"/>
          <w:lang w:val="es-ES_tradnl" w:eastAsia="es-ES"/>
        </w:rPr>
        <w:t xml:space="preserve">al </w:t>
      </w:r>
      <w:r w:rsidRPr="001D73B7">
        <w:rPr>
          <w:rFonts w:ascii="Palatino Linotype" w:eastAsia="MS Mincho" w:hAnsi="Palatino Linotype" w:cs="Times New Roman"/>
          <w:b/>
          <w:sz w:val="24"/>
          <w:szCs w:val="24"/>
          <w:lang w:val="es-ES_tradnl" w:eastAsia="es-ES"/>
        </w:rPr>
        <w:t>SUJETO OBLIGADO</w:t>
      </w:r>
      <w:r w:rsidRPr="001D73B7">
        <w:rPr>
          <w:rFonts w:ascii="Palatino Linotype" w:eastAsia="MS Mincho" w:hAnsi="Palatino Linotype" w:cs="Times New Roman"/>
          <w:sz w:val="24"/>
          <w:szCs w:val="24"/>
          <w:lang w:val="es-ES_tradnl" w:eastAsia="es-ES"/>
        </w:rPr>
        <w:t>.</w:t>
      </w:r>
    </w:p>
    <w:p w:rsidR="0098724B" w:rsidRPr="001D73B7" w:rsidRDefault="0098724B" w:rsidP="001D73B7">
      <w:pPr>
        <w:tabs>
          <w:tab w:val="left" w:pos="426"/>
        </w:tabs>
        <w:spacing w:after="0" w:line="360" w:lineRule="auto"/>
        <w:contextualSpacing/>
        <w:jc w:val="both"/>
        <w:rPr>
          <w:rFonts w:ascii="Palatino Linotype" w:eastAsia="MS Mincho" w:hAnsi="Palatino Linotype" w:cs="Arial"/>
          <w:color w:val="000000"/>
          <w:sz w:val="24"/>
          <w:szCs w:val="24"/>
          <w:lang w:eastAsia="es-ES"/>
        </w:rPr>
      </w:pPr>
    </w:p>
    <w:p w:rsidR="0098724B" w:rsidRPr="001D73B7" w:rsidRDefault="0098724B" w:rsidP="001D73B7">
      <w:pPr>
        <w:numPr>
          <w:ilvl w:val="0"/>
          <w:numId w:val="1"/>
        </w:numPr>
        <w:tabs>
          <w:tab w:val="left" w:pos="426"/>
        </w:tabs>
        <w:spacing w:after="0" w:line="360" w:lineRule="auto"/>
        <w:ind w:left="0" w:firstLine="0"/>
        <w:contextualSpacing/>
        <w:jc w:val="both"/>
        <w:rPr>
          <w:rFonts w:ascii="Palatino Linotype" w:eastAsia="MS Mincho" w:hAnsi="Palatino Linotype" w:cs="Arial"/>
          <w:color w:val="000000"/>
          <w:sz w:val="24"/>
          <w:szCs w:val="24"/>
          <w:lang w:eastAsia="es-ES"/>
        </w:rPr>
      </w:pPr>
      <w:r w:rsidRPr="001D73B7">
        <w:rPr>
          <w:rFonts w:ascii="Palatino Linotype" w:eastAsia="MS Mincho" w:hAnsi="Palatino Linotype" w:cs="Times New Roman"/>
          <w:sz w:val="24"/>
          <w:szCs w:val="24"/>
          <w:lang w:val="es-ES_tradnl" w:eastAsia="es-ES"/>
        </w:rPr>
        <w:t xml:space="preserve">Por ello, es conveniente señalar la </w:t>
      </w:r>
      <w:r w:rsidRPr="001D73B7">
        <w:rPr>
          <w:rFonts w:ascii="Palatino Linotype" w:eastAsia="MS Mincho" w:hAnsi="Palatino Linotype" w:cs="Times New Roman"/>
          <w:b/>
          <w:sz w:val="24"/>
          <w:szCs w:val="24"/>
          <w:lang w:val="es-ES_tradnl" w:eastAsia="es-ES"/>
        </w:rPr>
        <w:t>fracción X, del artículo 36, de la Ley de Transparencia y Acceso a la Información Pública del Estado de México y Municipios</w:t>
      </w:r>
      <w:r w:rsidRPr="001D73B7">
        <w:rPr>
          <w:rFonts w:ascii="Palatino Linotype" w:eastAsia="MS Mincho" w:hAnsi="Palatino Linotype" w:cs="Times New Roman"/>
          <w:sz w:val="24"/>
          <w:szCs w:val="24"/>
          <w:lang w:val="es-ES_tradnl" w:eastAsia="es-ES"/>
        </w:rPr>
        <w:t>, que establece:</w:t>
      </w:r>
    </w:p>
    <w:p w:rsidR="0098724B" w:rsidRPr="001D73B7" w:rsidRDefault="0098724B" w:rsidP="001D73B7">
      <w:pPr>
        <w:tabs>
          <w:tab w:val="left" w:pos="426"/>
        </w:tabs>
        <w:spacing w:after="0" w:line="360" w:lineRule="auto"/>
        <w:contextualSpacing/>
        <w:jc w:val="both"/>
        <w:rPr>
          <w:rFonts w:ascii="Palatino Linotype" w:eastAsia="MS Mincho" w:hAnsi="Palatino Linotype" w:cs="Arial"/>
          <w:color w:val="000000"/>
          <w:sz w:val="24"/>
          <w:szCs w:val="24"/>
          <w:lang w:eastAsia="es-ES"/>
        </w:rPr>
      </w:pPr>
    </w:p>
    <w:p w:rsidR="0098724B" w:rsidRPr="001D73B7" w:rsidRDefault="0098724B" w:rsidP="001D73B7">
      <w:pPr>
        <w:spacing w:after="0" w:line="360" w:lineRule="auto"/>
        <w:ind w:left="567" w:right="616"/>
        <w:jc w:val="both"/>
        <w:rPr>
          <w:rFonts w:ascii="Palatino Linotype" w:eastAsia="MS Mincho" w:hAnsi="Palatino Linotype" w:cs="Times New Roman"/>
          <w:i/>
          <w:sz w:val="20"/>
          <w:lang w:val="es-ES_tradnl" w:eastAsia="es-ES"/>
        </w:rPr>
      </w:pPr>
      <w:r w:rsidRPr="001D73B7">
        <w:rPr>
          <w:rFonts w:ascii="Palatino Linotype" w:eastAsia="MS Mincho" w:hAnsi="Palatino Linotype" w:cs="Times New Roman"/>
          <w:b/>
          <w:i/>
          <w:szCs w:val="24"/>
          <w:lang w:val="es-ES_tradnl" w:eastAsia="es-ES"/>
        </w:rPr>
        <w:t>“Artículo 36.</w:t>
      </w:r>
      <w:r w:rsidRPr="001D73B7">
        <w:rPr>
          <w:rFonts w:ascii="Palatino Linotype" w:eastAsia="MS Mincho" w:hAnsi="Palatino Linotype" w:cs="Times New Roman"/>
          <w:i/>
          <w:szCs w:val="24"/>
          <w:lang w:val="es-ES_tradnl" w:eastAsia="es-ES"/>
        </w:rPr>
        <w:t xml:space="preserve"> El Instituto tendrá, en el ámbito de su competencia, las siguientes atribuciones:</w:t>
      </w:r>
    </w:p>
    <w:p w:rsidR="0098724B" w:rsidRPr="001D73B7" w:rsidRDefault="0098724B" w:rsidP="001D73B7">
      <w:pPr>
        <w:spacing w:after="0" w:line="360" w:lineRule="auto"/>
        <w:ind w:left="567" w:right="616"/>
        <w:jc w:val="both"/>
        <w:rPr>
          <w:rFonts w:ascii="Palatino Linotype" w:eastAsia="MS Mincho" w:hAnsi="Palatino Linotype" w:cs="Times New Roman"/>
          <w:i/>
          <w:szCs w:val="24"/>
          <w:lang w:val="es-ES_tradnl" w:eastAsia="es-ES"/>
        </w:rPr>
      </w:pPr>
      <w:r w:rsidRPr="001D73B7">
        <w:rPr>
          <w:rFonts w:ascii="Palatino Linotype" w:eastAsia="MS Mincho" w:hAnsi="Palatino Linotype" w:cs="Times New Roman"/>
          <w:i/>
          <w:szCs w:val="24"/>
          <w:lang w:val="es-ES_tradnl" w:eastAsia="es-ES"/>
        </w:rPr>
        <w:t>(…)</w:t>
      </w:r>
    </w:p>
    <w:p w:rsidR="0098724B" w:rsidRPr="001D73B7" w:rsidRDefault="0098724B" w:rsidP="001D73B7">
      <w:pPr>
        <w:spacing w:after="0" w:line="360" w:lineRule="auto"/>
        <w:ind w:left="567" w:right="616"/>
        <w:jc w:val="both"/>
        <w:rPr>
          <w:rFonts w:ascii="Palatino Linotype" w:eastAsia="MS Mincho" w:hAnsi="Palatino Linotype" w:cs="Times New Roman"/>
          <w:b/>
          <w:i/>
          <w:szCs w:val="24"/>
          <w:lang w:val="es-ES_tradnl" w:eastAsia="es-ES"/>
        </w:rPr>
      </w:pPr>
      <w:r w:rsidRPr="001D73B7">
        <w:rPr>
          <w:rFonts w:ascii="Palatino Linotype" w:eastAsia="MS Mincho" w:hAnsi="Palatino Linotype" w:cs="Times New Roman"/>
          <w:b/>
          <w:i/>
          <w:szCs w:val="24"/>
          <w:lang w:val="es-ES_tradnl" w:eastAsia="es-ES"/>
        </w:rPr>
        <w:t xml:space="preserve">X. Hacer del conocimiento del órgano de control interno o equivalente de cada Sujeto Obligado las infracciones a esta Ley; </w:t>
      </w:r>
    </w:p>
    <w:p w:rsidR="0098724B" w:rsidRPr="001D73B7" w:rsidRDefault="0098724B" w:rsidP="001D73B7">
      <w:pPr>
        <w:spacing w:after="0" w:line="360" w:lineRule="auto"/>
        <w:ind w:left="567" w:right="616"/>
        <w:jc w:val="both"/>
        <w:rPr>
          <w:rFonts w:ascii="Palatino Linotype" w:eastAsia="MS Mincho" w:hAnsi="Palatino Linotype" w:cs="Times New Roman"/>
          <w:i/>
          <w:szCs w:val="24"/>
          <w:lang w:val="es-ES_tradnl" w:eastAsia="es-ES"/>
        </w:rPr>
      </w:pPr>
      <w:r w:rsidRPr="001D73B7">
        <w:rPr>
          <w:rFonts w:ascii="Palatino Linotype" w:eastAsia="MS Mincho" w:hAnsi="Palatino Linotype" w:cs="Times New Roman"/>
          <w:i/>
          <w:szCs w:val="24"/>
          <w:lang w:val="es-ES_tradnl" w:eastAsia="es-ES"/>
        </w:rPr>
        <w:t>(…)”</w:t>
      </w:r>
    </w:p>
    <w:p w:rsidR="0098724B" w:rsidRPr="001D73B7" w:rsidRDefault="0098724B" w:rsidP="001D73B7">
      <w:pPr>
        <w:spacing w:after="0" w:line="360" w:lineRule="auto"/>
        <w:ind w:left="567" w:right="616"/>
        <w:jc w:val="both"/>
        <w:rPr>
          <w:rFonts w:ascii="Palatino Linotype" w:eastAsia="MS Mincho" w:hAnsi="Palatino Linotype" w:cs="Times New Roman"/>
          <w:i/>
          <w:szCs w:val="24"/>
          <w:lang w:val="es-ES_tradnl" w:eastAsia="es-ES"/>
        </w:rPr>
      </w:pPr>
    </w:p>
    <w:p w:rsidR="0098724B" w:rsidRPr="001D73B7" w:rsidRDefault="0098724B" w:rsidP="001D73B7">
      <w:pPr>
        <w:spacing w:after="0" w:line="360" w:lineRule="auto"/>
        <w:ind w:left="567" w:right="616"/>
        <w:jc w:val="both"/>
        <w:rPr>
          <w:rFonts w:ascii="Palatino Linotype" w:eastAsia="MS Mincho" w:hAnsi="Palatino Linotype" w:cs="Times New Roman"/>
          <w:szCs w:val="24"/>
          <w:lang w:val="es-ES_tradnl" w:eastAsia="es-ES"/>
        </w:rPr>
      </w:pPr>
      <w:r w:rsidRPr="001D73B7">
        <w:rPr>
          <w:rFonts w:ascii="Palatino Linotype" w:eastAsia="MS Mincho" w:hAnsi="Palatino Linotype" w:cs="Times New Roman"/>
          <w:szCs w:val="24"/>
          <w:lang w:val="es-ES_tradnl" w:eastAsia="es-ES"/>
        </w:rPr>
        <w:t>(Énfasis añadido)</w:t>
      </w:r>
    </w:p>
    <w:p w:rsidR="0098724B" w:rsidRPr="001D73B7" w:rsidRDefault="0098724B" w:rsidP="001D73B7">
      <w:pPr>
        <w:tabs>
          <w:tab w:val="left" w:pos="426"/>
        </w:tabs>
        <w:spacing w:after="0" w:line="360" w:lineRule="auto"/>
        <w:contextualSpacing/>
        <w:jc w:val="both"/>
        <w:rPr>
          <w:rFonts w:ascii="Palatino Linotype" w:eastAsia="MS Mincho" w:hAnsi="Palatino Linotype" w:cs="Arial"/>
          <w:color w:val="000000"/>
          <w:sz w:val="24"/>
          <w:szCs w:val="24"/>
          <w:lang w:eastAsia="es-ES"/>
        </w:rPr>
      </w:pPr>
    </w:p>
    <w:p w:rsidR="0098724B" w:rsidRPr="001D73B7" w:rsidRDefault="0098724B" w:rsidP="001D73B7">
      <w:pPr>
        <w:numPr>
          <w:ilvl w:val="0"/>
          <w:numId w:val="1"/>
        </w:numPr>
        <w:tabs>
          <w:tab w:val="left" w:pos="426"/>
        </w:tabs>
        <w:spacing w:after="0" w:line="360" w:lineRule="auto"/>
        <w:ind w:left="0" w:firstLine="0"/>
        <w:contextualSpacing/>
        <w:jc w:val="both"/>
        <w:rPr>
          <w:rFonts w:ascii="Palatino Linotype" w:eastAsia="MS Mincho" w:hAnsi="Palatino Linotype" w:cs="Arial"/>
          <w:color w:val="000000"/>
          <w:sz w:val="24"/>
          <w:szCs w:val="24"/>
          <w:lang w:eastAsia="es-ES"/>
        </w:rPr>
      </w:pPr>
      <w:r w:rsidRPr="001D73B7">
        <w:rPr>
          <w:rFonts w:ascii="Palatino Linotype" w:eastAsia="MS Mincho" w:hAnsi="Palatino Linotype" w:cs="Times New Roman"/>
          <w:sz w:val="24"/>
          <w:szCs w:val="24"/>
          <w:lang w:val="es-ES_tradnl" w:eastAsia="es-ES"/>
        </w:rPr>
        <w:t xml:space="preserve"> Asimismo, este Pleno hará del conocimiento al Órgano de Control Interno de este Instituto las infracciones en que el </w:t>
      </w:r>
      <w:r w:rsidRPr="001D73B7">
        <w:rPr>
          <w:rFonts w:ascii="Palatino Linotype" w:eastAsia="MS Mincho" w:hAnsi="Palatino Linotype" w:cs="Times New Roman"/>
          <w:b/>
          <w:sz w:val="24"/>
          <w:szCs w:val="24"/>
          <w:lang w:val="es-ES_tradnl" w:eastAsia="es-ES"/>
        </w:rPr>
        <w:t>SUJETO OBLIGADO</w:t>
      </w:r>
      <w:r w:rsidRPr="001D73B7">
        <w:rPr>
          <w:rFonts w:ascii="Palatino Linotype" w:eastAsia="MS Mincho" w:hAnsi="Palatino Linotype" w:cs="Times New Roman"/>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1D73B7">
        <w:rPr>
          <w:rFonts w:ascii="Palatino Linotype" w:eastAsia="MS Mincho" w:hAnsi="Palatino Linotype" w:cs="Arial"/>
          <w:sz w:val="24"/>
          <w:szCs w:val="24"/>
          <w:lang w:val="es-ES_tradnl" w:eastAsia="es-ES"/>
        </w:rPr>
        <w:t xml:space="preserve">en la </w:t>
      </w:r>
      <w:r w:rsidRPr="001D73B7">
        <w:rPr>
          <w:rFonts w:ascii="Palatino Linotype" w:eastAsia="MS Mincho" w:hAnsi="Palatino Linotype" w:cs="Arial"/>
          <w:b/>
          <w:sz w:val="24"/>
          <w:szCs w:val="24"/>
          <w:lang w:val="es-ES_tradnl" w:eastAsia="es-ES"/>
        </w:rPr>
        <w:t>Ley de Transparencia Acceso a la Información Pública del Estado de México y Municipios específicamente en sus artículos 190 y 223,</w:t>
      </w:r>
      <w:r w:rsidRPr="001D73B7">
        <w:rPr>
          <w:rFonts w:ascii="Palatino Linotype" w:eastAsia="MS Mincho" w:hAnsi="Palatino Linotype" w:cs="Arial"/>
          <w:sz w:val="24"/>
          <w:szCs w:val="24"/>
          <w:lang w:val="es-ES_tradnl" w:eastAsia="es-ES"/>
        </w:rPr>
        <w:t xml:space="preserve"> que señalan lo siguiente:</w:t>
      </w:r>
    </w:p>
    <w:p w:rsidR="0098724B" w:rsidRPr="001D73B7" w:rsidRDefault="0098724B" w:rsidP="001D73B7">
      <w:pPr>
        <w:tabs>
          <w:tab w:val="left" w:pos="426"/>
        </w:tabs>
        <w:spacing w:after="0" w:line="360" w:lineRule="auto"/>
        <w:contextualSpacing/>
        <w:jc w:val="both"/>
        <w:rPr>
          <w:rFonts w:ascii="Palatino Linotype" w:eastAsia="MS Mincho" w:hAnsi="Palatino Linotype" w:cs="Arial"/>
          <w:color w:val="000000"/>
          <w:sz w:val="18"/>
          <w:szCs w:val="24"/>
          <w:lang w:eastAsia="es-ES"/>
        </w:rPr>
      </w:pPr>
    </w:p>
    <w:p w:rsidR="0098724B" w:rsidRPr="001D73B7" w:rsidRDefault="0098724B" w:rsidP="001D73B7">
      <w:pPr>
        <w:tabs>
          <w:tab w:val="left" w:pos="567"/>
        </w:tabs>
        <w:spacing w:after="0" w:line="360" w:lineRule="auto"/>
        <w:ind w:left="567" w:right="900"/>
        <w:jc w:val="both"/>
        <w:rPr>
          <w:rFonts w:ascii="Palatino Linotype" w:eastAsia="Cambria" w:hAnsi="Palatino Linotype" w:cs="Times New Roman"/>
          <w:i/>
          <w:sz w:val="20"/>
          <w:szCs w:val="24"/>
          <w:lang w:val="es-ES_tradnl" w:eastAsia="es-ES"/>
        </w:rPr>
      </w:pPr>
      <w:r w:rsidRPr="001D73B7">
        <w:rPr>
          <w:rFonts w:ascii="Palatino Linotype" w:eastAsia="MS Mincho" w:hAnsi="Palatino Linotype" w:cs="Times New Roman"/>
          <w:i/>
          <w:szCs w:val="24"/>
          <w:lang w:val="es-ES_tradnl" w:eastAsia="es-ES"/>
        </w:rPr>
        <w:t>“</w:t>
      </w:r>
      <w:r w:rsidRPr="001D73B7">
        <w:rPr>
          <w:rFonts w:ascii="Palatino Linotype" w:eastAsia="MS Mincho" w:hAnsi="Palatino Linotype" w:cs="Times New Roman"/>
          <w:b/>
          <w:i/>
          <w:szCs w:val="24"/>
          <w:lang w:val="es-ES_tradnl" w:eastAsia="es-ES"/>
        </w:rPr>
        <w:t>Artículo 190.</w:t>
      </w:r>
      <w:r w:rsidRPr="001D73B7">
        <w:rPr>
          <w:rFonts w:ascii="Palatino Linotype" w:eastAsia="MS Mincho" w:hAnsi="Palatino Linotype" w:cs="Times New Roman"/>
          <w:i/>
          <w:szCs w:val="24"/>
          <w:lang w:val="es-ES_tradnl" w:eastAsia="es-ES"/>
        </w:rPr>
        <w:t xml:space="preserve"> </w:t>
      </w:r>
      <w:r w:rsidRPr="001D73B7">
        <w:rPr>
          <w:rFonts w:ascii="Palatino Linotype" w:eastAsia="MS Mincho" w:hAnsi="Palatino Linotype" w:cs="Times New Roman"/>
          <w:i/>
          <w:szCs w:val="24"/>
          <w:u w:val="single"/>
          <w:lang w:val="es-ES_tradnl" w:eastAsia="es-ES"/>
        </w:rPr>
        <w:t>Cuando el Instituto determine durante la sustanciación del recurso de revisión que pudo haberse incurrido en una probable responsabilidad por el incumplimiento a las obligaciones</w:t>
      </w:r>
      <w:r w:rsidRPr="001D73B7">
        <w:rPr>
          <w:rFonts w:ascii="Palatino Linotype" w:eastAsia="MS Mincho" w:hAnsi="Palatino Linotype" w:cs="Times New Roman"/>
          <w:i/>
          <w:szCs w:val="24"/>
          <w:lang w:val="es-ES_tradnl" w:eastAsia="es-ES"/>
        </w:rPr>
        <w:t xml:space="preserve"> previstas en esta Ley y las demás disposiciones </w:t>
      </w:r>
      <w:r w:rsidRPr="001D73B7">
        <w:rPr>
          <w:rFonts w:ascii="Palatino Linotype" w:eastAsia="MS Mincho" w:hAnsi="Palatino Linotype" w:cs="Times New Roman"/>
          <w:i/>
          <w:szCs w:val="24"/>
          <w:lang w:val="es-ES_tradnl" w:eastAsia="es-ES"/>
        </w:rPr>
        <w:lastRenderedPageBreak/>
        <w:t xml:space="preserve">jurídicas aplicables en la materia, </w:t>
      </w:r>
      <w:r w:rsidRPr="001D73B7">
        <w:rPr>
          <w:rFonts w:ascii="Palatino Linotype" w:eastAsia="MS Mincho" w:hAnsi="Palatino Linotype" w:cs="Times New Roman"/>
          <w:i/>
          <w:szCs w:val="24"/>
          <w:u w:val="single"/>
          <w:lang w:val="es-ES_tradnl" w:eastAsia="es-ES"/>
        </w:rPr>
        <w:t xml:space="preserve">deberá hacerlo del conocimiento del órgano de control interno </w:t>
      </w:r>
      <w:r w:rsidRPr="001D73B7">
        <w:rPr>
          <w:rFonts w:ascii="Palatino Linotype" w:eastAsia="MS Mincho" w:hAnsi="Palatino Linotype" w:cs="Times New Roman"/>
          <w:i/>
          <w:szCs w:val="24"/>
          <w:lang w:val="es-ES_tradnl" w:eastAsia="es-ES"/>
        </w:rPr>
        <w:t>de la instancia competente para que éste inicie, en su caso, el procedimiento de responsabilidad respectivo, cuyo resultado deberá de ser informado al Instituto.</w:t>
      </w:r>
    </w:p>
    <w:p w:rsidR="0098724B" w:rsidRPr="001D73B7" w:rsidRDefault="0098724B" w:rsidP="001D73B7">
      <w:pPr>
        <w:tabs>
          <w:tab w:val="left" w:pos="567"/>
        </w:tabs>
        <w:spacing w:after="0" w:line="360" w:lineRule="auto"/>
        <w:ind w:left="567" w:right="900"/>
        <w:jc w:val="both"/>
        <w:rPr>
          <w:rFonts w:ascii="Palatino Linotype" w:eastAsia="MS Mincho" w:hAnsi="Palatino Linotype" w:cs="Times New Roman"/>
          <w:i/>
          <w:szCs w:val="24"/>
          <w:lang w:val="es-ES_tradnl" w:eastAsia="es-ES"/>
        </w:rPr>
      </w:pPr>
    </w:p>
    <w:p w:rsidR="0098724B" w:rsidRPr="001D73B7" w:rsidRDefault="0098724B" w:rsidP="001D73B7">
      <w:pPr>
        <w:tabs>
          <w:tab w:val="left" w:pos="567"/>
        </w:tabs>
        <w:spacing w:after="0" w:line="360" w:lineRule="auto"/>
        <w:ind w:left="567" w:right="900"/>
        <w:jc w:val="both"/>
        <w:rPr>
          <w:rFonts w:ascii="Palatino Linotype" w:eastAsia="MS Mincho" w:hAnsi="Palatino Linotype" w:cs="Times New Roman"/>
          <w:i/>
          <w:szCs w:val="24"/>
          <w:u w:val="single"/>
          <w:lang w:val="es-ES_tradnl" w:eastAsia="es-ES"/>
        </w:rPr>
      </w:pPr>
      <w:r w:rsidRPr="001D73B7">
        <w:rPr>
          <w:rFonts w:ascii="Palatino Linotype" w:eastAsia="MS Mincho" w:hAnsi="Palatino Linotype" w:cs="Times New Roman"/>
          <w:b/>
          <w:i/>
          <w:szCs w:val="24"/>
          <w:lang w:val="es-ES_tradnl" w:eastAsia="es-ES"/>
        </w:rPr>
        <w:t>Artículo 223.</w:t>
      </w:r>
      <w:r w:rsidRPr="001D73B7">
        <w:rPr>
          <w:rFonts w:ascii="Palatino Linotype" w:eastAsia="MS Mincho" w:hAnsi="Palatino Linotype" w:cs="Times New Roman"/>
          <w:i/>
          <w:szCs w:val="24"/>
          <w:lang w:val="es-ES_tradnl" w:eastAsia="es-ES"/>
        </w:rPr>
        <w:t xml:space="preserve"> </w:t>
      </w:r>
      <w:r w:rsidRPr="001D73B7">
        <w:rPr>
          <w:rFonts w:ascii="Palatino Linotype" w:eastAsia="MS Mincho" w:hAnsi="Palatino Linotype" w:cs="Times New Roman"/>
          <w:i/>
          <w:szCs w:val="24"/>
          <w:u w:val="single"/>
          <w:lang w:val="es-ES_tradnl" w:eastAsia="es-ES"/>
        </w:rPr>
        <w:t>El Instituto dará vista a la Contraloría Interna y Órgano de Control y Vigilancia</w:t>
      </w:r>
      <w:r w:rsidRPr="001D73B7">
        <w:rPr>
          <w:rFonts w:ascii="Palatino Linotype" w:eastAsia="MS Mincho" w:hAnsi="Palatino Linotype" w:cs="Times New Roman"/>
          <w:i/>
          <w:szCs w:val="24"/>
          <w:lang w:val="es-ES_tradnl" w:eastAsia="es-ES"/>
        </w:rPr>
        <w:t xml:space="preserve"> en términos de la Ley de Responsabilidades de los Servidores Públicos del Estado y Municipios, </w:t>
      </w:r>
      <w:r w:rsidRPr="001D73B7">
        <w:rPr>
          <w:rFonts w:ascii="Palatino Linotype" w:eastAsia="MS Mincho" w:hAnsi="Palatino Linotype" w:cs="Times New Roman"/>
          <w:i/>
          <w:szCs w:val="24"/>
          <w:u w:val="single"/>
          <w:lang w:val="es-ES_tradnl" w:eastAsia="es-ES"/>
        </w:rPr>
        <w:t>para que determine el grado de responsabilidad de quienes incumplan con las obligaciones de la presente Ley.</w:t>
      </w:r>
      <w:r w:rsidRPr="001D73B7">
        <w:rPr>
          <w:rFonts w:ascii="Palatino Linotype" w:eastAsia="MS Mincho" w:hAnsi="Palatino Linotype" w:cs="Times New Roman"/>
          <w:i/>
          <w:szCs w:val="24"/>
          <w:lang w:val="es-ES_tradnl" w:eastAsia="es-ES"/>
        </w:rPr>
        <w:t>”</w:t>
      </w:r>
    </w:p>
    <w:p w:rsidR="0098724B" w:rsidRPr="001D73B7" w:rsidRDefault="0098724B" w:rsidP="001D73B7">
      <w:pPr>
        <w:tabs>
          <w:tab w:val="left" w:pos="567"/>
        </w:tabs>
        <w:spacing w:after="0" w:line="360" w:lineRule="auto"/>
        <w:ind w:left="567" w:right="900"/>
        <w:jc w:val="both"/>
        <w:rPr>
          <w:rFonts w:ascii="Palatino Linotype" w:eastAsia="MS Mincho" w:hAnsi="Palatino Linotype" w:cs="Times New Roman"/>
          <w:i/>
          <w:szCs w:val="24"/>
          <w:lang w:val="es-ES_tradnl" w:eastAsia="es-ES"/>
        </w:rPr>
      </w:pPr>
    </w:p>
    <w:p w:rsidR="0098724B" w:rsidRPr="001D73B7" w:rsidRDefault="0098724B" w:rsidP="001D73B7">
      <w:pPr>
        <w:tabs>
          <w:tab w:val="left" w:pos="567"/>
        </w:tabs>
        <w:spacing w:after="0" w:line="360" w:lineRule="auto"/>
        <w:ind w:left="567" w:right="900"/>
        <w:jc w:val="both"/>
        <w:rPr>
          <w:rFonts w:ascii="Palatino Linotype" w:eastAsia="MS Mincho" w:hAnsi="Palatino Linotype" w:cs="Times New Roman"/>
          <w:szCs w:val="24"/>
          <w:lang w:val="es-ES_tradnl" w:eastAsia="es-ES"/>
        </w:rPr>
      </w:pPr>
      <w:r w:rsidRPr="001D73B7">
        <w:rPr>
          <w:rFonts w:ascii="Palatino Linotype" w:eastAsia="MS Mincho" w:hAnsi="Palatino Linotype" w:cs="Times New Roman"/>
          <w:szCs w:val="24"/>
          <w:lang w:val="es-ES_tradnl" w:eastAsia="es-ES"/>
        </w:rPr>
        <w:t>(Énfasis añadido)</w:t>
      </w:r>
    </w:p>
    <w:p w:rsidR="0098724B" w:rsidRPr="001D73B7" w:rsidRDefault="0098724B" w:rsidP="001D73B7">
      <w:pPr>
        <w:tabs>
          <w:tab w:val="left" w:pos="426"/>
        </w:tabs>
        <w:spacing w:after="0" w:line="360" w:lineRule="auto"/>
        <w:contextualSpacing/>
        <w:jc w:val="both"/>
        <w:rPr>
          <w:rFonts w:ascii="Palatino Linotype" w:eastAsia="MS Mincho" w:hAnsi="Palatino Linotype" w:cs="Arial"/>
          <w:color w:val="000000"/>
          <w:sz w:val="24"/>
          <w:szCs w:val="24"/>
          <w:lang w:eastAsia="es-ES"/>
        </w:rPr>
      </w:pPr>
    </w:p>
    <w:p w:rsidR="0098724B" w:rsidRPr="001D73B7" w:rsidRDefault="0098724B" w:rsidP="001D73B7">
      <w:pPr>
        <w:numPr>
          <w:ilvl w:val="0"/>
          <w:numId w:val="1"/>
        </w:numPr>
        <w:tabs>
          <w:tab w:val="left" w:pos="426"/>
        </w:tabs>
        <w:spacing w:after="0" w:line="360" w:lineRule="auto"/>
        <w:ind w:left="0" w:firstLine="0"/>
        <w:contextualSpacing/>
        <w:jc w:val="both"/>
        <w:rPr>
          <w:rFonts w:ascii="Palatino Linotype" w:eastAsia="MS Mincho" w:hAnsi="Palatino Linotype" w:cs="Arial"/>
          <w:color w:val="000000"/>
          <w:sz w:val="24"/>
          <w:szCs w:val="24"/>
          <w:lang w:eastAsia="es-ES"/>
        </w:rPr>
      </w:pPr>
      <w:r w:rsidRPr="001D73B7">
        <w:rPr>
          <w:rFonts w:ascii="Palatino Linotype" w:eastAsia="Calibri" w:hAnsi="Palatino Linotype" w:cs="Arial"/>
          <w:color w:val="000000"/>
          <w:sz w:val="24"/>
          <w:szCs w:val="24"/>
          <w:lang w:val="es-ES_tradnl" w:eastAsia="es-MX"/>
        </w:rPr>
        <w:t xml:space="preserve">Lo anterior, en razón de que, si bien es cierto el </w:t>
      </w:r>
      <w:r w:rsidRPr="001D73B7">
        <w:rPr>
          <w:rFonts w:ascii="Palatino Linotype" w:eastAsia="Calibri" w:hAnsi="Palatino Linotype" w:cs="Arial"/>
          <w:b/>
          <w:color w:val="000000"/>
          <w:sz w:val="24"/>
          <w:szCs w:val="24"/>
          <w:lang w:val="es-ES_tradnl" w:eastAsia="es-MX"/>
        </w:rPr>
        <w:t>SUJETO OBLIGADO</w:t>
      </w:r>
      <w:r w:rsidRPr="001D73B7">
        <w:rPr>
          <w:rFonts w:ascii="Palatino Linotype" w:eastAsia="Calibri" w:hAnsi="Palatino Linotype" w:cs="Arial"/>
          <w:color w:val="000000"/>
          <w:sz w:val="24"/>
          <w:szCs w:val="24"/>
          <w:lang w:val="es-ES_tradnl" w:eastAsia="es-MX"/>
        </w:rPr>
        <w:t xml:space="preserve"> proporcionó respuesta a la solicitud de acceso a la información, también lo es que, dentro de la información vertida se encuentra información susceptible de clasificarse como confidencial, misma que debió ser protegida, situación que no ocurrió. </w:t>
      </w:r>
    </w:p>
    <w:p w:rsidR="0098724B" w:rsidRPr="001D73B7" w:rsidRDefault="0098724B" w:rsidP="001D73B7">
      <w:pPr>
        <w:tabs>
          <w:tab w:val="left" w:pos="426"/>
        </w:tabs>
        <w:spacing w:after="0" w:line="360" w:lineRule="auto"/>
        <w:contextualSpacing/>
        <w:jc w:val="both"/>
        <w:rPr>
          <w:rFonts w:ascii="Palatino Linotype" w:eastAsia="MS Mincho" w:hAnsi="Palatino Linotype" w:cs="Arial"/>
          <w:color w:val="000000"/>
          <w:sz w:val="24"/>
          <w:szCs w:val="24"/>
          <w:lang w:eastAsia="es-ES"/>
        </w:rPr>
      </w:pPr>
    </w:p>
    <w:p w:rsidR="0098724B" w:rsidRPr="001D73B7" w:rsidRDefault="0098724B" w:rsidP="001D73B7">
      <w:pPr>
        <w:numPr>
          <w:ilvl w:val="0"/>
          <w:numId w:val="1"/>
        </w:numPr>
        <w:tabs>
          <w:tab w:val="left" w:pos="426"/>
        </w:tabs>
        <w:spacing w:after="0" w:line="360" w:lineRule="auto"/>
        <w:ind w:left="0" w:firstLine="0"/>
        <w:contextualSpacing/>
        <w:jc w:val="both"/>
        <w:rPr>
          <w:rFonts w:ascii="Palatino Linotype" w:eastAsia="MS Mincho" w:hAnsi="Palatino Linotype" w:cs="Arial"/>
          <w:color w:val="000000"/>
          <w:sz w:val="24"/>
          <w:szCs w:val="24"/>
          <w:lang w:eastAsia="es-ES"/>
        </w:rPr>
      </w:pPr>
      <w:r w:rsidRPr="001D73B7">
        <w:rPr>
          <w:rFonts w:ascii="Palatino Linotype" w:eastAsia="Calibri" w:hAnsi="Palatino Linotype" w:cs="Arial"/>
          <w:color w:val="000000"/>
          <w:sz w:val="24"/>
          <w:szCs w:val="24"/>
          <w:lang w:val="es-ES_tradnl" w:eastAsia="es-MX"/>
        </w:rPr>
        <w:t>Es así que se advierte que en el</w:t>
      </w:r>
      <w:r w:rsidR="00AD0511" w:rsidRPr="001D73B7">
        <w:rPr>
          <w:rFonts w:ascii="Palatino Linotype" w:eastAsia="Calibri" w:hAnsi="Palatino Linotype" w:cs="Arial"/>
          <w:color w:val="000000"/>
          <w:sz w:val="24"/>
          <w:szCs w:val="24"/>
          <w:lang w:val="es-ES_tradnl" w:eastAsia="es-MX"/>
        </w:rPr>
        <w:t xml:space="preserve"> Portal de Información Pública de Oficio Mexiquense,</w:t>
      </w:r>
      <w:r w:rsidRPr="001D73B7">
        <w:rPr>
          <w:rFonts w:ascii="Palatino Linotype" w:eastAsia="Calibri" w:hAnsi="Palatino Linotype" w:cs="Arial"/>
          <w:b/>
          <w:color w:val="000000"/>
          <w:sz w:val="24"/>
          <w:szCs w:val="24"/>
          <w:lang w:val="es-ES_tradnl" w:eastAsia="es-MX"/>
        </w:rPr>
        <w:t xml:space="preserve"> </w:t>
      </w:r>
      <w:r w:rsidRPr="001D73B7">
        <w:rPr>
          <w:rFonts w:ascii="Palatino Linotype" w:eastAsia="Calibri" w:hAnsi="Palatino Linotype" w:cs="Arial"/>
          <w:color w:val="000000"/>
          <w:sz w:val="24"/>
          <w:szCs w:val="24"/>
          <w:lang w:val="es-ES_tradnl" w:eastAsia="es-MX"/>
        </w:rPr>
        <w:t xml:space="preserve">se aprecian </w:t>
      </w:r>
      <w:r w:rsidR="00AD0511" w:rsidRPr="001D73B7">
        <w:rPr>
          <w:rFonts w:ascii="Palatino Linotype" w:eastAsia="Calibri" w:hAnsi="Palatino Linotype" w:cs="Arial"/>
          <w:color w:val="000000"/>
          <w:sz w:val="24"/>
          <w:szCs w:val="24"/>
          <w:lang w:val="es-ES_tradnl" w:eastAsia="es-MX"/>
        </w:rPr>
        <w:t xml:space="preserve"> documentales que contienen contratos en los cuales obran las especificaciones técnicas de equipo policial</w:t>
      </w:r>
      <w:r w:rsidRPr="001D73B7">
        <w:rPr>
          <w:rFonts w:ascii="Palatino Linotype" w:eastAsia="MS Mincho" w:hAnsi="Palatino Linotype" w:cs="Arial"/>
          <w:color w:val="000000"/>
          <w:sz w:val="24"/>
          <w:szCs w:val="24"/>
          <w:lang w:eastAsia="es-ES"/>
        </w:rPr>
        <w:t>, dato</w:t>
      </w:r>
      <w:r w:rsidR="00AD0511" w:rsidRPr="001D73B7">
        <w:rPr>
          <w:rFonts w:ascii="Palatino Linotype" w:eastAsia="MS Mincho" w:hAnsi="Palatino Linotype" w:cs="Arial"/>
          <w:color w:val="000000"/>
          <w:sz w:val="24"/>
          <w:szCs w:val="24"/>
          <w:lang w:eastAsia="es-ES"/>
        </w:rPr>
        <w:t xml:space="preserve">s que debieron ser clasificados como reservados. </w:t>
      </w:r>
    </w:p>
    <w:p w:rsidR="00AD0511" w:rsidRPr="001D73B7" w:rsidRDefault="00AD0511" w:rsidP="001D73B7">
      <w:pPr>
        <w:tabs>
          <w:tab w:val="left" w:pos="426"/>
        </w:tabs>
        <w:spacing w:after="0" w:line="360" w:lineRule="auto"/>
        <w:contextualSpacing/>
        <w:jc w:val="both"/>
        <w:rPr>
          <w:rFonts w:ascii="Palatino Linotype" w:eastAsia="MS Mincho" w:hAnsi="Palatino Linotype" w:cs="Arial"/>
          <w:color w:val="000000"/>
          <w:sz w:val="24"/>
          <w:szCs w:val="24"/>
          <w:lang w:eastAsia="es-ES"/>
        </w:rPr>
      </w:pPr>
    </w:p>
    <w:p w:rsidR="0098724B" w:rsidRPr="001D73B7" w:rsidRDefault="0098724B" w:rsidP="001D73B7">
      <w:pPr>
        <w:numPr>
          <w:ilvl w:val="0"/>
          <w:numId w:val="1"/>
        </w:numPr>
        <w:tabs>
          <w:tab w:val="left" w:pos="426"/>
        </w:tabs>
        <w:spacing w:after="0" w:line="360" w:lineRule="auto"/>
        <w:ind w:left="0" w:firstLine="0"/>
        <w:contextualSpacing/>
        <w:jc w:val="both"/>
        <w:rPr>
          <w:rFonts w:ascii="Palatino Linotype" w:eastAsia="MS Mincho" w:hAnsi="Palatino Linotype" w:cs="Arial"/>
          <w:color w:val="000000"/>
          <w:sz w:val="24"/>
          <w:szCs w:val="24"/>
          <w:lang w:eastAsia="es-ES"/>
        </w:rPr>
      </w:pPr>
      <w:r w:rsidRPr="001D73B7">
        <w:rPr>
          <w:rFonts w:ascii="Palatino Linotype" w:eastAsia="Calibri" w:hAnsi="Palatino Linotype" w:cs="Arial"/>
          <w:color w:val="000000"/>
          <w:sz w:val="24"/>
          <w:szCs w:val="24"/>
          <w:lang w:val="es-ES_tradnl" w:eastAsia="es-MX"/>
        </w:rPr>
        <w:lastRenderedPageBreak/>
        <w:t xml:space="preserve">Por lo tanto, es menester dar vista al Órgano de Control Interno de este Instituto para que en ejercicio de sus atribuciones atienda las directivas marcadas en la propia Ley de la materia, con fundamento en el artículo 190 de la ley de la materia, el cual señala que  </w:t>
      </w:r>
      <w:r w:rsidRPr="001D73B7">
        <w:rPr>
          <w:rFonts w:ascii="Palatino Linotype" w:eastAsia="MS Mincho" w:hAnsi="Palatino Linotype" w:cs="Arial"/>
          <w:sz w:val="24"/>
          <w:szCs w:val="24"/>
          <w:lang w:val="es-ES_tradnl" w:eastAsia="es-ES"/>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05BE8" w:rsidRPr="001D73B7" w:rsidRDefault="00E05BE8" w:rsidP="001D73B7">
      <w:pPr>
        <w:spacing w:after="0" w:line="360" w:lineRule="auto"/>
        <w:rPr>
          <w:rFonts w:ascii="Palatino Linotype" w:hAnsi="Palatino Linotype"/>
          <w:lang w:val="es-ES_tradnl" w:eastAsia="es-ES"/>
        </w:rPr>
      </w:pPr>
    </w:p>
    <w:p w:rsidR="00DA72B4" w:rsidRPr="001D73B7" w:rsidRDefault="00DA72B4" w:rsidP="001D73B7">
      <w:pPr>
        <w:numPr>
          <w:ilvl w:val="0"/>
          <w:numId w:val="1"/>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1D73B7">
        <w:rPr>
          <w:rFonts w:ascii="Palatino Linotype" w:eastAsia="Times New Roman" w:hAnsi="Palatino Linotype" w:cs="Arial"/>
          <w:sz w:val="24"/>
          <w:szCs w:val="24"/>
          <w:lang w:val="es-ES" w:eastAsia="es-ES"/>
        </w:rPr>
        <w:t xml:space="preserve">Resultan parcialmente fundadas las razones o motivos de </w:t>
      </w:r>
      <w:r w:rsidRPr="001D73B7">
        <w:rPr>
          <w:rFonts w:ascii="Palatino Linotype" w:eastAsia="Times New Roman" w:hAnsi="Palatino Linotype" w:cs="Arial"/>
          <w:sz w:val="24"/>
          <w:szCs w:val="24"/>
          <w:lang w:val="es-ES_tradnl" w:eastAsia="es-ES"/>
        </w:rPr>
        <w:t xml:space="preserve">inconformidad hechos valer por el </w:t>
      </w:r>
      <w:r w:rsidRPr="001D73B7">
        <w:rPr>
          <w:rFonts w:ascii="Palatino Linotype" w:eastAsia="Times New Roman" w:hAnsi="Palatino Linotype" w:cs="Arial"/>
          <w:b/>
          <w:sz w:val="24"/>
          <w:szCs w:val="24"/>
          <w:lang w:val="es-ES_tradnl" w:eastAsia="es-ES"/>
        </w:rPr>
        <w:t>RECURRENTE</w:t>
      </w:r>
      <w:r w:rsidRPr="001D73B7">
        <w:rPr>
          <w:rFonts w:ascii="Palatino Linotype" w:eastAsia="Times New Roman" w:hAnsi="Palatino Linotype" w:cs="Arial"/>
          <w:sz w:val="24"/>
          <w:szCs w:val="24"/>
          <w:lang w:val="es-ES_tradnl" w:eastAsia="es-ES"/>
        </w:rPr>
        <w:t>, p</w:t>
      </w:r>
      <w:proofErr w:type="spellStart"/>
      <w:r w:rsidRPr="001D73B7">
        <w:rPr>
          <w:rFonts w:ascii="Palatino Linotype" w:eastAsia="MS Mincho" w:hAnsi="Palatino Linotype" w:cs="Times New Roman"/>
          <w:color w:val="000000"/>
          <w:sz w:val="24"/>
          <w:szCs w:val="24"/>
          <w:lang w:val="es-ES" w:eastAsia="es-MX"/>
        </w:rPr>
        <w:t>or</w:t>
      </w:r>
      <w:proofErr w:type="spellEnd"/>
      <w:r w:rsidRPr="001D73B7">
        <w:rPr>
          <w:rFonts w:ascii="Palatino Linotype" w:eastAsia="MS Mincho" w:hAnsi="Palatino Linotype" w:cs="Times New Roman"/>
          <w:color w:val="000000"/>
          <w:sz w:val="24"/>
          <w:szCs w:val="24"/>
          <w:lang w:val="es-ES" w:eastAsia="es-MX"/>
        </w:rPr>
        <w:t xml:space="preserve"> lo anteriormente expuesto y fundado, este </w:t>
      </w:r>
      <w:r w:rsidRPr="001D73B7">
        <w:rPr>
          <w:rFonts w:ascii="Palatino Linotype" w:eastAsia="MS Mincho" w:hAnsi="Palatino Linotype" w:cs="Times New Roman"/>
          <w:b/>
          <w:bCs/>
          <w:color w:val="000000"/>
          <w:sz w:val="24"/>
          <w:szCs w:val="24"/>
          <w:lang w:val="es-ES" w:eastAsia="es-MX"/>
        </w:rPr>
        <w:t>ÓRGANO GARANTE</w:t>
      </w:r>
      <w:r w:rsidRPr="001D73B7">
        <w:rPr>
          <w:rFonts w:ascii="Palatino Linotype" w:eastAsia="MS Mincho" w:hAnsi="Palatino Linotype" w:cs="Times New Roman"/>
          <w:color w:val="000000"/>
          <w:sz w:val="24"/>
          <w:szCs w:val="24"/>
          <w:lang w:val="es-ES" w:eastAsia="es-MX"/>
        </w:rPr>
        <w:t xml:space="preserve"> emite los siguientes:</w:t>
      </w:r>
    </w:p>
    <w:p w:rsidR="00F02A29" w:rsidRPr="001D73B7" w:rsidRDefault="00EC61FA" w:rsidP="001D73B7">
      <w:pPr>
        <w:spacing w:after="0" w:line="360" w:lineRule="auto"/>
        <w:rPr>
          <w:rFonts w:ascii="Palatino Linotype" w:hAnsi="Palatino Linotype"/>
          <w:lang w:val="es-ES_tradnl" w:eastAsia="es-ES"/>
        </w:rPr>
      </w:pPr>
      <w:r>
        <w:rPr>
          <w:rFonts w:ascii="Palatino Linotype" w:hAnsi="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88707</wp:posOffset>
                </wp:positionH>
                <wp:positionV relativeFrom="paragraph">
                  <wp:posOffset>114604</wp:posOffset>
                </wp:positionV>
                <wp:extent cx="5390984" cy="3085106"/>
                <wp:effectExtent l="0" t="0" r="19685" b="20320"/>
                <wp:wrapNone/>
                <wp:docPr id="5" name="Conector recto 5"/>
                <wp:cNvGraphicFramePr/>
                <a:graphic xmlns:a="http://schemas.openxmlformats.org/drawingml/2006/main">
                  <a:graphicData uri="http://schemas.microsoft.com/office/word/2010/wordprocessingShape">
                    <wps:wsp>
                      <wps:cNvCnPr/>
                      <wps:spPr>
                        <a:xfrm>
                          <a:off x="0" y="0"/>
                          <a:ext cx="5390984" cy="30851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A25CD"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pt,9pt" to="431.5pt,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" strokecolor="#5b9bd5 [3204]" strokeweight=".5pt">
                <v:stroke joinstyle="miter"/>
              </v:line>
            </w:pict>
          </mc:Fallback>
        </mc:AlternateContent>
      </w:r>
    </w:p>
    <w:p w:rsidR="0046782B" w:rsidRPr="001D73B7" w:rsidRDefault="0046782B" w:rsidP="001D73B7">
      <w:pPr>
        <w:spacing w:after="0" w:line="360" w:lineRule="auto"/>
        <w:rPr>
          <w:rFonts w:ascii="Palatino Linotype" w:hAnsi="Palatino Linotype"/>
          <w:lang w:val="es-ES_tradnl" w:eastAsia="es-ES"/>
        </w:rPr>
      </w:pPr>
    </w:p>
    <w:p w:rsidR="0046782B" w:rsidRPr="001D73B7" w:rsidRDefault="0046782B" w:rsidP="001D73B7">
      <w:pPr>
        <w:spacing w:after="0" w:line="360" w:lineRule="auto"/>
        <w:rPr>
          <w:rFonts w:ascii="Palatino Linotype" w:hAnsi="Palatino Linotype"/>
          <w:lang w:val="es-ES_tradnl" w:eastAsia="es-ES"/>
        </w:rPr>
      </w:pPr>
    </w:p>
    <w:p w:rsidR="0046782B" w:rsidRPr="001D73B7" w:rsidRDefault="0046782B" w:rsidP="001D73B7">
      <w:pPr>
        <w:spacing w:after="0" w:line="360" w:lineRule="auto"/>
        <w:rPr>
          <w:rFonts w:ascii="Palatino Linotype" w:hAnsi="Palatino Linotype"/>
          <w:lang w:val="es-ES_tradnl" w:eastAsia="es-ES"/>
        </w:rPr>
      </w:pPr>
    </w:p>
    <w:p w:rsidR="0046782B" w:rsidRPr="001D73B7" w:rsidRDefault="0046782B" w:rsidP="001D73B7">
      <w:pPr>
        <w:spacing w:after="0" w:line="360" w:lineRule="auto"/>
        <w:rPr>
          <w:rFonts w:ascii="Palatino Linotype" w:hAnsi="Palatino Linotype"/>
          <w:lang w:val="es-ES_tradnl" w:eastAsia="es-ES"/>
        </w:rPr>
      </w:pPr>
    </w:p>
    <w:p w:rsidR="0046782B" w:rsidRPr="001D73B7" w:rsidRDefault="0046782B" w:rsidP="001D73B7">
      <w:pPr>
        <w:spacing w:after="0" w:line="360" w:lineRule="auto"/>
        <w:rPr>
          <w:rFonts w:ascii="Palatino Linotype" w:hAnsi="Palatino Linotype"/>
          <w:lang w:val="es-ES_tradnl" w:eastAsia="es-ES"/>
        </w:rPr>
      </w:pPr>
    </w:p>
    <w:p w:rsidR="0046782B" w:rsidRPr="001D73B7" w:rsidRDefault="0046782B" w:rsidP="001D73B7">
      <w:pPr>
        <w:spacing w:after="0" w:line="360" w:lineRule="auto"/>
        <w:rPr>
          <w:rFonts w:ascii="Palatino Linotype" w:hAnsi="Palatino Linotype"/>
          <w:lang w:val="es-ES_tradnl" w:eastAsia="es-ES"/>
        </w:rPr>
      </w:pPr>
    </w:p>
    <w:p w:rsidR="0046782B" w:rsidRPr="001D73B7" w:rsidRDefault="0046782B" w:rsidP="001D73B7">
      <w:pPr>
        <w:spacing w:after="0" w:line="360" w:lineRule="auto"/>
        <w:rPr>
          <w:rFonts w:ascii="Palatino Linotype" w:hAnsi="Palatino Linotype"/>
          <w:lang w:val="es-ES_tradnl" w:eastAsia="es-ES"/>
        </w:rPr>
      </w:pPr>
    </w:p>
    <w:p w:rsidR="00DF768C" w:rsidRPr="001D73B7" w:rsidRDefault="00DF768C" w:rsidP="001D73B7">
      <w:pPr>
        <w:pStyle w:val="Ttulo1"/>
        <w:spacing w:before="0" w:line="360" w:lineRule="auto"/>
        <w:jc w:val="center"/>
        <w:rPr>
          <w:rFonts w:eastAsia="Times New Roman"/>
          <w:b/>
          <w:lang w:val="es-ES_tradnl" w:eastAsia="es-ES"/>
        </w:rPr>
      </w:pPr>
      <w:bookmarkStart w:id="91" w:name="_Toc31372047"/>
      <w:r w:rsidRPr="001D73B7">
        <w:rPr>
          <w:rFonts w:eastAsia="Times New Roman"/>
          <w:b/>
          <w:lang w:val="es-ES_tradnl" w:eastAsia="es-ES"/>
        </w:rPr>
        <w:lastRenderedPageBreak/>
        <w:t>R E S O L U T I V O S</w:t>
      </w:r>
      <w:bookmarkEnd w:id="91"/>
    </w:p>
    <w:p w:rsidR="00DA72B4" w:rsidRPr="001D73B7" w:rsidRDefault="00DA72B4" w:rsidP="001D73B7">
      <w:pPr>
        <w:spacing w:after="0" w:line="360" w:lineRule="auto"/>
        <w:jc w:val="both"/>
        <w:rPr>
          <w:rFonts w:ascii="Palatino Linotype" w:eastAsia="MS Mincho" w:hAnsi="Palatino Linotype" w:cs="Times New Roman"/>
          <w:sz w:val="24"/>
          <w:szCs w:val="24"/>
          <w:lang w:val="es-ES_tradnl" w:eastAsia="es-ES"/>
        </w:rPr>
      </w:pPr>
      <w:bookmarkStart w:id="92" w:name="_Toc477277072"/>
      <w:bookmarkStart w:id="93" w:name="_Toc477279135"/>
      <w:bookmarkStart w:id="94" w:name="_Toc477279489"/>
      <w:bookmarkStart w:id="95" w:name="_Toc477283989"/>
      <w:bookmarkStart w:id="96" w:name="_Toc477284979"/>
      <w:bookmarkStart w:id="97" w:name="_Toc480361572"/>
      <w:bookmarkStart w:id="98" w:name="_Toc480483989"/>
      <w:bookmarkStart w:id="99" w:name="_Toc480484730"/>
      <w:bookmarkStart w:id="100" w:name="_Toc482099763"/>
      <w:bookmarkStart w:id="101" w:name="_Toc482178654"/>
      <w:bookmarkStart w:id="102" w:name="_Toc482178747"/>
      <w:bookmarkStart w:id="103" w:name="_Toc485890649"/>
      <w:r w:rsidRPr="001D73B7">
        <w:rPr>
          <w:rFonts w:ascii="Palatino Linotype" w:eastAsia="MS Gothic" w:hAnsi="Palatino Linotype" w:cs="Times New Roman"/>
          <w:b/>
          <w:color w:val="000000"/>
          <w:sz w:val="24"/>
          <w:szCs w:val="24"/>
        </w:rPr>
        <w:t>PRIMERO.</w:t>
      </w:r>
      <w:bookmarkEnd w:id="92"/>
      <w:bookmarkEnd w:id="93"/>
      <w:bookmarkEnd w:id="94"/>
      <w:bookmarkEnd w:id="95"/>
      <w:bookmarkEnd w:id="96"/>
      <w:bookmarkEnd w:id="97"/>
      <w:bookmarkEnd w:id="98"/>
      <w:bookmarkEnd w:id="99"/>
      <w:bookmarkEnd w:id="100"/>
      <w:bookmarkEnd w:id="101"/>
      <w:bookmarkEnd w:id="102"/>
      <w:bookmarkEnd w:id="103"/>
      <w:r w:rsidRPr="001D73B7">
        <w:rPr>
          <w:rFonts w:ascii="Palatino Linotype" w:eastAsia="MS Gothic" w:hAnsi="Palatino Linotype" w:cs="Times New Roman"/>
          <w:b/>
          <w:color w:val="000000"/>
          <w:sz w:val="24"/>
          <w:szCs w:val="24"/>
        </w:rPr>
        <w:t xml:space="preserve"> </w:t>
      </w:r>
      <w:r w:rsidRPr="001D73B7">
        <w:rPr>
          <w:rFonts w:ascii="Palatino Linotype" w:eastAsia="MS Mincho" w:hAnsi="Palatino Linotype" w:cs="Times New Roman"/>
          <w:sz w:val="24"/>
          <w:szCs w:val="24"/>
          <w:lang w:val="es-ES" w:eastAsia="es-ES"/>
        </w:rPr>
        <w:t xml:space="preserve">Resultan parcialmente fundadas las razones y motivos de inconformidad hechos valer por </w:t>
      </w:r>
      <w:r w:rsidR="0078033A" w:rsidRPr="0078033A">
        <w:rPr>
          <w:rFonts w:ascii="Palatino Linotype" w:eastAsia="MS Mincho" w:hAnsi="Palatino Linotype" w:cs="Times New Roman"/>
          <w:b/>
          <w:sz w:val="24"/>
          <w:szCs w:val="24"/>
          <w:highlight w:val="black"/>
          <w:lang w:val="es-ES_tradnl" w:eastAsia="es-ES"/>
        </w:rPr>
        <w:t>---------------------------------</w:t>
      </w:r>
      <w:r w:rsidR="00D71D4B">
        <w:rPr>
          <w:rFonts w:ascii="Palatino Linotype" w:eastAsia="MS Mincho" w:hAnsi="Palatino Linotype" w:cs="Times New Roman"/>
          <w:b/>
          <w:sz w:val="24"/>
          <w:szCs w:val="24"/>
          <w:lang w:val="es-ES_tradnl" w:eastAsia="es-ES"/>
        </w:rPr>
        <w:t xml:space="preserve"> en el recurso </w:t>
      </w:r>
      <w:r w:rsidR="00D71D4B" w:rsidRPr="00D71D4B">
        <w:rPr>
          <w:rFonts w:ascii="Palatino Linotype" w:eastAsia="MS Mincho" w:hAnsi="Palatino Linotype" w:cs="Times New Roman"/>
          <w:b/>
          <w:sz w:val="24"/>
          <w:szCs w:val="24"/>
          <w:lang w:val="es-ES_tradnl" w:eastAsia="es-ES"/>
        </w:rPr>
        <w:t>08683/INFOEM/IP/RR/2019</w:t>
      </w:r>
      <w:r w:rsidR="00D71D4B">
        <w:rPr>
          <w:rFonts w:ascii="Palatino Linotype" w:eastAsia="MS Mincho" w:hAnsi="Palatino Linotype" w:cs="Times New Roman"/>
          <w:b/>
          <w:sz w:val="24"/>
          <w:szCs w:val="24"/>
          <w:lang w:val="es-ES_tradnl" w:eastAsia="es-ES"/>
        </w:rPr>
        <w:t>,</w:t>
      </w:r>
      <w:r w:rsidR="00D71D4B" w:rsidRPr="00D71D4B">
        <w:rPr>
          <w:rFonts w:ascii="Palatino Linotype" w:eastAsia="MS Mincho" w:hAnsi="Palatino Linotype" w:cs="Times New Roman"/>
          <w:b/>
          <w:sz w:val="24"/>
          <w:szCs w:val="24"/>
          <w:lang w:val="es-ES_tradnl" w:eastAsia="es-ES"/>
        </w:rPr>
        <w:t xml:space="preserve"> </w:t>
      </w:r>
      <w:r w:rsidR="00C46EC6" w:rsidRPr="001D73B7">
        <w:rPr>
          <w:rFonts w:ascii="Palatino Linotype" w:eastAsia="MS Mincho" w:hAnsi="Palatino Linotype" w:cs="Times New Roman"/>
          <w:b/>
          <w:sz w:val="24"/>
          <w:szCs w:val="24"/>
          <w:lang w:val="es-ES_tradnl" w:eastAsia="es-ES"/>
        </w:rPr>
        <w:t xml:space="preserve"> </w:t>
      </w:r>
      <w:r w:rsidRPr="001D73B7">
        <w:rPr>
          <w:rFonts w:ascii="Palatino Linotype" w:eastAsia="MS Mincho" w:hAnsi="Palatino Linotype" w:cs="Times New Roman"/>
          <w:sz w:val="24"/>
          <w:szCs w:val="24"/>
          <w:lang w:val="es-ES_tradnl" w:eastAsia="es-ES"/>
        </w:rPr>
        <w:t xml:space="preserve">en términos del considerando </w:t>
      </w:r>
      <w:r w:rsidR="00C46EC6" w:rsidRPr="001D73B7">
        <w:rPr>
          <w:rFonts w:ascii="Palatino Linotype" w:eastAsia="MS Mincho" w:hAnsi="Palatino Linotype" w:cs="Times New Roman"/>
          <w:b/>
          <w:sz w:val="24"/>
          <w:szCs w:val="24"/>
          <w:lang w:val="es-ES_tradnl" w:eastAsia="es-ES"/>
        </w:rPr>
        <w:t>CUARTO</w:t>
      </w:r>
      <w:r w:rsidRPr="001D73B7">
        <w:rPr>
          <w:rFonts w:ascii="Palatino Linotype" w:eastAsia="MS Mincho" w:hAnsi="Palatino Linotype" w:cs="Times New Roman"/>
          <w:b/>
          <w:sz w:val="24"/>
          <w:szCs w:val="24"/>
          <w:lang w:val="es-ES_tradnl" w:eastAsia="es-ES"/>
        </w:rPr>
        <w:t xml:space="preserve"> y</w:t>
      </w:r>
      <w:r w:rsidR="00C46EC6" w:rsidRPr="001D73B7">
        <w:rPr>
          <w:rFonts w:ascii="Palatino Linotype" w:eastAsia="MS Mincho" w:hAnsi="Palatino Linotype" w:cs="Times New Roman"/>
          <w:b/>
          <w:sz w:val="24"/>
          <w:szCs w:val="24"/>
          <w:lang w:val="es-ES_tradnl" w:eastAsia="es-ES"/>
        </w:rPr>
        <w:t xml:space="preserve"> QUINTO </w:t>
      </w:r>
      <w:r w:rsidRPr="001D73B7">
        <w:rPr>
          <w:rFonts w:ascii="Palatino Linotype" w:eastAsia="MS Mincho" w:hAnsi="Palatino Linotype" w:cs="Times New Roman"/>
          <w:sz w:val="24"/>
          <w:szCs w:val="24"/>
          <w:lang w:val="es-ES_tradnl" w:eastAsia="es-ES"/>
        </w:rPr>
        <w:t>de la presente resolución.</w:t>
      </w:r>
    </w:p>
    <w:p w:rsidR="00DA72B4" w:rsidRPr="001D73B7" w:rsidRDefault="00DA72B4" w:rsidP="001D73B7">
      <w:pPr>
        <w:spacing w:after="0" w:line="360" w:lineRule="auto"/>
        <w:jc w:val="both"/>
        <w:rPr>
          <w:rFonts w:ascii="Palatino Linotype" w:eastAsia="MS Mincho" w:hAnsi="Palatino Linotype" w:cs="Times New Roman"/>
          <w:sz w:val="24"/>
          <w:szCs w:val="24"/>
          <w:lang w:val="es-ES_tradnl" w:eastAsia="es-ES"/>
        </w:rPr>
      </w:pPr>
    </w:p>
    <w:p w:rsidR="00DA72B4" w:rsidRPr="001D73B7" w:rsidRDefault="00DA72B4" w:rsidP="001D73B7">
      <w:pPr>
        <w:spacing w:after="0" w:line="360" w:lineRule="auto"/>
        <w:contextualSpacing/>
        <w:jc w:val="both"/>
        <w:rPr>
          <w:rFonts w:ascii="Palatino Linotype" w:eastAsia="Times New Roman" w:hAnsi="Palatino Linotype" w:cs="Arial"/>
          <w:color w:val="000000"/>
          <w:sz w:val="24"/>
          <w:szCs w:val="24"/>
          <w:lang w:val="es-ES" w:eastAsia="es-ES"/>
        </w:rPr>
      </w:pPr>
      <w:r w:rsidRPr="001D73B7">
        <w:rPr>
          <w:rFonts w:ascii="Palatino Linotype" w:eastAsia="MS Mincho" w:hAnsi="Palatino Linotype" w:cs="Times New Roman"/>
          <w:b/>
          <w:color w:val="000000"/>
          <w:sz w:val="24"/>
          <w:szCs w:val="24"/>
          <w:lang w:val="es-ES_tradnl" w:eastAsia="es-ES"/>
        </w:rPr>
        <w:t>SEGUNDO.</w:t>
      </w:r>
      <w:r w:rsidRPr="001D73B7">
        <w:rPr>
          <w:rFonts w:ascii="Palatino Linotype" w:eastAsia="MS Gothic" w:hAnsi="Palatino Linotype" w:cs="Times New Roman"/>
          <w:b/>
          <w:color w:val="000000"/>
          <w:sz w:val="24"/>
          <w:szCs w:val="24"/>
        </w:rPr>
        <w:t xml:space="preserve"> </w:t>
      </w:r>
      <w:r w:rsidRPr="001D73B7">
        <w:rPr>
          <w:rFonts w:ascii="Palatino Linotype" w:eastAsia="MS Gothic" w:hAnsi="Palatino Linotype" w:cs="Times New Roman"/>
          <w:color w:val="000000"/>
          <w:sz w:val="24"/>
          <w:szCs w:val="24"/>
        </w:rPr>
        <w:t>Se</w:t>
      </w:r>
      <w:r w:rsidRPr="001D73B7">
        <w:rPr>
          <w:rFonts w:ascii="Palatino Linotype" w:eastAsia="MS Gothic" w:hAnsi="Palatino Linotype" w:cs="Times New Roman"/>
          <w:b/>
          <w:color w:val="000000"/>
          <w:sz w:val="24"/>
          <w:szCs w:val="24"/>
        </w:rPr>
        <w:t xml:space="preserve"> MODIFICA </w:t>
      </w:r>
      <w:r w:rsidRPr="001D73B7">
        <w:rPr>
          <w:rFonts w:ascii="Palatino Linotype" w:eastAsia="MS Gothic" w:hAnsi="Palatino Linotype" w:cs="Times New Roman"/>
          <w:color w:val="000000"/>
          <w:sz w:val="24"/>
          <w:szCs w:val="24"/>
        </w:rPr>
        <w:t>la respuesta emitida</w:t>
      </w:r>
      <w:r w:rsidRPr="001D73B7">
        <w:rPr>
          <w:rFonts w:ascii="Palatino Linotype" w:eastAsia="Times New Roman" w:hAnsi="Palatino Linotype" w:cs="Arial"/>
          <w:color w:val="000000"/>
          <w:sz w:val="24"/>
          <w:szCs w:val="24"/>
          <w:lang w:val="es-ES" w:eastAsia="es-ES"/>
        </w:rPr>
        <w:t xml:space="preserve"> por el </w:t>
      </w:r>
      <w:r w:rsidRPr="001D73B7">
        <w:rPr>
          <w:rFonts w:ascii="Palatino Linotype" w:eastAsia="Times New Roman" w:hAnsi="Palatino Linotype" w:cs="Arial"/>
          <w:b/>
          <w:color w:val="000000"/>
          <w:sz w:val="24"/>
          <w:szCs w:val="24"/>
          <w:lang w:val="es-ES" w:eastAsia="es-ES"/>
        </w:rPr>
        <w:t>Ayuntamiento de</w:t>
      </w:r>
      <w:r w:rsidR="00C46EC6" w:rsidRPr="001D73B7">
        <w:rPr>
          <w:rFonts w:ascii="Palatino Linotype" w:eastAsia="Times New Roman" w:hAnsi="Palatino Linotype" w:cs="Arial"/>
          <w:b/>
          <w:color w:val="000000"/>
          <w:sz w:val="24"/>
          <w:szCs w:val="24"/>
          <w:lang w:val="es-ES" w:eastAsia="es-ES"/>
        </w:rPr>
        <w:t xml:space="preserve"> Metepec</w:t>
      </w:r>
      <w:r w:rsidRPr="001D73B7">
        <w:rPr>
          <w:rFonts w:ascii="Palatino Linotype" w:eastAsia="Times New Roman" w:hAnsi="Palatino Linotype" w:cs="Arial"/>
          <w:b/>
          <w:color w:val="000000"/>
          <w:sz w:val="24"/>
          <w:szCs w:val="24"/>
          <w:lang w:val="es-ES" w:eastAsia="es-ES"/>
        </w:rPr>
        <w:t xml:space="preserve"> </w:t>
      </w:r>
      <w:r w:rsidRPr="001D73B7">
        <w:rPr>
          <w:rFonts w:ascii="Palatino Linotype" w:eastAsia="Times New Roman" w:hAnsi="Palatino Linotype" w:cs="Arial"/>
          <w:color w:val="000000"/>
          <w:sz w:val="24"/>
          <w:szCs w:val="24"/>
          <w:lang w:val="es-ES_tradnl" w:eastAsia="es-ES"/>
        </w:rPr>
        <w:t xml:space="preserve">y se </w:t>
      </w:r>
      <w:r w:rsidRPr="001D73B7">
        <w:rPr>
          <w:rFonts w:ascii="Palatino Linotype" w:eastAsia="Times New Roman" w:hAnsi="Palatino Linotype" w:cs="Arial"/>
          <w:b/>
          <w:color w:val="000000"/>
          <w:sz w:val="24"/>
          <w:szCs w:val="24"/>
          <w:lang w:val="es-ES_tradnl" w:eastAsia="es-ES"/>
        </w:rPr>
        <w:t>ORDENA</w:t>
      </w:r>
      <w:r w:rsidRPr="001D73B7">
        <w:rPr>
          <w:rFonts w:ascii="Palatino Linotype" w:eastAsia="Times New Roman" w:hAnsi="Palatino Linotype" w:cs="Arial"/>
          <w:color w:val="000000"/>
          <w:sz w:val="24"/>
          <w:szCs w:val="24"/>
          <w:lang w:val="es-ES_tradnl" w:eastAsia="es-ES"/>
        </w:rPr>
        <w:t xml:space="preserve"> que entregue</w:t>
      </w:r>
      <w:r w:rsidRPr="001D73B7">
        <w:rPr>
          <w:rFonts w:ascii="Palatino Linotype" w:eastAsia="Times New Roman" w:hAnsi="Palatino Linotype" w:cs="Arial"/>
          <w:color w:val="000000"/>
          <w:sz w:val="24"/>
          <w:szCs w:val="24"/>
          <w:lang w:val="es-ES" w:eastAsia="es-ES"/>
        </w:rPr>
        <w:t xml:space="preserve">, vía Sistema de Acceso a la Información Mexiquense </w:t>
      </w:r>
      <w:r w:rsidRPr="001D73B7">
        <w:rPr>
          <w:rFonts w:ascii="Palatino Linotype" w:eastAsia="Times New Roman" w:hAnsi="Palatino Linotype" w:cs="Arial"/>
          <w:b/>
          <w:color w:val="000000"/>
          <w:sz w:val="24"/>
          <w:szCs w:val="24"/>
          <w:lang w:val="es-ES" w:eastAsia="es-ES"/>
        </w:rPr>
        <w:t>(SAIMEX),</w:t>
      </w:r>
      <w:r w:rsidR="00C46EC6" w:rsidRPr="001D73B7">
        <w:rPr>
          <w:rFonts w:ascii="Palatino Linotype" w:eastAsia="Times New Roman" w:hAnsi="Palatino Linotype" w:cs="Arial"/>
          <w:color w:val="000000"/>
          <w:sz w:val="24"/>
          <w:szCs w:val="24"/>
          <w:lang w:val="es-ES" w:eastAsia="es-ES"/>
        </w:rPr>
        <w:t xml:space="preserve">  </w:t>
      </w:r>
      <w:r w:rsidR="00E73112" w:rsidRPr="001D73B7">
        <w:rPr>
          <w:rFonts w:ascii="Palatino Linotype" w:eastAsia="Times New Roman" w:hAnsi="Palatino Linotype" w:cs="Arial"/>
          <w:color w:val="000000"/>
          <w:sz w:val="24"/>
          <w:szCs w:val="24"/>
          <w:lang w:val="es-ES" w:eastAsia="es-ES"/>
        </w:rPr>
        <w:t xml:space="preserve">previa búsqueda exhaustiva, </w:t>
      </w:r>
      <w:r w:rsidR="00C46EC6" w:rsidRPr="001D73B7">
        <w:rPr>
          <w:rFonts w:ascii="Palatino Linotype" w:eastAsia="Times New Roman" w:hAnsi="Palatino Linotype" w:cs="Arial"/>
          <w:color w:val="000000"/>
          <w:sz w:val="24"/>
          <w:szCs w:val="24"/>
          <w:lang w:val="es-ES" w:eastAsia="es-ES"/>
        </w:rPr>
        <w:t xml:space="preserve">de ser procedente en </w:t>
      </w:r>
      <w:r w:rsidRPr="001D73B7">
        <w:rPr>
          <w:rFonts w:ascii="Palatino Linotype" w:eastAsia="Times New Roman" w:hAnsi="Palatino Linotype" w:cs="Arial"/>
          <w:color w:val="000000"/>
          <w:sz w:val="24"/>
          <w:szCs w:val="24"/>
          <w:lang w:val="es-ES" w:eastAsia="es-ES"/>
        </w:rPr>
        <w:t>versión pública</w:t>
      </w:r>
      <w:r w:rsidR="00E73112" w:rsidRPr="001D73B7">
        <w:rPr>
          <w:rFonts w:ascii="Palatino Linotype" w:eastAsia="Times New Roman" w:hAnsi="Palatino Linotype" w:cs="Arial"/>
          <w:color w:val="000000"/>
          <w:sz w:val="24"/>
          <w:szCs w:val="24"/>
          <w:lang w:val="es-ES" w:eastAsia="es-ES"/>
        </w:rPr>
        <w:t xml:space="preserve"> la documentación donde se aprecie lo siguiente:</w:t>
      </w:r>
    </w:p>
    <w:p w:rsidR="00E73112" w:rsidRPr="001D73B7" w:rsidRDefault="00E73112" w:rsidP="001D73B7">
      <w:pPr>
        <w:spacing w:after="0" w:line="360" w:lineRule="auto"/>
        <w:contextualSpacing/>
        <w:jc w:val="both"/>
        <w:rPr>
          <w:rFonts w:ascii="Palatino Linotype" w:eastAsia="Times New Roman" w:hAnsi="Palatino Linotype" w:cs="Arial"/>
          <w:color w:val="000000"/>
          <w:sz w:val="24"/>
          <w:szCs w:val="24"/>
          <w:lang w:val="es-ES" w:eastAsia="es-ES"/>
        </w:rPr>
      </w:pPr>
    </w:p>
    <w:p w:rsidR="00E73112" w:rsidRPr="001D73B7" w:rsidRDefault="005F1B90" w:rsidP="001D73B7">
      <w:pPr>
        <w:widowControl w:val="0"/>
        <w:autoSpaceDE w:val="0"/>
        <w:autoSpaceDN w:val="0"/>
        <w:adjustRightInd w:val="0"/>
        <w:spacing w:after="0" w:line="360" w:lineRule="auto"/>
        <w:ind w:left="567" w:right="616"/>
        <w:contextualSpacing/>
        <w:jc w:val="both"/>
        <w:rPr>
          <w:rFonts w:ascii="Palatino Linotype" w:eastAsia="MS Mincho" w:hAnsi="Palatino Linotype" w:cs="Arial"/>
          <w:b/>
          <w:sz w:val="24"/>
          <w:szCs w:val="24"/>
          <w:lang w:val="es-ES" w:eastAsia="es-ES"/>
        </w:rPr>
      </w:pPr>
      <w:r w:rsidRPr="001D73B7">
        <w:rPr>
          <w:rFonts w:ascii="Palatino Linotype" w:eastAsia="MS Mincho" w:hAnsi="Palatino Linotype" w:cs="Times New Roman"/>
          <w:b/>
          <w:sz w:val="24"/>
          <w:szCs w:val="24"/>
          <w:lang w:val="es-ES_tradnl" w:eastAsia="es-ES"/>
        </w:rPr>
        <w:t>a)</w:t>
      </w:r>
      <w:r w:rsidRPr="001D73B7">
        <w:rPr>
          <w:rFonts w:ascii="Palatino Linotype" w:eastAsia="Cambria" w:hAnsi="Palatino Linotype" w:cs="Bookman Old Style"/>
          <w:b/>
          <w:sz w:val="24"/>
          <w:szCs w:val="24"/>
        </w:rPr>
        <w:t xml:space="preserve"> </w:t>
      </w:r>
      <w:r w:rsidR="00E73112" w:rsidRPr="001D73B7">
        <w:rPr>
          <w:rFonts w:ascii="Palatino Linotype" w:eastAsia="MS Mincho" w:hAnsi="Palatino Linotype" w:cs="Arial"/>
          <w:b/>
          <w:sz w:val="24"/>
          <w:szCs w:val="24"/>
          <w:lang w:val="es-ES" w:eastAsia="es-ES"/>
        </w:rPr>
        <w:t xml:space="preserve">Expedientes de licitación pública, </w:t>
      </w:r>
      <w:proofErr w:type="gramStart"/>
      <w:r w:rsidR="00E73112" w:rsidRPr="001D73B7">
        <w:rPr>
          <w:rFonts w:ascii="Palatino Linotype" w:eastAsia="MS Mincho" w:hAnsi="Palatino Linotype" w:cs="Arial"/>
          <w:b/>
          <w:sz w:val="24"/>
          <w:szCs w:val="24"/>
          <w:lang w:val="es-ES" w:eastAsia="es-ES"/>
        </w:rPr>
        <w:t>invitación restringidas</w:t>
      </w:r>
      <w:proofErr w:type="gramEnd"/>
      <w:r w:rsidR="00E73112" w:rsidRPr="001D73B7">
        <w:rPr>
          <w:rFonts w:ascii="Palatino Linotype" w:eastAsia="MS Mincho" w:hAnsi="Palatino Linotype" w:cs="Arial"/>
          <w:b/>
          <w:sz w:val="24"/>
          <w:szCs w:val="24"/>
          <w:lang w:val="es-ES" w:eastAsia="es-ES"/>
        </w:rPr>
        <w:t xml:space="preserve"> o adjudicación directa por medio de los cuales se hayan contratado los camiones de basura y las patrullas que utiliza actualmente el </w:t>
      </w:r>
      <w:r w:rsidR="00D71D4B">
        <w:rPr>
          <w:rFonts w:ascii="Palatino Linotype" w:eastAsia="MS Mincho" w:hAnsi="Palatino Linotype" w:cs="Arial"/>
          <w:b/>
          <w:sz w:val="24"/>
          <w:szCs w:val="24"/>
          <w:lang w:val="es-ES" w:eastAsia="es-ES"/>
        </w:rPr>
        <w:t>gobierno</w:t>
      </w:r>
      <w:r w:rsidR="00E73112" w:rsidRPr="001D73B7">
        <w:rPr>
          <w:rFonts w:ascii="Palatino Linotype" w:eastAsia="MS Mincho" w:hAnsi="Palatino Linotype" w:cs="Arial"/>
          <w:b/>
          <w:sz w:val="24"/>
          <w:szCs w:val="24"/>
          <w:lang w:val="es-ES" w:eastAsia="es-ES"/>
        </w:rPr>
        <w:t xml:space="preserve"> municipal.</w:t>
      </w:r>
    </w:p>
    <w:p w:rsidR="00E73112" w:rsidRPr="001D73B7" w:rsidRDefault="00E73112" w:rsidP="001D73B7">
      <w:pPr>
        <w:pStyle w:val="Prrafodelista"/>
        <w:numPr>
          <w:ilvl w:val="0"/>
          <w:numId w:val="23"/>
        </w:numPr>
        <w:spacing w:after="0" w:line="360" w:lineRule="auto"/>
        <w:jc w:val="both"/>
        <w:rPr>
          <w:rFonts w:ascii="Palatino Linotype" w:hAnsi="Palatino Linotype" w:cs="Times New Roman"/>
          <w:b/>
          <w:color w:val="000000"/>
          <w:sz w:val="24"/>
          <w:szCs w:val="24"/>
        </w:rPr>
      </w:pPr>
      <w:r w:rsidRPr="001D73B7">
        <w:rPr>
          <w:rFonts w:ascii="Palatino Linotype" w:eastAsia="Calibri" w:hAnsi="Palatino Linotype" w:cs="Arial"/>
          <w:b/>
          <w:color w:val="000000"/>
          <w:sz w:val="24"/>
          <w:szCs w:val="24"/>
        </w:rPr>
        <w:t>Proceso de donación de un porcentaje del</w:t>
      </w:r>
      <w:r w:rsidRPr="001D73B7">
        <w:rPr>
          <w:rFonts w:ascii="Palatino Linotype" w:hAnsi="Palatino Linotype" w:cs="Times New Roman"/>
          <w:b/>
          <w:color w:val="000000"/>
          <w:sz w:val="24"/>
          <w:szCs w:val="24"/>
        </w:rPr>
        <w:t xml:space="preserve"> predio del parque de la pila, para la guardia nacional.</w:t>
      </w:r>
    </w:p>
    <w:p w:rsidR="00E73112" w:rsidRPr="001D73B7" w:rsidRDefault="00E73112" w:rsidP="001D73B7">
      <w:pPr>
        <w:pStyle w:val="Prrafodelista"/>
        <w:numPr>
          <w:ilvl w:val="0"/>
          <w:numId w:val="23"/>
        </w:numPr>
        <w:spacing w:after="0" w:line="360" w:lineRule="auto"/>
        <w:jc w:val="both"/>
        <w:rPr>
          <w:rFonts w:ascii="Palatino Linotype" w:eastAsia="Calibri" w:hAnsi="Palatino Linotype" w:cs="Arial"/>
          <w:b/>
          <w:color w:val="000000"/>
          <w:sz w:val="24"/>
          <w:szCs w:val="24"/>
        </w:rPr>
      </w:pPr>
      <w:r w:rsidRPr="001D73B7">
        <w:rPr>
          <w:rFonts w:ascii="Palatino Linotype" w:eastAsia="MS Mincho" w:hAnsi="Palatino Linotype" w:cs="Arial"/>
          <w:b/>
          <w:bCs/>
          <w:sz w:val="24"/>
          <w:szCs w:val="24"/>
          <w:lang w:val="es-ES_tradnl" w:eastAsia="es-ES"/>
        </w:rPr>
        <w:t xml:space="preserve">Padrón de Beneficiarios de los programas    </w:t>
      </w:r>
      <w:r w:rsidRPr="001D73B7">
        <w:rPr>
          <w:rFonts w:ascii="Palatino Linotype" w:hAnsi="Palatino Linotype"/>
          <w:b/>
          <w:color w:val="000000"/>
          <w:sz w:val="24"/>
          <w:szCs w:val="24"/>
        </w:rPr>
        <w:t>"Para tu Casa  y Canasta Social Alimentaria”; y</w:t>
      </w:r>
    </w:p>
    <w:p w:rsidR="00DA72B4" w:rsidRPr="00EC61FA" w:rsidRDefault="00E73112" w:rsidP="001D73B7">
      <w:pPr>
        <w:pStyle w:val="Prrafodelista"/>
        <w:numPr>
          <w:ilvl w:val="0"/>
          <w:numId w:val="23"/>
        </w:numPr>
        <w:spacing w:after="0" w:line="360" w:lineRule="auto"/>
        <w:jc w:val="both"/>
        <w:rPr>
          <w:rFonts w:ascii="Palatino Linotype" w:eastAsia="Calibri" w:hAnsi="Palatino Linotype" w:cs="Arial"/>
          <w:b/>
          <w:color w:val="000000"/>
          <w:sz w:val="24"/>
          <w:szCs w:val="24"/>
        </w:rPr>
      </w:pPr>
      <w:r w:rsidRPr="001D73B7">
        <w:rPr>
          <w:rFonts w:ascii="Palatino Linotype" w:eastAsia="Calibri" w:hAnsi="Palatino Linotype" w:cs="Arial"/>
          <w:b/>
          <w:bCs/>
          <w:color w:val="000000"/>
          <w:sz w:val="24"/>
          <w:szCs w:val="24"/>
          <w:lang w:val="es-ES_tradnl"/>
        </w:rPr>
        <w:t>Reglas de Operación del programa “Canasta Social Alimentaria”.</w:t>
      </w:r>
    </w:p>
    <w:p w:rsidR="00EC61FA" w:rsidRPr="001D73B7" w:rsidRDefault="00EC61FA" w:rsidP="00EC61FA">
      <w:pPr>
        <w:pStyle w:val="Prrafodelista"/>
        <w:spacing w:after="0" w:line="360" w:lineRule="auto"/>
        <w:jc w:val="both"/>
        <w:rPr>
          <w:rFonts w:ascii="Palatino Linotype" w:eastAsia="Calibri" w:hAnsi="Palatino Linotype" w:cs="Arial"/>
          <w:b/>
          <w:color w:val="000000"/>
          <w:sz w:val="24"/>
          <w:szCs w:val="24"/>
        </w:rPr>
      </w:pPr>
    </w:p>
    <w:p w:rsidR="00DA72B4" w:rsidRPr="001D73B7" w:rsidRDefault="00DA72B4" w:rsidP="001D73B7">
      <w:pPr>
        <w:spacing w:after="0" w:line="360" w:lineRule="auto"/>
        <w:jc w:val="both"/>
        <w:rPr>
          <w:rFonts w:ascii="Palatino Linotype" w:eastAsia="Calibri" w:hAnsi="Palatino Linotype" w:cs="Arial"/>
          <w:b/>
          <w:sz w:val="24"/>
          <w:szCs w:val="24"/>
          <w:lang w:val="es-ES_tradnl" w:eastAsia="es-ES"/>
        </w:rPr>
      </w:pPr>
      <w:r w:rsidRPr="001D73B7">
        <w:rPr>
          <w:rFonts w:ascii="Palatino Linotype" w:eastAsia="Calibri" w:hAnsi="Palatino Linotype" w:cs="Arial"/>
          <w:sz w:val="24"/>
          <w:szCs w:val="24"/>
          <w:lang w:val="es-ES_tradnl" w:eastAsia="es-ES"/>
        </w:rPr>
        <w:t xml:space="preserve">En caso de que en dichos documentos se adviertan datos personales se deberá emitir el Acuerdo del Comité de Transparencia en términos de los artículos 49 fracción VIII </w:t>
      </w:r>
      <w:r w:rsidRPr="001D73B7">
        <w:rPr>
          <w:rFonts w:ascii="Palatino Linotype" w:eastAsia="Calibri" w:hAnsi="Palatino Linotype" w:cs="Arial"/>
          <w:sz w:val="24"/>
          <w:szCs w:val="24"/>
          <w:lang w:val="es-ES_tradnl" w:eastAsia="es-ES"/>
        </w:rPr>
        <w:lastRenderedPageBreak/>
        <w:t>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73112" w:rsidRPr="001D73B7">
        <w:rPr>
          <w:rFonts w:ascii="Palatino Linotype" w:eastAsia="Calibri" w:hAnsi="Palatino Linotype" w:cs="Arial"/>
          <w:b/>
          <w:sz w:val="24"/>
          <w:szCs w:val="24"/>
          <w:lang w:val="es-ES_tradnl" w:eastAsia="es-ES"/>
        </w:rPr>
        <w:t xml:space="preserve"> </w:t>
      </w:r>
      <w:r w:rsidR="0078033A" w:rsidRPr="0078033A">
        <w:rPr>
          <w:rFonts w:ascii="Palatino Linotype" w:eastAsia="Calibri" w:hAnsi="Palatino Linotype" w:cs="Arial"/>
          <w:b/>
          <w:sz w:val="24"/>
          <w:szCs w:val="24"/>
          <w:highlight w:val="black"/>
          <w:lang w:val="es-ES_tradnl" w:eastAsia="es-ES"/>
        </w:rPr>
        <w:t>-------------------------</w:t>
      </w:r>
      <w:r w:rsidRPr="001D73B7">
        <w:rPr>
          <w:rFonts w:ascii="Palatino Linotype" w:eastAsia="Calibri" w:hAnsi="Palatino Linotype" w:cs="Arial"/>
          <w:b/>
          <w:sz w:val="24"/>
          <w:szCs w:val="24"/>
          <w:lang w:val="es-ES_tradnl" w:eastAsia="es-ES"/>
        </w:rPr>
        <w:t>.</w:t>
      </w:r>
    </w:p>
    <w:p w:rsidR="00BB40C3" w:rsidRPr="001D73B7" w:rsidRDefault="005F1B90" w:rsidP="001D73B7">
      <w:pPr>
        <w:spacing w:after="0" w:line="360" w:lineRule="auto"/>
        <w:jc w:val="both"/>
        <w:rPr>
          <w:rFonts w:ascii="Palatino Linotype" w:eastAsia="Calibri" w:hAnsi="Palatino Linotype" w:cs="Arial"/>
          <w:sz w:val="24"/>
          <w:szCs w:val="24"/>
          <w:lang w:val="es-ES" w:eastAsia="es-ES"/>
        </w:rPr>
      </w:pPr>
      <w:r w:rsidRPr="001D73B7">
        <w:rPr>
          <w:rFonts w:ascii="Palatino Linotype" w:eastAsia="Calibri" w:hAnsi="Palatino Linotype" w:cs="Arial"/>
          <w:sz w:val="24"/>
          <w:szCs w:val="24"/>
          <w:lang w:val="es-ES" w:eastAsia="es-ES"/>
        </w:rPr>
        <w:t>Para el caso de que el </w:t>
      </w:r>
      <w:r w:rsidRPr="001D73B7">
        <w:rPr>
          <w:rFonts w:ascii="Palatino Linotype" w:eastAsia="Calibri" w:hAnsi="Palatino Linotype" w:cs="Arial"/>
          <w:b/>
          <w:bCs/>
          <w:sz w:val="24"/>
          <w:szCs w:val="24"/>
          <w:lang w:val="es-ES" w:eastAsia="es-ES"/>
        </w:rPr>
        <w:t>SUJETO OBLIGADO</w:t>
      </w:r>
      <w:r w:rsidRPr="001D73B7">
        <w:rPr>
          <w:rFonts w:ascii="Palatino Linotype" w:eastAsia="Calibri" w:hAnsi="Palatino Linotype" w:cs="Arial"/>
          <w:sz w:val="24"/>
          <w:szCs w:val="24"/>
          <w:lang w:val="es-ES" w:eastAsia="es-ES"/>
        </w:rPr>
        <w:t xml:space="preserve"> no cuente con la información referida en el inicio </w:t>
      </w:r>
      <w:r w:rsidRPr="001D73B7">
        <w:rPr>
          <w:rFonts w:ascii="Palatino Linotype" w:eastAsia="Calibri" w:hAnsi="Palatino Linotype" w:cs="Arial"/>
          <w:b/>
          <w:sz w:val="24"/>
          <w:szCs w:val="24"/>
          <w:lang w:val="es-ES" w:eastAsia="es-ES"/>
        </w:rPr>
        <w:t>“</w:t>
      </w:r>
      <w:r w:rsidR="00E73112" w:rsidRPr="001D73B7">
        <w:rPr>
          <w:rFonts w:ascii="Palatino Linotype" w:eastAsia="Calibri" w:hAnsi="Palatino Linotype" w:cs="Arial"/>
          <w:b/>
          <w:bCs/>
          <w:sz w:val="24"/>
          <w:szCs w:val="24"/>
          <w:lang w:val="es-ES" w:eastAsia="es-ES"/>
        </w:rPr>
        <w:t>b</w:t>
      </w:r>
      <w:r w:rsidRPr="001D73B7">
        <w:rPr>
          <w:rFonts w:ascii="Palatino Linotype" w:eastAsia="Calibri" w:hAnsi="Palatino Linotype" w:cs="Arial"/>
          <w:b/>
          <w:bCs/>
          <w:sz w:val="24"/>
          <w:szCs w:val="24"/>
          <w:lang w:val="es-ES" w:eastAsia="es-ES"/>
        </w:rPr>
        <w:t>)”</w:t>
      </w:r>
      <w:r w:rsidRPr="001D73B7">
        <w:rPr>
          <w:rFonts w:ascii="Palatino Linotype" w:eastAsia="Calibri" w:hAnsi="Palatino Linotype" w:cs="Arial"/>
          <w:sz w:val="24"/>
          <w:szCs w:val="24"/>
          <w:lang w:val="es-ES" w:eastAsia="es-ES"/>
        </w:rPr>
        <w:t>, éste deberá de manifestar de manera precisa y clara las razones que expliquen las causas por las que no se cuente con la información requerida.</w:t>
      </w:r>
    </w:p>
    <w:p w:rsidR="00DA72B4" w:rsidRPr="001D73B7" w:rsidRDefault="00DA72B4" w:rsidP="001D73B7">
      <w:pPr>
        <w:shd w:val="clear" w:color="auto" w:fill="FFFFFF"/>
        <w:spacing w:after="0" w:line="360" w:lineRule="auto"/>
        <w:ind w:right="49"/>
        <w:jc w:val="both"/>
        <w:rPr>
          <w:rFonts w:ascii="Palatino Linotype" w:eastAsia="Times New Roman" w:hAnsi="Palatino Linotype" w:cs="Arial"/>
          <w:color w:val="222222"/>
          <w:sz w:val="24"/>
          <w:szCs w:val="24"/>
          <w:lang w:eastAsia="es-MX"/>
        </w:rPr>
      </w:pPr>
      <w:r w:rsidRPr="001D73B7">
        <w:rPr>
          <w:rFonts w:ascii="Palatino Linotype" w:eastAsia="Times New Roman" w:hAnsi="Palatino Linotype" w:cs="Arial"/>
          <w:b/>
          <w:bCs/>
          <w:color w:val="222222"/>
          <w:sz w:val="24"/>
          <w:szCs w:val="24"/>
          <w:lang w:val="es-ES_tradnl" w:eastAsia="es-MX"/>
        </w:rPr>
        <w:t xml:space="preserve">TERCERO. </w:t>
      </w:r>
      <w:r w:rsidRPr="001D73B7">
        <w:rPr>
          <w:rFonts w:ascii="Palatino Linotype" w:eastAsia="Times New Roman" w:hAnsi="Palatino Linotype" w:cs="Arial"/>
          <w:color w:val="222222"/>
          <w:sz w:val="24"/>
          <w:szCs w:val="24"/>
          <w:lang w:val="es-ES_tradnl" w:eastAsia="es-MX"/>
        </w:rPr>
        <w:t>Notifíquese</w:t>
      </w:r>
      <w:r w:rsidRPr="001D73B7">
        <w:rPr>
          <w:rFonts w:ascii="Palatino Linotype" w:eastAsia="Times New Roman" w:hAnsi="Palatino Linotype" w:cs="Arial"/>
          <w:b/>
          <w:bCs/>
          <w:color w:val="222222"/>
          <w:sz w:val="24"/>
          <w:szCs w:val="24"/>
          <w:lang w:val="es-ES_tradnl" w:eastAsia="es-MX"/>
        </w:rPr>
        <w:t xml:space="preserve"> </w:t>
      </w:r>
      <w:r w:rsidRPr="001D73B7">
        <w:rPr>
          <w:rFonts w:ascii="Palatino Linotype" w:eastAsia="Times New Roman" w:hAnsi="Palatino Linotype" w:cs="Arial"/>
          <w:color w:val="222222"/>
          <w:sz w:val="24"/>
          <w:szCs w:val="24"/>
          <w:lang w:val="es-ES_tradnl" w:eastAsia="es-MX"/>
        </w:rPr>
        <w:t xml:space="preserve">al Titular de la Unidad de Transparencia del </w:t>
      </w:r>
      <w:r w:rsidRPr="001D73B7">
        <w:rPr>
          <w:rFonts w:ascii="Palatino Linotype" w:eastAsia="Times New Roman" w:hAnsi="Palatino Linotype" w:cs="Arial"/>
          <w:b/>
          <w:bCs/>
          <w:color w:val="222222"/>
          <w:sz w:val="24"/>
          <w:szCs w:val="24"/>
          <w:lang w:val="es-ES_tradnl" w:eastAsia="es-MX"/>
        </w:rPr>
        <w:t>SUJETO OBLIGADO</w:t>
      </w:r>
      <w:r w:rsidRPr="001D73B7">
        <w:rPr>
          <w:rFonts w:ascii="Palatino Linotype" w:eastAsia="Times New Roman" w:hAnsi="Palatino Linotype" w:cs="Arial"/>
          <w:color w:val="222222"/>
          <w:sz w:val="24"/>
          <w:szCs w:val="24"/>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rsidR="00DA72B4" w:rsidRPr="001D73B7" w:rsidRDefault="00DA72B4" w:rsidP="001D73B7">
      <w:pPr>
        <w:spacing w:after="0" w:line="360" w:lineRule="auto"/>
        <w:rPr>
          <w:rFonts w:ascii="Palatino Linotype" w:eastAsia="MS Mincho" w:hAnsi="Palatino Linotype" w:cs="Times New Roman"/>
          <w:sz w:val="24"/>
          <w:szCs w:val="24"/>
          <w:lang w:val="es-ES" w:eastAsia="es-ES"/>
        </w:rPr>
      </w:pPr>
    </w:p>
    <w:p w:rsidR="005F1B90" w:rsidRPr="001D73B7" w:rsidRDefault="005F1B90" w:rsidP="001D73B7">
      <w:pPr>
        <w:shd w:val="clear" w:color="auto" w:fill="FFFFFF"/>
        <w:spacing w:after="0" w:line="360" w:lineRule="auto"/>
        <w:jc w:val="both"/>
        <w:rPr>
          <w:rFonts w:ascii="Palatino Linotype" w:eastAsiaTheme="minorEastAsia" w:hAnsi="Palatino Linotype"/>
          <w:sz w:val="24"/>
          <w:szCs w:val="24"/>
          <w:lang w:val="es-ES_tradnl" w:eastAsia="es-ES"/>
        </w:rPr>
      </w:pPr>
      <w:r w:rsidRPr="001D73B7">
        <w:rPr>
          <w:rFonts w:ascii="Palatino Linotype" w:eastAsia="Times New Roman" w:hAnsi="Palatino Linotype" w:cs="Arial"/>
          <w:b/>
          <w:sz w:val="24"/>
          <w:szCs w:val="24"/>
          <w:lang w:val="es-ES_tradnl" w:eastAsia="es-ES"/>
        </w:rPr>
        <w:t xml:space="preserve">CUARTO. </w:t>
      </w:r>
      <w:r w:rsidRPr="001D73B7">
        <w:rPr>
          <w:rFonts w:ascii="Palatino Linotype" w:eastAsia="Times New Roman" w:hAnsi="Palatino Linotype" w:cs="Times New Roman"/>
          <w:b/>
          <w:bCs/>
          <w:color w:val="222222"/>
          <w:sz w:val="24"/>
          <w:szCs w:val="24"/>
          <w:lang w:val="es-ES" w:eastAsia="es-ES"/>
        </w:rPr>
        <w:t xml:space="preserve">Notifíquese </w:t>
      </w:r>
      <w:r w:rsidRPr="001D73B7">
        <w:rPr>
          <w:rFonts w:ascii="Palatino Linotype" w:eastAsia="Times New Roman" w:hAnsi="Palatino Linotype" w:cs="Times New Roman"/>
          <w:bCs/>
          <w:color w:val="222222"/>
          <w:sz w:val="24"/>
          <w:szCs w:val="24"/>
          <w:lang w:val="es-ES" w:eastAsia="es-ES"/>
        </w:rPr>
        <w:t xml:space="preserve">a </w:t>
      </w:r>
      <w:r w:rsidR="0078033A" w:rsidRPr="0078033A">
        <w:rPr>
          <w:rFonts w:ascii="Palatino Linotype" w:eastAsia="Times New Roman" w:hAnsi="Palatino Linotype" w:cs="Times New Roman"/>
          <w:b/>
          <w:bCs/>
          <w:color w:val="222222"/>
          <w:sz w:val="24"/>
          <w:szCs w:val="24"/>
          <w:highlight w:val="black"/>
          <w:lang w:val="es-ES" w:eastAsia="es-ES"/>
        </w:rPr>
        <w:t>-----------------------------</w:t>
      </w:r>
      <w:r w:rsidR="00C46EC6" w:rsidRPr="001D73B7">
        <w:rPr>
          <w:rFonts w:ascii="Palatino Linotype" w:eastAsia="Times New Roman" w:hAnsi="Palatino Linotype" w:cs="Times New Roman"/>
          <w:b/>
          <w:bCs/>
          <w:color w:val="222222"/>
          <w:sz w:val="24"/>
          <w:szCs w:val="24"/>
          <w:lang w:val="es-ES" w:eastAsia="es-ES"/>
        </w:rPr>
        <w:t xml:space="preserve"> </w:t>
      </w:r>
      <w:r w:rsidRPr="001D73B7">
        <w:rPr>
          <w:rFonts w:ascii="Palatino Linotype" w:eastAsia="Times New Roman" w:hAnsi="Palatino Linotype" w:cs="Times New Roman"/>
          <w:b/>
          <w:bCs/>
          <w:color w:val="222222"/>
          <w:sz w:val="24"/>
          <w:szCs w:val="24"/>
          <w:lang w:val="es-ES" w:eastAsia="es-ES"/>
        </w:rPr>
        <w:t xml:space="preserve"> </w:t>
      </w:r>
      <w:r w:rsidRPr="001D73B7">
        <w:rPr>
          <w:rFonts w:ascii="Palatino Linotype" w:eastAsiaTheme="minorEastAsia" w:hAnsi="Palatino Linotype"/>
          <w:sz w:val="24"/>
          <w:szCs w:val="24"/>
          <w:lang w:val="es-ES_tradnl" w:eastAsia="es-ES"/>
        </w:rPr>
        <w:t xml:space="preserve">la presente resolución. </w:t>
      </w:r>
    </w:p>
    <w:p w:rsidR="005F1B90" w:rsidRPr="001D73B7" w:rsidRDefault="005F1B90" w:rsidP="001D73B7">
      <w:pPr>
        <w:shd w:val="clear" w:color="auto" w:fill="FFFFFF"/>
        <w:spacing w:after="0" w:line="360" w:lineRule="auto"/>
        <w:jc w:val="both"/>
        <w:rPr>
          <w:rFonts w:ascii="Palatino Linotype" w:eastAsiaTheme="minorEastAsia" w:hAnsi="Palatino Linotype"/>
          <w:sz w:val="24"/>
          <w:szCs w:val="24"/>
          <w:lang w:val="es-ES_tradnl" w:eastAsia="es-ES"/>
        </w:rPr>
      </w:pPr>
    </w:p>
    <w:p w:rsidR="005F1B90" w:rsidRPr="001D73B7" w:rsidRDefault="005F1B90" w:rsidP="001D73B7">
      <w:pPr>
        <w:spacing w:after="0" w:line="360" w:lineRule="auto"/>
        <w:jc w:val="both"/>
        <w:rPr>
          <w:rFonts w:ascii="Palatino Linotype" w:eastAsia="MS Mincho" w:hAnsi="Palatino Linotype" w:cs="Times New Roman"/>
          <w:sz w:val="24"/>
          <w:szCs w:val="24"/>
          <w:lang w:val="es-ES" w:eastAsia="es-ES"/>
        </w:rPr>
      </w:pPr>
      <w:r w:rsidRPr="001D73B7">
        <w:rPr>
          <w:rFonts w:ascii="Palatino Linotype" w:eastAsia="MS Mincho" w:hAnsi="Palatino Linotype" w:cs="Times New Roman"/>
          <w:b/>
          <w:sz w:val="24"/>
          <w:szCs w:val="24"/>
          <w:lang w:eastAsia="es-ES"/>
        </w:rPr>
        <w:t>QUINTO.</w:t>
      </w:r>
      <w:r w:rsidRPr="001D73B7">
        <w:rPr>
          <w:rFonts w:ascii="Palatino Linotype" w:eastAsia="MS Mincho" w:hAnsi="Palatino Linotype" w:cs="Times New Roman"/>
          <w:sz w:val="24"/>
          <w:szCs w:val="24"/>
          <w:lang w:eastAsia="es-ES"/>
        </w:rPr>
        <w:t xml:space="preserve"> </w:t>
      </w:r>
      <w:r w:rsidRPr="001D73B7">
        <w:rPr>
          <w:rFonts w:ascii="Palatino Linotype" w:eastAsia="MS Mincho" w:hAnsi="Palatino Linotype" w:cs="Times New Roman"/>
          <w:sz w:val="24"/>
          <w:szCs w:val="24"/>
          <w:lang w:val="es-ES" w:eastAsia="es-ES"/>
        </w:rPr>
        <w:t xml:space="preserve">Se hace del conocimiento de </w:t>
      </w:r>
      <w:r w:rsidR="0078033A" w:rsidRPr="0078033A">
        <w:rPr>
          <w:rFonts w:ascii="Palatino Linotype" w:eastAsiaTheme="minorEastAsia" w:hAnsi="Palatino Linotype"/>
          <w:b/>
          <w:sz w:val="24"/>
          <w:highlight w:val="black"/>
          <w:lang w:val="es-ES_tradnl" w:eastAsia="es-ES"/>
        </w:rPr>
        <w:t>--------------</w:t>
      </w:r>
      <w:r w:rsidR="0078033A">
        <w:rPr>
          <w:rFonts w:ascii="Palatino Linotype" w:eastAsiaTheme="minorEastAsia" w:hAnsi="Palatino Linotype"/>
          <w:b/>
          <w:sz w:val="24"/>
          <w:highlight w:val="black"/>
          <w:lang w:val="es-ES_tradnl" w:eastAsia="es-ES"/>
        </w:rPr>
        <w:t>--</w:t>
      </w:r>
      <w:r w:rsidR="0078033A" w:rsidRPr="0078033A">
        <w:rPr>
          <w:rFonts w:ascii="Palatino Linotype" w:eastAsiaTheme="minorEastAsia" w:hAnsi="Palatino Linotype"/>
          <w:b/>
          <w:sz w:val="24"/>
          <w:highlight w:val="black"/>
          <w:lang w:val="es-ES_tradnl" w:eastAsia="es-ES"/>
        </w:rPr>
        <w:t>---------</w:t>
      </w:r>
      <w:r w:rsidRPr="001D73B7">
        <w:rPr>
          <w:rFonts w:ascii="Palatino Linotype" w:eastAsiaTheme="minorEastAsia" w:hAnsi="Palatino Linotype"/>
          <w:b/>
          <w:sz w:val="24"/>
          <w:lang w:val="es-ES_tradnl" w:eastAsia="es-ES"/>
        </w:rPr>
        <w:t xml:space="preserve"> </w:t>
      </w:r>
      <w:r w:rsidRPr="001D73B7">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D73B7">
        <w:rPr>
          <w:rFonts w:ascii="Palatino Linotype" w:eastAsia="MS Mincho" w:hAnsi="Palatino Linotype" w:cs="Times New Roman"/>
          <w:bCs/>
          <w:sz w:val="24"/>
          <w:szCs w:val="24"/>
          <w:lang w:val="es-ES" w:eastAsia="es-ES"/>
        </w:rPr>
        <w:t>vía juicio de amparo</w:t>
      </w:r>
      <w:r w:rsidRPr="001D73B7">
        <w:rPr>
          <w:rFonts w:ascii="Palatino Linotype" w:eastAsia="MS Mincho" w:hAnsi="Palatino Linotype" w:cs="Times New Roman"/>
          <w:sz w:val="24"/>
          <w:szCs w:val="24"/>
          <w:lang w:val="es-ES" w:eastAsia="es-ES"/>
        </w:rPr>
        <w:t> en los términos de las leyes aplicables.</w:t>
      </w:r>
    </w:p>
    <w:p w:rsidR="00B54F03" w:rsidRDefault="00C46EC6" w:rsidP="001D73B7">
      <w:pPr>
        <w:spacing w:after="0" w:line="360" w:lineRule="auto"/>
        <w:jc w:val="both"/>
        <w:rPr>
          <w:rFonts w:ascii="Palatino Linotype" w:eastAsia="Calibri" w:hAnsi="Palatino Linotype" w:cs="Times New Roman"/>
          <w:b/>
          <w:sz w:val="24"/>
          <w:szCs w:val="24"/>
          <w:lang w:val="es-ES_tradnl" w:eastAsia="es-ES"/>
        </w:rPr>
      </w:pPr>
      <w:r w:rsidRPr="001D73B7">
        <w:rPr>
          <w:rFonts w:ascii="Palatino Linotype" w:eastAsia="MS Mincho" w:hAnsi="Palatino Linotype" w:cs="Times New Roman"/>
          <w:b/>
          <w:color w:val="000000"/>
          <w:sz w:val="24"/>
          <w:szCs w:val="24"/>
          <w:lang w:val="es-ES_tradnl" w:eastAsia="es-ES"/>
        </w:rPr>
        <w:t xml:space="preserve">SEXTO. </w:t>
      </w:r>
      <w:r w:rsidRPr="001D73B7">
        <w:rPr>
          <w:rFonts w:ascii="Palatino Linotype" w:eastAsia="Calibri" w:hAnsi="Palatino Linotype" w:cs="Times New Roman"/>
          <w:sz w:val="24"/>
          <w:szCs w:val="24"/>
          <w:lang w:val="es-ES_tradnl" w:eastAsia="es-ES"/>
        </w:rPr>
        <w:t xml:space="preserve">Gírese oficio al Contralor Interno y Órgano de Control y Vigilancia de este Instituto a fin de que de conformidad al artículo 190 de la Ley de Transparencia y </w:t>
      </w:r>
      <w:r w:rsidRPr="001D73B7">
        <w:rPr>
          <w:rFonts w:ascii="Palatino Linotype" w:eastAsia="Calibri" w:hAnsi="Palatino Linotype" w:cs="Times New Roman"/>
          <w:sz w:val="24"/>
          <w:szCs w:val="24"/>
          <w:lang w:val="es-ES_tradnl" w:eastAsia="es-ES"/>
        </w:rPr>
        <w:lastRenderedPageBreak/>
        <w:t xml:space="preserve">Acceso a la Información Pública del Estado de México y Municipios, determine lo conducente en términos del </w:t>
      </w:r>
      <w:r w:rsidRPr="001D73B7">
        <w:rPr>
          <w:rFonts w:ascii="Palatino Linotype" w:eastAsia="Calibri" w:hAnsi="Palatino Linotype" w:cs="Times New Roman"/>
          <w:b/>
          <w:sz w:val="24"/>
          <w:szCs w:val="24"/>
          <w:lang w:val="es-ES_tradnl" w:eastAsia="es-ES"/>
        </w:rPr>
        <w:t>Considerando SEXTO.</w:t>
      </w:r>
    </w:p>
    <w:p w:rsidR="00EC61FA" w:rsidRPr="001D73B7" w:rsidRDefault="00EC61FA" w:rsidP="001D73B7">
      <w:pPr>
        <w:spacing w:after="0" w:line="360" w:lineRule="auto"/>
        <w:jc w:val="both"/>
        <w:rPr>
          <w:rFonts w:ascii="Palatino Linotype" w:eastAsia="MS Mincho" w:hAnsi="Palatino Linotype" w:cs="Times New Roman"/>
          <w:b/>
          <w:color w:val="000000"/>
          <w:sz w:val="24"/>
          <w:szCs w:val="24"/>
          <w:lang w:val="es-ES_tradnl" w:eastAsia="es-ES"/>
        </w:rPr>
      </w:pPr>
    </w:p>
    <w:p w:rsidR="001D73B7" w:rsidRPr="001D73B7" w:rsidRDefault="001D73B7" w:rsidP="001D73B7">
      <w:pPr>
        <w:shd w:val="clear" w:color="auto" w:fill="FFFFFF"/>
        <w:spacing w:after="0" w:line="360" w:lineRule="auto"/>
        <w:jc w:val="both"/>
        <w:rPr>
          <w:rFonts w:ascii="Palatino Linotype" w:eastAsiaTheme="minorEastAsia" w:hAnsi="Palatino Linotype"/>
          <w:sz w:val="24"/>
          <w:szCs w:val="24"/>
          <w:lang w:val="es-ES_tradnl" w:eastAsia="es-ES"/>
        </w:rPr>
      </w:pPr>
      <w:r w:rsidRPr="001D73B7">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SEIS (06) DE FEBRERO DE DOS MIL VEINTE, ANTE EL SECRETARIO TÉCNICO DEL PLENO ALEXIS TAPIA RAMÍREZ.</w:t>
      </w:r>
    </w:p>
    <w:p w:rsidR="00C05583" w:rsidRPr="001D73B7" w:rsidRDefault="00C05583" w:rsidP="001D73B7">
      <w:pPr>
        <w:tabs>
          <w:tab w:val="left" w:pos="0"/>
        </w:tabs>
        <w:spacing w:after="0" w:line="360" w:lineRule="auto"/>
        <w:ind w:firstLine="1"/>
        <w:jc w:val="both"/>
        <w:rPr>
          <w:rFonts w:ascii="Palatino Linotype" w:hAnsi="Palatino Linotype"/>
          <w:sz w:val="24"/>
          <w:szCs w:val="24"/>
        </w:rPr>
      </w:pPr>
    </w:p>
    <w:tbl>
      <w:tblPr>
        <w:tblW w:w="10368" w:type="dxa"/>
        <w:jc w:val="center"/>
        <w:tblLayout w:type="fixed"/>
        <w:tblLook w:val="04A0" w:firstRow="1" w:lastRow="0" w:firstColumn="1" w:lastColumn="0" w:noHBand="0" w:noVBand="1"/>
      </w:tblPr>
      <w:tblGrid>
        <w:gridCol w:w="5184"/>
        <w:gridCol w:w="5184"/>
      </w:tblGrid>
      <w:tr w:rsidR="006F2EC5" w:rsidRPr="001D73B7" w:rsidTr="00E07ABA">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6F2EC5" w:rsidRPr="001D73B7" w:rsidTr="003354C5">
              <w:trPr>
                <w:jc w:val="center"/>
              </w:trPr>
              <w:tc>
                <w:tcPr>
                  <w:tcW w:w="10365" w:type="dxa"/>
                  <w:gridSpan w:val="2"/>
                  <w:shd w:val="clear" w:color="auto" w:fill="auto"/>
                </w:tcPr>
                <w:p w:rsidR="00925065" w:rsidRPr="001D73B7" w:rsidRDefault="00925065" w:rsidP="001D73B7">
                  <w:pPr>
                    <w:spacing w:after="0" w:line="360" w:lineRule="auto"/>
                    <w:rPr>
                      <w:rFonts w:ascii="Palatino Linotype" w:hAnsi="Palatino Linotype" w:cs="Arial"/>
                      <w:b/>
                      <w:sz w:val="24"/>
                      <w:szCs w:val="24"/>
                    </w:rPr>
                  </w:pP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Zulema Martínez Sánchez</w:t>
                  </w: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sz w:val="24"/>
                      <w:szCs w:val="24"/>
                    </w:rPr>
                    <w:t>Comisionada Presidenta</w:t>
                  </w: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 xml:space="preserve">(RÚBRICA) </w:t>
                  </w:r>
                </w:p>
              </w:tc>
            </w:tr>
            <w:tr w:rsidR="006F2EC5" w:rsidRPr="001D73B7" w:rsidTr="003354C5">
              <w:trPr>
                <w:jc w:val="center"/>
              </w:trPr>
              <w:tc>
                <w:tcPr>
                  <w:tcW w:w="5182" w:type="dxa"/>
                  <w:shd w:val="clear" w:color="auto" w:fill="auto"/>
                </w:tcPr>
                <w:p w:rsidR="00EC61FA" w:rsidRDefault="00EC61FA" w:rsidP="001D73B7">
                  <w:pPr>
                    <w:spacing w:after="0" w:line="360" w:lineRule="auto"/>
                    <w:rPr>
                      <w:rFonts w:ascii="Palatino Linotype" w:hAnsi="Palatino Linotype" w:cs="Arial"/>
                      <w:b/>
                      <w:sz w:val="24"/>
                      <w:szCs w:val="24"/>
                    </w:rPr>
                  </w:pPr>
                </w:p>
                <w:p w:rsidR="00EC61FA" w:rsidRPr="001D73B7" w:rsidRDefault="00EC61FA" w:rsidP="001D73B7">
                  <w:pPr>
                    <w:spacing w:after="0" w:line="360" w:lineRule="auto"/>
                    <w:rPr>
                      <w:rFonts w:ascii="Palatino Linotype" w:hAnsi="Palatino Linotype" w:cs="Arial"/>
                      <w:b/>
                      <w:sz w:val="24"/>
                      <w:szCs w:val="24"/>
                    </w:rPr>
                  </w:pP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 xml:space="preserve">Eva </w:t>
                  </w:r>
                  <w:proofErr w:type="spellStart"/>
                  <w:r w:rsidRPr="001D73B7">
                    <w:rPr>
                      <w:rFonts w:ascii="Palatino Linotype" w:hAnsi="Palatino Linotype" w:cs="Arial"/>
                      <w:b/>
                      <w:sz w:val="24"/>
                      <w:szCs w:val="24"/>
                    </w:rPr>
                    <w:t>Abaid</w:t>
                  </w:r>
                  <w:proofErr w:type="spellEnd"/>
                  <w:r w:rsidRPr="001D73B7">
                    <w:rPr>
                      <w:rFonts w:ascii="Palatino Linotype" w:hAnsi="Palatino Linotype" w:cs="Arial"/>
                      <w:b/>
                      <w:sz w:val="24"/>
                      <w:szCs w:val="24"/>
                    </w:rPr>
                    <w:t xml:space="preserve"> </w:t>
                  </w:r>
                  <w:proofErr w:type="spellStart"/>
                  <w:r w:rsidRPr="001D73B7">
                    <w:rPr>
                      <w:rFonts w:ascii="Palatino Linotype" w:hAnsi="Palatino Linotype" w:cs="Arial"/>
                      <w:b/>
                      <w:sz w:val="24"/>
                      <w:szCs w:val="24"/>
                    </w:rPr>
                    <w:t>Yapur</w:t>
                  </w:r>
                  <w:proofErr w:type="spellEnd"/>
                </w:p>
                <w:p w:rsidR="006F2EC5" w:rsidRPr="001D73B7" w:rsidRDefault="006F2EC5" w:rsidP="001D73B7">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Comisionada</w:t>
                  </w: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(RÚBRICA)</w:t>
                  </w:r>
                </w:p>
              </w:tc>
              <w:tc>
                <w:tcPr>
                  <w:tcW w:w="5183" w:type="dxa"/>
                  <w:shd w:val="clear" w:color="auto" w:fill="auto"/>
                </w:tcPr>
                <w:p w:rsidR="00C05583" w:rsidRDefault="00C05583" w:rsidP="001D73B7">
                  <w:pPr>
                    <w:spacing w:after="0" w:line="360" w:lineRule="auto"/>
                    <w:rPr>
                      <w:rFonts w:ascii="Palatino Linotype" w:hAnsi="Palatino Linotype" w:cs="Arial"/>
                      <w:b/>
                      <w:sz w:val="24"/>
                      <w:szCs w:val="24"/>
                    </w:rPr>
                  </w:pPr>
                </w:p>
                <w:p w:rsidR="00EC61FA" w:rsidRPr="001D73B7" w:rsidRDefault="00EC61FA" w:rsidP="001D73B7">
                  <w:pPr>
                    <w:spacing w:after="0" w:line="360" w:lineRule="auto"/>
                    <w:rPr>
                      <w:rFonts w:ascii="Palatino Linotype" w:hAnsi="Palatino Linotype" w:cs="Arial"/>
                      <w:b/>
                      <w:sz w:val="24"/>
                      <w:szCs w:val="24"/>
                    </w:rPr>
                  </w:pP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José Guadalupe Luna Hernández</w:t>
                  </w:r>
                </w:p>
                <w:p w:rsidR="006F2EC5" w:rsidRPr="001D73B7" w:rsidRDefault="006F2EC5" w:rsidP="001D73B7">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Comisionado</w:t>
                  </w: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(RÚBRICA)</w:t>
                  </w:r>
                </w:p>
              </w:tc>
            </w:tr>
            <w:tr w:rsidR="006F2EC5" w:rsidRPr="001D73B7" w:rsidTr="003354C5">
              <w:trPr>
                <w:jc w:val="center"/>
              </w:trPr>
              <w:tc>
                <w:tcPr>
                  <w:tcW w:w="5182" w:type="dxa"/>
                  <w:shd w:val="clear" w:color="auto" w:fill="auto"/>
                </w:tcPr>
                <w:p w:rsidR="006F2EC5" w:rsidRPr="001D73B7" w:rsidRDefault="006F2EC5" w:rsidP="001D73B7">
                  <w:pPr>
                    <w:spacing w:after="0" w:line="360" w:lineRule="auto"/>
                    <w:rPr>
                      <w:rFonts w:ascii="Palatino Linotype" w:hAnsi="Palatino Linotype" w:cs="Arial"/>
                      <w:b/>
                      <w:sz w:val="24"/>
                      <w:szCs w:val="24"/>
                    </w:rPr>
                  </w:pPr>
                </w:p>
                <w:p w:rsidR="00925065" w:rsidRDefault="00925065" w:rsidP="001D73B7">
                  <w:pPr>
                    <w:spacing w:after="0" w:line="360" w:lineRule="auto"/>
                    <w:rPr>
                      <w:rFonts w:ascii="Palatino Linotype" w:hAnsi="Palatino Linotype" w:cs="Arial"/>
                      <w:b/>
                      <w:sz w:val="24"/>
                      <w:szCs w:val="24"/>
                    </w:rPr>
                  </w:pPr>
                </w:p>
                <w:p w:rsidR="00EC61FA" w:rsidRDefault="00EC61FA" w:rsidP="001D73B7">
                  <w:pPr>
                    <w:spacing w:after="0" w:line="360" w:lineRule="auto"/>
                    <w:rPr>
                      <w:rFonts w:ascii="Palatino Linotype" w:hAnsi="Palatino Linotype" w:cs="Arial"/>
                      <w:b/>
                      <w:sz w:val="24"/>
                      <w:szCs w:val="24"/>
                    </w:rPr>
                  </w:pPr>
                </w:p>
                <w:p w:rsidR="00EC61FA" w:rsidRPr="001D73B7" w:rsidRDefault="00EC61FA" w:rsidP="001D73B7">
                  <w:pPr>
                    <w:spacing w:after="0" w:line="360" w:lineRule="auto"/>
                    <w:rPr>
                      <w:rFonts w:ascii="Palatino Linotype" w:hAnsi="Palatino Linotype" w:cs="Arial"/>
                      <w:b/>
                      <w:sz w:val="24"/>
                      <w:szCs w:val="24"/>
                    </w:rPr>
                  </w:pP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Javier Martínez Cruz</w:t>
                  </w:r>
                </w:p>
                <w:p w:rsidR="006F2EC5" w:rsidRPr="001D73B7" w:rsidRDefault="006F2EC5" w:rsidP="001D73B7">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Comisionado</w:t>
                  </w:r>
                </w:p>
                <w:p w:rsidR="006F2EC5" w:rsidRPr="001D73B7" w:rsidRDefault="006F2EC5" w:rsidP="001D73B7">
                  <w:pPr>
                    <w:spacing w:after="0" w:line="360" w:lineRule="auto"/>
                    <w:jc w:val="center"/>
                    <w:rPr>
                      <w:rFonts w:ascii="Palatino Linotype" w:hAnsi="Palatino Linotype" w:cs="Arial"/>
                      <w:sz w:val="24"/>
                      <w:szCs w:val="24"/>
                    </w:rPr>
                  </w:pPr>
                  <w:r w:rsidRPr="001D73B7">
                    <w:rPr>
                      <w:rFonts w:ascii="Palatino Linotype" w:hAnsi="Palatino Linotype" w:cs="Arial"/>
                      <w:b/>
                      <w:sz w:val="24"/>
                      <w:szCs w:val="24"/>
                    </w:rPr>
                    <w:t>(RÚBRICA)</w:t>
                  </w:r>
                </w:p>
              </w:tc>
              <w:tc>
                <w:tcPr>
                  <w:tcW w:w="5183" w:type="dxa"/>
                  <w:shd w:val="clear" w:color="auto" w:fill="auto"/>
                </w:tcPr>
                <w:p w:rsidR="00C05583" w:rsidRPr="001D73B7" w:rsidRDefault="00C05583" w:rsidP="001D73B7">
                  <w:pPr>
                    <w:spacing w:after="0" w:line="360" w:lineRule="auto"/>
                    <w:rPr>
                      <w:rFonts w:ascii="Palatino Linotype" w:hAnsi="Palatino Linotype" w:cs="Arial"/>
                      <w:b/>
                      <w:sz w:val="24"/>
                      <w:szCs w:val="24"/>
                    </w:rPr>
                  </w:pPr>
                </w:p>
                <w:p w:rsidR="006F2EC5" w:rsidRDefault="006F2EC5" w:rsidP="001D73B7">
                  <w:pPr>
                    <w:spacing w:after="0" w:line="360" w:lineRule="auto"/>
                    <w:rPr>
                      <w:rFonts w:ascii="Palatino Linotype" w:hAnsi="Palatino Linotype" w:cs="Arial"/>
                      <w:b/>
                      <w:sz w:val="24"/>
                      <w:szCs w:val="24"/>
                    </w:rPr>
                  </w:pPr>
                </w:p>
                <w:p w:rsidR="00EC61FA" w:rsidRDefault="00EC61FA" w:rsidP="001D73B7">
                  <w:pPr>
                    <w:spacing w:after="0" w:line="360" w:lineRule="auto"/>
                    <w:rPr>
                      <w:rFonts w:ascii="Palatino Linotype" w:hAnsi="Palatino Linotype" w:cs="Arial"/>
                      <w:b/>
                      <w:sz w:val="24"/>
                      <w:szCs w:val="24"/>
                    </w:rPr>
                  </w:pPr>
                </w:p>
                <w:p w:rsidR="00EC61FA" w:rsidRPr="001D73B7" w:rsidRDefault="00EC61FA" w:rsidP="001D73B7">
                  <w:pPr>
                    <w:spacing w:after="0" w:line="360" w:lineRule="auto"/>
                    <w:rPr>
                      <w:rFonts w:ascii="Palatino Linotype" w:hAnsi="Palatino Linotype" w:cs="Arial"/>
                      <w:b/>
                      <w:sz w:val="24"/>
                      <w:szCs w:val="24"/>
                    </w:rPr>
                  </w:pP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Luis Gustavo Parra Noriega</w:t>
                  </w:r>
                </w:p>
                <w:p w:rsidR="006F2EC5" w:rsidRPr="001D73B7" w:rsidRDefault="006F2EC5" w:rsidP="001D73B7">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Comisionado</w:t>
                  </w: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(RÚBRICA)</w:t>
                  </w:r>
                </w:p>
              </w:tc>
            </w:tr>
            <w:tr w:rsidR="006F2EC5" w:rsidRPr="001D73B7" w:rsidTr="003354C5">
              <w:trPr>
                <w:jc w:val="center"/>
              </w:trPr>
              <w:tc>
                <w:tcPr>
                  <w:tcW w:w="10365" w:type="dxa"/>
                  <w:gridSpan w:val="2"/>
                  <w:shd w:val="clear" w:color="auto" w:fill="auto"/>
                </w:tcPr>
                <w:p w:rsidR="00C05583" w:rsidRPr="001D73B7" w:rsidRDefault="00C05583" w:rsidP="001D73B7">
                  <w:pPr>
                    <w:tabs>
                      <w:tab w:val="left" w:pos="3720"/>
                    </w:tabs>
                    <w:spacing w:after="0" w:line="360" w:lineRule="auto"/>
                    <w:rPr>
                      <w:rFonts w:ascii="Palatino Linotype" w:hAnsi="Palatino Linotype" w:cs="Arial"/>
                      <w:b/>
                      <w:sz w:val="24"/>
                      <w:szCs w:val="24"/>
                    </w:rPr>
                  </w:pPr>
                </w:p>
                <w:p w:rsidR="006F2EC5" w:rsidRDefault="006F2EC5" w:rsidP="001D73B7">
                  <w:pPr>
                    <w:spacing w:after="0" w:line="360" w:lineRule="auto"/>
                    <w:jc w:val="center"/>
                    <w:rPr>
                      <w:rFonts w:ascii="Palatino Linotype" w:hAnsi="Palatino Linotype" w:cs="Arial"/>
                      <w:b/>
                      <w:sz w:val="24"/>
                      <w:szCs w:val="24"/>
                    </w:rPr>
                  </w:pPr>
                </w:p>
                <w:p w:rsidR="00EC61FA" w:rsidRPr="001D73B7" w:rsidRDefault="00EC61FA" w:rsidP="001D73B7">
                  <w:pPr>
                    <w:spacing w:after="0" w:line="360" w:lineRule="auto"/>
                    <w:jc w:val="center"/>
                    <w:rPr>
                      <w:rFonts w:ascii="Palatino Linotype" w:hAnsi="Palatino Linotype" w:cs="Arial"/>
                      <w:b/>
                      <w:sz w:val="24"/>
                      <w:szCs w:val="24"/>
                    </w:rPr>
                  </w:pPr>
                </w:p>
                <w:p w:rsidR="006F2EC5" w:rsidRPr="001D73B7" w:rsidRDefault="006F2EC5" w:rsidP="001D73B7">
                  <w:pPr>
                    <w:spacing w:after="0" w:line="360" w:lineRule="auto"/>
                    <w:jc w:val="center"/>
                    <w:rPr>
                      <w:rFonts w:ascii="Palatino Linotype" w:hAnsi="Palatino Linotype" w:cs="Arial"/>
                      <w:b/>
                      <w:sz w:val="24"/>
                      <w:szCs w:val="24"/>
                    </w:rPr>
                  </w:pPr>
                  <w:r w:rsidRPr="001D73B7">
                    <w:rPr>
                      <w:rFonts w:ascii="Palatino Linotype" w:hAnsi="Palatino Linotype" w:cs="Arial"/>
                      <w:b/>
                      <w:sz w:val="24"/>
                      <w:szCs w:val="24"/>
                    </w:rPr>
                    <w:t>Alexis Tapia Ramírez</w:t>
                  </w:r>
                </w:p>
                <w:p w:rsidR="006F2EC5" w:rsidRPr="001D73B7" w:rsidRDefault="006F2EC5" w:rsidP="001D73B7">
                  <w:pPr>
                    <w:spacing w:after="0" w:line="360" w:lineRule="auto"/>
                    <w:jc w:val="center"/>
                    <w:rPr>
                      <w:rFonts w:ascii="Palatino Linotype" w:hAnsi="Palatino Linotype" w:cs="Arial"/>
                      <w:sz w:val="24"/>
                      <w:szCs w:val="24"/>
                    </w:rPr>
                  </w:pPr>
                  <w:r w:rsidRPr="001D73B7">
                    <w:rPr>
                      <w:rFonts w:ascii="Palatino Linotype" w:hAnsi="Palatino Linotype" w:cs="Arial"/>
                      <w:sz w:val="24"/>
                      <w:szCs w:val="24"/>
                    </w:rPr>
                    <w:t>Secretario Técnico del Pleno</w:t>
                  </w:r>
                </w:p>
                <w:p w:rsidR="006F2EC5" w:rsidRPr="001D73B7" w:rsidRDefault="006F2EC5" w:rsidP="001D73B7">
                  <w:pPr>
                    <w:spacing w:after="0" w:line="360" w:lineRule="auto"/>
                    <w:jc w:val="center"/>
                    <w:rPr>
                      <w:rFonts w:ascii="Palatino Linotype" w:hAnsi="Palatino Linotype" w:cs="Arial"/>
                      <w:sz w:val="24"/>
                      <w:szCs w:val="24"/>
                    </w:rPr>
                  </w:pPr>
                  <w:r w:rsidRPr="001D73B7">
                    <w:rPr>
                      <w:rFonts w:ascii="Palatino Linotype" w:hAnsi="Palatino Linotype" w:cs="Arial"/>
                      <w:b/>
                      <w:sz w:val="24"/>
                      <w:szCs w:val="24"/>
                    </w:rPr>
                    <w:t>(RÚBRICA)</w:t>
                  </w:r>
                  <w:r w:rsidRPr="001D73B7">
                    <w:rPr>
                      <w:rFonts w:ascii="Palatino Linotype" w:hAnsi="Palatino Linotype" w:cs="Arial"/>
                      <w:sz w:val="24"/>
                      <w:szCs w:val="24"/>
                    </w:rPr>
                    <w:t xml:space="preserve"> </w:t>
                  </w:r>
                </w:p>
              </w:tc>
            </w:tr>
          </w:tbl>
          <w:p w:rsidR="006F2EC5" w:rsidRPr="001D73B7" w:rsidRDefault="006F2EC5" w:rsidP="001D73B7">
            <w:pPr>
              <w:spacing w:after="0" w:line="360" w:lineRule="auto"/>
              <w:jc w:val="both"/>
              <w:rPr>
                <w:rFonts w:ascii="Palatino Linotype" w:hAnsi="Palatino Linotype" w:cs="Arial"/>
                <w:sz w:val="24"/>
                <w:szCs w:val="24"/>
                <w:lang w:val="es-ES"/>
              </w:rPr>
            </w:pPr>
          </w:p>
        </w:tc>
      </w:tr>
      <w:tr w:rsidR="006F2EC5" w:rsidRPr="001D73B7" w:rsidTr="00E07ABA">
        <w:trPr>
          <w:jc w:val="center"/>
        </w:trPr>
        <w:tc>
          <w:tcPr>
            <w:tcW w:w="5184" w:type="dxa"/>
            <w:hideMark/>
          </w:tcPr>
          <w:p w:rsidR="006F2EC5" w:rsidRPr="001D73B7" w:rsidRDefault="006F2EC5" w:rsidP="001D73B7">
            <w:pPr>
              <w:spacing w:after="0" w:line="360" w:lineRule="auto"/>
              <w:jc w:val="both"/>
              <w:rPr>
                <w:rFonts w:ascii="Palatino Linotype" w:hAnsi="Palatino Linotype" w:cs="Arial"/>
                <w:sz w:val="24"/>
                <w:szCs w:val="24"/>
                <w:lang w:val="es-ES"/>
              </w:rPr>
            </w:pPr>
          </w:p>
        </w:tc>
        <w:tc>
          <w:tcPr>
            <w:tcW w:w="5184" w:type="dxa"/>
          </w:tcPr>
          <w:p w:rsidR="006F2EC5" w:rsidRPr="001D73B7" w:rsidRDefault="006F2EC5" w:rsidP="001D73B7">
            <w:pPr>
              <w:spacing w:after="0" w:line="360" w:lineRule="auto"/>
              <w:jc w:val="center"/>
              <w:rPr>
                <w:rFonts w:ascii="Palatino Linotype" w:hAnsi="Palatino Linotype" w:cs="Arial"/>
                <w:b/>
                <w:sz w:val="24"/>
                <w:szCs w:val="24"/>
              </w:rPr>
            </w:pPr>
          </w:p>
        </w:tc>
      </w:tr>
      <w:tr w:rsidR="006F2EC5" w:rsidRPr="001D73B7" w:rsidTr="00E07ABA">
        <w:trPr>
          <w:jc w:val="center"/>
        </w:trPr>
        <w:tc>
          <w:tcPr>
            <w:tcW w:w="10368" w:type="dxa"/>
            <w:gridSpan w:val="2"/>
          </w:tcPr>
          <w:p w:rsidR="006F2EC5" w:rsidRPr="001D73B7" w:rsidRDefault="006F2EC5" w:rsidP="001D73B7">
            <w:pPr>
              <w:spacing w:after="0" w:line="360" w:lineRule="auto"/>
              <w:jc w:val="both"/>
              <w:rPr>
                <w:rFonts w:ascii="Palatino Linotype" w:hAnsi="Palatino Linotype" w:cs="Arial"/>
                <w:sz w:val="24"/>
                <w:szCs w:val="24"/>
                <w:lang w:val="es-ES"/>
              </w:rPr>
            </w:pPr>
          </w:p>
        </w:tc>
      </w:tr>
    </w:tbl>
    <w:p w:rsidR="0036358C" w:rsidRPr="001D73B7" w:rsidRDefault="00E93981" w:rsidP="001D73B7">
      <w:pPr>
        <w:tabs>
          <w:tab w:val="left" w:pos="0"/>
        </w:tabs>
        <w:spacing w:after="0" w:line="360" w:lineRule="auto"/>
        <w:jc w:val="both"/>
        <w:rPr>
          <w:rFonts w:ascii="Palatino Linotype" w:hAnsi="Palatino Linotype"/>
          <w:sz w:val="24"/>
          <w:szCs w:val="24"/>
        </w:rPr>
      </w:pPr>
      <w:r w:rsidRPr="001D73B7">
        <w:rPr>
          <w:rFonts w:ascii="Palatino Linotype" w:hAnsi="Palatino Linotype" w:cs="Arial"/>
          <w:sz w:val="24"/>
          <w:szCs w:val="24"/>
        </w:rPr>
        <w:t xml:space="preserve">Esta hoja corresponde a la resolución de fecha </w:t>
      </w:r>
      <w:r w:rsidR="00EC61FA">
        <w:rPr>
          <w:rFonts w:ascii="Palatino Linotype" w:hAnsi="Palatino Linotype" w:cs="Arial"/>
          <w:sz w:val="24"/>
          <w:szCs w:val="24"/>
        </w:rPr>
        <w:t>seis</w:t>
      </w:r>
      <w:r w:rsidR="001B32FE" w:rsidRPr="001D73B7">
        <w:rPr>
          <w:rFonts w:ascii="Palatino Linotype" w:hAnsi="Palatino Linotype" w:cs="Arial"/>
          <w:sz w:val="24"/>
          <w:szCs w:val="24"/>
        </w:rPr>
        <w:t xml:space="preserve"> (</w:t>
      </w:r>
      <w:r w:rsidR="00EC61FA">
        <w:rPr>
          <w:rFonts w:ascii="Palatino Linotype" w:hAnsi="Palatino Linotype" w:cs="Arial"/>
          <w:sz w:val="24"/>
          <w:szCs w:val="24"/>
        </w:rPr>
        <w:t>06</w:t>
      </w:r>
      <w:r w:rsidR="004A04FC" w:rsidRPr="001D73B7">
        <w:rPr>
          <w:rFonts w:ascii="Palatino Linotype" w:hAnsi="Palatino Linotype" w:cs="Arial"/>
          <w:sz w:val="24"/>
          <w:szCs w:val="24"/>
        </w:rPr>
        <w:t>) de</w:t>
      </w:r>
      <w:r w:rsidR="001B32FE" w:rsidRPr="001D73B7">
        <w:rPr>
          <w:rFonts w:ascii="Palatino Linotype" w:hAnsi="Palatino Linotype" w:cs="Arial"/>
          <w:sz w:val="24"/>
          <w:szCs w:val="24"/>
        </w:rPr>
        <w:t xml:space="preserve"> </w:t>
      </w:r>
      <w:r w:rsidR="00EC61FA">
        <w:rPr>
          <w:rFonts w:ascii="Palatino Linotype" w:hAnsi="Palatino Linotype" w:cs="Arial"/>
          <w:sz w:val="24"/>
          <w:szCs w:val="24"/>
        </w:rPr>
        <w:t>febrero</w:t>
      </w:r>
      <w:r w:rsidR="001B32FE" w:rsidRPr="001D73B7">
        <w:rPr>
          <w:rFonts w:ascii="Palatino Linotype" w:hAnsi="Palatino Linotype" w:cs="Arial"/>
          <w:sz w:val="24"/>
          <w:szCs w:val="24"/>
        </w:rPr>
        <w:t xml:space="preserve"> </w:t>
      </w:r>
      <w:r w:rsidRPr="001D73B7">
        <w:rPr>
          <w:rFonts w:ascii="Palatino Linotype" w:hAnsi="Palatino Linotype" w:cs="Arial"/>
          <w:sz w:val="24"/>
          <w:szCs w:val="24"/>
        </w:rPr>
        <w:t xml:space="preserve">de dos mil </w:t>
      </w:r>
      <w:r w:rsidR="00EC61FA">
        <w:rPr>
          <w:rFonts w:ascii="Palatino Linotype" w:hAnsi="Palatino Linotype" w:cs="Arial"/>
          <w:sz w:val="24"/>
          <w:szCs w:val="24"/>
        </w:rPr>
        <w:t>veinte</w:t>
      </w:r>
      <w:r w:rsidRPr="001D73B7">
        <w:rPr>
          <w:rFonts w:ascii="Palatino Linotype" w:hAnsi="Palatino Linotype" w:cs="Arial"/>
          <w:sz w:val="24"/>
          <w:szCs w:val="24"/>
        </w:rPr>
        <w:t xml:space="preserve">, emitida en el recurso de revisión </w:t>
      </w:r>
      <w:r w:rsidR="00EC61FA">
        <w:rPr>
          <w:rFonts w:ascii="Palatino Linotype" w:hAnsi="Palatino Linotype" w:cs="Arial"/>
          <w:bCs/>
          <w:sz w:val="24"/>
          <w:szCs w:val="24"/>
        </w:rPr>
        <w:t>08683</w:t>
      </w:r>
      <w:r w:rsidR="003354C5" w:rsidRPr="001D73B7">
        <w:rPr>
          <w:rFonts w:ascii="Palatino Linotype" w:hAnsi="Palatino Linotype" w:cs="Arial"/>
          <w:bCs/>
          <w:sz w:val="24"/>
          <w:szCs w:val="24"/>
        </w:rPr>
        <w:t>/INFOEM/IP/RR/2019</w:t>
      </w:r>
      <w:r w:rsidRPr="001D73B7">
        <w:rPr>
          <w:rFonts w:ascii="Palatino Linotype" w:hAnsi="Palatino Linotype" w:cs="Arial"/>
          <w:bCs/>
          <w:sz w:val="24"/>
          <w:szCs w:val="24"/>
        </w:rPr>
        <w:t xml:space="preserve">. </w:t>
      </w:r>
    </w:p>
    <w:sectPr w:rsidR="0036358C" w:rsidRPr="001D73B7" w:rsidSect="001D73B7">
      <w:headerReference w:type="default" r:id="rId21"/>
      <w:footerReference w:type="default" r:id="rId22"/>
      <w:headerReference w:type="first" r:id="rId23"/>
      <w:footerReference w:type="first" r:id="rId24"/>
      <w:pgSz w:w="12240" w:h="15840"/>
      <w:pgMar w:top="2552"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BCB" w:rsidRDefault="00744BCB" w:rsidP="00792776">
      <w:pPr>
        <w:spacing w:after="0" w:line="240" w:lineRule="auto"/>
      </w:pPr>
      <w:r>
        <w:separator/>
      </w:r>
    </w:p>
  </w:endnote>
  <w:endnote w:type="continuationSeparator" w:id="0">
    <w:p w:rsidR="00744BCB" w:rsidRDefault="00744BCB"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auto"/>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1D73B7" w:rsidRPr="00883450" w:rsidRDefault="001D73B7"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C0E35">
              <w:rPr>
                <w:rFonts w:ascii="Palatino Linotype" w:hAnsi="Palatino Linotype"/>
                <w:b/>
                <w:bCs/>
                <w:noProof/>
                <w:szCs w:val="20"/>
              </w:rPr>
              <w:t>74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C0E35">
              <w:rPr>
                <w:rFonts w:ascii="Palatino Linotype" w:hAnsi="Palatino Linotype"/>
                <w:b/>
                <w:bCs/>
                <w:noProof/>
                <w:szCs w:val="20"/>
              </w:rPr>
              <w:t>75</w:t>
            </w:r>
            <w:r w:rsidRPr="00883450">
              <w:rPr>
                <w:rFonts w:ascii="Palatino Linotype" w:hAnsi="Palatino Linotype"/>
                <w:b/>
                <w:bCs/>
                <w:szCs w:val="20"/>
              </w:rPr>
              <w:fldChar w:fldCharType="end"/>
            </w:r>
          </w:p>
        </w:sdtContent>
      </w:sdt>
    </w:sdtContent>
  </w:sdt>
  <w:p w:rsidR="001D73B7" w:rsidRDefault="001D73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3B7" w:rsidRPr="00883450" w:rsidRDefault="001D73B7"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C2598" w:rsidRPr="008C259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C2598" w:rsidRPr="008C2598">
      <w:rPr>
        <w:rFonts w:ascii="Palatino Linotype" w:hAnsi="Palatino Linotype"/>
        <w:noProof/>
        <w:lang w:val="es-ES"/>
      </w:rPr>
      <w:t>75</w:t>
    </w:r>
    <w:r w:rsidRPr="00883450">
      <w:rPr>
        <w:rFonts w:ascii="Palatino Linotype" w:hAnsi="Palatino Linotype"/>
      </w:rPr>
      <w:fldChar w:fldCharType="end"/>
    </w:r>
  </w:p>
  <w:p w:rsidR="001D73B7" w:rsidRPr="00883450" w:rsidRDefault="001D73B7">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BCB" w:rsidRDefault="00744BCB" w:rsidP="00792776">
      <w:pPr>
        <w:spacing w:after="0" w:line="240" w:lineRule="auto"/>
      </w:pPr>
      <w:r>
        <w:separator/>
      </w:r>
    </w:p>
  </w:footnote>
  <w:footnote w:type="continuationSeparator" w:id="0">
    <w:p w:rsidR="00744BCB" w:rsidRDefault="00744BCB" w:rsidP="00792776">
      <w:pPr>
        <w:spacing w:after="0" w:line="240" w:lineRule="auto"/>
      </w:pPr>
      <w:r>
        <w:continuationSeparator/>
      </w:r>
    </w:p>
  </w:footnote>
  <w:footnote w:id="1">
    <w:p w:rsidR="001D73B7" w:rsidRDefault="001D73B7" w:rsidP="002A0ECB">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rsidR="001D73B7" w:rsidRPr="003047EC" w:rsidRDefault="001D73B7" w:rsidP="00C46EC6">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RESTRICCIONES A LOS DERECHOS FUNDAMENTALES. ELEMENTOS QUE EL JUEZ CONSTITUCIONAL DEBE TOMAR EN CUENTA PARA CONSIDERARLAS VÁLIDAS.</w:t>
      </w:r>
      <w:r w:rsidRPr="003047EC">
        <w:rPr>
          <w:rFonts w:ascii="Palatino Linotype" w:hAnsi="Palatino Linotype"/>
          <w:sz w:val="16"/>
          <w:szCs w:val="16"/>
        </w:rPr>
        <w:t xml:space="preserve"> </w:t>
      </w:r>
      <w:proofErr w:type="spellStart"/>
      <w:r w:rsidRPr="003047EC">
        <w:rPr>
          <w:rFonts w:ascii="Palatino Linotype" w:hAnsi="Palatino Linotype"/>
          <w:sz w:val="16"/>
          <w:szCs w:val="16"/>
        </w:rPr>
        <w:t>Ningún</w:t>
      </w:r>
      <w:proofErr w:type="spellEnd"/>
      <w:r w:rsidRPr="003047EC">
        <w:rPr>
          <w:rFonts w:ascii="Palatino Linotype" w:hAnsi="Palatino Linotype"/>
          <w:sz w:val="16"/>
          <w:szCs w:val="16"/>
        </w:rPr>
        <w:t xml:space="preserve"> derecho fundamental es absoluto y en esa medida todos admiten restricciones. Sin embargo, la </w:t>
      </w:r>
      <w:proofErr w:type="spellStart"/>
      <w:r w:rsidRPr="003047EC">
        <w:rPr>
          <w:rFonts w:ascii="Palatino Linotype" w:hAnsi="Palatino Linotype"/>
          <w:sz w:val="16"/>
          <w:szCs w:val="16"/>
        </w:rPr>
        <w:t>regulación</w:t>
      </w:r>
      <w:proofErr w:type="spellEnd"/>
      <w:r w:rsidRPr="003047EC">
        <w:rPr>
          <w:rFonts w:ascii="Palatino Linotype" w:hAnsi="Palatino Linotype"/>
          <w:sz w:val="16"/>
          <w:szCs w:val="16"/>
        </w:rPr>
        <w:t xml:space="preserve"> de dichas restricciones no puede ser arbitraria. Para que las medidas emitidas por el legislador ordinario con el </w:t>
      </w:r>
      <w:proofErr w:type="spellStart"/>
      <w:r w:rsidRPr="003047EC">
        <w:rPr>
          <w:rFonts w:ascii="Palatino Linotype" w:hAnsi="Palatino Linotype"/>
          <w:sz w:val="16"/>
          <w:szCs w:val="16"/>
        </w:rPr>
        <w:t>propósito</w:t>
      </w:r>
      <w:proofErr w:type="spellEnd"/>
      <w:r w:rsidRPr="003047EC">
        <w:rPr>
          <w:rFonts w:ascii="Palatino Linotype" w:hAnsi="Palatino Linotype"/>
          <w:sz w:val="16"/>
          <w:szCs w:val="16"/>
        </w:rPr>
        <w:t xml:space="preserve"> de restringir los derechos fundamentales sean </w:t>
      </w:r>
      <w:proofErr w:type="spellStart"/>
      <w:r w:rsidRPr="003047EC">
        <w:rPr>
          <w:rFonts w:ascii="Palatino Linotype" w:hAnsi="Palatino Linotype"/>
          <w:sz w:val="16"/>
          <w:szCs w:val="16"/>
        </w:rPr>
        <w:t>válidas</w:t>
      </w:r>
      <w:proofErr w:type="spellEnd"/>
      <w:r w:rsidRPr="003047EC">
        <w:rPr>
          <w:rFonts w:ascii="Palatino Linotype" w:hAnsi="Palatino Linotype"/>
          <w:sz w:val="16"/>
          <w:szCs w:val="16"/>
        </w:rPr>
        <w:t xml:space="preserve">, deben satisfacer al menos los siguientes requisitos: a) ser admisibles dentro del </w:t>
      </w:r>
      <w:proofErr w:type="spellStart"/>
      <w:r w:rsidRPr="003047EC">
        <w:rPr>
          <w:rFonts w:ascii="Palatino Linotype" w:hAnsi="Palatino Linotype"/>
          <w:sz w:val="16"/>
          <w:szCs w:val="16"/>
        </w:rPr>
        <w:t>ámbito</w:t>
      </w:r>
      <w:proofErr w:type="spellEnd"/>
      <w:r w:rsidRPr="003047EC">
        <w:rPr>
          <w:rFonts w:ascii="Palatino Linotype" w:hAnsi="Palatino Linotype"/>
          <w:sz w:val="16"/>
          <w:szCs w:val="16"/>
        </w:rPr>
        <w:t xml:space="preserve"> constitucional, esto es, el legislador ordinario </w:t>
      </w:r>
      <w:proofErr w:type="spellStart"/>
      <w:r w:rsidRPr="003047EC">
        <w:rPr>
          <w:rFonts w:ascii="Palatino Linotype" w:hAnsi="Palatino Linotype"/>
          <w:sz w:val="16"/>
          <w:szCs w:val="16"/>
        </w:rPr>
        <w:t>sólo</w:t>
      </w:r>
      <w:proofErr w:type="spellEnd"/>
      <w:r w:rsidRPr="003047EC">
        <w:rPr>
          <w:rFonts w:ascii="Palatino Linotype" w:hAnsi="Palatino Linotype"/>
          <w:sz w:val="16"/>
          <w:szCs w:val="16"/>
        </w:rPr>
        <w:t xml:space="preserve"> puede restringir o suspender el ejercicio de las </w:t>
      </w:r>
      <w:proofErr w:type="spellStart"/>
      <w:r w:rsidRPr="003047EC">
        <w:rPr>
          <w:rFonts w:ascii="Palatino Linotype" w:hAnsi="Palatino Linotype"/>
          <w:sz w:val="16"/>
          <w:szCs w:val="16"/>
        </w:rPr>
        <w:t>garantías</w:t>
      </w:r>
      <w:proofErr w:type="spellEnd"/>
      <w:r w:rsidRPr="003047EC">
        <w:rPr>
          <w:rFonts w:ascii="Palatino Linotype" w:hAnsi="Palatino Linotype"/>
          <w:sz w:val="16"/>
          <w:szCs w:val="16"/>
        </w:rPr>
        <w:t xml:space="preserve"> individuales con objetivos que puedan enmarcarse dentro de las previsiones de la Carta Magna; b) ser necesarias para asegurar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los fines que fundamentan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constitucional, es decir, no basta que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sea en </w:t>
      </w:r>
      <w:proofErr w:type="spellStart"/>
      <w:r w:rsidRPr="003047EC">
        <w:rPr>
          <w:rFonts w:ascii="Palatino Linotype" w:hAnsi="Palatino Linotype"/>
          <w:sz w:val="16"/>
          <w:szCs w:val="16"/>
        </w:rPr>
        <w:t>términos</w:t>
      </w:r>
      <w:proofErr w:type="spellEnd"/>
      <w:r w:rsidRPr="003047EC">
        <w:rPr>
          <w:rFonts w:ascii="Palatino Linotype" w:hAnsi="Palatino Linotype"/>
          <w:sz w:val="16"/>
          <w:szCs w:val="16"/>
        </w:rPr>
        <w:t xml:space="preserve"> amplios </w:t>
      </w:r>
      <w:proofErr w:type="spellStart"/>
      <w:r w:rsidRPr="003047EC">
        <w:rPr>
          <w:rFonts w:ascii="Palatino Linotype" w:hAnsi="Palatino Linotype"/>
          <w:sz w:val="16"/>
          <w:szCs w:val="16"/>
        </w:rPr>
        <w:t>útil</w:t>
      </w:r>
      <w:proofErr w:type="spellEnd"/>
      <w:r w:rsidRPr="003047EC">
        <w:rPr>
          <w:rFonts w:ascii="Palatino Linotype" w:hAnsi="Palatino Linotype"/>
          <w:sz w:val="16"/>
          <w:szCs w:val="16"/>
        </w:rPr>
        <w:t xml:space="preserve"> para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esos objetivos, sino que debe ser la </w:t>
      </w:r>
      <w:proofErr w:type="spellStart"/>
      <w:r w:rsidRPr="003047EC">
        <w:rPr>
          <w:rFonts w:ascii="Palatino Linotype" w:hAnsi="Palatino Linotype"/>
          <w:sz w:val="16"/>
          <w:szCs w:val="16"/>
        </w:rPr>
        <w:t>idónea</w:t>
      </w:r>
      <w:proofErr w:type="spellEnd"/>
      <w:r w:rsidRPr="003047EC">
        <w:rPr>
          <w:rFonts w:ascii="Palatino Linotype" w:hAnsi="Palatino Linotype"/>
          <w:sz w:val="16"/>
          <w:szCs w:val="16"/>
        </w:rPr>
        <w:t xml:space="preserve"> para su </w:t>
      </w:r>
      <w:proofErr w:type="spellStart"/>
      <w:r w:rsidRPr="003047EC">
        <w:rPr>
          <w:rFonts w:ascii="Palatino Linotype" w:hAnsi="Palatino Linotype"/>
          <w:sz w:val="16"/>
          <w:szCs w:val="16"/>
        </w:rPr>
        <w:t>realización</w:t>
      </w:r>
      <w:proofErr w:type="spellEnd"/>
      <w:r w:rsidRPr="003047EC">
        <w:rPr>
          <w:rFonts w:ascii="Palatino Linotype" w:hAnsi="Palatino Linotype"/>
          <w:sz w:val="16"/>
          <w:szCs w:val="16"/>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3047EC">
        <w:rPr>
          <w:rFonts w:ascii="Palatino Linotype" w:hAnsi="Palatino Linotype"/>
          <w:sz w:val="16"/>
          <w:szCs w:val="16"/>
        </w:rPr>
        <w:t>persecución</w:t>
      </w:r>
      <w:proofErr w:type="spellEnd"/>
      <w:r w:rsidRPr="003047EC">
        <w:rPr>
          <w:rFonts w:ascii="Palatino Linotype" w:hAnsi="Palatino Linotype"/>
          <w:sz w:val="16"/>
          <w:szCs w:val="16"/>
        </w:rPr>
        <w:t xml:space="preserve"> de un objetivo constitucional no puede hacerse a costa de una </w:t>
      </w:r>
      <w:proofErr w:type="spellStart"/>
      <w:r w:rsidRPr="003047EC">
        <w:rPr>
          <w:rFonts w:ascii="Palatino Linotype" w:hAnsi="Palatino Linotype"/>
          <w:sz w:val="16"/>
          <w:szCs w:val="16"/>
        </w:rPr>
        <w:t>afectación</w:t>
      </w:r>
      <w:proofErr w:type="spellEnd"/>
      <w:r w:rsidRPr="003047EC">
        <w:rPr>
          <w:rFonts w:ascii="Palatino Linotype" w:hAnsi="Palatino Linotype"/>
          <w:sz w:val="16"/>
          <w:szCs w:val="16"/>
        </w:rPr>
        <w:t xml:space="preserve"> innecesaria o desmedida a otros bienes y derechos constitucionalmente protegidos. </w:t>
      </w:r>
      <w:proofErr w:type="spellStart"/>
      <w:r w:rsidRPr="003047EC">
        <w:rPr>
          <w:rFonts w:ascii="Palatino Linotype" w:hAnsi="Palatino Linotype"/>
          <w:sz w:val="16"/>
          <w:szCs w:val="16"/>
        </w:rPr>
        <w:t>Asi</w:t>
      </w:r>
      <w:proofErr w:type="spellEnd"/>
      <w:r w:rsidRPr="003047EC">
        <w:rPr>
          <w:rFonts w:ascii="Palatino Linotype" w:hAnsi="Palatino Linotype"/>
          <w:sz w:val="16"/>
          <w:szCs w:val="16"/>
        </w:rPr>
        <w:t xml:space="preserve">́, el juzgador debe determinar en cada caso si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3047EC">
        <w:rPr>
          <w:rFonts w:ascii="Palatino Linotype" w:hAnsi="Palatino Linotype"/>
          <w:sz w:val="16"/>
          <w:szCs w:val="16"/>
        </w:rPr>
        <w:t>distinción</w:t>
      </w:r>
      <w:proofErr w:type="spellEnd"/>
      <w:r w:rsidRPr="003047EC">
        <w:rPr>
          <w:rFonts w:ascii="Palatino Linotype" w:hAnsi="Palatino Linotype"/>
          <w:sz w:val="16"/>
          <w:szCs w:val="16"/>
        </w:rPr>
        <w:t xml:space="preserve"> legislativa se encuentra dentro de las opciones de tratamiento que pueden considerarse proporcionales. De igual manera, las restricciones </w:t>
      </w:r>
      <w:proofErr w:type="spellStart"/>
      <w:r w:rsidRPr="003047EC">
        <w:rPr>
          <w:rFonts w:ascii="Palatino Linotype" w:hAnsi="Palatino Linotype"/>
          <w:sz w:val="16"/>
          <w:szCs w:val="16"/>
        </w:rPr>
        <w:t>deberán</w:t>
      </w:r>
      <w:proofErr w:type="spellEnd"/>
      <w:r w:rsidRPr="003047EC">
        <w:rPr>
          <w:rFonts w:ascii="Palatino Linotype" w:hAnsi="Palatino Linotype"/>
          <w:sz w:val="16"/>
          <w:szCs w:val="16"/>
        </w:rPr>
        <w:t xml:space="preserve"> estar en consonancia con la ley, incluidas las normas internacionales de derechos humanos, y ser compatibles con la naturaleza de los derechos amparados por la </w:t>
      </w:r>
      <w:proofErr w:type="spellStart"/>
      <w:r w:rsidRPr="003047EC">
        <w:rPr>
          <w:rFonts w:ascii="Palatino Linotype" w:hAnsi="Palatino Linotype"/>
          <w:sz w:val="16"/>
          <w:szCs w:val="16"/>
        </w:rPr>
        <w:t>Constitución</w:t>
      </w:r>
      <w:proofErr w:type="spellEnd"/>
      <w:r w:rsidRPr="003047EC">
        <w:rPr>
          <w:rFonts w:ascii="Palatino Linotype" w:hAnsi="Palatino Linotype"/>
          <w:sz w:val="16"/>
          <w:szCs w:val="16"/>
        </w:rPr>
        <w:t xml:space="preserve">, en aras de la </w:t>
      </w:r>
      <w:proofErr w:type="spellStart"/>
      <w:r w:rsidRPr="003047EC">
        <w:rPr>
          <w:rFonts w:ascii="Palatino Linotype" w:hAnsi="Palatino Linotype"/>
          <w:sz w:val="16"/>
          <w:szCs w:val="16"/>
        </w:rPr>
        <w:t>consecución</w:t>
      </w:r>
      <w:proofErr w:type="spellEnd"/>
      <w:r w:rsidRPr="003047EC">
        <w:rPr>
          <w:rFonts w:ascii="Palatino Linotype" w:hAnsi="Palatino Linotype"/>
          <w:sz w:val="16"/>
          <w:szCs w:val="16"/>
        </w:rPr>
        <w:t xml:space="preserve"> de los objetivos </w:t>
      </w:r>
      <w:proofErr w:type="spellStart"/>
      <w:r w:rsidRPr="003047EC">
        <w:rPr>
          <w:rFonts w:ascii="Palatino Linotype" w:hAnsi="Palatino Linotype"/>
          <w:sz w:val="16"/>
          <w:szCs w:val="16"/>
        </w:rPr>
        <w:t>legítimos</w:t>
      </w:r>
      <w:proofErr w:type="spellEnd"/>
      <w:r w:rsidRPr="003047EC">
        <w:rPr>
          <w:rFonts w:ascii="Palatino Linotype" w:hAnsi="Palatino Linotype"/>
          <w:sz w:val="16"/>
          <w:szCs w:val="16"/>
        </w:rPr>
        <w:t xml:space="preserve"> perseguidos, y ser estrictamente necesarias para promover el bienestar general en una sociedad </w:t>
      </w:r>
      <w:proofErr w:type="spellStart"/>
      <w:r w:rsidRPr="003047EC">
        <w:rPr>
          <w:rFonts w:ascii="Palatino Linotype" w:hAnsi="Palatino Linotype"/>
          <w:sz w:val="16"/>
          <w:szCs w:val="16"/>
        </w:rPr>
        <w:t>democrática</w:t>
      </w:r>
      <w:proofErr w:type="spellEnd"/>
      <w:r w:rsidRPr="003047EC">
        <w:rPr>
          <w:rFonts w:ascii="Palatino Linotype" w:hAnsi="Palatino Linotype"/>
          <w:sz w:val="16"/>
          <w:szCs w:val="16"/>
        </w:rPr>
        <w:t xml:space="preserve">. </w:t>
      </w:r>
    </w:p>
    <w:p w:rsidR="001D73B7" w:rsidRPr="003047EC" w:rsidRDefault="001D73B7" w:rsidP="00C46EC6">
      <w:pPr>
        <w:pStyle w:val="Textonotapie"/>
        <w:jc w:val="both"/>
        <w:rPr>
          <w:rFonts w:ascii="Palatino Linotype" w:hAnsi="Palatino Linotype"/>
          <w:sz w:val="16"/>
          <w:szCs w:val="16"/>
        </w:rPr>
      </w:pPr>
      <w:r w:rsidRPr="003047EC">
        <w:rPr>
          <w:rFonts w:ascii="Palatino Linotype" w:hAnsi="Palatino Linotype"/>
          <w:sz w:val="16"/>
          <w:szCs w:val="16"/>
        </w:rPr>
        <w:t>1a</w:t>
      </w:r>
      <w:proofErr w:type="gramStart"/>
      <w:r w:rsidRPr="003047EC">
        <w:rPr>
          <w:rFonts w:ascii="Palatino Linotype" w:hAnsi="Palatino Linotype"/>
          <w:sz w:val="16"/>
          <w:szCs w:val="16"/>
        </w:rPr>
        <w:t>./</w:t>
      </w:r>
      <w:proofErr w:type="gramEnd"/>
      <w:r w:rsidRPr="003047EC">
        <w:rPr>
          <w:rFonts w:ascii="Palatino Linotype" w:hAnsi="Palatino Linotype"/>
          <w:sz w:val="16"/>
          <w:szCs w:val="16"/>
        </w:rPr>
        <w:t xml:space="preserve">J. 2/2012 (9a.). Primera Sala. </w:t>
      </w:r>
      <w:proofErr w:type="spellStart"/>
      <w:r w:rsidRPr="003047EC">
        <w:rPr>
          <w:rFonts w:ascii="Palatino Linotype" w:hAnsi="Palatino Linotype"/>
          <w:sz w:val="16"/>
          <w:szCs w:val="16"/>
        </w:rPr>
        <w:t>Décima</w:t>
      </w:r>
      <w:proofErr w:type="spellEnd"/>
      <w:r w:rsidRPr="003047EC">
        <w:rPr>
          <w:rFonts w:ascii="Palatino Linotype" w:hAnsi="Palatino Linotype"/>
          <w:sz w:val="16"/>
          <w:szCs w:val="16"/>
        </w:rPr>
        <w:t xml:space="preserve"> </w:t>
      </w:r>
      <w:proofErr w:type="spellStart"/>
      <w:r w:rsidRPr="003047EC">
        <w:rPr>
          <w:rFonts w:ascii="Palatino Linotype" w:hAnsi="Palatino Linotype"/>
          <w:sz w:val="16"/>
          <w:szCs w:val="16"/>
        </w:rPr>
        <w:t>Época</w:t>
      </w:r>
      <w:proofErr w:type="spellEnd"/>
      <w:r w:rsidRPr="003047EC">
        <w:rPr>
          <w:rFonts w:ascii="Palatino Linotype" w:hAnsi="Palatino Linotype"/>
          <w:sz w:val="16"/>
          <w:szCs w:val="16"/>
        </w:rPr>
        <w:t xml:space="preserve">. Semanario Judicial de la </w:t>
      </w:r>
      <w:proofErr w:type="spellStart"/>
      <w:r w:rsidRPr="003047EC">
        <w:rPr>
          <w:rFonts w:ascii="Palatino Linotype" w:hAnsi="Palatino Linotype"/>
          <w:sz w:val="16"/>
          <w:szCs w:val="16"/>
        </w:rPr>
        <w:t>Federación</w:t>
      </w:r>
      <w:proofErr w:type="spellEnd"/>
      <w:r w:rsidRPr="003047EC">
        <w:rPr>
          <w:rFonts w:ascii="Palatino Linotype" w:hAnsi="Palatino Linotype"/>
          <w:sz w:val="16"/>
          <w:szCs w:val="16"/>
        </w:rPr>
        <w:t xml:space="preserve"> y su Gaceta. Libro V, Febrero de 2012, </w:t>
      </w:r>
      <w:proofErr w:type="spellStart"/>
      <w:r w:rsidRPr="003047EC">
        <w:rPr>
          <w:rFonts w:ascii="Palatino Linotype" w:hAnsi="Palatino Linotype"/>
          <w:sz w:val="16"/>
          <w:szCs w:val="16"/>
        </w:rPr>
        <w:t>Pág</w:t>
      </w:r>
      <w:proofErr w:type="spellEnd"/>
      <w:r w:rsidRPr="003047EC">
        <w:rPr>
          <w:rFonts w:ascii="Palatino Linotype" w:hAnsi="Palatino Linotype"/>
          <w:sz w:val="16"/>
          <w:szCs w:val="16"/>
        </w:rPr>
        <w:t xml:space="preserve">. 533.  </w:t>
      </w:r>
    </w:p>
  </w:footnote>
  <w:footnote w:id="3">
    <w:p w:rsidR="001D73B7" w:rsidRPr="00A870EF" w:rsidRDefault="001D73B7" w:rsidP="00C46EC6">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4">
    <w:p w:rsidR="001D73B7" w:rsidRDefault="001D73B7" w:rsidP="00C46EC6">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D73B7" w:rsidRDefault="001D73B7" w:rsidP="00C46EC6">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1D73B7" w:rsidRPr="001E1F95" w:rsidRDefault="001D73B7" w:rsidP="00C46EC6">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5">
    <w:p w:rsidR="001D73B7" w:rsidRPr="007F43A5" w:rsidRDefault="001D73B7" w:rsidP="00C46EC6">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6">
    <w:p w:rsidR="001D73B7" w:rsidRPr="0037004E" w:rsidRDefault="001D73B7" w:rsidP="00C46EC6">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rsidR="001D73B7" w:rsidRDefault="001D73B7" w:rsidP="00C46EC6">
      <w:pPr>
        <w:pStyle w:val="Textonotapie"/>
      </w:pPr>
    </w:p>
  </w:footnote>
  <w:footnote w:id="7">
    <w:p w:rsidR="001D73B7" w:rsidRDefault="001D73B7" w:rsidP="00C46EC6">
      <w:pPr>
        <w:pStyle w:val="Textonotapie"/>
        <w:jc w:val="both"/>
      </w:pPr>
      <w:r>
        <w:rPr>
          <w:rStyle w:val="Refdenotaalpie"/>
        </w:rPr>
        <w:footnoteRef/>
      </w:r>
      <w:r>
        <w:t xml:space="preserve"> Artículo 3. Para los efectos de la presente Ley se entenderá por:</w:t>
      </w:r>
    </w:p>
    <w:p w:rsidR="001D73B7" w:rsidRDefault="001D73B7" w:rsidP="00C46EC6">
      <w:pPr>
        <w:pStyle w:val="Textonotapie"/>
        <w:jc w:val="both"/>
      </w:pPr>
      <w:r>
        <w:t xml:space="preserve"> (…)</w:t>
      </w:r>
    </w:p>
    <w:p w:rsidR="001D73B7" w:rsidRDefault="001D73B7" w:rsidP="00C46EC6">
      <w:pPr>
        <w:pStyle w:val="Textonotapie"/>
        <w:jc w:val="both"/>
      </w:pPr>
      <w:r>
        <w:t>IX. Datos personales: La información concerniente a una persona, identificada o identificable según lo dispuesto por la Ley de Protección de Datos Personales del Estado de México;</w:t>
      </w:r>
    </w:p>
  </w:footnote>
  <w:footnote w:id="8">
    <w:p w:rsidR="001D73B7" w:rsidRPr="00ED2A04" w:rsidRDefault="001D73B7" w:rsidP="00C46EC6">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9">
    <w:p w:rsidR="001D73B7" w:rsidRPr="00ED2A04" w:rsidRDefault="001D73B7" w:rsidP="00C46EC6">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0">
    <w:p w:rsidR="001D73B7" w:rsidRPr="000406A4" w:rsidRDefault="001D73B7" w:rsidP="00C46EC6">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1">
    <w:p w:rsidR="001D73B7" w:rsidRPr="000406A4" w:rsidRDefault="001D73B7" w:rsidP="00C46EC6">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2">
    <w:p w:rsidR="001D73B7" w:rsidRPr="000406A4" w:rsidRDefault="001D73B7" w:rsidP="00C46EC6">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3">
    <w:p w:rsidR="001D73B7" w:rsidRPr="000406A4" w:rsidRDefault="001D73B7" w:rsidP="00C46EC6">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4">
    <w:p w:rsidR="001D73B7" w:rsidRPr="000406A4" w:rsidRDefault="001D73B7" w:rsidP="00C46EC6">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5">
    <w:p w:rsidR="001D73B7" w:rsidRPr="00042E67" w:rsidRDefault="001D73B7" w:rsidP="00C46EC6">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rFonts w:eastAsia="Times New Roman"/>
          <w:color w:val="000000" w:themeColor="text1"/>
          <w:sz w:val="20"/>
          <w:szCs w:val="20"/>
          <w:lang w:eastAsia="es-ES_tradnl"/>
        </w:rPr>
        <w:t>Caso</w:t>
      </w:r>
      <w:r w:rsidRPr="00042E67">
        <w:rPr>
          <w:rFonts w:eastAsia="Times New Roman"/>
          <w:color w:val="000000" w:themeColor="text1"/>
          <w:sz w:val="20"/>
          <w:szCs w:val="20"/>
          <w:lang w:eastAsia="es-ES_tradnl"/>
        </w:rPr>
        <w:t xml:space="preserve">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16">
    <w:p w:rsidR="001D73B7" w:rsidRPr="00A4142C" w:rsidRDefault="001D73B7" w:rsidP="00C46EC6">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3B7" w:rsidRDefault="001D73B7">
    <w:pPr>
      <w:pStyle w:val="Encabezado"/>
    </w:pPr>
  </w:p>
  <w:p w:rsidR="001D73B7" w:rsidRDefault="001D73B7" w:rsidP="009A4582">
    <w:pPr>
      <w:pStyle w:val="Encabezado"/>
      <w:tabs>
        <w:tab w:val="clear" w:pos="4419"/>
        <w:tab w:val="clear" w:pos="8838"/>
        <w:tab w:val="left" w:pos="7283"/>
      </w:tabs>
    </w:pPr>
    <w:r>
      <w:tab/>
    </w:r>
  </w:p>
  <w:tbl>
    <w:tblPr>
      <w:tblStyle w:val="Tablaconcuadrcula"/>
      <w:tblW w:w="6870" w:type="dxa"/>
      <w:tblInd w:w="2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177"/>
    </w:tblGrid>
    <w:tr w:rsidR="001D73B7" w:rsidRPr="00EF13C1" w:rsidTr="00510293">
      <w:trPr>
        <w:trHeight w:val="138"/>
      </w:trPr>
      <w:tc>
        <w:tcPr>
          <w:tcW w:w="2693" w:type="dxa"/>
          <w:vAlign w:val="center"/>
        </w:tcPr>
        <w:p w:rsidR="001D73B7" w:rsidRPr="00EF13C1" w:rsidRDefault="001D73B7"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4177" w:type="dxa"/>
          <w:vAlign w:val="center"/>
        </w:tcPr>
        <w:p w:rsidR="001D73B7" w:rsidRPr="00EF13C1" w:rsidRDefault="001D73B7" w:rsidP="00273A03">
          <w:pPr>
            <w:pStyle w:val="Encabezado"/>
            <w:rPr>
              <w:rFonts w:ascii="Palatino Linotype" w:hAnsi="Palatino Linotype"/>
              <w:b/>
              <w:sz w:val="22"/>
              <w:szCs w:val="22"/>
            </w:rPr>
          </w:pPr>
          <w:r>
            <w:rPr>
              <w:rFonts w:ascii="Palatino Linotype" w:hAnsi="Palatino Linotype" w:cs="Arial"/>
              <w:b/>
              <w:bCs/>
              <w:sz w:val="22"/>
              <w:szCs w:val="22"/>
              <w:lang w:eastAsia="es-MX"/>
            </w:rPr>
            <w:t xml:space="preserve">08683/INFOEM/IP/RR/2019 </w:t>
          </w:r>
        </w:p>
      </w:tc>
    </w:tr>
    <w:tr w:rsidR="001D73B7" w:rsidRPr="00EF13C1" w:rsidTr="00510293">
      <w:trPr>
        <w:trHeight w:val="321"/>
      </w:trPr>
      <w:tc>
        <w:tcPr>
          <w:tcW w:w="2693" w:type="dxa"/>
          <w:vAlign w:val="center"/>
        </w:tcPr>
        <w:p w:rsidR="001D73B7" w:rsidRPr="00EF13C1" w:rsidRDefault="001D73B7" w:rsidP="009A4582">
          <w:pPr>
            <w:rPr>
              <w:rFonts w:ascii="Palatino Linotype" w:hAnsi="Palatino Linotype"/>
              <w:b/>
              <w:sz w:val="22"/>
              <w:szCs w:val="22"/>
            </w:rPr>
          </w:pPr>
          <w:r w:rsidRPr="00EF13C1">
            <w:rPr>
              <w:rFonts w:ascii="Palatino Linotype" w:hAnsi="Palatino Linotype"/>
              <w:b/>
              <w:sz w:val="22"/>
              <w:szCs w:val="22"/>
            </w:rPr>
            <w:t>Sujeto obligado:</w:t>
          </w:r>
        </w:p>
      </w:tc>
      <w:tc>
        <w:tcPr>
          <w:tcW w:w="4177" w:type="dxa"/>
          <w:vAlign w:val="center"/>
        </w:tcPr>
        <w:p w:rsidR="001D73B7" w:rsidRPr="00EF13C1" w:rsidRDefault="001D73B7" w:rsidP="00273A03">
          <w:pPr>
            <w:pStyle w:val="Encabezado"/>
            <w:rPr>
              <w:rFonts w:ascii="Palatino Linotype" w:hAnsi="Palatino Linotype"/>
              <w:b/>
              <w:sz w:val="22"/>
              <w:szCs w:val="22"/>
            </w:rPr>
          </w:pPr>
          <w:r>
            <w:rPr>
              <w:rFonts w:ascii="Palatino Linotype" w:hAnsi="Palatino Linotype"/>
              <w:b/>
              <w:sz w:val="22"/>
              <w:szCs w:val="22"/>
            </w:rPr>
            <w:t>Ayuntamiento de Metepec</w:t>
          </w:r>
        </w:p>
      </w:tc>
    </w:tr>
    <w:tr w:rsidR="001D73B7" w:rsidRPr="00EF13C1" w:rsidTr="00510293">
      <w:trPr>
        <w:trHeight w:val="321"/>
      </w:trPr>
      <w:tc>
        <w:tcPr>
          <w:tcW w:w="2693" w:type="dxa"/>
          <w:vAlign w:val="center"/>
        </w:tcPr>
        <w:p w:rsidR="001D73B7" w:rsidRPr="00EF13C1" w:rsidRDefault="001D73B7"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4177" w:type="dxa"/>
          <w:vAlign w:val="center"/>
        </w:tcPr>
        <w:p w:rsidR="001D73B7" w:rsidRPr="00EF13C1" w:rsidRDefault="001D73B7" w:rsidP="00273A03">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1D73B7" w:rsidRDefault="001D73B7"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3B7" w:rsidRDefault="001D73B7" w:rsidP="009A4582">
    <w:pPr>
      <w:pStyle w:val="Encabezado"/>
      <w:tabs>
        <w:tab w:val="left" w:pos="3103"/>
      </w:tabs>
    </w:pPr>
    <w:r>
      <w:tab/>
    </w:r>
    <w:r>
      <w:tab/>
    </w:r>
  </w:p>
  <w:tbl>
    <w:tblPr>
      <w:tblStyle w:val="Tablaconcuadrcula"/>
      <w:tblW w:w="7154" w:type="dxa"/>
      <w:tblInd w:w="2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4460"/>
    </w:tblGrid>
    <w:tr w:rsidR="001D73B7" w:rsidRPr="00182113" w:rsidTr="00510293">
      <w:trPr>
        <w:trHeight w:val="145"/>
      </w:trPr>
      <w:tc>
        <w:tcPr>
          <w:tcW w:w="2694" w:type="dxa"/>
          <w:vAlign w:val="center"/>
        </w:tcPr>
        <w:p w:rsidR="001D73B7" w:rsidRPr="00166E0D" w:rsidRDefault="001D73B7" w:rsidP="009A4582">
          <w:pPr>
            <w:rPr>
              <w:rFonts w:ascii="Palatino Linotype" w:hAnsi="Palatino Linotype"/>
              <w:b/>
              <w:sz w:val="22"/>
            </w:rPr>
          </w:pPr>
          <w:r w:rsidRPr="00166E0D">
            <w:rPr>
              <w:rFonts w:ascii="Palatino Linotype" w:hAnsi="Palatino Linotype"/>
              <w:b/>
              <w:sz w:val="22"/>
            </w:rPr>
            <w:t>Recurso de revisión:</w:t>
          </w:r>
        </w:p>
      </w:tc>
      <w:tc>
        <w:tcPr>
          <w:tcW w:w="4460" w:type="dxa"/>
          <w:vAlign w:val="center"/>
        </w:tcPr>
        <w:p w:rsidR="001D73B7" w:rsidRPr="00166E0D" w:rsidRDefault="001D73B7" w:rsidP="00273A03">
          <w:pPr>
            <w:pStyle w:val="Encabezado"/>
            <w:rPr>
              <w:rFonts w:ascii="Palatino Linotype" w:hAnsi="Palatino Linotype"/>
              <w:b/>
              <w:sz w:val="22"/>
            </w:rPr>
          </w:pPr>
          <w:r>
            <w:rPr>
              <w:rFonts w:ascii="Palatino Linotype" w:hAnsi="Palatino Linotype" w:cs="Arial"/>
              <w:b/>
              <w:bCs/>
              <w:sz w:val="22"/>
              <w:lang w:eastAsia="es-MX"/>
            </w:rPr>
            <w:t xml:space="preserve">08683/INFOEM/IP/RR/2019 </w:t>
          </w:r>
        </w:p>
      </w:tc>
    </w:tr>
    <w:tr w:rsidR="001D73B7" w:rsidRPr="00182113" w:rsidTr="00510293">
      <w:trPr>
        <w:trHeight w:val="239"/>
      </w:trPr>
      <w:tc>
        <w:tcPr>
          <w:tcW w:w="2694" w:type="dxa"/>
          <w:vAlign w:val="center"/>
        </w:tcPr>
        <w:p w:rsidR="001D73B7" w:rsidRPr="00166E0D" w:rsidRDefault="001D73B7" w:rsidP="009A4582">
          <w:pPr>
            <w:rPr>
              <w:rFonts w:ascii="Palatino Linotype" w:hAnsi="Palatino Linotype"/>
              <w:b/>
              <w:sz w:val="22"/>
            </w:rPr>
          </w:pPr>
          <w:r w:rsidRPr="00166E0D">
            <w:rPr>
              <w:rFonts w:ascii="Palatino Linotype" w:hAnsi="Palatino Linotype"/>
              <w:b/>
              <w:sz w:val="22"/>
            </w:rPr>
            <w:t>Recurrente:</w:t>
          </w:r>
        </w:p>
      </w:tc>
      <w:tc>
        <w:tcPr>
          <w:tcW w:w="4460" w:type="dxa"/>
          <w:vAlign w:val="center"/>
        </w:tcPr>
        <w:p w:rsidR="001D73B7" w:rsidRPr="00800695" w:rsidRDefault="0078033A" w:rsidP="00273A03">
          <w:pPr>
            <w:pStyle w:val="Encabezado"/>
            <w:ind w:right="-108"/>
            <w:rPr>
              <w:rFonts w:ascii="Palatino Linotype" w:hAnsi="Palatino Linotype"/>
              <w:b/>
            </w:rPr>
          </w:pPr>
          <w:r w:rsidRPr="0078033A">
            <w:rPr>
              <w:rFonts w:ascii="Palatino Linotype" w:hAnsi="Palatino Linotype"/>
              <w:b/>
              <w:color w:val="000000"/>
              <w:highlight w:val="black"/>
            </w:rPr>
            <w:t>----------------------------------</w:t>
          </w:r>
        </w:p>
      </w:tc>
    </w:tr>
    <w:tr w:rsidR="001D73B7" w:rsidRPr="00182113" w:rsidTr="00510293">
      <w:trPr>
        <w:trHeight w:val="245"/>
      </w:trPr>
      <w:tc>
        <w:tcPr>
          <w:tcW w:w="2694" w:type="dxa"/>
          <w:vAlign w:val="center"/>
        </w:tcPr>
        <w:p w:rsidR="001D73B7" w:rsidRPr="00166E0D" w:rsidRDefault="001D73B7" w:rsidP="009A4582">
          <w:pPr>
            <w:rPr>
              <w:rFonts w:ascii="Palatino Linotype" w:hAnsi="Palatino Linotype"/>
              <w:b/>
              <w:sz w:val="22"/>
            </w:rPr>
          </w:pPr>
          <w:r w:rsidRPr="00166E0D">
            <w:rPr>
              <w:rFonts w:ascii="Palatino Linotype" w:hAnsi="Palatino Linotype"/>
              <w:b/>
              <w:sz w:val="22"/>
            </w:rPr>
            <w:t>Sujeto obligado:</w:t>
          </w:r>
        </w:p>
      </w:tc>
      <w:tc>
        <w:tcPr>
          <w:tcW w:w="4460" w:type="dxa"/>
          <w:vAlign w:val="center"/>
        </w:tcPr>
        <w:p w:rsidR="001D73B7" w:rsidRPr="00166E0D" w:rsidRDefault="001D73B7" w:rsidP="00800695">
          <w:pPr>
            <w:pStyle w:val="Encabezado"/>
            <w:ind w:right="-109"/>
            <w:rPr>
              <w:rFonts w:ascii="Palatino Linotype" w:hAnsi="Palatino Linotype"/>
              <w:b/>
              <w:sz w:val="22"/>
            </w:rPr>
          </w:pPr>
          <w:r>
            <w:rPr>
              <w:rFonts w:ascii="Palatino Linotype" w:hAnsi="Palatino Linotype"/>
              <w:b/>
              <w:sz w:val="22"/>
            </w:rPr>
            <w:t xml:space="preserve">Ayuntamiento de Metepec </w:t>
          </w:r>
        </w:p>
      </w:tc>
    </w:tr>
    <w:tr w:rsidR="001D73B7" w:rsidRPr="00182113" w:rsidTr="00510293">
      <w:trPr>
        <w:trHeight w:val="70"/>
      </w:trPr>
      <w:tc>
        <w:tcPr>
          <w:tcW w:w="2694" w:type="dxa"/>
          <w:vAlign w:val="center"/>
        </w:tcPr>
        <w:p w:rsidR="001D73B7" w:rsidRPr="00166E0D" w:rsidRDefault="001D73B7" w:rsidP="009A4582">
          <w:pPr>
            <w:rPr>
              <w:rFonts w:ascii="Palatino Linotype" w:hAnsi="Palatino Linotype"/>
              <w:b/>
              <w:sz w:val="22"/>
            </w:rPr>
          </w:pPr>
          <w:r w:rsidRPr="00166E0D">
            <w:rPr>
              <w:rFonts w:ascii="Palatino Linotype" w:hAnsi="Palatino Linotype"/>
              <w:b/>
              <w:sz w:val="22"/>
            </w:rPr>
            <w:t>Comisionado ponente:</w:t>
          </w:r>
        </w:p>
      </w:tc>
      <w:tc>
        <w:tcPr>
          <w:tcW w:w="4460" w:type="dxa"/>
          <w:vAlign w:val="center"/>
        </w:tcPr>
        <w:p w:rsidR="001D73B7" w:rsidRPr="00166E0D" w:rsidRDefault="001D73B7" w:rsidP="00273A03">
          <w:pPr>
            <w:pStyle w:val="Encabezado"/>
            <w:tabs>
              <w:tab w:val="left" w:pos="3010"/>
            </w:tabs>
            <w:ind w:right="-108"/>
            <w:rPr>
              <w:rFonts w:ascii="Palatino Linotype" w:hAnsi="Palatino Linotype"/>
              <w:b/>
              <w:sz w:val="22"/>
            </w:rPr>
          </w:pPr>
          <w:r w:rsidRPr="00166E0D">
            <w:rPr>
              <w:rFonts w:ascii="Palatino Linotype" w:hAnsi="Palatino Linotype"/>
              <w:b/>
              <w:sz w:val="22"/>
            </w:rPr>
            <w:t>José Guadalupe Luna Hernández</w:t>
          </w:r>
        </w:p>
      </w:tc>
    </w:tr>
  </w:tbl>
  <w:p w:rsidR="001D73B7" w:rsidRDefault="001D73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748A2"/>
    <w:multiLevelType w:val="hybridMultilevel"/>
    <w:tmpl w:val="45D6A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84B4E"/>
    <w:multiLevelType w:val="hybridMultilevel"/>
    <w:tmpl w:val="BE08F3D8"/>
    <w:lvl w:ilvl="0" w:tplc="4F92FB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071520"/>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305576A4"/>
    <w:multiLevelType w:val="hybridMultilevel"/>
    <w:tmpl w:val="8E781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317490"/>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E019A6"/>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222794"/>
    <w:multiLevelType w:val="hybridMultilevel"/>
    <w:tmpl w:val="49F48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D41B1A"/>
    <w:multiLevelType w:val="hybridMultilevel"/>
    <w:tmpl w:val="BBC63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32D2AD2"/>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1277FF"/>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02B190D"/>
    <w:multiLevelType w:val="hybridMultilevel"/>
    <w:tmpl w:val="B1CC8330"/>
    <w:lvl w:ilvl="0" w:tplc="3D567B0A">
      <w:start w:val="1"/>
      <w:numFmt w:val="decimal"/>
      <w:lvlText w:val="%1."/>
      <w:lvlJc w:val="left"/>
      <w:pPr>
        <w:ind w:left="720" w:hanging="360"/>
      </w:pPr>
      <w:rPr>
        <w:rFonts w:ascii="Palatino Linotype" w:hAnsi="Palatino Linotype" w:hint="default"/>
        <w:b/>
        <w:i w:val="0"/>
        <w:strike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8"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9"/>
  </w:num>
  <w:num w:numId="2">
    <w:abstractNumId w:val="25"/>
  </w:num>
  <w:num w:numId="3">
    <w:abstractNumId w:val="1"/>
  </w:num>
  <w:num w:numId="4">
    <w:abstractNumId w:val="17"/>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28"/>
  </w:num>
  <w:num w:numId="8">
    <w:abstractNumId w:val="6"/>
  </w:num>
  <w:num w:numId="9">
    <w:abstractNumId w:val="27"/>
  </w:num>
  <w:num w:numId="10">
    <w:abstractNumId w:val="11"/>
  </w:num>
  <w:num w:numId="11">
    <w:abstractNumId w:val="10"/>
  </w:num>
  <w:num w:numId="12">
    <w:abstractNumId w:val="22"/>
  </w:num>
  <w:num w:numId="13">
    <w:abstractNumId w:val="23"/>
  </w:num>
  <w:num w:numId="14">
    <w:abstractNumId w:val="14"/>
  </w:num>
  <w:num w:numId="15">
    <w:abstractNumId w:val="7"/>
  </w:num>
  <w:num w:numId="16">
    <w:abstractNumId w:val="0"/>
  </w:num>
  <w:num w:numId="17">
    <w:abstractNumId w:val="5"/>
  </w:num>
  <w:num w:numId="18">
    <w:abstractNumId w:val="18"/>
  </w:num>
  <w:num w:numId="19">
    <w:abstractNumId w:val="8"/>
  </w:num>
  <w:num w:numId="20">
    <w:abstractNumId w:val="16"/>
  </w:num>
  <w:num w:numId="21">
    <w:abstractNumId w:val="12"/>
  </w:num>
  <w:num w:numId="22">
    <w:abstractNumId w:val="13"/>
  </w:num>
  <w:num w:numId="23">
    <w:abstractNumId w:val="15"/>
  </w:num>
  <w:num w:numId="24">
    <w:abstractNumId w:val="26"/>
  </w:num>
  <w:num w:numId="25">
    <w:abstractNumId w:val="19"/>
  </w:num>
  <w:num w:numId="26">
    <w:abstractNumId w:val="3"/>
  </w:num>
  <w:num w:numId="27">
    <w:abstractNumId w:val="21"/>
  </w:num>
  <w:num w:numId="28">
    <w:abstractNumId w:val="4"/>
  </w:num>
  <w:num w:numId="29">
    <w:abstractNumId w:val="2"/>
  </w:num>
  <w:num w:numId="3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2DD4"/>
    <w:rsid w:val="0000672C"/>
    <w:rsid w:val="00010318"/>
    <w:rsid w:val="00010C82"/>
    <w:rsid w:val="0001306C"/>
    <w:rsid w:val="00017C23"/>
    <w:rsid w:val="000201D1"/>
    <w:rsid w:val="00025D76"/>
    <w:rsid w:val="00025D7F"/>
    <w:rsid w:val="00026678"/>
    <w:rsid w:val="000307B3"/>
    <w:rsid w:val="000355CF"/>
    <w:rsid w:val="0004167E"/>
    <w:rsid w:val="00043F36"/>
    <w:rsid w:val="0004441E"/>
    <w:rsid w:val="00053253"/>
    <w:rsid w:val="00060857"/>
    <w:rsid w:val="000705FD"/>
    <w:rsid w:val="0007062A"/>
    <w:rsid w:val="00071828"/>
    <w:rsid w:val="00072EFA"/>
    <w:rsid w:val="00075791"/>
    <w:rsid w:val="00076B7A"/>
    <w:rsid w:val="00077233"/>
    <w:rsid w:val="00077C61"/>
    <w:rsid w:val="00087306"/>
    <w:rsid w:val="00093432"/>
    <w:rsid w:val="000A10C2"/>
    <w:rsid w:val="000A140D"/>
    <w:rsid w:val="000A39E9"/>
    <w:rsid w:val="000A7870"/>
    <w:rsid w:val="000A7D5D"/>
    <w:rsid w:val="000A7D97"/>
    <w:rsid w:val="000B2EAF"/>
    <w:rsid w:val="000B52C0"/>
    <w:rsid w:val="000B5A4C"/>
    <w:rsid w:val="000B7AF2"/>
    <w:rsid w:val="000C66EA"/>
    <w:rsid w:val="000D19F3"/>
    <w:rsid w:val="000D1D31"/>
    <w:rsid w:val="000D2CF8"/>
    <w:rsid w:val="000D5F1D"/>
    <w:rsid w:val="000D735B"/>
    <w:rsid w:val="000D73B1"/>
    <w:rsid w:val="000E2CF7"/>
    <w:rsid w:val="000E4A12"/>
    <w:rsid w:val="000F1CC9"/>
    <w:rsid w:val="000F27F4"/>
    <w:rsid w:val="000F2CCC"/>
    <w:rsid w:val="000F3365"/>
    <w:rsid w:val="00100DEF"/>
    <w:rsid w:val="00101818"/>
    <w:rsid w:val="00103646"/>
    <w:rsid w:val="0010434F"/>
    <w:rsid w:val="00104BC4"/>
    <w:rsid w:val="00106806"/>
    <w:rsid w:val="00107A21"/>
    <w:rsid w:val="00110A90"/>
    <w:rsid w:val="00114D5F"/>
    <w:rsid w:val="0011657A"/>
    <w:rsid w:val="00124119"/>
    <w:rsid w:val="00126CF4"/>
    <w:rsid w:val="00127CC8"/>
    <w:rsid w:val="001364F4"/>
    <w:rsid w:val="00140674"/>
    <w:rsid w:val="00141004"/>
    <w:rsid w:val="0014195D"/>
    <w:rsid w:val="00141BDA"/>
    <w:rsid w:val="00145E3E"/>
    <w:rsid w:val="00147141"/>
    <w:rsid w:val="00152A54"/>
    <w:rsid w:val="00153924"/>
    <w:rsid w:val="0015495C"/>
    <w:rsid w:val="0015730F"/>
    <w:rsid w:val="0016207E"/>
    <w:rsid w:val="00164C01"/>
    <w:rsid w:val="001655F5"/>
    <w:rsid w:val="00165F58"/>
    <w:rsid w:val="00166E0D"/>
    <w:rsid w:val="0017140F"/>
    <w:rsid w:val="00176A58"/>
    <w:rsid w:val="00181228"/>
    <w:rsid w:val="00181E44"/>
    <w:rsid w:val="001836FE"/>
    <w:rsid w:val="00190B36"/>
    <w:rsid w:val="0019151A"/>
    <w:rsid w:val="00195FD9"/>
    <w:rsid w:val="00196B6A"/>
    <w:rsid w:val="0019761F"/>
    <w:rsid w:val="001A0491"/>
    <w:rsid w:val="001A22AB"/>
    <w:rsid w:val="001B12E8"/>
    <w:rsid w:val="001B1C05"/>
    <w:rsid w:val="001B28F9"/>
    <w:rsid w:val="001B32FE"/>
    <w:rsid w:val="001B625E"/>
    <w:rsid w:val="001C1815"/>
    <w:rsid w:val="001C1CE7"/>
    <w:rsid w:val="001C263E"/>
    <w:rsid w:val="001C487F"/>
    <w:rsid w:val="001D3E51"/>
    <w:rsid w:val="001D4161"/>
    <w:rsid w:val="001D65D0"/>
    <w:rsid w:val="001D73B7"/>
    <w:rsid w:val="001E0EA9"/>
    <w:rsid w:val="001E13FE"/>
    <w:rsid w:val="001F42E6"/>
    <w:rsid w:val="001F5DBD"/>
    <w:rsid w:val="001F6670"/>
    <w:rsid w:val="00201BF3"/>
    <w:rsid w:val="00201CDE"/>
    <w:rsid w:val="00201F41"/>
    <w:rsid w:val="00202E6A"/>
    <w:rsid w:val="002039C2"/>
    <w:rsid w:val="00206C58"/>
    <w:rsid w:val="00207839"/>
    <w:rsid w:val="00210A6F"/>
    <w:rsid w:val="00211B1B"/>
    <w:rsid w:val="00216FB6"/>
    <w:rsid w:val="002205AF"/>
    <w:rsid w:val="00220CA4"/>
    <w:rsid w:val="00223715"/>
    <w:rsid w:val="00224385"/>
    <w:rsid w:val="00224775"/>
    <w:rsid w:val="00232FEC"/>
    <w:rsid w:val="002343BD"/>
    <w:rsid w:val="00234EBF"/>
    <w:rsid w:val="00240774"/>
    <w:rsid w:val="00240C60"/>
    <w:rsid w:val="0024202C"/>
    <w:rsid w:val="00244765"/>
    <w:rsid w:val="00247709"/>
    <w:rsid w:val="002545B6"/>
    <w:rsid w:val="002640DE"/>
    <w:rsid w:val="00264412"/>
    <w:rsid w:val="0026441B"/>
    <w:rsid w:val="00264A3C"/>
    <w:rsid w:val="002704F5"/>
    <w:rsid w:val="00270F30"/>
    <w:rsid w:val="00273142"/>
    <w:rsid w:val="00273A03"/>
    <w:rsid w:val="00275FB3"/>
    <w:rsid w:val="002812DD"/>
    <w:rsid w:val="00284698"/>
    <w:rsid w:val="002921DD"/>
    <w:rsid w:val="002A01F9"/>
    <w:rsid w:val="002A0ECB"/>
    <w:rsid w:val="002A16FE"/>
    <w:rsid w:val="002A362C"/>
    <w:rsid w:val="002A38B7"/>
    <w:rsid w:val="002A3C89"/>
    <w:rsid w:val="002A5978"/>
    <w:rsid w:val="002B0577"/>
    <w:rsid w:val="002B19CC"/>
    <w:rsid w:val="002B2FCA"/>
    <w:rsid w:val="002B31D4"/>
    <w:rsid w:val="002B32FC"/>
    <w:rsid w:val="002B64FF"/>
    <w:rsid w:val="002B65BB"/>
    <w:rsid w:val="002B6FAB"/>
    <w:rsid w:val="002B7F54"/>
    <w:rsid w:val="002C6556"/>
    <w:rsid w:val="002C7C92"/>
    <w:rsid w:val="002D16F1"/>
    <w:rsid w:val="002D1886"/>
    <w:rsid w:val="002E402A"/>
    <w:rsid w:val="002F3433"/>
    <w:rsid w:val="002F3BFA"/>
    <w:rsid w:val="002F699A"/>
    <w:rsid w:val="003003FF"/>
    <w:rsid w:val="00303A99"/>
    <w:rsid w:val="003044DA"/>
    <w:rsid w:val="003122CB"/>
    <w:rsid w:val="00314F26"/>
    <w:rsid w:val="003152D6"/>
    <w:rsid w:val="00315470"/>
    <w:rsid w:val="00315476"/>
    <w:rsid w:val="00315BF5"/>
    <w:rsid w:val="00320865"/>
    <w:rsid w:val="00320E23"/>
    <w:rsid w:val="003219F1"/>
    <w:rsid w:val="0032356A"/>
    <w:rsid w:val="00323F76"/>
    <w:rsid w:val="00324E4C"/>
    <w:rsid w:val="0032530A"/>
    <w:rsid w:val="00327FBB"/>
    <w:rsid w:val="003354C5"/>
    <w:rsid w:val="00336C1B"/>
    <w:rsid w:val="0034611F"/>
    <w:rsid w:val="00354158"/>
    <w:rsid w:val="00354999"/>
    <w:rsid w:val="003563D2"/>
    <w:rsid w:val="00360728"/>
    <w:rsid w:val="0036285E"/>
    <w:rsid w:val="00362EC7"/>
    <w:rsid w:val="0036358C"/>
    <w:rsid w:val="003635E0"/>
    <w:rsid w:val="00366B82"/>
    <w:rsid w:val="00367BAD"/>
    <w:rsid w:val="0037277E"/>
    <w:rsid w:val="0037329B"/>
    <w:rsid w:val="00374179"/>
    <w:rsid w:val="00382BC1"/>
    <w:rsid w:val="00382DEE"/>
    <w:rsid w:val="00382E9E"/>
    <w:rsid w:val="003851A9"/>
    <w:rsid w:val="00387F22"/>
    <w:rsid w:val="003916A6"/>
    <w:rsid w:val="003A1B9D"/>
    <w:rsid w:val="003A4C5A"/>
    <w:rsid w:val="003A629F"/>
    <w:rsid w:val="003A6726"/>
    <w:rsid w:val="003A6D6B"/>
    <w:rsid w:val="003A7C3F"/>
    <w:rsid w:val="003B4437"/>
    <w:rsid w:val="003B5F5E"/>
    <w:rsid w:val="003B66F9"/>
    <w:rsid w:val="003B69DE"/>
    <w:rsid w:val="003C76C7"/>
    <w:rsid w:val="003D09C0"/>
    <w:rsid w:val="003D1931"/>
    <w:rsid w:val="003D4338"/>
    <w:rsid w:val="003D63CC"/>
    <w:rsid w:val="003E0C4D"/>
    <w:rsid w:val="003E34A4"/>
    <w:rsid w:val="003E52DA"/>
    <w:rsid w:val="003E56E9"/>
    <w:rsid w:val="003E585E"/>
    <w:rsid w:val="003E6B82"/>
    <w:rsid w:val="003E7936"/>
    <w:rsid w:val="003F2187"/>
    <w:rsid w:val="003F4348"/>
    <w:rsid w:val="003F57ED"/>
    <w:rsid w:val="00402F5D"/>
    <w:rsid w:val="004068F4"/>
    <w:rsid w:val="00407F79"/>
    <w:rsid w:val="0041451D"/>
    <w:rsid w:val="00415E79"/>
    <w:rsid w:val="00416E17"/>
    <w:rsid w:val="004170FF"/>
    <w:rsid w:val="0042167E"/>
    <w:rsid w:val="00424790"/>
    <w:rsid w:val="004259B8"/>
    <w:rsid w:val="00425FB7"/>
    <w:rsid w:val="0044063A"/>
    <w:rsid w:val="00443399"/>
    <w:rsid w:val="004447C0"/>
    <w:rsid w:val="00444D23"/>
    <w:rsid w:val="00447973"/>
    <w:rsid w:val="004624D1"/>
    <w:rsid w:val="004653A7"/>
    <w:rsid w:val="0046782B"/>
    <w:rsid w:val="00474E0F"/>
    <w:rsid w:val="00475273"/>
    <w:rsid w:val="00477EEB"/>
    <w:rsid w:val="0048094E"/>
    <w:rsid w:val="00481011"/>
    <w:rsid w:val="0048107A"/>
    <w:rsid w:val="00481D88"/>
    <w:rsid w:val="00481F90"/>
    <w:rsid w:val="004835DC"/>
    <w:rsid w:val="00485E23"/>
    <w:rsid w:val="0049372F"/>
    <w:rsid w:val="00493730"/>
    <w:rsid w:val="00494649"/>
    <w:rsid w:val="00495E49"/>
    <w:rsid w:val="004A04FC"/>
    <w:rsid w:val="004A56E3"/>
    <w:rsid w:val="004A70B0"/>
    <w:rsid w:val="004B0B15"/>
    <w:rsid w:val="004B5BFE"/>
    <w:rsid w:val="004B7A07"/>
    <w:rsid w:val="004C0E35"/>
    <w:rsid w:val="004D3665"/>
    <w:rsid w:val="004D497B"/>
    <w:rsid w:val="004D4D48"/>
    <w:rsid w:val="004D7D6D"/>
    <w:rsid w:val="004E591E"/>
    <w:rsid w:val="004E5C4B"/>
    <w:rsid w:val="004F0F5A"/>
    <w:rsid w:val="004F4C05"/>
    <w:rsid w:val="004F5429"/>
    <w:rsid w:val="004F6346"/>
    <w:rsid w:val="00500259"/>
    <w:rsid w:val="0050327B"/>
    <w:rsid w:val="00510198"/>
    <w:rsid w:val="00510293"/>
    <w:rsid w:val="0051337C"/>
    <w:rsid w:val="0051357E"/>
    <w:rsid w:val="00517157"/>
    <w:rsid w:val="005209C2"/>
    <w:rsid w:val="00523819"/>
    <w:rsid w:val="00525360"/>
    <w:rsid w:val="0053032A"/>
    <w:rsid w:val="0053252E"/>
    <w:rsid w:val="00534CBE"/>
    <w:rsid w:val="00544BAE"/>
    <w:rsid w:val="00554F80"/>
    <w:rsid w:val="00561385"/>
    <w:rsid w:val="00565A3D"/>
    <w:rsid w:val="005666CD"/>
    <w:rsid w:val="005702BE"/>
    <w:rsid w:val="005706DC"/>
    <w:rsid w:val="00570A3F"/>
    <w:rsid w:val="005779EC"/>
    <w:rsid w:val="00581B3D"/>
    <w:rsid w:val="00582905"/>
    <w:rsid w:val="005830D0"/>
    <w:rsid w:val="00583A1D"/>
    <w:rsid w:val="00586A12"/>
    <w:rsid w:val="0059199C"/>
    <w:rsid w:val="0059372E"/>
    <w:rsid w:val="005944D8"/>
    <w:rsid w:val="005969D9"/>
    <w:rsid w:val="005A2141"/>
    <w:rsid w:val="005A2187"/>
    <w:rsid w:val="005A2B5F"/>
    <w:rsid w:val="005A5F02"/>
    <w:rsid w:val="005A608C"/>
    <w:rsid w:val="005A6596"/>
    <w:rsid w:val="005B0F92"/>
    <w:rsid w:val="005B31A8"/>
    <w:rsid w:val="005C01C6"/>
    <w:rsid w:val="005C0957"/>
    <w:rsid w:val="005C2D31"/>
    <w:rsid w:val="005C4663"/>
    <w:rsid w:val="005D046D"/>
    <w:rsid w:val="005D3C6B"/>
    <w:rsid w:val="005D422A"/>
    <w:rsid w:val="005E355A"/>
    <w:rsid w:val="005E406F"/>
    <w:rsid w:val="005E419C"/>
    <w:rsid w:val="005E6787"/>
    <w:rsid w:val="005E72BD"/>
    <w:rsid w:val="005F0748"/>
    <w:rsid w:val="005F1B90"/>
    <w:rsid w:val="005F3A27"/>
    <w:rsid w:val="005F47B0"/>
    <w:rsid w:val="00600629"/>
    <w:rsid w:val="00605673"/>
    <w:rsid w:val="006057F3"/>
    <w:rsid w:val="00606BC0"/>
    <w:rsid w:val="0061037B"/>
    <w:rsid w:val="00612344"/>
    <w:rsid w:val="00613EDD"/>
    <w:rsid w:val="006158AA"/>
    <w:rsid w:val="00616052"/>
    <w:rsid w:val="00622F86"/>
    <w:rsid w:val="006307B0"/>
    <w:rsid w:val="00630814"/>
    <w:rsid w:val="00632BCB"/>
    <w:rsid w:val="006378D4"/>
    <w:rsid w:val="00643C7B"/>
    <w:rsid w:val="006448B0"/>
    <w:rsid w:val="00644938"/>
    <w:rsid w:val="0065393E"/>
    <w:rsid w:val="00654752"/>
    <w:rsid w:val="006578A7"/>
    <w:rsid w:val="006601B3"/>
    <w:rsid w:val="00660330"/>
    <w:rsid w:val="00661A81"/>
    <w:rsid w:val="00663FF0"/>
    <w:rsid w:val="00664B64"/>
    <w:rsid w:val="00667B1E"/>
    <w:rsid w:val="00670550"/>
    <w:rsid w:val="00672EA1"/>
    <w:rsid w:val="006750F2"/>
    <w:rsid w:val="0068301C"/>
    <w:rsid w:val="00684C83"/>
    <w:rsid w:val="00694CC8"/>
    <w:rsid w:val="00695596"/>
    <w:rsid w:val="006A1DD3"/>
    <w:rsid w:val="006A2C9B"/>
    <w:rsid w:val="006A3274"/>
    <w:rsid w:val="006A6CEB"/>
    <w:rsid w:val="006B04AA"/>
    <w:rsid w:val="006B2346"/>
    <w:rsid w:val="006B56C3"/>
    <w:rsid w:val="006C4663"/>
    <w:rsid w:val="006D3C82"/>
    <w:rsid w:val="006D7F52"/>
    <w:rsid w:val="006E21AE"/>
    <w:rsid w:val="006E77A3"/>
    <w:rsid w:val="006F025F"/>
    <w:rsid w:val="006F2EC5"/>
    <w:rsid w:val="006F4B6E"/>
    <w:rsid w:val="006F4C0F"/>
    <w:rsid w:val="00701DFC"/>
    <w:rsid w:val="007028A5"/>
    <w:rsid w:val="00704A38"/>
    <w:rsid w:val="00704FC1"/>
    <w:rsid w:val="00705962"/>
    <w:rsid w:val="0070716A"/>
    <w:rsid w:val="00714C71"/>
    <w:rsid w:val="00720B31"/>
    <w:rsid w:val="007230A3"/>
    <w:rsid w:val="00723A8D"/>
    <w:rsid w:val="00723CD2"/>
    <w:rsid w:val="007324C1"/>
    <w:rsid w:val="00732D0D"/>
    <w:rsid w:val="00735D06"/>
    <w:rsid w:val="007374BF"/>
    <w:rsid w:val="00742576"/>
    <w:rsid w:val="00742BE5"/>
    <w:rsid w:val="00744BCB"/>
    <w:rsid w:val="007466C9"/>
    <w:rsid w:val="00746B47"/>
    <w:rsid w:val="00754D45"/>
    <w:rsid w:val="00755A90"/>
    <w:rsid w:val="00756441"/>
    <w:rsid w:val="00760726"/>
    <w:rsid w:val="007623BE"/>
    <w:rsid w:val="00767A0A"/>
    <w:rsid w:val="00770566"/>
    <w:rsid w:val="007737F5"/>
    <w:rsid w:val="00774451"/>
    <w:rsid w:val="00774798"/>
    <w:rsid w:val="0078033A"/>
    <w:rsid w:val="007823EF"/>
    <w:rsid w:val="0078284B"/>
    <w:rsid w:val="00783D75"/>
    <w:rsid w:val="007841CA"/>
    <w:rsid w:val="00792776"/>
    <w:rsid w:val="00793656"/>
    <w:rsid w:val="00797AAB"/>
    <w:rsid w:val="007B222D"/>
    <w:rsid w:val="007B5650"/>
    <w:rsid w:val="007B5FFC"/>
    <w:rsid w:val="007C28F5"/>
    <w:rsid w:val="007D3AB1"/>
    <w:rsid w:val="007D5D25"/>
    <w:rsid w:val="007E0279"/>
    <w:rsid w:val="007E0A04"/>
    <w:rsid w:val="007E362F"/>
    <w:rsid w:val="007E4E22"/>
    <w:rsid w:val="007F0AC5"/>
    <w:rsid w:val="007F387A"/>
    <w:rsid w:val="007F70A4"/>
    <w:rsid w:val="00800695"/>
    <w:rsid w:val="0080664B"/>
    <w:rsid w:val="008138CE"/>
    <w:rsid w:val="008161A8"/>
    <w:rsid w:val="0081700E"/>
    <w:rsid w:val="00820149"/>
    <w:rsid w:val="0082286C"/>
    <w:rsid w:val="0082320A"/>
    <w:rsid w:val="008238CB"/>
    <w:rsid w:val="00833E7D"/>
    <w:rsid w:val="008346C9"/>
    <w:rsid w:val="0084407B"/>
    <w:rsid w:val="00844812"/>
    <w:rsid w:val="00845705"/>
    <w:rsid w:val="00845D19"/>
    <w:rsid w:val="00847FFC"/>
    <w:rsid w:val="00852EC1"/>
    <w:rsid w:val="008573B3"/>
    <w:rsid w:val="00860E79"/>
    <w:rsid w:val="0086565D"/>
    <w:rsid w:val="00870BA2"/>
    <w:rsid w:val="00873107"/>
    <w:rsid w:val="008731CD"/>
    <w:rsid w:val="00875B03"/>
    <w:rsid w:val="0087682B"/>
    <w:rsid w:val="00877E36"/>
    <w:rsid w:val="00883657"/>
    <w:rsid w:val="00883B38"/>
    <w:rsid w:val="00885248"/>
    <w:rsid w:val="008870CA"/>
    <w:rsid w:val="00887109"/>
    <w:rsid w:val="00887614"/>
    <w:rsid w:val="00892202"/>
    <w:rsid w:val="008A297F"/>
    <w:rsid w:val="008B089E"/>
    <w:rsid w:val="008B3290"/>
    <w:rsid w:val="008B7033"/>
    <w:rsid w:val="008C0CD1"/>
    <w:rsid w:val="008C1879"/>
    <w:rsid w:val="008C18E6"/>
    <w:rsid w:val="008C2598"/>
    <w:rsid w:val="008C2739"/>
    <w:rsid w:val="008D45C3"/>
    <w:rsid w:val="008D5F9F"/>
    <w:rsid w:val="008E05D2"/>
    <w:rsid w:val="008E3BAC"/>
    <w:rsid w:val="008E49E0"/>
    <w:rsid w:val="008F0EEC"/>
    <w:rsid w:val="008F520D"/>
    <w:rsid w:val="008F546D"/>
    <w:rsid w:val="0090534F"/>
    <w:rsid w:val="0090539F"/>
    <w:rsid w:val="00912A19"/>
    <w:rsid w:val="00913F26"/>
    <w:rsid w:val="00914EB0"/>
    <w:rsid w:val="00920371"/>
    <w:rsid w:val="00920473"/>
    <w:rsid w:val="00921E87"/>
    <w:rsid w:val="00924969"/>
    <w:rsid w:val="00925065"/>
    <w:rsid w:val="0094139E"/>
    <w:rsid w:val="00943A89"/>
    <w:rsid w:val="00943B3E"/>
    <w:rsid w:val="00945B16"/>
    <w:rsid w:val="00950227"/>
    <w:rsid w:val="00954538"/>
    <w:rsid w:val="00954F89"/>
    <w:rsid w:val="00960D99"/>
    <w:rsid w:val="009639D4"/>
    <w:rsid w:val="00966090"/>
    <w:rsid w:val="009664BA"/>
    <w:rsid w:val="00966F60"/>
    <w:rsid w:val="00971AFE"/>
    <w:rsid w:val="0098724B"/>
    <w:rsid w:val="00987300"/>
    <w:rsid w:val="00987E5C"/>
    <w:rsid w:val="009910A2"/>
    <w:rsid w:val="00991C4B"/>
    <w:rsid w:val="009938D8"/>
    <w:rsid w:val="0099464D"/>
    <w:rsid w:val="00994BB5"/>
    <w:rsid w:val="00994D80"/>
    <w:rsid w:val="009A4582"/>
    <w:rsid w:val="009A7263"/>
    <w:rsid w:val="009B7F08"/>
    <w:rsid w:val="009C01C4"/>
    <w:rsid w:val="009C1242"/>
    <w:rsid w:val="009C789B"/>
    <w:rsid w:val="009D1AFF"/>
    <w:rsid w:val="009D31A7"/>
    <w:rsid w:val="009D3550"/>
    <w:rsid w:val="009D4641"/>
    <w:rsid w:val="009D69F1"/>
    <w:rsid w:val="009D6E07"/>
    <w:rsid w:val="009E113B"/>
    <w:rsid w:val="009E689B"/>
    <w:rsid w:val="009E6F3D"/>
    <w:rsid w:val="009F4560"/>
    <w:rsid w:val="009F4EB1"/>
    <w:rsid w:val="00A06AAF"/>
    <w:rsid w:val="00A073E0"/>
    <w:rsid w:val="00A30AA8"/>
    <w:rsid w:val="00A311F0"/>
    <w:rsid w:val="00A4044E"/>
    <w:rsid w:val="00A456C6"/>
    <w:rsid w:val="00A474D9"/>
    <w:rsid w:val="00A56228"/>
    <w:rsid w:val="00A57711"/>
    <w:rsid w:val="00A612C0"/>
    <w:rsid w:val="00A62DAF"/>
    <w:rsid w:val="00A65EE1"/>
    <w:rsid w:val="00A81EC8"/>
    <w:rsid w:val="00A82A7A"/>
    <w:rsid w:val="00A86F8F"/>
    <w:rsid w:val="00A93B4B"/>
    <w:rsid w:val="00A93DF7"/>
    <w:rsid w:val="00A9407F"/>
    <w:rsid w:val="00A95951"/>
    <w:rsid w:val="00A95C22"/>
    <w:rsid w:val="00AA0394"/>
    <w:rsid w:val="00AA1FA6"/>
    <w:rsid w:val="00AB417C"/>
    <w:rsid w:val="00AB4EDD"/>
    <w:rsid w:val="00AB6261"/>
    <w:rsid w:val="00AC210B"/>
    <w:rsid w:val="00AC48DC"/>
    <w:rsid w:val="00AC6E32"/>
    <w:rsid w:val="00AD0511"/>
    <w:rsid w:val="00AD19AF"/>
    <w:rsid w:val="00AD495E"/>
    <w:rsid w:val="00AD6896"/>
    <w:rsid w:val="00AE3AAE"/>
    <w:rsid w:val="00AE7F06"/>
    <w:rsid w:val="00AF0B5C"/>
    <w:rsid w:val="00AF2E2E"/>
    <w:rsid w:val="00AF43F2"/>
    <w:rsid w:val="00B05B38"/>
    <w:rsid w:val="00B06C4F"/>
    <w:rsid w:val="00B07266"/>
    <w:rsid w:val="00B07AE6"/>
    <w:rsid w:val="00B11BF8"/>
    <w:rsid w:val="00B128D8"/>
    <w:rsid w:val="00B14E32"/>
    <w:rsid w:val="00B17F1D"/>
    <w:rsid w:val="00B2146F"/>
    <w:rsid w:val="00B232A8"/>
    <w:rsid w:val="00B256FD"/>
    <w:rsid w:val="00B304AE"/>
    <w:rsid w:val="00B310C4"/>
    <w:rsid w:val="00B325F1"/>
    <w:rsid w:val="00B4363A"/>
    <w:rsid w:val="00B43D3A"/>
    <w:rsid w:val="00B44F73"/>
    <w:rsid w:val="00B54680"/>
    <w:rsid w:val="00B54F03"/>
    <w:rsid w:val="00B572E1"/>
    <w:rsid w:val="00B75BDC"/>
    <w:rsid w:val="00B7792E"/>
    <w:rsid w:val="00B83280"/>
    <w:rsid w:val="00B94A0A"/>
    <w:rsid w:val="00B95257"/>
    <w:rsid w:val="00BA0172"/>
    <w:rsid w:val="00BA1DA6"/>
    <w:rsid w:val="00BA3D39"/>
    <w:rsid w:val="00BA56DA"/>
    <w:rsid w:val="00BA736A"/>
    <w:rsid w:val="00BA7A54"/>
    <w:rsid w:val="00BB0639"/>
    <w:rsid w:val="00BB119E"/>
    <w:rsid w:val="00BB2FB0"/>
    <w:rsid w:val="00BB3FA7"/>
    <w:rsid w:val="00BB40C3"/>
    <w:rsid w:val="00BB45D8"/>
    <w:rsid w:val="00BB4D25"/>
    <w:rsid w:val="00BC0FD9"/>
    <w:rsid w:val="00BC2536"/>
    <w:rsid w:val="00BC629F"/>
    <w:rsid w:val="00BC76FD"/>
    <w:rsid w:val="00BD6780"/>
    <w:rsid w:val="00BE69E6"/>
    <w:rsid w:val="00BE7DAF"/>
    <w:rsid w:val="00BF6C4C"/>
    <w:rsid w:val="00C05583"/>
    <w:rsid w:val="00C0713F"/>
    <w:rsid w:val="00C07697"/>
    <w:rsid w:val="00C11E8B"/>
    <w:rsid w:val="00C13B8D"/>
    <w:rsid w:val="00C16223"/>
    <w:rsid w:val="00C1764A"/>
    <w:rsid w:val="00C220FF"/>
    <w:rsid w:val="00C226A0"/>
    <w:rsid w:val="00C26A49"/>
    <w:rsid w:val="00C31D07"/>
    <w:rsid w:val="00C439DE"/>
    <w:rsid w:val="00C45589"/>
    <w:rsid w:val="00C46EC6"/>
    <w:rsid w:val="00C51C7C"/>
    <w:rsid w:val="00C51FAC"/>
    <w:rsid w:val="00C54B3F"/>
    <w:rsid w:val="00C57277"/>
    <w:rsid w:val="00C60804"/>
    <w:rsid w:val="00C62521"/>
    <w:rsid w:val="00C64933"/>
    <w:rsid w:val="00C64E0E"/>
    <w:rsid w:val="00C64EC5"/>
    <w:rsid w:val="00C7171B"/>
    <w:rsid w:val="00C71D8F"/>
    <w:rsid w:val="00C72E01"/>
    <w:rsid w:val="00C762CC"/>
    <w:rsid w:val="00C7709D"/>
    <w:rsid w:val="00C861DA"/>
    <w:rsid w:val="00C874D5"/>
    <w:rsid w:val="00C902EB"/>
    <w:rsid w:val="00C95C97"/>
    <w:rsid w:val="00CA0EE7"/>
    <w:rsid w:val="00CA10C1"/>
    <w:rsid w:val="00CA2D96"/>
    <w:rsid w:val="00CA3C25"/>
    <w:rsid w:val="00CA4E53"/>
    <w:rsid w:val="00CA55D0"/>
    <w:rsid w:val="00CB16AF"/>
    <w:rsid w:val="00CB3DC3"/>
    <w:rsid w:val="00CB4C2A"/>
    <w:rsid w:val="00CC3F44"/>
    <w:rsid w:val="00CC404F"/>
    <w:rsid w:val="00CC4D44"/>
    <w:rsid w:val="00CC57BD"/>
    <w:rsid w:val="00CC5C30"/>
    <w:rsid w:val="00CC798E"/>
    <w:rsid w:val="00CD4716"/>
    <w:rsid w:val="00CD522A"/>
    <w:rsid w:val="00CD56A4"/>
    <w:rsid w:val="00CD6711"/>
    <w:rsid w:val="00CE22DA"/>
    <w:rsid w:val="00CE4F6D"/>
    <w:rsid w:val="00D01849"/>
    <w:rsid w:val="00D04EF6"/>
    <w:rsid w:val="00D05EC3"/>
    <w:rsid w:val="00D140CA"/>
    <w:rsid w:val="00D175DF"/>
    <w:rsid w:val="00D21E92"/>
    <w:rsid w:val="00D21FFC"/>
    <w:rsid w:val="00D317A8"/>
    <w:rsid w:val="00D34FE4"/>
    <w:rsid w:val="00D402B7"/>
    <w:rsid w:val="00D42A15"/>
    <w:rsid w:val="00D4698E"/>
    <w:rsid w:val="00D500EB"/>
    <w:rsid w:val="00D51D9A"/>
    <w:rsid w:val="00D54A5D"/>
    <w:rsid w:val="00D56654"/>
    <w:rsid w:val="00D604A7"/>
    <w:rsid w:val="00D60F78"/>
    <w:rsid w:val="00D62A57"/>
    <w:rsid w:val="00D654B6"/>
    <w:rsid w:val="00D71586"/>
    <w:rsid w:val="00D71D4B"/>
    <w:rsid w:val="00D77300"/>
    <w:rsid w:val="00D80A25"/>
    <w:rsid w:val="00D813AF"/>
    <w:rsid w:val="00D84EEB"/>
    <w:rsid w:val="00D90B7D"/>
    <w:rsid w:val="00D91B82"/>
    <w:rsid w:val="00D942F6"/>
    <w:rsid w:val="00D96DE0"/>
    <w:rsid w:val="00DA4985"/>
    <w:rsid w:val="00DA7079"/>
    <w:rsid w:val="00DA72B4"/>
    <w:rsid w:val="00DC0CF8"/>
    <w:rsid w:val="00DC5E0D"/>
    <w:rsid w:val="00DD03AE"/>
    <w:rsid w:val="00DD0573"/>
    <w:rsid w:val="00DD28B7"/>
    <w:rsid w:val="00DD2E9B"/>
    <w:rsid w:val="00DD4F0B"/>
    <w:rsid w:val="00DD5AEC"/>
    <w:rsid w:val="00DE6AF4"/>
    <w:rsid w:val="00DF0B5F"/>
    <w:rsid w:val="00DF2EFB"/>
    <w:rsid w:val="00DF3188"/>
    <w:rsid w:val="00DF32AA"/>
    <w:rsid w:val="00DF3FBF"/>
    <w:rsid w:val="00DF5C80"/>
    <w:rsid w:val="00DF621D"/>
    <w:rsid w:val="00DF768C"/>
    <w:rsid w:val="00E0440E"/>
    <w:rsid w:val="00E05BE8"/>
    <w:rsid w:val="00E05C8A"/>
    <w:rsid w:val="00E07ABA"/>
    <w:rsid w:val="00E10778"/>
    <w:rsid w:val="00E16128"/>
    <w:rsid w:val="00E204F9"/>
    <w:rsid w:val="00E300EC"/>
    <w:rsid w:val="00E30C23"/>
    <w:rsid w:val="00E31ACB"/>
    <w:rsid w:val="00E32413"/>
    <w:rsid w:val="00E34687"/>
    <w:rsid w:val="00E36A14"/>
    <w:rsid w:val="00E4452E"/>
    <w:rsid w:val="00E4470A"/>
    <w:rsid w:val="00E45FEF"/>
    <w:rsid w:val="00E467B2"/>
    <w:rsid w:val="00E51824"/>
    <w:rsid w:val="00E531F1"/>
    <w:rsid w:val="00E54450"/>
    <w:rsid w:val="00E56826"/>
    <w:rsid w:val="00E62CF3"/>
    <w:rsid w:val="00E62DAF"/>
    <w:rsid w:val="00E66EC1"/>
    <w:rsid w:val="00E72304"/>
    <w:rsid w:val="00E73112"/>
    <w:rsid w:val="00E76AC7"/>
    <w:rsid w:val="00E818A3"/>
    <w:rsid w:val="00E834F6"/>
    <w:rsid w:val="00E83734"/>
    <w:rsid w:val="00E84246"/>
    <w:rsid w:val="00E87906"/>
    <w:rsid w:val="00E927D6"/>
    <w:rsid w:val="00E928B0"/>
    <w:rsid w:val="00E9306C"/>
    <w:rsid w:val="00E93981"/>
    <w:rsid w:val="00E9475F"/>
    <w:rsid w:val="00E962A7"/>
    <w:rsid w:val="00EA20FA"/>
    <w:rsid w:val="00EA28A3"/>
    <w:rsid w:val="00EA33FA"/>
    <w:rsid w:val="00EA49F5"/>
    <w:rsid w:val="00EB0758"/>
    <w:rsid w:val="00EB0BEF"/>
    <w:rsid w:val="00EB251D"/>
    <w:rsid w:val="00EB33AA"/>
    <w:rsid w:val="00EB3DB0"/>
    <w:rsid w:val="00EB4B45"/>
    <w:rsid w:val="00EC0ACB"/>
    <w:rsid w:val="00EC61FA"/>
    <w:rsid w:val="00ED1828"/>
    <w:rsid w:val="00EE643B"/>
    <w:rsid w:val="00EF0355"/>
    <w:rsid w:val="00F013D8"/>
    <w:rsid w:val="00F02A29"/>
    <w:rsid w:val="00F0526B"/>
    <w:rsid w:val="00F11B2C"/>
    <w:rsid w:val="00F11FAB"/>
    <w:rsid w:val="00F14552"/>
    <w:rsid w:val="00F22809"/>
    <w:rsid w:val="00F2578B"/>
    <w:rsid w:val="00F264E0"/>
    <w:rsid w:val="00F30EDB"/>
    <w:rsid w:val="00F315AB"/>
    <w:rsid w:val="00F322F0"/>
    <w:rsid w:val="00F32827"/>
    <w:rsid w:val="00F34A67"/>
    <w:rsid w:val="00F350E6"/>
    <w:rsid w:val="00F357DA"/>
    <w:rsid w:val="00F364C5"/>
    <w:rsid w:val="00F43189"/>
    <w:rsid w:val="00F44336"/>
    <w:rsid w:val="00F44E7C"/>
    <w:rsid w:val="00F4794D"/>
    <w:rsid w:val="00F47D1E"/>
    <w:rsid w:val="00F47FB4"/>
    <w:rsid w:val="00F573BB"/>
    <w:rsid w:val="00F65714"/>
    <w:rsid w:val="00F66031"/>
    <w:rsid w:val="00F67150"/>
    <w:rsid w:val="00F73B52"/>
    <w:rsid w:val="00F75C19"/>
    <w:rsid w:val="00F77B5F"/>
    <w:rsid w:val="00F801A8"/>
    <w:rsid w:val="00F81482"/>
    <w:rsid w:val="00F81740"/>
    <w:rsid w:val="00F86624"/>
    <w:rsid w:val="00F9093B"/>
    <w:rsid w:val="00FB051A"/>
    <w:rsid w:val="00FB31BD"/>
    <w:rsid w:val="00FB3974"/>
    <w:rsid w:val="00FB3DED"/>
    <w:rsid w:val="00FB5BB0"/>
    <w:rsid w:val="00FB716A"/>
    <w:rsid w:val="00FC0A55"/>
    <w:rsid w:val="00FC1621"/>
    <w:rsid w:val="00FC1A91"/>
    <w:rsid w:val="00FC2E96"/>
    <w:rsid w:val="00FD1A4D"/>
    <w:rsid w:val="00FE7731"/>
    <w:rsid w:val="00FF0D37"/>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46EC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C46E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373383646">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METEPEC/art_92_xxix_b.web" TargetMode="External"/><Relationship Id="rId13" Type="http://schemas.openxmlformats.org/officeDocument/2006/relationships/hyperlink" Target="https://compramex.edomex.gob.mx/compramex/public/catalogosExternos/procedimientsoAdquisitivos.xhtml" TargetMode="External"/><Relationship Id="rId18" Type="http://schemas.openxmlformats.org/officeDocument/2006/relationships/hyperlink" Target="https://metepec.gob.mx/pagina/documentos/gacetas/gacetas_2019/GACETA94.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pomex.org.mx/ipo3/lgt/indice/METEPEC/art_92_xxix_b.web"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tepec.gob.mx/pagina/transparencia" TargetMode="External"/><Relationship Id="rId20" Type="http://schemas.openxmlformats.org/officeDocument/2006/relationships/hyperlink" Target="http://dle.rae.es/?id=FdI00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epec.gob.mx/pagina/documentos/gacetas/gacetas_2019/GACETA94.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etepec.gob.mx/pagina/documentos/gacetas/gacetas_2019/GACETA94.pdf" TargetMode="External"/><Relationship Id="rId23" Type="http://schemas.openxmlformats.org/officeDocument/2006/relationships/header" Target="header2.xml"/><Relationship Id="rId10" Type="http://schemas.openxmlformats.org/officeDocument/2006/relationships/hyperlink" Target="https://www.metepec.gob.mx/pagina/transparencia"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ompramex.edomex.gob.mx/compramex/public/catalogosExternos/procedimientsoAdquisitivos.xhtml" TargetMode="External"/><Relationship Id="rId14" Type="http://schemas.openxmlformats.org/officeDocument/2006/relationships/hyperlink" Target="https://www.metepec.gob.mx/pagina/transparencia"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56F60-0328-44F4-9778-57B3EB91C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75</Pages>
  <Words>14536</Words>
  <Characters>79951</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8</cp:revision>
  <cp:lastPrinted>2020-02-11T23:09:00Z</cp:lastPrinted>
  <dcterms:created xsi:type="dcterms:W3CDTF">2020-01-31T20:18:00Z</dcterms:created>
  <dcterms:modified xsi:type="dcterms:W3CDTF">2020-04-29T00:10:00Z</dcterms:modified>
</cp:coreProperties>
</file>