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4BC9" w:rsidRPr="002859DF" w:rsidRDefault="00554DF4" w:rsidP="002859DF">
      <w:pPr>
        <w:spacing w:line="360" w:lineRule="auto"/>
        <w:jc w:val="center"/>
        <w:rPr>
          <w:rFonts w:ascii="Palatino Linotype" w:eastAsia="Times New Roman" w:hAnsi="Palatino Linotype" w:cs="Times New Roman"/>
          <w:b/>
        </w:rPr>
      </w:pPr>
      <w:r w:rsidRPr="002859DF">
        <w:rPr>
          <w:rFonts w:ascii="Palatino Linotype" w:eastAsia="Times New Roman" w:hAnsi="Palatino Linotype" w:cs="Times New Roman"/>
          <w:b/>
        </w:rPr>
        <w:t>LÍNEAS ARGUMENTATIVAS</w:t>
      </w:r>
    </w:p>
    <w:p w:rsidR="001A4BC9" w:rsidRPr="002859DF" w:rsidRDefault="001A4BC9" w:rsidP="002859DF">
      <w:pPr>
        <w:spacing w:line="360" w:lineRule="auto"/>
        <w:rPr>
          <w:rFonts w:ascii="Palatino Linotype" w:eastAsia="Times New Roman" w:hAnsi="Palatino Linotype" w:cs="Times New Roman"/>
          <w:b/>
        </w:rPr>
      </w:pPr>
    </w:p>
    <w:p w:rsidR="001A4BC9" w:rsidRDefault="001A4BC9" w:rsidP="002859DF">
      <w:pPr>
        <w:spacing w:line="360" w:lineRule="auto"/>
        <w:jc w:val="both"/>
        <w:rPr>
          <w:rFonts w:ascii="Palatino Linotype" w:eastAsia="MS Mincho" w:hAnsi="Palatino Linotype" w:cs="Times New Roman"/>
        </w:rPr>
      </w:pPr>
      <w:r w:rsidRPr="002859DF">
        <w:rPr>
          <w:rFonts w:ascii="Palatino Linotype" w:hAnsi="Palatino Linotype"/>
          <w:b/>
        </w:rPr>
        <w:t xml:space="preserve">INFORME JUSTIFICADO, FALTA DE. </w:t>
      </w:r>
      <w:r w:rsidRPr="002859DF">
        <w:rPr>
          <w:rFonts w:ascii="Palatino Linotype" w:eastAsia="MS Mincho" w:hAnsi="Palatino Linotype" w:cs="Times New Roman"/>
        </w:rPr>
        <w:t>La falta de informe justificado no impide que este Órgano Garante conozca y resuelva el recurso de revisión, solo propicia que el SUJETO OBLIGADO pierda la oportunidad de justificar su respuesta y manifestar lo que a su derecho convenga.</w:t>
      </w:r>
      <w:r w:rsidR="00C35183" w:rsidRPr="002859DF">
        <w:rPr>
          <w:rFonts w:ascii="Palatino Linotype" w:eastAsia="MS Mincho" w:hAnsi="Palatino Linotype" w:cs="Times New Roman"/>
        </w:rPr>
        <w:t xml:space="preserve"> </w:t>
      </w:r>
    </w:p>
    <w:p w:rsidR="002859DF" w:rsidRPr="002859DF" w:rsidRDefault="002859DF" w:rsidP="002859DF">
      <w:pPr>
        <w:spacing w:line="360" w:lineRule="auto"/>
        <w:jc w:val="both"/>
        <w:rPr>
          <w:rFonts w:ascii="Palatino Linotype" w:eastAsia="MS Mincho" w:hAnsi="Palatino Linotype" w:cs="Times New Roman"/>
        </w:rPr>
      </w:pPr>
    </w:p>
    <w:p w:rsidR="00554DF4" w:rsidRDefault="00554DF4" w:rsidP="002859DF">
      <w:pPr>
        <w:spacing w:line="360" w:lineRule="auto"/>
        <w:rPr>
          <w:rFonts w:ascii="Palatino Linotype" w:eastAsia="MS Mincho" w:hAnsi="Palatino Linotype" w:cs="Times New Roman"/>
        </w:rPr>
      </w:pPr>
      <w:r w:rsidRPr="002859DF">
        <w:rPr>
          <w:rFonts w:ascii="Palatino Linotype" w:eastAsia="MS Mincho" w:hAnsi="Palatino Linotype" w:cs="Times New Roman"/>
          <w:b/>
        </w:rPr>
        <w:t xml:space="preserve">DERECHO DE ACCESO A LA INFORMACIÓN PÚBLICA. </w:t>
      </w:r>
      <w:r w:rsidRPr="002859DF">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r w:rsidR="00450C1E" w:rsidRPr="002859DF">
        <w:rPr>
          <w:rFonts w:ascii="Palatino Linotype" w:eastAsia="MS Mincho" w:hAnsi="Palatino Linotype" w:cs="Times New Roman"/>
        </w:rPr>
        <w:t>.</w:t>
      </w:r>
    </w:p>
    <w:p w:rsidR="002859DF" w:rsidRPr="002859DF" w:rsidRDefault="002859DF" w:rsidP="002859DF">
      <w:pPr>
        <w:spacing w:line="360" w:lineRule="auto"/>
        <w:rPr>
          <w:rFonts w:ascii="Palatino Linotype" w:eastAsia="MS Mincho" w:hAnsi="Palatino Linotype" w:cs="Times New Roman"/>
        </w:rPr>
      </w:pPr>
    </w:p>
    <w:p w:rsidR="00B57C10" w:rsidRPr="002859DF" w:rsidRDefault="00B57C10" w:rsidP="002859DF">
      <w:pPr>
        <w:spacing w:line="360" w:lineRule="auto"/>
        <w:jc w:val="both"/>
        <w:rPr>
          <w:rFonts w:ascii="Palatino Linotype" w:hAnsi="Palatino Linotype" w:cs="Arial"/>
        </w:rPr>
      </w:pPr>
      <w:r w:rsidRPr="002859DF">
        <w:rPr>
          <w:rFonts w:ascii="Palatino Linotype" w:eastAsia="Calibri" w:hAnsi="Palatino Linotype" w:cs="Arial"/>
          <w:b/>
          <w:szCs w:val="22"/>
          <w:lang w:val="es-ES" w:eastAsia="es-MX"/>
        </w:rPr>
        <w:t>DE LAS FORMALIDADES LEGALES DE LA CLASIFICACIÓN DE LA INFORMACIÓN.</w:t>
      </w:r>
      <w:r w:rsidRPr="002859DF">
        <w:rPr>
          <w:rFonts w:ascii="Palatino Linotype" w:eastAsia="Calibri" w:hAnsi="Palatino Linotype" w:cs="Arial"/>
          <w:szCs w:val="22"/>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2859DF">
        <w:rPr>
          <w:rFonts w:ascii="Palatino Linotype" w:eastAsia="Calibri" w:hAnsi="Palatino Linotype" w:cs="Arial"/>
          <w:bCs/>
          <w:lang w:val="es-MX" w:eastAsia="en-US"/>
        </w:rPr>
        <w:t xml:space="preserve"> VIII,</w:t>
      </w:r>
      <w:r w:rsidRPr="002859DF">
        <w:rPr>
          <w:rFonts w:ascii="Palatino Linotype" w:eastAsia="Calibri" w:hAnsi="Palatino Linotype" w:cs="Arial"/>
          <w:szCs w:val="22"/>
          <w:lang w:val="es-ES" w:eastAsia="es-MX"/>
        </w:rPr>
        <w:t xml:space="preserve"> 122, 135 </w:t>
      </w:r>
      <w:r w:rsidRPr="002859DF">
        <w:rPr>
          <w:rFonts w:ascii="Palatino Linotype" w:hAnsi="Palatino Linotype" w:cs="Arial"/>
        </w:rPr>
        <w:t>143 y 149, así como los establecido en los Lineamientos Generales en Materia de Clasificación</w:t>
      </w:r>
      <w:r w:rsidRPr="002859DF">
        <w:rPr>
          <w:rFonts w:ascii="Palatino Linotype" w:hAnsi="Palatino Linotype"/>
        </w:rPr>
        <w:t xml:space="preserve"> </w:t>
      </w:r>
      <w:r w:rsidRPr="002859DF">
        <w:rPr>
          <w:rFonts w:ascii="Palatino Linotype" w:hAnsi="Palatino Linotype" w:cs="Arial"/>
        </w:rPr>
        <w:t>y Desclasificación de la Información.</w:t>
      </w:r>
    </w:p>
    <w:p w:rsidR="00980652" w:rsidRPr="002859DF" w:rsidRDefault="00980652" w:rsidP="002859DF">
      <w:pPr>
        <w:spacing w:line="360" w:lineRule="auto"/>
        <w:jc w:val="both"/>
        <w:rPr>
          <w:rFonts w:ascii="Palatino Linotype" w:hAnsi="Palatino Linotype" w:cs="Arial"/>
        </w:rPr>
      </w:pPr>
    </w:p>
    <w:p w:rsidR="00980652" w:rsidRPr="002859DF" w:rsidRDefault="00980652" w:rsidP="002859DF">
      <w:pPr>
        <w:spacing w:line="360" w:lineRule="auto"/>
        <w:jc w:val="both"/>
        <w:rPr>
          <w:rFonts w:ascii="Palatino Linotype" w:hAnsi="Palatino Linotype" w:cs="Arial"/>
        </w:rPr>
      </w:pPr>
    </w:p>
    <w:p w:rsidR="00373F0F" w:rsidRPr="002859DF" w:rsidRDefault="00373F0F" w:rsidP="002859DF">
      <w:pPr>
        <w:spacing w:line="360" w:lineRule="auto"/>
        <w:jc w:val="both"/>
        <w:rPr>
          <w:rFonts w:ascii="Palatino Linotype" w:hAnsi="Palatino Linotype" w:cs="Arial"/>
        </w:rPr>
      </w:pPr>
    </w:p>
    <w:p w:rsidR="00554DF4" w:rsidRPr="002859DF" w:rsidRDefault="002859DF" w:rsidP="002859DF">
      <w:pPr>
        <w:spacing w:line="360" w:lineRule="auto"/>
        <w:jc w:val="center"/>
        <w:rPr>
          <w:rFonts w:ascii="Palatino Linotype" w:hAnsi="Palatino Linotype"/>
        </w:rPr>
      </w:pPr>
      <w:r w:rsidRPr="002859DF">
        <w:rPr>
          <w:rFonts w:ascii="Palatino Linotype" w:hAnsi="Palatino Linotype"/>
          <w:b/>
        </w:rPr>
        <w:lastRenderedPageBreak/>
        <w:t>ÍNDICE</w:t>
      </w:r>
      <w:r w:rsidRPr="002859DF">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sdtContent>
        <w:p w:rsidR="00554DF4" w:rsidRPr="002859DF" w:rsidRDefault="00554DF4" w:rsidP="002859DF">
          <w:pPr>
            <w:pStyle w:val="TtuloTDC"/>
            <w:spacing w:before="0" w:line="360" w:lineRule="auto"/>
          </w:pPr>
        </w:p>
        <w:p w:rsidR="002859DF" w:rsidRPr="002859DF" w:rsidRDefault="00554DF4" w:rsidP="002859DF">
          <w:pPr>
            <w:pStyle w:val="TDC1"/>
            <w:tabs>
              <w:tab w:val="right" w:leader="dot" w:pos="8779"/>
            </w:tabs>
            <w:spacing w:line="360" w:lineRule="auto"/>
            <w:rPr>
              <w:rFonts w:ascii="Palatino Linotype" w:hAnsi="Palatino Linotype"/>
              <w:b/>
              <w:noProof/>
              <w:sz w:val="22"/>
              <w:szCs w:val="22"/>
              <w:lang w:val="es-MX" w:eastAsia="es-MX"/>
            </w:rPr>
          </w:pPr>
          <w:r w:rsidRPr="002859DF">
            <w:rPr>
              <w:rFonts w:ascii="Palatino Linotype" w:hAnsi="Palatino Linotype"/>
              <w:b/>
            </w:rPr>
            <w:fldChar w:fldCharType="begin"/>
          </w:r>
          <w:r w:rsidRPr="002859DF">
            <w:rPr>
              <w:rFonts w:ascii="Palatino Linotype" w:hAnsi="Palatino Linotype"/>
              <w:b/>
            </w:rPr>
            <w:instrText xml:space="preserve"> TOC \o "1-3" \h \z \u </w:instrText>
          </w:r>
          <w:r w:rsidRPr="002859DF">
            <w:rPr>
              <w:rFonts w:ascii="Palatino Linotype" w:hAnsi="Palatino Linotype"/>
              <w:b/>
            </w:rPr>
            <w:fldChar w:fldCharType="separate"/>
          </w:r>
          <w:hyperlink w:anchor="_Toc32821915" w:history="1">
            <w:r w:rsidR="002859DF" w:rsidRPr="002859DF">
              <w:rPr>
                <w:rStyle w:val="Hipervnculo"/>
                <w:rFonts w:ascii="Palatino Linotype" w:hAnsi="Palatino Linotype"/>
                <w:b/>
                <w:noProof/>
              </w:rPr>
              <w:t>ANTECEDENTES</w:t>
            </w:r>
            <w:r w:rsidR="002859DF" w:rsidRPr="002859DF">
              <w:rPr>
                <w:rFonts w:ascii="Palatino Linotype" w:hAnsi="Palatino Linotype"/>
                <w:b/>
                <w:noProof/>
                <w:webHidden/>
              </w:rPr>
              <w:tab/>
            </w:r>
            <w:r w:rsidR="002859DF" w:rsidRPr="002859DF">
              <w:rPr>
                <w:rFonts w:ascii="Palatino Linotype" w:hAnsi="Palatino Linotype"/>
                <w:b/>
                <w:noProof/>
                <w:webHidden/>
              </w:rPr>
              <w:fldChar w:fldCharType="begin"/>
            </w:r>
            <w:r w:rsidR="002859DF" w:rsidRPr="002859DF">
              <w:rPr>
                <w:rFonts w:ascii="Palatino Linotype" w:hAnsi="Palatino Linotype"/>
                <w:b/>
                <w:noProof/>
                <w:webHidden/>
              </w:rPr>
              <w:instrText xml:space="preserve"> PAGEREF _Toc32821915 \h </w:instrText>
            </w:r>
            <w:r w:rsidR="002859DF" w:rsidRPr="002859DF">
              <w:rPr>
                <w:rFonts w:ascii="Palatino Linotype" w:hAnsi="Palatino Linotype"/>
                <w:b/>
                <w:noProof/>
                <w:webHidden/>
              </w:rPr>
            </w:r>
            <w:r w:rsidR="002859DF" w:rsidRPr="002859DF">
              <w:rPr>
                <w:rFonts w:ascii="Palatino Linotype" w:hAnsi="Palatino Linotype"/>
                <w:b/>
                <w:noProof/>
                <w:webHidden/>
              </w:rPr>
              <w:fldChar w:fldCharType="separate"/>
            </w:r>
            <w:r w:rsidR="00CA3E26">
              <w:rPr>
                <w:rFonts w:ascii="Palatino Linotype" w:hAnsi="Palatino Linotype"/>
                <w:b/>
                <w:noProof/>
                <w:webHidden/>
              </w:rPr>
              <w:t>3</w:t>
            </w:r>
            <w:r w:rsidR="002859DF" w:rsidRPr="002859DF">
              <w:rPr>
                <w:rFonts w:ascii="Palatino Linotype" w:hAnsi="Palatino Linotype"/>
                <w:b/>
                <w:noProof/>
                <w:webHidden/>
              </w:rPr>
              <w:fldChar w:fldCharType="end"/>
            </w:r>
          </w:hyperlink>
        </w:p>
        <w:p w:rsidR="002859DF" w:rsidRPr="002859DF" w:rsidRDefault="00DC74FE" w:rsidP="002859DF">
          <w:pPr>
            <w:pStyle w:val="TDC1"/>
            <w:tabs>
              <w:tab w:val="right" w:leader="dot" w:pos="8779"/>
            </w:tabs>
            <w:spacing w:line="360" w:lineRule="auto"/>
            <w:rPr>
              <w:rFonts w:ascii="Palatino Linotype" w:hAnsi="Palatino Linotype"/>
              <w:b/>
              <w:noProof/>
              <w:sz w:val="22"/>
              <w:szCs w:val="22"/>
              <w:lang w:val="es-MX" w:eastAsia="es-MX"/>
            </w:rPr>
          </w:pPr>
          <w:hyperlink w:anchor="_Toc32821916" w:history="1">
            <w:r w:rsidR="002859DF" w:rsidRPr="002859DF">
              <w:rPr>
                <w:rStyle w:val="Hipervnculo"/>
                <w:rFonts w:ascii="Palatino Linotype" w:hAnsi="Palatino Linotype"/>
                <w:b/>
                <w:noProof/>
              </w:rPr>
              <w:t>CONSIDERANDO</w:t>
            </w:r>
            <w:r w:rsidR="002859DF" w:rsidRPr="002859DF">
              <w:rPr>
                <w:rFonts w:ascii="Palatino Linotype" w:hAnsi="Palatino Linotype"/>
                <w:b/>
                <w:noProof/>
                <w:webHidden/>
              </w:rPr>
              <w:tab/>
            </w:r>
            <w:r w:rsidR="002859DF" w:rsidRPr="002859DF">
              <w:rPr>
                <w:rFonts w:ascii="Palatino Linotype" w:hAnsi="Palatino Linotype"/>
                <w:b/>
                <w:noProof/>
                <w:webHidden/>
              </w:rPr>
              <w:fldChar w:fldCharType="begin"/>
            </w:r>
            <w:r w:rsidR="002859DF" w:rsidRPr="002859DF">
              <w:rPr>
                <w:rFonts w:ascii="Palatino Linotype" w:hAnsi="Palatino Linotype"/>
                <w:b/>
                <w:noProof/>
                <w:webHidden/>
              </w:rPr>
              <w:instrText xml:space="preserve"> PAGEREF _Toc32821916 \h </w:instrText>
            </w:r>
            <w:r w:rsidR="002859DF" w:rsidRPr="002859DF">
              <w:rPr>
                <w:rFonts w:ascii="Palatino Linotype" w:hAnsi="Palatino Linotype"/>
                <w:b/>
                <w:noProof/>
                <w:webHidden/>
              </w:rPr>
            </w:r>
            <w:r w:rsidR="002859DF" w:rsidRPr="002859DF">
              <w:rPr>
                <w:rFonts w:ascii="Palatino Linotype" w:hAnsi="Palatino Linotype"/>
                <w:b/>
                <w:noProof/>
                <w:webHidden/>
              </w:rPr>
              <w:fldChar w:fldCharType="separate"/>
            </w:r>
            <w:r w:rsidR="00CA3E26">
              <w:rPr>
                <w:rFonts w:ascii="Palatino Linotype" w:hAnsi="Palatino Linotype"/>
                <w:b/>
                <w:noProof/>
                <w:webHidden/>
              </w:rPr>
              <w:t>7</w:t>
            </w:r>
            <w:r w:rsidR="002859DF" w:rsidRPr="002859DF">
              <w:rPr>
                <w:rFonts w:ascii="Palatino Linotype" w:hAnsi="Palatino Linotype"/>
                <w:b/>
                <w:noProof/>
                <w:webHidden/>
              </w:rPr>
              <w:fldChar w:fldCharType="end"/>
            </w:r>
          </w:hyperlink>
        </w:p>
        <w:p w:rsidR="002859DF" w:rsidRPr="002859DF" w:rsidRDefault="00DC74FE" w:rsidP="002859DF">
          <w:pPr>
            <w:pStyle w:val="TDC2"/>
            <w:spacing w:line="360" w:lineRule="auto"/>
            <w:ind w:left="0"/>
            <w:rPr>
              <w:rFonts w:ascii="Palatino Linotype" w:hAnsi="Palatino Linotype"/>
              <w:b/>
              <w:noProof/>
              <w:sz w:val="22"/>
              <w:szCs w:val="22"/>
              <w:lang w:val="es-MX" w:eastAsia="es-MX"/>
            </w:rPr>
          </w:pPr>
          <w:hyperlink w:anchor="_Toc32821917" w:history="1">
            <w:r w:rsidR="002859DF" w:rsidRPr="002859DF">
              <w:rPr>
                <w:rStyle w:val="Hipervnculo"/>
                <w:rFonts w:ascii="Palatino Linotype" w:hAnsi="Palatino Linotype"/>
                <w:b/>
                <w:noProof/>
              </w:rPr>
              <w:t>PRIMERO. De la competencia</w:t>
            </w:r>
            <w:r w:rsidR="002859DF" w:rsidRPr="002859DF">
              <w:rPr>
                <w:rFonts w:ascii="Palatino Linotype" w:hAnsi="Palatino Linotype"/>
                <w:b/>
                <w:noProof/>
                <w:webHidden/>
              </w:rPr>
              <w:tab/>
            </w:r>
            <w:r w:rsidR="002859DF" w:rsidRPr="002859DF">
              <w:rPr>
                <w:rFonts w:ascii="Palatino Linotype" w:hAnsi="Palatino Linotype"/>
                <w:b/>
                <w:noProof/>
                <w:webHidden/>
              </w:rPr>
              <w:fldChar w:fldCharType="begin"/>
            </w:r>
            <w:r w:rsidR="002859DF" w:rsidRPr="002859DF">
              <w:rPr>
                <w:rFonts w:ascii="Palatino Linotype" w:hAnsi="Palatino Linotype"/>
                <w:b/>
                <w:noProof/>
                <w:webHidden/>
              </w:rPr>
              <w:instrText xml:space="preserve"> PAGEREF _Toc32821917 \h </w:instrText>
            </w:r>
            <w:r w:rsidR="002859DF" w:rsidRPr="002859DF">
              <w:rPr>
                <w:rFonts w:ascii="Palatino Linotype" w:hAnsi="Palatino Linotype"/>
                <w:b/>
                <w:noProof/>
                <w:webHidden/>
              </w:rPr>
            </w:r>
            <w:r w:rsidR="002859DF" w:rsidRPr="002859DF">
              <w:rPr>
                <w:rFonts w:ascii="Palatino Linotype" w:hAnsi="Palatino Linotype"/>
                <w:b/>
                <w:noProof/>
                <w:webHidden/>
              </w:rPr>
              <w:fldChar w:fldCharType="separate"/>
            </w:r>
            <w:r w:rsidR="00CA3E26">
              <w:rPr>
                <w:rFonts w:ascii="Palatino Linotype" w:hAnsi="Palatino Linotype"/>
                <w:b/>
                <w:noProof/>
                <w:webHidden/>
              </w:rPr>
              <w:t>7</w:t>
            </w:r>
            <w:r w:rsidR="002859DF" w:rsidRPr="002859DF">
              <w:rPr>
                <w:rFonts w:ascii="Palatino Linotype" w:hAnsi="Palatino Linotype"/>
                <w:b/>
                <w:noProof/>
                <w:webHidden/>
              </w:rPr>
              <w:fldChar w:fldCharType="end"/>
            </w:r>
          </w:hyperlink>
        </w:p>
        <w:p w:rsidR="002859DF" w:rsidRPr="002859DF" w:rsidRDefault="00DC74FE" w:rsidP="002859DF">
          <w:pPr>
            <w:pStyle w:val="TDC2"/>
            <w:spacing w:line="360" w:lineRule="auto"/>
            <w:ind w:left="0"/>
            <w:rPr>
              <w:rFonts w:ascii="Palatino Linotype" w:hAnsi="Palatino Linotype"/>
              <w:b/>
              <w:noProof/>
              <w:sz w:val="22"/>
              <w:szCs w:val="22"/>
              <w:lang w:val="es-MX" w:eastAsia="es-MX"/>
            </w:rPr>
          </w:pPr>
          <w:hyperlink w:anchor="_Toc32821918" w:history="1">
            <w:r w:rsidR="002859DF" w:rsidRPr="002859DF">
              <w:rPr>
                <w:rStyle w:val="Hipervnculo"/>
                <w:rFonts w:ascii="Palatino Linotype" w:hAnsi="Palatino Linotype"/>
                <w:b/>
                <w:noProof/>
              </w:rPr>
              <w:t>SEGUNDO. De la oportunidad y procedencia.</w:t>
            </w:r>
            <w:r w:rsidR="002859DF" w:rsidRPr="002859DF">
              <w:rPr>
                <w:rFonts w:ascii="Palatino Linotype" w:hAnsi="Palatino Linotype"/>
                <w:b/>
                <w:noProof/>
                <w:webHidden/>
              </w:rPr>
              <w:tab/>
            </w:r>
            <w:r w:rsidR="002859DF" w:rsidRPr="002859DF">
              <w:rPr>
                <w:rFonts w:ascii="Palatino Linotype" w:hAnsi="Palatino Linotype"/>
                <w:b/>
                <w:noProof/>
                <w:webHidden/>
              </w:rPr>
              <w:fldChar w:fldCharType="begin"/>
            </w:r>
            <w:r w:rsidR="002859DF" w:rsidRPr="002859DF">
              <w:rPr>
                <w:rFonts w:ascii="Palatino Linotype" w:hAnsi="Palatino Linotype"/>
                <w:b/>
                <w:noProof/>
                <w:webHidden/>
              </w:rPr>
              <w:instrText xml:space="preserve"> PAGEREF _Toc32821918 \h </w:instrText>
            </w:r>
            <w:r w:rsidR="002859DF" w:rsidRPr="002859DF">
              <w:rPr>
                <w:rFonts w:ascii="Palatino Linotype" w:hAnsi="Palatino Linotype"/>
                <w:b/>
                <w:noProof/>
                <w:webHidden/>
              </w:rPr>
            </w:r>
            <w:r w:rsidR="002859DF" w:rsidRPr="002859DF">
              <w:rPr>
                <w:rFonts w:ascii="Palatino Linotype" w:hAnsi="Palatino Linotype"/>
                <w:b/>
                <w:noProof/>
                <w:webHidden/>
              </w:rPr>
              <w:fldChar w:fldCharType="separate"/>
            </w:r>
            <w:r w:rsidR="00CA3E26">
              <w:rPr>
                <w:rFonts w:ascii="Palatino Linotype" w:hAnsi="Palatino Linotype"/>
                <w:b/>
                <w:noProof/>
                <w:webHidden/>
              </w:rPr>
              <w:t>8</w:t>
            </w:r>
            <w:r w:rsidR="002859DF" w:rsidRPr="002859DF">
              <w:rPr>
                <w:rFonts w:ascii="Palatino Linotype" w:hAnsi="Palatino Linotype"/>
                <w:b/>
                <w:noProof/>
                <w:webHidden/>
              </w:rPr>
              <w:fldChar w:fldCharType="end"/>
            </w:r>
          </w:hyperlink>
        </w:p>
        <w:p w:rsidR="002859DF" w:rsidRPr="002859DF" w:rsidRDefault="00DC74FE" w:rsidP="002859DF">
          <w:pPr>
            <w:pStyle w:val="TDC2"/>
            <w:spacing w:line="360" w:lineRule="auto"/>
            <w:ind w:left="0"/>
            <w:rPr>
              <w:rFonts w:ascii="Palatino Linotype" w:hAnsi="Palatino Linotype"/>
              <w:b/>
              <w:noProof/>
              <w:sz w:val="22"/>
              <w:szCs w:val="22"/>
              <w:lang w:val="es-MX" w:eastAsia="es-MX"/>
            </w:rPr>
          </w:pPr>
          <w:hyperlink w:anchor="_Toc32821919" w:history="1">
            <w:r w:rsidR="002859DF" w:rsidRPr="002859DF">
              <w:rPr>
                <w:rStyle w:val="Hipervnculo"/>
                <w:rFonts w:ascii="Palatino Linotype" w:hAnsi="Palatino Linotype"/>
                <w:b/>
                <w:noProof/>
              </w:rPr>
              <w:t>TERCERO. Planteamiento de la Litis.</w:t>
            </w:r>
            <w:r w:rsidR="002859DF" w:rsidRPr="002859DF">
              <w:rPr>
                <w:rFonts w:ascii="Palatino Linotype" w:hAnsi="Palatino Linotype"/>
                <w:b/>
                <w:noProof/>
                <w:webHidden/>
              </w:rPr>
              <w:tab/>
            </w:r>
            <w:r w:rsidR="002859DF" w:rsidRPr="002859DF">
              <w:rPr>
                <w:rFonts w:ascii="Palatino Linotype" w:hAnsi="Palatino Linotype"/>
                <w:b/>
                <w:noProof/>
                <w:webHidden/>
              </w:rPr>
              <w:fldChar w:fldCharType="begin"/>
            </w:r>
            <w:r w:rsidR="002859DF" w:rsidRPr="002859DF">
              <w:rPr>
                <w:rFonts w:ascii="Palatino Linotype" w:hAnsi="Palatino Linotype"/>
                <w:b/>
                <w:noProof/>
                <w:webHidden/>
              </w:rPr>
              <w:instrText xml:space="preserve"> PAGEREF _Toc32821919 \h </w:instrText>
            </w:r>
            <w:r w:rsidR="002859DF" w:rsidRPr="002859DF">
              <w:rPr>
                <w:rFonts w:ascii="Palatino Linotype" w:hAnsi="Palatino Linotype"/>
                <w:b/>
                <w:noProof/>
                <w:webHidden/>
              </w:rPr>
            </w:r>
            <w:r w:rsidR="002859DF" w:rsidRPr="002859DF">
              <w:rPr>
                <w:rFonts w:ascii="Palatino Linotype" w:hAnsi="Palatino Linotype"/>
                <w:b/>
                <w:noProof/>
                <w:webHidden/>
              </w:rPr>
              <w:fldChar w:fldCharType="separate"/>
            </w:r>
            <w:r w:rsidR="00CA3E26">
              <w:rPr>
                <w:rFonts w:ascii="Palatino Linotype" w:hAnsi="Palatino Linotype"/>
                <w:b/>
                <w:noProof/>
                <w:webHidden/>
              </w:rPr>
              <w:t>9</w:t>
            </w:r>
            <w:r w:rsidR="002859DF" w:rsidRPr="002859DF">
              <w:rPr>
                <w:rFonts w:ascii="Palatino Linotype" w:hAnsi="Palatino Linotype"/>
                <w:b/>
                <w:noProof/>
                <w:webHidden/>
              </w:rPr>
              <w:fldChar w:fldCharType="end"/>
            </w:r>
          </w:hyperlink>
        </w:p>
        <w:p w:rsidR="002859DF" w:rsidRPr="002859DF" w:rsidRDefault="00DC74FE" w:rsidP="002859DF">
          <w:pPr>
            <w:pStyle w:val="TDC2"/>
            <w:spacing w:line="360" w:lineRule="auto"/>
            <w:ind w:left="0"/>
            <w:rPr>
              <w:rFonts w:ascii="Palatino Linotype" w:hAnsi="Palatino Linotype"/>
              <w:b/>
              <w:noProof/>
              <w:sz w:val="22"/>
              <w:szCs w:val="22"/>
              <w:lang w:val="es-MX" w:eastAsia="es-MX"/>
            </w:rPr>
          </w:pPr>
          <w:hyperlink w:anchor="_Toc32821920" w:history="1">
            <w:r w:rsidR="002859DF" w:rsidRPr="002859DF">
              <w:rPr>
                <w:rStyle w:val="Hipervnculo"/>
                <w:rFonts w:ascii="Palatino Linotype" w:hAnsi="Palatino Linotype"/>
                <w:b/>
                <w:noProof/>
              </w:rPr>
              <w:t>CUARTO. Análisis y resolución del asunto.</w:t>
            </w:r>
            <w:r w:rsidR="002859DF" w:rsidRPr="002859DF">
              <w:rPr>
                <w:rFonts w:ascii="Palatino Linotype" w:hAnsi="Palatino Linotype"/>
                <w:b/>
                <w:noProof/>
                <w:webHidden/>
              </w:rPr>
              <w:tab/>
            </w:r>
            <w:r w:rsidR="002859DF" w:rsidRPr="002859DF">
              <w:rPr>
                <w:rFonts w:ascii="Palatino Linotype" w:hAnsi="Palatino Linotype"/>
                <w:b/>
                <w:noProof/>
                <w:webHidden/>
              </w:rPr>
              <w:fldChar w:fldCharType="begin"/>
            </w:r>
            <w:r w:rsidR="002859DF" w:rsidRPr="002859DF">
              <w:rPr>
                <w:rFonts w:ascii="Palatino Linotype" w:hAnsi="Palatino Linotype"/>
                <w:b/>
                <w:noProof/>
                <w:webHidden/>
              </w:rPr>
              <w:instrText xml:space="preserve"> PAGEREF _Toc32821920 \h </w:instrText>
            </w:r>
            <w:r w:rsidR="002859DF" w:rsidRPr="002859DF">
              <w:rPr>
                <w:rFonts w:ascii="Palatino Linotype" w:hAnsi="Palatino Linotype"/>
                <w:b/>
                <w:noProof/>
                <w:webHidden/>
              </w:rPr>
            </w:r>
            <w:r w:rsidR="002859DF" w:rsidRPr="002859DF">
              <w:rPr>
                <w:rFonts w:ascii="Palatino Linotype" w:hAnsi="Palatino Linotype"/>
                <w:b/>
                <w:noProof/>
                <w:webHidden/>
              </w:rPr>
              <w:fldChar w:fldCharType="separate"/>
            </w:r>
            <w:r w:rsidR="00CA3E26">
              <w:rPr>
                <w:rFonts w:ascii="Palatino Linotype" w:hAnsi="Palatino Linotype"/>
                <w:b/>
                <w:noProof/>
                <w:webHidden/>
              </w:rPr>
              <w:t>10</w:t>
            </w:r>
            <w:r w:rsidR="002859DF" w:rsidRPr="002859DF">
              <w:rPr>
                <w:rFonts w:ascii="Palatino Linotype" w:hAnsi="Palatino Linotype"/>
                <w:b/>
                <w:noProof/>
                <w:webHidden/>
              </w:rPr>
              <w:fldChar w:fldCharType="end"/>
            </w:r>
          </w:hyperlink>
        </w:p>
        <w:p w:rsidR="002859DF" w:rsidRPr="002859DF" w:rsidRDefault="00DC74FE" w:rsidP="002859DF">
          <w:pPr>
            <w:pStyle w:val="TDC2"/>
            <w:spacing w:line="360" w:lineRule="auto"/>
            <w:ind w:left="0"/>
            <w:rPr>
              <w:rFonts w:ascii="Palatino Linotype" w:hAnsi="Palatino Linotype"/>
              <w:b/>
              <w:noProof/>
              <w:sz w:val="22"/>
              <w:szCs w:val="22"/>
              <w:lang w:val="es-MX" w:eastAsia="es-MX"/>
            </w:rPr>
          </w:pPr>
          <w:hyperlink w:anchor="_Toc32821921" w:history="1">
            <w:r w:rsidR="002859DF" w:rsidRPr="002859DF">
              <w:rPr>
                <w:rStyle w:val="Hipervnculo"/>
                <w:rFonts w:ascii="Palatino Linotype" w:hAnsi="Palatino Linotype"/>
                <w:b/>
                <w:noProof/>
              </w:rPr>
              <w:t>A.</w:t>
            </w:r>
            <w:r w:rsidR="002859DF">
              <w:rPr>
                <w:rStyle w:val="Hipervnculo"/>
                <w:rFonts w:ascii="Palatino Linotype" w:hAnsi="Palatino Linotype"/>
                <w:b/>
                <w:noProof/>
              </w:rPr>
              <w:t xml:space="preserve"> </w:t>
            </w:r>
            <w:r w:rsidR="002859DF" w:rsidRPr="002859DF">
              <w:rPr>
                <w:rStyle w:val="Hipervnculo"/>
                <w:rFonts w:ascii="Palatino Linotype" w:hAnsi="Palatino Linotype"/>
                <w:b/>
                <w:noProof/>
              </w:rPr>
              <w:t>El derecho de acceso a la información.</w:t>
            </w:r>
            <w:r w:rsidR="002859DF" w:rsidRPr="002859DF">
              <w:rPr>
                <w:rFonts w:ascii="Palatino Linotype" w:hAnsi="Palatino Linotype"/>
                <w:b/>
                <w:noProof/>
                <w:webHidden/>
              </w:rPr>
              <w:tab/>
            </w:r>
            <w:r w:rsidR="002859DF" w:rsidRPr="002859DF">
              <w:rPr>
                <w:rFonts w:ascii="Palatino Linotype" w:hAnsi="Palatino Linotype"/>
                <w:b/>
                <w:noProof/>
                <w:webHidden/>
              </w:rPr>
              <w:fldChar w:fldCharType="begin"/>
            </w:r>
            <w:r w:rsidR="002859DF" w:rsidRPr="002859DF">
              <w:rPr>
                <w:rFonts w:ascii="Palatino Linotype" w:hAnsi="Palatino Linotype"/>
                <w:b/>
                <w:noProof/>
                <w:webHidden/>
              </w:rPr>
              <w:instrText xml:space="preserve"> PAGEREF _Toc32821921 \h </w:instrText>
            </w:r>
            <w:r w:rsidR="002859DF" w:rsidRPr="002859DF">
              <w:rPr>
                <w:rFonts w:ascii="Palatino Linotype" w:hAnsi="Palatino Linotype"/>
                <w:b/>
                <w:noProof/>
                <w:webHidden/>
              </w:rPr>
            </w:r>
            <w:r w:rsidR="002859DF" w:rsidRPr="002859DF">
              <w:rPr>
                <w:rFonts w:ascii="Palatino Linotype" w:hAnsi="Palatino Linotype"/>
                <w:b/>
                <w:noProof/>
                <w:webHidden/>
              </w:rPr>
              <w:fldChar w:fldCharType="separate"/>
            </w:r>
            <w:r w:rsidR="00CA3E26">
              <w:rPr>
                <w:rFonts w:ascii="Palatino Linotype" w:hAnsi="Palatino Linotype"/>
                <w:b/>
                <w:noProof/>
                <w:webHidden/>
              </w:rPr>
              <w:t>10</w:t>
            </w:r>
            <w:r w:rsidR="002859DF" w:rsidRPr="002859DF">
              <w:rPr>
                <w:rFonts w:ascii="Palatino Linotype" w:hAnsi="Palatino Linotype"/>
                <w:b/>
                <w:noProof/>
                <w:webHidden/>
              </w:rPr>
              <w:fldChar w:fldCharType="end"/>
            </w:r>
          </w:hyperlink>
        </w:p>
        <w:p w:rsidR="002859DF" w:rsidRPr="002859DF" w:rsidRDefault="00DC74FE" w:rsidP="002859DF">
          <w:pPr>
            <w:pStyle w:val="TDC2"/>
            <w:spacing w:line="360" w:lineRule="auto"/>
            <w:ind w:left="0"/>
            <w:rPr>
              <w:rFonts w:ascii="Palatino Linotype" w:hAnsi="Palatino Linotype"/>
              <w:b/>
              <w:noProof/>
              <w:sz w:val="22"/>
              <w:szCs w:val="22"/>
              <w:lang w:val="es-MX" w:eastAsia="es-MX"/>
            </w:rPr>
          </w:pPr>
          <w:hyperlink w:anchor="_Toc32821922" w:history="1">
            <w:r w:rsidR="002859DF" w:rsidRPr="002859DF">
              <w:rPr>
                <w:rStyle w:val="Hipervnculo"/>
                <w:rFonts w:ascii="Palatino Linotype" w:hAnsi="Palatino Linotype"/>
                <w:b/>
                <w:noProof/>
              </w:rPr>
              <w:t>B.</w:t>
            </w:r>
            <w:r w:rsidR="002859DF">
              <w:rPr>
                <w:rStyle w:val="Hipervnculo"/>
                <w:rFonts w:ascii="Palatino Linotype" w:hAnsi="Palatino Linotype"/>
                <w:b/>
                <w:noProof/>
              </w:rPr>
              <w:t xml:space="preserve"> </w:t>
            </w:r>
            <w:r w:rsidR="002859DF" w:rsidRPr="002859DF">
              <w:rPr>
                <w:rStyle w:val="Hipervnculo"/>
                <w:rFonts w:ascii="Palatino Linotype" w:hAnsi="Palatino Linotype"/>
                <w:b/>
                <w:noProof/>
              </w:rPr>
              <w:t>Fuente Obligacional.</w:t>
            </w:r>
            <w:r w:rsidR="002859DF" w:rsidRPr="002859DF">
              <w:rPr>
                <w:rFonts w:ascii="Palatino Linotype" w:hAnsi="Palatino Linotype"/>
                <w:b/>
                <w:noProof/>
                <w:webHidden/>
              </w:rPr>
              <w:tab/>
            </w:r>
            <w:r w:rsidR="002859DF" w:rsidRPr="002859DF">
              <w:rPr>
                <w:rFonts w:ascii="Palatino Linotype" w:hAnsi="Palatino Linotype"/>
                <w:b/>
                <w:noProof/>
                <w:webHidden/>
              </w:rPr>
              <w:fldChar w:fldCharType="begin"/>
            </w:r>
            <w:r w:rsidR="002859DF" w:rsidRPr="002859DF">
              <w:rPr>
                <w:rFonts w:ascii="Palatino Linotype" w:hAnsi="Palatino Linotype"/>
                <w:b/>
                <w:noProof/>
                <w:webHidden/>
              </w:rPr>
              <w:instrText xml:space="preserve"> PAGEREF _Toc32821922 \h </w:instrText>
            </w:r>
            <w:r w:rsidR="002859DF" w:rsidRPr="002859DF">
              <w:rPr>
                <w:rFonts w:ascii="Palatino Linotype" w:hAnsi="Palatino Linotype"/>
                <w:b/>
                <w:noProof/>
                <w:webHidden/>
              </w:rPr>
            </w:r>
            <w:r w:rsidR="002859DF" w:rsidRPr="002859DF">
              <w:rPr>
                <w:rFonts w:ascii="Palatino Linotype" w:hAnsi="Palatino Linotype"/>
                <w:b/>
                <w:noProof/>
                <w:webHidden/>
              </w:rPr>
              <w:fldChar w:fldCharType="separate"/>
            </w:r>
            <w:r w:rsidR="00CA3E26">
              <w:rPr>
                <w:rFonts w:ascii="Palatino Linotype" w:hAnsi="Palatino Linotype"/>
                <w:b/>
                <w:noProof/>
                <w:webHidden/>
              </w:rPr>
              <w:t>17</w:t>
            </w:r>
            <w:r w:rsidR="002859DF" w:rsidRPr="002859DF">
              <w:rPr>
                <w:rFonts w:ascii="Palatino Linotype" w:hAnsi="Palatino Linotype"/>
                <w:b/>
                <w:noProof/>
                <w:webHidden/>
              </w:rPr>
              <w:fldChar w:fldCharType="end"/>
            </w:r>
          </w:hyperlink>
        </w:p>
        <w:p w:rsidR="002859DF" w:rsidRPr="002859DF" w:rsidRDefault="00DC74FE" w:rsidP="002859DF">
          <w:pPr>
            <w:pStyle w:val="TDC3"/>
            <w:tabs>
              <w:tab w:val="left" w:pos="880"/>
              <w:tab w:val="right" w:leader="dot" w:pos="8779"/>
            </w:tabs>
            <w:spacing w:line="360" w:lineRule="auto"/>
            <w:ind w:left="0"/>
            <w:rPr>
              <w:rFonts w:ascii="Palatino Linotype" w:hAnsi="Palatino Linotype"/>
              <w:b/>
              <w:noProof/>
              <w:sz w:val="22"/>
              <w:szCs w:val="22"/>
              <w:lang w:val="es-MX" w:eastAsia="es-MX"/>
            </w:rPr>
          </w:pPr>
          <w:hyperlink w:anchor="_Toc32821923" w:history="1">
            <w:r w:rsidR="002859DF" w:rsidRPr="002859DF">
              <w:rPr>
                <w:rStyle w:val="Hipervnculo"/>
                <w:rFonts w:ascii="Palatino Linotype" w:hAnsi="Palatino Linotype"/>
                <w:b/>
                <w:noProof/>
              </w:rPr>
              <w:t>I.</w:t>
            </w:r>
            <w:r w:rsidR="002859DF">
              <w:rPr>
                <w:rFonts w:ascii="Palatino Linotype" w:hAnsi="Palatino Linotype"/>
                <w:b/>
                <w:noProof/>
                <w:sz w:val="22"/>
                <w:szCs w:val="22"/>
                <w:lang w:val="es-MX" w:eastAsia="es-MX"/>
              </w:rPr>
              <w:t xml:space="preserve"> </w:t>
            </w:r>
            <w:r w:rsidR="002859DF" w:rsidRPr="002859DF">
              <w:rPr>
                <w:rStyle w:val="Hipervnculo"/>
                <w:rFonts w:ascii="Palatino Linotype" w:hAnsi="Palatino Linotype"/>
                <w:b/>
                <w:noProof/>
              </w:rPr>
              <w:t>De la obligación de transparencia.</w:t>
            </w:r>
            <w:r w:rsidR="002859DF" w:rsidRPr="002859DF">
              <w:rPr>
                <w:rFonts w:ascii="Palatino Linotype" w:hAnsi="Palatino Linotype"/>
                <w:b/>
                <w:noProof/>
                <w:webHidden/>
              </w:rPr>
              <w:tab/>
            </w:r>
            <w:r w:rsidR="002859DF" w:rsidRPr="002859DF">
              <w:rPr>
                <w:rFonts w:ascii="Palatino Linotype" w:hAnsi="Palatino Linotype"/>
                <w:b/>
                <w:noProof/>
                <w:webHidden/>
              </w:rPr>
              <w:fldChar w:fldCharType="begin"/>
            </w:r>
            <w:r w:rsidR="002859DF" w:rsidRPr="002859DF">
              <w:rPr>
                <w:rFonts w:ascii="Palatino Linotype" w:hAnsi="Palatino Linotype"/>
                <w:b/>
                <w:noProof/>
                <w:webHidden/>
              </w:rPr>
              <w:instrText xml:space="preserve"> PAGEREF _Toc32821923 \h </w:instrText>
            </w:r>
            <w:r w:rsidR="002859DF" w:rsidRPr="002859DF">
              <w:rPr>
                <w:rFonts w:ascii="Palatino Linotype" w:hAnsi="Palatino Linotype"/>
                <w:b/>
                <w:noProof/>
                <w:webHidden/>
              </w:rPr>
            </w:r>
            <w:r w:rsidR="002859DF" w:rsidRPr="002859DF">
              <w:rPr>
                <w:rFonts w:ascii="Palatino Linotype" w:hAnsi="Palatino Linotype"/>
                <w:b/>
                <w:noProof/>
                <w:webHidden/>
              </w:rPr>
              <w:fldChar w:fldCharType="separate"/>
            </w:r>
            <w:r w:rsidR="00CA3E26">
              <w:rPr>
                <w:rFonts w:ascii="Palatino Linotype" w:hAnsi="Palatino Linotype"/>
                <w:b/>
                <w:noProof/>
                <w:webHidden/>
              </w:rPr>
              <w:t>17</w:t>
            </w:r>
            <w:r w:rsidR="002859DF" w:rsidRPr="002859DF">
              <w:rPr>
                <w:rFonts w:ascii="Palatino Linotype" w:hAnsi="Palatino Linotype"/>
                <w:b/>
                <w:noProof/>
                <w:webHidden/>
              </w:rPr>
              <w:fldChar w:fldCharType="end"/>
            </w:r>
          </w:hyperlink>
        </w:p>
        <w:p w:rsidR="002859DF" w:rsidRPr="002859DF" w:rsidRDefault="00DC74FE" w:rsidP="002859DF">
          <w:pPr>
            <w:pStyle w:val="TDC3"/>
            <w:tabs>
              <w:tab w:val="right" w:leader="dot" w:pos="8779"/>
            </w:tabs>
            <w:spacing w:line="360" w:lineRule="auto"/>
            <w:ind w:left="0"/>
            <w:rPr>
              <w:rFonts w:ascii="Palatino Linotype" w:hAnsi="Palatino Linotype"/>
              <w:b/>
              <w:noProof/>
              <w:sz w:val="22"/>
              <w:szCs w:val="22"/>
              <w:lang w:val="es-MX" w:eastAsia="es-MX"/>
            </w:rPr>
          </w:pPr>
          <w:hyperlink w:anchor="_Toc32821924" w:history="1">
            <w:r w:rsidR="002859DF" w:rsidRPr="002859DF">
              <w:rPr>
                <w:rStyle w:val="Hipervnculo"/>
                <w:rFonts w:ascii="Palatino Linotype" w:hAnsi="Palatino Linotype"/>
                <w:b/>
                <w:noProof/>
              </w:rPr>
              <w:t>II. De las actuaciones de las partes.</w:t>
            </w:r>
            <w:r w:rsidR="002859DF" w:rsidRPr="002859DF">
              <w:rPr>
                <w:rFonts w:ascii="Palatino Linotype" w:hAnsi="Palatino Linotype"/>
                <w:b/>
                <w:noProof/>
                <w:webHidden/>
              </w:rPr>
              <w:tab/>
            </w:r>
            <w:r w:rsidR="002859DF" w:rsidRPr="002859DF">
              <w:rPr>
                <w:rFonts w:ascii="Palatino Linotype" w:hAnsi="Palatino Linotype"/>
                <w:b/>
                <w:noProof/>
                <w:webHidden/>
              </w:rPr>
              <w:fldChar w:fldCharType="begin"/>
            </w:r>
            <w:r w:rsidR="002859DF" w:rsidRPr="002859DF">
              <w:rPr>
                <w:rFonts w:ascii="Palatino Linotype" w:hAnsi="Palatino Linotype"/>
                <w:b/>
                <w:noProof/>
                <w:webHidden/>
              </w:rPr>
              <w:instrText xml:space="preserve"> PAGEREF _Toc32821924 \h </w:instrText>
            </w:r>
            <w:r w:rsidR="002859DF" w:rsidRPr="002859DF">
              <w:rPr>
                <w:rFonts w:ascii="Palatino Linotype" w:hAnsi="Palatino Linotype"/>
                <w:b/>
                <w:noProof/>
                <w:webHidden/>
              </w:rPr>
            </w:r>
            <w:r w:rsidR="002859DF" w:rsidRPr="002859DF">
              <w:rPr>
                <w:rFonts w:ascii="Palatino Linotype" w:hAnsi="Palatino Linotype"/>
                <w:b/>
                <w:noProof/>
                <w:webHidden/>
              </w:rPr>
              <w:fldChar w:fldCharType="separate"/>
            </w:r>
            <w:r w:rsidR="00CA3E26">
              <w:rPr>
                <w:rFonts w:ascii="Palatino Linotype" w:hAnsi="Palatino Linotype"/>
                <w:b/>
                <w:noProof/>
                <w:webHidden/>
              </w:rPr>
              <w:t>23</w:t>
            </w:r>
            <w:r w:rsidR="002859DF" w:rsidRPr="002859DF">
              <w:rPr>
                <w:rFonts w:ascii="Palatino Linotype" w:hAnsi="Palatino Linotype"/>
                <w:b/>
                <w:noProof/>
                <w:webHidden/>
              </w:rPr>
              <w:fldChar w:fldCharType="end"/>
            </w:r>
          </w:hyperlink>
        </w:p>
        <w:p w:rsidR="002859DF" w:rsidRPr="002859DF" w:rsidRDefault="00DC74FE" w:rsidP="002859DF">
          <w:pPr>
            <w:pStyle w:val="TDC1"/>
            <w:tabs>
              <w:tab w:val="right" w:leader="dot" w:pos="8779"/>
            </w:tabs>
            <w:spacing w:line="360" w:lineRule="auto"/>
            <w:rPr>
              <w:rFonts w:ascii="Palatino Linotype" w:hAnsi="Palatino Linotype"/>
              <w:b/>
              <w:noProof/>
              <w:sz w:val="22"/>
              <w:szCs w:val="22"/>
              <w:lang w:val="es-MX" w:eastAsia="es-MX"/>
            </w:rPr>
          </w:pPr>
          <w:hyperlink w:anchor="_Toc32821925" w:history="1">
            <w:r w:rsidR="002859DF" w:rsidRPr="002859DF">
              <w:rPr>
                <w:rStyle w:val="Hipervnculo"/>
                <w:rFonts w:ascii="Palatino Linotype" w:eastAsia="Times New Roman" w:hAnsi="Palatino Linotype" w:cstheme="majorBidi"/>
                <w:b/>
                <w:bCs/>
                <w:noProof/>
              </w:rPr>
              <w:t>R E S O L U T I V O S</w:t>
            </w:r>
            <w:r w:rsidR="002859DF" w:rsidRPr="002859DF">
              <w:rPr>
                <w:rFonts w:ascii="Palatino Linotype" w:hAnsi="Palatino Linotype"/>
                <w:b/>
                <w:noProof/>
                <w:webHidden/>
              </w:rPr>
              <w:tab/>
            </w:r>
            <w:r w:rsidR="002859DF" w:rsidRPr="002859DF">
              <w:rPr>
                <w:rFonts w:ascii="Palatino Linotype" w:hAnsi="Palatino Linotype"/>
                <w:b/>
                <w:noProof/>
                <w:webHidden/>
              </w:rPr>
              <w:fldChar w:fldCharType="begin"/>
            </w:r>
            <w:r w:rsidR="002859DF" w:rsidRPr="002859DF">
              <w:rPr>
                <w:rFonts w:ascii="Palatino Linotype" w:hAnsi="Palatino Linotype"/>
                <w:b/>
                <w:noProof/>
                <w:webHidden/>
              </w:rPr>
              <w:instrText xml:space="preserve"> PAGEREF _Toc32821925 \h </w:instrText>
            </w:r>
            <w:r w:rsidR="002859DF" w:rsidRPr="002859DF">
              <w:rPr>
                <w:rFonts w:ascii="Palatino Linotype" w:hAnsi="Palatino Linotype"/>
                <w:b/>
                <w:noProof/>
                <w:webHidden/>
              </w:rPr>
            </w:r>
            <w:r w:rsidR="002859DF" w:rsidRPr="002859DF">
              <w:rPr>
                <w:rFonts w:ascii="Palatino Linotype" w:hAnsi="Palatino Linotype"/>
                <w:b/>
                <w:noProof/>
                <w:webHidden/>
              </w:rPr>
              <w:fldChar w:fldCharType="separate"/>
            </w:r>
            <w:r w:rsidR="00CA3E26">
              <w:rPr>
                <w:rFonts w:ascii="Palatino Linotype" w:hAnsi="Palatino Linotype"/>
                <w:b/>
                <w:noProof/>
                <w:webHidden/>
              </w:rPr>
              <w:t>30</w:t>
            </w:r>
            <w:r w:rsidR="002859DF" w:rsidRPr="002859DF">
              <w:rPr>
                <w:rFonts w:ascii="Palatino Linotype" w:hAnsi="Palatino Linotype"/>
                <w:b/>
                <w:noProof/>
                <w:webHidden/>
              </w:rPr>
              <w:fldChar w:fldCharType="end"/>
            </w:r>
          </w:hyperlink>
        </w:p>
        <w:p w:rsidR="00554DF4" w:rsidRPr="002859DF" w:rsidRDefault="002859DF" w:rsidP="002859DF">
          <w:pPr>
            <w:spacing w:line="360" w:lineRule="auto"/>
            <w:rPr>
              <w:rFonts w:ascii="Palatino Linotype" w:hAnsi="Palatino Linotype"/>
            </w:rPr>
          </w:pPr>
          <w:r>
            <w:rPr>
              <w:rFonts w:ascii="Palatino Linotype" w:hAnsi="Palatino Linotype"/>
              <w:b/>
              <w:bCs/>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39748</wp:posOffset>
                    </wp:positionH>
                    <wp:positionV relativeFrom="paragraph">
                      <wp:posOffset>17502</wp:posOffset>
                    </wp:positionV>
                    <wp:extent cx="5537771" cy="2845941"/>
                    <wp:effectExtent l="19050" t="19050" r="25400" b="31115"/>
                    <wp:wrapNone/>
                    <wp:docPr id="4" name="Conector recto 4"/>
                    <wp:cNvGraphicFramePr/>
                    <a:graphic xmlns:a="http://schemas.openxmlformats.org/drawingml/2006/main">
                      <a:graphicData uri="http://schemas.microsoft.com/office/word/2010/wordprocessingShape">
                        <wps:wsp>
                          <wps:cNvCnPr/>
                          <wps:spPr>
                            <a:xfrm flipH="1" flipV="1">
                              <a:off x="0" y="0"/>
                              <a:ext cx="5537771" cy="2845941"/>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3E0569" id="Conector recto 4"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3.15pt,1.4pt" to="439.2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" strokecolor="#5b9bd5 [3204]" strokeweight="3pt">
                    <v:stroke joinstyle="miter"/>
                  </v:line>
                </w:pict>
              </mc:Fallback>
            </mc:AlternateContent>
          </w:r>
          <w:r w:rsidR="00554DF4" w:rsidRPr="002859DF">
            <w:rPr>
              <w:rFonts w:ascii="Palatino Linotype" w:hAnsi="Palatino Linotype"/>
              <w:b/>
              <w:bCs/>
              <w:lang w:val="es-ES"/>
            </w:rPr>
            <w:fldChar w:fldCharType="end"/>
          </w:r>
        </w:p>
      </w:sdtContent>
    </w:sdt>
    <w:p w:rsidR="00554DF4" w:rsidRPr="002859DF" w:rsidRDefault="00554DF4" w:rsidP="002859DF">
      <w:pPr>
        <w:spacing w:line="360" w:lineRule="auto"/>
        <w:jc w:val="both"/>
        <w:rPr>
          <w:rFonts w:ascii="Palatino Linotype" w:hAnsi="Palatino Linotype"/>
        </w:rPr>
      </w:pPr>
    </w:p>
    <w:p w:rsidR="00554DF4" w:rsidRDefault="00554DF4" w:rsidP="002859DF">
      <w:pPr>
        <w:spacing w:line="360" w:lineRule="auto"/>
        <w:jc w:val="both"/>
        <w:rPr>
          <w:rFonts w:ascii="Palatino Linotype" w:hAnsi="Palatino Linotype"/>
        </w:rPr>
      </w:pPr>
    </w:p>
    <w:p w:rsidR="002859DF" w:rsidRDefault="002859DF" w:rsidP="002859DF">
      <w:pPr>
        <w:spacing w:line="360" w:lineRule="auto"/>
        <w:jc w:val="both"/>
        <w:rPr>
          <w:rFonts w:ascii="Palatino Linotype" w:hAnsi="Palatino Linotype"/>
        </w:rPr>
      </w:pPr>
    </w:p>
    <w:p w:rsidR="002859DF" w:rsidRDefault="002859DF" w:rsidP="002859DF">
      <w:pPr>
        <w:spacing w:line="360" w:lineRule="auto"/>
        <w:jc w:val="both"/>
        <w:rPr>
          <w:rFonts w:ascii="Palatino Linotype" w:hAnsi="Palatino Linotype"/>
        </w:rPr>
      </w:pPr>
    </w:p>
    <w:p w:rsidR="002859DF" w:rsidRPr="002859DF" w:rsidRDefault="002859DF" w:rsidP="002859DF">
      <w:pPr>
        <w:spacing w:line="360" w:lineRule="auto"/>
        <w:jc w:val="both"/>
        <w:rPr>
          <w:rFonts w:ascii="Palatino Linotype" w:hAnsi="Palatino Linotype"/>
        </w:rPr>
      </w:pPr>
    </w:p>
    <w:p w:rsidR="009D4B58" w:rsidRPr="002859DF" w:rsidRDefault="009D4B58" w:rsidP="002859DF">
      <w:pPr>
        <w:spacing w:line="360" w:lineRule="auto"/>
        <w:jc w:val="both"/>
        <w:rPr>
          <w:rFonts w:ascii="Palatino Linotype" w:hAnsi="Palatino Linotype"/>
        </w:rPr>
      </w:pPr>
    </w:p>
    <w:p w:rsidR="009D4B58" w:rsidRPr="002859DF" w:rsidRDefault="009D4B58" w:rsidP="002859DF">
      <w:pPr>
        <w:spacing w:line="360" w:lineRule="auto"/>
        <w:jc w:val="both"/>
        <w:rPr>
          <w:rFonts w:ascii="Palatino Linotype" w:hAnsi="Palatino Linotype"/>
        </w:rPr>
      </w:pPr>
    </w:p>
    <w:p w:rsidR="009D4B58" w:rsidRPr="002859DF" w:rsidRDefault="009D4B58" w:rsidP="002859DF">
      <w:pPr>
        <w:spacing w:line="360" w:lineRule="auto"/>
        <w:jc w:val="both"/>
        <w:rPr>
          <w:rFonts w:ascii="Palatino Linotype" w:hAnsi="Palatino Linotype"/>
        </w:rPr>
      </w:pPr>
    </w:p>
    <w:p w:rsidR="00554DF4" w:rsidRDefault="00554DF4" w:rsidP="002859DF">
      <w:pPr>
        <w:spacing w:line="360" w:lineRule="auto"/>
        <w:jc w:val="both"/>
        <w:rPr>
          <w:rFonts w:ascii="Palatino Linotype" w:hAnsi="Palatino Linotype"/>
        </w:rPr>
      </w:pPr>
      <w:r w:rsidRPr="002859DF">
        <w:rPr>
          <w:rFonts w:ascii="Palatino Linotype" w:hAnsi="Palatino Linotype"/>
        </w:rPr>
        <w:lastRenderedPageBreak/>
        <w:t>Resolución del Pleno del Instituto de Transparencia, Acceso a la Información Pública y Protección de Datos Personales del Estado de México y Municipios, con domicilio en Metepec, Estado de México; de fecha</w:t>
      </w:r>
      <w:r w:rsidR="002859DF">
        <w:rPr>
          <w:rFonts w:ascii="Palatino Linotype" w:hAnsi="Palatino Linotype"/>
        </w:rPr>
        <w:t xml:space="preserve"> doce de febrero </w:t>
      </w:r>
      <w:r w:rsidRPr="002859DF">
        <w:rPr>
          <w:rFonts w:ascii="Palatino Linotype" w:hAnsi="Palatino Linotype"/>
        </w:rPr>
        <w:t xml:space="preserve"> de dos mil </w:t>
      </w:r>
      <w:r w:rsidR="00F76C2F" w:rsidRPr="002859DF">
        <w:rPr>
          <w:rFonts w:ascii="Palatino Linotype" w:hAnsi="Palatino Linotype"/>
        </w:rPr>
        <w:t>veinte</w:t>
      </w:r>
      <w:r w:rsidRPr="002859DF">
        <w:rPr>
          <w:rFonts w:ascii="Palatino Linotype" w:hAnsi="Palatino Linotype"/>
        </w:rPr>
        <w:t>.</w:t>
      </w:r>
    </w:p>
    <w:p w:rsidR="002859DF" w:rsidRPr="002859DF" w:rsidRDefault="002859DF" w:rsidP="002859DF">
      <w:pPr>
        <w:spacing w:line="360" w:lineRule="auto"/>
        <w:jc w:val="both"/>
        <w:rPr>
          <w:rFonts w:ascii="Palatino Linotype" w:hAnsi="Palatino Linotype"/>
        </w:rPr>
      </w:pPr>
    </w:p>
    <w:p w:rsidR="00554DF4" w:rsidRDefault="00554DF4" w:rsidP="002859DF">
      <w:pPr>
        <w:spacing w:line="360" w:lineRule="auto"/>
        <w:jc w:val="both"/>
        <w:rPr>
          <w:rFonts w:ascii="Palatino Linotype" w:hAnsi="Palatino Linotype"/>
        </w:rPr>
      </w:pPr>
      <w:r w:rsidRPr="002859DF">
        <w:rPr>
          <w:rFonts w:ascii="Palatino Linotype" w:hAnsi="Palatino Linotype"/>
          <w:b/>
        </w:rPr>
        <w:t>VISTO el</w:t>
      </w:r>
      <w:r w:rsidRPr="002859DF">
        <w:rPr>
          <w:rFonts w:ascii="Palatino Linotype" w:hAnsi="Palatino Linotype"/>
        </w:rPr>
        <w:t xml:space="preserve"> expediente electrónico formado con motivo del recurso de revisión </w:t>
      </w:r>
      <w:r w:rsidR="006D6CCC" w:rsidRPr="002859DF">
        <w:rPr>
          <w:rFonts w:ascii="Palatino Linotype" w:hAnsi="Palatino Linotype" w:cs="Arial"/>
          <w:b/>
          <w:bCs/>
          <w:szCs w:val="22"/>
          <w:lang w:eastAsia="es-MX"/>
        </w:rPr>
        <w:t>0</w:t>
      </w:r>
      <w:r w:rsidR="00EB1ACA" w:rsidRPr="002859DF">
        <w:rPr>
          <w:rFonts w:ascii="Palatino Linotype" w:hAnsi="Palatino Linotype" w:cs="Arial"/>
          <w:b/>
          <w:bCs/>
          <w:szCs w:val="22"/>
          <w:lang w:eastAsia="es-MX"/>
        </w:rPr>
        <w:t>8</w:t>
      </w:r>
      <w:r w:rsidR="007C381F" w:rsidRPr="002859DF">
        <w:rPr>
          <w:rFonts w:ascii="Palatino Linotype" w:hAnsi="Palatino Linotype" w:cs="Arial"/>
          <w:b/>
          <w:bCs/>
          <w:szCs w:val="22"/>
          <w:lang w:eastAsia="es-MX"/>
        </w:rPr>
        <w:t>913</w:t>
      </w:r>
      <w:r w:rsidRPr="002859DF">
        <w:rPr>
          <w:rFonts w:ascii="Palatino Linotype" w:hAnsi="Palatino Linotype" w:cs="Arial"/>
          <w:b/>
          <w:bCs/>
        </w:rPr>
        <w:t xml:space="preserve">/INFOEM/IP/RR/2019, </w:t>
      </w:r>
      <w:r w:rsidRPr="002859DF">
        <w:rPr>
          <w:rFonts w:ascii="Palatino Linotype" w:hAnsi="Palatino Linotype"/>
        </w:rPr>
        <w:t xml:space="preserve">promovido por </w:t>
      </w:r>
      <w:r w:rsidR="000C5111" w:rsidRPr="000C5111">
        <w:rPr>
          <w:rFonts w:ascii="Palatino Linotype" w:hAnsi="Palatino Linotype"/>
          <w:b/>
          <w:szCs w:val="22"/>
          <w:highlight w:val="black"/>
        </w:rPr>
        <w:t>---------------------------------------------</w:t>
      </w:r>
      <w:r w:rsidR="007C381F" w:rsidRPr="002859DF">
        <w:rPr>
          <w:rFonts w:ascii="Palatino Linotype" w:hAnsi="Palatino Linotype"/>
          <w:sz w:val="28"/>
        </w:rPr>
        <w:t xml:space="preserve"> </w:t>
      </w:r>
      <w:r w:rsidRPr="002859DF">
        <w:rPr>
          <w:rFonts w:ascii="Palatino Linotype" w:hAnsi="Palatino Linotype"/>
        </w:rPr>
        <w:t xml:space="preserve">en su calidad de </w:t>
      </w:r>
      <w:r w:rsidRPr="002859DF">
        <w:rPr>
          <w:rFonts w:ascii="Palatino Linotype" w:hAnsi="Palatino Linotype"/>
          <w:b/>
        </w:rPr>
        <w:t>RECURRENTE</w:t>
      </w:r>
      <w:r w:rsidRPr="002859DF">
        <w:rPr>
          <w:rFonts w:ascii="Palatino Linotype" w:hAnsi="Palatino Linotype" w:cs="Arial"/>
        </w:rPr>
        <w:t xml:space="preserve">, en contra de la respuesta del </w:t>
      </w:r>
      <w:r w:rsidR="007C381F" w:rsidRPr="002859DF">
        <w:rPr>
          <w:rFonts w:ascii="Palatino Linotype" w:hAnsi="Palatino Linotype"/>
          <w:b/>
          <w:bCs/>
          <w:szCs w:val="22"/>
        </w:rPr>
        <w:t>Banco de Tejidos del Estado de México</w:t>
      </w:r>
      <w:r w:rsidRPr="002859DF">
        <w:rPr>
          <w:rFonts w:ascii="Palatino Linotype" w:hAnsi="Palatino Linotype" w:cs="Arial"/>
        </w:rPr>
        <w:t>,</w:t>
      </w:r>
      <w:r w:rsidRPr="002859DF">
        <w:rPr>
          <w:rFonts w:ascii="Palatino Linotype" w:hAnsi="Palatino Linotype"/>
          <w:b/>
        </w:rPr>
        <w:t xml:space="preserve"> </w:t>
      </w:r>
      <w:r w:rsidRPr="002859DF">
        <w:rPr>
          <w:rFonts w:ascii="Palatino Linotype" w:hAnsi="Palatino Linotype"/>
        </w:rPr>
        <w:t>en lo sucesivo el</w:t>
      </w:r>
      <w:r w:rsidRPr="002859DF">
        <w:rPr>
          <w:rFonts w:ascii="Palatino Linotype" w:hAnsi="Palatino Linotype"/>
          <w:b/>
        </w:rPr>
        <w:t xml:space="preserve"> SUJETO OBLIGADO, </w:t>
      </w:r>
      <w:r w:rsidRPr="002859DF">
        <w:rPr>
          <w:rFonts w:ascii="Palatino Linotype" w:hAnsi="Palatino Linotype"/>
        </w:rPr>
        <w:t xml:space="preserve">se procede a dictar la presente resolución, con base en los siguientes: </w:t>
      </w:r>
    </w:p>
    <w:p w:rsidR="002859DF" w:rsidRPr="002859DF" w:rsidRDefault="002859DF" w:rsidP="002859DF">
      <w:pPr>
        <w:spacing w:line="360" w:lineRule="auto"/>
        <w:jc w:val="both"/>
        <w:rPr>
          <w:rFonts w:ascii="Palatino Linotype" w:hAnsi="Palatino Linotype"/>
        </w:rPr>
      </w:pPr>
    </w:p>
    <w:p w:rsidR="00554DF4" w:rsidRPr="002859DF" w:rsidRDefault="00554DF4" w:rsidP="002859DF">
      <w:pPr>
        <w:pStyle w:val="Ttulo1"/>
        <w:spacing w:before="0" w:line="360" w:lineRule="auto"/>
        <w:jc w:val="center"/>
      </w:pPr>
      <w:bookmarkStart w:id="0" w:name="_Toc32821915"/>
      <w:r w:rsidRPr="002859DF">
        <w:t>ANTECEDENTES</w:t>
      </w:r>
      <w:bookmarkEnd w:id="0"/>
    </w:p>
    <w:p w:rsidR="00554DF4" w:rsidRPr="002859DF" w:rsidRDefault="00554DF4" w:rsidP="002859DF">
      <w:pPr>
        <w:spacing w:line="360" w:lineRule="auto"/>
        <w:rPr>
          <w:rFonts w:ascii="Palatino Linotype" w:hAnsi="Palatino Linotype"/>
          <w:lang w:val="es-MX" w:eastAsia="en-US"/>
        </w:rPr>
      </w:pPr>
    </w:p>
    <w:p w:rsidR="00554DF4" w:rsidRPr="002859DF" w:rsidRDefault="00554DF4" w:rsidP="002859DF">
      <w:pPr>
        <w:pStyle w:val="Prrafodelista"/>
        <w:numPr>
          <w:ilvl w:val="0"/>
          <w:numId w:val="1"/>
        </w:numPr>
        <w:spacing w:line="360" w:lineRule="auto"/>
        <w:ind w:left="0" w:firstLine="0"/>
        <w:jc w:val="both"/>
        <w:rPr>
          <w:rFonts w:ascii="Palatino Linotype" w:eastAsia="Times New Roman" w:hAnsi="Palatino Linotype" w:cs="Arial"/>
          <w:lang w:val="es-ES"/>
        </w:rPr>
      </w:pPr>
      <w:r w:rsidRPr="002859DF">
        <w:rPr>
          <w:rFonts w:ascii="Palatino Linotype" w:eastAsia="Calibri" w:hAnsi="Palatino Linotype" w:cs="Arial"/>
          <w:lang w:val="es-ES"/>
        </w:rPr>
        <w:t xml:space="preserve">El día </w:t>
      </w:r>
      <w:r w:rsidR="00D56A99" w:rsidRPr="002859DF">
        <w:rPr>
          <w:rFonts w:ascii="Palatino Linotype" w:eastAsia="Calibri" w:hAnsi="Palatino Linotype" w:cs="Arial"/>
          <w:lang w:val="es-ES"/>
        </w:rPr>
        <w:t>quince (15)</w:t>
      </w:r>
      <w:r w:rsidRPr="002859DF">
        <w:rPr>
          <w:rFonts w:ascii="Palatino Linotype" w:eastAsia="Calibri" w:hAnsi="Palatino Linotype" w:cs="Arial"/>
          <w:lang w:val="es-ES"/>
        </w:rPr>
        <w:t xml:space="preserve"> </w:t>
      </w:r>
      <w:r w:rsidRPr="002859DF">
        <w:rPr>
          <w:rFonts w:ascii="Palatino Linotype" w:eastAsia="Calibri" w:hAnsi="Palatino Linotype" w:cs="Times New Roman"/>
          <w:lang w:val="es-ES"/>
        </w:rPr>
        <w:t xml:space="preserve">de </w:t>
      </w:r>
      <w:r w:rsidR="00C11A40" w:rsidRPr="002859DF">
        <w:rPr>
          <w:rFonts w:ascii="Palatino Linotype" w:eastAsia="Calibri" w:hAnsi="Palatino Linotype" w:cs="Times New Roman"/>
          <w:lang w:val="es-ES"/>
        </w:rPr>
        <w:t>octubre</w:t>
      </w:r>
      <w:r w:rsidRPr="002859DF">
        <w:rPr>
          <w:rFonts w:ascii="Palatino Linotype" w:eastAsia="Calibri" w:hAnsi="Palatino Linotype" w:cs="Times New Roman"/>
          <w:lang w:val="es-ES"/>
        </w:rPr>
        <w:t xml:space="preserve"> de dos mil diecinueve</w:t>
      </w:r>
      <w:r w:rsidRPr="002859DF">
        <w:rPr>
          <w:rFonts w:ascii="Palatino Linotype" w:eastAsia="Calibri" w:hAnsi="Palatino Linotype" w:cs="Arial"/>
          <w:lang w:val="es-ES"/>
        </w:rPr>
        <w:t>,</w:t>
      </w:r>
      <w:r w:rsidRPr="002859DF">
        <w:rPr>
          <w:rFonts w:ascii="Palatino Linotype" w:eastAsia="Calibri" w:hAnsi="Palatino Linotype" w:cs="Times New Roman"/>
          <w:lang w:val="es-ES"/>
        </w:rPr>
        <w:t xml:space="preserve"> </w:t>
      </w:r>
      <w:r w:rsidRPr="002859DF">
        <w:rPr>
          <w:rFonts w:ascii="Palatino Linotype" w:eastAsia="Calibri" w:hAnsi="Palatino Linotype" w:cs="Times New Roman"/>
          <w:b/>
          <w:lang w:val="es-ES"/>
        </w:rPr>
        <w:t>EL RECURRENTE</w:t>
      </w:r>
      <w:r w:rsidRPr="002859DF">
        <w:rPr>
          <w:rFonts w:ascii="Palatino Linotype" w:hAnsi="Palatino Linotype"/>
          <w:b/>
        </w:rPr>
        <w:t>,</w:t>
      </w:r>
      <w:r w:rsidRPr="002859DF">
        <w:rPr>
          <w:rFonts w:ascii="Palatino Linotype" w:eastAsia="Calibri" w:hAnsi="Palatino Linotype" w:cs="Arial"/>
          <w:lang w:val="es-ES"/>
        </w:rPr>
        <w:t xml:space="preserve"> ante el </w:t>
      </w:r>
      <w:r w:rsidRPr="002859DF">
        <w:rPr>
          <w:rFonts w:ascii="Palatino Linotype" w:eastAsia="Calibri" w:hAnsi="Palatino Linotype" w:cs="Arial"/>
          <w:b/>
          <w:lang w:val="es-ES"/>
        </w:rPr>
        <w:t>SUJETO OBLIGADO</w:t>
      </w:r>
      <w:r w:rsidRPr="002859DF">
        <w:rPr>
          <w:rFonts w:ascii="Palatino Linotype" w:eastAsia="Calibri" w:hAnsi="Palatino Linotype" w:cs="Arial"/>
        </w:rPr>
        <w:t xml:space="preserve"> vía </w:t>
      </w:r>
      <w:r w:rsidRPr="002859DF">
        <w:rPr>
          <w:rFonts w:ascii="Palatino Linotype" w:eastAsia="Calibri" w:hAnsi="Palatino Linotype" w:cs="Arial"/>
          <w:lang w:val="es-ES"/>
        </w:rPr>
        <w:t>Sistema de Acceso a la Información Mexiquense (</w:t>
      </w:r>
      <w:r w:rsidRPr="002859DF">
        <w:rPr>
          <w:rFonts w:ascii="Palatino Linotype" w:eastAsia="Calibri" w:hAnsi="Palatino Linotype" w:cs="Arial"/>
          <w:b/>
          <w:lang w:val="es-ES"/>
        </w:rPr>
        <w:t>SAIMEX)</w:t>
      </w:r>
      <w:r w:rsidRPr="002859DF">
        <w:rPr>
          <w:rFonts w:ascii="Palatino Linotype" w:eastAsia="Calibri" w:hAnsi="Palatino Linotype" w:cs="Arial"/>
          <w:lang w:val="es-ES"/>
        </w:rPr>
        <w:t xml:space="preserve">, presentó la solicitud de información pública registrada con el número </w:t>
      </w:r>
      <w:r w:rsidR="00373F0F" w:rsidRPr="002859DF">
        <w:rPr>
          <w:rFonts w:ascii="Palatino Linotype" w:eastAsia="Calibri" w:hAnsi="Palatino Linotype" w:cs="Arial"/>
          <w:b/>
          <w:lang w:val="es-ES"/>
        </w:rPr>
        <w:t>00</w:t>
      </w:r>
      <w:r w:rsidR="00012ABB" w:rsidRPr="002859DF">
        <w:rPr>
          <w:rFonts w:ascii="Palatino Linotype" w:eastAsia="Calibri" w:hAnsi="Palatino Linotype" w:cs="Arial"/>
          <w:b/>
          <w:lang w:val="es-ES"/>
        </w:rPr>
        <w:t>0</w:t>
      </w:r>
      <w:r w:rsidR="00D56A99" w:rsidRPr="002859DF">
        <w:rPr>
          <w:rFonts w:ascii="Palatino Linotype" w:eastAsia="Calibri" w:hAnsi="Palatino Linotype" w:cs="Arial"/>
          <w:b/>
          <w:lang w:val="es-ES"/>
        </w:rPr>
        <w:t>23/BTEM</w:t>
      </w:r>
      <w:r w:rsidRPr="002859DF">
        <w:rPr>
          <w:rFonts w:ascii="Palatino Linotype" w:eastAsia="Calibri" w:hAnsi="Palatino Linotype" w:cs="Arial"/>
          <w:b/>
          <w:lang w:val="es-ES"/>
        </w:rPr>
        <w:t>/IP/2019</w:t>
      </w:r>
      <w:r w:rsidRPr="002859DF">
        <w:rPr>
          <w:rFonts w:ascii="Palatino Linotype" w:hAnsi="Palatino Linotype"/>
          <w:b/>
        </w:rPr>
        <w:t xml:space="preserve">, </w:t>
      </w:r>
      <w:r w:rsidRPr="002859DF">
        <w:rPr>
          <w:rFonts w:ascii="Palatino Linotype" w:eastAsia="Calibri" w:hAnsi="Palatino Linotype" w:cs="Arial"/>
          <w:lang w:val="es-ES"/>
        </w:rPr>
        <w:t>mediante la cual solicitó lo siguiente:</w:t>
      </w:r>
    </w:p>
    <w:p w:rsidR="00554DF4" w:rsidRPr="002859DF" w:rsidRDefault="00554DF4" w:rsidP="002859DF">
      <w:pPr>
        <w:pStyle w:val="Prrafodelista"/>
        <w:spacing w:line="360" w:lineRule="auto"/>
        <w:ind w:left="0"/>
        <w:jc w:val="both"/>
        <w:rPr>
          <w:rFonts w:ascii="Palatino Linotype" w:eastAsia="Times New Roman" w:hAnsi="Palatino Linotype" w:cs="Arial"/>
          <w:lang w:val="es-ES"/>
        </w:rPr>
      </w:pPr>
    </w:p>
    <w:p w:rsidR="00554DF4" w:rsidRPr="002859DF" w:rsidRDefault="00554DF4" w:rsidP="002859DF">
      <w:pPr>
        <w:spacing w:line="360" w:lineRule="auto"/>
        <w:ind w:left="567" w:right="567"/>
        <w:jc w:val="both"/>
        <w:rPr>
          <w:rFonts w:ascii="Palatino Linotype" w:eastAsia="Calibri" w:hAnsi="Palatino Linotype" w:cs="Arial"/>
          <w:i/>
          <w:sz w:val="22"/>
          <w:lang w:val="es-ES"/>
        </w:rPr>
      </w:pPr>
      <w:r w:rsidRPr="002859DF">
        <w:rPr>
          <w:rFonts w:ascii="Palatino Linotype" w:eastAsia="Calibri" w:hAnsi="Palatino Linotype" w:cs="Arial"/>
          <w:i/>
          <w:sz w:val="22"/>
          <w:lang w:val="es-ES"/>
        </w:rPr>
        <w:t>“</w:t>
      </w:r>
      <w:r w:rsidR="00D56A99" w:rsidRPr="002859DF">
        <w:rPr>
          <w:rFonts w:ascii="Palatino Linotype" w:eastAsia="Calibri" w:hAnsi="Palatino Linotype" w:cs="Arial"/>
          <w:i/>
          <w:lang w:val="es-ES"/>
        </w:rPr>
        <w:t>“</w:t>
      </w:r>
      <w:r w:rsidR="00D56A99" w:rsidRPr="002859DF">
        <w:rPr>
          <w:rFonts w:ascii="Palatino Linotype" w:eastAsia="Times New Roman" w:hAnsi="Palatino Linotype" w:cs="Times New Roman"/>
          <w:i/>
          <w:szCs w:val="14"/>
          <w:lang w:eastAsia="es-MX"/>
        </w:rPr>
        <w:t>¿CUÁL ES EL MONTO QUE MANEJAN EN CAJA CHICA? EL FORMATO DE CREACIÓN DE CAJA CHICA, DEBIDAMENTE VALIDADO Y EL RECIBO DE FONDO FIJO DE CAJA DEBIDAMENTE VALIDADO LO ANTERIOR DEL EJERCICIO FISCAL 2019</w:t>
      </w:r>
      <w:r w:rsidRPr="002859DF">
        <w:rPr>
          <w:rFonts w:ascii="Palatino Linotype" w:eastAsia="Calibri" w:hAnsi="Palatino Linotype" w:cs="Arial"/>
          <w:i/>
          <w:sz w:val="22"/>
          <w:lang w:val="es-ES"/>
        </w:rPr>
        <w:t>” (Sic)</w:t>
      </w:r>
    </w:p>
    <w:p w:rsidR="006D6CCC" w:rsidRPr="002859DF" w:rsidRDefault="006D6CCC" w:rsidP="002859DF">
      <w:pPr>
        <w:spacing w:line="360" w:lineRule="auto"/>
        <w:jc w:val="both"/>
        <w:rPr>
          <w:rFonts w:ascii="Palatino Linotype" w:eastAsia="Calibri" w:hAnsi="Palatino Linotype" w:cs="Arial"/>
          <w:i/>
          <w:sz w:val="22"/>
          <w:lang w:val="es-ES"/>
        </w:rPr>
      </w:pPr>
    </w:p>
    <w:p w:rsidR="00554DF4" w:rsidRPr="002859DF" w:rsidRDefault="00554DF4" w:rsidP="002859DF">
      <w:pPr>
        <w:pStyle w:val="Prrafodelista"/>
        <w:numPr>
          <w:ilvl w:val="0"/>
          <w:numId w:val="1"/>
        </w:numPr>
        <w:spacing w:line="360" w:lineRule="auto"/>
        <w:ind w:left="0" w:firstLine="0"/>
        <w:jc w:val="both"/>
        <w:rPr>
          <w:rFonts w:ascii="Palatino Linotype" w:eastAsia="Times New Roman" w:hAnsi="Palatino Linotype" w:cs="Arial"/>
          <w:lang w:val="es-ES"/>
        </w:rPr>
      </w:pPr>
      <w:r w:rsidRPr="002859DF">
        <w:rPr>
          <w:rFonts w:ascii="Palatino Linotype" w:eastAsia="Times New Roman" w:hAnsi="Palatino Linotype" w:cs="Arial"/>
          <w:lang w:val="es-ES"/>
        </w:rPr>
        <w:t>Señaló como modalidad de entrega de la información</w:t>
      </w:r>
      <w:r w:rsidRPr="002859DF">
        <w:rPr>
          <w:rFonts w:ascii="Palatino Linotype" w:eastAsia="Times New Roman" w:hAnsi="Palatino Linotype" w:cs="Arial"/>
          <w:b/>
          <w:lang w:val="es-ES"/>
        </w:rPr>
        <w:t>:</w:t>
      </w:r>
      <w:r w:rsidRPr="002859DF">
        <w:rPr>
          <w:rFonts w:ascii="Palatino Linotype" w:eastAsia="Times New Roman" w:hAnsi="Palatino Linotype" w:cs="Arial"/>
          <w:lang w:val="es-ES"/>
        </w:rPr>
        <w:t xml:space="preserve"> a través del </w:t>
      </w:r>
      <w:r w:rsidRPr="002859DF">
        <w:rPr>
          <w:rFonts w:ascii="Palatino Linotype" w:eastAsia="Times New Roman" w:hAnsi="Palatino Linotype" w:cs="Arial"/>
          <w:b/>
          <w:lang w:val="es-ES"/>
        </w:rPr>
        <w:t>SAIMEX.</w:t>
      </w:r>
    </w:p>
    <w:p w:rsidR="00554DF4" w:rsidRPr="002859DF" w:rsidRDefault="00554DF4" w:rsidP="002859DF">
      <w:pPr>
        <w:pStyle w:val="Prrafodelista"/>
        <w:spacing w:line="360" w:lineRule="auto"/>
        <w:ind w:left="0"/>
        <w:jc w:val="both"/>
        <w:rPr>
          <w:rFonts w:ascii="Palatino Linotype" w:hAnsi="Palatino Linotype"/>
        </w:rPr>
      </w:pPr>
    </w:p>
    <w:p w:rsidR="00554DF4" w:rsidRPr="002859DF" w:rsidRDefault="00554DF4" w:rsidP="002859DF">
      <w:pPr>
        <w:pStyle w:val="Prrafodelista"/>
        <w:numPr>
          <w:ilvl w:val="0"/>
          <w:numId w:val="1"/>
        </w:numPr>
        <w:spacing w:line="360" w:lineRule="auto"/>
        <w:ind w:left="0" w:firstLine="0"/>
        <w:jc w:val="both"/>
        <w:rPr>
          <w:rFonts w:ascii="Palatino Linotype" w:eastAsia="Calibri" w:hAnsi="Palatino Linotype" w:cs="Times New Roman"/>
          <w:lang w:val="es-ES"/>
        </w:rPr>
      </w:pPr>
      <w:r w:rsidRPr="002859DF">
        <w:rPr>
          <w:rFonts w:ascii="Palatino Linotype" w:eastAsia="Calibri" w:hAnsi="Palatino Linotype" w:cs="Times New Roman"/>
          <w:lang w:val="es-ES"/>
        </w:rPr>
        <w:lastRenderedPageBreak/>
        <w:t>El día</w:t>
      </w:r>
      <w:r w:rsidR="00D56A99" w:rsidRPr="002859DF">
        <w:rPr>
          <w:rFonts w:ascii="Palatino Linotype" w:eastAsia="Calibri" w:hAnsi="Palatino Linotype" w:cs="Times New Roman"/>
          <w:lang w:val="es-ES"/>
        </w:rPr>
        <w:t xml:space="preserve"> veintiuno</w:t>
      </w:r>
      <w:r w:rsidR="006D6CCC" w:rsidRPr="002859DF">
        <w:rPr>
          <w:rFonts w:ascii="Palatino Linotype" w:eastAsia="Calibri" w:hAnsi="Palatino Linotype" w:cs="Arial"/>
          <w:lang w:val="es-ES"/>
        </w:rPr>
        <w:t xml:space="preserve"> (</w:t>
      </w:r>
      <w:r w:rsidR="00D56A99" w:rsidRPr="002859DF">
        <w:rPr>
          <w:rFonts w:ascii="Palatino Linotype" w:eastAsia="Calibri" w:hAnsi="Palatino Linotype" w:cs="Arial"/>
          <w:lang w:val="es-ES"/>
        </w:rPr>
        <w:t>21</w:t>
      </w:r>
      <w:r w:rsidR="006D6CCC" w:rsidRPr="002859DF">
        <w:rPr>
          <w:rFonts w:ascii="Palatino Linotype" w:eastAsia="Calibri" w:hAnsi="Palatino Linotype" w:cs="Arial"/>
          <w:lang w:val="es-ES"/>
        </w:rPr>
        <w:t xml:space="preserve">) </w:t>
      </w:r>
      <w:r w:rsidR="006D6CCC" w:rsidRPr="002859DF">
        <w:rPr>
          <w:rFonts w:ascii="Palatino Linotype" w:eastAsia="Calibri" w:hAnsi="Palatino Linotype" w:cs="Times New Roman"/>
          <w:lang w:val="es-ES"/>
        </w:rPr>
        <w:t xml:space="preserve">de </w:t>
      </w:r>
      <w:r w:rsidR="00C11A40" w:rsidRPr="002859DF">
        <w:rPr>
          <w:rFonts w:ascii="Palatino Linotype" w:eastAsia="Calibri" w:hAnsi="Palatino Linotype" w:cs="Times New Roman"/>
          <w:lang w:val="es-ES"/>
        </w:rPr>
        <w:t>noviembre</w:t>
      </w:r>
      <w:r w:rsidR="006D6CCC" w:rsidRPr="002859DF">
        <w:rPr>
          <w:rFonts w:ascii="Palatino Linotype" w:eastAsia="Calibri" w:hAnsi="Palatino Linotype" w:cs="Times New Roman"/>
          <w:lang w:val="es-ES"/>
        </w:rPr>
        <w:t xml:space="preserve"> </w:t>
      </w:r>
      <w:r w:rsidRPr="002859DF">
        <w:rPr>
          <w:rFonts w:ascii="Palatino Linotype" w:eastAsia="Calibri" w:hAnsi="Palatino Linotype" w:cs="Times New Roman"/>
          <w:lang w:val="es-ES"/>
        </w:rPr>
        <w:t xml:space="preserve">de dos mil diecinueve, el </w:t>
      </w:r>
      <w:r w:rsidRPr="002859DF">
        <w:rPr>
          <w:rFonts w:ascii="Palatino Linotype" w:eastAsia="Calibri" w:hAnsi="Palatino Linotype" w:cs="Arial"/>
          <w:b/>
          <w:lang w:val="es-AR"/>
        </w:rPr>
        <w:t>SUJETO OBLIGADO</w:t>
      </w:r>
      <w:r w:rsidRPr="002859DF">
        <w:rPr>
          <w:rFonts w:ascii="Palatino Linotype" w:eastAsia="Calibri" w:hAnsi="Palatino Linotype" w:cs="Arial"/>
          <w:b/>
          <w:i/>
          <w:lang w:val="es-AR"/>
        </w:rPr>
        <w:t xml:space="preserve"> </w:t>
      </w:r>
      <w:r w:rsidRPr="002859DF">
        <w:rPr>
          <w:rFonts w:ascii="Palatino Linotype" w:eastAsia="Times New Roman" w:hAnsi="Palatino Linotype" w:cs="Arial"/>
          <w:lang w:val="es-ES"/>
        </w:rPr>
        <w:t>dio respuesta a la solicitud de información,</w:t>
      </w:r>
      <w:r w:rsidR="00196809" w:rsidRPr="002859DF">
        <w:rPr>
          <w:rFonts w:ascii="Palatino Linotype" w:eastAsia="Times New Roman" w:hAnsi="Palatino Linotype" w:cs="Arial"/>
          <w:lang w:val="es-ES"/>
        </w:rPr>
        <w:t xml:space="preserve"> adjuntando el documento denominado </w:t>
      </w:r>
      <w:r w:rsidR="00D56A99" w:rsidRPr="002859DF">
        <w:rPr>
          <w:rFonts w:ascii="Palatino Linotype" w:eastAsia="Times New Roman" w:hAnsi="Palatino Linotype" w:cs="Arial"/>
          <w:b/>
          <w:lang w:val="es-ES"/>
        </w:rPr>
        <w:t>caja chica.pdf</w:t>
      </w:r>
      <w:r w:rsidRPr="002859DF">
        <w:rPr>
          <w:rFonts w:ascii="Palatino Linotype" w:eastAsia="Times New Roman" w:hAnsi="Palatino Linotype" w:cs="Arial"/>
          <w:lang w:val="es-ES"/>
        </w:rPr>
        <w:t xml:space="preserve"> en los siguientes términos:</w:t>
      </w:r>
    </w:p>
    <w:p w:rsidR="00554DF4" w:rsidRPr="002859DF" w:rsidRDefault="00554DF4" w:rsidP="002859DF">
      <w:pPr>
        <w:pStyle w:val="Prrafodelista"/>
        <w:spacing w:line="360" w:lineRule="auto"/>
        <w:rPr>
          <w:rFonts w:ascii="Palatino Linotype" w:eastAsia="Times New Roman" w:hAnsi="Palatino Linotype" w:cs="Arial"/>
          <w:lang w:val="es-ES"/>
        </w:rPr>
      </w:pPr>
    </w:p>
    <w:p w:rsidR="00D56A99" w:rsidRPr="002859DF" w:rsidRDefault="00D56A99" w:rsidP="002859DF">
      <w:pPr>
        <w:pStyle w:val="Prrafodelista"/>
        <w:spacing w:line="360" w:lineRule="auto"/>
        <w:ind w:left="567" w:right="567"/>
        <w:jc w:val="both"/>
        <w:rPr>
          <w:rFonts w:ascii="Palatino Linotype" w:hAnsi="Palatino Linotype"/>
          <w:i/>
          <w:color w:val="000000"/>
          <w:sz w:val="22"/>
          <w:szCs w:val="22"/>
        </w:rPr>
      </w:pPr>
      <w:r w:rsidRPr="002859DF">
        <w:rPr>
          <w:rFonts w:ascii="Palatino Linotype" w:eastAsia="Calibri" w:hAnsi="Palatino Linotype" w:cs="Times New Roman"/>
          <w:i/>
          <w:sz w:val="22"/>
          <w:szCs w:val="22"/>
          <w:lang w:val="es-ES"/>
        </w:rPr>
        <w:t>“</w:t>
      </w:r>
      <w:r w:rsidRPr="002859DF">
        <w:rPr>
          <w:rFonts w:ascii="Palatino Linotype" w:hAnsi="Palatino Linotype"/>
          <w:i/>
          <w:color w:val="000000"/>
          <w:sz w:val="22"/>
          <w:szCs w:val="22"/>
        </w:rPr>
        <w:t>En atención a su solicitud Numero 00023/BTEM/IP/2019, de fecha 15 de Noviembre de 2019, con fundamento en lo dispuesto por el artículo 53 Fracción II de la Ley de Transparencia y Acceso a la Información Pública del Estado de México y Municipios, y por el artículo 4 de la Ley que Crea el Banco de Tejidos del Estado de México, al respecto me permito informarle que el monto que se Maneja en caja chica es de $5,000.00 (Cinco mil pesos 00/100 m.n.), se anexa autorización de creación de caja chica, validado y firmado de recibido para el Ejercicio Fiscal 2019. De igual forma se anexa el link donde puede consultar la Ley que crea el Banco de Tejidos del Estado de México. http://legislacion.edomex.gob.mx/node/879” (sic)</w:t>
      </w:r>
    </w:p>
    <w:p w:rsidR="00D56A99" w:rsidRPr="002859DF" w:rsidRDefault="00D56A99" w:rsidP="002859DF">
      <w:pPr>
        <w:pStyle w:val="Prrafodelista"/>
        <w:spacing w:line="360" w:lineRule="auto"/>
        <w:ind w:left="567" w:right="567"/>
        <w:jc w:val="both"/>
        <w:rPr>
          <w:rFonts w:ascii="Palatino Linotype" w:hAnsi="Palatino Linotype"/>
          <w:i/>
          <w:color w:val="000000"/>
          <w:sz w:val="22"/>
          <w:szCs w:val="22"/>
        </w:rPr>
      </w:pPr>
    </w:p>
    <w:p w:rsidR="00D56A99" w:rsidRPr="002859DF" w:rsidRDefault="00D56A99" w:rsidP="002859DF">
      <w:pPr>
        <w:pStyle w:val="Prrafodelista"/>
        <w:numPr>
          <w:ilvl w:val="0"/>
          <w:numId w:val="37"/>
        </w:numPr>
        <w:spacing w:line="360" w:lineRule="auto"/>
        <w:ind w:left="567" w:right="567" w:firstLine="0"/>
        <w:jc w:val="both"/>
        <w:rPr>
          <w:rFonts w:ascii="Palatino Linotype" w:eastAsia="Times New Roman" w:hAnsi="Palatino Linotype" w:cs="Arial"/>
          <w:b/>
          <w:i/>
          <w:lang w:val="es-ES"/>
        </w:rPr>
      </w:pPr>
      <w:r w:rsidRPr="002859DF">
        <w:rPr>
          <w:rFonts w:ascii="Palatino Linotype" w:eastAsia="Times New Roman" w:hAnsi="Palatino Linotype" w:cs="Arial"/>
          <w:b/>
          <w:i/>
          <w:lang w:val="es-ES"/>
        </w:rPr>
        <w:t xml:space="preserve">Caja chica.pdf: </w:t>
      </w:r>
      <w:r w:rsidRPr="002859DF">
        <w:rPr>
          <w:rFonts w:ascii="Palatino Linotype" w:eastAsia="Times New Roman" w:hAnsi="Palatino Linotype" w:cs="Arial"/>
          <w:lang w:val="es-ES"/>
        </w:rPr>
        <w:t>Documento suscrito por la Directora General del Banco de Tejidos, mediante el cual refiere que se autoriza la asignación de presupuesto para la caja chica por un monto de $5,000.00, asimismo, se anexó un cheque por la cantidad antes referida por la apertura del fondo fijo.</w:t>
      </w:r>
    </w:p>
    <w:p w:rsidR="00554DF4" w:rsidRPr="002859DF" w:rsidRDefault="00196809" w:rsidP="002859DF">
      <w:pPr>
        <w:pStyle w:val="Prrafodelista"/>
        <w:spacing w:line="360" w:lineRule="auto"/>
        <w:ind w:left="567" w:right="567"/>
        <w:jc w:val="both"/>
        <w:rPr>
          <w:rFonts w:ascii="Palatino Linotype" w:hAnsi="Palatino Linotype"/>
          <w:i/>
          <w:color w:val="000000"/>
          <w:sz w:val="22"/>
          <w:szCs w:val="22"/>
        </w:rPr>
      </w:pPr>
      <w:r w:rsidRPr="002859DF">
        <w:rPr>
          <w:rFonts w:ascii="Palatino Linotype" w:eastAsia="Times New Roman" w:hAnsi="Palatino Linotype" w:cs="Arial"/>
          <w:lang w:val="es-ES"/>
        </w:rPr>
        <w:t xml:space="preserve"> </w:t>
      </w:r>
    </w:p>
    <w:p w:rsidR="00554DF4" w:rsidRPr="002859DF" w:rsidRDefault="00554DF4" w:rsidP="002859DF">
      <w:pPr>
        <w:pStyle w:val="Prrafodelista"/>
        <w:numPr>
          <w:ilvl w:val="0"/>
          <w:numId w:val="1"/>
        </w:numPr>
        <w:spacing w:line="360" w:lineRule="auto"/>
        <w:ind w:left="0" w:firstLine="0"/>
        <w:jc w:val="both"/>
        <w:rPr>
          <w:rFonts w:ascii="Palatino Linotype" w:hAnsi="Palatino Linotype" w:cs="Arial"/>
          <w:i/>
          <w:sz w:val="22"/>
          <w:szCs w:val="22"/>
        </w:rPr>
      </w:pPr>
      <w:r w:rsidRPr="002859DF">
        <w:rPr>
          <w:rFonts w:ascii="Palatino Linotype" w:eastAsia="Calibri" w:hAnsi="Palatino Linotype" w:cs="Arial"/>
          <w:lang w:val="es-AR"/>
        </w:rPr>
        <w:t>El día</w:t>
      </w:r>
      <w:r w:rsidR="00D56A99" w:rsidRPr="002859DF">
        <w:rPr>
          <w:rFonts w:ascii="Palatino Linotype" w:eastAsia="Calibri" w:hAnsi="Palatino Linotype" w:cs="Arial"/>
          <w:lang w:val="es-AR"/>
        </w:rPr>
        <w:t xml:space="preserve"> veintidós</w:t>
      </w:r>
      <w:r w:rsidRPr="002859DF">
        <w:rPr>
          <w:rFonts w:ascii="Palatino Linotype" w:eastAsia="Calibri" w:hAnsi="Palatino Linotype" w:cs="Arial"/>
          <w:lang w:val="es-AR"/>
        </w:rPr>
        <w:t xml:space="preserve"> (</w:t>
      </w:r>
      <w:r w:rsidR="00D56A99" w:rsidRPr="002859DF">
        <w:rPr>
          <w:rFonts w:ascii="Palatino Linotype" w:eastAsia="Calibri" w:hAnsi="Palatino Linotype" w:cs="Arial"/>
          <w:lang w:val="es-AR"/>
        </w:rPr>
        <w:t>22</w:t>
      </w:r>
      <w:r w:rsidRPr="002859DF">
        <w:rPr>
          <w:rFonts w:ascii="Palatino Linotype" w:eastAsia="Calibri" w:hAnsi="Palatino Linotype" w:cs="Arial"/>
          <w:lang w:val="es-AR"/>
        </w:rPr>
        <w:t xml:space="preserve">) de </w:t>
      </w:r>
      <w:r w:rsidR="001A4BC9" w:rsidRPr="002859DF">
        <w:rPr>
          <w:rFonts w:ascii="Palatino Linotype" w:eastAsia="Calibri" w:hAnsi="Palatino Linotype" w:cs="Arial"/>
          <w:lang w:val="es-AR"/>
        </w:rPr>
        <w:t>noviembre</w:t>
      </w:r>
      <w:r w:rsidRPr="002859DF">
        <w:rPr>
          <w:rFonts w:ascii="Palatino Linotype" w:eastAsia="Calibri" w:hAnsi="Palatino Linotype" w:cs="Arial"/>
          <w:lang w:val="es-AR"/>
        </w:rPr>
        <w:t xml:space="preserve"> de</w:t>
      </w:r>
      <w:r w:rsidRPr="002859DF">
        <w:rPr>
          <w:rFonts w:ascii="Palatino Linotype" w:eastAsia="Times New Roman" w:hAnsi="Palatino Linotype" w:cs="Arial"/>
          <w:lang w:val="es-ES"/>
        </w:rPr>
        <w:t xml:space="preserve"> dos mil diecinueve, </w:t>
      </w:r>
      <w:r w:rsidRPr="002859DF">
        <w:rPr>
          <w:rFonts w:ascii="Palatino Linotype" w:hAnsi="Palatino Linotype"/>
          <w:b/>
        </w:rPr>
        <w:t>EL RECURRENTE</w:t>
      </w:r>
      <w:r w:rsidRPr="002859DF">
        <w:rPr>
          <w:rFonts w:ascii="Palatino Linotype" w:eastAsia="Times New Roman" w:hAnsi="Palatino Linotype" w:cs="Arial"/>
          <w:lang w:val="es-ES"/>
        </w:rPr>
        <w:t xml:space="preserve"> interpuso el recurso de revisión, e</w:t>
      </w:r>
      <w:r w:rsidR="003F0B1B" w:rsidRPr="002859DF">
        <w:rPr>
          <w:rFonts w:ascii="Palatino Linotype" w:eastAsia="Times New Roman" w:hAnsi="Palatino Linotype" w:cs="Arial"/>
          <w:lang w:val="es-ES"/>
        </w:rPr>
        <w:t>n contra de la respuesta,</w:t>
      </w:r>
      <w:r w:rsidR="001C401F" w:rsidRPr="002859DF">
        <w:rPr>
          <w:rFonts w:ascii="Palatino Linotype" w:eastAsia="Times New Roman" w:hAnsi="Palatino Linotype" w:cs="Arial"/>
          <w:lang w:val="es-ES"/>
        </w:rPr>
        <w:t xml:space="preserve"> </w:t>
      </w:r>
      <w:r w:rsidRPr="002859DF">
        <w:rPr>
          <w:rFonts w:ascii="Palatino Linotype" w:eastAsia="Times New Roman" w:hAnsi="Palatino Linotype" w:cs="Arial"/>
          <w:lang w:val="es-ES"/>
        </w:rPr>
        <w:t>señal</w:t>
      </w:r>
      <w:r w:rsidR="003F0B1B" w:rsidRPr="002859DF">
        <w:rPr>
          <w:rFonts w:ascii="Palatino Linotype" w:eastAsia="Times New Roman" w:hAnsi="Palatino Linotype" w:cs="Arial"/>
          <w:lang w:val="es-ES"/>
        </w:rPr>
        <w:t>ando</w:t>
      </w:r>
      <w:r w:rsidRPr="002859DF">
        <w:rPr>
          <w:rFonts w:ascii="Palatino Linotype" w:eastAsia="Times New Roman" w:hAnsi="Palatino Linotype" w:cs="Arial"/>
          <w:lang w:val="es-ES"/>
        </w:rPr>
        <w:t xml:space="preserve"> como:</w:t>
      </w:r>
      <w:bookmarkStart w:id="1" w:name="_Toc472500652"/>
      <w:bookmarkStart w:id="2" w:name="_Toc472427085"/>
      <w:bookmarkStart w:id="3" w:name="_Toc462307683"/>
    </w:p>
    <w:p w:rsidR="00554DF4" w:rsidRPr="002859DF" w:rsidRDefault="00554DF4" w:rsidP="002859DF">
      <w:pPr>
        <w:pStyle w:val="Prrafodelista"/>
        <w:spacing w:line="360" w:lineRule="auto"/>
        <w:rPr>
          <w:rFonts w:ascii="Palatino Linotype" w:hAnsi="Palatino Linotype" w:cs="Arial"/>
          <w:i/>
          <w:sz w:val="22"/>
          <w:szCs w:val="22"/>
        </w:rPr>
      </w:pPr>
    </w:p>
    <w:p w:rsidR="00554DF4" w:rsidRPr="002859DF" w:rsidRDefault="00554DF4" w:rsidP="002859DF">
      <w:pPr>
        <w:pStyle w:val="Prrafodelista"/>
        <w:spacing w:line="360" w:lineRule="auto"/>
        <w:jc w:val="both"/>
        <w:rPr>
          <w:rFonts w:ascii="Palatino Linotype" w:eastAsia="Calibri" w:hAnsi="Palatino Linotype" w:cs="Arial"/>
          <w:szCs w:val="22"/>
          <w:lang w:val="es-ES"/>
        </w:rPr>
      </w:pPr>
      <w:r w:rsidRPr="002859DF">
        <w:rPr>
          <w:rFonts w:ascii="Palatino Linotype" w:hAnsi="Palatino Linotype"/>
          <w:b/>
        </w:rPr>
        <w:t>Acto impugnado:</w:t>
      </w:r>
      <w:r w:rsidRPr="002859DF">
        <w:rPr>
          <w:rStyle w:val="Ttulo2Car"/>
          <w:rFonts w:ascii="Palatino Linotype" w:hAnsi="Palatino Linotype"/>
          <w:b/>
          <w:i/>
          <w:lang w:val="es-ES"/>
        </w:rPr>
        <w:t xml:space="preserve"> </w:t>
      </w:r>
      <w:r w:rsidRPr="002859DF">
        <w:rPr>
          <w:rFonts w:ascii="Palatino Linotype" w:hAnsi="Palatino Linotype"/>
        </w:rPr>
        <w:t>“</w:t>
      </w:r>
      <w:r w:rsidR="00D56A99" w:rsidRPr="002859DF">
        <w:rPr>
          <w:rFonts w:ascii="Palatino Linotype" w:hAnsi="Palatino Linotype"/>
          <w:i/>
          <w:sz w:val="22"/>
        </w:rPr>
        <w:t xml:space="preserve">EL FORMATO DE CREACIÓN DE CAJA CHICA NPGP-11, DEBIDAMENTE VALIDADO Y EL RECIBO DE FONDO FIJO DE CAJA NPGP-10 DEBIDAMENTE VALIDADO DEL EJERCICIO FISCAL 2019, DE ACUERDO AL </w:t>
      </w:r>
      <w:r w:rsidR="00D56A99" w:rsidRPr="002859DF">
        <w:rPr>
          <w:rFonts w:ascii="Palatino Linotype" w:hAnsi="Palatino Linotype"/>
          <w:i/>
          <w:sz w:val="22"/>
        </w:rPr>
        <w:lastRenderedPageBreak/>
        <w:t>MANUAL DE NORMAS Y POLÍTICAS PARA EL GASTO PÚBLICO DEL GOBIERNO DEL ESTADO DE MÉXICO.</w:t>
      </w:r>
      <w:r w:rsidRPr="002859DF">
        <w:rPr>
          <w:rFonts w:ascii="Palatino Linotype" w:hAnsi="Palatino Linotype"/>
        </w:rPr>
        <w:t>"</w:t>
      </w:r>
      <w:r w:rsidRPr="002859DF">
        <w:rPr>
          <w:rFonts w:ascii="Palatino Linotype" w:eastAsia="Calibri" w:hAnsi="Palatino Linotype" w:cs="Arial"/>
          <w:sz w:val="20"/>
          <w:szCs w:val="22"/>
          <w:lang w:val="es-ES"/>
        </w:rPr>
        <w:t xml:space="preserve"> </w:t>
      </w:r>
      <w:r w:rsidRPr="002859DF">
        <w:rPr>
          <w:rFonts w:ascii="Palatino Linotype" w:eastAsia="Calibri" w:hAnsi="Palatino Linotype" w:cs="Arial"/>
          <w:szCs w:val="22"/>
          <w:lang w:val="es-ES"/>
        </w:rPr>
        <w:t>(Sic); Y</w:t>
      </w:r>
    </w:p>
    <w:p w:rsidR="00554DF4" w:rsidRPr="002859DF" w:rsidRDefault="00554DF4" w:rsidP="002859DF">
      <w:pPr>
        <w:pStyle w:val="Prrafodelista"/>
        <w:spacing w:line="360" w:lineRule="auto"/>
        <w:jc w:val="both"/>
        <w:rPr>
          <w:rFonts w:ascii="Palatino Linotype" w:hAnsi="Palatino Linotype" w:cs="Arial"/>
          <w:sz w:val="22"/>
          <w:szCs w:val="22"/>
        </w:rPr>
      </w:pPr>
      <w:r w:rsidRPr="002859DF">
        <w:rPr>
          <w:rFonts w:ascii="Palatino Linotype" w:hAnsi="Palatino Linotype"/>
          <w:b/>
        </w:rPr>
        <w:t>Razones o Motivos de inconformidad:</w:t>
      </w:r>
      <w:r w:rsidRPr="002859DF">
        <w:rPr>
          <w:rStyle w:val="Ttulo2Car"/>
          <w:rFonts w:ascii="Palatino Linotype" w:hAnsi="Palatino Linotype"/>
          <w:b/>
          <w:lang w:val="es-ES"/>
        </w:rPr>
        <w:t xml:space="preserve"> </w:t>
      </w:r>
      <w:r w:rsidRPr="002859DF">
        <w:rPr>
          <w:rFonts w:ascii="Palatino Linotype" w:hAnsi="Palatino Linotype"/>
          <w:i/>
          <w:szCs w:val="22"/>
        </w:rPr>
        <w:t>“</w:t>
      </w:r>
      <w:r w:rsidR="00D56A99" w:rsidRPr="002859DF">
        <w:rPr>
          <w:rFonts w:ascii="Palatino Linotype" w:hAnsi="Palatino Linotype"/>
          <w:i/>
          <w:sz w:val="22"/>
        </w:rPr>
        <w:t>EN ATENCIÓN A SU RESPUESTA SI BIEN ES CIERTO ME INDICAN CUAL ES EL MONTO QUE MANEJAN EN EL FONDO FIJO DE CAJA, ASÍ COMO EL OFICIO DE SOLICITUD PARA LA CREACIÓN DE DICHO FONDO, SIN EMBARGO, NO SE ME REMITE LA INFORMACIÓN COMPLETA DE ACUERDO AL MANUAL DE NORMAS Y POLÍTICAS PARA EL GASTO PÚBLICO DEL GOBIERNO DEL ESTADO DE MÉXICO, PUESTO QUE NO SE AGREGA EL FORMATO DE CREACIÓN DE CAJA CHICA NPGP-11, DEBIDAMENTE VALIDADO Y EL RECIBO DE FONDO FIJO DE CAJA NPGP-10 DEBIDAMENTE VALIDADO DEL EJERCICIO FISCAL 2019</w:t>
      </w:r>
      <w:r w:rsidRPr="002859DF">
        <w:rPr>
          <w:rFonts w:ascii="Palatino Linotype" w:hAnsi="Palatino Linotype"/>
          <w:i/>
          <w:sz w:val="22"/>
          <w:szCs w:val="22"/>
        </w:rPr>
        <w:t xml:space="preserve">” </w:t>
      </w:r>
      <w:r w:rsidRPr="002859DF">
        <w:rPr>
          <w:rFonts w:ascii="Palatino Linotype" w:hAnsi="Palatino Linotype" w:cs="Arial"/>
          <w:i/>
          <w:sz w:val="22"/>
          <w:szCs w:val="22"/>
        </w:rPr>
        <w:t>(Sic)</w:t>
      </w:r>
      <w:r w:rsidRPr="002859DF">
        <w:rPr>
          <w:rFonts w:ascii="Palatino Linotype" w:hAnsi="Palatino Linotype" w:cs="Arial"/>
          <w:sz w:val="22"/>
          <w:szCs w:val="22"/>
        </w:rPr>
        <w:t xml:space="preserve"> </w:t>
      </w:r>
    </w:p>
    <w:p w:rsidR="00554DF4" w:rsidRPr="002859DF" w:rsidRDefault="00554DF4" w:rsidP="002859DF">
      <w:pPr>
        <w:pStyle w:val="Prrafodelista"/>
        <w:spacing w:line="360" w:lineRule="auto"/>
        <w:jc w:val="both"/>
        <w:rPr>
          <w:rFonts w:ascii="Palatino Linotype" w:hAnsi="Palatino Linotype" w:cs="Arial"/>
          <w:sz w:val="22"/>
          <w:szCs w:val="22"/>
        </w:rPr>
      </w:pPr>
    </w:p>
    <w:bookmarkEnd w:id="1"/>
    <w:bookmarkEnd w:id="2"/>
    <w:bookmarkEnd w:id="3"/>
    <w:p w:rsidR="00554DF4" w:rsidRPr="002859DF" w:rsidRDefault="00554DF4" w:rsidP="002859DF">
      <w:pPr>
        <w:pStyle w:val="Prrafodelista"/>
        <w:numPr>
          <w:ilvl w:val="0"/>
          <w:numId w:val="1"/>
        </w:numPr>
        <w:spacing w:line="360" w:lineRule="auto"/>
        <w:ind w:left="0" w:firstLine="0"/>
        <w:jc w:val="both"/>
        <w:rPr>
          <w:rFonts w:ascii="Palatino Linotype" w:eastAsia="Calibri" w:hAnsi="Palatino Linotype" w:cs="Arial"/>
          <w:lang w:val="es-AR"/>
        </w:rPr>
      </w:pPr>
      <w:r w:rsidRPr="002859DF">
        <w:rPr>
          <w:rFonts w:ascii="Palatino Linotype" w:eastAsia="Times New Roman" w:hAnsi="Palatino Linotype" w:cs="Arial"/>
          <w:lang w:val="es-ES"/>
        </w:rPr>
        <w:t xml:space="preserve">Se registró el recurso de revisión bajo el número de expediente </w:t>
      </w:r>
      <w:r w:rsidRPr="002859DF">
        <w:rPr>
          <w:rFonts w:ascii="Palatino Linotype" w:hAnsi="Palatino Linotype" w:cs="Arial"/>
          <w:bCs/>
        </w:rPr>
        <w:t xml:space="preserve">al rubro indicado, asimismo con fundamento en lo dispuesto por el </w:t>
      </w:r>
      <w:r w:rsidRPr="002859DF">
        <w:rPr>
          <w:rFonts w:ascii="Palatino Linotype" w:eastAsia="Calibri" w:hAnsi="Palatino Linotype" w:cs="Arial"/>
          <w:lang w:val="es-ES"/>
        </w:rPr>
        <w:t xml:space="preserve">artículo 185 fracción I de la </w:t>
      </w:r>
      <w:r w:rsidRPr="002859DF">
        <w:rPr>
          <w:rFonts w:ascii="Palatino Linotype" w:eastAsia="Calibri" w:hAnsi="Palatino Linotype" w:cs="Arial"/>
          <w:b/>
          <w:lang w:val="es-ES"/>
        </w:rPr>
        <w:t xml:space="preserve">Ley de Transparencia y Acceso a la Información Pública del Estado de México y Municipios </w:t>
      </w:r>
      <w:r w:rsidRPr="002859DF">
        <w:rPr>
          <w:rFonts w:ascii="Palatino Linotype" w:eastAsia="Times New Roman" w:hAnsi="Palatino Linotype" w:cs="Arial"/>
          <w:lang w:val="es-ES"/>
        </w:rPr>
        <w:t xml:space="preserve">se turnó al </w:t>
      </w:r>
      <w:r w:rsidRPr="002859DF">
        <w:rPr>
          <w:rFonts w:ascii="Palatino Linotype" w:eastAsia="Times New Roman" w:hAnsi="Palatino Linotype" w:cs="Arial"/>
          <w:b/>
          <w:lang w:val="es-ES"/>
        </w:rPr>
        <w:t xml:space="preserve">Comisionado José Guadalupe Luna Hernández, </w:t>
      </w:r>
      <w:r w:rsidRPr="002859DF">
        <w:rPr>
          <w:rFonts w:ascii="Palatino Linotype" w:eastAsia="Times New Roman" w:hAnsi="Palatino Linotype" w:cs="Arial"/>
          <w:lang w:val="es-ES"/>
        </w:rPr>
        <w:t xml:space="preserve">con el objeto de </w:t>
      </w:r>
      <w:r w:rsidRPr="002859DF">
        <w:rPr>
          <w:rFonts w:ascii="Palatino Linotype" w:eastAsia="Times New Roman" w:hAnsi="Palatino Linotype" w:cs="Arial"/>
          <w:lang w:val="es-MX"/>
        </w:rPr>
        <w:t xml:space="preserve">su análisis. </w:t>
      </w:r>
    </w:p>
    <w:p w:rsidR="00554DF4" w:rsidRPr="002859DF" w:rsidRDefault="00554DF4" w:rsidP="002859DF">
      <w:pPr>
        <w:pStyle w:val="Prrafodelista"/>
        <w:spacing w:line="360" w:lineRule="auto"/>
        <w:ind w:left="0"/>
        <w:jc w:val="both"/>
        <w:rPr>
          <w:rFonts w:ascii="Palatino Linotype" w:eastAsia="Calibri" w:hAnsi="Palatino Linotype" w:cs="Arial"/>
          <w:lang w:val="es-AR"/>
        </w:rPr>
      </w:pPr>
    </w:p>
    <w:p w:rsidR="00554DF4" w:rsidRPr="002859DF" w:rsidRDefault="00554DF4" w:rsidP="002859DF">
      <w:pPr>
        <w:pStyle w:val="Prrafodelista"/>
        <w:numPr>
          <w:ilvl w:val="0"/>
          <w:numId w:val="1"/>
        </w:numPr>
        <w:spacing w:line="360" w:lineRule="auto"/>
        <w:ind w:left="0" w:firstLine="0"/>
        <w:jc w:val="both"/>
        <w:rPr>
          <w:rFonts w:ascii="Palatino Linotype" w:hAnsi="Palatino Linotype"/>
          <w:i/>
          <w:color w:val="000000"/>
          <w:sz w:val="22"/>
          <w:szCs w:val="22"/>
        </w:rPr>
      </w:pPr>
      <w:r w:rsidRPr="002859DF">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D56A99" w:rsidRPr="002859DF">
        <w:rPr>
          <w:rFonts w:ascii="Palatino Linotype" w:eastAsia="Calibri" w:hAnsi="Palatino Linotype" w:cs="Arial"/>
          <w:lang w:val="es-ES"/>
        </w:rPr>
        <w:t>veintiocho</w:t>
      </w:r>
      <w:r w:rsidRPr="002859DF">
        <w:rPr>
          <w:rFonts w:ascii="Palatino Linotype" w:eastAsia="Calibri" w:hAnsi="Palatino Linotype" w:cs="Arial"/>
          <w:lang w:val="es-ES"/>
        </w:rPr>
        <w:t xml:space="preserve"> (</w:t>
      </w:r>
      <w:r w:rsidR="00D56A99" w:rsidRPr="002859DF">
        <w:rPr>
          <w:rFonts w:ascii="Palatino Linotype" w:eastAsia="Calibri" w:hAnsi="Palatino Linotype" w:cs="Arial"/>
          <w:lang w:val="es-ES"/>
        </w:rPr>
        <w:t>28</w:t>
      </w:r>
      <w:r w:rsidRPr="002859DF">
        <w:rPr>
          <w:rFonts w:ascii="Palatino Linotype" w:eastAsia="Calibri" w:hAnsi="Palatino Linotype" w:cs="Arial"/>
          <w:lang w:val="es-ES"/>
        </w:rPr>
        <w:t xml:space="preserve">) de </w:t>
      </w:r>
      <w:r w:rsidR="00300AC1" w:rsidRPr="002859DF">
        <w:rPr>
          <w:rFonts w:ascii="Palatino Linotype" w:eastAsia="Calibri" w:hAnsi="Palatino Linotype" w:cs="Arial"/>
          <w:lang w:val="es-ES"/>
        </w:rPr>
        <w:t>noviembre</w:t>
      </w:r>
      <w:r w:rsidRPr="002859DF">
        <w:rPr>
          <w:rFonts w:ascii="Palatino Linotype" w:eastAsia="Calibri" w:hAnsi="Palatino Linotype" w:cs="Arial"/>
          <w:lang w:val="es-ES"/>
        </w:rPr>
        <w:t xml:space="preserve"> de dos mil diecinueve, puso a disposición de las partes el expediente electrónico </w:t>
      </w:r>
      <w:r w:rsidRPr="002859DF">
        <w:rPr>
          <w:rFonts w:ascii="Palatino Linotype" w:eastAsia="Calibri" w:hAnsi="Palatino Linotype" w:cs="Arial"/>
        </w:rPr>
        <w:t xml:space="preserve">vía </w:t>
      </w:r>
      <w:r w:rsidRPr="002859DF">
        <w:rPr>
          <w:rFonts w:ascii="Palatino Linotype" w:eastAsia="Calibri" w:hAnsi="Palatino Linotype" w:cs="Arial"/>
          <w:b/>
          <w:lang w:val="es-ES"/>
        </w:rPr>
        <w:t xml:space="preserve">SAIMEX </w:t>
      </w:r>
      <w:r w:rsidRPr="002859DF">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2859DF">
        <w:rPr>
          <w:rFonts w:ascii="Palatino Linotype" w:eastAsia="Calibri" w:hAnsi="Palatino Linotype" w:cs="Arial"/>
          <w:b/>
          <w:lang w:val="es-ES"/>
        </w:rPr>
        <w:t>SUJETO OBLIGADO</w:t>
      </w:r>
      <w:r w:rsidRPr="002859DF">
        <w:rPr>
          <w:rFonts w:ascii="Palatino Linotype" w:eastAsia="Calibri" w:hAnsi="Palatino Linotype" w:cs="Arial"/>
          <w:lang w:val="es-ES"/>
        </w:rPr>
        <w:t xml:space="preserve"> presentara el informe justificado procedente.</w:t>
      </w:r>
    </w:p>
    <w:p w:rsidR="00D56A99" w:rsidRPr="002859DF" w:rsidRDefault="00D56A99" w:rsidP="002859DF">
      <w:pPr>
        <w:pStyle w:val="Prrafodelista"/>
        <w:numPr>
          <w:ilvl w:val="0"/>
          <w:numId w:val="1"/>
        </w:numPr>
        <w:spacing w:line="360" w:lineRule="auto"/>
        <w:ind w:left="0" w:firstLine="0"/>
        <w:jc w:val="both"/>
        <w:rPr>
          <w:rFonts w:ascii="Palatino Linotype" w:eastAsia="Calibri" w:hAnsi="Palatino Linotype" w:cs="Arial"/>
          <w:lang w:val="es-ES"/>
        </w:rPr>
      </w:pPr>
      <w:r w:rsidRPr="002859DF">
        <w:rPr>
          <w:rFonts w:ascii="Palatino Linotype" w:eastAsia="Calibri" w:hAnsi="Palatino Linotype" w:cs="Arial"/>
          <w:lang w:val="es-ES"/>
        </w:rPr>
        <w:lastRenderedPageBreak/>
        <w:t>De las constancias que obran en el expediente electrónico del SAIMEX, se aprecia que, tanto el recurrente como el Sujeto Obligado fueron omisos en presentar manifestación alguna. Se inserta imagen de referencia:</w:t>
      </w:r>
    </w:p>
    <w:p w:rsidR="00D56A99" w:rsidRPr="002859DF" w:rsidRDefault="00D56A99" w:rsidP="002859DF">
      <w:pPr>
        <w:pStyle w:val="Prrafodelista"/>
        <w:spacing w:line="360" w:lineRule="auto"/>
        <w:rPr>
          <w:rFonts w:ascii="Palatino Linotype" w:eastAsia="Calibri" w:hAnsi="Palatino Linotype" w:cs="Arial"/>
          <w:lang w:val="es-ES"/>
        </w:rPr>
      </w:pPr>
    </w:p>
    <w:p w:rsidR="00D56A99" w:rsidRPr="002859DF" w:rsidRDefault="00D56A99" w:rsidP="002859DF">
      <w:pPr>
        <w:pStyle w:val="Prrafodelista"/>
        <w:spacing w:line="360" w:lineRule="auto"/>
        <w:ind w:left="0"/>
        <w:jc w:val="both"/>
        <w:rPr>
          <w:rFonts w:ascii="Palatino Linotype" w:eastAsia="Calibri" w:hAnsi="Palatino Linotype" w:cs="Arial"/>
          <w:lang w:val="es-ES"/>
        </w:rPr>
      </w:pPr>
      <w:r w:rsidRPr="002859DF">
        <w:rPr>
          <w:rFonts w:ascii="Palatino Linotype" w:hAnsi="Palatino Linotype"/>
          <w:noProof/>
          <w:lang w:val="es-MX" w:eastAsia="es-MX"/>
        </w:rPr>
        <w:drawing>
          <wp:inline distT="0" distB="0" distL="0" distR="0" wp14:anchorId="0BE5545B" wp14:editId="77E1F069">
            <wp:extent cx="5572125" cy="131737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462" t="31857" r="41120" b="45692"/>
                    <a:stretch/>
                  </pic:blipFill>
                  <pic:spPr bwMode="auto">
                    <a:xfrm>
                      <a:off x="0" y="0"/>
                      <a:ext cx="5625731" cy="1330045"/>
                    </a:xfrm>
                    <a:prstGeom prst="rect">
                      <a:avLst/>
                    </a:prstGeom>
                    <a:ln>
                      <a:noFill/>
                    </a:ln>
                    <a:extLst>
                      <a:ext uri="{53640926-AAD7-44D8-BBD7-CCE9431645EC}">
                        <a14:shadowObscured xmlns:a14="http://schemas.microsoft.com/office/drawing/2010/main"/>
                      </a:ext>
                    </a:extLst>
                  </pic:spPr>
                </pic:pic>
              </a:graphicData>
            </a:graphic>
          </wp:inline>
        </w:drawing>
      </w:r>
    </w:p>
    <w:p w:rsidR="00D56A99" w:rsidRPr="002859DF" w:rsidRDefault="00D56A99" w:rsidP="002859DF">
      <w:pPr>
        <w:pStyle w:val="Prrafodelista"/>
        <w:spacing w:line="360" w:lineRule="auto"/>
        <w:rPr>
          <w:rFonts w:ascii="Palatino Linotype" w:eastAsia="Calibri" w:hAnsi="Palatino Linotype" w:cs="Arial"/>
          <w:lang w:val="es-ES"/>
        </w:rPr>
      </w:pPr>
    </w:p>
    <w:p w:rsidR="00D56A99" w:rsidRPr="002859DF" w:rsidRDefault="00D56A99" w:rsidP="002859DF">
      <w:pPr>
        <w:pStyle w:val="Prrafodelista"/>
        <w:numPr>
          <w:ilvl w:val="0"/>
          <w:numId w:val="18"/>
        </w:numPr>
        <w:spacing w:line="360" w:lineRule="auto"/>
        <w:ind w:left="0" w:firstLine="0"/>
        <w:jc w:val="both"/>
        <w:rPr>
          <w:rFonts w:ascii="Palatino Linotype" w:hAnsi="Palatino Linotype" w:cs="Arial"/>
        </w:rPr>
      </w:pPr>
      <w:r w:rsidRPr="002859DF">
        <w:rPr>
          <w:rFonts w:ascii="Palatino Linotype" w:hAnsi="Palatino Linotype" w:cs="Arial"/>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rsidR="00D56A99" w:rsidRPr="002859DF" w:rsidRDefault="00D56A99" w:rsidP="002859DF">
      <w:pPr>
        <w:pStyle w:val="Prrafodelista"/>
        <w:spacing w:line="360" w:lineRule="auto"/>
        <w:ind w:left="0"/>
        <w:jc w:val="both"/>
        <w:rPr>
          <w:rFonts w:ascii="Palatino Linotype" w:hAnsi="Palatino Linotype" w:cs="Arial"/>
        </w:rPr>
      </w:pPr>
    </w:p>
    <w:p w:rsidR="00D56A99" w:rsidRPr="002859DF" w:rsidRDefault="00D56A99" w:rsidP="002859DF">
      <w:pPr>
        <w:pStyle w:val="m1609377113336227858gmail-msonormal"/>
        <w:shd w:val="clear" w:color="auto" w:fill="FFFFFF"/>
        <w:spacing w:before="0" w:beforeAutospacing="0" w:after="0" w:afterAutospacing="0" w:line="360" w:lineRule="auto"/>
        <w:ind w:left="567" w:right="567"/>
        <w:jc w:val="both"/>
        <w:rPr>
          <w:rFonts w:ascii="Palatino Linotype" w:hAnsi="Palatino Linotype" w:cs="Arial"/>
          <w:i/>
          <w:iCs/>
          <w:color w:val="222222"/>
          <w:lang w:val="es-ES_tradnl"/>
        </w:rPr>
      </w:pPr>
      <w:r w:rsidRPr="002859DF">
        <w:rPr>
          <w:rFonts w:ascii="Palatino Linotype" w:hAnsi="Palatino Linotype" w:cs="Arial"/>
          <w:b/>
          <w:bCs/>
          <w:i/>
          <w:iCs/>
          <w:color w:val="222222"/>
          <w:sz w:val="22"/>
          <w:lang w:val="es-ES_tradnl"/>
        </w:rPr>
        <w:t>QUEJA, RECURSO DE. LA OMISION DE RENDIR EL INFORME RESPECTIVO NO IMPIDE QUE SE RESUELV</w:t>
      </w:r>
      <w:r w:rsidRPr="002859DF">
        <w:rPr>
          <w:rFonts w:ascii="Palatino Linotype" w:hAnsi="Palatino Linotype" w:cs="Arial"/>
          <w:i/>
          <w:iCs/>
          <w:color w:val="222222"/>
          <w:sz w:val="22"/>
          <w:lang w:val="es-ES_tradnl"/>
        </w:rPr>
        <w:t xml:space="preserve">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w:t>
      </w:r>
      <w:r w:rsidRPr="002859DF">
        <w:rPr>
          <w:rFonts w:ascii="Palatino Linotype" w:hAnsi="Palatino Linotype" w:cs="Arial"/>
          <w:i/>
          <w:iCs/>
          <w:color w:val="222222"/>
          <w:sz w:val="22"/>
          <w:lang w:val="es-ES_tradnl"/>
        </w:rPr>
        <w:lastRenderedPageBreak/>
        <w:t>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r w:rsidRPr="002859DF">
        <w:rPr>
          <w:rFonts w:ascii="Palatino Linotype" w:hAnsi="Palatino Linotype" w:cs="Arial"/>
          <w:i/>
          <w:iCs/>
          <w:color w:val="222222"/>
          <w:lang w:val="es-ES_tradnl"/>
        </w:rPr>
        <w:t xml:space="preserve">  </w:t>
      </w:r>
    </w:p>
    <w:p w:rsidR="00D56A99" w:rsidRPr="002859DF" w:rsidRDefault="00D56A99" w:rsidP="002859DF">
      <w:pPr>
        <w:pStyle w:val="m1609377113336227858gmail-msonormal"/>
        <w:shd w:val="clear" w:color="auto" w:fill="FFFFFF"/>
        <w:spacing w:before="0" w:beforeAutospacing="0" w:after="0" w:afterAutospacing="0" w:line="360" w:lineRule="auto"/>
        <w:ind w:right="567"/>
        <w:jc w:val="both"/>
        <w:rPr>
          <w:rFonts w:ascii="Palatino Linotype" w:hAnsi="Palatino Linotype" w:cs="Arial"/>
          <w:color w:val="222222"/>
          <w:sz w:val="19"/>
          <w:szCs w:val="19"/>
        </w:rPr>
      </w:pPr>
    </w:p>
    <w:p w:rsidR="00D56A99" w:rsidRPr="002859DF" w:rsidRDefault="00D56A99" w:rsidP="002859DF">
      <w:pPr>
        <w:pStyle w:val="Prrafodelista"/>
        <w:numPr>
          <w:ilvl w:val="0"/>
          <w:numId w:val="18"/>
        </w:numPr>
        <w:spacing w:line="360" w:lineRule="auto"/>
        <w:ind w:left="0" w:firstLine="0"/>
        <w:jc w:val="both"/>
        <w:rPr>
          <w:rFonts w:ascii="Palatino Linotype" w:hAnsi="Palatino Linotype"/>
          <w:b/>
          <w:u w:val="single"/>
        </w:rPr>
      </w:pPr>
      <w:r w:rsidRPr="002859DF">
        <w:rPr>
          <w:rFonts w:ascii="Palatino Linotype" w:hAnsi="Palatino Linotype" w:cs="Arial"/>
          <w:color w:val="222222"/>
        </w:rPr>
        <w:t>Por lo cual se reitera, que la falta de informe justificado no impide que este Órgano Garante conozca y resuelva el recurso de revisión, solo propicia que el </w:t>
      </w:r>
      <w:r w:rsidRPr="002859DF">
        <w:rPr>
          <w:rFonts w:ascii="Palatino Linotype" w:hAnsi="Palatino Linotype" w:cs="Arial"/>
          <w:b/>
          <w:bCs/>
          <w:color w:val="222222"/>
        </w:rPr>
        <w:t>SUJETO OBLIGADO</w:t>
      </w:r>
      <w:r w:rsidRPr="002859DF">
        <w:rPr>
          <w:rFonts w:ascii="Palatino Linotype" w:hAnsi="Palatino Linotype" w:cs="Arial"/>
          <w:color w:val="222222"/>
        </w:rPr>
        <w:t> pierda la oportunidad de justificar su falta de respuesta y manifestar lo que a su derecho convenga.</w:t>
      </w:r>
    </w:p>
    <w:p w:rsidR="003F0B1B" w:rsidRPr="002859DF" w:rsidRDefault="003F0B1B" w:rsidP="002859DF">
      <w:pPr>
        <w:pStyle w:val="Prrafodelista"/>
        <w:spacing w:line="360" w:lineRule="auto"/>
        <w:rPr>
          <w:rFonts w:ascii="Palatino Linotype" w:eastAsia="Calibri" w:hAnsi="Palatino Linotype" w:cs="Arial"/>
          <w:lang w:val="es-ES"/>
        </w:rPr>
      </w:pPr>
    </w:p>
    <w:p w:rsidR="00554DF4" w:rsidRPr="002859DF" w:rsidRDefault="006D6CCC" w:rsidP="002859DF">
      <w:pPr>
        <w:pStyle w:val="Prrafodelista"/>
        <w:numPr>
          <w:ilvl w:val="0"/>
          <w:numId w:val="1"/>
        </w:numPr>
        <w:spacing w:line="360" w:lineRule="auto"/>
        <w:ind w:left="0" w:firstLine="0"/>
        <w:jc w:val="both"/>
        <w:rPr>
          <w:rFonts w:ascii="Palatino Linotype" w:eastAsia="Calibri" w:hAnsi="Palatino Linotype" w:cs="Arial"/>
          <w:lang w:val="es-ES"/>
        </w:rPr>
      </w:pPr>
      <w:r w:rsidRPr="002859DF">
        <w:rPr>
          <w:rFonts w:ascii="Palatino Linotype" w:eastAsia="Calibri" w:hAnsi="Palatino Linotype" w:cs="Arial"/>
          <w:lang w:val="es-ES"/>
        </w:rPr>
        <w:t xml:space="preserve">El día </w:t>
      </w:r>
      <w:r w:rsidR="00910B4E" w:rsidRPr="002859DF">
        <w:rPr>
          <w:rFonts w:ascii="Palatino Linotype" w:eastAsia="Calibri" w:hAnsi="Palatino Linotype" w:cs="Arial"/>
          <w:lang w:val="es-ES"/>
        </w:rPr>
        <w:t>cinco</w:t>
      </w:r>
      <w:r w:rsidR="001A4BC9" w:rsidRPr="002859DF">
        <w:rPr>
          <w:rFonts w:ascii="Palatino Linotype" w:eastAsia="Calibri" w:hAnsi="Palatino Linotype" w:cs="Arial"/>
          <w:lang w:val="es-ES"/>
        </w:rPr>
        <w:t xml:space="preserve"> </w:t>
      </w:r>
      <w:r w:rsidR="00A56957" w:rsidRPr="002859DF">
        <w:rPr>
          <w:rFonts w:ascii="Palatino Linotype" w:eastAsia="Calibri" w:hAnsi="Palatino Linotype" w:cs="Arial"/>
          <w:lang w:val="es-ES"/>
        </w:rPr>
        <w:t>(</w:t>
      </w:r>
      <w:r w:rsidR="00910B4E" w:rsidRPr="002859DF">
        <w:rPr>
          <w:rFonts w:ascii="Palatino Linotype" w:eastAsia="Calibri" w:hAnsi="Palatino Linotype" w:cs="Arial"/>
          <w:lang w:val="es-ES"/>
        </w:rPr>
        <w:t>5</w:t>
      </w:r>
      <w:r w:rsidR="00A56957" w:rsidRPr="002859DF">
        <w:rPr>
          <w:rFonts w:ascii="Palatino Linotype" w:eastAsia="Calibri" w:hAnsi="Palatino Linotype" w:cs="Arial"/>
          <w:lang w:val="es-ES"/>
        </w:rPr>
        <w:t xml:space="preserve">) de </w:t>
      </w:r>
      <w:r w:rsidR="00910B4E" w:rsidRPr="002859DF">
        <w:rPr>
          <w:rFonts w:ascii="Palatino Linotype" w:eastAsia="Calibri" w:hAnsi="Palatino Linotype" w:cs="Arial"/>
          <w:lang w:val="es-ES"/>
        </w:rPr>
        <w:t>febrero</w:t>
      </w:r>
      <w:r w:rsidR="00A56957" w:rsidRPr="002859DF">
        <w:rPr>
          <w:rFonts w:ascii="Palatino Linotype" w:eastAsia="Calibri" w:hAnsi="Palatino Linotype" w:cs="Arial"/>
          <w:lang w:val="es-ES"/>
        </w:rPr>
        <w:t xml:space="preserve"> de dos mil veinte</w:t>
      </w:r>
      <w:r w:rsidRPr="002859DF">
        <w:rPr>
          <w:rFonts w:ascii="Palatino Linotype" w:eastAsia="Calibri" w:hAnsi="Palatino Linotype" w:cs="Arial"/>
          <w:lang w:val="es-ES"/>
        </w:rPr>
        <w:t xml:space="preserve"> se notificó el acuerdo mediante el cual se amplió el plazo para resolver el recurso de revisión por un periodo de quince (15) días hábiles.</w:t>
      </w:r>
      <w:r w:rsidR="001A4BC9" w:rsidRPr="002859DF">
        <w:rPr>
          <w:rFonts w:ascii="Palatino Linotype" w:eastAsia="Calibri" w:hAnsi="Palatino Linotype" w:cs="Arial"/>
          <w:lang w:val="es-ES"/>
        </w:rPr>
        <w:t xml:space="preserve"> </w:t>
      </w:r>
      <w:r w:rsidR="00910B4E" w:rsidRPr="002859DF">
        <w:rPr>
          <w:rFonts w:ascii="Palatino Linotype" w:eastAsia="Calibri" w:hAnsi="Palatino Linotype" w:cs="Arial"/>
          <w:lang w:val="es-ES"/>
        </w:rPr>
        <w:t xml:space="preserve">Asimismo, </w:t>
      </w:r>
      <w:r w:rsidR="001A4BC9" w:rsidRPr="002859DF">
        <w:rPr>
          <w:rFonts w:ascii="Palatino Linotype" w:eastAsia="Calibri" w:hAnsi="Palatino Linotype" w:cs="Arial"/>
          <w:lang w:val="es-ES"/>
        </w:rPr>
        <w:t>e</w:t>
      </w:r>
      <w:r w:rsidR="00554DF4" w:rsidRPr="002859DF">
        <w:rPr>
          <w:rFonts w:ascii="Palatino Linotype" w:hAnsi="Palatino Linotype"/>
        </w:rPr>
        <w:t>l Comisionado Ponente decretó el cierre de instrucción</w:t>
      </w:r>
      <w:r w:rsidR="001A4BC9" w:rsidRPr="002859DF">
        <w:rPr>
          <w:rFonts w:ascii="Palatino Linotype" w:hAnsi="Palatino Linotype" w:cs="Arial"/>
        </w:rPr>
        <w:t xml:space="preserve">, </w:t>
      </w:r>
      <w:r w:rsidR="00554DF4" w:rsidRPr="002859DF">
        <w:rPr>
          <w:rFonts w:ascii="Palatino Linotype" w:hAnsi="Palatino Linotype" w:cs="Arial"/>
          <w:color w:val="000000" w:themeColor="text1"/>
        </w:rPr>
        <w:t xml:space="preserve">por lo que ordenó turnar el expediente para su resolución, misma que ahora se pronuncia; y  - - - - - - - - - - - </w:t>
      </w:r>
      <w:r w:rsidR="00554DF4" w:rsidRPr="002859DF">
        <w:rPr>
          <w:rFonts w:ascii="Palatino Linotype" w:hAnsi="Palatino Linotype" w:cs="Arial"/>
        </w:rPr>
        <w:t xml:space="preserve">- </w:t>
      </w:r>
      <w:r w:rsidR="00A56957" w:rsidRPr="002859DF">
        <w:rPr>
          <w:rFonts w:ascii="Palatino Linotype" w:hAnsi="Palatino Linotype" w:cs="Arial"/>
        </w:rPr>
        <w:t xml:space="preserve">- - </w:t>
      </w:r>
      <w:r w:rsidR="003F0B1B" w:rsidRPr="002859DF">
        <w:rPr>
          <w:rFonts w:ascii="Palatino Linotype" w:hAnsi="Palatino Linotype" w:cs="Arial"/>
        </w:rPr>
        <w:t xml:space="preserve">- - - - - - - - - - - - - - - - - - - -  - - - </w:t>
      </w:r>
      <w:r w:rsidR="00910B4E" w:rsidRPr="002859DF">
        <w:rPr>
          <w:rFonts w:ascii="Palatino Linotype" w:hAnsi="Palatino Linotype" w:cs="Arial"/>
        </w:rPr>
        <w:t xml:space="preserve">- - - - - - - - </w:t>
      </w:r>
    </w:p>
    <w:p w:rsidR="002859DF" w:rsidRPr="002859DF" w:rsidRDefault="002859DF" w:rsidP="002859DF">
      <w:pPr>
        <w:pStyle w:val="Prrafodelista"/>
        <w:spacing w:line="360" w:lineRule="auto"/>
        <w:ind w:left="0"/>
        <w:jc w:val="both"/>
        <w:rPr>
          <w:rFonts w:ascii="Palatino Linotype" w:eastAsia="Calibri" w:hAnsi="Palatino Linotype" w:cs="Arial"/>
          <w:lang w:val="es-ES"/>
        </w:rPr>
      </w:pPr>
    </w:p>
    <w:p w:rsidR="00554DF4" w:rsidRPr="002859DF" w:rsidRDefault="00554DF4" w:rsidP="002859DF">
      <w:pPr>
        <w:pStyle w:val="Ttulo1"/>
        <w:spacing w:before="0" w:line="360" w:lineRule="auto"/>
        <w:jc w:val="center"/>
        <w:rPr>
          <w:b w:val="0"/>
          <w:szCs w:val="24"/>
        </w:rPr>
      </w:pPr>
      <w:bookmarkStart w:id="4" w:name="_Toc32821916"/>
      <w:r w:rsidRPr="002859DF">
        <w:rPr>
          <w:szCs w:val="24"/>
        </w:rPr>
        <w:t>CONSIDERANDO</w:t>
      </w:r>
      <w:bookmarkEnd w:id="4"/>
      <w:r w:rsidRPr="002859DF">
        <w:rPr>
          <w:szCs w:val="24"/>
        </w:rPr>
        <w:t xml:space="preserve"> </w:t>
      </w:r>
    </w:p>
    <w:p w:rsidR="00554DF4" w:rsidRPr="002859DF" w:rsidRDefault="00554DF4" w:rsidP="002859DF">
      <w:pPr>
        <w:spacing w:line="360" w:lineRule="auto"/>
        <w:rPr>
          <w:rFonts w:ascii="Palatino Linotype" w:hAnsi="Palatino Linotype"/>
          <w:lang w:val="es-MX" w:eastAsia="en-US"/>
        </w:rPr>
      </w:pPr>
    </w:p>
    <w:p w:rsidR="00554DF4" w:rsidRDefault="00554DF4" w:rsidP="002859DF">
      <w:pPr>
        <w:pStyle w:val="Ttulo2"/>
        <w:spacing w:before="0" w:line="360" w:lineRule="auto"/>
        <w:rPr>
          <w:rFonts w:ascii="Palatino Linotype" w:hAnsi="Palatino Linotype"/>
          <w:b/>
          <w:color w:val="auto"/>
          <w:sz w:val="24"/>
        </w:rPr>
      </w:pPr>
      <w:bookmarkStart w:id="5" w:name="_Toc32821917"/>
      <w:r w:rsidRPr="002859DF">
        <w:rPr>
          <w:rFonts w:ascii="Palatino Linotype" w:hAnsi="Palatino Linotype"/>
          <w:b/>
          <w:color w:val="auto"/>
          <w:sz w:val="24"/>
        </w:rPr>
        <w:t>PRIMERO. De la competencia</w:t>
      </w:r>
      <w:bookmarkEnd w:id="5"/>
    </w:p>
    <w:p w:rsidR="002859DF" w:rsidRPr="002859DF" w:rsidRDefault="002859DF" w:rsidP="002859DF">
      <w:pPr>
        <w:rPr>
          <w:lang w:val="es-MX" w:eastAsia="en-US"/>
        </w:rPr>
      </w:pPr>
    </w:p>
    <w:p w:rsidR="00554DF4" w:rsidRDefault="00554DF4" w:rsidP="002859DF">
      <w:pPr>
        <w:pStyle w:val="Prrafodelista"/>
        <w:numPr>
          <w:ilvl w:val="0"/>
          <w:numId w:val="1"/>
        </w:numPr>
        <w:spacing w:line="360" w:lineRule="auto"/>
        <w:ind w:left="0" w:firstLine="0"/>
        <w:jc w:val="both"/>
        <w:rPr>
          <w:rFonts w:ascii="Palatino Linotype" w:hAnsi="Palatino Linotype"/>
        </w:rPr>
      </w:pPr>
      <w:r w:rsidRPr="002859DF">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w:t>
      </w:r>
      <w:r w:rsidRPr="002859DF">
        <w:rPr>
          <w:rFonts w:ascii="Palatino Linotype" w:eastAsia="Calibri" w:hAnsi="Palatino Linotype" w:cs="Times New Roman"/>
          <w:lang w:val="es-ES"/>
        </w:rPr>
        <w:lastRenderedPageBreak/>
        <w:t xml:space="preserve">conocer y resolver del presente recurso de conformidad con el artículo: 6, apartado A, fracción IV de la </w:t>
      </w:r>
      <w:r w:rsidRPr="002859DF">
        <w:rPr>
          <w:rFonts w:ascii="Palatino Linotype" w:eastAsia="Calibri" w:hAnsi="Palatino Linotype" w:cs="Times New Roman"/>
          <w:b/>
          <w:lang w:val="es-ES"/>
        </w:rPr>
        <w:t>Constitución Política de los Estados Unidos Mexicanos</w:t>
      </w:r>
      <w:r w:rsidRPr="002859DF">
        <w:rPr>
          <w:rFonts w:ascii="Palatino Linotype" w:eastAsia="Calibri" w:hAnsi="Palatino Linotype" w:cs="Times New Roman"/>
          <w:lang w:val="es-ES"/>
        </w:rPr>
        <w:t xml:space="preserve">; 5, párrafos </w:t>
      </w:r>
      <w:r w:rsidRPr="002859DF">
        <w:rPr>
          <w:rFonts w:ascii="Palatino Linotype" w:hAnsi="Palatino Linotype" w:cs="Arial"/>
          <w:bCs/>
          <w:color w:val="222222"/>
          <w:lang w:val="es-ES"/>
        </w:rPr>
        <w:t xml:space="preserve">vigésimo, vigésimo primero y vigésimo segundo </w:t>
      </w:r>
      <w:r w:rsidRPr="002859DF">
        <w:rPr>
          <w:rFonts w:ascii="Palatino Linotype" w:eastAsia="Calibri" w:hAnsi="Palatino Linotype" w:cs="Times New Roman"/>
          <w:lang w:val="es-ES"/>
        </w:rPr>
        <w:t xml:space="preserve">fracciones IV y V de la </w:t>
      </w:r>
      <w:r w:rsidRPr="002859DF">
        <w:rPr>
          <w:rFonts w:ascii="Palatino Linotype" w:eastAsia="Calibri" w:hAnsi="Palatino Linotype" w:cs="Times New Roman"/>
          <w:b/>
          <w:lang w:val="es-ES"/>
        </w:rPr>
        <w:t>Constitución Política del Estado Libre y Soberano de México</w:t>
      </w:r>
      <w:r w:rsidRPr="002859DF">
        <w:rPr>
          <w:rFonts w:ascii="Palatino Linotype" w:eastAsia="Calibri" w:hAnsi="Palatino Linotype" w:cs="Times New Roman"/>
          <w:lang w:val="es-ES"/>
        </w:rPr>
        <w:t xml:space="preserve">; artículos 1, 2 fracción II, 13, 29, 36 fracciones I y II, 176, 178, 179, 181 párrafo tercero y 185 </w:t>
      </w:r>
      <w:r w:rsidRPr="002859DF">
        <w:rPr>
          <w:rFonts w:ascii="Palatino Linotype" w:eastAsia="Calibri" w:hAnsi="Palatino Linotype" w:cs="Arial"/>
          <w:lang w:val="es-ES"/>
        </w:rPr>
        <w:t xml:space="preserve">de la </w:t>
      </w:r>
      <w:r w:rsidRPr="002859DF">
        <w:rPr>
          <w:rFonts w:ascii="Palatino Linotype" w:eastAsia="Calibri" w:hAnsi="Palatino Linotype" w:cs="Arial"/>
          <w:b/>
          <w:lang w:val="es-ES"/>
        </w:rPr>
        <w:t>Ley de Transparencia y Acceso a la Información Pública del Estado de México y Municipios</w:t>
      </w:r>
      <w:r w:rsidRPr="002859DF">
        <w:rPr>
          <w:rFonts w:ascii="Palatino Linotype" w:eastAsia="Calibri" w:hAnsi="Palatino Linotype" w:cs="Arial"/>
          <w:lang w:val="es-ES"/>
        </w:rPr>
        <w:t xml:space="preserve">; y 7, 9 fracciones I y XXIV, y 11 del </w:t>
      </w:r>
      <w:r w:rsidRPr="002859DF">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2859DF">
        <w:rPr>
          <w:rFonts w:ascii="Palatino Linotype" w:hAnsi="Palatino Linotype"/>
        </w:rPr>
        <w:t>.</w:t>
      </w:r>
    </w:p>
    <w:p w:rsidR="002859DF" w:rsidRPr="002859DF" w:rsidRDefault="002859DF" w:rsidP="002859DF">
      <w:pPr>
        <w:pStyle w:val="Prrafodelista"/>
        <w:spacing w:line="360" w:lineRule="auto"/>
        <w:ind w:left="0"/>
        <w:jc w:val="both"/>
        <w:rPr>
          <w:rFonts w:ascii="Palatino Linotype" w:hAnsi="Palatino Linotype"/>
        </w:rPr>
      </w:pPr>
    </w:p>
    <w:p w:rsidR="00554DF4" w:rsidRDefault="00554DF4" w:rsidP="002859DF">
      <w:pPr>
        <w:pStyle w:val="Ttulo2"/>
        <w:spacing w:before="0" w:line="360" w:lineRule="auto"/>
        <w:rPr>
          <w:rFonts w:ascii="Palatino Linotype" w:hAnsi="Palatino Linotype"/>
          <w:b/>
          <w:color w:val="auto"/>
          <w:sz w:val="24"/>
        </w:rPr>
      </w:pPr>
      <w:bookmarkStart w:id="6" w:name="_Toc32821918"/>
      <w:r w:rsidRPr="002859DF">
        <w:rPr>
          <w:rFonts w:ascii="Palatino Linotype" w:hAnsi="Palatino Linotype"/>
          <w:b/>
          <w:color w:val="auto"/>
          <w:sz w:val="24"/>
        </w:rPr>
        <w:t>SEGUNDO. De la oportunidad y procedencia.</w:t>
      </w:r>
      <w:bookmarkEnd w:id="6"/>
    </w:p>
    <w:p w:rsidR="002859DF" w:rsidRPr="002859DF" w:rsidRDefault="002859DF" w:rsidP="002859DF">
      <w:pPr>
        <w:rPr>
          <w:lang w:val="es-MX" w:eastAsia="en-US"/>
        </w:rPr>
      </w:pPr>
    </w:p>
    <w:p w:rsidR="00554DF4" w:rsidRPr="002859DF" w:rsidRDefault="00554DF4" w:rsidP="002859DF">
      <w:pPr>
        <w:pStyle w:val="Prrafodelista"/>
        <w:numPr>
          <w:ilvl w:val="0"/>
          <w:numId w:val="1"/>
        </w:numPr>
        <w:spacing w:line="360" w:lineRule="auto"/>
        <w:ind w:left="0" w:right="49" w:firstLine="0"/>
        <w:jc w:val="both"/>
        <w:rPr>
          <w:rFonts w:ascii="Palatino Linotype" w:hAnsi="Palatino Linotype"/>
        </w:rPr>
      </w:pPr>
      <w:r w:rsidRPr="002859DF">
        <w:rPr>
          <w:rFonts w:ascii="Palatino Linotype" w:eastAsia="Calibri" w:hAnsi="Palatino Linotype" w:cs="Arial"/>
        </w:rPr>
        <w:t xml:space="preserve">El medio de impugnación fue presentado a través del </w:t>
      </w:r>
      <w:r w:rsidRPr="002859DF">
        <w:rPr>
          <w:rFonts w:ascii="Palatino Linotype" w:eastAsia="Calibri" w:hAnsi="Palatino Linotype" w:cs="Arial"/>
          <w:b/>
        </w:rPr>
        <w:t>SAIMEX,</w:t>
      </w:r>
      <w:r w:rsidRPr="002859DF">
        <w:rPr>
          <w:rFonts w:ascii="Palatino Linotype" w:eastAsia="Calibri" w:hAnsi="Palatino Linotype" w:cs="Arial"/>
        </w:rPr>
        <w:t xml:space="preserve"> en el formato previamente aprobado para tal efecto y dentro del plazo legal de quince días hábiles otorgados; siendo así que el </w:t>
      </w:r>
      <w:r w:rsidRPr="002859DF">
        <w:rPr>
          <w:rFonts w:ascii="Palatino Linotype" w:eastAsia="Calibri" w:hAnsi="Palatino Linotype" w:cs="Arial"/>
          <w:b/>
        </w:rPr>
        <w:t>SUJETO OBLIGADO</w:t>
      </w:r>
      <w:r w:rsidRPr="002859DF">
        <w:rPr>
          <w:rFonts w:ascii="Palatino Linotype" w:eastAsia="Calibri" w:hAnsi="Palatino Linotype" w:cs="Arial"/>
        </w:rPr>
        <w:t xml:space="preserve"> entregó respuesta a la solicitud el día</w:t>
      </w:r>
      <w:r w:rsidR="001A4BC9" w:rsidRPr="002859DF">
        <w:rPr>
          <w:rFonts w:ascii="Palatino Linotype" w:eastAsia="Calibri" w:hAnsi="Palatino Linotype" w:cs="Arial"/>
        </w:rPr>
        <w:t xml:space="preserve"> </w:t>
      </w:r>
      <w:r w:rsidR="00910B4E" w:rsidRPr="002859DF">
        <w:rPr>
          <w:rFonts w:ascii="Palatino Linotype" w:eastAsia="Calibri" w:hAnsi="Palatino Linotype" w:cs="Arial"/>
        </w:rPr>
        <w:t>veintiuno</w:t>
      </w:r>
      <w:r w:rsidRPr="002859DF">
        <w:rPr>
          <w:rFonts w:ascii="Palatino Linotype" w:eastAsia="Calibri" w:hAnsi="Palatino Linotype" w:cs="Arial"/>
        </w:rPr>
        <w:t xml:space="preserve"> (</w:t>
      </w:r>
      <w:r w:rsidR="00910B4E" w:rsidRPr="002859DF">
        <w:rPr>
          <w:rFonts w:ascii="Palatino Linotype" w:eastAsia="Calibri" w:hAnsi="Palatino Linotype" w:cs="Arial"/>
        </w:rPr>
        <w:t>21</w:t>
      </w:r>
      <w:r w:rsidRPr="002859DF">
        <w:rPr>
          <w:rFonts w:ascii="Palatino Linotype" w:eastAsia="Calibri" w:hAnsi="Palatino Linotype" w:cs="Arial"/>
        </w:rPr>
        <w:t xml:space="preserve">) de </w:t>
      </w:r>
      <w:r w:rsidR="001A4BC9" w:rsidRPr="002859DF">
        <w:rPr>
          <w:rFonts w:ascii="Palatino Linotype" w:eastAsia="Calibri" w:hAnsi="Palatino Linotype" w:cs="Arial"/>
        </w:rPr>
        <w:t>noviembre</w:t>
      </w:r>
      <w:r w:rsidRPr="002859DF">
        <w:rPr>
          <w:rFonts w:ascii="Palatino Linotype" w:eastAsia="Calibri" w:hAnsi="Palatino Linotype" w:cs="Arial"/>
        </w:rPr>
        <w:t xml:space="preserve"> de dos mil diecinueve, </w:t>
      </w:r>
      <w:r w:rsidRPr="002859DF">
        <w:rPr>
          <w:rFonts w:ascii="Palatino Linotype" w:hAnsi="Palatino Linotype" w:cs="Arial"/>
        </w:rPr>
        <w:t xml:space="preserve">de tal forma que el plazo para interponer el recurso de revisión transcurrió del </w:t>
      </w:r>
      <w:r w:rsidR="00910B4E" w:rsidRPr="002859DF">
        <w:rPr>
          <w:rFonts w:ascii="Palatino Linotype" w:hAnsi="Palatino Linotype" w:cs="Arial"/>
        </w:rPr>
        <w:t>veintidós</w:t>
      </w:r>
      <w:r w:rsidRPr="002859DF">
        <w:rPr>
          <w:rFonts w:ascii="Palatino Linotype" w:hAnsi="Palatino Linotype" w:cs="Arial"/>
        </w:rPr>
        <w:t xml:space="preserve"> (</w:t>
      </w:r>
      <w:r w:rsidR="00910B4E" w:rsidRPr="002859DF">
        <w:rPr>
          <w:rFonts w:ascii="Palatino Linotype" w:hAnsi="Palatino Linotype" w:cs="Arial"/>
        </w:rPr>
        <w:t>22</w:t>
      </w:r>
      <w:r w:rsidRPr="002859DF">
        <w:rPr>
          <w:rFonts w:ascii="Palatino Linotype" w:hAnsi="Palatino Linotype" w:cs="Arial"/>
        </w:rPr>
        <w:t xml:space="preserve">) </w:t>
      </w:r>
      <w:r w:rsidR="003F0B1B" w:rsidRPr="002859DF">
        <w:rPr>
          <w:rFonts w:ascii="Palatino Linotype" w:hAnsi="Palatino Linotype" w:cs="Arial"/>
        </w:rPr>
        <w:t xml:space="preserve">de noviembre al </w:t>
      </w:r>
      <w:r w:rsidR="00910B4E" w:rsidRPr="002859DF">
        <w:rPr>
          <w:rFonts w:ascii="Palatino Linotype" w:hAnsi="Palatino Linotype" w:cs="Arial"/>
        </w:rPr>
        <w:t>doce</w:t>
      </w:r>
      <w:r w:rsidR="003F0B1B" w:rsidRPr="002859DF">
        <w:rPr>
          <w:rFonts w:ascii="Palatino Linotype" w:hAnsi="Palatino Linotype" w:cs="Arial"/>
        </w:rPr>
        <w:t xml:space="preserve"> (</w:t>
      </w:r>
      <w:r w:rsidR="00910B4E" w:rsidRPr="002859DF">
        <w:rPr>
          <w:rFonts w:ascii="Palatino Linotype" w:hAnsi="Palatino Linotype" w:cs="Arial"/>
        </w:rPr>
        <w:t>12</w:t>
      </w:r>
      <w:r w:rsidR="003F0B1B" w:rsidRPr="002859DF">
        <w:rPr>
          <w:rFonts w:ascii="Palatino Linotype" w:hAnsi="Palatino Linotype" w:cs="Arial"/>
        </w:rPr>
        <w:t xml:space="preserve">) de diciembre </w:t>
      </w:r>
      <w:r w:rsidR="00A56957" w:rsidRPr="002859DF">
        <w:rPr>
          <w:rFonts w:ascii="Palatino Linotype" w:hAnsi="Palatino Linotype" w:cs="Arial"/>
        </w:rPr>
        <w:t xml:space="preserve">de dos </w:t>
      </w:r>
      <w:r w:rsidRPr="002859DF">
        <w:rPr>
          <w:rFonts w:ascii="Palatino Linotype" w:hAnsi="Palatino Linotype" w:cs="Arial"/>
        </w:rPr>
        <w:t>mil diecinueve; en consecuencia, presen</w:t>
      </w:r>
      <w:r w:rsidR="006B009B" w:rsidRPr="002859DF">
        <w:rPr>
          <w:rFonts w:ascii="Palatino Linotype" w:hAnsi="Palatino Linotype" w:cs="Arial"/>
        </w:rPr>
        <w:t xml:space="preserve">tó su inconformidad el día </w:t>
      </w:r>
      <w:r w:rsidR="00910B4E" w:rsidRPr="002859DF">
        <w:rPr>
          <w:rFonts w:ascii="Palatino Linotype" w:hAnsi="Palatino Linotype" w:cs="Arial"/>
        </w:rPr>
        <w:t>veintidós</w:t>
      </w:r>
      <w:r w:rsidRPr="002859DF">
        <w:rPr>
          <w:rFonts w:ascii="Palatino Linotype" w:eastAsia="Calibri" w:hAnsi="Palatino Linotype" w:cs="Arial"/>
        </w:rPr>
        <w:t xml:space="preserve"> (</w:t>
      </w:r>
      <w:r w:rsidR="00910B4E" w:rsidRPr="002859DF">
        <w:rPr>
          <w:rFonts w:ascii="Palatino Linotype" w:eastAsia="Calibri" w:hAnsi="Palatino Linotype" w:cs="Arial"/>
        </w:rPr>
        <w:t>22</w:t>
      </w:r>
      <w:r w:rsidRPr="002859DF">
        <w:rPr>
          <w:rFonts w:ascii="Palatino Linotype" w:eastAsia="Calibri" w:hAnsi="Palatino Linotype" w:cs="Arial"/>
        </w:rPr>
        <w:t xml:space="preserve">) de </w:t>
      </w:r>
      <w:r w:rsidR="001A4BC9" w:rsidRPr="002859DF">
        <w:rPr>
          <w:rFonts w:ascii="Palatino Linotype" w:eastAsia="Calibri" w:hAnsi="Palatino Linotype" w:cs="Arial"/>
        </w:rPr>
        <w:t>noviembre</w:t>
      </w:r>
      <w:r w:rsidRPr="002859DF">
        <w:rPr>
          <w:rFonts w:ascii="Palatino Linotype" w:eastAsia="Calibri" w:hAnsi="Palatino Linotype" w:cs="Arial"/>
        </w:rPr>
        <w:t xml:space="preserve"> de dos mil diecinueve</w:t>
      </w:r>
      <w:r w:rsidRPr="002859DF">
        <w:rPr>
          <w:rFonts w:ascii="Palatino Linotype" w:hAnsi="Palatino Linotype" w:cs="Arial"/>
        </w:rPr>
        <w:t xml:space="preserve">, por lo que se encuentra dentro de los márgenes temporales previstos en el artículo 178 de la </w:t>
      </w:r>
      <w:r w:rsidRPr="002859DF">
        <w:rPr>
          <w:rFonts w:ascii="Palatino Linotype" w:hAnsi="Palatino Linotype" w:cs="Arial"/>
          <w:b/>
        </w:rPr>
        <w:t>Ley de Transparencia y Acceso a la Información Pública del Estado de México y Municipios vigente.</w:t>
      </w:r>
    </w:p>
    <w:p w:rsidR="001A4BC9" w:rsidRPr="002859DF" w:rsidRDefault="001A4BC9" w:rsidP="002859DF">
      <w:pPr>
        <w:pStyle w:val="Prrafodelista"/>
        <w:spacing w:line="360" w:lineRule="auto"/>
        <w:ind w:left="0" w:right="49"/>
        <w:jc w:val="both"/>
        <w:rPr>
          <w:rFonts w:ascii="Palatino Linotype" w:hAnsi="Palatino Linotype" w:cs="Arial"/>
          <w:b/>
        </w:rPr>
      </w:pPr>
    </w:p>
    <w:p w:rsidR="00554DF4" w:rsidRPr="002859DF" w:rsidRDefault="00554DF4" w:rsidP="002859DF">
      <w:pPr>
        <w:pStyle w:val="Prrafodelista"/>
        <w:numPr>
          <w:ilvl w:val="0"/>
          <w:numId w:val="1"/>
        </w:numPr>
        <w:spacing w:line="360" w:lineRule="auto"/>
        <w:ind w:left="0" w:right="49" w:firstLine="0"/>
        <w:jc w:val="both"/>
        <w:rPr>
          <w:rFonts w:ascii="Palatino Linotype" w:hAnsi="Palatino Linotype"/>
        </w:rPr>
      </w:pPr>
      <w:r w:rsidRPr="002859DF">
        <w:rPr>
          <w:rFonts w:ascii="Palatino Linotype" w:eastAsia="Calibri" w:hAnsi="Palatino Linotype" w:cs="Arial"/>
        </w:rPr>
        <w:t xml:space="preserve">Por otro lado, el escrito contiene las formalidades previstas por el artículo 180 último párrafo de la Ley de la materia actual, por lo que es procedente que este </w:t>
      </w:r>
      <w:r w:rsidRPr="002859DF">
        <w:rPr>
          <w:rFonts w:ascii="Palatino Linotype" w:eastAsia="Calibri" w:hAnsi="Palatino Linotype" w:cs="Arial"/>
        </w:rPr>
        <w:lastRenderedPageBreak/>
        <w:t>Instituto de Transparencia, Acceso a la Información Pública y Protección de Datos Personales del Estado de México y Municipios, conozca y resuelva el presente recurso.</w:t>
      </w:r>
    </w:p>
    <w:p w:rsidR="002859DF" w:rsidRPr="002859DF" w:rsidRDefault="002859DF" w:rsidP="002859DF">
      <w:pPr>
        <w:pStyle w:val="Prrafodelista"/>
        <w:spacing w:line="360" w:lineRule="auto"/>
        <w:ind w:left="0" w:right="49"/>
        <w:jc w:val="both"/>
        <w:rPr>
          <w:rFonts w:ascii="Palatino Linotype" w:hAnsi="Palatino Linotype"/>
        </w:rPr>
      </w:pPr>
    </w:p>
    <w:p w:rsidR="00554DF4" w:rsidRPr="002859DF" w:rsidRDefault="00554DF4" w:rsidP="002859DF">
      <w:pPr>
        <w:pStyle w:val="Ttulo2"/>
        <w:spacing w:before="0" w:line="360" w:lineRule="auto"/>
        <w:rPr>
          <w:rFonts w:ascii="Palatino Linotype" w:hAnsi="Palatino Linotype"/>
          <w:b/>
          <w:color w:val="auto"/>
          <w:sz w:val="24"/>
        </w:rPr>
      </w:pPr>
      <w:bookmarkStart w:id="7" w:name="_Toc32821919"/>
      <w:bookmarkStart w:id="8" w:name="_Toc486525253"/>
      <w:r w:rsidRPr="002859DF">
        <w:rPr>
          <w:rFonts w:ascii="Palatino Linotype" w:hAnsi="Palatino Linotype"/>
          <w:b/>
          <w:color w:val="auto"/>
          <w:sz w:val="24"/>
        </w:rPr>
        <w:t>TERCERO. Planteamiento de la Litis.</w:t>
      </w:r>
      <w:bookmarkEnd w:id="7"/>
    </w:p>
    <w:p w:rsidR="00554DF4" w:rsidRPr="002859DF" w:rsidRDefault="00554DF4" w:rsidP="002859DF">
      <w:pPr>
        <w:spacing w:line="360" w:lineRule="auto"/>
        <w:rPr>
          <w:rFonts w:ascii="Palatino Linotype" w:hAnsi="Palatino Linotype"/>
          <w:lang w:val="es-MX" w:eastAsia="en-US"/>
        </w:rPr>
      </w:pPr>
    </w:p>
    <w:p w:rsidR="00910B4E" w:rsidRPr="002859DF" w:rsidRDefault="00910B4E" w:rsidP="002859DF">
      <w:pPr>
        <w:pStyle w:val="Prrafodelista"/>
        <w:numPr>
          <w:ilvl w:val="0"/>
          <w:numId w:val="1"/>
        </w:numPr>
        <w:spacing w:line="360" w:lineRule="auto"/>
        <w:ind w:left="0" w:firstLine="0"/>
        <w:jc w:val="both"/>
        <w:rPr>
          <w:rFonts w:ascii="Palatino Linotype" w:hAnsi="Palatino Linotype" w:cs="Arial"/>
        </w:rPr>
      </w:pPr>
      <w:r w:rsidRPr="002859DF">
        <w:rPr>
          <w:rFonts w:ascii="Palatino Linotype" w:hAnsi="Palatino Linotype" w:cs="Arial"/>
        </w:rPr>
        <w:t>Se solicitó de la caja chica que maneja el Sujeto Obligado correspondiente al año 2019, lo siguiente:</w:t>
      </w:r>
    </w:p>
    <w:p w:rsidR="00910B4E" w:rsidRPr="002859DF" w:rsidRDefault="00910B4E" w:rsidP="002859DF">
      <w:pPr>
        <w:pStyle w:val="Prrafodelista"/>
        <w:spacing w:line="360" w:lineRule="auto"/>
        <w:ind w:left="0"/>
        <w:jc w:val="both"/>
        <w:rPr>
          <w:rFonts w:ascii="Palatino Linotype" w:hAnsi="Palatino Linotype" w:cs="Arial"/>
        </w:rPr>
      </w:pPr>
    </w:p>
    <w:p w:rsidR="00910B4E" w:rsidRPr="002859DF" w:rsidRDefault="00910B4E" w:rsidP="002859DF">
      <w:pPr>
        <w:pStyle w:val="Prrafodelista"/>
        <w:spacing w:line="360" w:lineRule="auto"/>
        <w:ind w:left="0"/>
        <w:jc w:val="both"/>
        <w:rPr>
          <w:rFonts w:ascii="Palatino Linotype" w:hAnsi="Palatino Linotype" w:cs="Arial"/>
        </w:rPr>
      </w:pPr>
      <w:r w:rsidRPr="002859DF">
        <w:rPr>
          <w:rFonts w:ascii="Palatino Linotype" w:hAnsi="Palatino Linotype" w:cs="Arial"/>
        </w:rPr>
        <w:t>Monto que se maneja;</w:t>
      </w:r>
    </w:p>
    <w:p w:rsidR="00910B4E" w:rsidRPr="002859DF" w:rsidRDefault="00910B4E" w:rsidP="002859DF">
      <w:pPr>
        <w:pStyle w:val="Prrafodelista"/>
        <w:spacing w:line="360" w:lineRule="auto"/>
        <w:ind w:left="0"/>
        <w:jc w:val="both"/>
        <w:rPr>
          <w:rFonts w:ascii="Palatino Linotype" w:hAnsi="Palatino Linotype" w:cs="Arial"/>
        </w:rPr>
      </w:pPr>
      <w:r w:rsidRPr="002859DF">
        <w:rPr>
          <w:rFonts w:ascii="Palatino Linotype" w:hAnsi="Palatino Linotype" w:cs="Arial"/>
        </w:rPr>
        <w:t>Formato de creación; y,</w:t>
      </w:r>
    </w:p>
    <w:p w:rsidR="00910B4E" w:rsidRPr="002859DF" w:rsidRDefault="00910B4E" w:rsidP="002859DF">
      <w:pPr>
        <w:pStyle w:val="Prrafodelista"/>
        <w:spacing w:line="360" w:lineRule="auto"/>
        <w:ind w:left="0"/>
        <w:jc w:val="both"/>
        <w:rPr>
          <w:rFonts w:ascii="Palatino Linotype" w:hAnsi="Palatino Linotype" w:cs="Arial"/>
        </w:rPr>
      </w:pPr>
      <w:r w:rsidRPr="002859DF">
        <w:rPr>
          <w:rFonts w:ascii="Palatino Linotype" w:hAnsi="Palatino Linotype" w:cs="Arial"/>
        </w:rPr>
        <w:t>Recibo de fondo fijo debidamente validado.</w:t>
      </w:r>
    </w:p>
    <w:p w:rsidR="00910B4E" w:rsidRPr="002859DF" w:rsidRDefault="00910B4E" w:rsidP="002859DF">
      <w:pPr>
        <w:pStyle w:val="Prrafodelista"/>
        <w:spacing w:line="360" w:lineRule="auto"/>
        <w:ind w:left="0"/>
        <w:jc w:val="both"/>
        <w:rPr>
          <w:rFonts w:ascii="Palatino Linotype" w:hAnsi="Palatino Linotype" w:cs="Arial"/>
        </w:rPr>
      </w:pPr>
    </w:p>
    <w:p w:rsidR="00FE0502" w:rsidRPr="002859DF" w:rsidRDefault="00910B4E" w:rsidP="002859DF">
      <w:pPr>
        <w:pStyle w:val="Prrafodelista"/>
        <w:numPr>
          <w:ilvl w:val="0"/>
          <w:numId w:val="1"/>
        </w:numPr>
        <w:spacing w:line="360" w:lineRule="auto"/>
        <w:ind w:left="0" w:firstLine="0"/>
        <w:jc w:val="both"/>
        <w:rPr>
          <w:rFonts w:ascii="Palatino Linotype" w:hAnsi="Palatino Linotype" w:cs="Arial"/>
        </w:rPr>
      </w:pPr>
      <w:r w:rsidRPr="002859DF">
        <w:rPr>
          <w:rFonts w:ascii="Palatino Linotype" w:hAnsi="Palatino Linotype" w:cs="Arial"/>
        </w:rPr>
        <w:t xml:space="preserve">El Sujeto Obligado </w:t>
      </w:r>
      <w:r w:rsidR="00FE0502" w:rsidRPr="002859DF">
        <w:rPr>
          <w:rFonts w:ascii="Palatino Linotype" w:hAnsi="Palatino Linotype" w:cs="Arial"/>
        </w:rPr>
        <w:t xml:space="preserve"> las facturas y contratos de los bienes comprados, rentados para seguridad pública, como patrullas, radios y uniformes, con los recursos federales y locales recibidos durante el ejercicio fiscal 2019.</w:t>
      </w:r>
    </w:p>
    <w:p w:rsidR="00FE0502" w:rsidRPr="002859DF" w:rsidRDefault="00FE0502" w:rsidP="002859DF">
      <w:pPr>
        <w:pStyle w:val="Prrafodelista"/>
        <w:spacing w:line="360" w:lineRule="auto"/>
        <w:ind w:left="0"/>
        <w:jc w:val="both"/>
        <w:rPr>
          <w:rFonts w:ascii="Palatino Linotype" w:hAnsi="Palatino Linotype" w:cs="Arial"/>
        </w:rPr>
      </w:pPr>
    </w:p>
    <w:p w:rsidR="00910B4E" w:rsidRPr="002859DF" w:rsidRDefault="001C6B98" w:rsidP="002859DF">
      <w:pPr>
        <w:pStyle w:val="Prrafodelista"/>
        <w:numPr>
          <w:ilvl w:val="0"/>
          <w:numId w:val="1"/>
        </w:numPr>
        <w:spacing w:line="360" w:lineRule="auto"/>
        <w:ind w:left="0" w:firstLine="0"/>
        <w:jc w:val="both"/>
        <w:rPr>
          <w:rFonts w:ascii="Palatino Linotype" w:hAnsi="Palatino Linotype" w:cs="Arial"/>
        </w:rPr>
      </w:pPr>
      <w:r w:rsidRPr="002859DF">
        <w:rPr>
          <w:rFonts w:ascii="Palatino Linotype" w:hAnsi="Palatino Linotype" w:cs="Arial"/>
        </w:rPr>
        <w:t xml:space="preserve">El Sujeto Obligado </w:t>
      </w:r>
      <w:r w:rsidR="003F0B1B" w:rsidRPr="002859DF">
        <w:rPr>
          <w:rFonts w:ascii="Palatino Linotype" w:hAnsi="Palatino Linotype" w:cs="Arial"/>
        </w:rPr>
        <w:t xml:space="preserve">entregó </w:t>
      </w:r>
      <w:r w:rsidR="00910B4E" w:rsidRPr="002859DF">
        <w:rPr>
          <w:rFonts w:ascii="Palatino Linotype" w:hAnsi="Palatino Linotype" w:cs="Arial"/>
        </w:rPr>
        <w:t>el documento en donde consta el monto y el oficio de solicitud para la creación, así como el documento en donde se aprecia la apertura del fondo fijo.</w:t>
      </w:r>
    </w:p>
    <w:p w:rsidR="00910B4E" w:rsidRPr="002859DF" w:rsidRDefault="00910B4E" w:rsidP="002859DF">
      <w:pPr>
        <w:pStyle w:val="Prrafodelista"/>
        <w:spacing w:line="360" w:lineRule="auto"/>
        <w:rPr>
          <w:rFonts w:ascii="Palatino Linotype" w:hAnsi="Palatino Linotype" w:cs="Arial"/>
        </w:rPr>
      </w:pPr>
    </w:p>
    <w:p w:rsidR="00910B4E" w:rsidRPr="002859DF" w:rsidRDefault="003F0B1B" w:rsidP="002859DF">
      <w:pPr>
        <w:pStyle w:val="Prrafodelista"/>
        <w:numPr>
          <w:ilvl w:val="0"/>
          <w:numId w:val="1"/>
        </w:numPr>
        <w:spacing w:line="360" w:lineRule="auto"/>
        <w:ind w:left="0" w:firstLine="0"/>
        <w:jc w:val="both"/>
        <w:rPr>
          <w:rFonts w:ascii="Palatino Linotype" w:hAnsi="Palatino Linotype" w:cs="Arial"/>
        </w:rPr>
      </w:pPr>
      <w:r w:rsidRPr="002859DF">
        <w:rPr>
          <w:rFonts w:ascii="Palatino Linotype" w:hAnsi="Palatino Linotype" w:cs="Arial"/>
        </w:rPr>
        <w:t xml:space="preserve">El </w:t>
      </w:r>
      <w:r w:rsidR="00910B4E" w:rsidRPr="002859DF">
        <w:rPr>
          <w:rFonts w:ascii="Palatino Linotype" w:hAnsi="Palatino Linotype" w:cs="Arial"/>
        </w:rPr>
        <w:t xml:space="preserve">recurrente se inconformó porque la información se encuentra incompleta, puesto que faltó la información relativa al formato de creación y el recibo del fondo, </w:t>
      </w:r>
      <w:r w:rsidR="00910B4E" w:rsidRPr="002859DF">
        <w:rPr>
          <w:rFonts w:ascii="Palatino Linotype" w:hAnsi="Palatino Linotype" w:cs="Arial"/>
        </w:rPr>
        <w:lastRenderedPageBreak/>
        <w:t>de acuerdo al manual de normas y políticas para el gasto del Gobierno del Estado de México.</w:t>
      </w:r>
    </w:p>
    <w:p w:rsidR="00910B4E" w:rsidRPr="002859DF" w:rsidRDefault="00910B4E" w:rsidP="002859DF">
      <w:pPr>
        <w:pStyle w:val="Prrafodelista"/>
        <w:spacing w:line="360" w:lineRule="auto"/>
        <w:rPr>
          <w:rFonts w:ascii="Palatino Linotype" w:hAnsi="Palatino Linotype" w:cs="Arial"/>
        </w:rPr>
      </w:pPr>
    </w:p>
    <w:p w:rsidR="00554DF4" w:rsidRPr="002859DF" w:rsidRDefault="00554DF4" w:rsidP="002859DF">
      <w:pPr>
        <w:pStyle w:val="Prrafodelista"/>
        <w:numPr>
          <w:ilvl w:val="0"/>
          <w:numId w:val="1"/>
        </w:numPr>
        <w:spacing w:line="360" w:lineRule="auto"/>
        <w:ind w:left="0" w:firstLine="0"/>
        <w:jc w:val="both"/>
        <w:rPr>
          <w:rFonts w:ascii="Palatino Linotype" w:hAnsi="Palatino Linotype" w:cs="Arial"/>
        </w:rPr>
      </w:pPr>
      <w:r w:rsidRPr="002859DF">
        <w:rPr>
          <w:rFonts w:ascii="Palatino Linotype" w:hAnsi="Palatino Linotype" w:cs="Arial"/>
        </w:rPr>
        <w:t xml:space="preserve"> </w:t>
      </w:r>
      <w:r w:rsidRPr="002859DF">
        <w:rPr>
          <w:rFonts w:ascii="Palatino Linotype" w:eastAsia="Times New Roman" w:hAnsi="Palatino Linotype" w:cs="Arial"/>
        </w:rPr>
        <w:t xml:space="preserve">En dichas condiciones, la </w:t>
      </w:r>
      <w:proofErr w:type="spellStart"/>
      <w:r w:rsidRPr="002859DF">
        <w:rPr>
          <w:rFonts w:ascii="Palatino Linotype" w:eastAsia="Times New Roman" w:hAnsi="Palatino Linotype" w:cs="Arial"/>
          <w:i/>
        </w:rPr>
        <w:t>litis</w:t>
      </w:r>
      <w:proofErr w:type="spellEnd"/>
      <w:r w:rsidRPr="002859DF">
        <w:rPr>
          <w:rFonts w:ascii="Palatino Linotype" w:eastAsia="Times New Roman" w:hAnsi="Palatino Linotype" w:cs="Arial"/>
        </w:rPr>
        <w:t xml:space="preserve"> a resolver en este recurso se circunscribe a determinar si </w:t>
      </w:r>
      <w:r w:rsidRPr="002859DF">
        <w:rPr>
          <w:rFonts w:ascii="Palatino Linotype" w:eastAsia="MS Mincho" w:hAnsi="Palatino Linotype" w:cs="Arial"/>
        </w:rPr>
        <w:t>se actualiza la causal de procedencia previst</w:t>
      </w:r>
      <w:r w:rsidR="00806E03" w:rsidRPr="002859DF">
        <w:rPr>
          <w:rFonts w:ascii="Palatino Linotype" w:eastAsia="MS Mincho" w:hAnsi="Palatino Linotype" w:cs="Arial"/>
        </w:rPr>
        <w:t>a en el artículo 179, fracción</w:t>
      </w:r>
      <w:r w:rsidRPr="002859DF">
        <w:rPr>
          <w:rFonts w:ascii="Palatino Linotype" w:eastAsia="MS Mincho" w:hAnsi="Palatino Linotype" w:cs="Arial"/>
        </w:rPr>
        <w:t xml:space="preserve"> </w:t>
      </w:r>
      <w:r w:rsidR="003F0B1B" w:rsidRPr="002859DF">
        <w:rPr>
          <w:rFonts w:ascii="Palatino Linotype" w:eastAsia="MS Mincho" w:hAnsi="Palatino Linotype" w:cs="Arial"/>
          <w:b/>
        </w:rPr>
        <w:t>V</w:t>
      </w:r>
      <w:r w:rsidR="001C6B98" w:rsidRPr="002859DF">
        <w:rPr>
          <w:rFonts w:ascii="Palatino Linotype" w:eastAsia="MS Mincho" w:hAnsi="Palatino Linotype" w:cs="Arial"/>
        </w:rPr>
        <w:t xml:space="preserve"> </w:t>
      </w:r>
      <w:r w:rsidRPr="002859DF">
        <w:rPr>
          <w:rFonts w:ascii="Palatino Linotype" w:eastAsia="MS Mincho" w:hAnsi="Palatino Linotype" w:cs="Arial"/>
        </w:rPr>
        <w:t>de la Ley de Transparencia y Acceso a la Información Pública del Estado de México y Municipios.</w:t>
      </w:r>
    </w:p>
    <w:p w:rsidR="00554DF4" w:rsidRPr="002859DF" w:rsidRDefault="00554DF4" w:rsidP="002859DF">
      <w:pPr>
        <w:spacing w:line="360" w:lineRule="auto"/>
        <w:rPr>
          <w:rFonts w:ascii="Palatino Linotype" w:hAnsi="Palatino Linotype"/>
          <w:lang w:val="es-MX" w:eastAsia="en-US"/>
        </w:rPr>
      </w:pPr>
    </w:p>
    <w:p w:rsidR="00554DF4" w:rsidRPr="002859DF" w:rsidRDefault="00554DF4" w:rsidP="002859DF">
      <w:pPr>
        <w:pStyle w:val="Ttulo2"/>
        <w:spacing w:before="0" w:line="360" w:lineRule="auto"/>
        <w:rPr>
          <w:rFonts w:ascii="Palatino Linotype" w:eastAsia="Times New Roman" w:hAnsi="Palatino Linotype" w:cs="Arial"/>
          <w:color w:val="000000"/>
        </w:rPr>
      </w:pPr>
      <w:bookmarkStart w:id="9" w:name="_Toc32821920"/>
      <w:r w:rsidRPr="002859DF">
        <w:rPr>
          <w:rFonts w:ascii="Palatino Linotype" w:hAnsi="Palatino Linotype"/>
          <w:b/>
          <w:color w:val="auto"/>
          <w:sz w:val="24"/>
        </w:rPr>
        <w:t xml:space="preserve">CUARTO. </w:t>
      </w:r>
      <w:bookmarkEnd w:id="8"/>
      <w:r w:rsidRPr="002859DF">
        <w:rPr>
          <w:rFonts w:ascii="Palatino Linotype" w:hAnsi="Palatino Linotype"/>
          <w:b/>
          <w:color w:val="auto"/>
          <w:sz w:val="24"/>
        </w:rPr>
        <w:t>Análisis y resolución del asunto.</w:t>
      </w:r>
      <w:bookmarkEnd w:id="9"/>
    </w:p>
    <w:p w:rsidR="00554DF4" w:rsidRPr="002859DF" w:rsidRDefault="00554DF4" w:rsidP="002859DF">
      <w:pPr>
        <w:spacing w:line="360" w:lineRule="auto"/>
        <w:rPr>
          <w:rFonts w:ascii="Palatino Linotype" w:hAnsi="Palatino Linotype" w:cs="Arial"/>
        </w:rPr>
      </w:pPr>
      <w:bookmarkStart w:id="10" w:name="_Toc476675991"/>
      <w:bookmarkStart w:id="11" w:name="_Toc454373811"/>
      <w:bookmarkStart w:id="12" w:name="_Toc452722829"/>
    </w:p>
    <w:p w:rsidR="00554DF4" w:rsidRPr="002859DF" w:rsidRDefault="00554DF4" w:rsidP="002859DF">
      <w:pPr>
        <w:pStyle w:val="Ttulo2"/>
        <w:numPr>
          <w:ilvl w:val="0"/>
          <w:numId w:val="4"/>
        </w:numPr>
        <w:spacing w:before="0" w:line="360" w:lineRule="auto"/>
        <w:rPr>
          <w:rFonts w:ascii="Palatino Linotype" w:hAnsi="Palatino Linotype"/>
          <w:b/>
          <w:color w:val="auto"/>
          <w:sz w:val="24"/>
        </w:rPr>
      </w:pPr>
      <w:bookmarkStart w:id="13" w:name="_Toc9525984"/>
      <w:bookmarkStart w:id="14" w:name="_Toc32821921"/>
      <w:r w:rsidRPr="002859DF">
        <w:rPr>
          <w:rFonts w:ascii="Palatino Linotype" w:hAnsi="Palatino Linotype"/>
          <w:b/>
          <w:color w:val="auto"/>
          <w:sz w:val="24"/>
        </w:rPr>
        <w:t>El derecho de acceso a la información.</w:t>
      </w:r>
      <w:bookmarkEnd w:id="13"/>
      <w:bookmarkEnd w:id="14"/>
    </w:p>
    <w:p w:rsidR="00554DF4" w:rsidRPr="002859DF" w:rsidRDefault="00554DF4" w:rsidP="002859DF">
      <w:pPr>
        <w:spacing w:line="360" w:lineRule="auto"/>
        <w:rPr>
          <w:rFonts w:ascii="Palatino Linotype" w:hAnsi="Palatino Linotype"/>
          <w:lang w:val="es-MX" w:eastAsia="en-US"/>
        </w:rPr>
      </w:pPr>
    </w:p>
    <w:p w:rsidR="00554DF4" w:rsidRPr="002859DF" w:rsidRDefault="00554DF4" w:rsidP="002859DF">
      <w:pPr>
        <w:pStyle w:val="Prrafodelista"/>
        <w:numPr>
          <w:ilvl w:val="0"/>
          <w:numId w:val="1"/>
        </w:numPr>
        <w:spacing w:line="360" w:lineRule="auto"/>
        <w:ind w:left="0" w:firstLine="0"/>
        <w:jc w:val="both"/>
        <w:rPr>
          <w:rFonts w:ascii="Palatino Linotype" w:hAnsi="Palatino Linotype"/>
          <w:color w:val="000000"/>
          <w:sz w:val="22"/>
          <w:szCs w:val="22"/>
        </w:rPr>
      </w:pPr>
      <w:r w:rsidRPr="002859DF">
        <w:rPr>
          <w:rFonts w:ascii="Palatino Linotype" w:hAnsi="Palatino Linotype"/>
          <w:color w:val="000000"/>
          <w:sz w:val="22"/>
          <w:szCs w:val="22"/>
        </w:rPr>
        <w:t xml:space="preserve">El Derecho que tutela este Órgano Garante es la </w:t>
      </w:r>
      <w:r w:rsidRPr="002859DF">
        <w:rPr>
          <w:rFonts w:ascii="Palatino Linotype" w:eastAsia="Times New Roman" w:hAnsi="Palatino Linotype" w:cs="Arial"/>
          <w:color w:val="000000" w:themeColor="text1"/>
          <w:lang w:eastAsia="es-MX"/>
        </w:rPr>
        <w:t xml:space="preserve"> </w:t>
      </w:r>
      <w:r w:rsidRPr="002859DF">
        <w:rPr>
          <w:rFonts w:ascii="Palatino Linotype" w:eastAsia="MS Mincho" w:hAnsi="Palatino Linotype" w:cs="Times New Roman"/>
          <w:i/>
        </w:rPr>
        <w:t>igualdad de oportunidades para recibir, buscar e impartir información</w:t>
      </w:r>
      <w:r w:rsidRPr="002859DF">
        <w:rPr>
          <w:rStyle w:val="Refdenotaalpie"/>
          <w:rFonts w:ascii="Palatino Linotype" w:eastAsia="MS Mincho" w:hAnsi="Palatino Linotype" w:cs="Times New Roman"/>
          <w:i/>
        </w:rPr>
        <w:footnoteReference w:id="1"/>
      </w:r>
      <w:r w:rsidRPr="002859DF">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859DF">
        <w:rPr>
          <w:rStyle w:val="Refdenotaalpie"/>
          <w:rFonts w:ascii="Palatino Linotype" w:eastAsia="MS Mincho" w:hAnsi="Palatino Linotype" w:cs="Times New Roman"/>
        </w:rPr>
        <w:footnoteReference w:id="2"/>
      </w:r>
      <w:r w:rsidRPr="002859DF">
        <w:rPr>
          <w:rFonts w:ascii="Palatino Linotype" w:eastAsia="MS Mincho" w:hAnsi="Palatino Linotype" w:cs="Times New Roman"/>
          <w:i/>
        </w:rPr>
        <w:t xml:space="preserve"> </w:t>
      </w:r>
      <w:r w:rsidRPr="002859DF">
        <w:rPr>
          <w:rFonts w:ascii="Palatino Linotype" w:eastAsia="MS Mincho" w:hAnsi="Palatino Linotype" w:cs="Times New Roman"/>
        </w:rPr>
        <w:t xml:space="preserve">que se constituye como una herramienta fundamental para </w:t>
      </w:r>
      <w:r w:rsidRPr="002859DF">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2859DF">
        <w:rPr>
          <w:rStyle w:val="Refdenotaalpie"/>
          <w:rFonts w:ascii="Palatino Linotype" w:eastAsia="MS Mincho" w:hAnsi="Palatino Linotype" w:cs="Times New Roman"/>
          <w:i/>
        </w:rPr>
        <w:footnoteReference w:id="3"/>
      </w:r>
      <w:r w:rsidRPr="002859DF">
        <w:rPr>
          <w:rFonts w:ascii="Palatino Linotype" w:eastAsia="MS Mincho" w:hAnsi="Palatino Linotype" w:cs="Times New Roman"/>
        </w:rPr>
        <w:t>fomentando</w:t>
      </w:r>
      <w:r w:rsidRPr="002859DF">
        <w:rPr>
          <w:rFonts w:ascii="Palatino Linotype" w:eastAsia="MS Mincho" w:hAnsi="Palatino Linotype" w:cs="Times New Roman"/>
          <w:i/>
        </w:rPr>
        <w:t xml:space="preserve"> la transparencia de las actividades estatales y</w:t>
      </w:r>
      <w:r w:rsidRPr="002859DF">
        <w:rPr>
          <w:rFonts w:ascii="Palatino Linotype" w:eastAsia="MS Mincho" w:hAnsi="Palatino Linotype" w:cs="Times New Roman"/>
        </w:rPr>
        <w:t xml:space="preserve"> promoviendo</w:t>
      </w:r>
      <w:r w:rsidRPr="002859DF">
        <w:rPr>
          <w:rFonts w:ascii="Palatino Linotype" w:eastAsia="MS Mincho" w:hAnsi="Palatino Linotype" w:cs="Times New Roman"/>
          <w:i/>
        </w:rPr>
        <w:t xml:space="preserve"> la </w:t>
      </w:r>
      <w:r w:rsidRPr="002859DF">
        <w:rPr>
          <w:rFonts w:ascii="Palatino Linotype" w:eastAsia="MS Mincho" w:hAnsi="Palatino Linotype" w:cs="Times New Roman"/>
          <w:i/>
        </w:rPr>
        <w:lastRenderedPageBreak/>
        <w:t>responsabilidad de los funcionarios sobre su gestión pública</w:t>
      </w:r>
      <w:r w:rsidRPr="002859DF">
        <w:rPr>
          <w:rStyle w:val="Refdenotaalpie"/>
          <w:rFonts w:ascii="Palatino Linotype" w:eastAsia="MS Mincho" w:hAnsi="Palatino Linotype" w:cs="Times New Roman"/>
          <w:i/>
        </w:rPr>
        <w:footnoteReference w:id="4"/>
      </w:r>
      <w:r w:rsidRPr="002859DF">
        <w:rPr>
          <w:rFonts w:ascii="Palatino Linotype" w:eastAsia="MS Mincho" w:hAnsi="Palatino Linotype" w:cs="Times New Roman"/>
          <w:i/>
        </w:rPr>
        <w:t xml:space="preserve"> </w:t>
      </w:r>
      <w:r w:rsidRPr="002859DF">
        <w:rPr>
          <w:rFonts w:ascii="Palatino Linotype" w:eastAsia="MS Mincho" w:hAnsi="Palatino Linotype" w:cs="Times New Roman"/>
        </w:rPr>
        <w:t>que permite</w:t>
      </w:r>
      <w:r w:rsidRPr="002859DF">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2859DF">
        <w:rPr>
          <w:rStyle w:val="Refdenotaalpie"/>
          <w:rFonts w:ascii="Palatino Linotype" w:eastAsia="MS Mincho" w:hAnsi="Palatino Linotype" w:cs="Times New Roman"/>
          <w:i/>
        </w:rPr>
        <w:footnoteReference w:id="5"/>
      </w:r>
      <w:r w:rsidRPr="002859DF">
        <w:rPr>
          <w:rFonts w:ascii="Palatino Linotype" w:eastAsia="MS Mincho" w:hAnsi="Palatino Linotype" w:cs="Times New Roman"/>
        </w:rPr>
        <w:t xml:space="preserve"> ” </w:t>
      </w:r>
    </w:p>
    <w:p w:rsidR="00554DF4" w:rsidRPr="002859DF" w:rsidRDefault="00554DF4" w:rsidP="002859DF">
      <w:pPr>
        <w:pStyle w:val="Prrafodelista"/>
        <w:spacing w:line="360" w:lineRule="auto"/>
        <w:ind w:left="0"/>
        <w:jc w:val="both"/>
        <w:rPr>
          <w:rFonts w:ascii="Palatino Linotype" w:hAnsi="Palatino Linotype"/>
          <w:color w:val="000000"/>
          <w:sz w:val="22"/>
          <w:szCs w:val="22"/>
        </w:rPr>
      </w:pPr>
    </w:p>
    <w:p w:rsidR="00554DF4" w:rsidRPr="002859DF" w:rsidRDefault="00554DF4" w:rsidP="002859DF">
      <w:pPr>
        <w:pStyle w:val="Prrafodelista"/>
        <w:numPr>
          <w:ilvl w:val="0"/>
          <w:numId w:val="1"/>
        </w:numPr>
        <w:spacing w:line="360" w:lineRule="auto"/>
        <w:ind w:left="0" w:firstLine="0"/>
        <w:jc w:val="both"/>
        <w:rPr>
          <w:rFonts w:ascii="Palatino Linotype" w:hAnsi="Palatino Linotype" w:cs="Arial"/>
          <w:i/>
          <w:color w:val="000000" w:themeColor="text1"/>
        </w:rPr>
      </w:pPr>
      <w:r w:rsidRPr="002859DF">
        <w:rPr>
          <w:rFonts w:ascii="Palatino Linotype" w:hAnsi="Palatino Linotype" w:cs="Arial"/>
        </w:rPr>
        <w:t xml:space="preserve">Ahora bien para entender los alcances de la información pública se considera importante citar el criterio </w:t>
      </w:r>
      <w:r w:rsidRPr="002859DF">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2859DF">
        <w:rPr>
          <w:rFonts w:ascii="Palatino Linotype" w:hAnsi="Palatino Linotype" w:cs="Arial"/>
        </w:rPr>
        <w:t>cuyo rubro y texto dispone:</w:t>
      </w:r>
    </w:p>
    <w:p w:rsidR="00554DF4" w:rsidRPr="002859DF" w:rsidRDefault="00554DF4" w:rsidP="002859DF">
      <w:pPr>
        <w:pStyle w:val="Prrafodelista"/>
        <w:autoSpaceDE w:val="0"/>
        <w:autoSpaceDN w:val="0"/>
        <w:adjustRightInd w:val="0"/>
        <w:spacing w:line="360" w:lineRule="auto"/>
        <w:ind w:left="0"/>
        <w:jc w:val="both"/>
        <w:rPr>
          <w:rFonts w:ascii="Palatino Linotype" w:hAnsi="Palatino Linotype" w:cs="Arial"/>
          <w:lang w:val="es-MX"/>
        </w:rPr>
      </w:pPr>
    </w:p>
    <w:p w:rsidR="00554DF4" w:rsidRPr="002859DF" w:rsidRDefault="00554DF4" w:rsidP="002859DF">
      <w:pPr>
        <w:autoSpaceDE w:val="0"/>
        <w:autoSpaceDN w:val="0"/>
        <w:adjustRightInd w:val="0"/>
        <w:spacing w:line="360" w:lineRule="auto"/>
        <w:ind w:left="567" w:right="567"/>
        <w:jc w:val="both"/>
        <w:rPr>
          <w:rFonts w:ascii="Palatino Linotype" w:hAnsi="Palatino Linotype" w:cs="Arial"/>
          <w:b/>
          <w:i/>
          <w:sz w:val="22"/>
          <w:szCs w:val="22"/>
          <w:lang w:val="es-MX" w:eastAsia="es-MX"/>
        </w:rPr>
      </w:pPr>
      <w:r w:rsidRPr="002859DF">
        <w:rPr>
          <w:rFonts w:ascii="Palatino Linotype" w:hAnsi="Palatino Linotype" w:cs="Arial"/>
          <w:b/>
          <w:i/>
          <w:sz w:val="22"/>
          <w:szCs w:val="22"/>
          <w:lang w:val="es-MX" w:eastAsia="es-MX"/>
        </w:rPr>
        <w:t>“CRITERIO 0002-11</w:t>
      </w:r>
    </w:p>
    <w:p w:rsidR="00554DF4" w:rsidRPr="002859DF" w:rsidRDefault="00554DF4" w:rsidP="002859DF">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2859DF">
        <w:rPr>
          <w:rFonts w:ascii="Palatino Linotype" w:hAnsi="Palatino Linotype" w:cs="Arial"/>
          <w:b/>
          <w:i/>
          <w:sz w:val="22"/>
          <w:szCs w:val="22"/>
          <w:lang w:val="es-MX" w:eastAsia="es-MX"/>
        </w:rPr>
        <w:t xml:space="preserve">INFORMACIÓN PÚBLICA, CONCEPTO DE, EN MATERIA DE TRANSPARENCIA. INTERPRETACIÓN TEMÁTICA DE LOS ARTÍCULOS 2, FRACCIÓN </w:t>
      </w:r>
      <w:r w:rsidRPr="002859DF">
        <w:rPr>
          <w:rFonts w:ascii="Palatino Linotype" w:hAnsi="Palatino Linotype" w:cs="Arial"/>
          <w:b/>
          <w:bCs/>
          <w:i/>
          <w:sz w:val="22"/>
          <w:szCs w:val="22"/>
          <w:lang w:val="es-MX" w:eastAsia="es-MX"/>
        </w:rPr>
        <w:t xml:space="preserve">V, XV, Y XVI, </w:t>
      </w:r>
      <w:r w:rsidRPr="002859DF">
        <w:rPr>
          <w:rFonts w:ascii="Palatino Linotype" w:hAnsi="Palatino Linotype" w:cs="Arial"/>
          <w:b/>
          <w:i/>
          <w:sz w:val="22"/>
          <w:szCs w:val="22"/>
          <w:lang w:val="es-MX" w:eastAsia="es-MX"/>
        </w:rPr>
        <w:t>3, 4,11 Y 41.</w:t>
      </w:r>
      <w:r w:rsidRPr="002859DF">
        <w:rPr>
          <w:rFonts w:ascii="Palatino Linotype" w:hAnsi="Palatino Linotype" w:cs="Arial"/>
          <w:i/>
          <w:sz w:val="22"/>
          <w:szCs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54DF4" w:rsidRPr="002859DF" w:rsidRDefault="00554DF4" w:rsidP="002859DF">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2859DF">
        <w:rPr>
          <w:rFonts w:ascii="Palatino Linotype" w:hAnsi="Palatino Linotype" w:cs="Arial"/>
          <w:i/>
          <w:sz w:val="22"/>
          <w:szCs w:val="22"/>
          <w:lang w:val="es-MX" w:eastAsia="es-MX"/>
        </w:rPr>
        <w:lastRenderedPageBreak/>
        <w:t>En consecuencia el acceso a la información se refiere a que se cumplan cualquiera de los siguientes tres supuestos:</w:t>
      </w:r>
    </w:p>
    <w:p w:rsidR="00554DF4" w:rsidRPr="002859DF" w:rsidRDefault="00554DF4" w:rsidP="002859DF">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2859DF">
        <w:rPr>
          <w:rFonts w:ascii="Palatino Linotype" w:hAnsi="Palatino Linotype" w:cs="Arial"/>
          <w:i/>
          <w:sz w:val="22"/>
          <w:szCs w:val="22"/>
          <w:lang w:val="es-MX" w:eastAsia="es-MX"/>
        </w:rPr>
        <w:t>Que se trate de información registrada en cualquier soporte documental, que en ejercicio de las atribuciones conferidas, sea generada por los Sujetos Obligados;</w:t>
      </w:r>
    </w:p>
    <w:p w:rsidR="00554DF4" w:rsidRPr="002859DF" w:rsidRDefault="00554DF4" w:rsidP="002859DF">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2859DF">
        <w:rPr>
          <w:rFonts w:ascii="Palatino Linotype" w:hAnsi="Palatino Linotype" w:cs="Arial"/>
          <w:i/>
          <w:sz w:val="22"/>
          <w:szCs w:val="22"/>
          <w:lang w:val="es-MX" w:eastAsia="es-MX"/>
        </w:rPr>
        <w:t>Que se trate de información registrada en cualquier soporte documental, que en ejercicio de las atribuciones conferidas, sea administrada por los Sujetos Obligados, y</w:t>
      </w:r>
    </w:p>
    <w:p w:rsidR="00554DF4" w:rsidRPr="002859DF" w:rsidRDefault="00554DF4" w:rsidP="002859DF">
      <w:pPr>
        <w:spacing w:line="360" w:lineRule="auto"/>
        <w:ind w:left="567" w:right="567"/>
        <w:jc w:val="both"/>
        <w:rPr>
          <w:rFonts w:ascii="Palatino Linotype" w:hAnsi="Palatino Linotype" w:cs="Arial"/>
          <w:i/>
          <w:color w:val="000000" w:themeColor="text1"/>
          <w:sz w:val="22"/>
          <w:szCs w:val="22"/>
        </w:rPr>
      </w:pPr>
      <w:r w:rsidRPr="002859DF">
        <w:rPr>
          <w:rFonts w:ascii="Palatino Linotype" w:hAnsi="Palatino Linotype" w:cs="Arial"/>
          <w:i/>
          <w:sz w:val="22"/>
          <w:szCs w:val="22"/>
          <w:lang w:val="es-MX" w:eastAsia="es-MX"/>
        </w:rPr>
        <w:t>Que se trate de información registrada en cualquier soporte documental, que en ejercicio de las atribuciones conferidas, se encuentre en posesión de los Sujetos Obligados.”</w:t>
      </w:r>
    </w:p>
    <w:p w:rsidR="00554DF4" w:rsidRPr="002859DF" w:rsidRDefault="00554DF4" w:rsidP="002859DF">
      <w:pPr>
        <w:pStyle w:val="Prrafodelista"/>
        <w:tabs>
          <w:tab w:val="left" w:pos="851"/>
        </w:tabs>
        <w:spacing w:line="360" w:lineRule="auto"/>
        <w:ind w:left="0" w:right="49"/>
        <w:jc w:val="both"/>
        <w:rPr>
          <w:rFonts w:ascii="Palatino Linotype" w:hAnsi="Palatino Linotype"/>
          <w:lang w:val="es-ES"/>
        </w:rPr>
      </w:pPr>
    </w:p>
    <w:p w:rsidR="00554DF4" w:rsidRPr="002859DF" w:rsidRDefault="00554DF4" w:rsidP="002859DF">
      <w:pPr>
        <w:pStyle w:val="Prrafodelista"/>
        <w:numPr>
          <w:ilvl w:val="0"/>
          <w:numId w:val="1"/>
        </w:numPr>
        <w:tabs>
          <w:tab w:val="left" w:pos="851"/>
        </w:tabs>
        <w:spacing w:line="360" w:lineRule="auto"/>
        <w:ind w:left="0" w:right="49" w:firstLine="0"/>
        <w:jc w:val="both"/>
        <w:rPr>
          <w:rFonts w:ascii="Palatino Linotype" w:hAnsi="Palatino Linotype" w:cs="Arial"/>
          <w:sz w:val="28"/>
          <w:lang w:val="es-ES"/>
        </w:rPr>
      </w:pPr>
      <w:r w:rsidRPr="002859DF">
        <w:rPr>
          <w:rFonts w:ascii="Palatino Linotype" w:hAnsi="Palatino Linotype"/>
          <w:lang w:val="es-ES"/>
        </w:rPr>
        <w:t>El derecho de acceso a la información encuentra su materia elemental en los documentos, y la Ley de Transparencia local  nos brinda el siguiente concepto, para darnos un mejor panorama:</w:t>
      </w:r>
    </w:p>
    <w:p w:rsidR="002859DF" w:rsidRPr="002859DF" w:rsidRDefault="002859DF" w:rsidP="002859DF">
      <w:pPr>
        <w:pStyle w:val="Prrafodelista"/>
        <w:tabs>
          <w:tab w:val="left" w:pos="851"/>
        </w:tabs>
        <w:spacing w:line="360" w:lineRule="auto"/>
        <w:ind w:left="0" w:right="49"/>
        <w:jc w:val="both"/>
        <w:rPr>
          <w:rFonts w:ascii="Palatino Linotype" w:hAnsi="Palatino Linotype" w:cs="Arial"/>
          <w:sz w:val="28"/>
          <w:lang w:val="es-ES"/>
        </w:rPr>
      </w:pPr>
    </w:p>
    <w:p w:rsidR="00554DF4" w:rsidRPr="002859DF" w:rsidRDefault="00554DF4" w:rsidP="002859DF">
      <w:pPr>
        <w:autoSpaceDE w:val="0"/>
        <w:autoSpaceDN w:val="0"/>
        <w:adjustRightInd w:val="0"/>
        <w:spacing w:line="360" w:lineRule="auto"/>
        <w:ind w:left="567" w:right="567"/>
        <w:jc w:val="both"/>
        <w:rPr>
          <w:rFonts w:ascii="Palatino Linotype" w:hAnsi="Palatino Linotype"/>
          <w:i/>
          <w:sz w:val="28"/>
          <w:lang w:val="es-ES"/>
        </w:rPr>
      </w:pPr>
      <w:r w:rsidRPr="002859DF">
        <w:rPr>
          <w:rFonts w:ascii="Palatino Linotype" w:eastAsiaTheme="minorHAnsi" w:hAnsi="Palatino Linotype" w:cs="Bookman Old Style,Bold"/>
          <w:b/>
          <w:bCs/>
          <w:i/>
          <w:sz w:val="22"/>
          <w:szCs w:val="20"/>
          <w:lang w:val="es-MX" w:eastAsia="en-US"/>
        </w:rPr>
        <w:t xml:space="preserve">XI. Documento: </w:t>
      </w:r>
      <w:r w:rsidRPr="002859DF">
        <w:rPr>
          <w:rFonts w:ascii="Palatino Linotype" w:eastAsiaTheme="minorHAnsi" w:hAnsi="Palatino Linotype" w:cs="Bookman Old Style"/>
          <w:i/>
          <w:sz w:val="22"/>
          <w:szCs w:val="20"/>
          <w:lang w:val="es-MX" w:eastAsia="en-US"/>
        </w:rPr>
        <w:t xml:space="preserve">Los expedientes, reportes, estudios, actas, resoluciones, oficios, correspondencia, acuerdos, directivas, directrices, circulares, contratos, convenios, instructivos, notas, memorandos, estadísticas o bien, </w:t>
      </w:r>
      <w:r w:rsidRPr="002859DF">
        <w:rPr>
          <w:rFonts w:ascii="Palatino Linotype" w:eastAsiaTheme="minorHAnsi" w:hAnsi="Palatino Linotype" w:cs="Bookman Old Style"/>
          <w:b/>
          <w:i/>
          <w:sz w:val="22"/>
          <w:szCs w:val="20"/>
          <w:lang w:val="es-MX" w:eastAsia="en-US"/>
        </w:rPr>
        <w:t>cualquier otro registro</w:t>
      </w:r>
      <w:r w:rsidRPr="002859DF">
        <w:rPr>
          <w:rFonts w:ascii="Palatino Linotype" w:eastAsiaTheme="minorHAnsi" w:hAnsi="Palatino Linotype" w:cs="Bookman Old Style"/>
          <w:i/>
          <w:sz w:val="22"/>
          <w:szCs w:val="20"/>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54DF4" w:rsidRPr="002859DF" w:rsidRDefault="00554DF4" w:rsidP="002859DF">
      <w:pPr>
        <w:pStyle w:val="Prrafodelista"/>
        <w:tabs>
          <w:tab w:val="left" w:pos="851"/>
        </w:tabs>
        <w:spacing w:line="360" w:lineRule="auto"/>
        <w:ind w:left="0" w:right="49"/>
        <w:jc w:val="both"/>
        <w:rPr>
          <w:rFonts w:ascii="Palatino Linotype" w:hAnsi="Palatino Linotype"/>
          <w:lang w:val="es-ES"/>
        </w:rPr>
      </w:pPr>
    </w:p>
    <w:p w:rsidR="00554DF4" w:rsidRPr="002859DF" w:rsidRDefault="00554DF4" w:rsidP="002859D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2859DF">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554DF4" w:rsidRPr="002859DF" w:rsidRDefault="00554DF4" w:rsidP="002859DF">
      <w:pPr>
        <w:pStyle w:val="Prrafodelista"/>
        <w:numPr>
          <w:ilvl w:val="0"/>
          <w:numId w:val="1"/>
        </w:numPr>
        <w:spacing w:line="360" w:lineRule="auto"/>
        <w:ind w:left="0" w:firstLine="0"/>
        <w:jc w:val="both"/>
        <w:rPr>
          <w:rFonts w:ascii="Palatino Linotype" w:eastAsia="Calibri" w:hAnsi="Palatino Linotype" w:cs="Arial"/>
        </w:rPr>
      </w:pPr>
      <w:r w:rsidRPr="002859DF">
        <w:rPr>
          <w:rFonts w:ascii="Palatino Linotype" w:eastAsia="Calibri" w:hAnsi="Palatino Linotype" w:cs="Arial"/>
        </w:rPr>
        <w:lastRenderedPageBreak/>
        <w:t>E</w:t>
      </w:r>
      <w:r w:rsidRPr="002859DF">
        <w:rPr>
          <w:rFonts w:ascii="Palatino Linotype" w:eastAsia="MS Mincho" w:hAnsi="Palatino Linotype"/>
        </w:rPr>
        <w:t xml:space="preserve">l acceso a la información es un derecho humano constitucional y convencionalmente reconocido y para tal efecto </w:t>
      </w:r>
      <w:r w:rsidRPr="002859DF">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2859DF">
        <w:rPr>
          <w:rFonts w:ascii="Palatino Linotype" w:eastAsia="Calibri" w:hAnsi="Palatino Linotype"/>
          <w:i/>
          <w:lang w:val="es-ES"/>
        </w:rPr>
        <w:t xml:space="preserve">en el ámbito de sus atribuciones, de promover, respetar, proteger y </w:t>
      </w:r>
      <w:r w:rsidRPr="002859DF">
        <w:rPr>
          <w:rFonts w:ascii="Palatino Linotype" w:eastAsia="Calibri" w:hAnsi="Palatino Linotype"/>
          <w:b/>
          <w:i/>
          <w:lang w:val="es-ES"/>
        </w:rPr>
        <w:t>garantizar</w:t>
      </w:r>
      <w:r w:rsidRPr="002859DF">
        <w:rPr>
          <w:rFonts w:ascii="Palatino Linotype" w:eastAsia="Calibri" w:hAnsi="Palatino Linotype"/>
          <w:i/>
          <w:lang w:val="es-ES"/>
        </w:rPr>
        <w:t xml:space="preserve"> los derechos humanos. </w:t>
      </w:r>
      <w:r w:rsidRPr="002859DF">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2859DF">
        <w:rPr>
          <w:rFonts w:ascii="Palatino Linotype" w:eastAsia="Calibri" w:hAnsi="Palatino Linotype"/>
          <w:b/>
          <w:i/>
          <w:lang w:val="es-ES"/>
        </w:rPr>
        <w:t xml:space="preserve"> e</w:t>
      </w:r>
      <w:r w:rsidRPr="002859DF">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2859DF">
        <w:rPr>
          <w:rStyle w:val="Refdenotaalpie"/>
          <w:rFonts w:ascii="Palatino Linotype" w:hAnsi="Palatino Linotype"/>
          <w:i/>
        </w:rPr>
        <w:footnoteReference w:id="6"/>
      </w:r>
      <w:r w:rsidRPr="002859DF">
        <w:rPr>
          <w:rFonts w:ascii="Palatino Linotype" w:hAnsi="Palatino Linotype"/>
          <w:i/>
        </w:rPr>
        <w:t xml:space="preserve">, </w:t>
      </w:r>
      <w:r w:rsidRPr="002859DF">
        <w:rPr>
          <w:rFonts w:ascii="Palatino Linotype" w:hAnsi="Palatino Linotype"/>
        </w:rPr>
        <w:t>asimismo establece</w:t>
      </w:r>
      <w:r w:rsidRPr="002859DF">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554DF4" w:rsidRPr="002859DF" w:rsidRDefault="00554DF4" w:rsidP="002859DF">
      <w:pPr>
        <w:pStyle w:val="Prrafodelista"/>
        <w:spacing w:line="360" w:lineRule="auto"/>
        <w:rPr>
          <w:rFonts w:ascii="Palatino Linotype" w:eastAsia="Calibri" w:hAnsi="Palatino Linotype" w:cs="Arial"/>
        </w:rPr>
      </w:pPr>
    </w:p>
    <w:p w:rsidR="00554DF4" w:rsidRPr="002859DF" w:rsidRDefault="00554DF4" w:rsidP="002859DF">
      <w:pPr>
        <w:pStyle w:val="Prrafodelista"/>
        <w:numPr>
          <w:ilvl w:val="0"/>
          <w:numId w:val="1"/>
        </w:numPr>
        <w:spacing w:line="360" w:lineRule="auto"/>
        <w:ind w:left="0" w:firstLine="0"/>
        <w:jc w:val="both"/>
        <w:rPr>
          <w:rFonts w:ascii="Palatino Linotype" w:eastAsia="Calibri" w:hAnsi="Palatino Linotype" w:cs="Arial"/>
        </w:rPr>
      </w:pPr>
      <w:r w:rsidRPr="002859DF">
        <w:rPr>
          <w:rFonts w:ascii="Palatino Linotype" w:hAnsi="Palatino Linotype"/>
          <w:color w:val="000000" w:themeColor="text1"/>
        </w:rPr>
        <w:t xml:space="preserve">Resulta necesario referir que, el </w:t>
      </w:r>
      <w:r w:rsidRPr="002859DF">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2859DF">
        <w:rPr>
          <w:rFonts w:ascii="Palatino Linotype" w:eastAsia="Calibri" w:hAnsi="Palatino Linotype" w:cs="Arial"/>
          <w:b/>
        </w:rPr>
        <w:t>los Sujetos Obligados deberán documentar todo acto que se derive del ejercicio de sus facultades, competencias o funciones,</w:t>
      </w:r>
      <w:r w:rsidRPr="002859DF">
        <w:rPr>
          <w:rFonts w:ascii="Palatino Linotype" w:eastAsia="Calibri" w:hAnsi="Palatino Linotype" w:cs="Arial"/>
        </w:rPr>
        <w:t xml:space="preserve"> </w:t>
      </w:r>
      <w:r w:rsidRPr="002859DF">
        <w:rPr>
          <w:rFonts w:ascii="Palatino Linotype" w:eastAsia="Calibri" w:hAnsi="Palatino Linotype" w:cs="Arial"/>
        </w:rPr>
        <w:lastRenderedPageBreak/>
        <w:t>considerando desde su origen la eventual publicidad y reutilización de la información que generen, posean o administren.</w:t>
      </w:r>
    </w:p>
    <w:p w:rsidR="00554DF4" w:rsidRPr="002859DF" w:rsidRDefault="00554DF4" w:rsidP="002859DF">
      <w:pPr>
        <w:pStyle w:val="Prrafodelista"/>
        <w:spacing w:line="360" w:lineRule="auto"/>
        <w:rPr>
          <w:rFonts w:ascii="Palatino Linotype" w:eastAsia="Calibri" w:hAnsi="Palatino Linotype" w:cs="Arial"/>
        </w:rPr>
      </w:pPr>
    </w:p>
    <w:p w:rsidR="00554DF4" w:rsidRPr="002859DF" w:rsidRDefault="00554DF4" w:rsidP="002859DF">
      <w:pPr>
        <w:pStyle w:val="Prrafodelista"/>
        <w:numPr>
          <w:ilvl w:val="0"/>
          <w:numId w:val="1"/>
        </w:numPr>
        <w:spacing w:line="360" w:lineRule="auto"/>
        <w:ind w:left="0" w:firstLine="0"/>
        <w:jc w:val="both"/>
        <w:rPr>
          <w:rFonts w:ascii="Palatino Linotype" w:eastAsia="Calibri" w:hAnsi="Palatino Linotype" w:cs="Arial"/>
        </w:rPr>
      </w:pPr>
      <w:r w:rsidRPr="002859DF">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rsidR="00554DF4" w:rsidRPr="002859DF" w:rsidRDefault="00554DF4" w:rsidP="002859DF">
      <w:pPr>
        <w:pStyle w:val="Prrafodelista"/>
        <w:spacing w:line="360" w:lineRule="auto"/>
        <w:rPr>
          <w:rFonts w:ascii="Palatino Linotype" w:eastAsia="Times New Roman" w:hAnsi="Palatino Linotype" w:cs="Arial"/>
          <w:color w:val="000000"/>
        </w:rPr>
      </w:pPr>
    </w:p>
    <w:p w:rsidR="00554DF4" w:rsidRPr="002859DF" w:rsidRDefault="002859DF" w:rsidP="002859DF">
      <w:pPr>
        <w:autoSpaceDE w:val="0"/>
        <w:autoSpaceDN w:val="0"/>
        <w:adjustRightInd w:val="0"/>
        <w:spacing w:line="360" w:lineRule="auto"/>
        <w:ind w:left="567" w:right="567"/>
        <w:jc w:val="both"/>
        <w:rPr>
          <w:rFonts w:ascii="Palatino Linotype" w:hAnsi="Palatino Linotype" w:cs="Bookman Old Style"/>
          <w:i/>
          <w:sz w:val="22"/>
          <w:szCs w:val="20"/>
          <w:lang w:val="es-MX"/>
        </w:rPr>
      </w:pPr>
      <w:r>
        <w:rPr>
          <w:rFonts w:ascii="Palatino Linotype" w:hAnsi="Palatino Linotype" w:cs="Bookman Old Style,Bold"/>
          <w:b/>
          <w:bCs/>
          <w:i/>
          <w:sz w:val="22"/>
          <w:szCs w:val="20"/>
          <w:lang w:val="es-MX"/>
        </w:rPr>
        <w:t>“</w:t>
      </w:r>
      <w:r w:rsidR="00554DF4" w:rsidRPr="002859DF">
        <w:rPr>
          <w:rFonts w:ascii="Palatino Linotype" w:hAnsi="Palatino Linotype" w:cs="Bookman Old Style,Bold"/>
          <w:b/>
          <w:bCs/>
          <w:i/>
          <w:sz w:val="22"/>
          <w:szCs w:val="20"/>
          <w:lang w:val="es-MX"/>
        </w:rPr>
        <w:t xml:space="preserve">Artículo 4. </w:t>
      </w:r>
      <w:r w:rsidR="00554DF4" w:rsidRPr="002859DF">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rsidR="00554DF4" w:rsidRPr="002859DF" w:rsidRDefault="00554DF4" w:rsidP="002859DF">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Pr="002859DF" w:rsidRDefault="00554DF4" w:rsidP="002859DF">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2859DF">
        <w:rPr>
          <w:rFonts w:ascii="Palatino Linotype" w:hAnsi="Palatino Linotype" w:cs="Bookman Old Style"/>
          <w:i/>
          <w:sz w:val="22"/>
          <w:szCs w:val="20"/>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554DF4" w:rsidRPr="002859DF" w:rsidRDefault="00554DF4" w:rsidP="002859DF">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Pr="002859DF" w:rsidRDefault="00554DF4" w:rsidP="002859DF">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2859DF">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r w:rsidR="002859DF">
        <w:rPr>
          <w:rFonts w:ascii="Palatino Linotype" w:hAnsi="Palatino Linotype" w:cs="Bookman Old Style"/>
          <w:i/>
          <w:sz w:val="22"/>
          <w:szCs w:val="20"/>
          <w:lang w:val="es-MX"/>
        </w:rPr>
        <w:t>”</w:t>
      </w:r>
    </w:p>
    <w:p w:rsidR="00554DF4" w:rsidRPr="002859DF" w:rsidRDefault="00554DF4" w:rsidP="002859DF">
      <w:pPr>
        <w:autoSpaceDE w:val="0"/>
        <w:autoSpaceDN w:val="0"/>
        <w:adjustRightInd w:val="0"/>
        <w:spacing w:line="360" w:lineRule="auto"/>
        <w:ind w:right="567"/>
        <w:jc w:val="both"/>
        <w:rPr>
          <w:rFonts w:ascii="Palatino Linotype" w:eastAsia="Times New Roman" w:hAnsi="Palatino Linotype" w:cs="Arial"/>
          <w:i/>
          <w:color w:val="000000"/>
          <w:sz w:val="28"/>
        </w:rPr>
      </w:pPr>
    </w:p>
    <w:p w:rsidR="00554DF4" w:rsidRPr="002859DF" w:rsidRDefault="002859DF" w:rsidP="002859DF">
      <w:pPr>
        <w:autoSpaceDE w:val="0"/>
        <w:autoSpaceDN w:val="0"/>
        <w:adjustRightInd w:val="0"/>
        <w:spacing w:line="360" w:lineRule="auto"/>
        <w:ind w:left="567" w:right="567"/>
        <w:jc w:val="both"/>
        <w:rPr>
          <w:rFonts w:ascii="Palatino Linotype" w:hAnsi="Palatino Linotype" w:cs="Bookman Old Style"/>
          <w:i/>
          <w:sz w:val="22"/>
          <w:szCs w:val="20"/>
          <w:lang w:val="es-MX"/>
        </w:rPr>
      </w:pPr>
      <w:r>
        <w:rPr>
          <w:rFonts w:ascii="Palatino Linotype" w:hAnsi="Palatino Linotype" w:cs="Bookman Old Style,Bold"/>
          <w:b/>
          <w:bCs/>
          <w:i/>
          <w:sz w:val="22"/>
          <w:szCs w:val="20"/>
          <w:lang w:val="es-MX"/>
        </w:rPr>
        <w:lastRenderedPageBreak/>
        <w:t>“</w:t>
      </w:r>
      <w:r w:rsidR="00554DF4" w:rsidRPr="002859DF">
        <w:rPr>
          <w:rFonts w:ascii="Palatino Linotype" w:hAnsi="Palatino Linotype" w:cs="Bookman Old Style,Bold"/>
          <w:b/>
          <w:bCs/>
          <w:i/>
          <w:sz w:val="22"/>
          <w:szCs w:val="20"/>
          <w:lang w:val="es-MX"/>
        </w:rPr>
        <w:t xml:space="preserve">Artículo 12. </w:t>
      </w:r>
      <w:r w:rsidR="00554DF4" w:rsidRPr="002859DF">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rsidR="00554DF4" w:rsidRPr="002859DF" w:rsidRDefault="00554DF4" w:rsidP="002859DF">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Pr="002859DF" w:rsidRDefault="00554DF4" w:rsidP="002859DF">
      <w:pPr>
        <w:autoSpaceDE w:val="0"/>
        <w:autoSpaceDN w:val="0"/>
        <w:adjustRightInd w:val="0"/>
        <w:spacing w:line="360" w:lineRule="auto"/>
        <w:ind w:left="567" w:right="567"/>
        <w:jc w:val="both"/>
        <w:rPr>
          <w:rFonts w:ascii="Palatino Linotype" w:hAnsi="Palatino Linotype" w:cs="Bookman Old Style"/>
          <w:b/>
          <w:i/>
          <w:sz w:val="22"/>
          <w:szCs w:val="20"/>
          <w:lang w:val="es-MX"/>
        </w:rPr>
      </w:pPr>
      <w:r w:rsidRPr="002859DF">
        <w:rPr>
          <w:rFonts w:ascii="Palatino Linotype" w:hAnsi="Palatino Linotype" w:cs="Bookman Old Style"/>
          <w:i/>
          <w:sz w:val="22"/>
          <w:szCs w:val="20"/>
          <w:lang w:val="es-MX"/>
        </w:rPr>
        <w:t xml:space="preserve">Los sujetos obligados sólo proporcionarán la información pública que se les requiera y que obre en sus archivos y en el estado en que ésta se encuentre. </w:t>
      </w:r>
      <w:r w:rsidRPr="002859DF">
        <w:rPr>
          <w:rFonts w:ascii="Palatino Linotype" w:hAnsi="Palatino Linotype" w:cs="Bookman Old Style"/>
          <w:b/>
          <w:i/>
          <w:sz w:val="22"/>
          <w:szCs w:val="20"/>
          <w:lang w:val="es-MX"/>
        </w:rPr>
        <w:t>La obligación de proporcionar información no comprende el procesamiento de la misma, ni el presentarla conforme al interés del solicitante; no estarán obligados a generarla, resumirla, efectuar cálculos o practicar investigaciones.</w:t>
      </w:r>
      <w:r w:rsidR="002859DF">
        <w:rPr>
          <w:rFonts w:ascii="Palatino Linotype" w:hAnsi="Palatino Linotype" w:cs="Bookman Old Style"/>
          <w:b/>
          <w:i/>
          <w:sz w:val="22"/>
          <w:szCs w:val="20"/>
          <w:lang w:val="es-MX"/>
        </w:rPr>
        <w:t>”</w:t>
      </w:r>
    </w:p>
    <w:p w:rsidR="00554DF4" w:rsidRPr="002859DF" w:rsidRDefault="00554DF4" w:rsidP="002859DF">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Pr="002859DF" w:rsidRDefault="00554DF4" w:rsidP="002859D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2859DF">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2859DF">
        <w:rPr>
          <w:rStyle w:val="Refdenotaalpie"/>
          <w:rFonts w:ascii="Palatino Linotype" w:hAnsi="Palatino Linotype"/>
          <w:lang w:val="es-ES"/>
        </w:rPr>
        <w:footnoteReference w:id="7"/>
      </w:r>
      <w:r w:rsidRPr="002859DF">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554DF4" w:rsidRPr="002859DF" w:rsidRDefault="00554DF4" w:rsidP="002859DF">
      <w:pPr>
        <w:pStyle w:val="Prrafodelista"/>
        <w:tabs>
          <w:tab w:val="left" w:pos="851"/>
        </w:tabs>
        <w:spacing w:line="360" w:lineRule="auto"/>
        <w:ind w:left="0" w:right="49"/>
        <w:jc w:val="both"/>
        <w:rPr>
          <w:rFonts w:ascii="Palatino Linotype" w:hAnsi="Palatino Linotype"/>
          <w:lang w:val="es-ES"/>
        </w:rPr>
      </w:pPr>
    </w:p>
    <w:p w:rsidR="00554DF4" w:rsidRPr="002859DF" w:rsidRDefault="00554DF4" w:rsidP="002859D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2859DF">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554DF4" w:rsidRPr="002859DF" w:rsidRDefault="00554DF4" w:rsidP="002859DF">
      <w:pPr>
        <w:pStyle w:val="Prrafodelista"/>
        <w:tabs>
          <w:tab w:val="left" w:pos="851"/>
        </w:tabs>
        <w:spacing w:line="360" w:lineRule="auto"/>
        <w:ind w:left="567" w:right="567"/>
        <w:jc w:val="both"/>
        <w:rPr>
          <w:rFonts w:ascii="Palatino Linotype" w:hAnsi="Palatino Linotype"/>
          <w:i/>
          <w:sz w:val="22"/>
        </w:rPr>
      </w:pPr>
      <w:r w:rsidRPr="002859DF">
        <w:rPr>
          <w:rFonts w:ascii="Palatino Linotype" w:hAnsi="Palatino Linotype"/>
          <w:b/>
          <w:i/>
          <w:sz w:val="22"/>
        </w:rPr>
        <w:lastRenderedPageBreak/>
        <w:t>ACCESO A LA INFORMACIÓN. IMPLICACIÓN DEL PRINCIPIO DE MÁXIMA PUBLICIDAD EN EL DERECHO FUNDAMENTAL RELATIVO.</w:t>
      </w:r>
      <w:r w:rsidRPr="002859DF">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554DF4" w:rsidRPr="002859DF" w:rsidRDefault="00554DF4" w:rsidP="002859DF">
      <w:pPr>
        <w:pStyle w:val="Prrafodelista"/>
        <w:tabs>
          <w:tab w:val="left" w:pos="851"/>
        </w:tabs>
        <w:spacing w:line="360" w:lineRule="auto"/>
        <w:ind w:left="567" w:right="567"/>
        <w:jc w:val="both"/>
        <w:rPr>
          <w:rFonts w:ascii="Palatino Linotype" w:hAnsi="Palatino Linotype"/>
          <w:i/>
          <w:sz w:val="22"/>
        </w:rPr>
      </w:pPr>
    </w:p>
    <w:p w:rsidR="00554DF4" w:rsidRPr="002859DF" w:rsidRDefault="00554DF4" w:rsidP="002859DF">
      <w:pPr>
        <w:pStyle w:val="Prrafodelista"/>
        <w:tabs>
          <w:tab w:val="left" w:pos="851"/>
        </w:tabs>
        <w:spacing w:line="360" w:lineRule="auto"/>
        <w:ind w:left="567" w:right="567"/>
        <w:jc w:val="both"/>
        <w:rPr>
          <w:rFonts w:ascii="Palatino Linotype" w:hAnsi="Palatino Linotype"/>
          <w:i/>
          <w:sz w:val="22"/>
        </w:rPr>
      </w:pPr>
      <w:r w:rsidRPr="002859DF">
        <w:rPr>
          <w:rFonts w:ascii="Palatino Linotype" w:hAnsi="Palatino Linotype"/>
          <w:i/>
          <w:sz w:val="22"/>
        </w:rPr>
        <w:t xml:space="preserve">CUARTO TRIBUNAL COLEGIADO EN MATERIA ADMINISTRATIVA DEL PRIMER CIRCUITO. </w:t>
      </w:r>
    </w:p>
    <w:p w:rsidR="00554DF4" w:rsidRPr="002859DF" w:rsidRDefault="00554DF4" w:rsidP="002859DF">
      <w:pPr>
        <w:pStyle w:val="Prrafodelista"/>
        <w:tabs>
          <w:tab w:val="left" w:pos="851"/>
        </w:tabs>
        <w:spacing w:line="360" w:lineRule="auto"/>
        <w:ind w:left="567" w:right="567"/>
        <w:jc w:val="both"/>
        <w:rPr>
          <w:rFonts w:ascii="Palatino Linotype" w:hAnsi="Palatino Linotype"/>
          <w:i/>
          <w:sz w:val="22"/>
        </w:rPr>
      </w:pPr>
    </w:p>
    <w:p w:rsidR="00554DF4" w:rsidRPr="002859DF" w:rsidRDefault="00554DF4" w:rsidP="002859DF">
      <w:pPr>
        <w:pStyle w:val="Prrafodelista"/>
        <w:tabs>
          <w:tab w:val="left" w:pos="851"/>
        </w:tabs>
        <w:spacing w:line="360" w:lineRule="auto"/>
        <w:ind w:left="567" w:right="567"/>
        <w:jc w:val="both"/>
        <w:rPr>
          <w:rFonts w:ascii="Palatino Linotype" w:hAnsi="Palatino Linotype"/>
          <w:i/>
          <w:sz w:val="22"/>
          <w:lang w:val="es-ES"/>
        </w:rPr>
      </w:pPr>
      <w:r w:rsidRPr="002859DF">
        <w:rPr>
          <w:rFonts w:ascii="Palatino Linotype" w:hAnsi="Palatino Linotype"/>
          <w:i/>
          <w:sz w:val="22"/>
        </w:rPr>
        <w:lastRenderedPageBreak/>
        <w:t xml:space="preserve">Amparo en revisión 257/2012. Ruth Corona Muñoz. 6 de diciembre de 2012. Unanimidad de votos. Ponente: Jean Claude </w:t>
      </w:r>
      <w:proofErr w:type="spellStart"/>
      <w:r w:rsidRPr="002859DF">
        <w:rPr>
          <w:rFonts w:ascii="Palatino Linotype" w:hAnsi="Palatino Linotype"/>
          <w:i/>
          <w:sz w:val="22"/>
        </w:rPr>
        <w:t>Tron</w:t>
      </w:r>
      <w:proofErr w:type="spellEnd"/>
      <w:r w:rsidRPr="002859DF">
        <w:rPr>
          <w:rFonts w:ascii="Palatino Linotype" w:hAnsi="Palatino Linotype"/>
          <w:i/>
          <w:sz w:val="22"/>
        </w:rPr>
        <w:t xml:space="preserve"> </w:t>
      </w:r>
      <w:proofErr w:type="spellStart"/>
      <w:r w:rsidRPr="002859DF">
        <w:rPr>
          <w:rFonts w:ascii="Palatino Linotype" w:hAnsi="Palatino Linotype"/>
          <w:i/>
          <w:sz w:val="22"/>
        </w:rPr>
        <w:t>Petit</w:t>
      </w:r>
      <w:proofErr w:type="spellEnd"/>
      <w:r w:rsidRPr="002859DF">
        <w:rPr>
          <w:rFonts w:ascii="Palatino Linotype" w:hAnsi="Palatino Linotype"/>
          <w:i/>
          <w:sz w:val="22"/>
        </w:rPr>
        <w:t>. Secretaria: Mayra Susana Martínez López.</w:t>
      </w:r>
    </w:p>
    <w:p w:rsidR="00554DF4" w:rsidRPr="002859DF" w:rsidRDefault="00554DF4" w:rsidP="002859DF">
      <w:pPr>
        <w:pStyle w:val="Prrafodelista"/>
        <w:spacing w:line="360" w:lineRule="auto"/>
        <w:rPr>
          <w:rFonts w:ascii="Palatino Linotype" w:hAnsi="Palatino Linotype"/>
          <w:lang w:val="es-ES"/>
        </w:rPr>
      </w:pPr>
    </w:p>
    <w:p w:rsidR="00554DF4" w:rsidRPr="002859DF" w:rsidRDefault="00554DF4" w:rsidP="002859D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2859DF">
        <w:rPr>
          <w:rFonts w:ascii="Palatino Linotype" w:hAnsi="Palatino Linotype"/>
          <w:lang w:val="es-ES"/>
        </w:rPr>
        <w:t xml:space="preserve">Como se ha señalado, los Sujetos Obligados deberán proporcionar toda la información que se encuentre en su posesión, aún y cuando los particulares no señalen un documento en específico al que deseen tener acceso. </w:t>
      </w:r>
    </w:p>
    <w:p w:rsidR="00C67BCA" w:rsidRPr="002859DF" w:rsidRDefault="00C67BCA" w:rsidP="002859DF">
      <w:pPr>
        <w:tabs>
          <w:tab w:val="left" w:pos="851"/>
        </w:tabs>
        <w:spacing w:line="360" w:lineRule="auto"/>
        <w:ind w:right="49"/>
        <w:jc w:val="both"/>
        <w:rPr>
          <w:rFonts w:ascii="Palatino Linotype" w:hAnsi="Palatino Linotype"/>
          <w:lang w:val="es-ES"/>
        </w:rPr>
      </w:pPr>
    </w:p>
    <w:p w:rsidR="001C6B98" w:rsidRPr="002859DF" w:rsidRDefault="001C6B98" w:rsidP="002859DF">
      <w:pPr>
        <w:pStyle w:val="Ttulo2"/>
        <w:numPr>
          <w:ilvl w:val="0"/>
          <w:numId w:val="4"/>
        </w:numPr>
        <w:spacing w:before="0" w:line="360" w:lineRule="auto"/>
        <w:rPr>
          <w:rFonts w:ascii="Palatino Linotype" w:hAnsi="Palatino Linotype"/>
          <w:b/>
          <w:color w:val="auto"/>
          <w:sz w:val="24"/>
        </w:rPr>
      </w:pPr>
      <w:bookmarkStart w:id="15" w:name="_Toc23418068"/>
      <w:bookmarkStart w:id="16" w:name="_Toc25251825"/>
      <w:bookmarkStart w:id="17" w:name="_Toc29923834"/>
      <w:bookmarkStart w:id="18" w:name="_Toc32821922"/>
      <w:r w:rsidRPr="002859DF">
        <w:rPr>
          <w:rFonts w:ascii="Palatino Linotype" w:hAnsi="Palatino Linotype"/>
          <w:b/>
          <w:color w:val="auto"/>
          <w:sz w:val="24"/>
        </w:rPr>
        <w:t>Fuente Obligacional.</w:t>
      </w:r>
      <w:bookmarkEnd w:id="15"/>
      <w:bookmarkEnd w:id="16"/>
      <w:bookmarkEnd w:id="17"/>
      <w:bookmarkEnd w:id="18"/>
      <w:r w:rsidRPr="002859DF">
        <w:rPr>
          <w:rFonts w:ascii="Palatino Linotype" w:hAnsi="Palatino Linotype"/>
          <w:b/>
          <w:color w:val="auto"/>
          <w:sz w:val="24"/>
        </w:rPr>
        <w:t xml:space="preserve"> </w:t>
      </w:r>
    </w:p>
    <w:p w:rsidR="001C6B98" w:rsidRPr="002859DF" w:rsidRDefault="001C6B98" w:rsidP="002859DF">
      <w:pPr>
        <w:spacing w:line="360" w:lineRule="auto"/>
        <w:rPr>
          <w:rFonts w:ascii="Palatino Linotype" w:hAnsi="Palatino Linotype"/>
          <w:lang w:val="es-MX" w:eastAsia="en-US"/>
        </w:rPr>
      </w:pPr>
    </w:p>
    <w:p w:rsidR="001C6B98" w:rsidRPr="002859DF" w:rsidRDefault="001C6B98" w:rsidP="002859DF">
      <w:pPr>
        <w:pStyle w:val="Ttulo3"/>
        <w:numPr>
          <w:ilvl w:val="1"/>
          <w:numId w:val="18"/>
        </w:numPr>
        <w:spacing w:before="0" w:line="360" w:lineRule="auto"/>
        <w:rPr>
          <w:rFonts w:ascii="Palatino Linotype" w:hAnsi="Palatino Linotype"/>
          <w:b/>
          <w:color w:val="auto"/>
        </w:rPr>
      </w:pPr>
      <w:bookmarkStart w:id="19" w:name="_Toc23418069"/>
      <w:bookmarkStart w:id="20" w:name="_Toc25251826"/>
      <w:bookmarkStart w:id="21" w:name="_Toc29923835"/>
      <w:bookmarkStart w:id="22" w:name="_Toc32821923"/>
      <w:r w:rsidRPr="002859DF">
        <w:rPr>
          <w:rFonts w:ascii="Palatino Linotype" w:hAnsi="Palatino Linotype"/>
          <w:b/>
          <w:color w:val="auto"/>
        </w:rPr>
        <w:t>De la obligación de transparencia.</w:t>
      </w:r>
      <w:bookmarkEnd w:id="19"/>
      <w:bookmarkEnd w:id="20"/>
      <w:bookmarkEnd w:id="21"/>
      <w:bookmarkEnd w:id="22"/>
    </w:p>
    <w:p w:rsidR="001C6B98" w:rsidRPr="002859DF" w:rsidRDefault="001C6B98" w:rsidP="002859DF">
      <w:pPr>
        <w:spacing w:line="360" w:lineRule="auto"/>
        <w:rPr>
          <w:rFonts w:ascii="Palatino Linotype" w:hAnsi="Palatino Linotype"/>
        </w:rPr>
      </w:pPr>
    </w:p>
    <w:p w:rsidR="001C6B98" w:rsidRPr="002859DF" w:rsidRDefault="001C6B98" w:rsidP="002859DF">
      <w:pPr>
        <w:pStyle w:val="Prrafodelista"/>
        <w:numPr>
          <w:ilvl w:val="0"/>
          <w:numId w:val="18"/>
        </w:numPr>
        <w:tabs>
          <w:tab w:val="left" w:pos="0"/>
        </w:tabs>
        <w:spacing w:line="360" w:lineRule="auto"/>
        <w:ind w:left="0" w:right="49" w:firstLine="0"/>
        <w:jc w:val="both"/>
        <w:rPr>
          <w:rFonts w:ascii="Palatino Linotype" w:hAnsi="Palatino Linotype" w:cs="Arial"/>
          <w:lang w:eastAsia="es-MX"/>
        </w:rPr>
      </w:pPr>
      <w:r w:rsidRPr="002859DF">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rsidR="001C6B98" w:rsidRPr="002859DF" w:rsidRDefault="001C6B98" w:rsidP="002859DF">
      <w:pPr>
        <w:spacing w:line="360" w:lineRule="auto"/>
        <w:jc w:val="both"/>
        <w:rPr>
          <w:rFonts w:ascii="Palatino Linotype" w:hAnsi="Palatino Linotype" w:cs="Arial"/>
        </w:rPr>
      </w:pPr>
    </w:p>
    <w:p w:rsidR="001C6B98" w:rsidRPr="002859DF" w:rsidRDefault="001C6B98" w:rsidP="002859DF">
      <w:pPr>
        <w:spacing w:line="360" w:lineRule="auto"/>
        <w:ind w:left="567" w:right="567"/>
        <w:jc w:val="both"/>
        <w:rPr>
          <w:rFonts w:ascii="Palatino Linotype" w:hAnsi="Palatino Linotype" w:cs="Arial"/>
          <w:i/>
          <w:sz w:val="22"/>
        </w:rPr>
      </w:pPr>
      <w:r w:rsidRPr="002859DF">
        <w:rPr>
          <w:rFonts w:ascii="Palatino Linotype" w:hAnsi="Palatino Linotype" w:cs="Arial"/>
          <w:b/>
          <w:i/>
          <w:sz w:val="22"/>
        </w:rPr>
        <w:t>“Artículo 6o.</w:t>
      </w:r>
      <w:r w:rsidRPr="002859DF">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859DF">
        <w:rPr>
          <w:rFonts w:ascii="Palatino Linotype" w:hAnsi="Palatino Linotype" w:cs="Arial"/>
          <w:b/>
          <w:i/>
          <w:sz w:val="22"/>
        </w:rPr>
        <w:t>El derecho a la información será garantizado por el Estado.</w:t>
      </w:r>
      <w:r w:rsidRPr="002859DF">
        <w:rPr>
          <w:rFonts w:ascii="Palatino Linotype" w:hAnsi="Palatino Linotype" w:cs="Arial"/>
          <w:i/>
          <w:sz w:val="22"/>
        </w:rPr>
        <w:t xml:space="preserve"> </w:t>
      </w:r>
    </w:p>
    <w:p w:rsidR="001C6B98" w:rsidRPr="002859DF" w:rsidRDefault="001C6B98" w:rsidP="002859DF">
      <w:pPr>
        <w:spacing w:line="360" w:lineRule="auto"/>
        <w:ind w:left="567" w:right="567"/>
        <w:jc w:val="both"/>
        <w:rPr>
          <w:rFonts w:ascii="Palatino Linotype" w:hAnsi="Palatino Linotype" w:cs="Arial"/>
          <w:i/>
          <w:sz w:val="22"/>
        </w:rPr>
      </w:pPr>
    </w:p>
    <w:p w:rsidR="001C6B98" w:rsidRPr="002859DF" w:rsidRDefault="001C6B98" w:rsidP="002859DF">
      <w:pPr>
        <w:spacing w:line="360" w:lineRule="auto"/>
        <w:ind w:left="567" w:right="567"/>
        <w:jc w:val="both"/>
        <w:rPr>
          <w:rFonts w:ascii="Palatino Linotype" w:hAnsi="Palatino Linotype" w:cs="Arial"/>
          <w:i/>
          <w:sz w:val="22"/>
        </w:rPr>
      </w:pPr>
      <w:r w:rsidRPr="002859DF">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rsidR="001C6B98" w:rsidRPr="002859DF" w:rsidRDefault="001C6B98" w:rsidP="002859DF">
      <w:pPr>
        <w:spacing w:line="360" w:lineRule="auto"/>
        <w:ind w:left="567" w:right="567"/>
        <w:jc w:val="both"/>
        <w:rPr>
          <w:rFonts w:ascii="Palatino Linotype" w:hAnsi="Palatino Linotype" w:cs="Arial"/>
          <w:i/>
          <w:sz w:val="22"/>
        </w:rPr>
      </w:pPr>
      <w:r w:rsidRPr="002859DF">
        <w:rPr>
          <w:rFonts w:ascii="Palatino Linotype" w:hAnsi="Palatino Linotype" w:cs="Arial"/>
          <w:i/>
          <w:sz w:val="22"/>
        </w:rPr>
        <w:lastRenderedPageBreak/>
        <w:t>Para efectos de lo dispuesto en el presente artículo se observará lo siguiente:</w:t>
      </w:r>
    </w:p>
    <w:p w:rsidR="001C6B98" w:rsidRPr="002859DF" w:rsidRDefault="001C6B98" w:rsidP="002859DF">
      <w:pPr>
        <w:spacing w:line="360" w:lineRule="auto"/>
        <w:ind w:left="567" w:right="567"/>
        <w:jc w:val="both"/>
        <w:rPr>
          <w:rFonts w:ascii="Palatino Linotype" w:hAnsi="Palatino Linotype" w:cs="Arial"/>
          <w:i/>
          <w:sz w:val="22"/>
        </w:rPr>
      </w:pPr>
    </w:p>
    <w:p w:rsidR="001C6B98" w:rsidRPr="002859DF" w:rsidRDefault="001C6B98" w:rsidP="002859DF">
      <w:pPr>
        <w:spacing w:line="360" w:lineRule="auto"/>
        <w:ind w:left="567" w:right="567"/>
        <w:jc w:val="both"/>
        <w:rPr>
          <w:rFonts w:ascii="Palatino Linotype" w:hAnsi="Palatino Linotype" w:cs="Arial"/>
          <w:i/>
          <w:sz w:val="22"/>
        </w:rPr>
      </w:pPr>
      <w:r w:rsidRPr="002859DF">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rsidR="001C6B98" w:rsidRPr="002859DF" w:rsidRDefault="001C6B98" w:rsidP="002859DF">
      <w:pPr>
        <w:spacing w:line="360" w:lineRule="auto"/>
        <w:ind w:left="567" w:right="567"/>
        <w:jc w:val="both"/>
        <w:rPr>
          <w:rFonts w:ascii="Palatino Linotype" w:hAnsi="Palatino Linotype" w:cs="Arial"/>
          <w:b/>
          <w:i/>
          <w:sz w:val="22"/>
        </w:rPr>
      </w:pPr>
    </w:p>
    <w:p w:rsidR="001C6B98" w:rsidRPr="002859DF" w:rsidRDefault="001C6B98" w:rsidP="002859DF">
      <w:pPr>
        <w:spacing w:line="360" w:lineRule="auto"/>
        <w:ind w:left="567" w:right="567"/>
        <w:jc w:val="both"/>
        <w:rPr>
          <w:rFonts w:ascii="Palatino Linotype" w:hAnsi="Palatino Linotype" w:cs="Arial"/>
          <w:i/>
          <w:sz w:val="22"/>
        </w:rPr>
      </w:pPr>
      <w:r w:rsidRPr="002859DF">
        <w:rPr>
          <w:rFonts w:ascii="Palatino Linotype" w:hAnsi="Palatino Linotype" w:cs="Arial"/>
          <w:b/>
          <w:i/>
          <w:sz w:val="22"/>
        </w:rPr>
        <w:t>I. Toda la información en posesión de</w:t>
      </w:r>
      <w:r w:rsidRPr="002859DF">
        <w:rPr>
          <w:rFonts w:ascii="Palatino Linotype" w:hAnsi="Palatino Linotype" w:cs="Arial"/>
          <w:i/>
          <w:sz w:val="22"/>
        </w:rPr>
        <w:t xml:space="preserve"> </w:t>
      </w:r>
      <w:r w:rsidRPr="002859DF">
        <w:rPr>
          <w:rFonts w:ascii="Palatino Linotype" w:hAnsi="Palatino Linotype" w:cs="Arial"/>
          <w:b/>
          <w:i/>
          <w:sz w:val="22"/>
        </w:rPr>
        <w:t>cualquier autoridad</w:t>
      </w:r>
      <w:r w:rsidRPr="002859DF">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2859DF">
        <w:rPr>
          <w:rFonts w:ascii="Palatino Linotype" w:hAnsi="Palatino Linotype" w:cs="Arial"/>
          <w:b/>
          <w:i/>
          <w:sz w:val="22"/>
        </w:rPr>
        <w:t>es pública</w:t>
      </w:r>
      <w:r w:rsidRPr="002859DF">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2859DF">
        <w:rPr>
          <w:rFonts w:ascii="Palatino Linotype" w:hAnsi="Palatino Linotype" w:cs="Arial"/>
          <w:b/>
          <w:i/>
          <w:sz w:val="22"/>
        </w:rPr>
        <w:t>Los sujetos obligados deberán documentar todo acto que derive del ejercicio de sus facultades, competencias o funciones</w:t>
      </w:r>
      <w:r w:rsidRPr="002859DF">
        <w:rPr>
          <w:rFonts w:ascii="Palatino Linotype" w:hAnsi="Palatino Linotype" w:cs="Arial"/>
          <w:i/>
          <w:sz w:val="22"/>
        </w:rPr>
        <w:t>, la ley determinará los supuestos específicos bajo los cuales procederá la declaración de inexistencia de la información.</w:t>
      </w:r>
    </w:p>
    <w:p w:rsidR="001C6B98" w:rsidRPr="002859DF" w:rsidRDefault="001C6B98" w:rsidP="002859DF">
      <w:pPr>
        <w:spacing w:line="360" w:lineRule="auto"/>
        <w:ind w:left="567" w:right="567"/>
        <w:jc w:val="both"/>
        <w:rPr>
          <w:rFonts w:ascii="Palatino Linotype" w:hAnsi="Palatino Linotype" w:cs="Arial"/>
          <w:i/>
          <w:sz w:val="22"/>
        </w:rPr>
      </w:pPr>
    </w:p>
    <w:p w:rsidR="001C6B98" w:rsidRPr="002859DF" w:rsidRDefault="001C6B98" w:rsidP="002859DF">
      <w:pPr>
        <w:spacing w:line="360" w:lineRule="auto"/>
        <w:ind w:left="567" w:right="567"/>
        <w:jc w:val="both"/>
        <w:rPr>
          <w:rFonts w:ascii="Palatino Linotype" w:hAnsi="Palatino Linotype" w:cs="Arial"/>
          <w:i/>
          <w:sz w:val="22"/>
        </w:rPr>
      </w:pPr>
      <w:r w:rsidRPr="002859DF">
        <w:rPr>
          <w:rFonts w:ascii="Palatino Linotype" w:hAnsi="Palatino Linotype" w:cs="Arial"/>
          <w:i/>
          <w:sz w:val="22"/>
        </w:rPr>
        <w:t>II. La información que se refiere a la vida privada y los datos personales será protegida en los términos y con las excepciones que fijen las leyes.</w:t>
      </w:r>
    </w:p>
    <w:p w:rsidR="001C6B98" w:rsidRPr="002859DF" w:rsidRDefault="001C6B98" w:rsidP="002859DF">
      <w:pPr>
        <w:spacing w:line="360" w:lineRule="auto"/>
        <w:ind w:left="567" w:right="567"/>
        <w:jc w:val="both"/>
        <w:rPr>
          <w:rFonts w:ascii="Palatino Linotype" w:hAnsi="Palatino Linotype" w:cs="Arial"/>
          <w:i/>
          <w:sz w:val="22"/>
        </w:rPr>
      </w:pPr>
    </w:p>
    <w:p w:rsidR="001C6B98" w:rsidRPr="002859DF" w:rsidRDefault="001C6B98" w:rsidP="002859DF">
      <w:pPr>
        <w:spacing w:line="360" w:lineRule="auto"/>
        <w:ind w:left="567" w:right="567"/>
        <w:jc w:val="both"/>
        <w:rPr>
          <w:rFonts w:ascii="Palatino Linotype" w:hAnsi="Palatino Linotype" w:cs="Arial"/>
          <w:i/>
          <w:sz w:val="22"/>
        </w:rPr>
      </w:pPr>
      <w:r w:rsidRPr="002859DF">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rsidR="001C6B98" w:rsidRPr="002859DF" w:rsidRDefault="001C6B98" w:rsidP="002859DF">
      <w:pPr>
        <w:spacing w:line="360" w:lineRule="auto"/>
        <w:ind w:left="567" w:right="567"/>
        <w:jc w:val="both"/>
        <w:rPr>
          <w:rFonts w:ascii="Palatino Linotype" w:hAnsi="Palatino Linotype" w:cs="Arial"/>
          <w:i/>
          <w:sz w:val="22"/>
        </w:rPr>
      </w:pPr>
    </w:p>
    <w:p w:rsidR="001C6B98" w:rsidRPr="002859DF" w:rsidRDefault="001C6B98" w:rsidP="002859DF">
      <w:pPr>
        <w:spacing w:line="360" w:lineRule="auto"/>
        <w:ind w:left="567" w:right="567"/>
        <w:jc w:val="both"/>
        <w:rPr>
          <w:rFonts w:ascii="Palatino Linotype" w:hAnsi="Palatino Linotype" w:cs="Arial"/>
          <w:i/>
          <w:sz w:val="22"/>
        </w:rPr>
      </w:pPr>
      <w:r w:rsidRPr="002859DF">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rsidR="001C6B98" w:rsidRPr="002859DF" w:rsidRDefault="001C6B98" w:rsidP="002859DF">
      <w:pPr>
        <w:spacing w:line="360" w:lineRule="auto"/>
        <w:ind w:left="567" w:right="567"/>
        <w:jc w:val="both"/>
        <w:rPr>
          <w:rFonts w:ascii="Palatino Linotype" w:hAnsi="Palatino Linotype" w:cs="Arial"/>
          <w:i/>
          <w:sz w:val="22"/>
        </w:rPr>
      </w:pPr>
      <w:r w:rsidRPr="002859DF">
        <w:rPr>
          <w:rFonts w:ascii="Palatino Linotype" w:hAnsi="Palatino Linotype" w:cs="Arial"/>
          <w:b/>
          <w:i/>
          <w:sz w:val="22"/>
        </w:rPr>
        <w:lastRenderedPageBreak/>
        <w:t>V. Los sujetos obligados deberán preservar sus documentos en archivos administrativos actualizados y publicarán, a través de los medios electrónicos disponibles</w:t>
      </w:r>
      <w:r w:rsidRPr="002859DF">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rsidR="001C6B98" w:rsidRPr="002859DF" w:rsidRDefault="001C6B98" w:rsidP="002859DF">
      <w:pPr>
        <w:spacing w:line="360" w:lineRule="auto"/>
        <w:ind w:left="567" w:right="567"/>
        <w:jc w:val="both"/>
        <w:rPr>
          <w:rFonts w:ascii="Palatino Linotype" w:hAnsi="Palatino Linotype" w:cs="Arial"/>
          <w:i/>
          <w:sz w:val="22"/>
        </w:rPr>
      </w:pPr>
    </w:p>
    <w:p w:rsidR="001C6B98" w:rsidRPr="002859DF" w:rsidRDefault="001C6B98" w:rsidP="002859DF">
      <w:pPr>
        <w:spacing w:line="360" w:lineRule="auto"/>
        <w:ind w:left="567" w:right="567"/>
        <w:jc w:val="both"/>
        <w:rPr>
          <w:rFonts w:ascii="Palatino Linotype" w:hAnsi="Palatino Linotype" w:cs="Arial"/>
          <w:i/>
          <w:sz w:val="22"/>
        </w:rPr>
      </w:pPr>
      <w:r w:rsidRPr="002859DF">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rsidR="001C6B98" w:rsidRPr="002859DF" w:rsidRDefault="001C6B98" w:rsidP="002859DF">
      <w:pPr>
        <w:spacing w:line="360" w:lineRule="auto"/>
        <w:ind w:left="567" w:right="567"/>
        <w:jc w:val="both"/>
        <w:rPr>
          <w:rFonts w:ascii="Palatino Linotype" w:hAnsi="Palatino Linotype" w:cs="Arial"/>
          <w:i/>
          <w:sz w:val="22"/>
        </w:rPr>
      </w:pPr>
    </w:p>
    <w:p w:rsidR="001C6B98" w:rsidRPr="002859DF" w:rsidRDefault="001C6B98" w:rsidP="002859DF">
      <w:pPr>
        <w:spacing w:line="360" w:lineRule="auto"/>
        <w:ind w:left="567" w:right="567"/>
        <w:jc w:val="both"/>
        <w:rPr>
          <w:rFonts w:ascii="Palatino Linotype" w:hAnsi="Palatino Linotype" w:cs="Arial"/>
          <w:i/>
          <w:sz w:val="22"/>
        </w:rPr>
      </w:pPr>
      <w:r w:rsidRPr="002859DF">
        <w:rPr>
          <w:rFonts w:ascii="Palatino Linotype" w:hAnsi="Palatino Linotype" w:cs="Arial"/>
          <w:i/>
          <w:sz w:val="22"/>
        </w:rPr>
        <w:t>VII. La inobservancia a las disposiciones en materia de acceso a la información pública será sancionada en los términos que dispongan las leyes.</w:t>
      </w:r>
    </w:p>
    <w:p w:rsidR="001C6B98" w:rsidRPr="002859DF" w:rsidRDefault="001C6B98" w:rsidP="002859DF">
      <w:pPr>
        <w:spacing w:line="360" w:lineRule="auto"/>
        <w:ind w:left="567" w:right="567"/>
        <w:jc w:val="both"/>
        <w:rPr>
          <w:rFonts w:ascii="Palatino Linotype" w:hAnsi="Palatino Linotype" w:cs="Arial"/>
          <w:i/>
          <w:sz w:val="22"/>
        </w:rPr>
      </w:pPr>
    </w:p>
    <w:p w:rsidR="001C6B98" w:rsidRPr="002859DF" w:rsidRDefault="001C6B98" w:rsidP="002859DF">
      <w:pPr>
        <w:spacing w:line="360" w:lineRule="auto"/>
        <w:ind w:left="567" w:right="567"/>
        <w:jc w:val="both"/>
        <w:rPr>
          <w:rFonts w:ascii="Palatino Linotype" w:hAnsi="Palatino Linotype" w:cs="Arial"/>
          <w:i/>
          <w:sz w:val="22"/>
        </w:rPr>
      </w:pPr>
      <w:r w:rsidRPr="002859DF">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1C6B98" w:rsidRPr="002859DF" w:rsidRDefault="001C6B98" w:rsidP="002859DF">
      <w:pPr>
        <w:spacing w:line="360" w:lineRule="auto"/>
        <w:ind w:left="567" w:right="567"/>
        <w:jc w:val="both"/>
        <w:rPr>
          <w:rFonts w:ascii="Palatino Linotype" w:hAnsi="Palatino Linotype" w:cs="Arial"/>
          <w:i/>
          <w:sz w:val="22"/>
        </w:rPr>
      </w:pPr>
      <w:r w:rsidRPr="002859DF">
        <w:rPr>
          <w:rFonts w:ascii="Palatino Linotype" w:hAnsi="Palatino Linotype" w:cs="Arial"/>
          <w:i/>
          <w:sz w:val="22"/>
        </w:rPr>
        <w:t>…</w:t>
      </w:r>
    </w:p>
    <w:p w:rsidR="001C6B98" w:rsidRPr="002859DF" w:rsidRDefault="001C6B98" w:rsidP="002859DF">
      <w:pPr>
        <w:spacing w:line="360" w:lineRule="auto"/>
        <w:ind w:left="567" w:right="567"/>
        <w:jc w:val="both"/>
        <w:rPr>
          <w:rFonts w:ascii="Palatino Linotype" w:hAnsi="Palatino Linotype" w:cs="Arial"/>
          <w:i/>
          <w:sz w:val="22"/>
        </w:rPr>
      </w:pPr>
      <w:r w:rsidRPr="002859DF">
        <w:rPr>
          <w:rFonts w:ascii="Palatino Linotype" w:hAnsi="Palatino Linotype" w:cs="Arial"/>
          <w:i/>
          <w:sz w:val="22"/>
        </w:rPr>
        <w:t>La ley establecerá aquella información que se considere reservada o confidencial.”</w:t>
      </w:r>
    </w:p>
    <w:p w:rsidR="001C6B98" w:rsidRPr="002859DF" w:rsidRDefault="001C6B98" w:rsidP="002859DF">
      <w:pPr>
        <w:spacing w:line="360" w:lineRule="auto"/>
        <w:ind w:left="567" w:right="567"/>
        <w:jc w:val="both"/>
        <w:rPr>
          <w:rFonts w:ascii="Palatino Linotype" w:hAnsi="Palatino Linotype"/>
          <w:i/>
          <w:sz w:val="22"/>
        </w:rPr>
      </w:pPr>
    </w:p>
    <w:p w:rsidR="001C6B98" w:rsidRPr="002859DF" w:rsidRDefault="001C6B98" w:rsidP="002859DF">
      <w:pPr>
        <w:spacing w:line="360" w:lineRule="auto"/>
        <w:ind w:left="567" w:right="567"/>
        <w:jc w:val="both"/>
        <w:rPr>
          <w:rFonts w:ascii="Palatino Linotype" w:hAnsi="Palatino Linotype"/>
          <w:i/>
          <w:sz w:val="22"/>
        </w:rPr>
      </w:pPr>
      <w:r w:rsidRPr="002859DF">
        <w:rPr>
          <w:rFonts w:ascii="Palatino Linotype" w:hAnsi="Palatino Linotype"/>
          <w:i/>
          <w:sz w:val="22"/>
        </w:rPr>
        <w:t>(Énfasis añadido)</w:t>
      </w:r>
    </w:p>
    <w:p w:rsidR="001C6B98" w:rsidRPr="002859DF" w:rsidRDefault="001C6B98" w:rsidP="002859DF">
      <w:pPr>
        <w:spacing w:line="360" w:lineRule="auto"/>
        <w:ind w:left="709" w:right="757"/>
        <w:jc w:val="both"/>
        <w:rPr>
          <w:rFonts w:ascii="Palatino Linotype" w:hAnsi="Palatino Linotype"/>
        </w:rPr>
      </w:pPr>
    </w:p>
    <w:p w:rsidR="001C6B98" w:rsidRPr="002859DF" w:rsidRDefault="001C6B98" w:rsidP="002859DF">
      <w:pPr>
        <w:pStyle w:val="Prrafodelista"/>
        <w:numPr>
          <w:ilvl w:val="0"/>
          <w:numId w:val="18"/>
        </w:numPr>
        <w:spacing w:line="360" w:lineRule="auto"/>
        <w:ind w:left="0" w:firstLine="0"/>
        <w:jc w:val="both"/>
        <w:rPr>
          <w:rFonts w:ascii="Palatino Linotype" w:hAnsi="Palatino Linotype" w:cs="Arial"/>
        </w:rPr>
      </w:pPr>
      <w:r w:rsidRPr="002859DF">
        <w:rPr>
          <w:rFonts w:ascii="Palatino Linotype" w:hAnsi="Palatino Linotype" w:cs="Arial"/>
        </w:rPr>
        <w:t>Por su parte, la Constitución Política del Estado Libre y Soberano de México, en su artículo 5°, dispone en su parte conducente, lo siguiente:</w:t>
      </w:r>
    </w:p>
    <w:p w:rsidR="001C6B98" w:rsidRPr="002859DF" w:rsidRDefault="001C6B98" w:rsidP="002859DF">
      <w:pPr>
        <w:spacing w:line="360" w:lineRule="auto"/>
        <w:ind w:left="567" w:right="567"/>
        <w:jc w:val="both"/>
        <w:rPr>
          <w:rFonts w:ascii="Palatino Linotype" w:hAnsi="Palatino Linotype" w:cs="Arial"/>
          <w:b/>
          <w:i/>
          <w:sz w:val="22"/>
        </w:rPr>
      </w:pPr>
      <w:r w:rsidRPr="002859DF">
        <w:rPr>
          <w:rFonts w:ascii="Palatino Linotype" w:hAnsi="Palatino Linotype" w:cs="Arial"/>
          <w:b/>
          <w:i/>
          <w:sz w:val="22"/>
        </w:rPr>
        <w:lastRenderedPageBreak/>
        <w:t xml:space="preserve">“Artículo 5. … </w:t>
      </w:r>
    </w:p>
    <w:p w:rsidR="001C6B98" w:rsidRPr="002859DF" w:rsidRDefault="001C6B98" w:rsidP="002859DF">
      <w:pPr>
        <w:spacing w:line="360" w:lineRule="auto"/>
        <w:ind w:left="567" w:right="567"/>
        <w:jc w:val="both"/>
        <w:rPr>
          <w:rFonts w:ascii="Palatino Linotype" w:hAnsi="Palatino Linotype"/>
          <w:i/>
          <w:sz w:val="22"/>
        </w:rPr>
      </w:pPr>
      <w:r w:rsidRPr="002859DF">
        <w:rPr>
          <w:rFonts w:ascii="Palatino Linotype" w:hAnsi="Palatino Linotype"/>
          <w:b/>
          <w:i/>
          <w:sz w:val="22"/>
        </w:rPr>
        <w:t>El derecho a la información será garantizado por el Estado</w:t>
      </w:r>
      <w:r w:rsidRPr="002859DF">
        <w:rPr>
          <w:rFonts w:ascii="Palatino Linotype" w:hAnsi="Palatino Linotype"/>
          <w:i/>
          <w:sz w:val="22"/>
        </w:rPr>
        <w:t xml:space="preserve">. La ley establecerá las previsiones que permitan asegurar la protección, el respeto y la difusión de este derecho. </w:t>
      </w:r>
    </w:p>
    <w:p w:rsidR="001C6B98" w:rsidRPr="002859DF" w:rsidRDefault="001C6B98" w:rsidP="002859DF">
      <w:pPr>
        <w:spacing w:line="360" w:lineRule="auto"/>
        <w:ind w:left="567" w:right="567"/>
        <w:jc w:val="both"/>
        <w:rPr>
          <w:rFonts w:ascii="Palatino Linotype" w:hAnsi="Palatino Linotype"/>
          <w:i/>
          <w:sz w:val="22"/>
        </w:rPr>
      </w:pPr>
      <w:r w:rsidRPr="002859DF">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1C6B98" w:rsidRPr="002859DF" w:rsidRDefault="001C6B98" w:rsidP="002859DF">
      <w:pPr>
        <w:spacing w:line="360" w:lineRule="auto"/>
        <w:ind w:left="567" w:right="567"/>
        <w:jc w:val="both"/>
        <w:rPr>
          <w:rFonts w:ascii="Palatino Linotype" w:hAnsi="Palatino Linotype"/>
          <w:i/>
          <w:sz w:val="22"/>
        </w:rPr>
      </w:pPr>
    </w:p>
    <w:p w:rsidR="001C6B98" w:rsidRPr="002859DF" w:rsidRDefault="001C6B98" w:rsidP="002859DF">
      <w:pPr>
        <w:spacing w:line="360" w:lineRule="auto"/>
        <w:ind w:left="567" w:right="567"/>
        <w:jc w:val="both"/>
        <w:rPr>
          <w:rFonts w:ascii="Palatino Linotype" w:hAnsi="Palatino Linotype"/>
          <w:i/>
          <w:sz w:val="22"/>
        </w:rPr>
      </w:pPr>
      <w:r w:rsidRPr="002859DF">
        <w:rPr>
          <w:rFonts w:ascii="Palatino Linotype" w:hAnsi="Palatino Linotype"/>
          <w:i/>
          <w:sz w:val="22"/>
        </w:rPr>
        <w:t>Este derecho se regirá por los principios y bases siguientes:</w:t>
      </w:r>
    </w:p>
    <w:p w:rsidR="001C6B98" w:rsidRPr="002859DF" w:rsidRDefault="001C6B98" w:rsidP="002859DF">
      <w:pPr>
        <w:spacing w:line="360" w:lineRule="auto"/>
        <w:ind w:left="567" w:right="567"/>
        <w:jc w:val="both"/>
        <w:rPr>
          <w:rFonts w:ascii="Palatino Linotype" w:hAnsi="Palatino Linotype"/>
          <w:b/>
          <w:i/>
          <w:sz w:val="22"/>
        </w:rPr>
      </w:pPr>
    </w:p>
    <w:p w:rsidR="001C6B98" w:rsidRPr="002859DF" w:rsidRDefault="001C6B98" w:rsidP="002859DF">
      <w:pPr>
        <w:spacing w:line="360" w:lineRule="auto"/>
        <w:ind w:left="567" w:right="567"/>
        <w:jc w:val="both"/>
        <w:rPr>
          <w:rFonts w:ascii="Palatino Linotype" w:hAnsi="Palatino Linotype"/>
          <w:i/>
          <w:sz w:val="22"/>
        </w:rPr>
      </w:pPr>
      <w:r w:rsidRPr="002859DF">
        <w:rPr>
          <w:rFonts w:ascii="Palatino Linotype" w:hAnsi="Palatino Linotype"/>
          <w:b/>
          <w:i/>
          <w:sz w:val="22"/>
        </w:rPr>
        <w:t xml:space="preserve">I. Toda la información en posesión </w:t>
      </w:r>
      <w:r w:rsidRPr="002859DF">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2859DF">
        <w:rPr>
          <w:rFonts w:ascii="Palatino Linotype" w:hAnsi="Palatino Linotype"/>
          <w:b/>
          <w:i/>
          <w:sz w:val="22"/>
        </w:rPr>
        <w:t>del gobierno y de la administración pública municipal y sus organismos descentralizados</w:t>
      </w:r>
      <w:r w:rsidRPr="002859DF">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2859DF">
        <w:rPr>
          <w:rFonts w:ascii="Palatino Linotype" w:hAnsi="Palatino Linotype"/>
          <w:b/>
          <w:i/>
          <w:sz w:val="22"/>
        </w:rPr>
        <w:t>es pública</w:t>
      </w:r>
      <w:r w:rsidRPr="002859DF">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C6B98" w:rsidRPr="002859DF" w:rsidRDefault="001C6B98" w:rsidP="002859DF">
      <w:pPr>
        <w:spacing w:line="360" w:lineRule="auto"/>
        <w:ind w:left="567" w:right="567"/>
        <w:jc w:val="both"/>
        <w:rPr>
          <w:rFonts w:ascii="Palatino Linotype" w:hAnsi="Palatino Linotype"/>
          <w:i/>
          <w:sz w:val="22"/>
        </w:rPr>
      </w:pPr>
    </w:p>
    <w:p w:rsidR="001C6B98" w:rsidRPr="002859DF" w:rsidRDefault="001C6B98" w:rsidP="002859DF">
      <w:pPr>
        <w:spacing w:line="360" w:lineRule="auto"/>
        <w:ind w:left="567" w:right="567"/>
        <w:jc w:val="both"/>
        <w:rPr>
          <w:rFonts w:ascii="Palatino Linotype" w:hAnsi="Palatino Linotype"/>
          <w:i/>
          <w:sz w:val="22"/>
        </w:rPr>
      </w:pPr>
      <w:r w:rsidRPr="002859DF">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1C6B98" w:rsidRPr="002859DF" w:rsidRDefault="001C6B98" w:rsidP="002859DF">
      <w:pPr>
        <w:spacing w:line="360" w:lineRule="auto"/>
        <w:ind w:left="567" w:right="567"/>
        <w:jc w:val="both"/>
        <w:rPr>
          <w:rFonts w:ascii="Palatino Linotype" w:hAnsi="Palatino Linotype"/>
          <w:i/>
          <w:sz w:val="22"/>
        </w:rPr>
      </w:pPr>
      <w:r w:rsidRPr="002859DF">
        <w:rPr>
          <w:rFonts w:ascii="Palatino Linotype" w:hAnsi="Palatino Linotype"/>
          <w:i/>
          <w:sz w:val="22"/>
        </w:rPr>
        <w:lastRenderedPageBreak/>
        <w:t>III. Toda persona, sin necesidad de acreditar interés alguno o justificar su utilización, tendrá acceso gratuito a la información pública, a sus datos personales o a la rectificación de éstos.</w:t>
      </w:r>
    </w:p>
    <w:p w:rsidR="001C6B98" w:rsidRPr="002859DF" w:rsidRDefault="001C6B98" w:rsidP="002859DF">
      <w:pPr>
        <w:spacing w:line="360" w:lineRule="auto"/>
        <w:ind w:left="567" w:right="567"/>
        <w:jc w:val="both"/>
        <w:rPr>
          <w:rFonts w:ascii="Palatino Linotype" w:hAnsi="Palatino Linotype"/>
          <w:i/>
          <w:sz w:val="22"/>
        </w:rPr>
      </w:pPr>
    </w:p>
    <w:p w:rsidR="001C6B98" w:rsidRPr="002859DF" w:rsidRDefault="001C6B98" w:rsidP="002859DF">
      <w:pPr>
        <w:spacing w:line="360" w:lineRule="auto"/>
        <w:ind w:left="567" w:right="567"/>
        <w:jc w:val="both"/>
        <w:rPr>
          <w:rFonts w:ascii="Palatino Linotype" w:hAnsi="Palatino Linotype"/>
          <w:i/>
          <w:sz w:val="22"/>
        </w:rPr>
      </w:pPr>
      <w:r w:rsidRPr="002859DF">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rsidR="001C6B98" w:rsidRPr="002859DF" w:rsidRDefault="001C6B98" w:rsidP="002859DF">
      <w:pPr>
        <w:spacing w:line="360" w:lineRule="auto"/>
        <w:ind w:left="567" w:right="567"/>
        <w:jc w:val="both"/>
        <w:rPr>
          <w:rFonts w:ascii="Palatino Linotype" w:hAnsi="Palatino Linotype"/>
          <w:i/>
          <w:sz w:val="22"/>
        </w:rPr>
      </w:pPr>
    </w:p>
    <w:p w:rsidR="001C6B98" w:rsidRPr="002859DF" w:rsidRDefault="001C6B98" w:rsidP="002859DF">
      <w:pPr>
        <w:spacing w:line="360" w:lineRule="auto"/>
        <w:ind w:left="567" w:right="567"/>
        <w:jc w:val="both"/>
        <w:rPr>
          <w:rFonts w:ascii="Palatino Linotype" w:hAnsi="Palatino Linotype"/>
          <w:i/>
          <w:sz w:val="22"/>
        </w:rPr>
      </w:pPr>
      <w:r w:rsidRPr="002859DF">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1C6B98" w:rsidRPr="002859DF" w:rsidRDefault="001C6B98" w:rsidP="002859DF">
      <w:pPr>
        <w:spacing w:line="360" w:lineRule="auto"/>
        <w:ind w:left="567" w:right="567"/>
        <w:jc w:val="both"/>
        <w:rPr>
          <w:rFonts w:ascii="Palatino Linotype" w:hAnsi="Palatino Linotype"/>
          <w:b/>
          <w:i/>
          <w:sz w:val="22"/>
        </w:rPr>
      </w:pPr>
    </w:p>
    <w:p w:rsidR="001C6B98" w:rsidRPr="002859DF" w:rsidRDefault="001C6B98" w:rsidP="002859DF">
      <w:pPr>
        <w:spacing w:line="360" w:lineRule="auto"/>
        <w:ind w:left="567" w:right="567"/>
        <w:jc w:val="both"/>
        <w:rPr>
          <w:rFonts w:ascii="Palatino Linotype" w:hAnsi="Palatino Linotype"/>
          <w:i/>
          <w:sz w:val="22"/>
        </w:rPr>
      </w:pPr>
      <w:r w:rsidRPr="002859DF">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2859DF">
        <w:rPr>
          <w:rFonts w:ascii="Palatino Linotype" w:hAnsi="Palatino Linotype"/>
          <w:i/>
          <w:sz w:val="22"/>
        </w:rPr>
        <w:t xml:space="preserve"> y los indicadores que permitan rendir cuenta del cumplimiento de sus objetivos y los resultados obtenidos.</w:t>
      </w:r>
    </w:p>
    <w:p w:rsidR="001C6B98" w:rsidRPr="002859DF" w:rsidRDefault="001C6B98" w:rsidP="002859DF">
      <w:pPr>
        <w:spacing w:line="360" w:lineRule="auto"/>
        <w:ind w:left="567" w:right="567"/>
        <w:jc w:val="both"/>
        <w:rPr>
          <w:rFonts w:ascii="Palatino Linotype" w:hAnsi="Palatino Linotype"/>
          <w:i/>
          <w:sz w:val="22"/>
        </w:rPr>
      </w:pPr>
    </w:p>
    <w:p w:rsidR="001C6B98" w:rsidRPr="002859DF" w:rsidRDefault="001C6B98" w:rsidP="002859DF">
      <w:pPr>
        <w:spacing w:line="360" w:lineRule="auto"/>
        <w:ind w:left="567" w:right="567"/>
        <w:jc w:val="both"/>
        <w:rPr>
          <w:rFonts w:ascii="Palatino Linotype" w:hAnsi="Palatino Linotype" w:cs="Arial"/>
          <w:i/>
          <w:sz w:val="22"/>
        </w:rPr>
      </w:pPr>
      <w:r w:rsidRPr="002859DF">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rsidR="001C6B98" w:rsidRPr="002859DF" w:rsidRDefault="001C6B98" w:rsidP="002859DF">
      <w:pPr>
        <w:spacing w:line="360" w:lineRule="auto"/>
        <w:ind w:left="567" w:right="567"/>
        <w:jc w:val="both"/>
        <w:rPr>
          <w:rFonts w:ascii="Palatino Linotype" w:hAnsi="Palatino Linotype"/>
          <w:sz w:val="22"/>
        </w:rPr>
      </w:pPr>
    </w:p>
    <w:p w:rsidR="001C6B98" w:rsidRPr="002859DF" w:rsidRDefault="001C6B98" w:rsidP="002859DF">
      <w:pPr>
        <w:spacing w:line="360" w:lineRule="auto"/>
        <w:ind w:left="567" w:right="567"/>
        <w:jc w:val="both"/>
        <w:rPr>
          <w:rFonts w:ascii="Palatino Linotype" w:hAnsi="Palatino Linotype"/>
          <w:sz w:val="22"/>
        </w:rPr>
      </w:pPr>
      <w:r w:rsidRPr="002859DF">
        <w:rPr>
          <w:rFonts w:ascii="Palatino Linotype" w:hAnsi="Palatino Linotype"/>
          <w:sz w:val="22"/>
        </w:rPr>
        <w:t>(Énfasis añadido)</w:t>
      </w:r>
    </w:p>
    <w:p w:rsidR="001C6B98" w:rsidRPr="002859DF" w:rsidRDefault="001C6B98" w:rsidP="002859DF">
      <w:pPr>
        <w:spacing w:line="360" w:lineRule="auto"/>
        <w:ind w:left="567" w:right="567"/>
        <w:jc w:val="both"/>
        <w:rPr>
          <w:rFonts w:ascii="Palatino Linotype" w:hAnsi="Palatino Linotype"/>
          <w:sz w:val="22"/>
        </w:rPr>
      </w:pPr>
    </w:p>
    <w:p w:rsidR="001C6B98" w:rsidRPr="002859DF" w:rsidRDefault="001C6B98" w:rsidP="002859DF">
      <w:pPr>
        <w:pStyle w:val="Prrafodelista"/>
        <w:numPr>
          <w:ilvl w:val="0"/>
          <w:numId w:val="18"/>
        </w:numPr>
        <w:spacing w:line="360" w:lineRule="auto"/>
        <w:ind w:left="0" w:firstLine="0"/>
        <w:jc w:val="both"/>
        <w:rPr>
          <w:rFonts w:ascii="Palatino Linotype" w:hAnsi="Palatino Linotype" w:cs="Arial"/>
        </w:rPr>
      </w:pPr>
      <w:r w:rsidRPr="002859DF">
        <w:rPr>
          <w:rFonts w:ascii="Palatino Linotype" w:hAnsi="Palatino Linotype" w:cs="Arial"/>
        </w:rPr>
        <w:lastRenderedPageBreak/>
        <w:t>Adicional, tenemos que la Ley de Transparencia y Acceso a la Información Pública del Estado de México y Municipios, prevé en su artículo 23 fracción IV, lo siguiente:</w:t>
      </w:r>
    </w:p>
    <w:p w:rsidR="001C6B98" w:rsidRPr="002859DF" w:rsidRDefault="001C6B98" w:rsidP="002859DF">
      <w:pPr>
        <w:spacing w:line="360" w:lineRule="auto"/>
        <w:jc w:val="both"/>
        <w:rPr>
          <w:rFonts w:ascii="Palatino Linotype" w:hAnsi="Palatino Linotype" w:cs="Arial"/>
        </w:rPr>
      </w:pPr>
    </w:p>
    <w:p w:rsidR="001C6B98" w:rsidRPr="002859DF" w:rsidRDefault="001C6B98" w:rsidP="002859DF">
      <w:pPr>
        <w:spacing w:line="360" w:lineRule="auto"/>
        <w:ind w:left="567" w:right="567"/>
        <w:jc w:val="both"/>
        <w:rPr>
          <w:rFonts w:ascii="Palatino Linotype" w:hAnsi="Palatino Linotype" w:cs="Arial"/>
          <w:i/>
          <w:sz w:val="22"/>
        </w:rPr>
      </w:pPr>
      <w:r w:rsidRPr="002859DF">
        <w:rPr>
          <w:rFonts w:ascii="Palatino Linotype" w:hAnsi="Palatino Linotype" w:cs="Arial"/>
          <w:b/>
          <w:i/>
          <w:sz w:val="22"/>
        </w:rPr>
        <w:t xml:space="preserve">“Artículo 23. Son sujetos obligados a transparentar y permitir el acceso a su información y </w:t>
      </w:r>
      <w:r w:rsidRPr="002859DF">
        <w:rPr>
          <w:rFonts w:ascii="Palatino Linotype" w:hAnsi="Palatino Linotype"/>
          <w:b/>
          <w:i/>
          <w:sz w:val="22"/>
        </w:rPr>
        <w:t>proteger</w:t>
      </w:r>
      <w:r w:rsidRPr="002859DF">
        <w:rPr>
          <w:rFonts w:ascii="Palatino Linotype" w:hAnsi="Palatino Linotype" w:cs="Arial"/>
          <w:b/>
          <w:i/>
          <w:sz w:val="22"/>
        </w:rPr>
        <w:t xml:space="preserve"> los datos personales que obren en su poder</w:t>
      </w:r>
      <w:r w:rsidRPr="002859DF">
        <w:rPr>
          <w:rFonts w:ascii="Palatino Linotype" w:hAnsi="Palatino Linotype" w:cs="Arial"/>
          <w:i/>
          <w:sz w:val="22"/>
        </w:rPr>
        <w:t>:</w:t>
      </w:r>
    </w:p>
    <w:p w:rsidR="001C6B98" w:rsidRPr="002859DF" w:rsidRDefault="001C6B98" w:rsidP="002859DF">
      <w:pPr>
        <w:spacing w:line="360" w:lineRule="auto"/>
        <w:ind w:left="567" w:right="567"/>
        <w:jc w:val="both"/>
        <w:rPr>
          <w:rFonts w:ascii="Palatino Linotype" w:hAnsi="Palatino Linotype" w:cs="Arial"/>
          <w:i/>
          <w:sz w:val="22"/>
        </w:rPr>
      </w:pPr>
    </w:p>
    <w:p w:rsidR="00910B4E" w:rsidRPr="002859DF" w:rsidRDefault="00910B4E" w:rsidP="002859DF">
      <w:pPr>
        <w:autoSpaceDE w:val="0"/>
        <w:autoSpaceDN w:val="0"/>
        <w:adjustRightInd w:val="0"/>
        <w:spacing w:line="360" w:lineRule="auto"/>
        <w:ind w:left="567" w:right="567"/>
        <w:jc w:val="both"/>
        <w:rPr>
          <w:rFonts w:ascii="Palatino Linotype" w:hAnsi="Palatino Linotype" w:cs="Arial"/>
          <w:i/>
        </w:rPr>
      </w:pPr>
      <w:r w:rsidRPr="002859DF">
        <w:rPr>
          <w:rFonts w:ascii="Palatino Linotype" w:eastAsiaTheme="minorHAnsi" w:hAnsi="Palatino Linotype" w:cs="Bookman Old Style,Bold"/>
          <w:b/>
          <w:bCs/>
          <w:i/>
          <w:sz w:val="22"/>
          <w:szCs w:val="20"/>
          <w:lang w:val="es-MX" w:eastAsia="en-US"/>
        </w:rPr>
        <w:t xml:space="preserve">I. </w:t>
      </w:r>
      <w:r w:rsidRPr="002859DF">
        <w:rPr>
          <w:rFonts w:ascii="Palatino Linotype" w:eastAsiaTheme="minorHAnsi" w:hAnsi="Palatino Linotype" w:cs="Bookman Old Style"/>
          <w:i/>
          <w:sz w:val="22"/>
          <w:szCs w:val="20"/>
          <w:lang w:val="es-MX" w:eastAsia="en-US"/>
        </w:rPr>
        <w:t>El Poder Ejecutivo del Estado de México, las dependencias, organismos auxiliares, órganos, entidades, fideicomisos y fondos públicos, así como la Procuraduría General de Justicia;</w:t>
      </w:r>
    </w:p>
    <w:p w:rsidR="00910B4E" w:rsidRPr="002859DF" w:rsidRDefault="00C7059F" w:rsidP="002859DF">
      <w:pPr>
        <w:spacing w:line="360" w:lineRule="auto"/>
        <w:ind w:left="567" w:right="567"/>
        <w:jc w:val="both"/>
        <w:rPr>
          <w:rFonts w:ascii="Palatino Linotype" w:hAnsi="Palatino Linotype" w:cs="Arial"/>
          <w:i/>
          <w:sz w:val="22"/>
        </w:rPr>
      </w:pPr>
      <w:r w:rsidRPr="002859DF">
        <w:rPr>
          <w:rFonts w:ascii="Palatino Linotype" w:hAnsi="Palatino Linotype" w:cs="Arial"/>
          <w:i/>
          <w:sz w:val="22"/>
        </w:rPr>
        <w:t>…</w:t>
      </w:r>
    </w:p>
    <w:p w:rsidR="001C6B98" w:rsidRPr="002859DF" w:rsidRDefault="001C6B98" w:rsidP="002859DF">
      <w:pPr>
        <w:spacing w:line="360" w:lineRule="auto"/>
        <w:ind w:left="567" w:right="567"/>
        <w:jc w:val="both"/>
        <w:rPr>
          <w:rFonts w:ascii="Palatino Linotype" w:hAnsi="Palatino Linotype"/>
          <w:i/>
          <w:sz w:val="22"/>
        </w:rPr>
      </w:pPr>
      <w:r w:rsidRPr="002859DF">
        <w:rPr>
          <w:rFonts w:ascii="Palatino Linotype" w:hAnsi="Palatino Linotype"/>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1C6B98" w:rsidRPr="002859DF" w:rsidRDefault="001C6B98" w:rsidP="002859DF">
      <w:pPr>
        <w:spacing w:line="360" w:lineRule="auto"/>
        <w:ind w:left="567" w:right="567"/>
        <w:jc w:val="both"/>
        <w:rPr>
          <w:rFonts w:ascii="Palatino Linotype" w:hAnsi="Palatino Linotype" w:cs="Arial"/>
          <w:b/>
          <w:i/>
          <w:sz w:val="22"/>
        </w:rPr>
      </w:pPr>
    </w:p>
    <w:p w:rsidR="001C6B98" w:rsidRPr="002859DF" w:rsidRDefault="001C6B98" w:rsidP="002859DF">
      <w:pPr>
        <w:spacing w:line="360" w:lineRule="auto"/>
        <w:ind w:left="567" w:right="567"/>
        <w:jc w:val="both"/>
        <w:rPr>
          <w:rFonts w:ascii="Palatino Linotype" w:hAnsi="Palatino Linotype" w:cs="Arial"/>
          <w:i/>
          <w:sz w:val="22"/>
        </w:rPr>
      </w:pPr>
      <w:r w:rsidRPr="002859DF">
        <w:rPr>
          <w:rFonts w:ascii="Palatino Linotype" w:hAnsi="Palatino Linotype" w:cs="Arial"/>
          <w:b/>
          <w:i/>
          <w:sz w:val="22"/>
        </w:rPr>
        <w:t>Los servidores públicos deberán transparentar sus acciones así como garantizar y respetar el derecho de acceso a la información pública.”</w:t>
      </w:r>
    </w:p>
    <w:p w:rsidR="001C6B98" w:rsidRPr="002859DF" w:rsidRDefault="001C6B98" w:rsidP="002859DF">
      <w:pPr>
        <w:spacing w:line="360" w:lineRule="auto"/>
        <w:ind w:left="567" w:right="567"/>
        <w:jc w:val="both"/>
        <w:rPr>
          <w:rFonts w:ascii="Palatino Linotype" w:hAnsi="Palatino Linotype" w:cs="Arial"/>
          <w:sz w:val="22"/>
        </w:rPr>
      </w:pPr>
      <w:r w:rsidRPr="002859DF">
        <w:rPr>
          <w:rFonts w:ascii="Palatino Linotype" w:hAnsi="Palatino Linotype" w:cs="Arial"/>
          <w:sz w:val="22"/>
        </w:rPr>
        <w:t>(Énfasis añadido)</w:t>
      </w:r>
    </w:p>
    <w:p w:rsidR="001C6B98" w:rsidRPr="002859DF" w:rsidRDefault="001C6B98" w:rsidP="002859DF">
      <w:pPr>
        <w:spacing w:line="360" w:lineRule="auto"/>
        <w:jc w:val="both"/>
        <w:rPr>
          <w:rFonts w:ascii="Palatino Linotype" w:hAnsi="Palatino Linotype" w:cs="Arial"/>
        </w:rPr>
      </w:pPr>
    </w:p>
    <w:p w:rsidR="001C6B98" w:rsidRPr="002859DF" w:rsidRDefault="001C6B98" w:rsidP="002859DF">
      <w:pPr>
        <w:pStyle w:val="Prrafodelista"/>
        <w:numPr>
          <w:ilvl w:val="0"/>
          <w:numId w:val="18"/>
        </w:numPr>
        <w:spacing w:line="360" w:lineRule="auto"/>
        <w:ind w:left="0" w:firstLine="0"/>
        <w:jc w:val="both"/>
        <w:rPr>
          <w:rFonts w:ascii="Palatino Linotype" w:hAnsi="Palatino Linotype" w:cs="Arial"/>
        </w:rPr>
      </w:pPr>
      <w:r w:rsidRPr="002859DF">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1C6B98" w:rsidRDefault="001C6B98" w:rsidP="002859DF">
      <w:pPr>
        <w:pStyle w:val="Prrafodelista"/>
        <w:numPr>
          <w:ilvl w:val="0"/>
          <w:numId w:val="18"/>
        </w:numPr>
        <w:spacing w:line="360" w:lineRule="auto"/>
        <w:ind w:left="0" w:firstLine="0"/>
        <w:jc w:val="both"/>
        <w:rPr>
          <w:rFonts w:ascii="Palatino Linotype" w:hAnsi="Palatino Linotype" w:cs="Arial"/>
        </w:rPr>
      </w:pPr>
      <w:r w:rsidRPr="002859DF">
        <w:rPr>
          <w:rFonts w:ascii="Palatino Linotype" w:hAnsi="Palatino Linotype" w:cs="Arial"/>
        </w:rPr>
        <w:lastRenderedPageBreak/>
        <w:t>Por lo anterior, es de referir que,</w:t>
      </w:r>
      <w:r w:rsidRPr="002859DF">
        <w:rPr>
          <w:rFonts w:ascii="Palatino Linotype" w:hAnsi="Palatino Linotype" w:cs="Arial"/>
          <w:b/>
        </w:rPr>
        <w:t xml:space="preserve"> el </w:t>
      </w:r>
      <w:r w:rsidR="007C381F" w:rsidRPr="002859DF">
        <w:rPr>
          <w:rFonts w:ascii="Palatino Linotype" w:hAnsi="Palatino Linotype"/>
          <w:b/>
          <w:bCs/>
          <w:szCs w:val="22"/>
        </w:rPr>
        <w:t>Banco de Tejidos del Estado de México</w:t>
      </w:r>
      <w:r w:rsidRPr="002859DF">
        <w:rPr>
          <w:rFonts w:ascii="Palatino Linotype" w:hAnsi="Palatino Linotype" w:cs="Arial"/>
        </w:rPr>
        <w:t>, al ser un Sujeto Obligado comprendido por la Legislación Local en materia de Transparencia, se encuentra obligado a hacer pública toda aquella información que genere, administre o posea.</w:t>
      </w:r>
    </w:p>
    <w:p w:rsidR="002859DF" w:rsidRPr="002859DF" w:rsidRDefault="002859DF" w:rsidP="002859DF">
      <w:pPr>
        <w:pStyle w:val="Prrafodelista"/>
        <w:spacing w:line="360" w:lineRule="auto"/>
        <w:ind w:left="0"/>
        <w:jc w:val="both"/>
        <w:rPr>
          <w:rFonts w:ascii="Palatino Linotype" w:hAnsi="Palatino Linotype" w:cs="Arial"/>
          <w:sz w:val="20"/>
        </w:rPr>
      </w:pPr>
    </w:p>
    <w:p w:rsidR="005C46E9" w:rsidRPr="002859DF" w:rsidRDefault="005C46E9" w:rsidP="002859DF">
      <w:pPr>
        <w:pStyle w:val="Ttulo3"/>
        <w:spacing w:before="0" w:line="360" w:lineRule="auto"/>
        <w:ind w:left="720"/>
        <w:rPr>
          <w:rFonts w:ascii="Palatino Linotype" w:hAnsi="Palatino Linotype"/>
          <w:b/>
          <w:color w:val="auto"/>
        </w:rPr>
      </w:pPr>
      <w:bookmarkStart w:id="23" w:name="_Toc20414295"/>
      <w:bookmarkStart w:id="24" w:name="_Toc32821924"/>
      <w:r w:rsidRPr="002859DF">
        <w:rPr>
          <w:rFonts w:ascii="Palatino Linotype" w:hAnsi="Palatino Linotype"/>
          <w:b/>
          <w:color w:val="auto"/>
        </w:rPr>
        <w:t xml:space="preserve">II. </w:t>
      </w:r>
      <w:r w:rsidR="00C7059F" w:rsidRPr="002859DF">
        <w:rPr>
          <w:rFonts w:ascii="Palatino Linotype" w:hAnsi="Palatino Linotype"/>
          <w:b/>
          <w:color w:val="auto"/>
        </w:rPr>
        <w:t>De las actuaciones de las partes.</w:t>
      </w:r>
      <w:bookmarkEnd w:id="23"/>
      <w:bookmarkEnd w:id="24"/>
    </w:p>
    <w:p w:rsidR="005C46E9" w:rsidRPr="002859DF" w:rsidRDefault="005C46E9" w:rsidP="002859DF">
      <w:pPr>
        <w:pStyle w:val="Prrafodelista"/>
        <w:spacing w:line="360" w:lineRule="auto"/>
        <w:ind w:left="0"/>
        <w:rPr>
          <w:rFonts w:ascii="Palatino Linotype" w:hAnsi="Palatino Linotype"/>
          <w:sz w:val="20"/>
          <w:lang w:val="es-MX" w:eastAsia="en-US"/>
        </w:rPr>
      </w:pPr>
    </w:p>
    <w:p w:rsidR="00C7059F" w:rsidRPr="002859DF" w:rsidRDefault="00C7059F" w:rsidP="002859DF">
      <w:pPr>
        <w:pStyle w:val="Prrafodelista"/>
        <w:numPr>
          <w:ilvl w:val="0"/>
          <w:numId w:val="18"/>
        </w:numPr>
        <w:spacing w:line="360" w:lineRule="auto"/>
        <w:ind w:left="0" w:firstLine="0"/>
        <w:jc w:val="both"/>
        <w:rPr>
          <w:rFonts w:ascii="Palatino Linotype" w:hAnsi="Palatino Linotype"/>
          <w:lang w:val="es-MX" w:eastAsia="en-US"/>
        </w:rPr>
      </w:pPr>
      <w:r w:rsidRPr="002859DF">
        <w:rPr>
          <w:rFonts w:ascii="Palatino Linotype" w:hAnsi="Palatino Linotype"/>
          <w:lang w:val="es-MX" w:eastAsia="en-US"/>
        </w:rPr>
        <w:t>El Sujeto Obligado entregó la siguiente información:</w:t>
      </w:r>
    </w:p>
    <w:p w:rsidR="00C7059F" w:rsidRPr="002859DF" w:rsidRDefault="00C7059F" w:rsidP="002859DF">
      <w:pPr>
        <w:pStyle w:val="Prrafodelista"/>
        <w:spacing w:line="360" w:lineRule="auto"/>
        <w:ind w:left="0"/>
        <w:jc w:val="both"/>
        <w:rPr>
          <w:rFonts w:ascii="Palatino Linotype" w:hAnsi="Palatino Linotype"/>
          <w:lang w:val="es-MX" w:eastAsia="en-US"/>
        </w:rPr>
      </w:pPr>
    </w:p>
    <w:p w:rsidR="00C7059F" w:rsidRPr="002859DF" w:rsidRDefault="00C7059F" w:rsidP="002859DF">
      <w:pPr>
        <w:pStyle w:val="Prrafodelista"/>
        <w:spacing w:line="360" w:lineRule="auto"/>
        <w:ind w:left="0"/>
        <w:jc w:val="center"/>
        <w:rPr>
          <w:rFonts w:ascii="Palatino Linotype" w:hAnsi="Palatino Linotype"/>
          <w:lang w:val="es-MX" w:eastAsia="en-US"/>
        </w:rPr>
      </w:pPr>
      <w:bookmarkStart w:id="25" w:name="_GoBack"/>
      <w:r w:rsidRPr="002859DF">
        <w:rPr>
          <w:rFonts w:ascii="Palatino Linotype" w:hAnsi="Palatino Linotype"/>
          <w:noProof/>
          <w:lang w:val="es-MX" w:eastAsia="es-MX"/>
        </w:rPr>
        <w:drawing>
          <wp:inline distT="0" distB="0" distL="0" distR="0" wp14:anchorId="46325F35" wp14:editId="157B4840">
            <wp:extent cx="4993240" cy="471509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523" t="26091" r="34805" b="6857"/>
                    <a:stretch/>
                  </pic:blipFill>
                  <pic:spPr bwMode="auto">
                    <a:xfrm>
                      <a:off x="0" y="0"/>
                      <a:ext cx="5010415" cy="4731311"/>
                    </a:xfrm>
                    <a:prstGeom prst="rect">
                      <a:avLst/>
                    </a:prstGeom>
                    <a:ln>
                      <a:noFill/>
                    </a:ln>
                    <a:extLst>
                      <a:ext uri="{53640926-AAD7-44D8-BBD7-CCE9431645EC}">
                        <a14:shadowObscured xmlns:a14="http://schemas.microsoft.com/office/drawing/2010/main"/>
                      </a:ext>
                    </a:extLst>
                  </pic:spPr>
                </pic:pic>
              </a:graphicData>
            </a:graphic>
          </wp:inline>
        </w:drawing>
      </w:r>
      <w:bookmarkEnd w:id="25"/>
    </w:p>
    <w:p w:rsidR="00C7059F" w:rsidRPr="002859DF" w:rsidRDefault="00C7059F" w:rsidP="002859DF">
      <w:pPr>
        <w:pStyle w:val="Prrafodelista"/>
        <w:spacing w:line="360" w:lineRule="auto"/>
        <w:ind w:left="0"/>
        <w:jc w:val="both"/>
        <w:rPr>
          <w:rFonts w:ascii="Palatino Linotype" w:hAnsi="Palatino Linotype"/>
          <w:lang w:val="es-MX" w:eastAsia="en-US"/>
        </w:rPr>
      </w:pPr>
    </w:p>
    <w:p w:rsidR="00C7059F" w:rsidRDefault="00D95E95" w:rsidP="002859DF">
      <w:pPr>
        <w:pStyle w:val="Prrafodelista"/>
        <w:spacing w:line="360" w:lineRule="auto"/>
        <w:ind w:left="0"/>
        <w:jc w:val="both"/>
        <w:rPr>
          <w:rFonts w:ascii="Palatino Linotype" w:hAnsi="Palatino Linotype"/>
          <w:lang w:val="es-MX" w:eastAsia="en-US"/>
        </w:rPr>
      </w:pPr>
      <w:r w:rsidRPr="002859DF">
        <w:rPr>
          <w:rFonts w:ascii="Palatino Linotype" w:hAnsi="Palatino Linotype"/>
          <w:noProof/>
          <w:lang w:val="es-MX" w:eastAsia="es-MX"/>
        </w:rPr>
        <w:drawing>
          <wp:inline distT="0" distB="0" distL="0" distR="0" wp14:anchorId="358F8A7B" wp14:editId="5EC0523F">
            <wp:extent cx="5486140" cy="6914508"/>
            <wp:effectExtent l="0" t="0" r="635"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598" t="18507" r="32244" b="5947"/>
                    <a:stretch/>
                  </pic:blipFill>
                  <pic:spPr bwMode="auto">
                    <a:xfrm>
                      <a:off x="0" y="0"/>
                      <a:ext cx="5494402" cy="6924921"/>
                    </a:xfrm>
                    <a:prstGeom prst="rect">
                      <a:avLst/>
                    </a:prstGeom>
                    <a:ln>
                      <a:noFill/>
                    </a:ln>
                    <a:extLst>
                      <a:ext uri="{53640926-AAD7-44D8-BBD7-CCE9431645EC}">
                        <a14:shadowObscured xmlns:a14="http://schemas.microsoft.com/office/drawing/2010/main"/>
                      </a:ext>
                    </a:extLst>
                  </pic:spPr>
                </pic:pic>
              </a:graphicData>
            </a:graphic>
          </wp:inline>
        </w:drawing>
      </w:r>
    </w:p>
    <w:p w:rsidR="002859DF" w:rsidRPr="002859DF" w:rsidRDefault="002859DF" w:rsidP="002859DF">
      <w:pPr>
        <w:pStyle w:val="Prrafodelista"/>
        <w:spacing w:line="360" w:lineRule="auto"/>
        <w:ind w:left="0"/>
        <w:jc w:val="both"/>
        <w:rPr>
          <w:rFonts w:ascii="Palatino Linotype" w:hAnsi="Palatino Linotype"/>
          <w:lang w:val="es-MX" w:eastAsia="en-US"/>
        </w:rPr>
      </w:pPr>
    </w:p>
    <w:p w:rsidR="00C7059F" w:rsidRPr="002859DF" w:rsidRDefault="00D95E95" w:rsidP="002859DF">
      <w:pPr>
        <w:pStyle w:val="Prrafodelista"/>
        <w:numPr>
          <w:ilvl w:val="0"/>
          <w:numId w:val="18"/>
        </w:numPr>
        <w:spacing w:line="360" w:lineRule="auto"/>
        <w:ind w:left="0" w:firstLine="0"/>
        <w:jc w:val="both"/>
        <w:rPr>
          <w:rFonts w:ascii="Palatino Linotype" w:hAnsi="Palatino Linotype"/>
          <w:lang w:val="es-MX" w:eastAsia="en-US"/>
        </w:rPr>
      </w:pPr>
      <w:r w:rsidRPr="002859DF">
        <w:rPr>
          <w:rFonts w:ascii="Palatino Linotype" w:hAnsi="Palatino Linotype"/>
          <w:lang w:val="es-MX" w:eastAsia="en-US"/>
        </w:rPr>
        <w:lastRenderedPageBreak/>
        <w:t>No obstante, el recurrente se inconformó porque no se entregó el formato de creación debidamente validado, así como tampoco se proporcionó el recibo del fondo de la caja, de acuerdo a lo que establece el manual de normas y políticas para el gasto público del Gobierno del Estado de México.</w:t>
      </w:r>
    </w:p>
    <w:p w:rsidR="00D95E95" w:rsidRPr="002859DF" w:rsidRDefault="00D95E95" w:rsidP="002859DF">
      <w:pPr>
        <w:pStyle w:val="Prrafodelista"/>
        <w:spacing w:line="360" w:lineRule="auto"/>
        <w:ind w:left="0"/>
        <w:jc w:val="both"/>
        <w:rPr>
          <w:rFonts w:ascii="Palatino Linotype" w:hAnsi="Palatino Linotype"/>
          <w:lang w:val="es-MX" w:eastAsia="en-US"/>
        </w:rPr>
      </w:pPr>
    </w:p>
    <w:p w:rsidR="00D95E95" w:rsidRPr="002859DF" w:rsidRDefault="00D95E95" w:rsidP="002859DF">
      <w:pPr>
        <w:pStyle w:val="Prrafodelista"/>
        <w:numPr>
          <w:ilvl w:val="0"/>
          <w:numId w:val="18"/>
        </w:numPr>
        <w:spacing w:line="360" w:lineRule="auto"/>
        <w:ind w:left="0" w:firstLine="0"/>
        <w:jc w:val="both"/>
        <w:rPr>
          <w:rFonts w:ascii="Palatino Linotype" w:hAnsi="Palatino Linotype"/>
          <w:lang w:val="es-MX" w:eastAsia="en-US"/>
        </w:rPr>
      </w:pPr>
      <w:r w:rsidRPr="002859DF">
        <w:rPr>
          <w:rFonts w:ascii="Palatino Linotype" w:hAnsi="Palatino Linotype"/>
          <w:lang w:val="es-MX" w:eastAsia="en-US"/>
        </w:rPr>
        <w:t>Es necesario traer a colación lo que establece el Manual de Normas y Políticas para el Gasto Público del Gobierno del Estado de México</w:t>
      </w:r>
      <w:r w:rsidRPr="002859DF">
        <w:rPr>
          <w:rStyle w:val="Refdenotaalpie"/>
          <w:rFonts w:ascii="Palatino Linotype" w:hAnsi="Palatino Linotype"/>
          <w:lang w:val="es-MX" w:eastAsia="en-US"/>
        </w:rPr>
        <w:footnoteReference w:id="8"/>
      </w:r>
      <w:r w:rsidRPr="002859DF">
        <w:rPr>
          <w:rFonts w:ascii="Palatino Linotype" w:hAnsi="Palatino Linotype"/>
          <w:lang w:val="es-MX" w:eastAsia="en-US"/>
        </w:rPr>
        <w:t xml:space="preserve">, toda vez que </w:t>
      </w:r>
      <w:r w:rsidRPr="002859DF">
        <w:rPr>
          <w:rFonts w:ascii="Palatino Linotype" w:hAnsi="Palatino Linotype"/>
          <w:i/>
          <w:sz w:val="22"/>
        </w:rPr>
        <w:t>tiene por objeto establecer las normas y políticas de aplicación general y obligatoria que los entes públicos deberán observar en el ejercicio, registro, control y evaluación del gasto público; su incumplimiento será sancionado en los términos de la Ley General de Contabilidad Gubernamental y de la Ley de Responsabilidades de los Servidores Públicos del Estado de México y Municipios, sin detrimento de lo establecido en otras disposiciones aplicables.</w:t>
      </w:r>
    </w:p>
    <w:p w:rsidR="00D95E95" w:rsidRPr="002859DF" w:rsidRDefault="00D95E95" w:rsidP="002859DF">
      <w:pPr>
        <w:pStyle w:val="Prrafodelista"/>
        <w:spacing w:line="360" w:lineRule="auto"/>
        <w:ind w:left="0"/>
        <w:jc w:val="both"/>
        <w:rPr>
          <w:rFonts w:ascii="Palatino Linotype" w:hAnsi="Palatino Linotype"/>
          <w:lang w:val="es-MX" w:eastAsia="en-US"/>
        </w:rPr>
      </w:pPr>
    </w:p>
    <w:p w:rsidR="00D95E95" w:rsidRPr="002859DF" w:rsidRDefault="00D95E95" w:rsidP="002859DF">
      <w:pPr>
        <w:pStyle w:val="Prrafodelista"/>
        <w:numPr>
          <w:ilvl w:val="0"/>
          <w:numId w:val="18"/>
        </w:numPr>
        <w:spacing w:line="360" w:lineRule="auto"/>
        <w:ind w:left="0" w:firstLine="0"/>
        <w:jc w:val="both"/>
        <w:rPr>
          <w:rFonts w:ascii="Palatino Linotype" w:hAnsi="Palatino Linotype"/>
          <w:lang w:val="es-MX" w:eastAsia="en-US"/>
        </w:rPr>
      </w:pPr>
      <w:r w:rsidRPr="002859DF">
        <w:rPr>
          <w:rFonts w:ascii="Palatino Linotype" w:hAnsi="Palatino Linotype"/>
          <w:lang w:val="es-MX" w:eastAsia="en-US"/>
        </w:rPr>
        <w:t xml:space="preserve">Asimismo, el Manual referido establece que es la Secretaría de Finanzas </w:t>
      </w:r>
      <w:r w:rsidRPr="002859DF">
        <w:rPr>
          <w:rFonts w:ascii="Palatino Linotype" w:hAnsi="Palatino Linotype"/>
          <w:b/>
          <w:i/>
          <w:sz w:val="22"/>
          <w:lang w:val="es-MX" w:eastAsia="en-US"/>
        </w:rPr>
        <w:t>coordinará</w:t>
      </w:r>
      <w:r w:rsidRPr="002859DF">
        <w:rPr>
          <w:rFonts w:ascii="Palatino Linotype" w:hAnsi="Palatino Linotype"/>
          <w:b/>
          <w:i/>
          <w:sz w:val="22"/>
        </w:rPr>
        <w:t xml:space="preserve"> la programación y </w:t>
      </w:r>
      <w:proofErr w:type="spellStart"/>
      <w:r w:rsidRPr="002859DF">
        <w:rPr>
          <w:rFonts w:ascii="Palatino Linotype" w:hAnsi="Palatino Linotype"/>
          <w:b/>
          <w:i/>
          <w:sz w:val="22"/>
        </w:rPr>
        <w:t>presupuestación</w:t>
      </w:r>
      <w:proofErr w:type="spellEnd"/>
      <w:r w:rsidRPr="002859DF">
        <w:rPr>
          <w:rFonts w:ascii="Palatino Linotype" w:hAnsi="Palatino Linotype"/>
          <w:b/>
          <w:i/>
          <w:sz w:val="22"/>
        </w:rPr>
        <w:t xml:space="preserve"> del gasto público de las dependencias y entidades públicas del estado</w:t>
      </w:r>
      <w:r w:rsidRPr="002859DF">
        <w:rPr>
          <w:rFonts w:ascii="Palatino Linotype" w:hAnsi="Palatino Linotype"/>
          <w:i/>
          <w:sz w:val="22"/>
        </w:rPr>
        <w:t>, mientras que los Poderes Legislativo y Judicial, así como los organismos autónomos a través de sus unidades de administración deberán coordinarse con la Secretaría a fin de establecer los mecanismos para realizar dichos procesos.</w:t>
      </w:r>
    </w:p>
    <w:p w:rsidR="00C87137" w:rsidRPr="002859DF" w:rsidRDefault="00C87137" w:rsidP="002859DF">
      <w:pPr>
        <w:pStyle w:val="Prrafodelista"/>
        <w:spacing w:line="360" w:lineRule="auto"/>
        <w:rPr>
          <w:rFonts w:ascii="Palatino Linotype" w:hAnsi="Palatino Linotype"/>
          <w:lang w:val="es-MX" w:eastAsia="en-US"/>
        </w:rPr>
      </w:pPr>
    </w:p>
    <w:p w:rsidR="00C87137" w:rsidRPr="002859DF" w:rsidRDefault="00C87137" w:rsidP="002859DF">
      <w:pPr>
        <w:pStyle w:val="Prrafodelista"/>
        <w:numPr>
          <w:ilvl w:val="0"/>
          <w:numId w:val="18"/>
        </w:numPr>
        <w:spacing w:line="360" w:lineRule="auto"/>
        <w:ind w:left="0" w:firstLine="0"/>
        <w:jc w:val="both"/>
        <w:rPr>
          <w:rFonts w:ascii="Palatino Linotype" w:hAnsi="Palatino Linotype"/>
          <w:lang w:val="es-MX" w:eastAsia="en-US"/>
        </w:rPr>
      </w:pPr>
      <w:r w:rsidRPr="002859DF">
        <w:rPr>
          <w:rFonts w:ascii="Palatino Linotype" w:hAnsi="Palatino Linotype"/>
          <w:lang w:val="es-MX" w:eastAsia="en-US"/>
        </w:rPr>
        <w:t>El fondo fijo de caja es el monto de dinero de que dispongan las unidades ejecutoras para el ejercicio de los recursos presupuestarios orientados a cubrir las necesidades mínimas y urgentes de gasto que no rebasen los límites autorizados.</w:t>
      </w:r>
    </w:p>
    <w:p w:rsidR="00D27D45" w:rsidRPr="002859DF" w:rsidRDefault="00D27D45" w:rsidP="002859DF">
      <w:pPr>
        <w:pStyle w:val="Prrafodelista"/>
        <w:spacing w:line="360" w:lineRule="auto"/>
        <w:rPr>
          <w:rFonts w:ascii="Palatino Linotype" w:hAnsi="Palatino Linotype"/>
          <w:lang w:val="es-MX" w:eastAsia="en-US"/>
        </w:rPr>
      </w:pPr>
    </w:p>
    <w:p w:rsidR="00D27D45" w:rsidRPr="002859DF" w:rsidRDefault="00D27D45" w:rsidP="002859DF">
      <w:pPr>
        <w:pStyle w:val="Prrafodelista"/>
        <w:numPr>
          <w:ilvl w:val="0"/>
          <w:numId w:val="18"/>
        </w:numPr>
        <w:spacing w:line="360" w:lineRule="auto"/>
        <w:ind w:left="0" w:firstLine="0"/>
        <w:jc w:val="both"/>
        <w:rPr>
          <w:rFonts w:ascii="Palatino Linotype" w:hAnsi="Palatino Linotype"/>
          <w:lang w:val="es-MX" w:eastAsia="en-US"/>
        </w:rPr>
      </w:pPr>
      <w:r w:rsidRPr="002859DF">
        <w:rPr>
          <w:rFonts w:ascii="Palatino Linotype" w:hAnsi="Palatino Linotype"/>
          <w:lang w:val="es-MX" w:eastAsia="en-US"/>
        </w:rPr>
        <w:lastRenderedPageBreak/>
        <w:t xml:space="preserve">Los recursos presupuestarios que se manejen a través del Fondo Fijo, en las dependencias y entidades públicas, sólo podrán financiar gastos menores que por su importancia, urgencia y volumen </w:t>
      </w:r>
      <w:proofErr w:type="spellStart"/>
      <w:r w:rsidRPr="002859DF">
        <w:rPr>
          <w:rFonts w:ascii="Palatino Linotype" w:hAnsi="Palatino Linotype"/>
          <w:lang w:val="es-MX" w:eastAsia="en-US"/>
        </w:rPr>
        <w:t>eficienten</w:t>
      </w:r>
      <w:proofErr w:type="spellEnd"/>
      <w:r w:rsidRPr="002859DF">
        <w:rPr>
          <w:rFonts w:ascii="Palatino Linotype" w:hAnsi="Palatino Linotype"/>
          <w:lang w:val="es-MX" w:eastAsia="en-US"/>
        </w:rPr>
        <w:t xml:space="preserve"> la operación de las unidades ejecutoras, sin que esto represente un incremento en el gasto público. </w:t>
      </w:r>
    </w:p>
    <w:p w:rsidR="00D27D45" w:rsidRPr="002859DF" w:rsidRDefault="00D27D45" w:rsidP="002859DF">
      <w:pPr>
        <w:pStyle w:val="Prrafodelista"/>
        <w:spacing w:line="360" w:lineRule="auto"/>
        <w:rPr>
          <w:rFonts w:ascii="Palatino Linotype" w:hAnsi="Palatino Linotype"/>
          <w:lang w:val="es-MX" w:eastAsia="en-US"/>
        </w:rPr>
      </w:pPr>
    </w:p>
    <w:p w:rsidR="00D27D45" w:rsidRPr="002859DF" w:rsidRDefault="00D27D45" w:rsidP="002859DF">
      <w:pPr>
        <w:pStyle w:val="Prrafodelista"/>
        <w:numPr>
          <w:ilvl w:val="0"/>
          <w:numId w:val="18"/>
        </w:numPr>
        <w:spacing w:line="360" w:lineRule="auto"/>
        <w:ind w:left="0" w:firstLine="0"/>
        <w:jc w:val="both"/>
        <w:rPr>
          <w:rFonts w:ascii="Palatino Linotype" w:hAnsi="Palatino Linotype"/>
          <w:lang w:val="es-MX" w:eastAsia="en-US"/>
        </w:rPr>
      </w:pPr>
      <w:r w:rsidRPr="002859DF">
        <w:rPr>
          <w:rFonts w:ascii="Palatino Linotype" w:hAnsi="Palatino Linotype"/>
          <w:lang w:val="es-MX" w:eastAsia="en-US"/>
        </w:rPr>
        <w:t xml:space="preserve">El responsable de administrar el Fondo, previa autorización del Titular de la Unidad Ejecutora, podrá crear una </w:t>
      </w:r>
      <w:r w:rsidRPr="002859DF">
        <w:rPr>
          <w:rFonts w:ascii="Palatino Linotype" w:hAnsi="Palatino Linotype"/>
          <w:b/>
          <w:lang w:val="es-MX" w:eastAsia="en-US"/>
        </w:rPr>
        <w:t xml:space="preserve">caja chica, </w:t>
      </w:r>
      <w:r w:rsidRPr="002859DF">
        <w:rPr>
          <w:rFonts w:ascii="Palatino Linotype" w:hAnsi="Palatino Linotype"/>
          <w:lang w:val="es-MX" w:eastAsia="en-US"/>
        </w:rPr>
        <w:t xml:space="preserve">por el monto que de acuerdo a sus necesidades racionales requiera. Para crear la caja chica se elaborará un cheque a nombre del responsable de administrarla para poder disponer del dinero en efectivo, </w:t>
      </w:r>
      <w:proofErr w:type="spellStart"/>
      <w:r w:rsidRPr="002859DF">
        <w:rPr>
          <w:rFonts w:ascii="Palatino Linotype" w:hAnsi="Palatino Linotype"/>
          <w:lang w:val="es-MX" w:eastAsia="en-US"/>
        </w:rPr>
        <w:t>requisitando</w:t>
      </w:r>
      <w:proofErr w:type="spellEnd"/>
      <w:r w:rsidRPr="002859DF">
        <w:rPr>
          <w:rFonts w:ascii="Palatino Linotype" w:hAnsi="Palatino Linotype"/>
          <w:lang w:val="es-MX" w:eastAsia="en-US"/>
        </w:rPr>
        <w:t xml:space="preserve"> para tal efecto el formato “</w:t>
      </w:r>
      <w:r w:rsidRPr="002859DF">
        <w:rPr>
          <w:rFonts w:ascii="Palatino Linotype" w:hAnsi="Palatino Linotype"/>
          <w:b/>
          <w:lang w:val="es-MX" w:eastAsia="en-US"/>
        </w:rPr>
        <w:t>Creación de Caja Chica”.</w:t>
      </w:r>
      <w:r w:rsidRPr="002859DF">
        <w:rPr>
          <w:rFonts w:ascii="Palatino Linotype" w:hAnsi="Palatino Linotype"/>
          <w:lang w:val="es-MX" w:eastAsia="en-US"/>
        </w:rPr>
        <w:t xml:space="preserve"> Debiendo validar posteriormente la comprobación de los gastos efectuados con cargo a los recursos de la misma.</w:t>
      </w:r>
    </w:p>
    <w:p w:rsidR="00D27D45" w:rsidRPr="002859DF" w:rsidRDefault="00D27D45" w:rsidP="002859DF">
      <w:pPr>
        <w:pStyle w:val="Prrafodelista"/>
        <w:spacing w:line="360" w:lineRule="auto"/>
        <w:rPr>
          <w:rFonts w:ascii="Palatino Linotype" w:hAnsi="Palatino Linotype"/>
          <w:lang w:val="es-MX" w:eastAsia="en-US"/>
        </w:rPr>
      </w:pPr>
    </w:p>
    <w:p w:rsidR="00D27D45" w:rsidRPr="002859DF" w:rsidRDefault="00D27D45" w:rsidP="002859DF">
      <w:pPr>
        <w:pStyle w:val="Prrafodelista"/>
        <w:numPr>
          <w:ilvl w:val="0"/>
          <w:numId w:val="18"/>
        </w:numPr>
        <w:spacing w:line="360" w:lineRule="auto"/>
        <w:ind w:left="0" w:firstLine="0"/>
        <w:jc w:val="both"/>
        <w:rPr>
          <w:rFonts w:ascii="Palatino Linotype" w:hAnsi="Palatino Linotype"/>
          <w:lang w:val="es-MX" w:eastAsia="en-US"/>
        </w:rPr>
      </w:pPr>
      <w:r w:rsidRPr="002859DF">
        <w:rPr>
          <w:rFonts w:ascii="Palatino Linotype" w:hAnsi="Palatino Linotype"/>
          <w:lang w:val="es-MX" w:eastAsia="en-US"/>
        </w:rPr>
        <w:t>En el presente asunto en particular, el Sujeto Obligado aludió a la existencia de una caja chica, con saldo de $5,000.00</w:t>
      </w:r>
      <w:r w:rsidR="00FA0E52" w:rsidRPr="002859DF">
        <w:rPr>
          <w:rFonts w:ascii="Palatino Linotype" w:hAnsi="Palatino Linotype"/>
          <w:lang w:val="es-MX" w:eastAsia="en-US"/>
        </w:rPr>
        <w:t>, asimismo, adjuntó el documento donde la Directora General autorizó la asignación del presupuesto para la caja chica, adjuntando el cheque a favor de Julio Quina Saucedo. No obstante, no proporcionó el formato que establece el manual antes referido. Se inserta a continuación.</w:t>
      </w:r>
    </w:p>
    <w:p w:rsidR="00FA0E52" w:rsidRPr="002859DF" w:rsidRDefault="00FA0E52" w:rsidP="002859DF">
      <w:pPr>
        <w:pStyle w:val="Prrafodelista"/>
        <w:spacing w:line="360" w:lineRule="auto"/>
        <w:rPr>
          <w:rFonts w:ascii="Palatino Linotype" w:hAnsi="Palatino Linotype"/>
          <w:lang w:val="es-MX" w:eastAsia="en-US"/>
        </w:rPr>
      </w:pPr>
    </w:p>
    <w:p w:rsidR="00FA0E52" w:rsidRPr="002859DF" w:rsidRDefault="00FA0E52" w:rsidP="002859DF">
      <w:pPr>
        <w:pStyle w:val="Prrafodelista"/>
        <w:spacing w:line="360" w:lineRule="auto"/>
        <w:ind w:left="0"/>
        <w:jc w:val="both"/>
        <w:rPr>
          <w:rFonts w:ascii="Palatino Linotype" w:hAnsi="Palatino Linotype"/>
          <w:lang w:val="es-MX" w:eastAsia="en-US"/>
        </w:rPr>
      </w:pPr>
    </w:p>
    <w:p w:rsidR="00FA0E52" w:rsidRPr="002859DF" w:rsidRDefault="00FA0E52" w:rsidP="002859DF">
      <w:pPr>
        <w:pStyle w:val="Prrafodelista"/>
        <w:spacing w:line="360" w:lineRule="auto"/>
        <w:ind w:left="0"/>
        <w:jc w:val="both"/>
        <w:rPr>
          <w:rFonts w:ascii="Palatino Linotype" w:hAnsi="Palatino Linotype"/>
          <w:lang w:val="es-MX" w:eastAsia="en-US"/>
        </w:rPr>
      </w:pPr>
      <w:r w:rsidRPr="002859DF">
        <w:rPr>
          <w:rFonts w:ascii="Palatino Linotype" w:hAnsi="Palatino Linotype"/>
          <w:noProof/>
          <w:lang w:val="es-MX" w:eastAsia="es-MX"/>
        </w:rPr>
        <w:lastRenderedPageBreak/>
        <w:drawing>
          <wp:inline distT="0" distB="0" distL="0" distR="0" wp14:anchorId="13201242" wp14:editId="50691982">
            <wp:extent cx="5476875" cy="697649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653" t="18810" r="57674" b="16262"/>
                    <a:stretch/>
                  </pic:blipFill>
                  <pic:spPr bwMode="auto">
                    <a:xfrm>
                      <a:off x="0" y="0"/>
                      <a:ext cx="5480755" cy="6981438"/>
                    </a:xfrm>
                    <a:prstGeom prst="rect">
                      <a:avLst/>
                    </a:prstGeom>
                    <a:ln>
                      <a:noFill/>
                    </a:ln>
                    <a:extLst>
                      <a:ext uri="{53640926-AAD7-44D8-BBD7-CCE9431645EC}">
                        <a14:shadowObscured xmlns:a14="http://schemas.microsoft.com/office/drawing/2010/main"/>
                      </a:ext>
                    </a:extLst>
                  </pic:spPr>
                </pic:pic>
              </a:graphicData>
            </a:graphic>
          </wp:inline>
        </w:drawing>
      </w:r>
    </w:p>
    <w:p w:rsidR="00C87137" w:rsidRPr="002859DF" w:rsidRDefault="00C87137" w:rsidP="002859DF">
      <w:pPr>
        <w:spacing w:line="360" w:lineRule="auto"/>
        <w:rPr>
          <w:rFonts w:ascii="Palatino Linotype" w:hAnsi="Palatino Linotype"/>
          <w:lang w:val="es-MX" w:eastAsia="en-US"/>
        </w:rPr>
      </w:pPr>
    </w:p>
    <w:p w:rsidR="00FF2D9F" w:rsidRPr="002859DF" w:rsidRDefault="00FF2D9F" w:rsidP="002859DF">
      <w:pPr>
        <w:pStyle w:val="Prrafodelista"/>
        <w:numPr>
          <w:ilvl w:val="0"/>
          <w:numId w:val="18"/>
        </w:numPr>
        <w:spacing w:line="360" w:lineRule="auto"/>
        <w:ind w:left="0" w:firstLine="0"/>
        <w:jc w:val="both"/>
        <w:rPr>
          <w:rFonts w:ascii="Palatino Linotype" w:hAnsi="Palatino Linotype"/>
          <w:lang w:val="es-MX" w:eastAsia="en-US"/>
        </w:rPr>
      </w:pPr>
      <w:r w:rsidRPr="002859DF">
        <w:rPr>
          <w:rFonts w:ascii="Palatino Linotype" w:hAnsi="Palatino Linotype"/>
          <w:lang w:val="es-MX" w:eastAsia="en-US"/>
        </w:rPr>
        <w:lastRenderedPageBreak/>
        <w:t>Así tampoco se aprecia el recibo del Fondo de la Caja,</w:t>
      </w:r>
    </w:p>
    <w:p w:rsidR="00FF2D9F" w:rsidRPr="002859DF" w:rsidRDefault="00FF2D9F" w:rsidP="002859DF">
      <w:pPr>
        <w:pStyle w:val="Prrafodelista"/>
        <w:spacing w:line="360" w:lineRule="auto"/>
        <w:ind w:left="0"/>
        <w:jc w:val="both"/>
        <w:rPr>
          <w:rFonts w:ascii="Palatino Linotype" w:hAnsi="Palatino Linotype"/>
          <w:lang w:val="es-MX" w:eastAsia="en-US"/>
        </w:rPr>
      </w:pPr>
      <w:r w:rsidRPr="002859DF">
        <w:rPr>
          <w:rFonts w:ascii="Palatino Linotype" w:hAnsi="Palatino Linotype"/>
          <w:noProof/>
          <w:lang w:val="es-MX" w:eastAsia="es-MX"/>
        </w:rPr>
        <w:drawing>
          <wp:inline distT="0" distB="0" distL="0" distR="0" wp14:anchorId="6B047E85" wp14:editId="26769C8B">
            <wp:extent cx="5514975" cy="7065130"/>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768" t="23058" r="35658" b="5036"/>
                    <a:stretch/>
                  </pic:blipFill>
                  <pic:spPr bwMode="auto">
                    <a:xfrm>
                      <a:off x="0" y="0"/>
                      <a:ext cx="5526915" cy="7080426"/>
                    </a:xfrm>
                    <a:prstGeom prst="rect">
                      <a:avLst/>
                    </a:prstGeom>
                    <a:ln>
                      <a:noFill/>
                    </a:ln>
                    <a:extLst>
                      <a:ext uri="{53640926-AAD7-44D8-BBD7-CCE9431645EC}">
                        <a14:shadowObscured xmlns:a14="http://schemas.microsoft.com/office/drawing/2010/main"/>
                      </a:ext>
                    </a:extLst>
                  </pic:spPr>
                </pic:pic>
              </a:graphicData>
            </a:graphic>
          </wp:inline>
        </w:drawing>
      </w:r>
    </w:p>
    <w:p w:rsidR="00FF2D9F" w:rsidRPr="002859DF" w:rsidRDefault="00FF2D9F" w:rsidP="002859DF">
      <w:pPr>
        <w:pStyle w:val="Prrafodelista"/>
        <w:numPr>
          <w:ilvl w:val="0"/>
          <w:numId w:val="18"/>
        </w:numPr>
        <w:spacing w:line="360" w:lineRule="auto"/>
        <w:ind w:left="0" w:firstLine="0"/>
        <w:jc w:val="both"/>
        <w:rPr>
          <w:rFonts w:ascii="Palatino Linotype" w:hAnsi="Palatino Linotype"/>
          <w:lang w:val="es-MX" w:eastAsia="en-US"/>
        </w:rPr>
      </w:pPr>
      <w:r w:rsidRPr="002859DF">
        <w:rPr>
          <w:rFonts w:ascii="Palatino Linotype" w:hAnsi="Palatino Linotype"/>
          <w:lang w:val="es-MX" w:eastAsia="en-US"/>
        </w:rPr>
        <w:lastRenderedPageBreak/>
        <w:t>Entonces, con la ausencia de estos dos formatos que fueron requeridos en la solicitud primigenia, resultan fundados los motivos y razones de inconformidad hechos valer por el recurrente. En consecuencia, se MODIFICA la respuesta emitida por el Sujeto Obligado y se ORDENA entregar los formatos faltantes.</w:t>
      </w:r>
    </w:p>
    <w:p w:rsidR="00FF2D9F" w:rsidRPr="002859DF" w:rsidRDefault="00FF2D9F" w:rsidP="002859DF">
      <w:pPr>
        <w:pStyle w:val="Prrafodelista"/>
        <w:spacing w:line="360" w:lineRule="auto"/>
        <w:ind w:left="0"/>
        <w:jc w:val="both"/>
        <w:rPr>
          <w:rFonts w:ascii="Palatino Linotype" w:hAnsi="Palatino Linotype"/>
          <w:lang w:val="es-MX" w:eastAsia="en-US"/>
        </w:rPr>
      </w:pPr>
    </w:p>
    <w:p w:rsidR="00554DF4" w:rsidRPr="002859DF" w:rsidRDefault="002859DF" w:rsidP="002859DF">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noProof/>
          <w:color w:val="000000"/>
          <w:lang w:val="es-MX" w:eastAsia="es-MX"/>
        </w:rPr>
        <mc:AlternateContent>
          <mc:Choice Requires="wps">
            <w:drawing>
              <wp:anchor distT="0" distB="0" distL="114300" distR="114300" simplePos="0" relativeHeight="251660288" behindDoc="0" locked="0" layoutInCell="1" allowOverlap="1">
                <wp:simplePos x="0" y="0"/>
                <wp:positionH relativeFrom="column">
                  <wp:posOffset>8925</wp:posOffset>
                </wp:positionH>
                <wp:positionV relativeFrom="paragraph">
                  <wp:posOffset>583614</wp:posOffset>
                </wp:positionV>
                <wp:extent cx="5548045" cy="5404207"/>
                <wp:effectExtent l="19050" t="19050" r="33655" b="25400"/>
                <wp:wrapNone/>
                <wp:docPr id="7" name="Conector recto 7"/>
                <wp:cNvGraphicFramePr/>
                <a:graphic xmlns:a="http://schemas.openxmlformats.org/drawingml/2006/main">
                  <a:graphicData uri="http://schemas.microsoft.com/office/word/2010/wordprocessingShape">
                    <wps:wsp>
                      <wps:cNvCnPr/>
                      <wps:spPr>
                        <a:xfrm>
                          <a:off x="0" y="0"/>
                          <a:ext cx="5548045" cy="5404207"/>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589170" id="Conector recto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pt,45.95pt" to="437.55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" strokecolor="#5b9bd5 [3204]" strokeweight="3pt">
                <v:stroke joinstyle="miter"/>
              </v:line>
            </w:pict>
          </mc:Fallback>
        </mc:AlternateContent>
      </w:r>
      <w:r w:rsidR="00554DF4" w:rsidRPr="002859DF">
        <w:rPr>
          <w:rFonts w:ascii="Palatino Linotype" w:hAnsi="Palatino Linotype"/>
          <w:color w:val="000000"/>
          <w:lang w:val="es-ES" w:eastAsia="es-MX"/>
        </w:rPr>
        <w:t xml:space="preserve">Por lo anteriormente expuesto y fundado, este </w:t>
      </w:r>
      <w:r w:rsidR="00554DF4" w:rsidRPr="002859DF">
        <w:rPr>
          <w:rFonts w:ascii="Palatino Linotype" w:hAnsi="Palatino Linotype"/>
          <w:b/>
          <w:bCs/>
          <w:color w:val="000000"/>
          <w:lang w:val="es-ES" w:eastAsia="es-MX"/>
        </w:rPr>
        <w:t>ÓRGANO GARANTE</w:t>
      </w:r>
      <w:r w:rsidR="00554DF4" w:rsidRPr="002859DF">
        <w:rPr>
          <w:rFonts w:ascii="Palatino Linotype" w:hAnsi="Palatino Linotype"/>
          <w:color w:val="000000"/>
          <w:lang w:val="es-ES" w:eastAsia="es-MX"/>
        </w:rPr>
        <w:t xml:space="preserve"> emite los siguientes:</w:t>
      </w:r>
    </w:p>
    <w:p w:rsidR="002859DF" w:rsidRDefault="002859DF" w:rsidP="002859DF">
      <w:pPr>
        <w:spacing w:line="360" w:lineRule="auto"/>
        <w:jc w:val="both"/>
        <w:rPr>
          <w:rFonts w:ascii="Palatino Linotype" w:hAnsi="Palatino Linotype" w:cs="Arial"/>
        </w:rPr>
      </w:pPr>
    </w:p>
    <w:p w:rsidR="002859DF" w:rsidRDefault="002859DF" w:rsidP="002859DF">
      <w:pPr>
        <w:spacing w:line="360" w:lineRule="auto"/>
        <w:jc w:val="both"/>
        <w:rPr>
          <w:rFonts w:ascii="Palatino Linotype" w:hAnsi="Palatino Linotype" w:cs="Arial"/>
        </w:rPr>
      </w:pPr>
    </w:p>
    <w:p w:rsidR="002859DF" w:rsidRDefault="002859DF" w:rsidP="002859DF">
      <w:pPr>
        <w:spacing w:line="360" w:lineRule="auto"/>
        <w:jc w:val="both"/>
        <w:rPr>
          <w:rFonts w:ascii="Palatino Linotype" w:hAnsi="Palatino Linotype" w:cs="Arial"/>
        </w:rPr>
      </w:pPr>
    </w:p>
    <w:p w:rsidR="002859DF" w:rsidRDefault="002859DF" w:rsidP="002859DF">
      <w:pPr>
        <w:spacing w:line="360" w:lineRule="auto"/>
        <w:jc w:val="both"/>
        <w:rPr>
          <w:rFonts w:ascii="Palatino Linotype" w:hAnsi="Palatino Linotype" w:cs="Arial"/>
        </w:rPr>
      </w:pPr>
    </w:p>
    <w:p w:rsidR="002859DF" w:rsidRDefault="002859DF" w:rsidP="002859DF">
      <w:pPr>
        <w:spacing w:line="360" w:lineRule="auto"/>
        <w:jc w:val="both"/>
        <w:rPr>
          <w:rFonts w:ascii="Palatino Linotype" w:hAnsi="Palatino Linotype" w:cs="Arial"/>
        </w:rPr>
      </w:pPr>
    </w:p>
    <w:p w:rsidR="002859DF" w:rsidRDefault="002859DF" w:rsidP="002859DF">
      <w:pPr>
        <w:spacing w:line="360" w:lineRule="auto"/>
        <w:jc w:val="both"/>
        <w:rPr>
          <w:rFonts w:ascii="Palatino Linotype" w:hAnsi="Palatino Linotype" w:cs="Arial"/>
        </w:rPr>
      </w:pPr>
    </w:p>
    <w:p w:rsidR="002859DF" w:rsidRDefault="002859DF" w:rsidP="002859DF">
      <w:pPr>
        <w:spacing w:line="360" w:lineRule="auto"/>
        <w:jc w:val="both"/>
        <w:rPr>
          <w:rFonts w:ascii="Palatino Linotype" w:hAnsi="Palatino Linotype" w:cs="Arial"/>
        </w:rPr>
      </w:pPr>
    </w:p>
    <w:p w:rsidR="002859DF" w:rsidRDefault="002859DF" w:rsidP="002859DF">
      <w:pPr>
        <w:spacing w:line="360" w:lineRule="auto"/>
        <w:jc w:val="both"/>
        <w:rPr>
          <w:rFonts w:ascii="Palatino Linotype" w:hAnsi="Palatino Linotype" w:cs="Arial"/>
        </w:rPr>
      </w:pPr>
    </w:p>
    <w:p w:rsidR="002859DF" w:rsidRDefault="002859DF" w:rsidP="002859DF">
      <w:pPr>
        <w:spacing w:line="360" w:lineRule="auto"/>
        <w:jc w:val="both"/>
        <w:rPr>
          <w:rFonts w:ascii="Palatino Linotype" w:hAnsi="Palatino Linotype" w:cs="Arial"/>
        </w:rPr>
      </w:pPr>
    </w:p>
    <w:p w:rsidR="002859DF" w:rsidRDefault="002859DF" w:rsidP="002859DF">
      <w:pPr>
        <w:spacing w:line="360" w:lineRule="auto"/>
        <w:jc w:val="both"/>
        <w:rPr>
          <w:rFonts w:ascii="Palatino Linotype" w:hAnsi="Palatino Linotype" w:cs="Arial"/>
        </w:rPr>
      </w:pPr>
    </w:p>
    <w:p w:rsidR="002859DF" w:rsidRDefault="002859DF" w:rsidP="002859DF">
      <w:pPr>
        <w:spacing w:line="360" w:lineRule="auto"/>
        <w:jc w:val="both"/>
        <w:rPr>
          <w:rFonts w:ascii="Palatino Linotype" w:hAnsi="Palatino Linotype" w:cs="Arial"/>
        </w:rPr>
      </w:pPr>
    </w:p>
    <w:p w:rsidR="002859DF" w:rsidRDefault="002859DF" w:rsidP="002859DF">
      <w:pPr>
        <w:spacing w:line="360" w:lineRule="auto"/>
        <w:jc w:val="both"/>
        <w:rPr>
          <w:rFonts w:ascii="Palatino Linotype" w:hAnsi="Palatino Linotype" w:cs="Arial"/>
        </w:rPr>
      </w:pPr>
    </w:p>
    <w:p w:rsidR="002859DF" w:rsidRDefault="002859DF" w:rsidP="002859DF">
      <w:pPr>
        <w:spacing w:line="360" w:lineRule="auto"/>
        <w:jc w:val="both"/>
        <w:rPr>
          <w:rFonts w:ascii="Palatino Linotype" w:hAnsi="Palatino Linotype" w:cs="Arial"/>
        </w:rPr>
      </w:pPr>
    </w:p>
    <w:p w:rsidR="002859DF" w:rsidRDefault="002859DF" w:rsidP="002859DF">
      <w:pPr>
        <w:spacing w:line="360" w:lineRule="auto"/>
        <w:jc w:val="both"/>
        <w:rPr>
          <w:rFonts w:ascii="Palatino Linotype" w:hAnsi="Palatino Linotype" w:cs="Arial"/>
        </w:rPr>
      </w:pPr>
    </w:p>
    <w:p w:rsidR="002859DF" w:rsidRDefault="002859DF" w:rsidP="002859DF">
      <w:pPr>
        <w:spacing w:line="360" w:lineRule="auto"/>
        <w:jc w:val="both"/>
        <w:rPr>
          <w:rFonts w:ascii="Palatino Linotype" w:hAnsi="Palatino Linotype" w:cs="Arial"/>
        </w:rPr>
      </w:pPr>
    </w:p>
    <w:p w:rsidR="002859DF" w:rsidRPr="002859DF" w:rsidRDefault="002859DF" w:rsidP="002859DF">
      <w:pPr>
        <w:spacing w:line="360" w:lineRule="auto"/>
        <w:jc w:val="both"/>
        <w:rPr>
          <w:rFonts w:ascii="Palatino Linotype" w:hAnsi="Palatino Linotype" w:cs="Arial"/>
        </w:rPr>
      </w:pPr>
    </w:p>
    <w:p w:rsidR="00554DF4" w:rsidRPr="002859DF" w:rsidRDefault="00554DF4" w:rsidP="002859DF">
      <w:pPr>
        <w:keepNext/>
        <w:keepLines/>
        <w:spacing w:line="360" w:lineRule="auto"/>
        <w:jc w:val="center"/>
        <w:outlineLvl w:val="0"/>
        <w:rPr>
          <w:rFonts w:ascii="Palatino Linotype" w:eastAsia="Times New Roman" w:hAnsi="Palatino Linotype" w:cstheme="majorBidi"/>
          <w:b/>
          <w:bCs/>
        </w:rPr>
      </w:pPr>
      <w:bookmarkStart w:id="26" w:name="_Toc486525261"/>
      <w:bookmarkStart w:id="27" w:name="_Toc445745148"/>
      <w:bookmarkStart w:id="28" w:name="_Toc447699324"/>
      <w:bookmarkStart w:id="29" w:name="_Toc32821925"/>
      <w:r w:rsidRPr="002859DF">
        <w:rPr>
          <w:rFonts w:ascii="Palatino Linotype" w:eastAsia="Times New Roman" w:hAnsi="Palatino Linotype" w:cstheme="majorBidi"/>
          <w:b/>
          <w:bCs/>
        </w:rPr>
        <w:lastRenderedPageBreak/>
        <w:t>R E S O L U T I V O S</w:t>
      </w:r>
      <w:bookmarkEnd w:id="26"/>
      <w:bookmarkEnd w:id="27"/>
      <w:bookmarkEnd w:id="28"/>
      <w:bookmarkEnd w:id="29"/>
    </w:p>
    <w:p w:rsidR="00554DF4" w:rsidRPr="002859DF" w:rsidRDefault="00554DF4" w:rsidP="002859DF">
      <w:pPr>
        <w:keepNext/>
        <w:keepLines/>
        <w:spacing w:line="360" w:lineRule="auto"/>
        <w:jc w:val="center"/>
        <w:outlineLvl w:val="0"/>
        <w:rPr>
          <w:rFonts w:ascii="Palatino Linotype" w:eastAsia="Times New Roman" w:hAnsi="Palatino Linotype" w:cstheme="majorBidi"/>
          <w:b/>
          <w:bCs/>
        </w:rPr>
      </w:pPr>
    </w:p>
    <w:p w:rsidR="00554DF4" w:rsidRDefault="00554DF4" w:rsidP="002859DF">
      <w:pPr>
        <w:pStyle w:val="Prrafodelista"/>
        <w:widowControl w:val="0"/>
        <w:tabs>
          <w:tab w:val="left" w:pos="1701"/>
        </w:tabs>
        <w:autoSpaceDE w:val="0"/>
        <w:autoSpaceDN w:val="0"/>
        <w:adjustRightInd w:val="0"/>
        <w:spacing w:line="360" w:lineRule="auto"/>
        <w:ind w:left="0"/>
        <w:jc w:val="both"/>
        <w:rPr>
          <w:rFonts w:ascii="Palatino Linotype" w:hAnsi="Palatino Linotype"/>
        </w:rPr>
      </w:pPr>
      <w:bookmarkStart w:id="30" w:name="_Toc460947011"/>
      <w:bookmarkStart w:id="31" w:name="_Toc450120669"/>
      <w:bookmarkEnd w:id="10"/>
      <w:bookmarkEnd w:id="11"/>
      <w:bookmarkEnd w:id="12"/>
      <w:r w:rsidRPr="002859DF">
        <w:rPr>
          <w:rFonts w:ascii="Palatino Linotype" w:eastAsia="Times New Roman" w:hAnsi="Palatino Linotype" w:cs="Arial"/>
          <w:b/>
        </w:rPr>
        <w:t xml:space="preserve">PRIMERO. </w:t>
      </w:r>
      <w:r w:rsidRPr="002859DF">
        <w:rPr>
          <w:rFonts w:ascii="Palatino Linotype" w:hAnsi="Palatino Linotype"/>
        </w:rPr>
        <w:t xml:space="preserve">Resultan fundadas las razones y motivos de inconformidad hechos valer en el recurso de revisión </w:t>
      </w:r>
      <w:r w:rsidRPr="002859DF">
        <w:rPr>
          <w:rFonts w:ascii="Palatino Linotype" w:hAnsi="Palatino Linotype"/>
          <w:b/>
        </w:rPr>
        <w:t>0</w:t>
      </w:r>
      <w:r w:rsidR="007C381F" w:rsidRPr="002859DF">
        <w:rPr>
          <w:rFonts w:ascii="Palatino Linotype" w:hAnsi="Palatino Linotype" w:cs="Arial"/>
          <w:b/>
          <w:bCs/>
          <w:lang w:eastAsia="es-MX"/>
        </w:rPr>
        <w:t>8913</w:t>
      </w:r>
      <w:r w:rsidRPr="002859DF">
        <w:rPr>
          <w:rFonts w:ascii="Palatino Linotype" w:hAnsi="Palatino Linotype"/>
          <w:b/>
        </w:rPr>
        <w:t xml:space="preserve">/INFOEM/IP/RR/2019 </w:t>
      </w:r>
      <w:r w:rsidRPr="002859DF">
        <w:rPr>
          <w:rFonts w:ascii="Palatino Linotype" w:hAnsi="Palatino Linotype"/>
        </w:rPr>
        <w:t>en términos del</w:t>
      </w:r>
      <w:r w:rsidR="00FF2D9F" w:rsidRPr="002859DF">
        <w:rPr>
          <w:rFonts w:ascii="Palatino Linotype" w:hAnsi="Palatino Linotype"/>
        </w:rPr>
        <w:t xml:space="preserve"> considerando</w:t>
      </w:r>
      <w:r w:rsidRPr="002859DF">
        <w:rPr>
          <w:rFonts w:ascii="Palatino Linotype" w:hAnsi="Palatino Linotype"/>
          <w:b/>
        </w:rPr>
        <w:t xml:space="preserve"> CUARTO </w:t>
      </w:r>
      <w:r w:rsidRPr="002859DF">
        <w:rPr>
          <w:rFonts w:ascii="Palatino Linotype" w:hAnsi="Palatino Linotype"/>
        </w:rPr>
        <w:t>de la presente resolución.</w:t>
      </w:r>
    </w:p>
    <w:p w:rsidR="002859DF" w:rsidRPr="002859DF" w:rsidRDefault="002859DF" w:rsidP="002859DF">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p>
    <w:p w:rsidR="00554DF4" w:rsidRDefault="00554DF4" w:rsidP="002859DF">
      <w:pPr>
        <w:spacing w:line="360" w:lineRule="auto"/>
        <w:jc w:val="both"/>
        <w:rPr>
          <w:rStyle w:val="Ttulo2Car"/>
          <w:rFonts w:ascii="Palatino Linotype" w:hAnsi="Palatino Linotype"/>
          <w:color w:val="000000" w:themeColor="text1"/>
          <w:sz w:val="24"/>
          <w:szCs w:val="24"/>
        </w:rPr>
      </w:pPr>
      <w:bookmarkStart w:id="32" w:name="_Toc504377974"/>
      <w:bookmarkStart w:id="33" w:name="_Toc499757020"/>
      <w:bookmarkStart w:id="34" w:name="_Toc499756977"/>
      <w:bookmarkStart w:id="35" w:name="_Toc496100166"/>
      <w:bookmarkStart w:id="36" w:name="_Toc496099789"/>
      <w:bookmarkStart w:id="37" w:name="_Toc462228129"/>
      <w:bookmarkStart w:id="38" w:name="_Toc462228049"/>
      <w:bookmarkStart w:id="39" w:name="_Toc461648682"/>
      <w:bookmarkStart w:id="40" w:name="_Toc461648590"/>
      <w:r w:rsidRPr="002859DF">
        <w:rPr>
          <w:rFonts w:ascii="Palatino Linotype" w:eastAsia="Times New Roman" w:hAnsi="Palatino Linotype" w:cs="Arial"/>
          <w:b/>
        </w:rPr>
        <w:t>SEGUNDO.</w:t>
      </w:r>
      <w:bookmarkEnd w:id="32"/>
      <w:bookmarkEnd w:id="33"/>
      <w:bookmarkEnd w:id="34"/>
      <w:bookmarkEnd w:id="35"/>
      <w:bookmarkEnd w:id="36"/>
      <w:bookmarkEnd w:id="37"/>
      <w:bookmarkEnd w:id="38"/>
      <w:bookmarkEnd w:id="39"/>
      <w:bookmarkEnd w:id="40"/>
      <w:r w:rsidRPr="002859DF">
        <w:rPr>
          <w:rStyle w:val="Ttulo2Car"/>
          <w:rFonts w:ascii="Palatino Linotype" w:hAnsi="Palatino Linotype"/>
          <w:b/>
          <w:color w:val="000000" w:themeColor="text1"/>
          <w:sz w:val="24"/>
          <w:szCs w:val="24"/>
        </w:rPr>
        <w:t xml:space="preserve"> Se </w:t>
      </w:r>
      <w:r w:rsidR="003F0B1B" w:rsidRPr="002859DF">
        <w:rPr>
          <w:rStyle w:val="Ttulo2Car"/>
          <w:rFonts w:ascii="Palatino Linotype" w:hAnsi="Palatino Linotype"/>
          <w:b/>
          <w:color w:val="000000" w:themeColor="text1"/>
          <w:sz w:val="24"/>
          <w:szCs w:val="24"/>
        </w:rPr>
        <w:t>MODIFICA</w:t>
      </w:r>
      <w:r w:rsidRPr="002859DF">
        <w:rPr>
          <w:rStyle w:val="Ttulo2Car"/>
          <w:rFonts w:ascii="Palatino Linotype" w:hAnsi="Palatino Linotype"/>
          <w:b/>
          <w:color w:val="000000" w:themeColor="text1"/>
          <w:sz w:val="24"/>
          <w:szCs w:val="24"/>
        </w:rPr>
        <w:t xml:space="preserve"> </w:t>
      </w:r>
      <w:r w:rsidRPr="002859DF">
        <w:rPr>
          <w:rStyle w:val="Ttulo2Car"/>
          <w:rFonts w:ascii="Palatino Linotype" w:hAnsi="Palatino Linotype"/>
          <w:color w:val="000000" w:themeColor="text1"/>
          <w:sz w:val="24"/>
          <w:szCs w:val="24"/>
        </w:rPr>
        <w:t>la respuesta emitida por el</w:t>
      </w:r>
      <w:r w:rsidRPr="002859DF">
        <w:rPr>
          <w:rStyle w:val="Ttulo2Car"/>
          <w:rFonts w:ascii="Palatino Linotype" w:hAnsi="Palatino Linotype"/>
          <w:b/>
          <w:color w:val="000000" w:themeColor="text1"/>
          <w:sz w:val="24"/>
          <w:szCs w:val="24"/>
        </w:rPr>
        <w:t xml:space="preserve"> </w:t>
      </w:r>
      <w:r w:rsidR="007C381F" w:rsidRPr="002859DF">
        <w:rPr>
          <w:rFonts w:ascii="Palatino Linotype" w:hAnsi="Palatino Linotype"/>
          <w:b/>
          <w:bCs/>
        </w:rPr>
        <w:t>Banco de Tejidos del Estado de México</w:t>
      </w:r>
      <w:r w:rsidRPr="002859DF">
        <w:rPr>
          <w:rStyle w:val="Ttulo2Car"/>
          <w:rFonts w:ascii="Palatino Linotype" w:hAnsi="Palatino Linotype"/>
          <w:b/>
          <w:color w:val="000000" w:themeColor="text1"/>
          <w:sz w:val="24"/>
          <w:szCs w:val="24"/>
        </w:rPr>
        <w:t xml:space="preserve"> </w:t>
      </w:r>
      <w:r w:rsidRPr="002859DF">
        <w:rPr>
          <w:rStyle w:val="Ttulo2Car"/>
          <w:rFonts w:ascii="Palatino Linotype" w:hAnsi="Palatino Linotype"/>
          <w:color w:val="000000" w:themeColor="text1"/>
          <w:sz w:val="24"/>
          <w:szCs w:val="24"/>
        </w:rPr>
        <w:t>y se</w:t>
      </w:r>
      <w:r w:rsidRPr="002859DF">
        <w:rPr>
          <w:rStyle w:val="Ttulo2Car"/>
          <w:rFonts w:ascii="Palatino Linotype" w:hAnsi="Palatino Linotype"/>
          <w:b/>
          <w:color w:val="000000" w:themeColor="text1"/>
          <w:sz w:val="24"/>
          <w:szCs w:val="24"/>
        </w:rPr>
        <w:t xml:space="preserve"> ORDENA </w:t>
      </w:r>
      <w:r w:rsidR="00827373" w:rsidRPr="002859DF">
        <w:rPr>
          <w:rStyle w:val="Ttulo2Car"/>
          <w:rFonts w:ascii="Palatino Linotype" w:hAnsi="Palatino Linotype"/>
          <w:color w:val="000000" w:themeColor="text1"/>
          <w:sz w:val="24"/>
          <w:szCs w:val="24"/>
        </w:rPr>
        <w:t xml:space="preserve">entregar </w:t>
      </w:r>
      <w:r w:rsidR="00ED430A" w:rsidRPr="002859DF">
        <w:rPr>
          <w:rStyle w:val="Ttulo2Car"/>
          <w:rFonts w:ascii="Palatino Linotype" w:hAnsi="Palatino Linotype"/>
          <w:color w:val="000000" w:themeColor="text1"/>
          <w:sz w:val="24"/>
          <w:szCs w:val="24"/>
        </w:rPr>
        <w:t>vía Sistema de Acceso a la Información Mexiquense (SAIMEX)</w:t>
      </w:r>
      <w:r w:rsidR="00827373" w:rsidRPr="002859DF">
        <w:rPr>
          <w:rStyle w:val="Ttulo2Car"/>
          <w:rFonts w:ascii="Palatino Linotype" w:hAnsi="Palatino Linotype"/>
          <w:b/>
          <w:color w:val="000000" w:themeColor="text1"/>
          <w:sz w:val="24"/>
          <w:szCs w:val="24"/>
        </w:rPr>
        <w:t xml:space="preserve"> </w:t>
      </w:r>
      <w:r w:rsidR="005576C3" w:rsidRPr="002859DF">
        <w:rPr>
          <w:rStyle w:val="Ttulo2Car"/>
          <w:rFonts w:ascii="Palatino Linotype" w:hAnsi="Palatino Linotype"/>
          <w:b/>
          <w:color w:val="000000" w:themeColor="text1"/>
          <w:sz w:val="24"/>
          <w:szCs w:val="24"/>
        </w:rPr>
        <w:t xml:space="preserve"> </w:t>
      </w:r>
      <w:r w:rsidR="005576C3" w:rsidRPr="002859DF">
        <w:rPr>
          <w:rStyle w:val="Ttulo2Car"/>
          <w:rFonts w:ascii="Palatino Linotype" w:hAnsi="Palatino Linotype"/>
          <w:color w:val="000000" w:themeColor="text1"/>
          <w:sz w:val="24"/>
          <w:szCs w:val="24"/>
        </w:rPr>
        <w:t xml:space="preserve">la información que haya sido generada previo a la fecha de la solicitud, consistente en </w:t>
      </w:r>
      <w:r w:rsidRPr="002859DF">
        <w:rPr>
          <w:rStyle w:val="Ttulo2Car"/>
          <w:rFonts w:ascii="Palatino Linotype" w:hAnsi="Palatino Linotype"/>
          <w:color w:val="000000" w:themeColor="text1"/>
          <w:sz w:val="24"/>
          <w:szCs w:val="24"/>
        </w:rPr>
        <w:t>lo siguiente:</w:t>
      </w:r>
    </w:p>
    <w:p w:rsidR="002859DF" w:rsidRPr="002859DF" w:rsidRDefault="002859DF" w:rsidP="002859DF">
      <w:pPr>
        <w:spacing w:line="360" w:lineRule="auto"/>
        <w:jc w:val="both"/>
        <w:rPr>
          <w:rStyle w:val="Ttulo2Car"/>
          <w:rFonts w:ascii="Palatino Linotype" w:hAnsi="Palatino Linotype"/>
          <w:color w:val="000000" w:themeColor="text1"/>
          <w:sz w:val="24"/>
          <w:szCs w:val="24"/>
        </w:rPr>
      </w:pPr>
    </w:p>
    <w:p w:rsidR="00FF2D9F" w:rsidRPr="002859DF" w:rsidRDefault="00FF2D9F" w:rsidP="002859DF">
      <w:pPr>
        <w:pStyle w:val="Prrafodelista"/>
        <w:numPr>
          <w:ilvl w:val="0"/>
          <w:numId w:val="7"/>
        </w:numPr>
        <w:spacing w:line="360" w:lineRule="auto"/>
        <w:jc w:val="both"/>
        <w:rPr>
          <w:rFonts w:ascii="Palatino Linotype" w:hAnsi="Palatino Linotype"/>
          <w:b/>
          <w:szCs w:val="22"/>
        </w:rPr>
      </w:pPr>
      <w:bookmarkStart w:id="41" w:name="_Toc29491355"/>
      <w:r w:rsidRPr="002859DF">
        <w:rPr>
          <w:rFonts w:ascii="Palatino Linotype" w:hAnsi="Palatino Linotype" w:cs="Arial"/>
          <w:b/>
        </w:rPr>
        <w:t>Recibo de fondo fijo de caja; y</w:t>
      </w:r>
    </w:p>
    <w:p w:rsidR="00FF2D9F" w:rsidRPr="002859DF" w:rsidRDefault="00FF2D9F" w:rsidP="002859DF">
      <w:pPr>
        <w:pStyle w:val="Prrafodelista"/>
        <w:numPr>
          <w:ilvl w:val="0"/>
          <w:numId w:val="7"/>
        </w:numPr>
        <w:spacing w:line="360" w:lineRule="auto"/>
        <w:jc w:val="both"/>
        <w:rPr>
          <w:rFonts w:ascii="Palatino Linotype" w:eastAsia="Calibri" w:hAnsi="Palatino Linotype" w:cs="Arial"/>
        </w:rPr>
      </w:pPr>
      <w:r w:rsidRPr="002859DF">
        <w:rPr>
          <w:rFonts w:ascii="Palatino Linotype" w:hAnsi="Palatino Linotype" w:cs="Arial"/>
          <w:b/>
        </w:rPr>
        <w:t>Formato de creación de la caja chica, debidamente validado.</w:t>
      </w:r>
      <w:bookmarkEnd w:id="41"/>
    </w:p>
    <w:p w:rsidR="002859DF" w:rsidRPr="002859DF" w:rsidRDefault="002859DF" w:rsidP="002859DF">
      <w:pPr>
        <w:pStyle w:val="Prrafodelista"/>
        <w:spacing w:line="360" w:lineRule="auto"/>
        <w:jc w:val="both"/>
        <w:rPr>
          <w:rFonts w:ascii="Palatino Linotype" w:eastAsia="Calibri" w:hAnsi="Palatino Linotype" w:cs="Arial"/>
        </w:rPr>
      </w:pPr>
    </w:p>
    <w:p w:rsidR="00554DF4" w:rsidRPr="002859DF" w:rsidRDefault="00554DF4" w:rsidP="002859DF">
      <w:pPr>
        <w:tabs>
          <w:tab w:val="left" w:pos="8080"/>
        </w:tabs>
        <w:spacing w:line="360" w:lineRule="auto"/>
        <w:ind w:right="49"/>
        <w:contextualSpacing/>
        <w:jc w:val="both"/>
        <w:rPr>
          <w:rFonts w:ascii="Palatino Linotype" w:hAnsi="Palatino Linotype"/>
          <w:color w:val="222222"/>
          <w:shd w:val="clear" w:color="auto" w:fill="FFFFFF"/>
        </w:rPr>
      </w:pPr>
      <w:r w:rsidRPr="002859DF">
        <w:rPr>
          <w:rFonts w:ascii="Palatino Linotype" w:eastAsia="Palatino Linotype" w:hAnsi="Palatino Linotype" w:cs="Palatino Linotype"/>
          <w:b/>
        </w:rPr>
        <w:t xml:space="preserve">TERCERO. Notifíquese </w:t>
      </w:r>
      <w:r w:rsidRPr="002859DF">
        <w:rPr>
          <w:rFonts w:ascii="Palatino Linotype" w:eastAsia="Palatino Linotype" w:hAnsi="Palatino Linotype" w:cs="Palatino Linotype"/>
        </w:rPr>
        <w:t xml:space="preserve">al Titular de la Unidad de Transparencia del </w:t>
      </w:r>
      <w:r w:rsidRPr="002859DF">
        <w:rPr>
          <w:rFonts w:ascii="Palatino Linotype" w:eastAsia="Palatino Linotype" w:hAnsi="Palatino Linotype" w:cs="Palatino Linotype"/>
          <w:b/>
        </w:rPr>
        <w:t>SUJETO OBLIGADO</w:t>
      </w:r>
      <w:r w:rsidRPr="002859DF">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2859DF">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554DF4" w:rsidRPr="002859DF" w:rsidRDefault="00554DF4" w:rsidP="002859DF">
      <w:pPr>
        <w:tabs>
          <w:tab w:val="left" w:pos="8080"/>
        </w:tabs>
        <w:spacing w:line="360" w:lineRule="auto"/>
        <w:ind w:right="49"/>
        <w:contextualSpacing/>
        <w:jc w:val="both"/>
        <w:rPr>
          <w:rFonts w:ascii="Palatino Linotype" w:eastAsia="Palatino Linotype" w:hAnsi="Palatino Linotype" w:cs="Palatino Linotype"/>
          <w:b/>
        </w:rPr>
      </w:pPr>
    </w:p>
    <w:p w:rsidR="00554DF4" w:rsidRPr="002859DF" w:rsidRDefault="00554DF4" w:rsidP="002859DF">
      <w:pPr>
        <w:spacing w:line="360" w:lineRule="auto"/>
        <w:jc w:val="both"/>
        <w:rPr>
          <w:rFonts w:ascii="Palatino Linotype" w:hAnsi="Palatino Linotype"/>
        </w:rPr>
      </w:pPr>
      <w:bookmarkStart w:id="42" w:name="_Toc460947013"/>
      <w:bookmarkEnd w:id="30"/>
      <w:bookmarkEnd w:id="31"/>
      <w:r w:rsidRPr="002859DF">
        <w:rPr>
          <w:rFonts w:ascii="Palatino Linotype" w:eastAsia="Times New Roman" w:hAnsi="Palatino Linotype" w:cs="Arial"/>
          <w:b/>
        </w:rPr>
        <w:t xml:space="preserve">CUARTO. </w:t>
      </w:r>
      <w:r w:rsidRPr="002859DF">
        <w:rPr>
          <w:rFonts w:ascii="Palatino Linotype" w:eastAsia="Times New Roman" w:hAnsi="Palatino Linotype" w:cs="Times New Roman"/>
          <w:b/>
          <w:bCs/>
          <w:color w:val="222222"/>
          <w:lang w:val="es-ES"/>
        </w:rPr>
        <w:t xml:space="preserve">Notifíquese a </w:t>
      </w:r>
      <w:r w:rsidR="000C5111" w:rsidRPr="000C5111">
        <w:rPr>
          <w:rFonts w:ascii="Palatino Linotype" w:hAnsi="Palatino Linotype"/>
          <w:b/>
          <w:szCs w:val="22"/>
          <w:highlight w:val="black"/>
        </w:rPr>
        <w:t>--------------------------------------------------</w:t>
      </w:r>
      <w:r w:rsidR="007C381F" w:rsidRPr="002859DF">
        <w:rPr>
          <w:rFonts w:ascii="Palatino Linotype" w:hAnsi="Palatino Linotype"/>
          <w:sz w:val="28"/>
        </w:rPr>
        <w:t xml:space="preserve"> </w:t>
      </w:r>
      <w:r w:rsidRPr="002859DF">
        <w:rPr>
          <w:rFonts w:ascii="Palatino Linotype" w:hAnsi="Palatino Linotype"/>
        </w:rPr>
        <w:t>la presente resolución</w:t>
      </w:r>
      <w:r w:rsidR="006D6CCC" w:rsidRPr="002859DF">
        <w:rPr>
          <w:rFonts w:ascii="Palatino Linotype" w:hAnsi="Palatino Linotype"/>
        </w:rPr>
        <w:t>.</w:t>
      </w:r>
    </w:p>
    <w:p w:rsidR="00554DF4" w:rsidRPr="002859DF" w:rsidRDefault="00554DF4" w:rsidP="002859DF">
      <w:pPr>
        <w:spacing w:line="360" w:lineRule="auto"/>
        <w:jc w:val="both"/>
        <w:rPr>
          <w:rFonts w:ascii="Palatino Linotype" w:hAnsi="Palatino Linotype"/>
        </w:rPr>
      </w:pPr>
    </w:p>
    <w:bookmarkEnd w:id="42"/>
    <w:p w:rsidR="00554DF4" w:rsidRPr="002859DF" w:rsidRDefault="00554DF4" w:rsidP="002859DF">
      <w:pPr>
        <w:spacing w:line="360" w:lineRule="auto"/>
        <w:jc w:val="both"/>
        <w:rPr>
          <w:rFonts w:ascii="Palatino Linotype" w:eastAsia="MS Mincho" w:hAnsi="Palatino Linotype" w:cs="Times New Roman"/>
          <w:lang w:val="es-ES"/>
        </w:rPr>
      </w:pPr>
      <w:r w:rsidRPr="002859DF">
        <w:rPr>
          <w:rFonts w:ascii="Palatino Linotype" w:eastAsia="MS Mincho" w:hAnsi="Palatino Linotype" w:cs="Times New Roman"/>
          <w:b/>
          <w:lang w:val="es-MX"/>
        </w:rPr>
        <w:lastRenderedPageBreak/>
        <w:t>QUINTO.</w:t>
      </w:r>
      <w:r w:rsidRPr="002859DF">
        <w:rPr>
          <w:rFonts w:ascii="Palatino Linotype" w:eastAsia="MS Mincho" w:hAnsi="Palatino Linotype" w:cs="Times New Roman"/>
          <w:lang w:val="es-MX"/>
        </w:rPr>
        <w:t xml:space="preserve"> </w:t>
      </w:r>
      <w:r w:rsidRPr="002859DF">
        <w:rPr>
          <w:rFonts w:ascii="Palatino Linotype" w:eastAsia="MS Mincho" w:hAnsi="Palatino Linotype" w:cs="Times New Roman"/>
          <w:lang w:val="es-ES"/>
        </w:rPr>
        <w:t xml:space="preserve">Se hace del conocimiento del </w:t>
      </w:r>
      <w:r w:rsidR="000C5111" w:rsidRPr="000C5111">
        <w:rPr>
          <w:rFonts w:ascii="Palatino Linotype" w:hAnsi="Palatino Linotype"/>
          <w:b/>
          <w:szCs w:val="22"/>
          <w:highlight w:val="black"/>
        </w:rPr>
        <w:t>------------------------------------------</w:t>
      </w:r>
      <w:r w:rsidR="007C381F" w:rsidRPr="002859DF">
        <w:rPr>
          <w:rFonts w:ascii="Palatino Linotype" w:hAnsi="Palatino Linotype"/>
          <w:sz w:val="28"/>
        </w:rPr>
        <w:t xml:space="preserve"> </w:t>
      </w:r>
      <w:r w:rsidRPr="002859DF">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2859DF">
        <w:rPr>
          <w:rFonts w:ascii="Palatino Linotype" w:eastAsia="MS Mincho" w:hAnsi="Palatino Linotype" w:cs="Times New Roman"/>
          <w:bCs/>
          <w:lang w:val="es-ES"/>
        </w:rPr>
        <w:t>vía juicio de amparo</w:t>
      </w:r>
      <w:r w:rsidRPr="002859DF">
        <w:rPr>
          <w:rFonts w:ascii="Palatino Linotype" w:eastAsia="MS Mincho" w:hAnsi="Palatino Linotype" w:cs="Times New Roman"/>
          <w:lang w:val="es-ES"/>
        </w:rPr>
        <w:t> en los términos de las leyes aplicables.</w:t>
      </w:r>
    </w:p>
    <w:p w:rsidR="00554DF4" w:rsidRPr="002859DF" w:rsidRDefault="00554DF4" w:rsidP="002859DF">
      <w:pPr>
        <w:spacing w:line="360" w:lineRule="auto"/>
        <w:jc w:val="both"/>
        <w:rPr>
          <w:rFonts w:ascii="Palatino Linotype" w:eastAsia="MS Mincho" w:hAnsi="Palatino Linotype" w:cs="Times New Roman"/>
          <w:lang w:val="es-ES"/>
        </w:rPr>
      </w:pPr>
    </w:p>
    <w:p w:rsidR="002859DF" w:rsidRPr="002859DF" w:rsidRDefault="002859DF" w:rsidP="002859DF">
      <w:pPr>
        <w:shd w:val="clear" w:color="auto" w:fill="FFFFFF"/>
        <w:spacing w:after="160" w:line="360" w:lineRule="auto"/>
        <w:jc w:val="both"/>
        <w:rPr>
          <w:rFonts w:ascii="Palatino Linotype" w:eastAsiaTheme="minorHAnsi" w:hAnsi="Palatino Linotype"/>
          <w:szCs w:val="22"/>
          <w:lang w:val="es-MX" w:eastAsia="en-US"/>
        </w:rPr>
      </w:pPr>
      <w:r>
        <w:rPr>
          <w:rFonts w:ascii="Palatino Linotype" w:eastAsiaTheme="minorHAnsi" w:hAnsi="Palatino Linotype"/>
          <w:noProof/>
          <w:szCs w:val="22"/>
          <w:lang w:val="es-MX" w:eastAsia="es-MX"/>
        </w:rPr>
        <mc:AlternateContent>
          <mc:Choice Requires="wps">
            <w:drawing>
              <wp:anchor distT="0" distB="0" distL="114300" distR="114300" simplePos="0" relativeHeight="251661312" behindDoc="0" locked="0" layoutInCell="1" allowOverlap="1">
                <wp:simplePos x="0" y="0"/>
                <wp:positionH relativeFrom="column">
                  <wp:posOffset>-1348</wp:posOffset>
                </wp:positionH>
                <wp:positionV relativeFrom="paragraph">
                  <wp:posOffset>2700341</wp:posOffset>
                </wp:positionV>
                <wp:extent cx="5537770" cy="3000054"/>
                <wp:effectExtent l="19050" t="19050" r="25400" b="29210"/>
                <wp:wrapNone/>
                <wp:docPr id="8" name="Conector recto 8"/>
                <wp:cNvGraphicFramePr/>
                <a:graphic xmlns:a="http://schemas.openxmlformats.org/drawingml/2006/main">
                  <a:graphicData uri="http://schemas.microsoft.com/office/word/2010/wordprocessingShape">
                    <wps:wsp>
                      <wps:cNvCnPr/>
                      <wps:spPr>
                        <a:xfrm>
                          <a:off x="0" y="0"/>
                          <a:ext cx="5537770" cy="3000054"/>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88CB0D" id="Conector recto 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pt,212.65pt" to="435.95pt,4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" strokecolor="#5b9bd5 [3204]" strokeweight="3pt">
                <v:stroke joinstyle="miter"/>
              </v:line>
            </w:pict>
          </mc:Fallback>
        </mc:AlternateContent>
      </w:r>
      <w:r w:rsidRPr="002859DF">
        <w:rPr>
          <w:rFonts w:ascii="Palatino Linotype" w:eastAsiaTheme="minorHAnsi" w:hAnsi="Palatino Linotype"/>
          <w:szCs w:val="22"/>
          <w:lang w:val="es-MX" w:eastAsia="en-U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Pr>
          <w:rFonts w:ascii="Palatino Linotype" w:eastAsiaTheme="minorHAnsi" w:hAnsi="Palatino Linotype"/>
          <w:szCs w:val="22"/>
          <w:lang w:val="es-MX" w:eastAsia="en-US"/>
        </w:rPr>
        <w:t>QUINTA</w:t>
      </w:r>
      <w:r w:rsidRPr="002859DF">
        <w:rPr>
          <w:rFonts w:ascii="Palatino Linotype" w:eastAsiaTheme="minorHAnsi" w:hAnsi="Palatino Linotype"/>
          <w:szCs w:val="22"/>
          <w:lang w:val="es-MX" w:eastAsia="en-US"/>
        </w:rPr>
        <w:t xml:space="preserve"> SESIÓN ORDINARIA CELEBRADA EL DOCE (12) DE FEBRERO DE DOS MIL VEINTE, ANTE EL SECRETARIO TÉCNICO DEL PLENO ALEXIS TAPIA RAMÍREZ.</w:t>
      </w:r>
    </w:p>
    <w:tbl>
      <w:tblPr>
        <w:tblW w:w="10365" w:type="dxa"/>
        <w:jc w:val="center"/>
        <w:tblLayout w:type="fixed"/>
        <w:tblLook w:val="04A0" w:firstRow="1" w:lastRow="0" w:firstColumn="1" w:lastColumn="0" w:noHBand="0" w:noVBand="1"/>
      </w:tblPr>
      <w:tblGrid>
        <w:gridCol w:w="5183"/>
        <w:gridCol w:w="5182"/>
      </w:tblGrid>
      <w:tr w:rsidR="00554DF4" w:rsidRPr="002859DF" w:rsidTr="00316661">
        <w:trPr>
          <w:jc w:val="center"/>
        </w:trPr>
        <w:tc>
          <w:tcPr>
            <w:tcW w:w="10365" w:type="dxa"/>
            <w:gridSpan w:val="2"/>
          </w:tcPr>
          <w:p w:rsidR="00554DF4" w:rsidRPr="002859DF" w:rsidRDefault="00554DF4" w:rsidP="002859DF">
            <w:pPr>
              <w:spacing w:line="276" w:lineRule="auto"/>
              <w:jc w:val="center"/>
              <w:rPr>
                <w:rFonts w:ascii="Palatino Linotype" w:hAnsi="Palatino Linotype" w:cs="Arial"/>
                <w:b/>
              </w:rPr>
            </w:pPr>
          </w:p>
          <w:p w:rsidR="00554DF4" w:rsidRDefault="00554DF4" w:rsidP="002859DF">
            <w:pPr>
              <w:spacing w:line="276" w:lineRule="auto"/>
              <w:jc w:val="center"/>
              <w:rPr>
                <w:rFonts w:ascii="Palatino Linotype" w:hAnsi="Palatino Linotype" w:cs="Arial"/>
                <w:b/>
              </w:rPr>
            </w:pPr>
          </w:p>
          <w:p w:rsidR="002859DF" w:rsidRDefault="002859DF" w:rsidP="002859DF">
            <w:pPr>
              <w:spacing w:line="276" w:lineRule="auto"/>
              <w:jc w:val="center"/>
              <w:rPr>
                <w:rFonts w:ascii="Palatino Linotype" w:hAnsi="Palatino Linotype" w:cs="Arial"/>
                <w:b/>
              </w:rPr>
            </w:pPr>
          </w:p>
          <w:p w:rsidR="002859DF" w:rsidRDefault="002859DF" w:rsidP="002859DF">
            <w:pPr>
              <w:spacing w:line="276" w:lineRule="auto"/>
              <w:jc w:val="center"/>
              <w:rPr>
                <w:rFonts w:ascii="Palatino Linotype" w:hAnsi="Palatino Linotype" w:cs="Arial"/>
                <w:b/>
              </w:rPr>
            </w:pPr>
          </w:p>
          <w:p w:rsidR="002859DF" w:rsidRDefault="002859DF" w:rsidP="002859DF">
            <w:pPr>
              <w:spacing w:line="276" w:lineRule="auto"/>
              <w:jc w:val="center"/>
              <w:rPr>
                <w:rFonts w:ascii="Palatino Linotype" w:hAnsi="Palatino Linotype" w:cs="Arial"/>
                <w:b/>
              </w:rPr>
            </w:pPr>
          </w:p>
          <w:p w:rsidR="002859DF" w:rsidRDefault="002859DF" w:rsidP="002859DF">
            <w:pPr>
              <w:spacing w:line="276" w:lineRule="auto"/>
              <w:jc w:val="center"/>
              <w:rPr>
                <w:rFonts w:ascii="Palatino Linotype" w:hAnsi="Palatino Linotype" w:cs="Arial"/>
                <w:b/>
              </w:rPr>
            </w:pPr>
          </w:p>
          <w:p w:rsidR="002859DF" w:rsidRDefault="002859DF" w:rsidP="002859DF">
            <w:pPr>
              <w:spacing w:line="276" w:lineRule="auto"/>
              <w:jc w:val="center"/>
              <w:rPr>
                <w:rFonts w:ascii="Palatino Linotype" w:hAnsi="Palatino Linotype" w:cs="Arial"/>
                <w:b/>
              </w:rPr>
            </w:pPr>
          </w:p>
          <w:p w:rsidR="002859DF" w:rsidRDefault="002859DF" w:rsidP="002859DF">
            <w:pPr>
              <w:spacing w:line="276" w:lineRule="auto"/>
              <w:jc w:val="center"/>
              <w:rPr>
                <w:rFonts w:ascii="Palatino Linotype" w:hAnsi="Palatino Linotype" w:cs="Arial"/>
                <w:b/>
              </w:rPr>
            </w:pPr>
          </w:p>
          <w:p w:rsidR="002859DF" w:rsidRDefault="002859DF" w:rsidP="002859DF">
            <w:pPr>
              <w:spacing w:line="276" w:lineRule="auto"/>
              <w:jc w:val="center"/>
              <w:rPr>
                <w:rFonts w:ascii="Palatino Linotype" w:hAnsi="Palatino Linotype" w:cs="Arial"/>
                <w:b/>
              </w:rPr>
            </w:pPr>
          </w:p>
          <w:p w:rsidR="002859DF" w:rsidRDefault="002859DF" w:rsidP="002859DF">
            <w:pPr>
              <w:spacing w:line="276" w:lineRule="auto"/>
              <w:jc w:val="center"/>
              <w:rPr>
                <w:rFonts w:ascii="Palatino Linotype" w:hAnsi="Palatino Linotype" w:cs="Arial"/>
                <w:b/>
              </w:rPr>
            </w:pPr>
          </w:p>
          <w:p w:rsidR="002859DF" w:rsidRDefault="002859DF" w:rsidP="002859DF">
            <w:pPr>
              <w:spacing w:line="276" w:lineRule="auto"/>
              <w:jc w:val="center"/>
              <w:rPr>
                <w:rFonts w:ascii="Palatino Linotype" w:hAnsi="Palatino Linotype" w:cs="Arial"/>
                <w:b/>
              </w:rPr>
            </w:pPr>
          </w:p>
          <w:p w:rsidR="002859DF" w:rsidRDefault="002859DF" w:rsidP="002859DF">
            <w:pPr>
              <w:spacing w:line="276" w:lineRule="auto"/>
              <w:jc w:val="center"/>
              <w:rPr>
                <w:rFonts w:ascii="Palatino Linotype" w:hAnsi="Palatino Linotype" w:cs="Arial"/>
                <w:b/>
              </w:rPr>
            </w:pPr>
          </w:p>
          <w:p w:rsidR="002859DF" w:rsidRDefault="002859DF" w:rsidP="002859DF">
            <w:pPr>
              <w:spacing w:line="276" w:lineRule="auto"/>
              <w:jc w:val="center"/>
              <w:rPr>
                <w:rFonts w:ascii="Palatino Linotype" w:hAnsi="Palatino Linotype" w:cs="Arial"/>
                <w:b/>
              </w:rPr>
            </w:pPr>
          </w:p>
          <w:p w:rsidR="002859DF" w:rsidRDefault="002859DF" w:rsidP="002859DF">
            <w:pPr>
              <w:spacing w:line="276" w:lineRule="auto"/>
              <w:jc w:val="center"/>
              <w:rPr>
                <w:rFonts w:ascii="Palatino Linotype" w:hAnsi="Palatino Linotype" w:cs="Arial"/>
                <w:b/>
              </w:rPr>
            </w:pPr>
          </w:p>
          <w:p w:rsidR="002859DF" w:rsidRDefault="002859DF" w:rsidP="002859DF">
            <w:pPr>
              <w:spacing w:line="276" w:lineRule="auto"/>
              <w:jc w:val="center"/>
              <w:rPr>
                <w:rFonts w:ascii="Palatino Linotype" w:hAnsi="Palatino Linotype" w:cs="Arial"/>
                <w:b/>
              </w:rPr>
            </w:pPr>
          </w:p>
          <w:p w:rsidR="002859DF" w:rsidRPr="002859DF" w:rsidRDefault="002859DF" w:rsidP="002859DF">
            <w:pPr>
              <w:spacing w:line="276" w:lineRule="auto"/>
              <w:jc w:val="center"/>
              <w:rPr>
                <w:rFonts w:ascii="Palatino Linotype" w:hAnsi="Palatino Linotype" w:cs="Arial"/>
                <w:b/>
              </w:rPr>
            </w:pPr>
          </w:p>
          <w:p w:rsidR="00554DF4" w:rsidRPr="002859DF" w:rsidRDefault="00554DF4" w:rsidP="002859DF">
            <w:pPr>
              <w:spacing w:line="276" w:lineRule="auto"/>
              <w:jc w:val="center"/>
              <w:rPr>
                <w:rFonts w:ascii="Palatino Linotype" w:hAnsi="Palatino Linotype" w:cs="Arial"/>
                <w:b/>
              </w:rPr>
            </w:pPr>
            <w:r w:rsidRPr="002859DF">
              <w:rPr>
                <w:rFonts w:ascii="Palatino Linotype" w:hAnsi="Palatino Linotype" w:cs="Arial"/>
                <w:b/>
              </w:rPr>
              <w:t>Zulema Martínez Sánchez</w:t>
            </w:r>
          </w:p>
          <w:p w:rsidR="00554DF4" w:rsidRPr="002859DF" w:rsidRDefault="00554DF4" w:rsidP="002859DF">
            <w:pPr>
              <w:spacing w:line="276" w:lineRule="auto"/>
              <w:jc w:val="center"/>
              <w:rPr>
                <w:rFonts w:ascii="Palatino Linotype" w:hAnsi="Palatino Linotype" w:cs="Arial"/>
                <w:b/>
              </w:rPr>
            </w:pPr>
            <w:r w:rsidRPr="002859DF">
              <w:rPr>
                <w:rFonts w:ascii="Palatino Linotype" w:hAnsi="Palatino Linotype" w:cs="Arial"/>
              </w:rPr>
              <w:t>Comisionada Presidenta</w:t>
            </w:r>
          </w:p>
          <w:p w:rsidR="00554DF4" w:rsidRPr="002859DF" w:rsidRDefault="00554DF4" w:rsidP="002859DF">
            <w:pPr>
              <w:spacing w:line="276" w:lineRule="auto"/>
              <w:jc w:val="center"/>
              <w:rPr>
                <w:rFonts w:ascii="Palatino Linotype" w:hAnsi="Palatino Linotype" w:cs="Arial"/>
                <w:b/>
              </w:rPr>
            </w:pPr>
            <w:r w:rsidRPr="002859DF">
              <w:rPr>
                <w:rFonts w:ascii="Palatino Linotype" w:hAnsi="Palatino Linotype" w:cs="Arial"/>
                <w:b/>
              </w:rPr>
              <w:t xml:space="preserve">(RÚBRICA) </w:t>
            </w:r>
          </w:p>
          <w:p w:rsidR="00554DF4" w:rsidRPr="002859DF" w:rsidRDefault="00554DF4" w:rsidP="002859DF">
            <w:pPr>
              <w:spacing w:line="276" w:lineRule="auto"/>
              <w:jc w:val="center"/>
              <w:rPr>
                <w:rFonts w:ascii="Palatino Linotype" w:hAnsi="Palatino Linotype" w:cs="Arial"/>
                <w:b/>
              </w:rPr>
            </w:pPr>
          </w:p>
          <w:p w:rsidR="00554DF4" w:rsidRPr="002859DF" w:rsidRDefault="00554DF4" w:rsidP="002859DF">
            <w:pPr>
              <w:spacing w:line="276" w:lineRule="auto"/>
              <w:jc w:val="center"/>
              <w:rPr>
                <w:rFonts w:ascii="Palatino Linotype" w:hAnsi="Palatino Linotype" w:cs="Arial"/>
                <w:b/>
              </w:rPr>
            </w:pPr>
          </w:p>
          <w:p w:rsidR="00554DF4" w:rsidRPr="002859DF" w:rsidRDefault="00554DF4" w:rsidP="002859DF">
            <w:pPr>
              <w:spacing w:line="276" w:lineRule="auto"/>
              <w:rPr>
                <w:rFonts w:ascii="Palatino Linotype" w:hAnsi="Palatino Linotype" w:cs="Arial"/>
                <w:b/>
              </w:rPr>
            </w:pPr>
          </w:p>
        </w:tc>
      </w:tr>
      <w:tr w:rsidR="00554DF4" w:rsidRPr="002859DF" w:rsidTr="00316661">
        <w:trPr>
          <w:jc w:val="center"/>
        </w:trPr>
        <w:tc>
          <w:tcPr>
            <w:tcW w:w="5183" w:type="dxa"/>
            <w:hideMark/>
          </w:tcPr>
          <w:p w:rsidR="00554DF4" w:rsidRPr="002859DF" w:rsidRDefault="00554DF4" w:rsidP="002859DF">
            <w:pPr>
              <w:spacing w:line="276" w:lineRule="auto"/>
              <w:jc w:val="center"/>
              <w:rPr>
                <w:rFonts w:ascii="Palatino Linotype" w:hAnsi="Palatino Linotype" w:cs="Arial"/>
                <w:b/>
              </w:rPr>
            </w:pPr>
            <w:r w:rsidRPr="002859DF">
              <w:rPr>
                <w:rFonts w:ascii="Palatino Linotype" w:hAnsi="Palatino Linotype" w:cs="Arial"/>
                <w:b/>
              </w:rPr>
              <w:lastRenderedPageBreak/>
              <w:t xml:space="preserve">Eva </w:t>
            </w:r>
            <w:proofErr w:type="spellStart"/>
            <w:r w:rsidRPr="002859DF">
              <w:rPr>
                <w:rFonts w:ascii="Palatino Linotype" w:hAnsi="Palatino Linotype" w:cs="Arial"/>
                <w:b/>
              </w:rPr>
              <w:t>Abaid</w:t>
            </w:r>
            <w:proofErr w:type="spellEnd"/>
            <w:r w:rsidRPr="002859DF">
              <w:rPr>
                <w:rFonts w:ascii="Palatino Linotype" w:hAnsi="Palatino Linotype" w:cs="Arial"/>
                <w:b/>
              </w:rPr>
              <w:t xml:space="preserve"> </w:t>
            </w:r>
            <w:proofErr w:type="spellStart"/>
            <w:r w:rsidRPr="002859DF">
              <w:rPr>
                <w:rFonts w:ascii="Palatino Linotype" w:hAnsi="Palatino Linotype" w:cs="Arial"/>
                <w:b/>
              </w:rPr>
              <w:t>Yapur</w:t>
            </w:r>
            <w:proofErr w:type="spellEnd"/>
          </w:p>
          <w:p w:rsidR="00554DF4" w:rsidRPr="002859DF" w:rsidRDefault="00554DF4" w:rsidP="002859DF">
            <w:pPr>
              <w:spacing w:line="276" w:lineRule="auto"/>
              <w:jc w:val="center"/>
              <w:rPr>
                <w:rFonts w:ascii="Palatino Linotype" w:hAnsi="Palatino Linotype" w:cs="Arial"/>
              </w:rPr>
            </w:pPr>
            <w:r w:rsidRPr="002859DF">
              <w:rPr>
                <w:rFonts w:ascii="Palatino Linotype" w:hAnsi="Palatino Linotype" w:cs="Arial"/>
              </w:rPr>
              <w:t>Comisionada</w:t>
            </w:r>
          </w:p>
          <w:p w:rsidR="00554DF4" w:rsidRPr="002859DF" w:rsidRDefault="00554DF4" w:rsidP="002859DF">
            <w:pPr>
              <w:spacing w:line="276" w:lineRule="auto"/>
              <w:jc w:val="center"/>
              <w:rPr>
                <w:rFonts w:ascii="Palatino Linotype" w:hAnsi="Palatino Linotype" w:cs="Arial"/>
                <w:b/>
              </w:rPr>
            </w:pPr>
            <w:r w:rsidRPr="002859DF">
              <w:rPr>
                <w:rFonts w:ascii="Palatino Linotype" w:hAnsi="Palatino Linotype" w:cs="Arial"/>
                <w:b/>
              </w:rPr>
              <w:t>(RÚBRICA)</w:t>
            </w:r>
          </w:p>
        </w:tc>
        <w:tc>
          <w:tcPr>
            <w:tcW w:w="5182" w:type="dxa"/>
          </w:tcPr>
          <w:p w:rsidR="00554DF4" w:rsidRPr="002859DF" w:rsidRDefault="00554DF4" w:rsidP="002859DF">
            <w:pPr>
              <w:spacing w:line="276" w:lineRule="auto"/>
              <w:jc w:val="center"/>
              <w:rPr>
                <w:rFonts w:ascii="Palatino Linotype" w:hAnsi="Palatino Linotype" w:cs="Arial"/>
                <w:b/>
              </w:rPr>
            </w:pPr>
            <w:r w:rsidRPr="002859DF">
              <w:rPr>
                <w:rFonts w:ascii="Palatino Linotype" w:hAnsi="Palatino Linotype" w:cs="Arial"/>
                <w:b/>
              </w:rPr>
              <w:t>José Guadalupe Luna Hernández</w:t>
            </w:r>
          </w:p>
          <w:p w:rsidR="00554DF4" w:rsidRPr="002859DF" w:rsidRDefault="00554DF4" w:rsidP="002859DF">
            <w:pPr>
              <w:spacing w:line="276" w:lineRule="auto"/>
              <w:jc w:val="center"/>
              <w:rPr>
                <w:rFonts w:ascii="Palatino Linotype" w:hAnsi="Palatino Linotype" w:cs="Arial"/>
              </w:rPr>
            </w:pPr>
            <w:r w:rsidRPr="002859DF">
              <w:rPr>
                <w:rFonts w:ascii="Palatino Linotype" w:hAnsi="Palatino Linotype" w:cs="Arial"/>
              </w:rPr>
              <w:t>Comisionado</w:t>
            </w:r>
          </w:p>
          <w:p w:rsidR="00554DF4" w:rsidRPr="002859DF" w:rsidRDefault="00554DF4" w:rsidP="002859DF">
            <w:pPr>
              <w:spacing w:line="276" w:lineRule="auto"/>
              <w:jc w:val="center"/>
              <w:rPr>
                <w:rFonts w:ascii="Palatino Linotype" w:hAnsi="Palatino Linotype" w:cs="Arial"/>
                <w:b/>
              </w:rPr>
            </w:pPr>
            <w:r w:rsidRPr="002859DF">
              <w:rPr>
                <w:rFonts w:ascii="Palatino Linotype" w:hAnsi="Palatino Linotype" w:cs="Arial"/>
                <w:b/>
              </w:rPr>
              <w:t>(RÚBRICA)</w:t>
            </w:r>
          </w:p>
          <w:p w:rsidR="00554DF4" w:rsidRPr="002859DF" w:rsidRDefault="00554DF4" w:rsidP="002859DF">
            <w:pPr>
              <w:spacing w:line="276" w:lineRule="auto"/>
              <w:jc w:val="center"/>
              <w:rPr>
                <w:rFonts w:ascii="Palatino Linotype" w:hAnsi="Palatino Linotype" w:cs="Arial"/>
                <w:b/>
              </w:rPr>
            </w:pPr>
          </w:p>
        </w:tc>
      </w:tr>
      <w:tr w:rsidR="00554DF4" w:rsidRPr="002859DF" w:rsidTr="00316661">
        <w:trPr>
          <w:jc w:val="center"/>
        </w:trPr>
        <w:tc>
          <w:tcPr>
            <w:tcW w:w="5183" w:type="dxa"/>
          </w:tcPr>
          <w:p w:rsidR="00554DF4" w:rsidRPr="002859DF" w:rsidRDefault="00554DF4" w:rsidP="002859DF">
            <w:pPr>
              <w:spacing w:line="276" w:lineRule="auto"/>
              <w:jc w:val="center"/>
              <w:rPr>
                <w:rFonts w:ascii="Palatino Linotype" w:hAnsi="Palatino Linotype" w:cs="Arial"/>
                <w:b/>
              </w:rPr>
            </w:pPr>
          </w:p>
          <w:p w:rsidR="00554DF4" w:rsidRDefault="00554DF4" w:rsidP="002859DF">
            <w:pPr>
              <w:spacing w:line="276" w:lineRule="auto"/>
              <w:rPr>
                <w:rFonts w:ascii="Palatino Linotype" w:hAnsi="Palatino Linotype" w:cs="Arial"/>
                <w:b/>
              </w:rPr>
            </w:pPr>
          </w:p>
          <w:p w:rsidR="002859DF" w:rsidRPr="002859DF" w:rsidRDefault="002859DF" w:rsidP="002859DF">
            <w:pPr>
              <w:spacing w:line="276" w:lineRule="auto"/>
              <w:rPr>
                <w:rFonts w:ascii="Palatino Linotype" w:hAnsi="Palatino Linotype" w:cs="Arial"/>
                <w:b/>
              </w:rPr>
            </w:pPr>
          </w:p>
          <w:p w:rsidR="00554DF4" w:rsidRPr="002859DF" w:rsidRDefault="00554DF4" w:rsidP="002859DF">
            <w:pPr>
              <w:spacing w:line="276" w:lineRule="auto"/>
              <w:jc w:val="center"/>
              <w:rPr>
                <w:rFonts w:ascii="Palatino Linotype" w:hAnsi="Palatino Linotype" w:cs="Arial"/>
                <w:b/>
              </w:rPr>
            </w:pPr>
            <w:r w:rsidRPr="002859DF">
              <w:rPr>
                <w:rFonts w:ascii="Palatino Linotype" w:hAnsi="Palatino Linotype" w:cs="Arial"/>
                <w:b/>
              </w:rPr>
              <w:t>Javier Martínez Cruz</w:t>
            </w:r>
          </w:p>
          <w:p w:rsidR="00554DF4" w:rsidRPr="002859DF" w:rsidRDefault="00554DF4" w:rsidP="002859DF">
            <w:pPr>
              <w:spacing w:line="276" w:lineRule="auto"/>
              <w:jc w:val="center"/>
              <w:rPr>
                <w:rFonts w:ascii="Palatino Linotype" w:hAnsi="Palatino Linotype" w:cs="Arial"/>
              </w:rPr>
            </w:pPr>
            <w:r w:rsidRPr="002859DF">
              <w:rPr>
                <w:rFonts w:ascii="Palatino Linotype" w:hAnsi="Palatino Linotype" w:cs="Arial"/>
              </w:rPr>
              <w:t>Comisionado</w:t>
            </w:r>
          </w:p>
          <w:p w:rsidR="00554DF4" w:rsidRPr="002859DF" w:rsidRDefault="00554DF4" w:rsidP="002859DF">
            <w:pPr>
              <w:spacing w:line="276" w:lineRule="auto"/>
              <w:jc w:val="center"/>
              <w:rPr>
                <w:rFonts w:ascii="Palatino Linotype" w:hAnsi="Palatino Linotype" w:cs="Arial"/>
                <w:b/>
              </w:rPr>
            </w:pPr>
            <w:r w:rsidRPr="002859DF">
              <w:rPr>
                <w:rFonts w:ascii="Palatino Linotype" w:hAnsi="Palatino Linotype" w:cs="Arial"/>
                <w:b/>
              </w:rPr>
              <w:t>(RÚBRICA)</w:t>
            </w:r>
          </w:p>
        </w:tc>
        <w:tc>
          <w:tcPr>
            <w:tcW w:w="5182" w:type="dxa"/>
          </w:tcPr>
          <w:p w:rsidR="00554DF4" w:rsidRPr="002859DF" w:rsidRDefault="00554DF4" w:rsidP="002859DF">
            <w:pPr>
              <w:spacing w:line="276" w:lineRule="auto"/>
              <w:rPr>
                <w:rFonts w:ascii="Palatino Linotype" w:hAnsi="Palatino Linotype" w:cs="Arial"/>
                <w:b/>
              </w:rPr>
            </w:pPr>
          </w:p>
          <w:p w:rsidR="00554DF4" w:rsidRDefault="00554DF4" w:rsidP="002859DF">
            <w:pPr>
              <w:spacing w:line="276" w:lineRule="auto"/>
              <w:jc w:val="center"/>
              <w:rPr>
                <w:rFonts w:ascii="Palatino Linotype" w:hAnsi="Palatino Linotype" w:cs="Arial"/>
                <w:b/>
              </w:rPr>
            </w:pPr>
          </w:p>
          <w:p w:rsidR="002859DF" w:rsidRPr="002859DF" w:rsidRDefault="002859DF" w:rsidP="002859DF">
            <w:pPr>
              <w:spacing w:line="276" w:lineRule="auto"/>
              <w:jc w:val="center"/>
              <w:rPr>
                <w:rFonts w:ascii="Palatino Linotype" w:hAnsi="Palatino Linotype" w:cs="Arial"/>
                <w:b/>
              </w:rPr>
            </w:pPr>
          </w:p>
          <w:p w:rsidR="00554DF4" w:rsidRPr="002859DF" w:rsidRDefault="00554DF4" w:rsidP="002859DF">
            <w:pPr>
              <w:spacing w:line="276" w:lineRule="auto"/>
              <w:jc w:val="center"/>
              <w:rPr>
                <w:rFonts w:ascii="Palatino Linotype" w:hAnsi="Palatino Linotype" w:cs="Arial"/>
                <w:b/>
              </w:rPr>
            </w:pPr>
            <w:r w:rsidRPr="002859DF">
              <w:rPr>
                <w:rFonts w:ascii="Palatino Linotype" w:hAnsi="Palatino Linotype" w:cs="Arial"/>
                <w:b/>
              </w:rPr>
              <w:t>Luis Gustavo Parra Noriega</w:t>
            </w:r>
          </w:p>
          <w:p w:rsidR="00554DF4" w:rsidRPr="002859DF" w:rsidRDefault="00554DF4" w:rsidP="002859DF">
            <w:pPr>
              <w:spacing w:line="276" w:lineRule="auto"/>
              <w:jc w:val="center"/>
              <w:rPr>
                <w:rFonts w:ascii="Palatino Linotype" w:hAnsi="Palatino Linotype" w:cs="Arial"/>
              </w:rPr>
            </w:pPr>
            <w:r w:rsidRPr="002859DF">
              <w:rPr>
                <w:rFonts w:ascii="Palatino Linotype" w:hAnsi="Palatino Linotype" w:cs="Arial"/>
              </w:rPr>
              <w:t>Comisionado</w:t>
            </w:r>
          </w:p>
          <w:p w:rsidR="00554DF4" w:rsidRPr="002859DF" w:rsidRDefault="00554DF4" w:rsidP="002859DF">
            <w:pPr>
              <w:spacing w:line="276" w:lineRule="auto"/>
              <w:jc w:val="center"/>
              <w:rPr>
                <w:rFonts w:ascii="Palatino Linotype" w:hAnsi="Palatino Linotype" w:cs="Arial"/>
                <w:b/>
              </w:rPr>
            </w:pPr>
            <w:r w:rsidRPr="002859DF">
              <w:rPr>
                <w:rFonts w:ascii="Palatino Linotype" w:hAnsi="Palatino Linotype" w:cs="Arial"/>
                <w:b/>
              </w:rPr>
              <w:t>(RÚBRICA)</w:t>
            </w:r>
          </w:p>
        </w:tc>
      </w:tr>
      <w:tr w:rsidR="00554DF4" w:rsidRPr="002859DF" w:rsidTr="00316661">
        <w:trPr>
          <w:jc w:val="center"/>
        </w:trPr>
        <w:tc>
          <w:tcPr>
            <w:tcW w:w="10365" w:type="dxa"/>
            <w:gridSpan w:val="2"/>
          </w:tcPr>
          <w:p w:rsidR="00554DF4" w:rsidRPr="002859DF" w:rsidRDefault="00554DF4" w:rsidP="002859DF">
            <w:pPr>
              <w:spacing w:line="276" w:lineRule="auto"/>
              <w:jc w:val="center"/>
              <w:rPr>
                <w:rFonts w:ascii="Palatino Linotype" w:hAnsi="Palatino Linotype" w:cs="Arial"/>
                <w:b/>
              </w:rPr>
            </w:pPr>
          </w:p>
          <w:p w:rsidR="00554DF4" w:rsidRDefault="00554DF4" w:rsidP="002859DF">
            <w:pPr>
              <w:spacing w:line="276" w:lineRule="auto"/>
              <w:rPr>
                <w:rFonts w:ascii="Palatino Linotype" w:hAnsi="Palatino Linotype" w:cs="Arial"/>
                <w:b/>
              </w:rPr>
            </w:pPr>
          </w:p>
          <w:p w:rsidR="002859DF" w:rsidRPr="002859DF" w:rsidRDefault="002859DF" w:rsidP="002859DF">
            <w:pPr>
              <w:spacing w:line="276" w:lineRule="auto"/>
              <w:rPr>
                <w:rFonts w:ascii="Palatino Linotype" w:hAnsi="Palatino Linotype" w:cs="Arial"/>
                <w:b/>
              </w:rPr>
            </w:pPr>
          </w:p>
          <w:p w:rsidR="00554DF4" w:rsidRPr="002859DF" w:rsidRDefault="00554DF4" w:rsidP="002859DF">
            <w:pPr>
              <w:spacing w:line="276" w:lineRule="auto"/>
              <w:jc w:val="center"/>
              <w:rPr>
                <w:rFonts w:ascii="Palatino Linotype" w:hAnsi="Palatino Linotype" w:cs="Arial"/>
                <w:b/>
              </w:rPr>
            </w:pPr>
            <w:r w:rsidRPr="002859DF">
              <w:rPr>
                <w:rFonts w:ascii="Palatino Linotype" w:hAnsi="Palatino Linotype" w:cs="Arial"/>
                <w:b/>
              </w:rPr>
              <w:t>Alexis Tapia Ramírez</w:t>
            </w:r>
          </w:p>
          <w:p w:rsidR="00554DF4" w:rsidRPr="002859DF" w:rsidRDefault="00554DF4" w:rsidP="002859DF">
            <w:pPr>
              <w:spacing w:line="276" w:lineRule="auto"/>
              <w:jc w:val="center"/>
              <w:rPr>
                <w:rFonts w:ascii="Palatino Linotype" w:hAnsi="Palatino Linotype" w:cs="Arial"/>
              </w:rPr>
            </w:pPr>
            <w:r w:rsidRPr="002859DF">
              <w:rPr>
                <w:rFonts w:ascii="Palatino Linotype" w:hAnsi="Palatino Linotype" w:cs="Arial"/>
              </w:rPr>
              <w:t>Secretario Técnico del Pleno</w:t>
            </w:r>
          </w:p>
          <w:p w:rsidR="00554DF4" w:rsidRPr="002859DF" w:rsidRDefault="00554DF4" w:rsidP="002859DF">
            <w:pPr>
              <w:spacing w:line="276" w:lineRule="auto"/>
              <w:jc w:val="center"/>
              <w:rPr>
                <w:rFonts w:ascii="Palatino Linotype" w:hAnsi="Palatino Linotype" w:cs="Arial"/>
                <w:b/>
              </w:rPr>
            </w:pPr>
            <w:r w:rsidRPr="002859DF">
              <w:rPr>
                <w:rFonts w:ascii="Palatino Linotype" w:hAnsi="Palatino Linotype" w:cs="Arial"/>
                <w:b/>
              </w:rPr>
              <w:t>(RÚBRICA)</w:t>
            </w:r>
          </w:p>
          <w:p w:rsidR="00554DF4" w:rsidRPr="002859DF" w:rsidRDefault="00554DF4" w:rsidP="002859DF">
            <w:pPr>
              <w:spacing w:line="276" w:lineRule="auto"/>
              <w:jc w:val="center"/>
              <w:rPr>
                <w:rFonts w:ascii="Palatino Linotype" w:hAnsi="Palatino Linotype" w:cs="Arial"/>
                <w:b/>
              </w:rPr>
            </w:pPr>
          </w:p>
          <w:p w:rsidR="00554DF4" w:rsidRPr="002859DF" w:rsidRDefault="00554DF4" w:rsidP="002859DF">
            <w:pPr>
              <w:spacing w:line="276" w:lineRule="auto"/>
              <w:rPr>
                <w:rFonts w:ascii="Palatino Linotype" w:hAnsi="Palatino Linotype" w:cs="Arial"/>
              </w:rPr>
            </w:pPr>
          </w:p>
        </w:tc>
      </w:tr>
    </w:tbl>
    <w:p w:rsidR="00554DF4" w:rsidRPr="002859DF" w:rsidRDefault="00554DF4" w:rsidP="002859DF">
      <w:pPr>
        <w:spacing w:line="360" w:lineRule="auto"/>
        <w:jc w:val="both"/>
        <w:rPr>
          <w:rFonts w:ascii="Palatino Linotype" w:hAnsi="Palatino Linotype"/>
        </w:rPr>
      </w:pPr>
      <w:r w:rsidRPr="002859DF">
        <w:rPr>
          <w:rFonts w:ascii="Palatino Linotype" w:hAnsi="Palatino Linotype" w:cs="Arial"/>
          <w:szCs w:val="18"/>
        </w:rPr>
        <w:t xml:space="preserve">Esta hoja corresponde a la resolución de fecha </w:t>
      </w:r>
      <w:r w:rsidR="00CA3E26">
        <w:rPr>
          <w:rFonts w:ascii="Palatino Linotype" w:hAnsi="Palatino Linotype" w:cs="Arial"/>
          <w:szCs w:val="18"/>
        </w:rPr>
        <w:t xml:space="preserve">doce de febrero </w:t>
      </w:r>
      <w:r w:rsidRPr="002859DF">
        <w:rPr>
          <w:rFonts w:ascii="Palatino Linotype" w:hAnsi="Palatino Linotype" w:cs="Arial"/>
          <w:szCs w:val="18"/>
        </w:rPr>
        <w:t xml:space="preserve"> de dos mil </w:t>
      </w:r>
      <w:r w:rsidR="00D95FF9" w:rsidRPr="002859DF">
        <w:rPr>
          <w:rFonts w:ascii="Palatino Linotype" w:hAnsi="Palatino Linotype" w:cs="Arial"/>
          <w:szCs w:val="18"/>
        </w:rPr>
        <w:t>veinte</w:t>
      </w:r>
      <w:r w:rsidRPr="002859DF">
        <w:rPr>
          <w:rFonts w:ascii="Palatino Linotype" w:hAnsi="Palatino Linotype" w:cs="Arial"/>
          <w:szCs w:val="18"/>
        </w:rPr>
        <w:t xml:space="preserve">, emitida en el recurso de revisión </w:t>
      </w:r>
      <w:r w:rsidR="00AC7DFC" w:rsidRPr="002859DF">
        <w:rPr>
          <w:rFonts w:ascii="Palatino Linotype" w:hAnsi="Palatino Linotype" w:cs="Arial"/>
          <w:b/>
          <w:bCs/>
          <w:szCs w:val="22"/>
          <w:lang w:eastAsia="es-MX"/>
        </w:rPr>
        <w:t>08</w:t>
      </w:r>
      <w:r w:rsidR="007C381F" w:rsidRPr="002859DF">
        <w:rPr>
          <w:rFonts w:ascii="Palatino Linotype" w:hAnsi="Palatino Linotype" w:cs="Arial"/>
          <w:b/>
          <w:bCs/>
          <w:szCs w:val="22"/>
          <w:lang w:eastAsia="es-MX"/>
        </w:rPr>
        <w:t>913</w:t>
      </w:r>
      <w:r w:rsidRPr="002859DF">
        <w:rPr>
          <w:rFonts w:ascii="Palatino Linotype" w:hAnsi="Palatino Linotype" w:cs="Arial"/>
          <w:b/>
          <w:bCs/>
          <w:szCs w:val="18"/>
        </w:rPr>
        <w:t>/INFOEM/IP/RR/2019.</w:t>
      </w:r>
      <w:r w:rsidRPr="002859DF">
        <w:rPr>
          <w:rFonts w:ascii="Palatino Linotype" w:hAnsi="Palatino Linotype" w:cs="Arial"/>
          <w:bCs/>
          <w:szCs w:val="18"/>
        </w:rPr>
        <w:t xml:space="preserve"> </w:t>
      </w:r>
    </w:p>
    <w:p w:rsidR="002248D3" w:rsidRPr="002859DF" w:rsidRDefault="002248D3" w:rsidP="002859DF">
      <w:pPr>
        <w:spacing w:line="360" w:lineRule="auto"/>
        <w:rPr>
          <w:rFonts w:ascii="Palatino Linotype" w:hAnsi="Palatino Linotype"/>
        </w:rPr>
      </w:pPr>
    </w:p>
    <w:sectPr w:rsidR="002248D3" w:rsidRPr="002859DF" w:rsidSect="00141DF6">
      <w:headerReference w:type="default" r:id="rId13"/>
      <w:footerReference w:type="default" r:id="rId14"/>
      <w:headerReference w:type="first" r:id="rId15"/>
      <w:footerReference w:type="first" r:id="rId16"/>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74FE" w:rsidRDefault="00DC74FE" w:rsidP="008B6F5F">
      <w:r>
        <w:separator/>
      </w:r>
    </w:p>
  </w:endnote>
  <w:endnote w:type="continuationSeparator" w:id="0">
    <w:p w:rsidR="00DC74FE" w:rsidRDefault="00DC74FE"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Bookman Old Style,Bold">
    <w:charset w:val="00"/>
    <w:family w:val="swiss"/>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7C381F" w:rsidRPr="000A2541" w:rsidRDefault="007C381F">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0C5111">
              <w:rPr>
                <w:rFonts w:ascii="Palatino Linotype" w:hAnsi="Palatino Linotype"/>
                <w:b/>
                <w:bCs/>
                <w:noProof/>
              </w:rPr>
              <w:t>32</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0C5111">
              <w:rPr>
                <w:rFonts w:ascii="Palatino Linotype" w:hAnsi="Palatino Linotype"/>
                <w:b/>
                <w:bCs/>
                <w:noProof/>
              </w:rPr>
              <w:t>32</w:t>
            </w:r>
            <w:r w:rsidRPr="000A2541">
              <w:rPr>
                <w:rFonts w:ascii="Palatino Linotype" w:hAnsi="Palatino Linotype"/>
                <w:b/>
                <w:bCs/>
              </w:rPr>
              <w:fldChar w:fldCharType="end"/>
            </w:r>
          </w:p>
        </w:sdtContent>
      </w:sdt>
    </w:sdtContent>
  </w:sdt>
  <w:p w:rsidR="007C381F" w:rsidRDefault="007C381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81F" w:rsidRPr="00883450" w:rsidRDefault="007C381F"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C5111" w:rsidRPr="000C511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C5111" w:rsidRPr="000C5111">
      <w:rPr>
        <w:rFonts w:ascii="Palatino Linotype" w:hAnsi="Palatino Linotype"/>
        <w:noProof/>
        <w:sz w:val="22"/>
        <w:szCs w:val="22"/>
        <w:lang w:val="es-ES"/>
      </w:rPr>
      <w:t>32</w:t>
    </w:r>
    <w:r w:rsidRPr="00883450">
      <w:rPr>
        <w:rFonts w:ascii="Palatino Linotype" w:hAnsi="Palatino Linotype"/>
        <w:sz w:val="22"/>
        <w:szCs w:val="22"/>
      </w:rPr>
      <w:fldChar w:fldCharType="end"/>
    </w:r>
  </w:p>
  <w:p w:rsidR="007C381F" w:rsidRPr="00883450" w:rsidRDefault="007C381F">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74FE" w:rsidRDefault="00DC74FE" w:rsidP="008B6F5F">
      <w:r>
        <w:separator/>
      </w:r>
    </w:p>
  </w:footnote>
  <w:footnote w:type="continuationSeparator" w:id="0">
    <w:p w:rsidR="00DC74FE" w:rsidRDefault="00DC74FE" w:rsidP="008B6F5F">
      <w:r>
        <w:continuationSeparator/>
      </w:r>
    </w:p>
  </w:footnote>
  <w:footnote w:id="1">
    <w:p w:rsidR="007C381F" w:rsidRDefault="007C381F" w:rsidP="00554DF4">
      <w:pPr>
        <w:pStyle w:val="Textonotapie"/>
      </w:pPr>
      <w:r>
        <w:rPr>
          <w:rStyle w:val="Refdenotaalpie"/>
        </w:rPr>
        <w:footnoteRef/>
      </w:r>
      <w:r>
        <w:t xml:space="preserve"> Convención Americana sobre Derechos Humanos. Artículo 13.</w:t>
      </w:r>
    </w:p>
  </w:footnote>
  <w:footnote w:id="2">
    <w:p w:rsidR="007C381F" w:rsidRDefault="007C381F" w:rsidP="00554DF4">
      <w:pPr>
        <w:pStyle w:val="Textonotapie"/>
      </w:pPr>
      <w:r>
        <w:rPr>
          <w:rStyle w:val="Refdenotaalpie"/>
        </w:rPr>
        <w:footnoteRef/>
      </w:r>
      <w:r>
        <w:t xml:space="preserve"> Constitución Política de los Estados Unidos Mexicanos. Artículo sexto, sección A, Fracción I.</w:t>
      </w:r>
    </w:p>
  </w:footnote>
  <w:footnote w:id="3">
    <w:p w:rsidR="007C381F" w:rsidRDefault="007C381F" w:rsidP="00554DF4">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7C381F" w:rsidRDefault="007C381F" w:rsidP="00554DF4">
      <w:pPr>
        <w:pStyle w:val="Textonotapie"/>
      </w:pPr>
      <w:r>
        <w:rPr>
          <w:rStyle w:val="Refdenotaalpie"/>
        </w:rPr>
        <w:footnoteRef/>
      </w:r>
      <w:r>
        <w:t xml:space="preserve"> Ibídem. Párr. 87.</w:t>
      </w:r>
    </w:p>
  </w:footnote>
  <w:footnote w:id="5">
    <w:p w:rsidR="007C381F" w:rsidRDefault="007C381F" w:rsidP="00554DF4">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Pr>
            <w:rStyle w:val="Hipervnculo"/>
          </w:rPr>
          <w:t>http://www.oas.org/es/cidh/expresion/documentos_basicos/declaraciones.asp</w:t>
        </w:r>
      </w:hyperlink>
      <w:r>
        <w:t>.</w:t>
      </w:r>
    </w:p>
  </w:footnote>
  <w:footnote w:id="6">
    <w:p w:rsidR="007C381F" w:rsidRDefault="007C381F" w:rsidP="00554DF4">
      <w:pPr>
        <w:pStyle w:val="Textonotapie"/>
      </w:pPr>
      <w:r>
        <w:rPr>
          <w:rStyle w:val="Refdenotaalpie"/>
        </w:rPr>
        <w:footnoteRef/>
      </w:r>
      <w:r>
        <w:t xml:space="preserve"> Artículo 150. Ley de Transparencia y Acceso a la Información Pública del Estado de México y Municipios.</w:t>
      </w:r>
    </w:p>
    <w:p w:rsidR="007C381F" w:rsidRDefault="007C381F" w:rsidP="00554DF4">
      <w:pPr>
        <w:pStyle w:val="Textonotapie"/>
      </w:pPr>
      <w:r>
        <w:t>Artículo 151. Ibídem.</w:t>
      </w:r>
    </w:p>
  </w:footnote>
  <w:footnote w:id="7">
    <w:p w:rsidR="007C381F" w:rsidRDefault="007C381F" w:rsidP="00554DF4">
      <w:pPr>
        <w:pStyle w:val="Textonotapie"/>
      </w:pPr>
      <w:r>
        <w:rPr>
          <w:rStyle w:val="Refdenotaalpie"/>
        </w:rPr>
        <w:footnoteRef/>
      </w:r>
      <w:r>
        <w:t xml:space="preserve"> Ley de Transparencia y Acceso a la Información Pública del Estado de México y Municipios. Artículo 9. …</w:t>
      </w:r>
    </w:p>
    <w:p w:rsidR="007C381F" w:rsidRDefault="007C381F" w:rsidP="00554DF4">
      <w:pPr>
        <w:pStyle w:val="Textonotapie"/>
      </w:pPr>
      <w:r>
        <w:t>II. Eficacia: Obligación del Instituto para tutelar, de manera efectiva, el derecho de acceso a la información;</w:t>
      </w:r>
    </w:p>
    <w:p w:rsidR="007C381F" w:rsidRDefault="007C381F" w:rsidP="00554DF4">
      <w:pPr>
        <w:pStyle w:val="Textonotapie"/>
      </w:pPr>
      <w:r>
        <w:t xml:space="preserve">… </w:t>
      </w:r>
    </w:p>
  </w:footnote>
  <w:footnote w:id="8">
    <w:p w:rsidR="00D95E95" w:rsidRPr="00D95E95" w:rsidRDefault="00D95E95">
      <w:pPr>
        <w:pStyle w:val="Textonotapie"/>
        <w:rPr>
          <w:lang w:val="es-MX"/>
        </w:rPr>
      </w:pPr>
      <w:r>
        <w:rPr>
          <w:rStyle w:val="Refdenotaalpie"/>
        </w:rPr>
        <w:footnoteRef/>
      </w:r>
      <w:r>
        <w:t xml:space="preserve"> </w:t>
      </w:r>
      <w:r>
        <w:rPr>
          <w:lang w:val="es-MX"/>
        </w:rPr>
        <w:t xml:space="preserve">Disponible para su consulta en </w:t>
      </w:r>
      <w:hyperlink r:id="rId2" w:history="1">
        <w:r>
          <w:rPr>
            <w:rStyle w:val="Hipervnculo"/>
          </w:rPr>
          <w:t>http://normatecainterna.edugem.gob.mx/verdocumento.action?IDOCUMENTO=MANU_033.PDF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7C381F" w:rsidRPr="00EF13C1" w:rsidTr="00646380">
      <w:trPr>
        <w:trHeight w:val="138"/>
        <w:jc w:val="right"/>
      </w:trPr>
      <w:tc>
        <w:tcPr>
          <w:tcW w:w="2552" w:type="dxa"/>
          <w:vAlign w:val="center"/>
        </w:tcPr>
        <w:p w:rsidR="007C381F" w:rsidRPr="00EF13C1" w:rsidRDefault="007C381F"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7C381F" w:rsidRPr="00EF13C1" w:rsidRDefault="007C381F" w:rsidP="007C381F">
          <w:pPr>
            <w:pStyle w:val="Encabezado"/>
            <w:jc w:val="right"/>
            <w:rPr>
              <w:rFonts w:ascii="Palatino Linotype" w:hAnsi="Palatino Linotype"/>
              <w:b/>
              <w:sz w:val="22"/>
              <w:szCs w:val="22"/>
            </w:rPr>
          </w:pPr>
          <w:r>
            <w:rPr>
              <w:rFonts w:ascii="Palatino Linotype" w:hAnsi="Palatino Linotype" w:cs="Arial"/>
              <w:b/>
              <w:bCs/>
              <w:sz w:val="22"/>
              <w:szCs w:val="22"/>
              <w:lang w:eastAsia="es-MX"/>
            </w:rPr>
            <w:t>08913/INFOEM/IP/RR/2019</w:t>
          </w:r>
        </w:p>
      </w:tc>
    </w:tr>
    <w:tr w:rsidR="007C381F" w:rsidRPr="00EF13C1" w:rsidTr="00646380">
      <w:trPr>
        <w:trHeight w:val="233"/>
        <w:jc w:val="right"/>
      </w:trPr>
      <w:tc>
        <w:tcPr>
          <w:tcW w:w="2552" w:type="dxa"/>
          <w:vAlign w:val="center"/>
        </w:tcPr>
        <w:p w:rsidR="007C381F" w:rsidRPr="00EF13C1" w:rsidRDefault="007C381F" w:rsidP="00646380">
          <w:pPr>
            <w:rPr>
              <w:rFonts w:ascii="Palatino Linotype" w:hAnsi="Palatino Linotype"/>
              <w:b/>
              <w:sz w:val="22"/>
              <w:szCs w:val="22"/>
            </w:rPr>
          </w:pPr>
        </w:p>
      </w:tc>
      <w:tc>
        <w:tcPr>
          <w:tcW w:w="3826" w:type="dxa"/>
          <w:vAlign w:val="center"/>
        </w:tcPr>
        <w:p w:rsidR="007C381F" w:rsidRPr="00EF13C1" w:rsidRDefault="007C381F" w:rsidP="00141DF6">
          <w:pPr>
            <w:pStyle w:val="Encabezado"/>
            <w:jc w:val="center"/>
            <w:rPr>
              <w:rFonts w:ascii="Palatino Linotype" w:hAnsi="Palatino Linotype"/>
              <w:b/>
              <w:sz w:val="22"/>
              <w:szCs w:val="22"/>
            </w:rPr>
          </w:pPr>
        </w:p>
      </w:tc>
    </w:tr>
    <w:tr w:rsidR="007C381F" w:rsidRPr="00EF13C1" w:rsidTr="00646380">
      <w:trPr>
        <w:trHeight w:val="321"/>
        <w:jc w:val="right"/>
      </w:trPr>
      <w:tc>
        <w:tcPr>
          <w:tcW w:w="2552" w:type="dxa"/>
          <w:vAlign w:val="center"/>
        </w:tcPr>
        <w:p w:rsidR="007C381F" w:rsidRPr="00EF13C1" w:rsidRDefault="007C381F"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7C381F" w:rsidRPr="00EF13C1" w:rsidRDefault="007C381F" w:rsidP="00EB1ACA">
          <w:pPr>
            <w:pStyle w:val="Encabezado"/>
            <w:jc w:val="right"/>
            <w:rPr>
              <w:rFonts w:ascii="Palatino Linotype" w:hAnsi="Palatino Linotype"/>
              <w:b/>
              <w:sz w:val="22"/>
              <w:szCs w:val="22"/>
            </w:rPr>
          </w:pPr>
          <w:r>
            <w:rPr>
              <w:rFonts w:ascii="Palatino Linotype" w:hAnsi="Palatino Linotype"/>
              <w:b/>
              <w:bCs/>
              <w:sz w:val="22"/>
              <w:szCs w:val="22"/>
            </w:rPr>
            <w:t>Banco de Tejidos del Estado de México</w:t>
          </w:r>
        </w:p>
      </w:tc>
    </w:tr>
    <w:tr w:rsidR="007C381F" w:rsidRPr="00EF13C1" w:rsidTr="00646380">
      <w:trPr>
        <w:trHeight w:val="321"/>
        <w:jc w:val="right"/>
      </w:trPr>
      <w:tc>
        <w:tcPr>
          <w:tcW w:w="2552" w:type="dxa"/>
          <w:vAlign w:val="center"/>
        </w:tcPr>
        <w:p w:rsidR="007C381F" w:rsidRPr="00EF13C1" w:rsidRDefault="007C381F"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7C381F" w:rsidRPr="00EF13C1" w:rsidRDefault="007C381F"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7C381F" w:rsidRDefault="007C381F" w:rsidP="0064638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7C381F" w:rsidRPr="00182113" w:rsidTr="00141DF6">
      <w:trPr>
        <w:trHeight w:val="138"/>
      </w:trPr>
      <w:tc>
        <w:tcPr>
          <w:tcW w:w="2532" w:type="dxa"/>
          <w:vAlign w:val="center"/>
        </w:tcPr>
        <w:p w:rsidR="007C381F" w:rsidRPr="00EF13C1" w:rsidRDefault="007C381F"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7C381F" w:rsidRPr="00EF13C1" w:rsidRDefault="007C381F" w:rsidP="007C381F">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08913/INFOEM/IP/RR/2019 </w:t>
          </w:r>
        </w:p>
      </w:tc>
      <w:tc>
        <w:tcPr>
          <w:tcW w:w="2532" w:type="dxa"/>
          <w:vAlign w:val="center"/>
        </w:tcPr>
        <w:p w:rsidR="007C381F" w:rsidRPr="00182113" w:rsidRDefault="007C381F" w:rsidP="00141DF6">
          <w:pPr>
            <w:rPr>
              <w:rFonts w:ascii="Palatino Linotype" w:hAnsi="Palatino Linotype"/>
              <w:b/>
              <w:sz w:val="22"/>
              <w:szCs w:val="22"/>
            </w:rPr>
          </w:pPr>
        </w:p>
      </w:tc>
      <w:tc>
        <w:tcPr>
          <w:tcW w:w="236" w:type="dxa"/>
          <w:vAlign w:val="center"/>
        </w:tcPr>
        <w:p w:rsidR="007C381F" w:rsidRPr="00182113" w:rsidRDefault="007C381F" w:rsidP="00141DF6">
          <w:pPr>
            <w:pStyle w:val="Encabezado"/>
            <w:jc w:val="center"/>
            <w:rPr>
              <w:rFonts w:ascii="Palatino Linotype" w:hAnsi="Palatino Linotype"/>
              <w:b/>
              <w:sz w:val="22"/>
              <w:szCs w:val="22"/>
            </w:rPr>
          </w:pPr>
        </w:p>
      </w:tc>
      <w:tc>
        <w:tcPr>
          <w:tcW w:w="3261" w:type="dxa"/>
          <w:vAlign w:val="center"/>
        </w:tcPr>
        <w:p w:rsidR="007C381F" w:rsidRPr="00182113" w:rsidRDefault="007C381F" w:rsidP="00141DF6">
          <w:pPr>
            <w:pStyle w:val="Encabezado"/>
            <w:rPr>
              <w:rFonts w:ascii="Palatino Linotype" w:hAnsi="Palatino Linotype"/>
              <w:b/>
              <w:sz w:val="22"/>
              <w:szCs w:val="22"/>
            </w:rPr>
          </w:pPr>
        </w:p>
      </w:tc>
    </w:tr>
    <w:tr w:rsidR="007C381F" w:rsidRPr="00182113" w:rsidTr="00141DF6">
      <w:trPr>
        <w:trHeight w:val="227"/>
      </w:trPr>
      <w:tc>
        <w:tcPr>
          <w:tcW w:w="2532" w:type="dxa"/>
          <w:vAlign w:val="center"/>
        </w:tcPr>
        <w:p w:rsidR="007C381F" w:rsidRPr="00EF13C1" w:rsidRDefault="007C381F"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7C381F" w:rsidRPr="00EF13C1" w:rsidRDefault="000C5111" w:rsidP="00141DF6">
          <w:pPr>
            <w:pStyle w:val="Encabezado"/>
            <w:jc w:val="right"/>
            <w:rPr>
              <w:rFonts w:ascii="Palatino Linotype" w:hAnsi="Palatino Linotype"/>
              <w:b/>
              <w:sz w:val="22"/>
              <w:szCs w:val="22"/>
            </w:rPr>
          </w:pPr>
          <w:r w:rsidRPr="000C5111">
            <w:rPr>
              <w:rFonts w:ascii="Palatino Linotype" w:hAnsi="Palatino Linotype"/>
              <w:b/>
              <w:sz w:val="22"/>
              <w:szCs w:val="22"/>
              <w:highlight w:val="black"/>
            </w:rPr>
            <w:t>----------------------------------------------</w:t>
          </w:r>
        </w:p>
      </w:tc>
      <w:tc>
        <w:tcPr>
          <w:tcW w:w="2532" w:type="dxa"/>
          <w:vAlign w:val="center"/>
        </w:tcPr>
        <w:p w:rsidR="007C381F" w:rsidRPr="00182113" w:rsidRDefault="007C381F" w:rsidP="00141DF6">
          <w:pPr>
            <w:rPr>
              <w:rFonts w:ascii="Palatino Linotype" w:hAnsi="Palatino Linotype"/>
              <w:b/>
              <w:sz w:val="22"/>
              <w:szCs w:val="22"/>
            </w:rPr>
          </w:pPr>
        </w:p>
      </w:tc>
      <w:tc>
        <w:tcPr>
          <w:tcW w:w="236" w:type="dxa"/>
          <w:vAlign w:val="center"/>
        </w:tcPr>
        <w:p w:rsidR="007C381F" w:rsidRPr="00182113" w:rsidRDefault="007C381F" w:rsidP="00141DF6">
          <w:pPr>
            <w:pStyle w:val="Encabezado"/>
            <w:jc w:val="center"/>
            <w:rPr>
              <w:rFonts w:ascii="Palatino Linotype" w:hAnsi="Palatino Linotype"/>
              <w:b/>
              <w:sz w:val="22"/>
              <w:szCs w:val="22"/>
            </w:rPr>
          </w:pPr>
        </w:p>
      </w:tc>
      <w:tc>
        <w:tcPr>
          <w:tcW w:w="3261" w:type="dxa"/>
          <w:vAlign w:val="center"/>
        </w:tcPr>
        <w:p w:rsidR="007C381F" w:rsidRPr="00182113" w:rsidRDefault="007C381F" w:rsidP="00141DF6">
          <w:pPr>
            <w:pStyle w:val="Encabezado"/>
            <w:rPr>
              <w:rFonts w:ascii="Palatino Linotype" w:hAnsi="Palatino Linotype"/>
              <w:b/>
              <w:sz w:val="22"/>
              <w:szCs w:val="22"/>
            </w:rPr>
          </w:pPr>
        </w:p>
      </w:tc>
    </w:tr>
    <w:tr w:rsidR="007C381F" w:rsidRPr="00182113" w:rsidTr="00141DF6">
      <w:trPr>
        <w:trHeight w:val="232"/>
      </w:trPr>
      <w:tc>
        <w:tcPr>
          <w:tcW w:w="2532" w:type="dxa"/>
          <w:vAlign w:val="center"/>
        </w:tcPr>
        <w:p w:rsidR="007C381F" w:rsidRPr="00EF13C1" w:rsidRDefault="007C381F"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7C381F" w:rsidRPr="00EF13C1" w:rsidRDefault="007C381F" w:rsidP="00EB1ACA">
          <w:pPr>
            <w:pStyle w:val="Encabezado"/>
            <w:jc w:val="right"/>
            <w:rPr>
              <w:rFonts w:ascii="Palatino Linotype" w:hAnsi="Palatino Linotype"/>
              <w:b/>
              <w:sz w:val="22"/>
              <w:szCs w:val="22"/>
            </w:rPr>
          </w:pPr>
          <w:r>
            <w:rPr>
              <w:rFonts w:ascii="Palatino Linotype" w:hAnsi="Palatino Linotype"/>
              <w:b/>
              <w:bCs/>
              <w:sz w:val="22"/>
              <w:szCs w:val="22"/>
            </w:rPr>
            <w:t>Banco de Tejidos del Estado de México</w:t>
          </w:r>
        </w:p>
      </w:tc>
      <w:tc>
        <w:tcPr>
          <w:tcW w:w="2532" w:type="dxa"/>
          <w:vAlign w:val="center"/>
        </w:tcPr>
        <w:p w:rsidR="007C381F" w:rsidRPr="00182113" w:rsidRDefault="007C381F" w:rsidP="00141DF6">
          <w:pPr>
            <w:rPr>
              <w:rFonts w:ascii="Palatino Linotype" w:hAnsi="Palatino Linotype"/>
              <w:b/>
              <w:sz w:val="22"/>
              <w:szCs w:val="22"/>
            </w:rPr>
          </w:pPr>
        </w:p>
      </w:tc>
      <w:tc>
        <w:tcPr>
          <w:tcW w:w="236" w:type="dxa"/>
          <w:vAlign w:val="center"/>
        </w:tcPr>
        <w:p w:rsidR="007C381F" w:rsidRPr="00182113" w:rsidRDefault="007C381F" w:rsidP="00141DF6">
          <w:pPr>
            <w:pStyle w:val="Encabezado"/>
            <w:jc w:val="center"/>
            <w:rPr>
              <w:rFonts w:ascii="Palatino Linotype" w:hAnsi="Palatino Linotype"/>
              <w:b/>
              <w:sz w:val="22"/>
              <w:szCs w:val="22"/>
            </w:rPr>
          </w:pPr>
        </w:p>
      </w:tc>
      <w:tc>
        <w:tcPr>
          <w:tcW w:w="3261" w:type="dxa"/>
          <w:vAlign w:val="center"/>
        </w:tcPr>
        <w:p w:rsidR="007C381F" w:rsidRPr="00182113" w:rsidRDefault="007C381F" w:rsidP="00141DF6">
          <w:pPr>
            <w:pStyle w:val="Encabezado"/>
            <w:rPr>
              <w:rFonts w:ascii="Palatino Linotype" w:hAnsi="Palatino Linotype"/>
              <w:b/>
              <w:sz w:val="22"/>
              <w:szCs w:val="22"/>
            </w:rPr>
          </w:pPr>
        </w:p>
      </w:tc>
    </w:tr>
    <w:tr w:rsidR="007C381F" w:rsidRPr="00182113" w:rsidTr="00141DF6">
      <w:trPr>
        <w:trHeight w:val="320"/>
      </w:trPr>
      <w:tc>
        <w:tcPr>
          <w:tcW w:w="2532" w:type="dxa"/>
          <w:vAlign w:val="center"/>
        </w:tcPr>
        <w:p w:rsidR="007C381F" w:rsidRPr="00EF13C1" w:rsidRDefault="007C381F"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7C381F" w:rsidRPr="00EF13C1" w:rsidRDefault="007C381F"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7C381F" w:rsidRPr="00182113" w:rsidRDefault="007C381F" w:rsidP="00141DF6">
          <w:pPr>
            <w:rPr>
              <w:rFonts w:ascii="Palatino Linotype" w:hAnsi="Palatino Linotype"/>
              <w:b/>
              <w:sz w:val="22"/>
              <w:szCs w:val="22"/>
            </w:rPr>
          </w:pPr>
        </w:p>
      </w:tc>
      <w:tc>
        <w:tcPr>
          <w:tcW w:w="236" w:type="dxa"/>
          <w:vAlign w:val="center"/>
        </w:tcPr>
        <w:p w:rsidR="007C381F" w:rsidRPr="00182113" w:rsidRDefault="007C381F" w:rsidP="00141DF6">
          <w:pPr>
            <w:pStyle w:val="Encabezado"/>
            <w:jc w:val="center"/>
            <w:rPr>
              <w:rFonts w:ascii="Palatino Linotype" w:hAnsi="Palatino Linotype"/>
              <w:b/>
              <w:sz w:val="22"/>
              <w:szCs w:val="22"/>
            </w:rPr>
          </w:pPr>
        </w:p>
      </w:tc>
      <w:tc>
        <w:tcPr>
          <w:tcW w:w="3261" w:type="dxa"/>
          <w:vAlign w:val="center"/>
        </w:tcPr>
        <w:p w:rsidR="007C381F" w:rsidRPr="00182113" w:rsidRDefault="007C381F" w:rsidP="00141DF6">
          <w:pPr>
            <w:pStyle w:val="Encabezado"/>
            <w:rPr>
              <w:rFonts w:ascii="Palatino Linotype" w:hAnsi="Palatino Linotype"/>
              <w:b/>
              <w:sz w:val="22"/>
              <w:szCs w:val="22"/>
            </w:rPr>
          </w:pPr>
        </w:p>
      </w:tc>
    </w:tr>
  </w:tbl>
  <w:p w:rsidR="007C381F" w:rsidRDefault="007C381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94B05"/>
    <w:multiLevelType w:val="hybridMultilevel"/>
    <w:tmpl w:val="8EC0EFE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06EC4106"/>
    <w:multiLevelType w:val="hybridMultilevel"/>
    <w:tmpl w:val="AD089DAC"/>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810ECA"/>
    <w:multiLevelType w:val="hybridMultilevel"/>
    <w:tmpl w:val="2CFAF0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DE6D5C"/>
    <w:multiLevelType w:val="hybridMultilevel"/>
    <w:tmpl w:val="3DE6F8E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11593793"/>
    <w:multiLevelType w:val="hybridMultilevel"/>
    <w:tmpl w:val="E5603064"/>
    <w:lvl w:ilvl="0" w:tplc="4B88350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1604C84"/>
    <w:multiLevelType w:val="hybridMultilevel"/>
    <w:tmpl w:val="667AD3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0" w15:restartNumberingAfterBreak="0">
    <w:nsid w:val="13C3412C"/>
    <w:multiLevelType w:val="hybridMultilevel"/>
    <w:tmpl w:val="9814E382"/>
    <w:lvl w:ilvl="0" w:tplc="B1FCA7B0">
      <w:start w:val="1"/>
      <w:numFmt w:val="upp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8727C02"/>
    <w:multiLevelType w:val="hybridMultilevel"/>
    <w:tmpl w:val="7D5002EA"/>
    <w:lvl w:ilvl="0" w:tplc="0C0A0003">
      <w:start w:val="1"/>
      <w:numFmt w:val="bullet"/>
      <w:lvlText w:val="o"/>
      <w:lvlJc w:val="left"/>
      <w:pPr>
        <w:ind w:left="2844" w:hanging="360"/>
      </w:pPr>
      <w:rPr>
        <w:rFonts w:ascii="Courier New" w:hAnsi="Courier New" w:cs="Courier New" w:hint="default"/>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13" w15:restartNumberingAfterBreak="0">
    <w:nsid w:val="213E08E7"/>
    <w:multiLevelType w:val="hybridMultilevel"/>
    <w:tmpl w:val="571C6370"/>
    <w:lvl w:ilvl="0" w:tplc="3C3636AA">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24C95EB1"/>
    <w:multiLevelType w:val="hybridMultilevel"/>
    <w:tmpl w:val="5C58364C"/>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E6A4D6D"/>
    <w:multiLevelType w:val="hybridMultilevel"/>
    <w:tmpl w:val="0B3694C0"/>
    <w:lvl w:ilvl="0" w:tplc="080A0001">
      <w:start w:val="1"/>
      <w:numFmt w:val="bullet"/>
      <w:lvlText w:val=""/>
      <w:lvlJc w:val="left"/>
      <w:pPr>
        <w:ind w:left="786" w:hanging="360"/>
      </w:pPr>
      <w:rPr>
        <w:rFonts w:ascii="Symbol" w:hAnsi="Symbol" w:hint="default"/>
      </w:rPr>
    </w:lvl>
    <w:lvl w:ilvl="1" w:tplc="080A0003">
      <w:start w:val="1"/>
      <w:numFmt w:val="bullet"/>
      <w:lvlText w:val="o"/>
      <w:lvlJc w:val="left"/>
      <w:pPr>
        <w:ind w:left="1506" w:hanging="360"/>
      </w:pPr>
      <w:rPr>
        <w:rFonts w:ascii="Courier New" w:hAnsi="Courier New" w:cs="Courier New" w:hint="default"/>
      </w:rPr>
    </w:lvl>
    <w:lvl w:ilvl="2" w:tplc="080A0005">
      <w:start w:val="1"/>
      <w:numFmt w:val="bullet"/>
      <w:lvlText w:val=""/>
      <w:lvlJc w:val="left"/>
      <w:pPr>
        <w:ind w:left="2226" w:hanging="360"/>
      </w:pPr>
      <w:rPr>
        <w:rFonts w:ascii="Wingdings" w:hAnsi="Wingdings" w:hint="default"/>
      </w:rPr>
    </w:lvl>
    <w:lvl w:ilvl="3" w:tplc="080A0001">
      <w:start w:val="1"/>
      <w:numFmt w:val="bullet"/>
      <w:lvlText w:val=""/>
      <w:lvlJc w:val="left"/>
      <w:pPr>
        <w:ind w:left="2946" w:hanging="360"/>
      </w:pPr>
      <w:rPr>
        <w:rFonts w:ascii="Symbol" w:hAnsi="Symbol" w:hint="default"/>
      </w:rPr>
    </w:lvl>
    <w:lvl w:ilvl="4" w:tplc="080A0003">
      <w:start w:val="1"/>
      <w:numFmt w:val="bullet"/>
      <w:lvlText w:val="o"/>
      <w:lvlJc w:val="left"/>
      <w:pPr>
        <w:ind w:left="3666" w:hanging="360"/>
      </w:pPr>
      <w:rPr>
        <w:rFonts w:ascii="Courier New" w:hAnsi="Courier New" w:cs="Courier New" w:hint="default"/>
      </w:rPr>
    </w:lvl>
    <w:lvl w:ilvl="5" w:tplc="080A0005">
      <w:start w:val="1"/>
      <w:numFmt w:val="bullet"/>
      <w:lvlText w:val=""/>
      <w:lvlJc w:val="left"/>
      <w:pPr>
        <w:ind w:left="4386" w:hanging="360"/>
      </w:pPr>
      <w:rPr>
        <w:rFonts w:ascii="Wingdings" w:hAnsi="Wingdings" w:hint="default"/>
      </w:rPr>
    </w:lvl>
    <w:lvl w:ilvl="6" w:tplc="080A0001">
      <w:start w:val="1"/>
      <w:numFmt w:val="bullet"/>
      <w:lvlText w:val=""/>
      <w:lvlJc w:val="left"/>
      <w:pPr>
        <w:ind w:left="5106" w:hanging="360"/>
      </w:pPr>
      <w:rPr>
        <w:rFonts w:ascii="Symbol" w:hAnsi="Symbol" w:hint="default"/>
      </w:rPr>
    </w:lvl>
    <w:lvl w:ilvl="7" w:tplc="080A0003">
      <w:start w:val="1"/>
      <w:numFmt w:val="bullet"/>
      <w:lvlText w:val="o"/>
      <w:lvlJc w:val="left"/>
      <w:pPr>
        <w:ind w:left="5826" w:hanging="360"/>
      </w:pPr>
      <w:rPr>
        <w:rFonts w:ascii="Courier New" w:hAnsi="Courier New" w:cs="Courier New" w:hint="default"/>
      </w:rPr>
    </w:lvl>
    <w:lvl w:ilvl="8" w:tplc="080A0005">
      <w:start w:val="1"/>
      <w:numFmt w:val="bullet"/>
      <w:lvlText w:val=""/>
      <w:lvlJc w:val="left"/>
      <w:pPr>
        <w:ind w:left="6546" w:hanging="360"/>
      </w:pPr>
      <w:rPr>
        <w:rFonts w:ascii="Wingdings" w:hAnsi="Wingdings" w:hint="default"/>
      </w:rPr>
    </w:lvl>
  </w:abstractNum>
  <w:abstractNum w:abstractNumId="17" w15:restartNumberingAfterBreak="0">
    <w:nsid w:val="3185013F"/>
    <w:multiLevelType w:val="hybridMultilevel"/>
    <w:tmpl w:val="898E7DEA"/>
    <w:lvl w:ilvl="0" w:tplc="E6BAEF84">
      <w:start w:val="55"/>
      <w:numFmt w:val="decimal"/>
      <w:lvlText w:val="%1."/>
      <w:lvlJc w:val="left"/>
      <w:pPr>
        <w:ind w:left="720"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2"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99F7DBA"/>
    <w:multiLevelType w:val="hybridMultilevel"/>
    <w:tmpl w:val="35847FA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68054379"/>
    <w:multiLevelType w:val="hybridMultilevel"/>
    <w:tmpl w:val="95E265C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ADB2D6A"/>
    <w:multiLevelType w:val="hybridMultilevel"/>
    <w:tmpl w:val="0396F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6572B59"/>
    <w:multiLevelType w:val="hybridMultilevel"/>
    <w:tmpl w:val="62689DFC"/>
    <w:lvl w:ilvl="0" w:tplc="613E0962">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7135925"/>
    <w:multiLevelType w:val="hybridMultilevel"/>
    <w:tmpl w:val="CC28D7D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86C1AD9"/>
    <w:multiLevelType w:val="hybridMultilevel"/>
    <w:tmpl w:val="87BE1A9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A444FDA"/>
    <w:multiLevelType w:val="hybridMultilevel"/>
    <w:tmpl w:val="EC32FF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3"/>
  </w:num>
  <w:num w:numId="10">
    <w:abstractNumId w:val="29"/>
  </w:num>
  <w:num w:numId="11">
    <w:abstractNumId w:val="5"/>
  </w:num>
  <w:num w:numId="12">
    <w:abstractNumId w:val="27"/>
  </w:num>
  <w:num w:numId="13">
    <w:abstractNumId w:val="14"/>
  </w:num>
  <w:num w:numId="14">
    <w:abstractNumId w:val="1"/>
  </w:num>
  <w:num w:numId="15">
    <w:abstractNumId w:val="25"/>
  </w:num>
  <w:num w:numId="16">
    <w:abstractNumId w:val="12"/>
  </w:num>
  <w:num w:numId="17">
    <w:abstractNumId w:val="2"/>
  </w:num>
  <w:num w:numId="18">
    <w:abstractNumId w:val="18"/>
  </w:num>
  <w:num w:numId="19">
    <w:abstractNumId w:val="6"/>
  </w:num>
  <w:num w:numId="20">
    <w:abstractNumId w:val="30"/>
  </w:num>
  <w:num w:numId="21">
    <w:abstractNumId w:val="17"/>
  </w:num>
  <w:num w:numId="22">
    <w:abstractNumId w:val="23"/>
  </w:num>
  <w:num w:numId="23">
    <w:abstractNumId w:val="26"/>
  </w:num>
  <w:num w:numId="24">
    <w:abstractNumId w:val="10"/>
  </w:num>
  <w:num w:numId="25">
    <w:abstractNumId w:val="7"/>
  </w:num>
  <w:num w:numId="26">
    <w:abstractNumId w:val="28"/>
  </w:num>
  <w:num w:numId="27">
    <w:abstractNumId w:val="19"/>
  </w:num>
  <w:num w:numId="28">
    <w:abstractNumId w:val="20"/>
  </w:num>
  <w:num w:numId="29">
    <w:abstractNumId w:val="24"/>
  </w:num>
  <w:num w:numId="30">
    <w:abstractNumId w:val="21"/>
  </w:num>
  <w:num w:numId="31">
    <w:abstractNumId w:val="9"/>
  </w:num>
  <w:num w:numId="32">
    <w:abstractNumId w:val="22"/>
  </w:num>
  <w:num w:numId="33">
    <w:abstractNumId w:val="11"/>
  </w:num>
  <w:num w:numId="34">
    <w:abstractNumId w:val="8"/>
  </w:num>
  <w:num w:numId="35">
    <w:abstractNumId w:val="4"/>
  </w:num>
  <w:num w:numId="36">
    <w:abstractNumId w:val="31"/>
  </w:num>
  <w:num w:numId="3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81F"/>
    <w:rsid w:val="0000765F"/>
    <w:rsid w:val="0001045F"/>
    <w:rsid w:val="00011298"/>
    <w:rsid w:val="000129FA"/>
    <w:rsid w:val="00012ABB"/>
    <w:rsid w:val="00013B7E"/>
    <w:rsid w:val="000205C3"/>
    <w:rsid w:val="00020A79"/>
    <w:rsid w:val="000218CD"/>
    <w:rsid w:val="00021CFC"/>
    <w:rsid w:val="00021EFC"/>
    <w:rsid w:val="000274EF"/>
    <w:rsid w:val="00031362"/>
    <w:rsid w:val="00032ED4"/>
    <w:rsid w:val="000343D4"/>
    <w:rsid w:val="0003577B"/>
    <w:rsid w:val="00036E69"/>
    <w:rsid w:val="000404FD"/>
    <w:rsid w:val="0004269C"/>
    <w:rsid w:val="00045D8E"/>
    <w:rsid w:val="000463AC"/>
    <w:rsid w:val="000471A3"/>
    <w:rsid w:val="000550E9"/>
    <w:rsid w:val="00055C0B"/>
    <w:rsid w:val="00057046"/>
    <w:rsid w:val="00061B8C"/>
    <w:rsid w:val="00066351"/>
    <w:rsid w:val="000663DD"/>
    <w:rsid w:val="0007491E"/>
    <w:rsid w:val="00075A4C"/>
    <w:rsid w:val="00091880"/>
    <w:rsid w:val="00092CD4"/>
    <w:rsid w:val="00094259"/>
    <w:rsid w:val="00096AFD"/>
    <w:rsid w:val="000A203F"/>
    <w:rsid w:val="000A2541"/>
    <w:rsid w:val="000A46A2"/>
    <w:rsid w:val="000A79E0"/>
    <w:rsid w:val="000B0650"/>
    <w:rsid w:val="000B3BC1"/>
    <w:rsid w:val="000C37A1"/>
    <w:rsid w:val="000C5111"/>
    <w:rsid w:val="000C524E"/>
    <w:rsid w:val="000D4FCC"/>
    <w:rsid w:val="000D62D7"/>
    <w:rsid w:val="000E03A9"/>
    <w:rsid w:val="000E04B9"/>
    <w:rsid w:val="000E053C"/>
    <w:rsid w:val="000E10CB"/>
    <w:rsid w:val="000E1BDA"/>
    <w:rsid w:val="000E1ECA"/>
    <w:rsid w:val="000E244C"/>
    <w:rsid w:val="000E2AC3"/>
    <w:rsid w:val="000E43C9"/>
    <w:rsid w:val="000E4F0E"/>
    <w:rsid w:val="000E5CF6"/>
    <w:rsid w:val="000E68C9"/>
    <w:rsid w:val="000E7023"/>
    <w:rsid w:val="000F3174"/>
    <w:rsid w:val="000F341D"/>
    <w:rsid w:val="000F53A7"/>
    <w:rsid w:val="00100FB3"/>
    <w:rsid w:val="00101488"/>
    <w:rsid w:val="001019CA"/>
    <w:rsid w:val="001025FA"/>
    <w:rsid w:val="00103D99"/>
    <w:rsid w:val="00105A38"/>
    <w:rsid w:val="00106334"/>
    <w:rsid w:val="0011051D"/>
    <w:rsid w:val="00110E2E"/>
    <w:rsid w:val="001168F4"/>
    <w:rsid w:val="00121044"/>
    <w:rsid w:val="00123610"/>
    <w:rsid w:val="001308F8"/>
    <w:rsid w:val="00130B1E"/>
    <w:rsid w:val="001319DC"/>
    <w:rsid w:val="00132F24"/>
    <w:rsid w:val="00133116"/>
    <w:rsid w:val="001336BF"/>
    <w:rsid w:val="001342EB"/>
    <w:rsid w:val="00140005"/>
    <w:rsid w:val="00141DF6"/>
    <w:rsid w:val="00144456"/>
    <w:rsid w:val="0014528A"/>
    <w:rsid w:val="00145959"/>
    <w:rsid w:val="00150242"/>
    <w:rsid w:val="0015151E"/>
    <w:rsid w:val="001515F1"/>
    <w:rsid w:val="001520C4"/>
    <w:rsid w:val="0015267F"/>
    <w:rsid w:val="0015525D"/>
    <w:rsid w:val="00156A90"/>
    <w:rsid w:val="00162483"/>
    <w:rsid w:val="001624FE"/>
    <w:rsid w:val="00163F26"/>
    <w:rsid w:val="00166171"/>
    <w:rsid w:val="00167218"/>
    <w:rsid w:val="001672EA"/>
    <w:rsid w:val="00170DEE"/>
    <w:rsid w:val="001715AF"/>
    <w:rsid w:val="001720F9"/>
    <w:rsid w:val="00173525"/>
    <w:rsid w:val="00182731"/>
    <w:rsid w:val="001846A4"/>
    <w:rsid w:val="001864B6"/>
    <w:rsid w:val="00187676"/>
    <w:rsid w:val="00192EC4"/>
    <w:rsid w:val="00196809"/>
    <w:rsid w:val="0019703D"/>
    <w:rsid w:val="001A160C"/>
    <w:rsid w:val="001A4BC9"/>
    <w:rsid w:val="001A556A"/>
    <w:rsid w:val="001A7D74"/>
    <w:rsid w:val="001B0E38"/>
    <w:rsid w:val="001B2A18"/>
    <w:rsid w:val="001B3D20"/>
    <w:rsid w:val="001B48A5"/>
    <w:rsid w:val="001C0763"/>
    <w:rsid w:val="001C0F74"/>
    <w:rsid w:val="001C1F82"/>
    <w:rsid w:val="001C32D4"/>
    <w:rsid w:val="001C401F"/>
    <w:rsid w:val="001C6037"/>
    <w:rsid w:val="001C6B98"/>
    <w:rsid w:val="001C7C47"/>
    <w:rsid w:val="001D5999"/>
    <w:rsid w:val="001D5D25"/>
    <w:rsid w:val="001D5F4A"/>
    <w:rsid w:val="001D6496"/>
    <w:rsid w:val="001E673C"/>
    <w:rsid w:val="001E69EF"/>
    <w:rsid w:val="001F1A61"/>
    <w:rsid w:val="001F27F5"/>
    <w:rsid w:val="001F2B1D"/>
    <w:rsid w:val="001F6878"/>
    <w:rsid w:val="001F7B21"/>
    <w:rsid w:val="00201C80"/>
    <w:rsid w:val="00203DB6"/>
    <w:rsid w:val="002065EF"/>
    <w:rsid w:val="0021062B"/>
    <w:rsid w:val="0021398B"/>
    <w:rsid w:val="002146B1"/>
    <w:rsid w:val="00216C93"/>
    <w:rsid w:val="0021749F"/>
    <w:rsid w:val="0022089E"/>
    <w:rsid w:val="00220C8D"/>
    <w:rsid w:val="0022251B"/>
    <w:rsid w:val="00222845"/>
    <w:rsid w:val="002229DA"/>
    <w:rsid w:val="002248D3"/>
    <w:rsid w:val="00225AEA"/>
    <w:rsid w:val="00230ED8"/>
    <w:rsid w:val="00231687"/>
    <w:rsid w:val="00231FF4"/>
    <w:rsid w:val="00237EAE"/>
    <w:rsid w:val="00241128"/>
    <w:rsid w:val="0024503C"/>
    <w:rsid w:val="00245255"/>
    <w:rsid w:val="002456EB"/>
    <w:rsid w:val="002459BD"/>
    <w:rsid w:val="0025652B"/>
    <w:rsid w:val="00256D0A"/>
    <w:rsid w:val="00260E8C"/>
    <w:rsid w:val="00262949"/>
    <w:rsid w:val="002644B7"/>
    <w:rsid w:val="002655B2"/>
    <w:rsid w:val="00266D19"/>
    <w:rsid w:val="00266F04"/>
    <w:rsid w:val="00271ADB"/>
    <w:rsid w:val="00271AF3"/>
    <w:rsid w:val="00273E6D"/>
    <w:rsid w:val="002748FD"/>
    <w:rsid w:val="00274D1E"/>
    <w:rsid w:val="00274DA0"/>
    <w:rsid w:val="00274E75"/>
    <w:rsid w:val="00276B36"/>
    <w:rsid w:val="002770B1"/>
    <w:rsid w:val="0027779A"/>
    <w:rsid w:val="00277AA5"/>
    <w:rsid w:val="0028469E"/>
    <w:rsid w:val="002859DF"/>
    <w:rsid w:val="00286C61"/>
    <w:rsid w:val="00287C48"/>
    <w:rsid w:val="00294EEE"/>
    <w:rsid w:val="00296E48"/>
    <w:rsid w:val="00296EF2"/>
    <w:rsid w:val="002A0419"/>
    <w:rsid w:val="002A3EC2"/>
    <w:rsid w:val="002A4249"/>
    <w:rsid w:val="002A5BA4"/>
    <w:rsid w:val="002B0356"/>
    <w:rsid w:val="002B430C"/>
    <w:rsid w:val="002C32FE"/>
    <w:rsid w:val="002C51AA"/>
    <w:rsid w:val="002D2177"/>
    <w:rsid w:val="002D21B7"/>
    <w:rsid w:val="002D3168"/>
    <w:rsid w:val="002D3F81"/>
    <w:rsid w:val="002D4F68"/>
    <w:rsid w:val="002D7BFD"/>
    <w:rsid w:val="002E01F3"/>
    <w:rsid w:val="002E2041"/>
    <w:rsid w:val="002E4801"/>
    <w:rsid w:val="002F1198"/>
    <w:rsid w:val="002F37F6"/>
    <w:rsid w:val="002F41D4"/>
    <w:rsid w:val="002F42C6"/>
    <w:rsid w:val="002F4E9B"/>
    <w:rsid w:val="003006D4"/>
    <w:rsid w:val="00300AC1"/>
    <w:rsid w:val="00302FF6"/>
    <w:rsid w:val="00311921"/>
    <w:rsid w:val="0031444C"/>
    <w:rsid w:val="00316661"/>
    <w:rsid w:val="00316A85"/>
    <w:rsid w:val="00316E45"/>
    <w:rsid w:val="00322592"/>
    <w:rsid w:val="00323479"/>
    <w:rsid w:val="003243D0"/>
    <w:rsid w:val="003337B5"/>
    <w:rsid w:val="00334D63"/>
    <w:rsid w:val="0033655A"/>
    <w:rsid w:val="00341141"/>
    <w:rsid w:val="003438A7"/>
    <w:rsid w:val="0034418B"/>
    <w:rsid w:val="003477AB"/>
    <w:rsid w:val="003520B3"/>
    <w:rsid w:val="00352347"/>
    <w:rsid w:val="00352F58"/>
    <w:rsid w:val="003530F1"/>
    <w:rsid w:val="00353C86"/>
    <w:rsid w:val="00356876"/>
    <w:rsid w:val="00357218"/>
    <w:rsid w:val="00360C39"/>
    <w:rsid w:val="0036237D"/>
    <w:rsid w:val="00366760"/>
    <w:rsid w:val="0036737F"/>
    <w:rsid w:val="0036741F"/>
    <w:rsid w:val="00373F0F"/>
    <w:rsid w:val="0038111F"/>
    <w:rsid w:val="00382C85"/>
    <w:rsid w:val="00384ACB"/>
    <w:rsid w:val="00385622"/>
    <w:rsid w:val="00392960"/>
    <w:rsid w:val="003950A7"/>
    <w:rsid w:val="003977F2"/>
    <w:rsid w:val="003A1075"/>
    <w:rsid w:val="003A3A45"/>
    <w:rsid w:val="003A75A4"/>
    <w:rsid w:val="003A7F47"/>
    <w:rsid w:val="003B0404"/>
    <w:rsid w:val="003B1C04"/>
    <w:rsid w:val="003B26E6"/>
    <w:rsid w:val="003B31C0"/>
    <w:rsid w:val="003B3BE1"/>
    <w:rsid w:val="003C2170"/>
    <w:rsid w:val="003C233B"/>
    <w:rsid w:val="003C2EEA"/>
    <w:rsid w:val="003C53A5"/>
    <w:rsid w:val="003C76B3"/>
    <w:rsid w:val="003C7AB3"/>
    <w:rsid w:val="003D0613"/>
    <w:rsid w:val="003D59AE"/>
    <w:rsid w:val="003D6FEA"/>
    <w:rsid w:val="003E000F"/>
    <w:rsid w:val="003E1028"/>
    <w:rsid w:val="003E1ACD"/>
    <w:rsid w:val="003F0B1B"/>
    <w:rsid w:val="003F369B"/>
    <w:rsid w:val="003F4747"/>
    <w:rsid w:val="003F688E"/>
    <w:rsid w:val="003F7AE2"/>
    <w:rsid w:val="003F7E47"/>
    <w:rsid w:val="00400CBE"/>
    <w:rsid w:val="00405905"/>
    <w:rsid w:val="00405F39"/>
    <w:rsid w:val="00413FE7"/>
    <w:rsid w:val="0041566F"/>
    <w:rsid w:val="00415864"/>
    <w:rsid w:val="00420A1F"/>
    <w:rsid w:val="004246CF"/>
    <w:rsid w:val="0042724E"/>
    <w:rsid w:val="004311BF"/>
    <w:rsid w:val="00433978"/>
    <w:rsid w:val="0043492B"/>
    <w:rsid w:val="00443C87"/>
    <w:rsid w:val="0044467F"/>
    <w:rsid w:val="00446859"/>
    <w:rsid w:val="00450462"/>
    <w:rsid w:val="00450C1E"/>
    <w:rsid w:val="0045387B"/>
    <w:rsid w:val="00456B4C"/>
    <w:rsid w:val="00457FE4"/>
    <w:rsid w:val="004638E4"/>
    <w:rsid w:val="00465214"/>
    <w:rsid w:val="0046559A"/>
    <w:rsid w:val="00473FB2"/>
    <w:rsid w:val="00474D8F"/>
    <w:rsid w:val="00475B56"/>
    <w:rsid w:val="004817DA"/>
    <w:rsid w:val="00483E81"/>
    <w:rsid w:val="00484F9A"/>
    <w:rsid w:val="00485D79"/>
    <w:rsid w:val="00486B61"/>
    <w:rsid w:val="00490A69"/>
    <w:rsid w:val="004915E2"/>
    <w:rsid w:val="00493874"/>
    <w:rsid w:val="00493DF5"/>
    <w:rsid w:val="0049508E"/>
    <w:rsid w:val="00496F1E"/>
    <w:rsid w:val="004A18C9"/>
    <w:rsid w:val="004A2C19"/>
    <w:rsid w:val="004A4715"/>
    <w:rsid w:val="004A52A6"/>
    <w:rsid w:val="004A7BB6"/>
    <w:rsid w:val="004B019D"/>
    <w:rsid w:val="004B40AF"/>
    <w:rsid w:val="004B5E61"/>
    <w:rsid w:val="004C6DD1"/>
    <w:rsid w:val="004C775C"/>
    <w:rsid w:val="004D60FB"/>
    <w:rsid w:val="004D6254"/>
    <w:rsid w:val="004D6310"/>
    <w:rsid w:val="004D65D4"/>
    <w:rsid w:val="004E1E1B"/>
    <w:rsid w:val="004E2942"/>
    <w:rsid w:val="004E30FA"/>
    <w:rsid w:val="004E46DE"/>
    <w:rsid w:val="004E747E"/>
    <w:rsid w:val="004F2039"/>
    <w:rsid w:val="004F2755"/>
    <w:rsid w:val="004F6C8A"/>
    <w:rsid w:val="004F7B23"/>
    <w:rsid w:val="004F7EE3"/>
    <w:rsid w:val="00500359"/>
    <w:rsid w:val="00500675"/>
    <w:rsid w:val="00500D9A"/>
    <w:rsid w:val="005044D6"/>
    <w:rsid w:val="00504780"/>
    <w:rsid w:val="0050618A"/>
    <w:rsid w:val="00513071"/>
    <w:rsid w:val="00513336"/>
    <w:rsid w:val="0051467E"/>
    <w:rsid w:val="0051509C"/>
    <w:rsid w:val="005200F5"/>
    <w:rsid w:val="0052012D"/>
    <w:rsid w:val="005212A5"/>
    <w:rsid w:val="005234DE"/>
    <w:rsid w:val="00524962"/>
    <w:rsid w:val="005272BF"/>
    <w:rsid w:val="00530E6E"/>
    <w:rsid w:val="0053423A"/>
    <w:rsid w:val="00534605"/>
    <w:rsid w:val="00541AC9"/>
    <w:rsid w:val="00543B5B"/>
    <w:rsid w:val="00546D26"/>
    <w:rsid w:val="005472AB"/>
    <w:rsid w:val="00550CB1"/>
    <w:rsid w:val="0055170E"/>
    <w:rsid w:val="005540A0"/>
    <w:rsid w:val="00554DF4"/>
    <w:rsid w:val="0055717D"/>
    <w:rsid w:val="005576C3"/>
    <w:rsid w:val="0056331C"/>
    <w:rsid w:val="00566769"/>
    <w:rsid w:val="00566C07"/>
    <w:rsid w:val="0056738A"/>
    <w:rsid w:val="00570FDC"/>
    <w:rsid w:val="00571A57"/>
    <w:rsid w:val="00580D78"/>
    <w:rsid w:val="00582A53"/>
    <w:rsid w:val="00583AB6"/>
    <w:rsid w:val="005855B3"/>
    <w:rsid w:val="00585CCF"/>
    <w:rsid w:val="00587D80"/>
    <w:rsid w:val="005933EC"/>
    <w:rsid w:val="0059406B"/>
    <w:rsid w:val="005949E1"/>
    <w:rsid w:val="005A0AA0"/>
    <w:rsid w:val="005A1327"/>
    <w:rsid w:val="005B02E5"/>
    <w:rsid w:val="005B0AB7"/>
    <w:rsid w:val="005B34DC"/>
    <w:rsid w:val="005B3C42"/>
    <w:rsid w:val="005B4009"/>
    <w:rsid w:val="005C46E9"/>
    <w:rsid w:val="005C5C3E"/>
    <w:rsid w:val="005C6A6F"/>
    <w:rsid w:val="005D182C"/>
    <w:rsid w:val="005D258B"/>
    <w:rsid w:val="005D31E4"/>
    <w:rsid w:val="005D4B68"/>
    <w:rsid w:val="005E06DC"/>
    <w:rsid w:val="005E10C3"/>
    <w:rsid w:val="005E1D42"/>
    <w:rsid w:val="005E22B0"/>
    <w:rsid w:val="005E2E2B"/>
    <w:rsid w:val="005E3616"/>
    <w:rsid w:val="005E6C51"/>
    <w:rsid w:val="005E6EC8"/>
    <w:rsid w:val="005F53F8"/>
    <w:rsid w:val="005F6D7D"/>
    <w:rsid w:val="00602483"/>
    <w:rsid w:val="006027FD"/>
    <w:rsid w:val="00604915"/>
    <w:rsid w:val="00605332"/>
    <w:rsid w:val="0060769D"/>
    <w:rsid w:val="0061346B"/>
    <w:rsid w:val="00616EC9"/>
    <w:rsid w:val="00617E6C"/>
    <w:rsid w:val="00617EB5"/>
    <w:rsid w:val="00621D34"/>
    <w:rsid w:val="00622BFB"/>
    <w:rsid w:val="0062799B"/>
    <w:rsid w:val="00630DD2"/>
    <w:rsid w:val="006339F3"/>
    <w:rsid w:val="00640FFB"/>
    <w:rsid w:val="006414BE"/>
    <w:rsid w:val="00644191"/>
    <w:rsid w:val="00644FEC"/>
    <w:rsid w:val="006456DF"/>
    <w:rsid w:val="00646380"/>
    <w:rsid w:val="00651373"/>
    <w:rsid w:val="006514CA"/>
    <w:rsid w:val="00654CE8"/>
    <w:rsid w:val="0065568B"/>
    <w:rsid w:val="006566D0"/>
    <w:rsid w:val="00660D0F"/>
    <w:rsid w:val="006650CC"/>
    <w:rsid w:val="00666351"/>
    <w:rsid w:val="00671EE2"/>
    <w:rsid w:val="006740AD"/>
    <w:rsid w:val="006745CF"/>
    <w:rsid w:val="006758D9"/>
    <w:rsid w:val="00684855"/>
    <w:rsid w:val="00685022"/>
    <w:rsid w:val="00685C1F"/>
    <w:rsid w:val="00686CB3"/>
    <w:rsid w:val="00693768"/>
    <w:rsid w:val="00695DD2"/>
    <w:rsid w:val="006A2124"/>
    <w:rsid w:val="006A4E52"/>
    <w:rsid w:val="006A5CB3"/>
    <w:rsid w:val="006A6CC5"/>
    <w:rsid w:val="006B009B"/>
    <w:rsid w:val="006B1786"/>
    <w:rsid w:val="006B1CCF"/>
    <w:rsid w:val="006B22CF"/>
    <w:rsid w:val="006B3D8E"/>
    <w:rsid w:val="006B4C4D"/>
    <w:rsid w:val="006C084A"/>
    <w:rsid w:val="006C1A67"/>
    <w:rsid w:val="006C293F"/>
    <w:rsid w:val="006C37D6"/>
    <w:rsid w:val="006C3D1D"/>
    <w:rsid w:val="006C43CD"/>
    <w:rsid w:val="006D21E4"/>
    <w:rsid w:val="006D6CCC"/>
    <w:rsid w:val="006E1918"/>
    <w:rsid w:val="006E3AC2"/>
    <w:rsid w:val="006E4CE1"/>
    <w:rsid w:val="006E5B19"/>
    <w:rsid w:val="006E74A1"/>
    <w:rsid w:val="006E78E6"/>
    <w:rsid w:val="006E7D30"/>
    <w:rsid w:val="006F24A8"/>
    <w:rsid w:val="006F3B19"/>
    <w:rsid w:val="006F73C3"/>
    <w:rsid w:val="006F7CDB"/>
    <w:rsid w:val="006F7D9F"/>
    <w:rsid w:val="00701E94"/>
    <w:rsid w:val="007026C3"/>
    <w:rsid w:val="00703F6F"/>
    <w:rsid w:val="00704F63"/>
    <w:rsid w:val="007064B0"/>
    <w:rsid w:val="00710740"/>
    <w:rsid w:val="00710E1F"/>
    <w:rsid w:val="007131E5"/>
    <w:rsid w:val="00713937"/>
    <w:rsid w:val="00714932"/>
    <w:rsid w:val="00714B9B"/>
    <w:rsid w:val="00716251"/>
    <w:rsid w:val="0071694F"/>
    <w:rsid w:val="0072022F"/>
    <w:rsid w:val="0072093F"/>
    <w:rsid w:val="007215DD"/>
    <w:rsid w:val="00721DFC"/>
    <w:rsid w:val="00723ABC"/>
    <w:rsid w:val="00725A86"/>
    <w:rsid w:val="007307EA"/>
    <w:rsid w:val="00731E6E"/>
    <w:rsid w:val="007338EF"/>
    <w:rsid w:val="007401AD"/>
    <w:rsid w:val="00740D89"/>
    <w:rsid w:val="00742C51"/>
    <w:rsid w:val="00745072"/>
    <w:rsid w:val="00746CAC"/>
    <w:rsid w:val="007473A6"/>
    <w:rsid w:val="00747BD2"/>
    <w:rsid w:val="00755CC3"/>
    <w:rsid w:val="00756E1A"/>
    <w:rsid w:val="00757201"/>
    <w:rsid w:val="00757EFE"/>
    <w:rsid w:val="0076044B"/>
    <w:rsid w:val="007604AA"/>
    <w:rsid w:val="00766EB6"/>
    <w:rsid w:val="007740EB"/>
    <w:rsid w:val="0078539D"/>
    <w:rsid w:val="00785B79"/>
    <w:rsid w:val="00794037"/>
    <w:rsid w:val="00794C0D"/>
    <w:rsid w:val="00795D3A"/>
    <w:rsid w:val="00795EA1"/>
    <w:rsid w:val="00796727"/>
    <w:rsid w:val="00796D7E"/>
    <w:rsid w:val="007B40B0"/>
    <w:rsid w:val="007B5F1E"/>
    <w:rsid w:val="007B6033"/>
    <w:rsid w:val="007B726B"/>
    <w:rsid w:val="007C1E72"/>
    <w:rsid w:val="007C2EBB"/>
    <w:rsid w:val="007C381F"/>
    <w:rsid w:val="007C71C5"/>
    <w:rsid w:val="007C7AD4"/>
    <w:rsid w:val="007D49CC"/>
    <w:rsid w:val="007D6050"/>
    <w:rsid w:val="007D73DA"/>
    <w:rsid w:val="007D75A9"/>
    <w:rsid w:val="007E0683"/>
    <w:rsid w:val="007E0C55"/>
    <w:rsid w:val="007E1E41"/>
    <w:rsid w:val="007E2CDA"/>
    <w:rsid w:val="007E43F9"/>
    <w:rsid w:val="007E47E3"/>
    <w:rsid w:val="007E4C92"/>
    <w:rsid w:val="007E644F"/>
    <w:rsid w:val="007F175E"/>
    <w:rsid w:val="007F27B2"/>
    <w:rsid w:val="007F5923"/>
    <w:rsid w:val="007F611D"/>
    <w:rsid w:val="007F61A9"/>
    <w:rsid w:val="007F7C18"/>
    <w:rsid w:val="008004BE"/>
    <w:rsid w:val="00801CB0"/>
    <w:rsid w:val="00802805"/>
    <w:rsid w:val="00805C58"/>
    <w:rsid w:val="00806E03"/>
    <w:rsid w:val="008078B6"/>
    <w:rsid w:val="00807FD2"/>
    <w:rsid w:val="0081044D"/>
    <w:rsid w:val="00811F2A"/>
    <w:rsid w:val="00812C54"/>
    <w:rsid w:val="00816BA0"/>
    <w:rsid w:val="00821599"/>
    <w:rsid w:val="00826715"/>
    <w:rsid w:val="00826DBC"/>
    <w:rsid w:val="00827373"/>
    <w:rsid w:val="00830751"/>
    <w:rsid w:val="00833DF1"/>
    <w:rsid w:val="00835853"/>
    <w:rsid w:val="00837A65"/>
    <w:rsid w:val="00840C2D"/>
    <w:rsid w:val="008427BB"/>
    <w:rsid w:val="00843D41"/>
    <w:rsid w:val="00844254"/>
    <w:rsid w:val="00847AFB"/>
    <w:rsid w:val="008503FC"/>
    <w:rsid w:val="0085232E"/>
    <w:rsid w:val="00852825"/>
    <w:rsid w:val="00854A7E"/>
    <w:rsid w:val="008553BE"/>
    <w:rsid w:val="008555E0"/>
    <w:rsid w:val="00856687"/>
    <w:rsid w:val="00857345"/>
    <w:rsid w:val="00860BA4"/>
    <w:rsid w:val="00863F69"/>
    <w:rsid w:val="00865B1E"/>
    <w:rsid w:val="008706E3"/>
    <w:rsid w:val="00872FF9"/>
    <w:rsid w:val="00873B93"/>
    <w:rsid w:val="00881FAD"/>
    <w:rsid w:val="00885AF2"/>
    <w:rsid w:val="00886B78"/>
    <w:rsid w:val="00891001"/>
    <w:rsid w:val="00892DFF"/>
    <w:rsid w:val="00896802"/>
    <w:rsid w:val="00897A58"/>
    <w:rsid w:val="008A1EB9"/>
    <w:rsid w:val="008A4423"/>
    <w:rsid w:val="008B0105"/>
    <w:rsid w:val="008B1732"/>
    <w:rsid w:val="008B4115"/>
    <w:rsid w:val="008B48E5"/>
    <w:rsid w:val="008B575A"/>
    <w:rsid w:val="008B6A29"/>
    <w:rsid w:val="008B6F5F"/>
    <w:rsid w:val="008B768C"/>
    <w:rsid w:val="008C1660"/>
    <w:rsid w:val="008C31DF"/>
    <w:rsid w:val="008C40D3"/>
    <w:rsid w:val="008D11BC"/>
    <w:rsid w:val="008D42C3"/>
    <w:rsid w:val="008D59C7"/>
    <w:rsid w:val="008D5FE3"/>
    <w:rsid w:val="008D6200"/>
    <w:rsid w:val="008D75F0"/>
    <w:rsid w:val="008E3806"/>
    <w:rsid w:val="008E5C56"/>
    <w:rsid w:val="008E6106"/>
    <w:rsid w:val="008E78E7"/>
    <w:rsid w:val="008E7F99"/>
    <w:rsid w:val="008F284F"/>
    <w:rsid w:val="008F6153"/>
    <w:rsid w:val="008F61D4"/>
    <w:rsid w:val="008F7333"/>
    <w:rsid w:val="008F7F5F"/>
    <w:rsid w:val="00903060"/>
    <w:rsid w:val="0090334F"/>
    <w:rsid w:val="00910B4E"/>
    <w:rsid w:val="00916C74"/>
    <w:rsid w:val="00923DF9"/>
    <w:rsid w:val="00924B1A"/>
    <w:rsid w:val="0092505E"/>
    <w:rsid w:val="0092772E"/>
    <w:rsid w:val="00933B2F"/>
    <w:rsid w:val="00936B23"/>
    <w:rsid w:val="009400E4"/>
    <w:rsid w:val="00941CA4"/>
    <w:rsid w:val="00941F93"/>
    <w:rsid w:val="00943DBF"/>
    <w:rsid w:val="0094493D"/>
    <w:rsid w:val="009472D4"/>
    <w:rsid w:val="00950645"/>
    <w:rsid w:val="009510E0"/>
    <w:rsid w:val="009541F4"/>
    <w:rsid w:val="0095457D"/>
    <w:rsid w:val="00954B5F"/>
    <w:rsid w:val="00954B82"/>
    <w:rsid w:val="00954FB9"/>
    <w:rsid w:val="009603EC"/>
    <w:rsid w:val="00962CAE"/>
    <w:rsid w:val="009660E6"/>
    <w:rsid w:val="00970964"/>
    <w:rsid w:val="00970F94"/>
    <w:rsid w:val="00971105"/>
    <w:rsid w:val="00976E5F"/>
    <w:rsid w:val="0097749D"/>
    <w:rsid w:val="00980652"/>
    <w:rsid w:val="009848D4"/>
    <w:rsid w:val="009947E6"/>
    <w:rsid w:val="00996A7E"/>
    <w:rsid w:val="009A30B5"/>
    <w:rsid w:val="009A3F44"/>
    <w:rsid w:val="009A66DF"/>
    <w:rsid w:val="009A6EC9"/>
    <w:rsid w:val="009B16BF"/>
    <w:rsid w:val="009B240E"/>
    <w:rsid w:val="009B441E"/>
    <w:rsid w:val="009B4DA9"/>
    <w:rsid w:val="009B6BC0"/>
    <w:rsid w:val="009C06E9"/>
    <w:rsid w:val="009C234C"/>
    <w:rsid w:val="009C3642"/>
    <w:rsid w:val="009C5BE9"/>
    <w:rsid w:val="009D11CC"/>
    <w:rsid w:val="009D3239"/>
    <w:rsid w:val="009D3989"/>
    <w:rsid w:val="009D4B58"/>
    <w:rsid w:val="009D4D36"/>
    <w:rsid w:val="009E0CF4"/>
    <w:rsid w:val="009E1568"/>
    <w:rsid w:val="009E16C0"/>
    <w:rsid w:val="009E392C"/>
    <w:rsid w:val="009E5696"/>
    <w:rsid w:val="009F144C"/>
    <w:rsid w:val="009F1491"/>
    <w:rsid w:val="009F5288"/>
    <w:rsid w:val="00A02087"/>
    <w:rsid w:val="00A1302E"/>
    <w:rsid w:val="00A1731C"/>
    <w:rsid w:val="00A21FB0"/>
    <w:rsid w:val="00A22BE6"/>
    <w:rsid w:val="00A25F73"/>
    <w:rsid w:val="00A30000"/>
    <w:rsid w:val="00A3464C"/>
    <w:rsid w:val="00A349F8"/>
    <w:rsid w:val="00A359E8"/>
    <w:rsid w:val="00A40493"/>
    <w:rsid w:val="00A41C80"/>
    <w:rsid w:val="00A42F27"/>
    <w:rsid w:val="00A4679C"/>
    <w:rsid w:val="00A46922"/>
    <w:rsid w:val="00A470A3"/>
    <w:rsid w:val="00A47A67"/>
    <w:rsid w:val="00A500EA"/>
    <w:rsid w:val="00A516EA"/>
    <w:rsid w:val="00A51F07"/>
    <w:rsid w:val="00A53B90"/>
    <w:rsid w:val="00A55663"/>
    <w:rsid w:val="00A56957"/>
    <w:rsid w:val="00A576C5"/>
    <w:rsid w:val="00A57B38"/>
    <w:rsid w:val="00A70D12"/>
    <w:rsid w:val="00A720E7"/>
    <w:rsid w:val="00A732F2"/>
    <w:rsid w:val="00A82194"/>
    <w:rsid w:val="00A828E4"/>
    <w:rsid w:val="00A848FC"/>
    <w:rsid w:val="00A86541"/>
    <w:rsid w:val="00A8727A"/>
    <w:rsid w:val="00A9281A"/>
    <w:rsid w:val="00A9421A"/>
    <w:rsid w:val="00A9637C"/>
    <w:rsid w:val="00AA311C"/>
    <w:rsid w:val="00AB0497"/>
    <w:rsid w:val="00AB0FEB"/>
    <w:rsid w:val="00AB21D6"/>
    <w:rsid w:val="00AB2713"/>
    <w:rsid w:val="00AB3D5A"/>
    <w:rsid w:val="00AB3E67"/>
    <w:rsid w:val="00AB43B1"/>
    <w:rsid w:val="00AB679F"/>
    <w:rsid w:val="00AB6C1E"/>
    <w:rsid w:val="00AC3C31"/>
    <w:rsid w:val="00AC6FC5"/>
    <w:rsid w:val="00AC7D50"/>
    <w:rsid w:val="00AC7DFC"/>
    <w:rsid w:val="00AD184C"/>
    <w:rsid w:val="00AD2AF6"/>
    <w:rsid w:val="00AE094B"/>
    <w:rsid w:val="00AE1DD5"/>
    <w:rsid w:val="00AE5ED3"/>
    <w:rsid w:val="00AE6A0C"/>
    <w:rsid w:val="00AF064C"/>
    <w:rsid w:val="00AF0D0E"/>
    <w:rsid w:val="00B01F10"/>
    <w:rsid w:val="00B024CD"/>
    <w:rsid w:val="00B06DC5"/>
    <w:rsid w:val="00B06E30"/>
    <w:rsid w:val="00B07912"/>
    <w:rsid w:val="00B07E62"/>
    <w:rsid w:val="00B1149A"/>
    <w:rsid w:val="00B12F05"/>
    <w:rsid w:val="00B13BA4"/>
    <w:rsid w:val="00B14AF0"/>
    <w:rsid w:val="00B14EF2"/>
    <w:rsid w:val="00B165CC"/>
    <w:rsid w:val="00B16FB2"/>
    <w:rsid w:val="00B20268"/>
    <w:rsid w:val="00B21140"/>
    <w:rsid w:val="00B216D8"/>
    <w:rsid w:val="00B22D36"/>
    <w:rsid w:val="00B247C4"/>
    <w:rsid w:val="00B24B4D"/>
    <w:rsid w:val="00B258AA"/>
    <w:rsid w:val="00B34623"/>
    <w:rsid w:val="00B36CBB"/>
    <w:rsid w:val="00B37C23"/>
    <w:rsid w:val="00B40212"/>
    <w:rsid w:val="00B40B5C"/>
    <w:rsid w:val="00B50B83"/>
    <w:rsid w:val="00B5361E"/>
    <w:rsid w:val="00B55EEC"/>
    <w:rsid w:val="00B57C10"/>
    <w:rsid w:val="00B61ED9"/>
    <w:rsid w:val="00B62D3A"/>
    <w:rsid w:val="00B62DE1"/>
    <w:rsid w:val="00B65F93"/>
    <w:rsid w:val="00B723EB"/>
    <w:rsid w:val="00B74A03"/>
    <w:rsid w:val="00B82B69"/>
    <w:rsid w:val="00B91C15"/>
    <w:rsid w:val="00B91D5C"/>
    <w:rsid w:val="00B9311E"/>
    <w:rsid w:val="00B95C98"/>
    <w:rsid w:val="00B962E1"/>
    <w:rsid w:val="00BA1118"/>
    <w:rsid w:val="00BA16B2"/>
    <w:rsid w:val="00BA2730"/>
    <w:rsid w:val="00BA76D6"/>
    <w:rsid w:val="00BB3360"/>
    <w:rsid w:val="00BB3486"/>
    <w:rsid w:val="00BB383B"/>
    <w:rsid w:val="00BB4217"/>
    <w:rsid w:val="00BB5E45"/>
    <w:rsid w:val="00BB7073"/>
    <w:rsid w:val="00BB7618"/>
    <w:rsid w:val="00BC0ABE"/>
    <w:rsid w:val="00BC1428"/>
    <w:rsid w:val="00BC259E"/>
    <w:rsid w:val="00BD13E9"/>
    <w:rsid w:val="00BD4F16"/>
    <w:rsid w:val="00BE0B34"/>
    <w:rsid w:val="00BE1F56"/>
    <w:rsid w:val="00BE3B9E"/>
    <w:rsid w:val="00BE7859"/>
    <w:rsid w:val="00BF2E59"/>
    <w:rsid w:val="00BF5406"/>
    <w:rsid w:val="00BF7759"/>
    <w:rsid w:val="00C00901"/>
    <w:rsid w:val="00C11558"/>
    <w:rsid w:val="00C11A40"/>
    <w:rsid w:val="00C11D32"/>
    <w:rsid w:val="00C11FEA"/>
    <w:rsid w:val="00C156B2"/>
    <w:rsid w:val="00C22445"/>
    <w:rsid w:val="00C24901"/>
    <w:rsid w:val="00C306D3"/>
    <w:rsid w:val="00C33621"/>
    <w:rsid w:val="00C35183"/>
    <w:rsid w:val="00C353A3"/>
    <w:rsid w:val="00C36247"/>
    <w:rsid w:val="00C366FF"/>
    <w:rsid w:val="00C4140A"/>
    <w:rsid w:val="00C4149D"/>
    <w:rsid w:val="00C41A2E"/>
    <w:rsid w:val="00C4225D"/>
    <w:rsid w:val="00C434DD"/>
    <w:rsid w:val="00C43B58"/>
    <w:rsid w:val="00C45590"/>
    <w:rsid w:val="00C509A4"/>
    <w:rsid w:val="00C523E7"/>
    <w:rsid w:val="00C56D7E"/>
    <w:rsid w:val="00C57119"/>
    <w:rsid w:val="00C572EF"/>
    <w:rsid w:val="00C602D0"/>
    <w:rsid w:val="00C61C2B"/>
    <w:rsid w:val="00C63AA8"/>
    <w:rsid w:val="00C67BCA"/>
    <w:rsid w:val="00C67F95"/>
    <w:rsid w:val="00C7059F"/>
    <w:rsid w:val="00C709B4"/>
    <w:rsid w:val="00C71693"/>
    <w:rsid w:val="00C7267B"/>
    <w:rsid w:val="00C7342E"/>
    <w:rsid w:val="00C753B1"/>
    <w:rsid w:val="00C755DD"/>
    <w:rsid w:val="00C82ADE"/>
    <w:rsid w:val="00C82E64"/>
    <w:rsid w:val="00C85949"/>
    <w:rsid w:val="00C85E60"/>
    <w:rsid w:val="00C87137"/>
    <w:rsid w:val="00C87DFC"/>
    <w:rsid w:val="00C93E8B"/>
    <w:rsid w:val="00C946FB"/>
    <w:rsid w:val="00C9484F"/>
    <w:rsid w:val="00C95C04"/>
    <w:rsid w:val="00C9670D"/>
    <w:rsid w:val="00C9794C"/>
    <w:rsid w:val="00CA1FC6"/>
    <w:rsid w:val="00CA30C4"/>
    <w:rsid w:val="00CA3E26"/>
    <w:rsid w:val="00CA7174"/>
    <w:rsid w:val="00CA7849"/>
    <w:rsid w:val="00CB07C2"/>
    <w:rsid w:val="00CC0101"/>
    <w:rsid w:val="00CC1066"/>
    <w:rsid w:val="00CC4B02"/>
    <w:rsid w:val="00CC5D6A"/>
    <w:rsid w:val="00CD20A6"/>
    <w:rsid w:val="00CD24A7"/>
    <w:rsid w:val="00CD5823"/>
    <w:rsid w:val="00CD7977"/>
    <w:rsid w:val="00CD7DB0"/>
    <w:rsid w:val="00CE58D0"/>
    <w:rsid w:val="00CE60E2"/>
    <w:rsid w:val="00CF1B65"/>
    <w:rsid w:val="00CF2A07"/>
    <w:rsid w:val="00CF71EA"/>
    <w:rsid w:val="00CF79AF"/>
    <w:rsid w:val="00D01008"/>
    <w:rsid w:val="00D02A45"/>
    <w:rsid w:val="00D047AC"/>
    <w:rsid w:val="00D077FB"/>
    <w:rsid w:val="00D11B0B"/>
    <w:rsid w:val="00D11E1D"/>
    <w:rsid w:val="00D14D0F"/>
    <w:rsid w:val="00D16D22"/>
    <w:rsid w:val="00D27D45"/>
    <w:rsid w:val="00D31C70"/>
    <w:rsid w:val="00D343BD"/>
    <w:rsid w:val="00D345F4"/>
    <w:rsid w:val="00D35DE2"/>
    <w:rsid w:val="00D41D69"/>
    <w:rsid w:val="00D42221"/>
    <w:rsid w:val="00D56A99"/>
    <w:rsid w:val="00D57D6E"/>
    <w:rsid w:val="00D60131"/>
    <w:rsid w:val="00D6467C"/>
    <w:rsid w:val="00D70F0F"/>
    <w:rsid w:val="00D75159"/>
    <w:rsid w:val="00D7583A"/>
    <w:rsid w:val="00D765E3"/>
    <w:rsid w:val="00D76CEA"/>
    <w:rsid w:val="00D777C0"/>
    <w:rsid w:val="00D81D71"/>
    <w:rsid w:val="00D84BCB"/>
    <w:rsid w:val="00D87A72"/>
    <w:rsid w:val="00D87AF3"/>
    <w:rsid w:val="00D94D2C"/>
    <w:rsid w:val="00D95E95"/>
    <w:rsid w:val="00D95FF9"/>
    <w:rsid w:val="00D971A5"/>
    <w:rsid w:val="00DA11B6"/>
    <w:rsid w:val="00DA1A8A"/>
    <w:rsid w:val="00DA1D72"/>
    <w:rsid w:val="00DA2093"/>
    <w:rsid w:val="00DA3B9E"/>
    <w:rsid w:val="00DA3EE3"/>
    <w:rsid w:val="00DA46C8"/>
    <w:rsid w:val="00DA47E8"/>
    <w:rsid w:val="00DA618C"/>
    <w:rsid w:val="00DB255D"/>
    <w:rsid w:val="00DB2EC6"/>
    <w:rsid w:val="00DB3637"/>
    <w:rsid w:val="00DB5579"/>
    <w:rsid w:val="00DB60B7"/>
    <w:rsid w:val="00DC18BA"/>
    <w:rsid w:val="00DC6BB8"/>
    <w:rsid w:val="00DC74FE"/>
    <w:rsid w:val="00DD0BF3"/>
    <w:rsid w:val="00DD2B67"/>
    <w:rsid w:val="00DD670C"/>
    <w:rsid w:val="00DD764A"/>
    <w:rsid w:val="00DE11CF"/>
    <w:rsid w:val="00DE38E9"/>
    <w:rsid w:val="00DE422B"/>
    <w:rsid w:val="00DF7895"/>
    <w:rsid w:val="00DF7CC5"/>
    <w:rsid w:val="00E00CCE"/>
    <w:rsid w:val="00E02044"/>
    <w:rsid w:val="00E12C58"/>
    <w:rsid w:val="00E1317C"/>
    <w:rsid w:val="00E1743B"/>
    <w:rsid w:val="00E174E5"/>
    <w:rsid w:val="00E17F9A"/>
    <w:rsid w:val="00E22A84"/>
    <w:rsid w:val="00E26459"/>
    <w:rsid w:val="00E30414"/>
    <w:rsid w:val="00E345A7"/>
    <w:rsid w:val="00E353B9"/>
    <w:rsid w:val="00E37012"/>
    <w:rsid w:val="00E40062"/>
    <w:rsid w:val="00E40EC3"/>
    <w:rsid w:val="00E446ED"/>
    <w:rsid w:val="00E50C09"/>
    <w:rsid w:val="00E5400F"/>
    <w:rsid w:val="00E55AA1"/>
    <w:rsid w:val="00E60440"/>
    <w:rsid w:val="00E60771"/>
    <w:rsid w:val="00E616A4"/>
    <w:rsid w:val="00E6281B"/>
    <w:rsid w:val="00E62F4E"/>
    <w:rsid w:val="00E632D0"/>
    <w:rsid w:val="00E64135"/>
    <w:rsid w:val="00E6579F"/>
    <w:rsid w:val="00E65874"/>
    <w:rsid w:val="00E6663B"/>
    <w:rsid w:val="00E66780"/>
    <w:rsid w:val="00E66B3A"/>
    <w:rsid w:val="00E81879"/>
    <w:rsid w:val="00E83578"/>
    <w:rsid w:val="00E876CA"/>
    <w:rsid w:val="00E91E3F"/>
    <w:rsid w:val="00E95C7C"/>
    <w:rsid w:val="00EA3F3C"/>
    <w:rsid w:val="00EA4970"/>
    <w:rsid w:val="00EA5687"/>
    <w:rsid w:val="00EA59B6"/>
    <w:rsid w:val="00EA606F"/>
    <w:rsid w:val="00EB1032"/>
    <w:rsid w:val="00EB1ACA"/>
    <w:rsid w:val="00EB2644"/>
    <w:rsid w:val="00EB2A7E"/>
    <w:rsid w:val="00EC033D"/>
    <w:rsid w:val="00EC1FDB"/>
    <w:rsid w:val="00EC220C"/>
    <w:rsid w:val="00EC2B71"/>
    <w:rsid w:val="00EC5155"/>
    <w:rsid w:val="00ED0266"/>
    <w:rsid w:val="00ED2E65"/>
    <w:rsid w:val="00ED430A"/>
    <w:rsid w:val="00ED6F3B"/>
    <w:rsid w:val="00ED6F71"/>
    <w:rsid w:val="00ED70A8"/>
    <w:rsid w:val="00EE1693"/>
    <w:rsid w:val="00EE177E"/>
    <w:rsid w:val="00EE7803"/>
    <w:rsid w:val="00EF0D0E"/>
    <w:rsid w:val="00EF0E1A"/>
    <w:rsid w:val="00EF1ECC"/>
    <w:rsid w:val="00EF292B"/>
    <w:rsid w:val="00EF2BB2"/>
    <w:rsid w:val="00EF2C7E"/>
    <w:rsid w:val="00EF54D1"/>
    <w:rsid w:val="00EF5CFD"/>
    <w:rsid w:val="00F01334"/>
    <w:rsid w:val="00F04E2A"/>
    <w:rsid w:val="00F06B7E"/>
    <w:rsid w:val="00F1459F"/>
    <w:rsid w:val="00F151C9"/>
    <w:rsid w:val="00F15D54"/>
    <w:rsid w:val="00F21C23"/>
    <w:rsid w:val="00F22076"/>
    <w:rsid w:val="00F31162"/>
    <w:rsid w:val="00F34E81"/>
    <w:rsid w:val="00F416A5"/>
    <w:rsid w:val="00F4517B"/>
    <w:rsid w:val="00F51FCD"/>
    <w:rsid w:val="00F55213"/>
    <w:rsid w:val="00F55EBA"/>
    <w:rsid w:val="00F57F08"/>
    <w:rsid w:val="00F611A7"/>
    <w:rsid w:val="00F66D06"/>
    <w:rsid w:val="00F67AC6"/>
    <w:rsid w:val="00F67B5B"/>
    <w:rsid w:val="00F72E48"/>
    <w:rsid w:val="00F76C2F"/>
    <w:rsid w:val="00F77D9B"/>
    <w:rsid w:val="00F77E6F"/>
    <w:rsid w:val="00F811F5"/>
    <w:rsid w:val="00F816E8"/>
    <w:rsid w:val="00F817E5"/>
    <w:rsid w:val="00F81C22"/>
    <w:rsid w:val="00F843EA"/>
    <w:rsid w:val="00F854E9"/>
    <w:rsid w:val="00F85B3C"/>
    <w:rsid w:val="00F87867"/>
    <w:rsid w:val="00F918B8"/>
    <w:rsid w:val="00F92ABE"/>
    <w:rsid w:val="00F94E78"/>
    <w:rsid w:val="00FA0954"/>
    <w:rsid w:val="00FA0E52"/>
    <w:rsid w:val="00FA14AC"/>
    <w:rsid w:val="00FA1F4E"/>
    <w:rsid w:val="00FA204E"/>
    <w:rsid w:val="00FA5A1C"/>
    <w:rsid w:val="00FB4F8E"/>
    <w:rsid w:val="00FB61C7"/>
    <w:rsid w:val="00FB6647"/>
    <w:rsid w:val="00FC5D9F"/>
    <w:rsid w:val="00FC7332"/>
    <w:rsid w:val="00FD0D95"/>
    <w:rsid w:val="00FD731B"/>
    <w:rsid w:val="00FE0502"/>
    <w:rsid w:val="00FE069D"/>
    <w:rsid w:val="00FE49E8"/>
    <w:rsid w:val="00FE635A"/>
    <w:rsid w:val="00FE7D50"/>
    <w:rsid w:val="00FF1719"/>
    <w:rsid w:val="00FF2D9F"/>
    <w:rsid w:val="00FF304F"/>
    <w:rsid w:val="00FF4E4F"/>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46DCCE"/>
  <w15:chartTrackingRefBased/>
  <w15:docId w15:val="{B5462D52-9028-46A0-8A90-C9B9FAF8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32701842">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54041451">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44377731">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43625328">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normatecainterna.edugem.gob.mx/verdocumento.action?IDOCUMENTO=MANU_033.PDF" TargetMode="External"/><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CDE676-9BDA-408E-9ABD-80FFE2AAC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32</Pages>
  <Words>5772</Words>
  <Characters>31749</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MARCOS</cp:lastModifiedBy>
  <cp:revision>4</cp:revision>
  <cp:lastPrinted>2019-12-19T01:53:00Z</cp:lastPrinted>
  <dcterms:created xsi:type="dcterms:W3CDTF">2020-02-07T03:30:00Z</dcterms:created>
  <dcterms:modified xsi:type="dcterms:W3CDTF">2020-05-02T06:48:00Z</dcterms:modified>
</cp:coreProperties>
</file>