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971" w:rsidRDefault="00A62971" w:rsidP="00A62971">
      <w:pPr>
        <w:pStyle w:val="Sinespaciado"/>
        <w:spacing w:line="360" w:lineRule="auto"/>
        <w:jc w:val="both"/>
        <w:rPr>
          <w:rFonts w:ascii="Palatino Linotype" w:hAnsi="Palatino Linotype"/>
          <w:sz w:val="24"/>
          <w:szCs w:val="24"/>
          <w:lang w:eastAsia="es-MX"/>
        </w:rPr>
      </w:pPr>
    </w:p>
    <w:p w:rsidR="00A62971" w:rsidRPr="00C35F18" w:rsidRDefault="00A62971" w:rsidP="00A62971">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a diecinueve de marzo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veinte</w:t>
      </w:r>
      <w:r w:rsidRPr="00C35F18">
        <w:rPr>
          <w:rFonts w:ascii="Palatino Linotype" w:hAnsi="Palatino Linotype"/>
          <w:sz w:val="24"/>
          <w:szCs w:val="24"/>
          <w:lang w:eastAsia="es-MX"/>
        </w:rPr>
        <w:t>.</w:t>
      </w:r>
    </w:p>
    <w:p w:rsidR="00A62971" w:rsidRPr="00C35F18" w:rsidRDefault="00A62971" w:rsidP="00A62971">
      <w:pPr>
        <w:pStyle w:val="Sinespaciado"/>
        <w:spacing w:line="360" w:lineRule="auto"/>
        <w:jc w:val="both"/>
        <w:rPr>
          <w:rFonts w:ascii="Palatino Linotype" w:hAnsi="Palatino Linotype"/>
          <w:sz w:val="24"/>
          <w:szCs w:val="24"/>
          <w:lang w:eastAsia="es-MX"/>
        </w:rPr>
      </w:pPr>
    </w:p>
    <w:p w:rsidR="00A62971" w:rsidRPr="00C35F18" w:rsidRDefault="00A62971" w:rsidP="00A62971">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9B76F3">
        <w:rPr>
          <w:rFonts w:ascii="Palatino Linotype" w:hAnsi="Palatino Linotype"/>
          <w:b/>
          <w:sz w:val="24"/>
          <w:szCs w:val="24"/>
        </w:rPr>
        <w:t>1</w:t>
      </w:r>
      <w:r>
        <w:rPr>
          <w:rFonts w:ascii="Palatino Linotype" w:hAnsi="Palatino Linotype"/>
          <w:b/>
          <w:sz w:val="24"/>
          <w:szCs w:val="24"/>
        </w:rPr>
        <w:t>3125</w:t>
      </w:r>
      <w:r w:rsidRPr="00035085">
        <w:rPr>
          <w:rFonts w:ascii="Palatino Linotype" w:hAnsi="Palatino Linotype"/>
          <w:b/>
          <w:bCs/>
          <w:sz w:val="24"/>
          <w:szCs w:val="24"/>
          <w:lang w:eastAsia="es-MX"/>
        </w:rPr>
        <w:t>/INFOEM/IP/RR/2019</w:t>
      </w:r>
      <w:r>
        <w:rPr>
          <w:rFonts w:ascii="Palatino Linotype" w:hAnsi="Palatino Linotype"/>
          <w:sz w:val="24"/>
          <w:szCs w:val="24"/>
        </w:rPr>
        <w:t xml:space="preserve">, interpuesto por                         </w:t>
      </w:r>
      <w:r w:rsidR="00A0633E">
        <w:rPr>
          <w:rFonts w:ascii="Palatino Linotype" w:hAnsi="Palatino Linotype"/>
          <w:sz w:val="24"/>
          <w:szCs w:val="24"/>
        </w:rPr>
        <w:t>xxxx</w:t>
      </w:r>
      <w:bookmarkStart w:id="0" w:name="_GoBack"/>
      <w:bookmarkEnd w:id="0"/>
      <w:r>
        <w:rPr>
          <w:rFonts w:ascii="Palatino Linotype" w:hAnsi="Palatino Linotype"/>
          <w:sz w:val="24"/>
          <w:szCs w:val="24"/>
        </w:rPr>
        <w:t xml:space="preserve">                      </w:t>
      </w:r>
      <w:r w:rsidRPr="00C35F18">
        <w:rPr>
          <w:rFonts w:ascii="Palatino Linotype" w:hAnsi="Palatino Linotype"/>
          <w:sz w:val="24"/>
          <w:szCs w:val="24"/>
        </w:rPr>
        <w:t xml:space="preserve"> en lo sucesivo </w:t>
      </w:r>
      <w:r>
        <w:rPr>
          <w:rFonts w:ascii="Palatino Linotype" w:hAnsi="Palatino Linotype"/>
          <w:b/>
          <w:sz w:val="24"/>
          <w:szCs w:val="24"/>
        </w:rPr>
        <w:t xml:space="preserve"> la parte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Pr>
          <w:rFonts w:ascii="Palatino Linotype" w:hAnsi="Palatino Linotype" w:cs="Arial"/>
          <w:b/>
          <w:szCs w:val="20"/>
        </w:rPr>
        <w:t>Ayuntamiento de Villa Victoria</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rsidR="00A62971" w:rsidRPr="00C35F18" w:rsidRDefault="00A62971" w:rsidP="00A62971">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rsidR="00A62971" w:rsidRPr="00DD5971" w:rsidRDefault="00A62971" w:rsidP="00A62971">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A62971" w:rsidRDefault="00A62971" w:rsidP="00A62971">
      <w:pPr>
        <w:pStyle w:val="Sinespaciado"/>
        <w:spacing w:line="360" w:lineRule="auto"/>
        <w:jc w:val="both"/>
        <w:rPr>
          <w:rFonts w:ascii="Palatino Linotype" w:hAnsi="Palatino Linotype"/>
          <w:b/>
          <w:sz w:val="24"/>
          <w:szCs w:val="24"/>
        </w:rPr>
      </w:pPr>
    </w:p>
    <w:p w:rsidR="00A62971" w:rsidRPr="00DD5971" w:rsidRDefault="00A62971" w:rsidP="00A62971">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A62971" w:rsidRDefault="00A62971" w:rsidP="00A62971">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DB5DB0">
        <w:rPr>
          <w:rFonts w:ascii="Palatino Linotype" w:hAnsi="Palatino Linotype"/>
          <w:sz w:val="24"/>
          <w:szCs w:val="24"/>
        </w:rPr>
        <w:t xml:space="preserve"> fecha diecinueve</w:t>
      </w:r>
      <w:r>
        <w:rPr>
          <w:rFonts w:ascii="Palatino Linotype" w:hAnsi="Palatino Linotype"/>
          <w:sz w:val="24"/>
          <w:szCs w:val="24"/>
        </w:rPr>
        <w:t xml:space="preserve"> de noviembre de dos mil diecinueve, la parte</w:t>
      </w:r>
      <w:r w:rsidRPr="00C35F18">
        <w:rPr>
          <w:rFonts w:ascii="Palatino Linotype" w:hAnsi="Palatino Linotype"/>
          <w:sz w:val="24"/>
          <w:szCs w:val="24"/>
        </w:rPr>
        <w:t xml:space="preserve"> 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sidRPr="00422054">
        <w:rPr>
          <w:rFonts w:ascii="Palatino Linotype" w:hAnsi="Palatino Linotype"/>
          <w:b/>
          <w:sz w:val="24"/>
          <w:szCs w:val="24"/>
        </w:rPr>
        <w:t>0</w:t>
      </w:r>
      <w:r>
        <w:rPr>
          <w:rFonts w:ascii="Palatino Linotype" w:hAnsi="Palatino Linotype"/>
          <w:b/>
          <w:sz w:val="24"/>
          <w:szCs w:val="24"/>
        </w:rPr>
        <w:t>0</w:t>
      </w:r>
      <w:r w:rsidR="00DB5DB0">
        <w:rPr>
          <w:rFonts w:ascii="Palatino Linotype" w:hAnsi="Palatino Linotype"/>
          <w:b/>
          <w:sz w:val="24"/>
          <w:szCs w:val="24"/>
        </w:rPr>
        <w:t>322</w:t>
      </w:r>
      <w:r w:rsidRPr="00422054">
        <w:rPr>
          <w:rFonts w:ascii="Palatino Linotype" w:hAnsi="Palatino Linotype"/>
          <w:b/>
          <w:sz w:val="24"/>
          <w:szCs w:val="24"/>
        </w:rPr>
        <w:t>/</w:t>
      </w:r>
      <w:r w:rsidR="00DB5DB0">
        <w:rPr>
          <w:rFonts w:ascii="Palatino Linotype" w:hAnsi="Palatino Linotype"/>
          <w:b/>
          <w:sz w:val="24"/>
          <w:szCs w:val="24"/>
        </w:rPr>
        <w:t>VIVICTOR</w:t>
      </w:r>
      <w:r w:rsidRPr="00422054">
        <w:rPr>
          <w:rFonts w:ascii="Palatino Linotype" w:hAnsi="Palatino Linotype"/>
          <w:b/>
          <w:sz w:val="24"/>
          <w:szCs w:val="24"/>
        </w:rPr>
        <w:t>/IP/2019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A62971" w:rsidRPr="003E737B" w:rsidRDefault="00A62971" w:rsidP="00A62971">
      <w:pPr>
        <w:pStyle w:val="Sinespaciado"/>
        <w:spacing w:line="360" w:lineRule="auto"/>
        <w:jc w:val="both"/>
        <w:rPr>
          <w:rFonts w:ascii="Palatino Linotype" w:hAnsi="Palatino Linotype"/>
          <w:sz w:val="16"/>
          <w:szCs w:val="24"/>
        </w:rPr>
      </w:pPr>
    </w:p>
    <w:p w:rsidR="00A62971" w:rsidRPr="00B31118" w:rsidRDefault="00A62971" w:rsidP="00A62971">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00DB5DB0" w:rsidRPr="00DB5DB0">
        <w:rPr>
          <w:rFonts w:ascii="Palatino Linotype" w:eastAsia="Times New Roman" w:hAnsi="Palatino Linotype" w:cs="Times New Roman"/>
          <w:i/>
          <w:szCs w:val="24"/>
          <w:lang w:val="es-ES_tradnl" w:eastAsia="es-ES"/>
        </w:rPr>
        <w:t>Quiero saber las donaciones que ha recibido el municipio y el documento que acredite las mismas.</w:t>
      </w:r>
      <w:r w:rsidRPr="00B31118">
        <w:rPr>
          <w:rFonts w:ascii="Palatino Linotype" w:eastAsia="Times New Roman" w:hAnsi="Palatino Linotype" w:cs="Times New Roman"/>
          <w:i/>
          <w:szCs w:val="24"/>
          <w:lang w:val="es-ES_tradnl" w:eastAsia="es-ES"/>
        </w:rPr>
        <w:t>” [Sic]</w:t>
      </w:r>
    </w:p>
    <w:p w:rsidR="00A62971" w:rsidRPr="003E737B" w:rsidRDefault="00A62971" w:rsidP="00A62971">
      <w:pPr>
        <w:pStyle w:val="Sinespaciado"/>
        <w:ind w:left="567" w:right="567"/>
        <w:jc w:val="both"/>
        <w:rPr>
          <w:rFonts w:ascii="Palatino Linotype" w:eastAsia="Times New Roman" w:hAnsi="Palatino Linotype" w:cs="Times New Roman"/>
          <w:i/>
          <w:sz w:val="24"/>
          <w:szCs w:val="24"/>
          <w:lang w:val="es-ES_tradnl" w:eastAsia="es-ES"/>
        </w:rPr>
      </w:pPr>
    </w:p>
    <w:p w:rsidR="00A62971" w:rsidRDefault="00A62971" w:rsidP="00A62971">
      <w:pPr>
        <w:pStyle w:val="Sinespaciado"/>
        <w:spacing w:line="360" w:lineRule="auto"/>
        <w:jc w:val="both"/>
        <w:rPr>
          <w:rFonts w:ascii="Palatino Linotype" w:eastAsia="Times New Roman" w:hAnsi="Palatino Linotype" w:cs="Times New Roman"/>
          <w:sz w:val="24"/>
          <w:szCs w:val="24"/>
          <w:lang w:val="es-ES_tradnl" w:eastAsia="es-ES"/>
        </w:rPr>
      </w:pPr>
    </w:p>
    <w:p w:rsidR="00A62971" w:rsidRPr="00452ABA" w:rsidRDefault="00A62971" w:rsidP="00A62971">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rsidR="00A62971" w:rsidRDefault="00A62971" w:rsidP="00A62971">
      <w:pPr>
        <w:pStyle w:val="Sinespaciado"/>
        <w:spacing w:line="360" w:lineRule="auto"/>
        <w:jc w:val="both"/>
        <w:rPr>
          <w:rFonts w:ascii="Palatino Linotype" w:hAnsi="Palatino Linotype"/>
          <w:b/>
          <w:sz w:val="26"/>
          <w:szCs w:val="26"/>
        </w:rPr>
      </w:pPr>
    </w:p>
    <w:p w:rsidR="00A62971" w:rsidRDefault="00A62971" w:rsidP="00A62971">
      <w:pPr>
        <w:spacing w:after="0"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rsidR="00A62971" w:rsidRDefault="00A62971" w:rsidP="00A62971">
      <w:pPr>
        <w:pStyle w:val="Sinespaciado"/>
        <w:spacing w:line="360" w:lineRule="auto"/>
        <w:jc w:val="both"/>
        <w:rPr>
          <w:rFonts w:ascii="Palatino Linotype" w:hAnsi="Palatino Linotype"/>
          <w:sz w:val="24"/>
        </w:rPr>
      </w:pPr>
      <w:r w:rsidRPr="00D67FC4">
        <w:rPr>
          <w:rFonts w:ascii="Palatino Linotype" w:hAnsi="Palatino Linotype"/>
          <w:sz w:val="24"/>
        </w:rPr>
        <w:t xml:space="preserve">De las constancias que obran en los expedientes electrónicos, se observa que el día </w:t>
      </w:r>
      <w:r w:rsidR="00BB63F2">
        <w:rPr>
          <w:rFonts w:ascii="Palatino Linotype" w:hAnsi="Palatino Linotype"/>
          <w:sz w:val="24"/>
        </w:rPr>
        <w:t>diez</w:t>
      </w:r>
      <w:r w:rsidRPr="00D67FC4">
        <w:rPr>
          <w:rFonts w:ascii="Palatino Linotype" w:hAnsi="Palatino Linotype"/>
          <w:sz w:val="24"/>
        </w:rPr>
        <w:t xml:space="preserve"> de </w:t>
      </w:r>
      <w:r>
        <w:rPr>
          <w:rFonts w:ascii="Palatino Linotype" w:hAnsi="Palatino Linotype"/>
          <w:sz w:val="24"/>
        </w:rPr>
        <w:t>diciembre</w:t>
      </w:r>
      <w:r w:rsidRPr="00D67FC4">
        <w:rPr>
          <w:rFonts w:ascii="Palatino Linotype" w:hAnsi="Palatino Linotype"/>
          <w:sz w:val="24"/>
        </w:rPr>
        <w:t xml:space="preserve"> de dos mil diecinueve, el Sujeto Obligado dio respuesta a l</w:t>
      </w:r>
      <w:r>
        <w:rPr>
          <w:rFonts w:ascii="Palatino Linotype" w:hAnsi="Palatino Linotype"/>
          <w:sz w:val="24"/>
        </w:rPr>
        <w:t>a</w:t>
      </w:r>
      <w:r w:rsidRPr="00D67FC4">
        <w:rPr>
          <w:rFonts w:ascii="Palatino Linotype" w:hAnsi="Palatino Linotype"/>
          <w:sz w:val="24"/>
        </w:rPr>
        <w:t xml:space="preserve"> solicitud de información, manifestando lo siguiente:</w:t>
      </w:r>
    </w:p>
    <w:p w:rsidR="00BB63F2" w:rsidRPr="00D67FC4" w:rsidRDefault="00BB63F2" w:rsidP="00A62971">
      <w:pPr>
        <w:pStyle w:val="Sinespaciado"/>
        <w:spacing w:line="360" w:lineRule="auto"/>
        <w:jc w:val="both"/>
        <w:rPr>
          <w:rFonts w:ascii="Palatino Linotype" w:hAnsi="Palatino Linotype"/>
          <w:sz w:val="24"/>
        </w:rPr>
      </w:pPr>
    </w:p>
    <w:p w:rsidR="00BB63F2" w:rsidRPr="00BB63F2" w:rsidRDefault="00BB63F2" w:rsidP="00BB63F2">
      <w:pPr>
        <w:pStyle w:val="Sinespaciado"/>
        <w:spacing w:line="360" w:lineRule="auto"/>
        <w:ind w:left="567" w:right="567"/>
        <w:jc w:val="right"/>
        <w:rPr>
          <w:rFonts w:ascii="Palatino Linotype" w:hAnsi="Palatino Linotype"/>
          <w:i/>
          <w:szCs w:val="24"/>
        </w:rPr>
      </w:pPr>
      <w:r w:rsidRPr="00BB63F2">
        <w:rPr>
          <w:rFonts w:ascii="Palatino Linotype" w:hAnsi="Palatino Linotype"/>
          <w:i/>
          <w:szCs w:val="24"/>
        </w:rPr>
        <w:t>Villa Victoria, México a 10 de Diciembre de 2019</w:t>
      </w:r>
    </w:p>
    <w:p w:rsidR="00BB63F2" w:rsidRPr="00BB63F2" w:rsidRDefault="00BB63F2" w:rsidP="00BB63F2">
      <w:pPr>
        <w:pStyle w:val="Sinespaciado"/>
        <w:spacing w:line="360" w:lineRule="auto"/>
        <w:ind w:left="567" w:right="567"/>
        <w:jc w:val="right"/>
        <w:rPr>
          <w:rFonts w:ascii="Palatino Linotype" w:hAnsi="Palatino Linotype"/>
          <w:i/>
          <w:szCs w:val="24"/>
        </w:rPr>
      </w:pPr>
      <w:r w:rsidRPr="00BB63F2">
        <w:rPr>
          <w:rFonts w:ascii="Palatino Linotype" w:hAnsi="Palatino Linotype"/>
          <w:i/>
          <w:szCs w:val="24"/>
        </w:rPr>
        <w:t>Nombre del solicitante:</w:t>
      </w:r>
    </w:p>
    <w:p w:rsidR="00BB63F2" w:rsidRDefault="00BB63F2" w:rsidP="00BB63F2">
      <w:pPr>
        <w:pStyle w:val="Sinespaciado"/>
        <w:spacing w:line="360" w:lineRule="auto"/>
        <w:ind w:left="567" w:right="567"/>
        <w:jc w:val="right"/>
        <w:rPr>
          <w:rFonts w:ascii="Palatino Linotype" w:hAnsi="Palatino Linotype"/>
          <w:i/>
          <w:szCs w:val="24"/>
        </w:rPr>
      </w:pPr>
      <w:r w:rsidRPr="00BB63F2">
        <w:rPr>
          <w:rFonts w:ascii="Palatino Linotype" w:hAnsi="Palatino Linotype"/>
          <w:i/>
          <w:szCs w:val="24"/>
        </w:rPr>
        <w:t>Folio de la solicitud: 00322/VIVICTOR/IP/2019</w:t>
      </w:r>
    </w:p>
    <w:p w:rsidR="00BB63F2" w:rsidRPr="00BB63F2" w:rsidRDefault="00BB63F2" w:rsidP="00BB63F2">
      <w:pPr>
        <w:pStyle w:val="Sinespaciado"/>
        <w:spacing w:line="360" w:lineRule="auto"/>
        <w:ind w:left="567" w:right="567"/>
        <w:jc w:val="right"/>
        <w:rPr>
          <w:rFonts w:ascii="Palatino Linotype" w:hAnsi="Palatino Linotype"/>
          <w:i/>
          <w:szCs w:val="24"/>
        </w:rPr>
      </w:pPr>
    </w:p>
    <w:p w:rsidR="00BB63F2" w:rsidRPr="00BB63F2" w:rsidRDefault="00BB63F2" w:rsidP="00BB63F2">
      <w:pPr>
        <w:pStyle w:val="Sinespaciado"/>
        <w:spacing w:line="360" w:lineRule="auto"/>
        <w:ind w:left="567" w:right="567"/>
        <w:jc w:val="both"/>
        <w:rPr>
          <w:rFonts w:ascii="Palatino Linotype" w:hAnsi="Palatino Linotype"/>
          <w:i/>
          <w:szCs w:val="24"/>
        </w:rPr>
      </w:pPr>
      <w:r w:rsidRPr="00BB63F2">
        <w:rPr>
          <w:rFonts w:ascii="Palatino Linotype" w:hAnsi="Palatino Linotype"/>
          <w:i/>
          <w:szCs w:val="24"/>
        </w:rPr>
        <w:t>En relación a la solicitud de información ingresada a través del Sistema de Acceso a la Información Mexiquense (SAIMEX), registrada con el número de solicitud 00322/VIVICTOR/IP/2019, que requiere lo siguiente: Quiero saber las donaciones que ha recibido el municipio y el documento que acredite las mismas.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entrega de la respuesta proporcionada por la Tesorería Municipal, donde se manifiesta que hasta el momento, no han existido donaciones de ningún tipo para el municipio. Sin otro particular, con el presente escrito se tiene por atendida la solicitud de información.</w:t>
      </w:r>
    </w:p>
    <w:p w:rsidR="00BB63F2" w:rsidRPr="00BB63F2" w:rsidRDefault="00BB63F2" w:rsidP="00BB63F2">
      <w:pPr>
        <w:pStyle w:val="Sinespaciado"/>
        <w:spacing w:line="360" w:lineRule="auto"/>
        <w:ind w:left="567" w:right="567"/>
        <w:jc w:val="both"/>
        <w:rPr>
          <w:rFonts w:ascii="Palatino Linotype" w:hAnsi="Palatino Linotype"/>
          <w:i/>
          <w:szCs w:val="24"/>
        </w:rPr>
      </w:pPr>
      <w:r w:rsidRPr="00BB63F2">
        <w:rPr>
          <w:rFonts w:ascii="Palatino Linotype" w:hAnsi="Palatino Linotype"/>
          <w:i/>
          <w:szCs w:val="24"/>
        </w:rPr>
        <w:t>ATENTAMENTE</w:t>
      </w:r>
    </w:p>
    <w:p w:rsidR="00A62971" w:rsidRPr="00BB63F2" w:rsidRDefault="00BB63F2" w:rsidP="00BB63F2">
      <w:pPr>
        <w:pStyle w:val="Sinespaciado"/>
        <w:spacing w:line="360" w:lineRule="auto"/>
        <w:ind w:left="567" w:right="567"/>
        <w:jc w:val="both"/>
        <w:rPr>
          <w:rFonts w:ascii="Palatino Linotype" w:hAnsi="Palatino Linotype"/>
          <w:i/>
          <w:szCs w:val="24"/>
        </w:rPr>
      </w:pPr>
      <w:r w:rsidRPr="00BB63F2">
        <w:rPr>
          <w:rFonts w:ascii="Palatino Linotype" w:hAnsi="Palatino Linotype"/>
          <w:i/>
          <w:szCs w:val="24"/>
        </w:rPr>
        <w:t>Lic. Talia Nohemi Pérez Noya</w:t>
      </w:r>
    </w:p>
    <w:p w:rsidR="00BB63F2" w:rsidRPr="00BB63F2" w:rsidRDefault="00BB63F2" w:rsidP="00BB63F2">
      <w:pPr>
        <w:pStyle w:val="Sinespaciado"/>
        <w:spacing w:line="360" w:lineRule="auto"/>
        <w:jc w:val="both"/>
        <w:rPr>
          <w:rFonts w:ascii="Palatino Linotype" w:hAnsi="Palatino Linotype"/>
          <w:sz w:val="24"/>
          <w:szCs w:val="26"/>
        </w:rPr>
      </w:pPr>
      <w:r w:rsidRPr="00BB63F2">
        <w:rPr>
          <w:rFonts w:ascii="Palatino Linotype" w:hAnsi="Palatino Linotype"/>
          <w:sz w:val="24"/>
          <w:szCs w:val="26"/>
        </w:rPr>
        <w:lastRenderedPageBreak/>
        <w:t>Adjuntando dos archivos electrónicos denominados</w:t>
      </w:r>
      <w:r>
        <w:rPr>
          <w:rFonts w:ascii="Palatino Linotype" w:hAnsi="Palatino Linotype"/>
          <w:sz w:val="24"/>
          <w:szCs w:val="26"/>
        </w:rPr>
        <w:t xml:space="preserve"> </w:t>
      </w:r>
      <w:r w:rsidRPr="00BB63F2">
        <w:rPr>
          <w:rFonts w:ascii="Palatino Linotype" w:hAnsi="Palatino Linotype"/>
          <w:sz w:val="24"/>
          <w:szCs w:val="26"/>
        </w:rPr>
        <w:t>RESPUESTA UTAI-00322.pdf</w:t>
      </w:r>
    </w:p>
    <w:p w:rsidR="00BB63F2" w:rsidRDefault="00BB63F2" w:rsidP="00BB63F2">
      <w:pPr>
        <w:pStyle w:val="Sinespaciado"/>
        <w:spacing w:line="360" w:lineRule="auto"/>
        <w:jc w:val="both"/>
        <w:rPr>
          <w:rFonts w:ascii="Palatino Linotype" w:hAnsi="Palatino Linotype"/>
          <w:sz w:val="24"/>
          <w:szCs w:val="26"/>
        </w:rPr>
      </w:pPr>
      <w:r w:rsidRPr="00BB63F2">
        <w:rPr>
          <w:rFonts w:ascii="Palatino Linotype" w:hAnsi="Palatino Linotype"/>
          <w:sz w:val="24"/>
          <w:szCs w:val="26"/>
        </w:rPr>
        <w:t>RESPUESTA TM-00322.pdf</w:t>
      </w:r>
      <w:r>
        <w:rPr>
          <w:rFonts w:ascii="Palatino Linotype" w:hAnsi="Palatino Linotype"/>
          <w:sz w:val="24"/>
          <w:szCs w:val="26"/>
        </w:rPr>
        <w:t>, de los cuales mérito de su estudio más adelante.</w:t>
      </w:r>
    </w:p>
    <w:p w:rsidR="00BB63F2" w:rsidRPr="00BB63F2" w:rsidRDefault="00BB63F2" w:rsidP="00BB63F2">
      <w:pPr>
        <w:pStyle w:val="Sinespaciado"/>
        <w:spacing w:line="360" w:lineRule="auto"/>
        <w:jc w:val="both"/>
        <w:rPr>
          <w:rFonts w:ascii="Palatino Linotype" w:hAnsi="Palatino Linotype"/>
          <w:sz w:val="24"/>
          <w:szCs w:val="26"/>
        </w:rPr>
      </w:pPr>
    </w:p>
    <w:p w:rsidR="00A62971" w:rsidRPr="00D04234" w:rsidRDefault="00A62971" w:rsidP="00A62971">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rsidR="00A62971" w:rsidRPr="00D04234" w:rsidRDefault="00A62971" w:rsidP="00A62971">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 xml:space="preserve">la parte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A76C15">
        <w:rPr>
          <w:rFonts w:ascii="Palatino Linotype" w:hAnsi="Palatino Linotype"/>
          <w:sz w:val="24"/>
          <w:szCs w:val="24"/>
        </w:rPr>
        <w:t>veinte</w:t>
      </w:r>
      <w:r>
        <w:rPr>
          <w:rFonts w:ascii="Palatino Linotype" w:hAnsi="Palatino Linotype"/>
          <w:sz w:val="24"/>
          <w:szCs w:val="24"/>
        </w:rPr>
        <w:t xml:space="preserve"> de diciembre de dos mil diecinueve,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sidRPr="0065657E">
        <w:rPr>
          <w:rFonts w:ascii="Palatino Linotype" w:hAnsi="Palatino Linotype"/>
          <w:b/>
          <w:sz w:val="24"/>
          <w:szCs w:val="24"/>
        </w:rPr>
        <w:t>1</w:t>
      </w:r>
      <w:r w:rsidR="00A76C15">
        <w:rPr>
          <w:rFonts w:ascii="Palatino Linotype" w:hAnsi="Palatino Linotype"/>
          <w:b/>
          <w:sz w:val="24"/>
          <w:szCs w:val="24"/>
        </w:rPr>
        <w:t>3125</w:t>
      </w:r>
      <w:r w:rsidRPr="0062140D">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rsidR="00A62971" w:rsidRDefault="00A62971" w:rsidP="00A62971">
      <w:pPr>
        <w:pStyle w:val="Sinespaciado"/>
      </w:pPr>
    </w:p>
    <w:p w:rsidR="00A62971" w:rsidRPr="00D04234" w:rsidRDefault="00A62971" w:rsidP="00A62971">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A62971" w:rsidRPr="000E3209" w:rsidRDefault="00A62971" w:rsidP="00A62971">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A76C15" w:rsidRPr="00A76C15">
        <w:rPr>
          <w:rFonts w:ascii="Palatino Linotype" w:hAnsi="Palatino Linotype" w:cs="Arial"/>
          <w:i/>
          <w:sz w:val="24"/>
        </w:rPr>
        <w:t>No me entregan la información que solicite</w:t>
      </w:r>
      <w:r w:rsidRPr="000E3209">
        <w:rPr>
          <w:rFonts w:ascii="Palatino Linotype" w:hAnsi="Palatino Linotype" w:cs="Arial"/>
          <w:i/>
          <w:sz w:val="24"/>
        </w:rPr>
        <w:t>"(Sic)</w:t>
      </w:r>
    </w:p>
    <w:p w:rsidR="00A62971" w:rsidRDefault="00A62971" w:rsidP="00A62971">
      <w:pPr>
        <w:spacing w:before="240"/>
        <w:jc w:val="both"/>
        <w:rPr>
          <w:rFonts w:ascii="Palatino Linotype" w:hAnsi="Palatino Linotype" w:cs="Arial"/>
          <w:b/>
          <w:sz w:val="24"/>
          <w:szCs w:val="24"/>
        </w:rPr>
      </w:pPr>
    </w:p>
    <w:p w:rsidR="00A62971" w:rsidRPr="00BE6D77" w:rsidRDefault="00A62971" w:rsidP="00A62971">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A62971" w:rsidRPr="00E229F6" w:rsidRDefault="00A62971" w:rsidP="00A62971">
      <w:pPr>
        <w:spacing w:line="360" w:lineRule="auto"/>
        <w:ind w:left="851" w:right="851"/>
        <w:jc w:val="both"/>
        <w:rPr>
          <w:rFonts w:ascii="Palatino Linotype" w:hAnsi="Palatino Linotype" w:cs="Arial"/>
          <w:i/>
        </w:rPr>
      </w:pPr>
      <w:r w:rsidRPr="00E229F6">
        <w:rPr>
          <w:rFonts w:ascii="Palatino Linotype" w:hAnsi="Palatino Linotype" w:cs="Arial"/>
          <w:i/>
        </w:rPr>
        <w:t>“</w:t>
      </w:r>
      <w:r w:rsidR="00A76C15" w:rsidRPr="00A76C15">
        <w:rPr>
          <w:rFonts w:ascii="Palatino Linotype" w:hAnsi="Palatino Linotype"/>
          <w:i/>
          <w:color w:val="000000"/>
        </w:rPr>
        <w:t>El municipio me limita mi derecho de acceso a la información pública.</w:t>
      </w:r>
      <w:r w:rsidRPr="00E229F6">
        <w:rPr>
          <w:rFonts w:ascii="Palatino Linotype" w:hAnsi="Palatino Linotype" w:cs="Arial"/>
          <w:i/>
        </w:rPr>
        <w:t>” (Sic)</w:t>
      </w:r>
    </w:p>
    <w:p w:rsidR="00A62971" w:rsidRPr="004657BE" w:rsidRDefault="00A62971" w:rsidP="00A62971">
      <w:pPr>
        <w:pStyle w:val="Sinespaciado"/>
        <w:spacing w:line="360" w:lineRule="auto"/>
        <w:jc w:val="both"/>
        <w:rPr>
          <w:rFonts w:ascii="Palatino Linotype" w:hAnsi="Palatino Linotype"/>
          <w:sz w:val="24"/>
          <w:szCs w:val="24"/>
        </w:rPr>
      </w:pPr>
    </w:p>
    <w:p w:rsidR="00A62971" w:rsidRPr="004657BE" w:rsidRDefault="00A62971" w:rsidP="00A62971">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rsidR="00A62971" w:rsidRPr="004657BE" w:rsidRDefault="00A62971" w:rsidP="00A62971">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numeral 185 fracción I de la Ley de Transparencia y Acceso a la información Pública del Estado de México y Municipios, del cual recayó acuerdo de admisión en fecha </w:t>
      </w:r>
      <w:r>
        <w:rPr>
          <w:rFonts w:ascii="Palatino Linotype" w:hAnsi="Palatino Linotype"/>
          <w:sz w:val="24"/>
          <w:szCs w:val="24"/>
        </w:rPr>
        <w:t xml:space="preserve">trece de enero de </w:t>
      </w:r>
      <w:r w:rsidRPr="004657BE">
        <w:rPr>
          <w:rFonts w:ascii="Palatino Linotype" w:hAnsi="Palatino Linotype"/>
          <w:sz w:val="24"/>
          <w:szCs w:val="24"/>
        </w:rPr>
        <w:t xml:space="preserve">dos mil </w:t>
      </w:r>
      <w:r>
        <w:rPr>
          <w:rFonts w:ascii="Palatino Linotype" w:hAnsi="Palatino Linotype"/>
          <w:sz w:val="24"/>
          <w:szCs w:val="24"/>
        </w:rPr>
        <w:t>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A62971" w:rsidRDefault="00A62971" w:rsidP="00A62971">
      <w:pPr>
        <w:pStyle w:val="Sinespaciado"/>
        <w:spacing w:line="360" w:lineRule="auto"/>
        <w:jc w:val="both"/>
        <w:rPr>
          <w:rFonts w:ascii="Palatino Linotype" w:hAnsi="Palatino Linotype"/>
          <w:sz w:val="24"/>
          <w:szCs w:val="24"/>
        </w:rPr>
      </w:pPr>
    </w:p>
    <w:p w:rsidR="00A62971" w:rsidRPr="0014447C" w:rsidRDefault="00A62971" w:rsidP="00A62971">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QUINTO. De la etapa de instrucción.</w:t>
      </w:r>
    </w:p>
    <w:p w:rsidR="00A62971" w:rsidRDefault="00A62971" w:rsidP="00A62971">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el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7A5C00">
        <w:rPr>
          <w:rFonts w:ascii="Palatino Linotype" w:eastAsia="Calibri" w:hAnsi="Palatino Linotype" w:cs="Arial"/>
          <w:sz w:val="24"/>
          <w:szCs w:val="24"/>
        </w:rPr>
        <w:t>El Sujeto Obligado</w:t>
      </w:r>
      <w:r>
        <w:rPr>
          <w:rFonts w:ascii="Palatino Linotype" w:eastAsia="Calibri" w:hAnsi="Palatino Linotype" w:cs="Arial"/>
          <w:sz w:val="24"/>
          <w:szCs w:val="24"/>
        </w:rPr>
        <w:t xml:space="preserve"> omitió rendir su informe justificado, de igual forma se advierte que</w:t>
      </w:r>
      <w:r w:rsidRPr="007A5C00">
        <w:rPr>
          <w:rFonts w:ascii="Palatino Linotype" w:eastAsia="Calibri" w:hAnsi="Palatino Linotype" w:cs="Arial"/>
          <w:sz w:val="24"/>
          <w:szCs w:val="24"/>
        </w:rPr>
        <w:t xml:space="preserve"> </w:t>
      </w:r>
      <w:r>
        <w:rPr>
          <w:rFonts w:ascii="Palatino Linotype" w:eastAsia="Calibri" w:hAnsi="Palatino Linotype" w:cs="Arial"/>
          <w:sz w:val="24"/>
          <w:szCs w:val="24"/>
        </w:rPr>
        <w:t>la parte</w:t>
      </w:r>
      <w:r>
        <w:rPr>
          <w:rFonts w:ascii="Palatino Linotype" w:hAnsi="Palatino Linotype"/>
          <w:sz w:val="24"/>
          <w:szCs w:val="24"/>
        </w:rPr>
        <w:t xml:space="preserve"> Recurrente fue omisa en remitir manifestaciones y formular alegatos que a su derecho conviniera.</w:t>
      </w:r>
    </w:p>
    <w:p w:rsidR="00A62971" w:rsidRDefault="00A62971" w:rsidP="00A62971">
      <w:pPr>
        <w:pStyle w:val="Sinespaciado"/>
        <w:spacing w:line="360" w:lineRule="auto"/>
        <w:jc w:val="both"/>
        <w:rPr>
          <w:rFonts w:ascii="Palatino Linotype" w:hAnsi="Palatino Linotype"/>
          <w:sz w:val="24"/>
          <w:szCs w:val="24"/>
        </w:rPr>
      </w:pPr>
    </w:p>
    <w:p w:rsidR="00A62971" w:rsidRPr="0014447C" w:rsidRDefault="00A62971" w:rsidP="00A62971">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A62971" w:rsidRPr="0014447C" w:rsidRDefault="00A62971" w:rsidP="00A62971">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Pr>
          <w:rFonts w:ascii="Palatino Linotype" w:hAnsi="Palatino Linotype"/>
          <w:sz w:val="24"/>
          <w:szCs w:val="24"/>
        </w:rPr>
        <w:t>veintitrés de enero de dos mil veinte</w:t>
      </w:r>
      <w:r w:rsidRPr="0014447C">
        <w:rPr>
          <w:rFonts w:ascii="Palatino Linotype" w:hAnsi="Palatino Linotype"/>
          <w:sz w:val="24"/>
          <w:szCs w:val="24"/>
        </w:rPr>
        <w:t xml:space="preserve"> en términos del artículo 185 Fracción VI de la Ley de Transparencia y Acceso a la Información Pública del Estado de México y Municipios, iniciando el término legal para dictar resolución definitiva del asunto.</w:t>
      </w:r>
    </w:p>
    <w:p w:rsidR="00A62971" w:rsidRDefault="00A62971" w:rsidP="00A62971">
      <w:pPr>
        <w:pStyle w:val="Sinespaciado"/>
        <w:spacing w:line="360" w:lineRule="auto"/>
        <w:jc w:val="both"/>
        <w:rPr>
          <w:rFonts w:ascii="Palatino Linotype" w:hAnsi="Palatino Linotype"/>
          <w:sz w:val="24"/>
          <w:szCs w:val="24"/>
        </w:rPr>
      </w:pPr>
    </w:p>
    <w:p w:rsidR="00A62971" w:rsidRPr="00915450" w:rsidRDefault="00A62971" w:rsidP="00A62971">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rsidR="00A62971" w:rsidRDefault="00A62971" w:rsidP="00A62971">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Pr>
          <w:rFonts w:ascii="Palatino Linotype" w:hAnsi="Palatino Linotype" w:cs="Arial"/>
          <w:sz w:val="24"/>
          <w:szCs w:val="24"/>
        </w:rPr>
        <w:t>veinticinco de febrero</w:t>
      </w:r>
      <w:r w:rsidRPr="00CA5653">
        <w:rPr>
          <w:rFonts w:ascii="Palatino Linotype" w:hAnsi="Palatino Linotype" w:cs="Arial"/>
          <w:sz w:val="24"/>
          <w:szCs w:val="24"/>
        </w:rPr>
        <w:t xml:space="preserve"> de dos mil ve</w:t>
      </w:r>
      <w:r>
        <w:rPr>
          <w:rFonts w:ascii="Palatino Linotype" w:hAnsi="Palatino Linotype" w:cs="Arial"/>
          <w:sz w:val="24"/>
          <w:szCs w:val="24"/>
        </w:rPr>
        <w:t>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rsidR="00A62971" w:rsidRDefault="00A62971" w:rsidP="00A62971">
      <w:pPr>
        <w:pStyle w:val="Sinespaciado"/>
        <w:spacing w:line="360" w:lineRule="auto"/>
        <w:jc w:val="center"/>
        <w:rPr>
          <w:rFonts w:ascii="Palatino Linotype" w:hAnsi="Palatino Linotype"/>
          <w:b/>
          <w:sz w:val="28"/>
          <w:szCs w:val="28"/>
        </w:rPr>
      </w:pPr>
    </w:p>
    <w:p w:rsidR="00A62971" w:rsidRPr="0014447C" w:rsidRDefault="00A62971" w:rsidP="00A62971">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A62971" w:rsidRDefault="00A62971" w:rsidP="00A62971">
      <w:pPr>
        <w:pStyle w:val="Sinespaciado"/>
        <w:spacing w:line="360" w:lineRule="auto"/>
        <w:jc w:val="both"/>
        <w:rPr>
          <w:rFonts w:ascii="Palatino Linotype" w:hAnsi="Palatino Linotype"/>
          <w:b/>
          <w:sz w:val="26"/>
          <w:szCs w:val="26"/>
        </w:rPr>
      </w:pPr>
    </w:p>
    <w:p w:rsidR="00A62971" w:rsidRPr="0014447C" w:rsidRDefault="00A62971" w:rsidP="00A62971">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A62971" w:rsidRDefault="00A62971" w:rsidP="00A62971">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w:t>
      </w:r>
      <w:r w:rsidRPr="0014447C">
        <w:rPr>
          <w:rFonts w:ascii="Palatino Linotype" w:hAnsi="Palatino Linotype"/>
          <w:sz w:val="24"/>
          <w:szCs w:val="24"/>
        </w:rPr>
        <w:t xml:space="preserve">, vigésimo </w:t>
      </w:r>
      <w:r>
        <w:rPr>
          <w:rFonts w:ascii="Palatino Linotype" w:hAnsi="Palatino Linotype"/>
          <w:sz w:val="24"/>
          <w:szCs w:val="24"/>
        </w:rPr>
        <w:t>terce</w:t>
      </w:r>
      <w:r w:rsidRPr="0014447C">
        <w:rPr>
          <w:rFonts w:ascii="Palatino Linotype" w:hAnsi="Palatino Linotype"/>
          <w:sz w:val="24"/>
          <w:szCs w:val="24"/>
        </w:rPr>
        <w:t xml:space="preserve">ro y vigésimo </w:t>
      </w:r>
      <w:r>
        <w:rPr>
          <w:rFonts w:ascii="Palatino Linotype" w:hAnsi="Palatino Linotype"/>
          <w:sz w:val="24"/>
          <w:szCs w:val="24"/>
        </w:rPr>
        <w:t>cuart</w:t>
      </w:r>
      <w:r w:rsidRPr="0014447C">
        <w:rPr>
          <w:rFonts w:ascii="Palatino Linotype" w:hAnsi="Palatino Linotype"/>
          <w:sz w:val="24"/>
          <w:szCs w:val="24"/>
        </w:rPr>
        <w:t>o fracción IV de la Constitución Política del Estado Libre y Soberano de México, 1, 2 fracción II, 13, 29, 36 fracciones II</w:t>
      </w:r>
      <w:r>
        <w:rPr>
          <w:rFonts w:ascii="Palatino Linotype" w:hAnsi="Palatino Linotype"/>
          <w:sz w:val="24"/>
          <w:szCs w:val="24"/>
        </w:rPr>
        <w:t xml:space="preserve"> y III, 176, 178, 179 fracción V</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A62971" w:rsidRPr="00937BFA" w:rsidRDefault="00A62971" w:rsidP="00A62971">
      <w:pPr>
        <w:pStyle w:val="Sinespaciado"/>
        <w:spacing w:line="360" w:lineRule="auto"/>
        <w:jc w:val="both"/>
        <w:rPr>
          <w:rFonts w:ascii="Palatino Linotype" w:hAnsi="Palatino Linotype"/>
          <w:sz w:val="24"/>
          <w:szCs w:val="24"/>
        </w:rPr>
      </w:pPr>
    </w:p>
    <w:p w:rsidR="00A62971" w:rsidRDefault="00A62971" w:rsidP="00A62971">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rsidR="00A62971" w:rsidRPr="0014447C" w:rsidRDefault="00A62971" w:rsidP="00A62971">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A62971" w:rsidRDefault="00A62971" w:rsidP="00A62971">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A62971" w:rsidRDefault="00A62971" w:rsidP="00A62971">
      <w:pPr>
        <w:pStyle w:val="Sinespaciado"/>
        <w:spacing w:line="360" w:lineRule="auto"/>
        <w:jc w:val="both"/>
        <w:rPr>
          <w:rFonts w:ascii="Palatino Linotype" w:hAnsi="Palatino Linotype"/>
          <w:sz w:val="24"/>
          <w:szCs w:val="24"/>
        </w:rPr>
      </w:pP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p>
    <w:p w:rsidR="00A62971" w:rsidRPr="005A46CE"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rsidR="00A62971" w:rsidRPr="005A46CE"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rsidR="00A62971" w:rsidRPr="005A46CE"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rsidR="00A62971" w:rsidRPr="005A46CE"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rsidR="00A62971" w:rsidRPr="005A46CE"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A62971" w:rsidRPr="005A46CE"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rsidR="00A62971" w:rsidRPr="005A46CE"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rsidR="00A62971" w:rsidRPr="005A46CE"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rsidR="00A62971" w:rsidRPr="005A46CE"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rsidR="00A62971" w:rsidRPr="005A46CE"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rsidR="00A62971" w:rsidRPr="005A46CE"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rsidR="00A62971" w:rsidRPr="005A46CE"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rsidR="00A62971" w:rsidRPr="005A46CE" w:rsidRDefault="00A62971" w:rsidP="00A62971">
      <w:pPr>
        <w:autoSpaceDE w:val="0"/>
        <w:autoSpaceDN w:val="0"/>
        <w:adjustRightInd w:val="0"/>
        <w:spacing w:after="0" w:line="240" w:lineRule="auto"/>
        <w:ind w:left="567" w:right="567"/>
        <w:jc w:val="both"/>
        <w:rPr>
          <w:rFonts w:ascii="Palatino Linotype" w:hAnsi="Palatino Linotype" w:cs="Arial"/>
          <w:i/>
          <w:szCs w:val="24"/>
        </w:rPr>
      </w:pPr>
    </w:p>
    <w:p w:rsidR="00A62971" w:rsidRPr="005A46CE" w:rsidRDefault="00A62971" w:rsidP="00A62971">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w:t>
      </w:r>
      <w:r>
        <w:rPr>
          <w:rFonts w:ascii="Palatino Linotype" w:hAnsi="Palatino Linotype" w:cs="Arial"/>
          <w:sz w:val="24"/>
          <w:szCs w:val="24"/>
        </w:rPr>
        <w:t>la parte</w:t>
      </w:r>
      <w:r w:rsidRPr="00D97FA4">
        <w:rPr>
          <w:rFonts w:ascii="Palatino Linotype" w:hAnsi="Palatino Linotype" w:cs="Arial"/>
          <w:sz w:val="24"/>
          <w:szCs w:val="24"/>
        </w:rPr>
        <w:t xml:space="preserve"> solicitante y ahora recurrente, en ejercicio de su derecho de acceso a la información pública, no proporcionó un nombre para que sea identificado, ya que en el apartado de “DATOS DEL SOLICITANTE”, </w:t>
      </w:r>
      <w:r>
        <w:rPr>
          <w:rFonts w:ascii="Palatino Linotype" w:hAnsi="Palatino Linotype" w:cs="Arial"/>
          <w:sz w:val="24"/>
          <w:szCs w:val="24"/>
        </w:rPr>
        <w:t>dejó espacios en blanco</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62971" w:rsidRDefault="00A62971" w:rsidP="00A62971">
      <w:pPr>
        <w:autoSpaceDE w:val="0"/>
        <w:autoSpaceDN w:val="0"/>
        <w:adjustRightInd w:val="0"/>
        <w:spacing w:after="0" w:line="360" w:lineRule="auto"/>
        <w:jc w:val="both"/>
        <w:rPr>
          <w:rFonts w:ascii="Palatino Linotype" w:hAnsi="Palatino Linotype" w:cs="Arial"/>
          <w:sz w:val="24"/>
          <w:szCs w:val="24"/>
        </w:rPr>
      </w:pP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p>
    <w:p w:rsidR="00A62971" w:rsidRPr="006E77FD" w:rsidRDefault="00A62971" w:rsidP="00A62971">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rsidR="00A62971" w:rsidRPr="006E77FD" w:rsidRDefault="00A62971" w:rsidP="00A62971">
      <w:pPr>
        <w:autoSpaceDE w:val="0"/>
        <w:autoSpaceDN w:val="0"/>
        <w:adjustRightInd w:val="0"/>
        <w:spacing w:after="0" w:line="240" w:lineRule="auto"/>
        <w:jc w:val="both"/>
        <w:rPr>
          <w:rFonts w:ascii="Palatino Linotype" w:hAnsi="Palatino Linotype" w:cs="Arial"/>
        </w:rPr>
      </w:pPr>
    </w:p>
    <w:p w:rsidR="00A62971" w:rsidRPr="006E77FD" w:rsidRDefault="00A62971" w:rsidP="00A62971">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A62971" w:rsidRDefault="00A62971" w:rsidP="00A62971">
      <w:pPr>
        <w:autoSpaceDE w:val="0"/>
        <w:autoSpaceDN w:val="0"/>
        <w:adjustRightInd w:val="0"/>
        <w:spacing w:after="0" w:line="240" w:lineRule="auto"/>
        <w:ind w:left="567" w:right="567"/>
        <w:jc w:val="both"/>
        <w:rPr>
          <w:rFonts w:ascii="Palatino Linotype" w:hAnsi="Palatino Linotype" w:cs="Arial"/>
          <w:i/>
          <w:szCs w:val="24"/>
        </w:rPr>
      </w:pPr>
    </w:p>
    <w:p w:rsidR="00A62971" w:rsidRDefault="00A62971" w:rsidP="00A62971">
      <w:pPr>
        <w:autoSpaceDE w:val="0"/>
        <w:autoSpaceDN w:val="0"/>
        <w:adjustRightInd w:val="0"/>
        <w:spacing w:after="0" w:line="240" w:lineRule="auto"/>
        <w:ind w:left="567" w:right="567"/>
        <w:jc w:val="both"/>
        <w:rPr>
          <w:rFonts w:ascii="Palatino Linotype" w:hAnsi="Palatino Linotype" w:cs="Arial"/>
          <w:i/>
          <w:szCs w:val="24"/>
        </w:rPr>
      </w:pPr>
    </w:p>
    <w:p w:rsidR="00A62971" w:rsidRPr="00D97FA4" w:rsidRDefault="00A62971" w:rsidP="00A62971">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rsidR="00A62971" w:rsidRDefault="00A62971" w:rsidP="00A62971">
      <w:pPr>
        <w:autoSpaceDE w:val="0"/>
        <w:autoSpaceDN w:val="0"/>
        <w:adjustRightInd w:val="0"/>
        <w:spacing w:after="0" w:line="240" w:lineRule="auto"/>
        <w:ind w:left="567" w:right="567"/>
        <w:jc w:val="both"/>
        <w:rPr>
          <w:rFonts w:ascii="Palatino Linotype" w:hAnsi="Palatino Linotype" w:cs="Arial"/>
          <w:i/>
          <w:szCs w:val="24"/>
        </w:rPr>
      </w:pP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A62971" w:rsidRPr="00D97FA4" w:rsidRDefault="00A62971" w:rsidP="00A62971">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rsidR="00A62971" w:rsidRDefault="00A62971" w:rsidP="00A62971">
      <w:pPr>
        <w:autoSpaceDE w:val="0"/>
        <w:autoSpaceDN w:val="0"/>
        <w:adjustRightInd w:val="0"/>
        <w:spacing w:after="0" w:line="360" w:lineRule="auto"/>
        <w:jc w:val="both"/>
        <w:rPr>
          <w:rFonts w:ascii="Palatino Linotype" w:hAnsi="Palatino Linotype" w:cs="Arial"/>
          <w:sz w:val="24"/>
          <w:szCs w:val="24"/>
        </w:rPr>
      </w:pPr>
    </w:p>
    <w:p w:rsidR="00A62971" w:rsidRDefault="00A62971" w:rsidP="00A6297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62971" w:rsidRDefault="00A62971" w:rsidP="00A62971">
      <w:pPr>
        <w:autoSpaceDE w:val="0"/>
        <w:autoSpaceDN w:val="0"/>
        <w:adjustRightInd w:val="0"/>
        <w:spacing w:after="0" w:line="360" w:lineRule="auto"/>
        <w:jc w:val="both"/>
        <w:rPr>
          <w:rFonts w:ascii="Palatino Linotype" w:hAnsi="Palatino Linotype" w:cs="Arial"/>
          <w:sz w:val="24"/>
          <w:szCs w:val="24"/>
        </w:rPr>
      </w:pP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2937/13. Interpuesto en contra de LICONSA, S.A. de C.V. Comisionado. Ponente Gerardo Laveaga Rendón.</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3609/12. Interpuesto en contra de la Secretaría de Educación Pública. Comisionada Ponente Sigrid Arzt Colunga.</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rsidR="00A62971" w:rsidRPr="00D97FA4" w:rsidRDefault="00A62971" w:rsidP="00A6297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0563/12. Interpuesto en contra de la Secretaría de la Función Pública. Comisionada Ponente Jacqueline Peschard Mariscal.”</w:t>
      </w: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p>
    <w:p w:rsidR="00A62971" w:rsidRDefault="00A62971" w:rsidP="00A6297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A62971" w:rsidRPr="00D97FA4" w:rsidRDefault="00A62971" w:rsidP="00A62971">
      <w:pPr>
        <w:autoSpaceDE w:val="0"/>
        <w:autoSpaceDN w:val="0"/>
        <w:adjustRightInd w:val="0"/>
        <w:spacing w:after="0" w:line="360" w:lineRule="auto"/>
        <w:jc w:val="both"/>
        <w:rPr>
          <w:rFonts w:ascii="Palatino Linotype" w:hAnsi="Palatino Linotype" w:cs="Arial"/>
          <w:sz w:val="24"/>
          <w:szCs w:val="24"/>
        </w:rPr>
      </w:pPr>
    </w:p>
    <w:p w:rsidR="00A62971" w:rsidRDefault="00A62971" w:rsidP="00A62971">
      <w:pPr>
        <w:pStyle w:val="Sinespaciado"/>
        <w:spacing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A62971" w:rsidRDefault="00A62971" w:rsidP="00A62971">
      <w:pPr>
        <w:pStyle w:val="Sinespaciado"/>
        <w:spacing w:line="360" w:lineRule="auto"/>
        <w:jc w:val="both"/>
        <w:rPr>
          <w:rFonts w:ascii="Palatino Linotype" w:hAnsi="Palatino Linotype"/>
          <w:sz w:val="24"/>
          <w:szCs w:val="24"/>
        </w:rPr>
      </w:pPr>
    </w:p>
    <w:p w:rsidR="00A62971" w:rsidRPr="004F59FF" w:rsidRDefault="00A62971" w:rsidP="00A62971">
      <w:pPr>
        <w:pStyle w:val="Sinespaciado"/>
        <w:jc w:val="both"/>
        <w:rPr>
          <w:rFonts w:ascii="Palatino Linotype" w:hAnsi="Palatino Linotype"/>
          <w:b/>
          <w:sz w:val="14"/>
          <w:szCs w:val="26"/>
          <w:lang w:val="es-ES"/>
        </w:rPr>
      </w:pPr>
    </w:p>
    <w:p w:rsidR="00A62971" w:rsidRPr="0014447C" w:rsidRDefault="00A62971" w:rsidP="00A62971">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rsidR="00A62971" w:rsidRPr="0014447C" w:rsidRDefault="00A62971" w:rsidP="00A62971">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A62971" w:rsidRPr="0014447C" w:rsidRDefault="00A62971" w:rsidP="00A62971">
      <w:pPr>
        <w:pStyle w:val="Sinespaciado"/>
        <w:spacing w:line="360" w:lineRule="auto"/>
        <w:jc w:val="both"/>
        <w:rPr>
          <w:rFonts w:ascii="Palatino Linotype" w:hAnsi="Palatino Linotype"/>
          <w:sz w:val="24"/>
          <w:szCs w:val="24"/>
        </w:rPr>
      </w:pPr>
    </w:p>
    <w:p w:rsidR="00A62971" w:rsidRDefault="00A62971" w:rsidP="00A62971">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A62971" w:rsidRPr="0014447C" w:rsidRDefault="00A62971" w:rsidP="00A62971">
      <w:pPr>
        <w:pStyle w:val="Sinespaciado"/>
        <w:spacing w:line="360" w:lineRule="auto"/>
        <w:jc w:val="both"/>
        <w:rPr>
          <w:rFonts w:ascii="Palatino Linotype" w:hAnsi="Palatino Linotype"/>
          <w:sz w:val="24"/>
          <w:szCs w:val="24"/>
        </w:rPr>
      </w:pPr>
    </w:p>
    <w:p w:rsidR="00A62971" w:rsidRDefault="00A62971" w:rsidP="00A62971">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A62971" w:rsidRDefault="00A62971" w:rsidP="00A62971">
      <w:pPr>
        <w:pStyle w:val="Sinespaciado"/>
        <w:spacing w:line="360" w:lineRule="auto"/>
        <w:jc w:val="both"/>
        <w:rPr>
          <w:rFonts w:ascii="Palatino Linotype" w:hAnsi="Palatino Linotype"/>
          <w:sz w:val="24"/>
          <w:szCs w:val="24"/>
        </w:rPr>
      </w:pPr>
    </w:p>
    <w:p w:rsidR="00A62971" w:rsidRDefault="00A62971" w:rsidP="00A62971">
      <w:pPr>
        <w:pStyle w:val="Sinespaciado"/>
        <w:spacing w:line="360" w:lineRule="auto"/>
        <w:jc w:val="both"/>
        <w:rPr>
          <w:rFonts w:ascii="Palatino Linotype" w:hAnsi="Palatino Linotype"/>
          <w:sz w:val="24"/>
          <w:szCs w:val="24"/>
        </w:rPr>
      </w:pPr>
    </w:p>
    <w:p w:rsidR="00A62971" w:rsidRDefault="00A62971" w:rsidP="00A62971">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Pr="0014447C">
        <w:rPr>
          <w:rFonts w:ascii="Palatino Linotype" w:hAnsi="Palatino Linotype"/>
          <w:b/>
          <w:sz w:val="26"/>
          <w:szCs w:val="26"/>
        </w:rPr>
        <w:t>Estudio y resolución del asunto.</w:t>
      </w:r>
    </w:p>
    <w:p w:rsidR="00A62971" w:rsidRDefault="00A62971" w:rsidP="00A62971">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A62971" w:rsidRPr="003B27DF" w:rsidRDefault="00A62971" w:rsidP="00A62971">
      <w:pPr>
        <w:spacing w:before="240" w:after="240" w:line="360" w:lineRule="auto"/>
        <w:jc w:val="both"/>
        <w:rPr>
          <w:rFonts w:ascii="Palatino Linotype" w:hAnsi="Palatino Linotype" w:cs="Arial"/>
          <w:sz w:val="24"/>
          <w:szCs w:val="24"/>
        </w:rPr>
      </w:pPr>
      <w:r w:rsidRPr="003B27DF">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rsidR="00A62971" w:rsidRPr="003B27DF" w:rsidRDefault="00A62971" w:rsidP="00A62971">
      <w:pPr>
        <w:spacing w:after="0" w:line="360" w:lineRule="auto"/>
        <w:jc w:val="both"/>
        <w:rPr>
          <w:rFonts w:ascii="Palatino Linotype" w:hAnsi="Palatino Linotype" w:cs="Arial"/>
          <w:color w:val="000000" w:themeColor="text1"/>
          <w:sz w:val="24"/>
          <w:szCs w:val="24"/>
        </w:rPr>
      </w:pPr>
      <w:r w:rsidRPr="003B27D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B27DF">
        <w:rPr>
          <w:rFonts w:ascii="Palatino Linotype" w:hAnsi="Palatino Linotype" w:cs="Arial"/>
          <w:bCs/>
          <w:color w:val="000000" w:themeColor="text1"/>
          <w:sz w:val="24"/>
          <w:szCs w:val="24"/>
        </w:rPr>
        <w:t>de la Ley de Transparencia y Acceso a la Información Pública del Estado de México y Municipios</w:t>
      </w:r>
      <w:r w:rsidRPr="003B27DF">
        <w:rPr>
          <w:rFonts w:ascii="Palatino Linotype" w:hAnsi="Palatino Linotype" w:cs="Arial"/>
          <w:color w:val="000000" w:themeColor="text1"/>
          <w:sz w:val="24"/>
          <w:szCs w:val="24"/>
        </w:rPr>
        <w:t>:</w:t>
      </w:r>
    </w:p>
    <w:p w:rsidR="00A62971" w:rsidRPr="003B27DF" w:rsidRDefault="00A62971" w:rsidP="00A62971">
      <w:pPr>
        <w:spacing w:after="0" w:line="360" w:lineRule="auto"/>
        <w:ind w:left="680"/>
        <w:jc w:val="both"/>
        <w:rPr>
          <w:rFonts w:ascii="Palatino Linotype" w:hAnsi="Palatino Linotype" w:cs="Arial"/>
          <w:color w:val="000000" w:themeColor="text1"/>
          <w:sz w:val="24"/>
          <w:szCs w:val="24"/>
        </w:rPr>
      </w:pPr>
    </w:p>
    <w:p w:rsidR="00A62971" w:rsidRPr="003B27DF" w:rsidRDefault="00A62971" w:rsidP="00A62971">
      <w:pPr>
        <w:spacing w:after="0" w:line="360" w:lineRule="auto"/>
        <w:ind w:left="680"/>
        <w:jc w:val="both"/>
        <w:rPr>
          <w:rFonts w:ascii="Palatino Linotype" w:hAnsi="Palatino Linotype" w:cs="Arial"/>
          <w:color w:val="000000" w:themeColor="text1"/>
          <w:sz w:val="24"/>
          <w:szCs w:val="24"/>
        </w:rPr>
      </w:pPr>
    </w:p>
    <w:p w:rsidR="00A62971" w:rsidRPr="003B27DF" w:rsidRDefault="00A62971" w:rsidP="00A62971">
      <w:pPr>
        <w:spacing w:after="0" w:line="240" w:lineRule="auto"/>
        <w:ind w:left="680" w:right="850"/>
        <w:jc w:val="both"/>
        <w:rPr>
          <w:rFonts w:ascii="Palatino Linotype" w:hAnsi="Palatino Linotype" w:cs="Times New Roman"/>
          <w:i/>
          <w:color w:val="000000" w:themeColor="text1"/>
          <w:sz w:val="24"/>
        </w:rPr>
      </w:pPr>
      <w:r w:rsidRPr="003B27DF">
        <w:rPr>
          <w:rFonts w:ascii="Palatino Linotype" w:hAnsi="Palatino Linotype" w:cs="Times New Roman"/>
          <w:b/>
          <w:bCs/>
          <w:i/>
          <w:color w:val="000000" w:themeColor="text1"/>
          <w:sz w:val="24"/>
        </w:rPr>
        <w:t xml:space="preserve">“Artículo 3. </w:t>
      </w:r>
      <w:r w:rsidRPr="003B27DF">
        <w:rPr>
          <w:rFonts w:ascii="Palatino Linotype" w:hAnsi="Palatino Linotype" w:cs="Times New Roman"/>
          <w:bCs/>
          <w:i/>
          <w:color w:val="000000" w:themeColor="text1"/>
          <w:sz w:val="24"/>
          <w:u w:val="single"/>
        </w:rPr>
        <w:t>Para los efectos de la presente Ley se entenderá por</w:t>
      </w:r>
      <w:r w:rsidRPr="003B27DF">
        <w:rPr>
          <w:rFonts w:ascii="Palatino Linotype" w:hAnsi="Palatino Linotype" w:cs="Times New Roman"/>
          <w:bCs/>
          <w:i/>
          <w:color w:val="000000" w:themeColor="text1"/>
          <w:sz w:val="24"/>
        </w:rPr>
        <w:t>:</w:t>
      </w:r>
    </w:p>
    <w:p w:rsidR="00A62971" w:rsidRPr="003B27DF" w:rsidRDefault="00A62971" w:rsidP="00A62971">
      <w:pPr>
        <w:spacing w:after="0" w:line="240" w:lineRule="auto"/>
        <w:ind w:left="680" w:right="850"/>
        <w:jc w:val="both"/>
        <w:rPr>
          <w:rFonts w:ascii="Palatino Linotype" w:hAnsi="Palatino Linotype" w:cs="Times New Roman"/>
          <w:i/>
          <w:sz w:val="24"/>
        </w:rPr>
      </w:pPr>
      <w:r w:rsidRPr="003B27DF">
        <w:rPr>
          <w:rFonts w:ascii="Palatino Linotype" w:hAnsi="Palatino Linotype" w:cs="Times New Roman"/>
          <w:i/>
          <w:sz w:val="24"/>
        </w:rPr>
        <w:t>…</w:t>
      </w:r>
    </w:p>
    <w:p w:rsidR="00A62971" w:rsidRPr="003B27DF" w:rsidRDefault="00A62971" w:rsidP="00A62971">
      <w:pPr>
        <w:spacing w:after="0" w:line="240" w:lineRule="auto"/>
        <w:ind w:left="680" w:right="850"/>
        <w:jc w:val="both"/>
        <w:rPr>
          <w:rFonts w:ascii="Palatino Linotype" w:hAnsi="Palatino Linotype" w:cs="Times New Roman"/>
          <w:b/>
          <w:bCs/>
          <w:i/>
          <w:color w:val="000000" w:themeColor="text1"/>
          <w:sz w:val="24"/>
        </w:rPr>
      </w:pPr>
    </w:p>
    <w:p w:rsidR="00A62971" w:rsidRPr="003B27DF" w:rsidRDefault="00A62971" w:rsidP="00A62971">
      <w:pPr>
        <w:spacing w:after="0" w:line="240" w:lineRule="auto"/>
        <w:ind w:left="680" w:right="850"/>
        <w:jc w:val="both"/>
        <w:rPr>
          <w:rFonts w:ascii="Palatino Linotype" w:hAnsi="Palatino Linotype" w:cs="Times New Roman"/>
          <w:i/>
          <w:color w:val="000000" w:themeColor="text1"/>
          <w:sz w:val="24"/>
        </w:rPr>
      </w:pPr>
      <w:r w:rsidRPr="003B27DF">
        <w:rPr>
          <w:rFonts w:ascii="Palatino Linotype" w:hAnsi="Palatino Linotype" w:cs="Times New Roman"/>
          <w:b/>
          <w:bCs/>
          <w:i/>
          <w:color w:val="000000" w:themeColor="text1"/>
          <w:sz w:val="24"/>
        </w:rPr>
        <w:t xml:space="preserve">XI. </w:t>
      </w:r>
      <w:r w:rsidRPr="003B27DF">
        <w:rPr>
          <w:rFonts w:ascii="Palatino Linotype" w:hAnsi="Palatino Linotype" w:cs="Times New Roman"/>
          <w:b/>
          <w:bCs/>
          <w:i/>
          <w:color w:val="000000" w:themeColor="text1"/>
          <w:sz w:val="24"/>
          <w:u w:val="single"/>
        </w:rPr>
        <w:t>Documento</w:t>
      </w:r>
      <w:r w:rsidRPr="003B27DF">
        <w:rPr>
          <w:rFonts w:ascii="Palatino Linotype" w:hAnsi="Palatino Linotype" w:cs="Times New Roman"/>
          <w:b/>
          <w:bCs/>
          <w:i/>
          <w:color w:val="000000" w:themeColor="text1"/>
          <w:sz w:val="24"/>
        </w:rPr>
        <w:t xml:space="preserve">: </w:t>
      </w:r>
      <w:r w:rsidRPr="003B27DF">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62971" w:rsidRPr="003B27DF" w:rsidRDefault="00A62971" w:rsidP="00A62971">
      <w:pPr>
        <w:spacing w:after="0" w:line="240" w:lineRule="auto"/>
        <w:ind w:left="680" w:right="850"/>
        <w:jc w:val="both"/>
        <w:rPr>
          <w:rFonts w:ascii="Palatino Linotype" w:hAnsi="Palatino Linotype" w:cs="Times New Roman"/>
          <w:b/>
          <w:bCs/>
          <w:i/>
          <w:color w:val="000000" w:themeColor="text1"/>
          <w:sz w:val="24"/>
        </w:rPr>
      </w:pPr>
    </w:p>
    <w:p w:rsidR="00A62971" w:rsidRPr="003B27DF" w:rsidRDefault="00A62971" w:rsidP="00A62971">
      <w:pPr>
        <w:spacing w:after="0" w:line="240" w:lineRule="auto"/>
        <w:ind w:left="680" w:right="850"/>
        <w:jc w:val="both"/>
        <w:rPr>
          <w:rFonts w:ascii="Palatino Linotype" w:hAnsi="Palatino Linotype" w:cs="Times New Roman"/>
          <w:bCs/>
          <w:i/>
          <w:color w:val="000000" w:themeColor="text1"/>
          <w:sz w:val="24"/>
        </w:rPr>
      </w:pPr>
      <w:r w:rsidRPr="003B27DF">
        <w:rPr>
          <w:rFonts w:ascii="Palatino Linotype" w:hAnsi="Palatino Linotype" w:cs="Times New Roman"/>
          <w:b/>
          <w:bCs/>
          <w:i/>
          <w:color w:val="000000" w:themeColor="text1"/>
          <w:sz w:val="24"/>
        </w:rPr>
        <w:t>XII. Documento electrónico:</w:t>
      </w:r>
      <w:r w:rsidRPr="003B27DF">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A62971" w:rsidRPr="003B27DF" w:rsidRDefault="00A62971" w:rsidP="00A62971">
      <w:pPr>
        <w:spacing w:after="0" w:line="240" w:lineRule="auto"/>
        <w:ind w:left="680" w:right="850"/>
        <w:jc w:val="both"/>
        <w:rPr>
          <w:rFonts w:ascii="Palatino Linotype" w:hAnsi="Palatino Linotype" w:cs="Times New Roman"/>
          <w:i/>
          <w:color w:val="000000" w:themeColor="text1"/>
          <w:sz w:val="24"/>
        </w:rPr>
      </w:pPr>
    </w:p>
    <w:p w:rsidR="00A62971" w:rsidRPr="003B27DF" w:rsidRDefault="00A62971" w:rsidP="00A62971">
      <w:pPr>
        <w:spacing w:after="0" w:line="240" w:lineRule="auto"/>
        <w:ind w:left="680" w:right="850"/>
        <w:jc w:val="both"/>
        <w:rPr>
          <w:rFonts w:ascii="Palatino Linotype" w:hAnsi="Palatino Linotype" w:cs="Times New Roman"/>
          <w:i/>
          <w:color w:val="000000" w:themeColor="text1"/>
          <w:sz w:val="24"/>
        </w:rPr>
      </w:pPr>
      <w:r w:rsidRPr="003B27DF">
        <w:rPr>
          <w:rFonts w:ascii="Palatino Linotype" w:hAnsi="Palatino Linotype" w:cs="Times New Roman"/>
          <w:i/>
          <w:color w:val="000000" w:themeColor="text1"/>
          <w:sz w:val="24"/>
        </w:rPr>
        <w:t>…</w:t>
      </w:r>
    </w:p>
    <w:p w:rsidR="00A62971" w:rsidRPr="003B27DF" w:rsidRDefault="00A62971" w:rsidP="00A62971">
      <w:pPr>
        <w:spacing w:after="0" w:line="240" w:lineRule="auto"/>
        <w:ind w:left="680" w:right="850"/>
        <w:jc w:val="both"/>
        <w:rPr>
          <w:rFonts w:ascii="Palatino Linotype" w:hAnsi="Palatino Linotype" w:cs="Times New Roman"/>
          <w:bCs/>
          <w:i/>
          <w:color w:val="000000" w:themeColor="text1"/>
          <w:sz w:val="24"/>
        </w:rPr>
      </w:pPr>
      <w:r w:rsidRPr="003B27DF">
        <w:rPr>
          <w:rFonts w:ascii="Palatino Linotype" w:hAnsi="Palatino Linotype" w:cs="Times New Roman"/>
          <w:b/>
          <w:bCs/>
          <w:i/>
          <w:color w:val="000000" w:themeColor="text1"/>
          <w:sz w:val="24"/>
        </w:rPr>
        <w:t xml:space="preserve">Artículo 4. </w:t>
      </w:r>
      <w:r w:rsidRPr="003B27DF">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3B27DF">
        <w:rPr>
          <w:rFonts w:ascii="Palatino Linotype" w:hAnsi="Palatino Linotype" w:cs="Times New Roman"/>
          <w:bCs/>
          <w:i/>
          <w:color w:val="000000" w:themeColor="text1"/>
          <w:sz w:val="24"/>
        </w:rPr>
        <w:t>, sin necesidad de acreditar personalidad ni interés jurídico.</w:t>
      </w:r>
    </w:p>
    <w:p w:rsidR="00A62971" w:rsidRPr="003B27DF" w:rsidRDefault="00A62971" w:rsidP="00A62971">
      <w:pPr>
        <w:spacing w:after="0" w:line="240" w:lineRule="auto"/>
        <w:ind w:left="680" w:right="850"/>
        <w:jc w:val="both"/>
        <w:rPr>
          <w:rFonts w:ascii="Palatino Linotype" w:hAnsi="Palatino Linotype" w:cs="Times New Roman"/>
          <w:i/>
          <w:color w:val="000000" w:themeColor="text1"/>
          <w:sz w:val="24"/>
        </w:rPr>
      </w:pPr>
      <w:r w:rsidRPr="003B27DF">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3B27DF">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rsidR="00A62971" w:rsidRPr="003B27DF" w:rsidRDefault="00A62971" w:rsidP="00A62971">
      <w:pPr>
        <w:spacing w:after="0" w:line="240" w:lineRule="auto"/>
        <w:ind w:left="680" w:right="850"/>
        <w:jc w:val="both"/>
        <w:rPr>
          <w:rFonts w:ascii="Palatino Linotype" w:hAnsi="Palatino Linotype" w:cs="Times New Roman"/>
          <w:i/>
          <w:color w:val="000000" w:themeColor="text1"/>
          <w:sz w:val="24"/>
        </w:rPr>
      </w:pPr>
      <w:r w:rsidRPr="003B27DF">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A62971" w:rsidRPr="003B27DF" w:rsidRDefault="00A62971" w:rsidP="00A62971">
      <w:pPr>
        <w:spacing w:after="0" w:line="240" w:lineRule="auto"/>
        <w:ind w:left="680" w:right="850"/>
        <w:jc w:val="both"/>
        <w:rPr>
          <w:rFonts w:ascii="Palatino Linotype" w:hAnsi="Palatino Linotype" w:cs="Times New Roman"/>
          <w:b/>
          <w:bCs/>
          <w:i/>
          <w:color w:val="000000" w:themeColor="text1"/>
          <w:sz w:val="24"/>
        </w:rPr>
      </w:pPr>
    </w:p>
    <w:p w:rsidR="00A62971" w:rsidRPr="003B27DF" w:rsidRDefault="00A62971" w:rsidP="00A62971">
      <w:pPr>
        <w:spacing w:after="0" w:line="240" w:lineRule="auto"/>
        <w:ind w:left="680" w:right="850"/>
        <w:jc w:val="both"/>
        <w:rPr>
          <w:rFonts w:ascii="Palatino Linotype" w:hAnsi="Palatino Linotype" w:cs="Times New Roman"/>
          <w:i/>
          <w:color w:val="000000" w:themeColor="text1"/>
          <w:sz w:val="24"/>
        </w:rPr>
      </w:pPr>
      <w:r w:rsidRPr="003B27DF">
        <w:rPr>
          <w:rFonts w:ascii="Palatino Linotype" w:hAnsi="Palatino Linotype" w:cs="Times New Roman"/>
          <w:b/>
          <w:bCs/>
          <w:i/>
          <w:color w:val="000000" w:themeColor="text1"/>
          <w:sz w:val="24"/>
        </w:rPr>
        <w:t xml:space="preserve">Artículo 12. </w:t>
      </w:r>
      <w:r w:rsidRPr="003B27DF">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rsidR="00A62971" w:rsidRPr="003B27DF" w:rsidRDefault="00A62971" w:rsidP="00A62971">
      <w:pPr>
        <w:spacing w:after="0" w:line="240" w:lineRule="auto"/>
        <w:ind w:left="680" w:right="850"/>
        <w:jc w:val="both"/>
        <w:rPr>
          <w:rFonts w:ascii="Palatino Linotype" w:hAnsi="Palatino Linotype" w:cs="Times New Roman"/>
          <w:i/>
          <w:color w:val="000000" w:themeColor="text1"/>
          <w:sz w:val="24"/>
          <w:u w:val="single"/>
        </w:rPr>
      </w:pPr>
    </w:p>
    <w:p w:rsidR="00A62971" w:rsidRPr="003B27DF" w:rsidRDefault="00A62971" w:rsidP="00A62971">
      <w:pPr>
        <w:spacing w:after="0" w:line="240" w:lineRule="auto"/>
        <w:ind w:left="680" w:right="850"/>
        <w:jc w:val="both"/>
        <w:rPr>
          <w:rFonts w:ascii="Palatino Linotype" w:hAnsi="Palatino Linotype" w:cs="Times New Roman"/>
          <w:i/>
          <w:color w:val="000000" w:themeColor="text1"/>
          <w:sz w:val="24"/>
        </w:rPr>
      </w:pPr>
      <w:r w:rsidRPr="003B27DF">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3B27DF">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A62971" w:rsidRPr="003B27DF" w:rsidRDefault="00A62971" w:rsidP="00A62971">
      <w:pPr>
        <w:spacing w:after="0" w:line="240" w:lineRule="auto"/>
        <w:ind w:left="680" w:right="850"/>
        <w:jc w:val="both"/>
        <w:rPr>
          <w:rFonts w:ascii="Palatino Linotype" w:hAnsi="Palatino Linotype" w:cs="Times New Roman"/>
          <w:i/>
          <w:color w:val="000000" w:themeColor="text1"/>
          <w:sz w:val="24"/>
        </w:rPr>
      </w:pPr>
      <w:r w:rsidRPr="003B27DF">
        <w:rPr>
          <w:rFonts w:ascii="Palatino Linotype" w:hAnsi="Palatino Linotype" w:cs="Times New Roman"/>
          <w:i/>
          <w:color w:val="000000" w:themeColor="text1"/>
          <w:sz w:val="24"/>
        </w:rPr>
        <w:t>…</w:t>
      </w:r>
    </w:p>
    <w:p w:rsidR="00A62971" w:rsidRPr="003B27DF" w:rsidRDefault="00A62971" w:rsidP="00A62971">
      <w:pPr>
        <w:spacing w:after="0" w:line="240" w:lineRule="auto"/>
        <w:ind w:left="680" w:right="850"/>
        <w:jc w:val="both"/>
        <w:rPr>
          <w:rFonts w:ascii="Palatino Linotype" w:hAnsi="Palatino Linotype" w:cs="Times New Roman"/>
          <w:b/>
          <w:bCs/>
          <w:i/>
          <w:color w:val="000000" w:themeColor="text1"/>
          <w:sz w:val="24"/>
        </w:rPr>
      </w:pPr>
    </w:p>
    <w:p w:rsidR="00A62971" w:rsidRPr="003B27DF" w:rsidRDefault="00A62971" w:rsidP="00A62971">
      <w:pPr>
        <w:spacing w:after="0" w:line="240" w:lineRule="auto"/>
        <w:ind w:left="680" w:right="850"/>
        <w:jc w:val="both"/>
        <w:rPr>
          <w:rFonts w:ascii="Palatino Linotype" w:hAnsi="Palatino Linotype" w:cs="Times New Roman"/>
          <w:i/>
          <w:color w:val="000000" w:themeColor="text1"/>
          <w:sz w:val="24"/>
        </w:rPr>
      </w:pPr>
      <w:r w:rsidRPr="003B27DF">
        <w:rPr>
          <w:rFonts w:ascii="Palatino Linotype" w:hAnsi="Palatino Linotype" w:cs="Times New Roman"/>
          <w:b/>
          <w:bCs/>
          <w:i/>
          <w:color w:val="000000" w:themeColor="text1"/>
          <w:sz w:val="24"/>
        </w:rPr>
        <w:t xml:space="preserve">Artículo 24. </w:t>
      </w:r>
      <w:r w:rsidRPr="003B27DF">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rsidR="00A62971" w:rsidRPr="003B27DF" w:rsidRDefault="00A62971" w:rsidP="00A62971">
      <w:pPr>
        <w:spacing w:after="0" w:line="240" w:lineRule="auto"/>
        <w:ind w:left="680" w:right="850"/>
        <w:jc w:val="both"/>
        <w:rPr>
          <w:rFonts w:ascii="Palatino Linotype" w:hAnsi="Palatino Linotype" w:cs="Times New Roman"/>
          <w:i/>
          <w:color w:val="000000" w:themeColor="text1"/>
          <w:sz w:val="24"/>
        </w:rPr>
      </w:pPr>
      <w:r w:rsidRPr="003B27DF">
        <w:rPr>
          <w:rFonts w:ascii="Palatino Linotype" w:hAnsi="Palatino Linotype" w:cs="Times New Roman"/>
          <w:bCs/>
          <w:i/>
          <w:color w:val="000000" w:themeColor="text1"/>
          <w:sz w:val="24"/>
        </w:rPr>
        <w:t>..</w:t>
      </w:r>
      <w:r w:rsidRPr="003B27DF">
        <w:rPr>
          <w:rFonts w:ascii="Palatino Linotype" w:hAnsi="Palatino Linotype" w:cs="Times New Roman"/>
          <w:i/>
          <w:color w:val="000000" w:themeColor="text1"/>
          <w:sz w:val="24"/>
        </w:rPr>
        <w:t>.</w:t>
      </w:r>
    </w:p>
    <w:p w:rsidR="00A62971" w:rsidRPr="003B27DF" w:rsidRDefault="00A62971" w:rsidP="00A62971">
      <w:pPr>
        <w:spacing w:after="0" w:line="240" w:lineRule="auto"/>
        <w:ind w:left="680" w:right="850"/>
        <w:jc w:val="both"/>
        <w:rPr>
          <w:rFonts w:ascii="Palatino Linotype" w:hAnsi="Palatino Linotype" w:cs="Times New Roman"/>
          <w:bCs/>
          <w:i/>
          <w:color w:val="000000" w:themeColor="text1"/>
          <w:sz w:val="24"/>
        </w:rPr>
      </w:pPr>
      <w:r w:rsidRPr="003B27DF">
        <w:rPr>
          <w:rFonts w:ascii="Palatino Linotype" w:hAnsi="Palatino Linotype" w:cs="Times New Roman"/>
          <w:b/>
          <w:bCs/>
          <w:i/>
          <w:color w:val="000000" w:themeColor="text1"/>
          <w:sz w:val="24"/>
        </w:rPr>
        <w:t>IX.</w:t>
      </w:r>
      <w:r w:rsidRPr="003B27DF">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rsidR="00A62971" w:rsidRPr="003B27DF" w:rsidRDefault="00A62971" w:rsidP="00A62971">
      <w:pPr>
        <w:spacing w:after="0" w:line="240" w:lineRule="auto"/>
        <w:ind w:left="680" w:right="850"/>
        <w:jc w:val="both"/>
        <w:rPr>
          <w:rFonts w:ascii="Palatino Linotype" w:hAnsi="Palatino Linotype" w:cs="Times New Roman"/>
          <w:bCs/>
          <w:i/>
          <w:color w:val="000000" w:themeColor="text1"/>
          <w:sz w:val="24"/>
        </w:rPr>
      </w:pPr>
      <w:r w:rsidRPr="003B27DF">
        <w:rPr>
          <w:rFonts w:ascii="Palatino Linotype" w:hAnsi="Palatino Linotype" w:cs="Times New Roman"/>
          <w:b/>
          <w:bCs/>
          <w:i/>
          <w:color w:val="000000" w:themeColor="text1"/>
          <w:sz w:val="24"/>
        </w:rPr>
        <w:t>…</w:t>
      </w:r>
    </w:p>
    <w:p w:rsidR="00A62971" w:rsidRPr="003B27DF" w:rsidRDefault="00A62971" w:rsidP="00A62971">
      <w:pPr>
        <w:spacing w:after="0" w:line="240" w:lineRule="auto"/>
        <w:ind w:left="680" w:right="850"/>
        <w:jc w:val="both"/>
        <w:rPr>
          <w:rFonts w:ascii="Palatino Linotype" w:hAnsi="Palatino Linotype" w:cs="Times New Roman"/>
          <w:b/>
          <w:bCs/>
          <w:i/>
          <w:color w:val="000000" w:themeColor="text1"/>
          <w:sz w:val="24"/>
        </w:rPr>
      </w:pPr>
    </w:p>
    <w:p w:rsidR="00A62971" w:rsidRPr="003B27DF" w:rsidRDefault="00A62971" w:rsidP="00A62971">
      <w:pPr>
        <w:spacing w:after="0" w:line="240" w:lineRule="auto"/>
        <w:ind w:left="680" w:right="850"/>
        <w:jc w:val="both"/>
        <w:rPr>
          <w:rFonts w:ascii="Palatino Linotype" w:hAnsi="Palatino Linotype" w:cs="Times New Roman"/>
          <w:bCs/>
          <w:i/>
          <w:color w:val="000000" w:themeColor="text1"/>
          <w:sz w:val="24"/>
        </w:rPr>
      </w:pPr>
      <w:r w:rsidRPr="003B27DF">
        <w:rPr>
          <w:rFonts w:ascii="Palatino Linotype" w:hAnsi="Palatino Linotype" w:cs="Times New Roman"/>
          <w:b/>
          <w:bCs/>
          <w:i/>
          <w:color w:val="000000" w:themeColor="text1"/>
          <w:sz w:val="24"/>
        </w:rPr>
        <w:t>XI.</w:t>
      </w:r>
      <w:r w:rsidRPr="003B27DF">
        <w:rPr>
          <w:rFonts w:ascii="Palatino Linotype" w:hAnsi="Palatino Linotype" w:cs="Times New Roman"/>
          <w:bCs/>
          <w:i/>
          <w:color w:val="000000" w:themeColor="text1"/>
          <w:sz w:val="24"/>
        </w:rPr>
        <w:t xml:space="preserve"> </w:t>
      </w:r>
      <w:r w:rsidRPr="003B27DF">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rsidR="00A62971" w:rsidRPr="003B27DF" w:rsidRDefault="00A62971" w:rsidP="00A62971">
      <w:pPr>
        <w:spacing w:after="0" w:line="240" w:lineRule="auto"/>
        <w:ind w:left="680" w:right="850"/>
        <w:jc w:val="both"/>
        <w:rPr>
          <w:rFonts w:ascii="Palatino Linotype" w:hAnsi="Palatino Linotype" w:cs="Times New Roman"/>
          <w:bCs/>
          <w:i/>
          <w:color w:val="000000" w:themeColor="text1"/>
          <w:sz w:val="24"/>
        </w:rPr>
      </w:pPr>
    </w:p>
    <w:p w:rsidR="00A62971" w:rsidRPr="003B27DF" w:rsidRDefault="00A62971" w:rsidP="00A62971">
      <w:pPr>
        <w:spacing w:after="0" w:line="240" w:lineRule="auto"/>
        <w:ind w:left="680" w:right="850"/>
        <w:jc w:val="both"/>
        <w:rPr>
          <w:rFonts w:ascii="Palatino Linotype" w:hAnsi="Palatino Linotype" w:cs="Times New Roman"/>
          <w:i/>
          <w:color w:val="000000" w:themeColor="text1"/>
          <w:sz w:val="24"/>
        </w:rPr>
      </w:pPr>
      <w:r w:rsidRPr="003B27DF">
        <w:rPr>
          <w:rFonts w:ascii="Palatino Linotype" w:hAnsi="Palatino Linotype" w:cs="Times New Roman"/>
          <w:bCs/>
          <w:i/>
          <w:color w:val="000000" w:themeColor="text1"/>
          <w:sz w:val="24"/>
        </w:rPr>
        <w:t>…</w:t>
      </w:r>
    </w:p>
    <w:p w:rsidR="00A62971" w:rsidRPr="003B27DF" w:rsidRDefault="00A62971" w:rsidP="00A62971">
      <w:pPr>
        <w:spacing w:after="0" w:line="240" w:lineRule="auto"/>
        <w:ind w:left="680" w:right="850"/>
        <w:jc w:val="both"/>
        <w:rPr>
          <w:rFonts w:ascii="Palatino Linotype" w:hAnsi="Palatino Linotype" w:cs="Times New Roman"/>
          <w:i/>
          <w:color w:val="000000" w:themeColor="text1"/>
          <w:sz w:val="24"/>
        </w:rPr>
      </w:pPr>
    </w:p>
    <w:p w:rsidR="00A62971" w:rsidRPr="003B27DF" w:rsidRDefault="00A62971" w:rsidP="00A62971">
      <w:pPr>
        <w:spacing w:after="0" w:line="240" w:lineRule="auto"/>
        <w:ind w:left="680" w:right="850"/>
        <w:jc w:val="both"/>
        <w:rPr>
          <w:rFonts w:ascii="Palatino Linotype" w:hAnsi="Palatino Linotype" w:cs="Times New Roman"/>
          <w:i/>
          <w:color w:val="000000" w:themeColor="text1"/>
          <w:sz w:val="24"/>
        </w:rPr>
      </w:pPr>
      <w:r w:rsidRPr="003B27DF">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rsidR="00A62971" w:rsidRPr="003B27DF" w:rsidRDefault="00A62971" w:rsidP="00A62971">
      <w:pPr>
        <w:spacing w:after="0" w:line="240" w:lineRule="auto"/>
        <w:ind w:left="680" w:right="850"/>
        <w:jc w:val="both"/>
        <w:rPr>
          <w:rFonts w:ascii="Palatino Linotype" w:hAnsi="Palatino Linotype" w:cs="Times New Roman"/>
          <w:i/>
          <w:color w:val="000000" w:themeColor="text1"/>
          <w:sz w:val="24"/>
          <w:u w:val="single"/>
        </w:rPr>
      </w:pPr>
      <w:r w:rsidRPr="003B27DF">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rsidR="00A62971" w:rsidRPr="003B27DF" w:rsidRDefault="00A62971" w:rsidP="00A62971">
      <w:pPr>
        <w:spacing w:after="0" w:line="360" w:lineRule="auto"/>
        <w:ind w:left="851" w:right="851"/>
        <w:jc w:val="both"/>
        <w:rPr>
          <w:rFonts w:ascii="Palatino Linotype" w:hAnsi="Palatino Linotype" w:cs="Arial"/>
          <w:i/>
          <w:color w:val="000000" w:themeColor="text1"/>
        </w:rPr>
      </w:pPr>
    </w:p>
    <w:p w:rsidR="00A62971" w:rsidRPr="003B27DF" w:rsidRDefault="00A62971" w:rsidP="00A62971">
      <w:pPr>
        <w:spacing w:after="0" w:line="360" w:lineRule="auto"/>
        <w:ind w:left="851" w:right="851"/>
        <w:jc w:val="both"/>
        <w:rPr>
          <w:rFonts w:ascii="Palatino Linotype" w:hAnsi="Palatino Linotype" w:cs="Arial"/>
          <w:i/>
          <w:color w:val="000000" w:themeColor="text1"/>
        </w:rPr>
      </w:pPr>
    </w:p>
    <w:p w:rsidR="00A62971" w:rsidRDefault="00A62971" w:rsidP="00A62971">
      <w:pPr>
        <w:spacing w:after="0" w:line="360" w:lineRule="auto"/>
        <w:jc w:val="both"/>
        <w:rPr>
          <w:rFonts w:ascii="Palatino Linotype" w:hAnsi="Palatino Linotype" w:cs="Arial"/>
          <w:color w:val="000000" w:themeColor="text1"/>
          <w:sz w:val="24"/>
          <w:szCs w:val="24"/>
        </w:rPr>
      </w:pPr>
      <w:r w:rsidRPr="003B27DF">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A62971" w:rsidRPr="00382AD8" w:rsidRDefault="00A62971" w:rsidP="00A62971">
      <w:pPr>
        <w:spacing w:after="0" w:line="360" w:lineRule="auto"/>
        <w:jc w:val="both"/>
        <w:rPr>
          <w:rFonts w:ascii="Palatino Linotype" w:hAnsi="Palatino Linotype" w:cs="Arial"/>
          <w:color w:val="000000" w:themeColor="text1"/>
          <w:sz w:val="24"/>
          <w:szCs w:val="24"/>
        </w:rPr>
      </w:pPr>
    </w:p>
    <w:p w:rsidR="00A62971" w:rsidRDefault="00A62971" w:rsidP="00A62971">
      <w:pPr>
        <w:pStyle w:val="Prrafodelista"/>
        <w:spacing w:line="360" w:lineRule="auto"/>
        <w:ind w:left="0"/>
        <w:jc w:val="both"/>
        <w:rPr>
          <w:rFonts w:ascii="Palatino Linotype" w:hAnsi="Palatino Linotype"/>
          <w:color w:val="000000"/>
        </w:rPr>
      </w:pPr>
      <w:r>
        <w:rPr>
          <w:rFonts w:ascii="Palatino Linotype" w:hAnsi="Palatino Linotype"/>
        </w:rPr>
        <w:t xml:space="preserve">Ahora bien resulta necesario retomar los requerimientos del solicitante que versan específicamente en lo siguiente: </w:t>
      </w:r>
      <w:r w:rsidRPr="0065657E">
        <w:rPr>
          <w:rFonts w:ascii="Palatino Linotype" w:hAnsi="Palatino Linotype"/>
          <w:i/>
          <w:sz w:val="22"/>
        </w:rPr>
        <w:t>“</w:t>
      </w:r>
      <w:r w:rsidR="00702222">
        <w:rPr>
          <w:rFonts w:ascii="Palatino Linotype" w:hAnsi="Palatino Linotype"/>
          <w:i/>
          <w:sz w:val="22"/>
        </w:rPr>
        <w:t>Quiero saber donaciones que ha recibido el municipio y el documento que acredite las mismas</w:t>
      </w:r>
      <w:r>
        <w:rPr>
          <w:rFonts w:ascii="Palatino Linotype" w:hAnsi="Palatino Linotype"/>
          <w:i/>
          <w:sz w:val="22"/>
        </w:rPr>
        <w:t>”</w:t>
      </w:r>
      <w:r w:rsidRPr="004B1A67">
        <w:rPr>
          <w:rFonts w:ascii="Palatino Linotype" w:hAnsi="Palatino Linotype"/>
          <w:color w:val="000000"/>
        </w:rPr>
        <w:t xml:space="preserve"> </w:t>
      </w:r>
      <w:r>
        <w:rPr>
          <w:rFonts w:ascii="Palatino Linotype" w:hAnsi="Palatino Linotype"/>
          <w:color w:val="000000"/>
        </w:rPr>
        <w:t>al respecto el Sujeto Obligado remitió como respuesta la siguiente, tal y como se muestra a continuación:</w:t>
      </w:r>
    </w:p>
    <w:p w:rsidR="00A62971" w:rsidRDefault="00A62971" w:rsidP="00A62971">
      <w:pPr>
        <w:pStyle w:val="Prrafodelista"/>
        <w:spacing w:line="360" w:lineRule="auto"/>
        <w:ind w:left="0"/>
        <w:jc w:val="both"/>
        <w:rPr>
          <w:rFonts w:ascii="Palatino Linotype" w:hAnsi="Palatino Linotype"/>
          <w:color w:val="000000"/>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1D204C" w:rsidRPr="009B76F3" w:rsidTr="001A508C">
        <w:trPr>
          <w:trHeight w:val="300"/>
          <w:tblCellSpacing w:w="0" w:type="dxa"/>
          <w:jc w:val="center"/>
        </w:trPr>
        <w:tc>
          <w:tcPr>
            <w:tcW w:w="0" w:type="auto"/>
            <w:hideMark/>
          </w:tcPr>
          <w:p w:rsidR="001D204C" w:rsidRPr="00891C84" w:rsidRDefault="001D204C" w:rsidP="001D204C">
            <w:pPr>
              <w:pStyle w:val="Sinespaciado"/>
              <w:spacing w:line="360" w:lineRule="auto"/>
              <w:ind w:left="1134" w:right="1286"/>
              <w:jc w:val="right"/>
              <w:rPr>
                <w:rFonts w:ascii="Palatino Linotype" w:hAnsi="Palatino Linotype"/>
                <w:i/>
                <w:szCs w:val="24"/>
              </w:rPr>
            </w:pPr>
            <w:r w:rsidRPr="00891C84">
              <w:rPr>
                <w:rFonts w:ascii="Palatino Linotype" w:hAnsi="Palatino Linotype"/>
                <w:i/>
                <w:szCs w:val="24"/>
              </w:rPr>
              <w:t>Villa Victoria, México a 10 de Diciembre de 2019</w:t>
            </w:r>
          </w:p>
        </w:tc>
      </w:tr>
      <w:tr w:rsidR="001D204C" w:rsidRPr="009B76F3" w:rsidTr="001A508C">
        <w:trPr>
          <w:trHeight w:val="300"/>
          <w:tblCellSpacing w:w="0" w:type="dxa"/>
          <w:jc w:val="center"/>
        </w:trPr>
        <w:tc>
          <w:tcPr>
            <w:tcW w:w="0" w:type="auto"/>
            <w:hideMark/>
          </w:tcPr>
          <w:p w:rsidR="001D204C" w:rsidRPr="00891C84" w:rsidRDefault="001D204C" w:rsidP="001D204C">
            <w:pPr>
              <w:pStyle w:val="Sinespaciado"/>
              <w:spacing w:line="360" w:lineRule="auto"/>
              <w:ind w:left="1134" w:right="1286"/>
              <w:jc w:val="right"/>
              <w:rPr>
                <w:rFonts w:ascii="Palatino Linotype" w:hAnsi="Palatino Linotype"/>
                <w:i/>
                <w:szCs w:val="24"/>
              </w:rPr>
            </w:pPr>
            <w:r w:rsidRPr="00891C84">
              <w:rPr>
                <w:rFonts w:ascii="Palatino Linotype" w:hAnsi="Palatino Linotype"/>
                <w:i/>
                <w:szCs w:val="24"/>
              </w:rPr>
              <w:t>Nombre del solicitante:</w:t>
            </w:r>
          </w:p>
        </w:tc>
      </w:tr>
      <w:tr w:rsidR="001D204C" w:rsidRPr="009B76F3" w:rsidTr="001A508C">
        <w:trPr>
          <w:trHeight w:val="447"/>
          <w:tblCellSpacing w:w="0" w:type="dxa"/>
          <w:jc w:val="center"/>
        </w:trPr>
        <w:tc>
          <w:tcPr>
            <w:tcW w:w="0" w:type="auto"/>
            <w:hideMark/>
          </w:tcPr>
          <w:p w:rsidR="001D204C" w:rsidRPr="00891C84" w:rsidRDefault="001D204C" w:rsidP="001D204C">
            <w:pPr>
              <w:pStyle w:val="Sinespaciado"/>
              <w:spacing w:line="360" w:lineRule="auto"/>
              <w:ind w:left="1134" w:right="1286"/>
              <w:jc w:val="right"/>
              <w:rPr>
                <w:rFonts w:ascii="Palatino Linotype" w:hAnsi="Palatino Linotype"/>
                <w:i/>
                <w:szCs w:val="24"/>
              </w:rPr>
            </w:pPr>
            <w:r w:rsidRPr="00891C84">
              <w:rPr>
                <w:rFonts w:ascii="Palatino Linotype" w:hAnsi="Palatino Linotype"/>
                <w:i/>
                <w:szCs w:val="24"/>
              </w:rPr>
              <w:t>Folio de la solicitud: 00322/VIVICTOR/IP/2019</w:t>
            </w:r>
          </w:p>
        </w:tc>
      </w:tr>
      <w:tr w:rsidR="001D204C" w:rsidRPr="009B76F3" w:rsidTr="001A508C">
        <w:trPr>
          <w:trHeight w:val="300"/>
          <w:tblCellSpacing w:w="0" w:type="dxa"/>
          <w:jc w:val="center"/>
        </w:trPr>
        <w:tc>
          <w:tcPr>
            <w:tcW w:w="0" w:type="auto"/>
            <w:hideMark/>
          </w:tcPr>
          <w:p w:rsidR="001D204C" w:rsidRPr="00891C84" w:rsidRDefault="001D204C" w:rsidP="001D204C">
            <w:pPr>
              <w:pStyle w:val="Sinespaciado"/>
              <w:spacing w:line="360" w:lineRule="auto"/>
              <w:ind w:left="1134" w:right="1286"/>
              <w:jc w:val="right"/>
              <w:rPr>
                <w:rFonts w:ascii="Palatino Linotype" w:hAnsi="Palatino Linotype"/>
                <w:i/>
                <w:szCs w:val="24"/>
              </w:rPr>
            </w:pPr>
          </w:p>
        </w:tc>
      </w:tr>
      <w:tr w:rsidR="001D204C" w:rsidRPr="009B76F3" w:rsidTr="001A508C">
        <w:trPr>
          <w:trHeight w:val="300"/>
          <w:tblCellSpacing w:w="0" w:type="dxa"/>
          <w:jc w:val="center"/>
        </w:trPr>
        <w:tc>
          <w:tcPr>
            <w:tcW w:w="0" w:type="auto"/>
            <w:hideMark/>
          </w:tcPr>
          <w:p w:rsidR="001D204C" w:rsidRDefault="001D204C" w:rsidP="001D204C">
            <w:pPr>
              <w:pStyle w:val="Sinespaciado"/>
              <w:spacing w:line="360" w:lineRule="auto"/>
              <w:ind w:left="1134" w:right="1286"/>
              <w:jc w:val="both"/>
              <w:rPr>
                <w:rFonts w:ascii="Palatino Linotype" w:hAnsi="Palatino Linotype"/>
                <w:i/>
                <w:szCs w:val="24"/>
              </w:rPr>
            </w:pPr>
            <w:r w:rsidRPr="00891C84">
              <w:rPr>
                <w:rFonts w:ascii="Palatino Linotype" w:hAnsi="Palatino Linotype"/>
                <w:i/>
                <w:szCs w:val="24"/>
              </w:rPr>
              <w:t>En relación a la solicitud de información ingresada a través del Sistema de Acceso a la Información Mexiquense (SAIMEX), registrada con el número de solicitud 00322/VIVICTOR/IP/2019, que requiere lo siguiente: Quiero saber las donaciones que ha recibido el municipio y el documento que acredite las mismas.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entrega de la respuesta proporcionada por la Tesorería Municipal, donde se manifiesta que hasta el momento, no han existido donaciones de ningún tipo para el municipio. Sin otro particular, con el presente escrito se tiene por atendida la solicitud de información.</w:t>
            </w:r>
          </w:p>
          <w:p w:rsidR="001D204C" w:rsidRDefault="001D204C" w:rsidP="001D204C">
            <w:pPr>
              <w:pStyle w:val="Sinespaciado"/>
              <w:spacing w:line="360" w:lineRule="auto"/>
              <w:ind w:left="1134" w:right="1286"/>
              <w:jc w:val="both"/>
              <w:rPr>
                <w:rFonts w:ascii="Palatino Linotype" w:hAnsi="Palatino Linotype"/>
                <w:i/>
                <w:szCs w:val="24"/>
              </w:rPr>
            </w:pPr>
          </w:p>
          <w:p w:rsidR="001D204C" w:rsidRDefault="001D204C" w:rsidP="001D204C">
            <w:pPr>
              <w:pStyle w:val="Sinespaciado"/>
              <w:spacing w:line="360" w:lineRule="auto"/>
              <w:ind w:left="1134" w:right="1286"/>
              <w:jc w:val="both"/>
              <w:rPr>
                <w:rFonts w:ascii="Palatino Linotype" w:hAnsi="Palatino Linotype"/>
                <w:i/>
                <w:szCs w:val="24"/>
              </w:rPr>
            </w:pPr>
            <w:r>
              <w:rPr>
                <w:rFonts w:ascii="Palatino Linotype" w:hAnsi="Palatino Linotype"/>
                <w:i/>
                <w:szCs w:val="24"/>
              </w:rPr>
              <w:t>ATENTAMENTE</w:t>
            </w:r>
          </w:p>
          <w:p w:rsidR="001D204C" w:rsidRDefault="001D204C" w:rsidP="001D204C">
            <w:pPr>
              <w:pStyle w:val="Sinespaciado"/>
              <w:spacing w:line="360" w:lineRule="auto"/>
              <w:ind w:left="1134" w:right="1286"/>
              <w:jc w:val="both"/>
              <w:rPr>
                <w:rFonts w:ascii="Palatino Linotype" w:hAnsi="Palatino Linotype"/>
                <w:i/>
                <w:szCs w:val="24"/>
              </w:rPr>
            </w:pPr>
            <w:r>
              <w:rPr>
                <w:rFonts w:ascii="Palatino Linotype" w:hAnsi="Palatino Linotype"/>
                <w:i/>
                <w:szCs w:val="24"/>
              </w:rPr>
              <w:t>Lic. Talia Nohemi Pérez Noya</w:t>
            </w:r>
          </w:p>
          <w:p w:rsidR="001D204C" w:rsidRDefault="001D204C" w:rsidP="001D204C">
            <w:pPr>
              <w:pStyle w:val="Sinespaciado"/>
              <w:spacing w:line="360" w:lineRule="auto"/>
              <w:ind w:left="1134" w:right="1286"/>
              <w:jc w:val="both"/>
              <w:rPr>
                <w:rFonts w:ascii="Palatino Linotype" w:hAnsi="Palatino Linotype"/>
                <w:i/>
                <w:szCs w:val="24"/>
              </w:rPr>
            </w:pPr>
          </w:p>
          <w:p w:rsidR="001D204C" w:rsidRPr="00891C84" w:rsidRDefault="001D204C" w:rsidP="001D204C">
            <w:pPr>
              <w:pStyle w:val="Sinespaciado"/>
              <w:spacing w:line="360" w:lineRule="auto"/>
              <w:ind w:left="709" w:right="861"/>
              <w:jc w:val="both"/>
              <w:rPr>
                <w:rFonts w:ascii="Palatino Linotype" w:hAnsi="Palatino Linotype"/>
                <w:i/>
                <w:szCs w:val="24"/>
              </w:rPr>
            </w:pPr>
            <w:r w:rsidRPr="001D204C">
              <w:rPr>
                <w:rFonts w:ascii="Palatino Linotype" w:hAnsi="Palatino Linotype"/>
                <w:b/>
                <w:sz w:val="24"/>
                <w:szCs w:val="26"/>
              </w:rPr>
              <w:t>RESPUESTA UTAI-00322.pdf:</w:t>
            </w:r>
            <w:r>
              <w:rPr>
                <w:rFonts w:ascii="Palatino Linotype" w:hAnsi="Palatino Linotype"/>
                <w:sz w:val="24"/>
                <w:szCs w:val="26"/>
              </w:rPr>
              <w:t xml:space="preserve"> en el cual consta oficio por medio del cual remiten la información proporcionada por Tesorería Municipal.</w:t>
            </w:r>
          </w:p>
        </w:tc>
      </w:tr>
      <w:tr w:rsidR="001D204C" w:rsidRPr="009B76F3" w:rsidTr="001A508C">
        <w:trPr>
          <w:trHeight w:val="300"/>
          <w:tblCellSpacing w:w="0" w:type="dxa"/>
          <w:jc w:val="center"/>
        </w:trPr>
        <w:tc>
          <w:tcPr>
            <w:tcW w:w="0" w:type="auto"/>
          </w:tcPr>
          <w:p w:rsidR="001D204C" w:rsidRPr="00891C84" w:rsidRDefault="001D204C" w:rsidP="001D204C">
            <w:pPr>
              <w:pStyle w:val="Sinespaciado"/>
              <w:spacing w:line="360" w:lineRule="auto"/>
              <w:ind w:left="1134" w:right="1286"/>
              <w:jc w:val="both"/>
              <w:rPr>
                <w:rFonts w:ascii="Palatino Linotype" w:hAnsi="Palatino Linotype"/>
                <w:i/>
                <w:szCs w:val="24"/>
              </w:rPr>
            </w:pPr>
          </w:p>
        </w:tc>
      </w:tr>
    </w:tbl>
    <w:p w:rsidR="00A62971" w:rsidRDefault="001D204C" w:rsidP="001D204C">
      <w:pPr>
        <w:spacing w:before="240" w:after="240" w:line="360" w:lineRule="auto"/>
        <w:jc w:val="center"/>
        <w:rPr>
          <w:noProof/>
          <w:lang w:eastAsia="es-MX"/>
        </w:rPr>
      </w:pPr>
      <w:r>
        <w:rPr>
          <w:noProof/>
          <w:lang w:eastAsia="es-MX"/>
        </w:rPr>
        <w:drawing>
          <wp:inline distT="0" distB="0" distL="0" distR="0" wp14:anchorId="74D032B3" wp14:editId="11D711F0">
            <wp:extent cx="4914900" cy="3140015"/>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052" t="14110" r="5919" b="33862"/>
                    <a:stretch/>
                  </pic:blipFill>
                  <pic:spPr bwMode="auto">
                    <a:xfrm>
                      <a:off x="0" y="0"/>
                      <a:ext cx="4966940" cy="3173262"/>
                    </a:xfrm>
                    <a:prstGeom prst="rect">
                      <a:avLst/>
                    </a:prstGeom>
                    <a:ln>
                      <a:noFill/>
                    </a:ln>
                    <a:extLst>
                      <a:ext uri="{53640926-AAD7-44D8-BBD7-CCE9431645EC}">
                        <a14:shadowObscured xmlns:a14="http://schemas.microsoft.com/office/drawing/2010/main"/>
                      </a:ext>
                    </a:extLst>
                  </pic:spPr>
                </pic:pic>
              </a:graphicData>
            </a:graphic>
          </wp:inline>
        </w:drawing>
      </w:r>
    </w:p>
    <w:p w:rsidR="001D204C" w:rsidRDefault="001D204C" w:rsidP="001D204C">
      <w:pPr>
        <w:pStyle w:val="Sinespaciado"/>
        <w:spacing w:line="360" w:lineRule="auto"/>
        <w:jc w:val="both"/>
        <w:rPr>
          <w:rFonts w:ascii="Palatino Linotype" w:hAnsi="Palatino Linotype"/>
          <w:sz w:val="24"/>
          <w:szCs w:val="26"/>
        </w:rPr>
      </w:pPr>
      <w:r w:rsidRPr="001D204C">
        <w:rPr>
          <w:rFonts w:ascii="Palatino Linotype" w:hAnsi="Palatino Linotype"/>
          <w:b/>
          <w:sz w:val="24"/>
          <w:szCs w:val="26"/>
        </w:rPr>
        <w:t>RESPUESTA TM-00322.pdf:</w:t>
      </w:r>
      <w:r>
        <w:rPr>
          <w:rFonts w:ascii="Palatino Linotype" w:hAnsi="Palatino Linotype"/>
          <w:sz w:val="24"/>
          <w:szCs w:val="26"/>
        </w:rPr>
        <w:t xml:space="preserve"> Oficio remitido por el Tesorero Municipal, por medio del cual informa que no han existido donaciones de ningún tipo para el municipio.</w:t>
      </w:r>
    </w:p>
    <w:p w:rsidR="009F0F68" w:rsidRDefault="009F0F68" w:rsidP="001D204C">
      <w:pPr>
        <w:pStyle w:val="Sinespaciado"/>
        <w:spacing w:line="360" w:lineRule="auto"/>
        <w:jc w:val="both"/>
        <w:rPr>
          <w:rFonts w:ascii="Palatino Linotype" w:hAnsi="Palatino Linotype"/>
          <w:sz w:val="24"/>
          <w:szCs w:val="26"/>
        </w:rPr>
      </w:pPr>
    </w:p>
    <w:p w:rsidR="009F0F68" w:rsidRDefault="009F0F68" w:rsidP="009F0F68">
      <w:pPr>
        <w:pStyle w:val="Sinespaciado"/>
        <w:spacing w:line="360" w:lineRule="auto"/>
        <w:jc w:val="center"/>
        <w:rPr>
          <w:rFonts w:ascii="Palatino Linotype" w:hAnsi="Palatino Linotype"/>
          <w:sz w:val="24"/>
          <w:szCs w:val="26"/>
        </w:rPr>
      </w:pPr>
      <w:r>
        <w:rPr>
          <w:noProof/>
          <w:lang w:eastAsia="es-MX"/>
        </w:rPr>
        <w:drawing>
          <wp:inline distT="0" distB="0" distL="0" distR="0" wp14:anchorId="727AFD72" wp14:editId="4EEBDAB4">
            <wp:extent cx="5239540" cy="6340415"/>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507" t="7989" r="6259" b="7606"/>
                    <a:stretch/>
                  </pic:blipFill>
                  <pic:spPr bwMode="auto">
                    <a:xfrm>
                      <a:off x="0" y="0"/>
                      <a:ext cx="5270860" cy="6378315"/>
                    </a:xfrm>
                    <a:prstGeom prst="rect">
                      <a:avLst/>
                    </a:prstGeom>
                    <a:ln>
                      <a:noFill/>
                    </a:ln>
                    <a:extLst>
                      <a:ext uri="{53640926-AAD7-44D8-BBD7-CCE9431645EC}">
                        <a14:shadowObscured xmlns:a14="http://schemas.microsoft.com/office/drawing/2010/main"/>
                      </a:ext>
                    </a:extLst>
                  </pic:spPr>
                </pic:pic>
              </a:graphicData>
            </a:graphic>
          </wp:inline>
        </w:drawing>
      </w:r>
    </w:p>
    <w:p w:rsidR="00A62971" w:rsidRPr="00FD7078" w:rsidRDefault="00A62971" w:rsidP="00A62971">
      <w:pPr>
        <w:spacing w:line="360" w:lineRule="auto"/>
        <w:jc w:val="both"/>
        <w:rPr>
          <w:rFonts w:ascii="Palatino Linotype" w:hAnsi="Palatino Linotype"/>
          <w:sz w:val="24"/>
        </w:rPr>
      </w:pPr>
      <w:r w:rsidRPr="00FD7078">
        <w:rPr>
          <w:rFonts w:ascii="Palatino Linotype" w:hAnsi="Palatino Linotype"/>
          <w:color w:val="000000"/>
          <w:sz w:val="24"/>
        </w:rPr>
        <w:t>Ahora bien en tiempo y forma la parte Recurrente suscribió recurso de revisión en donde manifestó que “</w:t>
      </w:r>
      <w:r w:rsidRPr="0043014C">
        <w:rPr>
          <w:rFonts w:ascii="Palatino Linotype" w:hAnsi="Palatino Linotype"/>
          <w:color w:val="000000"/>
          <w:sz w:val="24"/>
        </w:rPr>
        <w:t>El municipio me limita mi derecho de acceso a la información pública.</w:t>
      </w:r>
      <w:r w:rsidRPr="00FD7078">
        <w:rPr>
          <w:rFonts w:ascii="Palatino Linotype" w:hAnsi="Palatino Linotype"/>
          <w:i/>
          <w:color w:val="000000"/>
          <w:sz w:val="24"/>
        </w:rPr>
        <w:t>”</w:t>
      </w:r>
      <w:r w:rsidRPr="00FD7078">
        <w:rPr>
          <w:rFonts w:ascii="Palatino Linotype" w:hAnsi="Palatino Linotype"/>
          <w:sz w:val="24"/>
        </w:rPr>
        <w:t xml:space="preserve"> </w:t>
      </w:r>
    </w:p>
    <w:p w:rsidR="00A62971" w:rsidRPr="0091780E" w:rsidRDefault="00A62971" w:rsidP="00A62971">
      <w:pPr>
        <w:spacing w:before="360" w:after="360" w:line="360" w:lineRule="auto"/>
        <w:jc w:val="both"/>
        <w:rPr>
          <w:rFonts w:ascii="Palatino Linotype" w:hAnsi="Palatino Linotype"/>
          <w:sz w:val="24"/>
        </w:rPr>
      </w:pPr>
      <w:r w:rsidRPr="0091780E">
        <w:rPr>
          <w:rFonts w:ascii="Palatino Linotype" w:hAnsi="Palatino Linotype"/>
          <w:sz w:val="24"/>
        </w:rPr>
        <w:t xml:space="preserve">Establecido lo anterior, </w:t>
      </w:r>
      <w:r w:rsidRPr="0091780E">
        <w:rPr>
          <w:rFonts w:ascii="Palatino Linotype" w:hAnsi="Palatino Linotype" w:cs="Arial"/>
          <w:sz w:val="24"/>
        </w:rPr>
        <w:t>esta</w:t>
      </w:r>
      <w:r w:rsidRPr="0091780E">
        <w:rPr>
          <w:rFonts w:ascii="Palatino Linotype" w:hAnsi="Palatino Linotype"/>
          <w:sz w:val="24"/>
        </w:rPr>
        <w:t xml:space="preserve"> </w:t>
      </w:r>
      <w:r w:rsidRPr="0091780E">
        <w:rPr>
          <w:rFonts w:ascii="Palatino Linotype" w:hAnsi="Palatino Linotype"/>
          <w:sz w:val="24"/>
          <w:szCs w:val="17"/>
          <w:lang w:eastAsia="es-ES_tradnl"/>
        </w:rPr>
        <w:t>Ponencia</w:t>
      </w:r>
      <w:r w:rsidRPr="0091780E">
        <w:rPr>
          <w:rFonts w:ascii="Palatino Linotype" w:hAnsi="Palatino Linotype"/>
          <w:sz w:val="24"/>
        </w:rPr>
        <w:t xml:space="preserve"> Resolutora advierte que resultan </w:t>
      </w:r>
      <w:r w:rsidRPr="0091780E">
        <w:rPr>
          <w:rFonts w:ascii="Palatino Linotype" w:hAnsi="Palatino Linotype"/>
          <w:b/>
          <w:sz w:val="24"/>
        </w:rPr>
        <w:t xml:space="preserve">fundadas </w:t>
      </w:r>
      <w:r w:rsidRPr="0091780E">
        <w:rPr>
          <w:rFonts w:ascii="Palatino Linotype" w:hAnsi="Palatino Linotype" w:cs="Arial"/>
          <w:sz w:val="24"/>
        </w:rPr>
        <w:t xml:space="preserve">las razones o motivos de </w:t>
      </w:r>
      <w:r w:rsidRPr="0091780E">
        <w:rPr>
          <w:rFonts w:ascii="Palatino Linotype" w:hAnsi="Palatino Linotype"/>
          <w:sz w:val="24"/>
        </w:rPr>
        <w:t xml:space="preserve">inconformidad expuestas por </w:t>
      </w:r>
      <w:r w:rsidRPr="0091780E">
        <w:rPr>
          <w:rFonts w:ascii="Palatino Linotype" w:hAnsi="Palatino Linotype" w:cs="Arial"/>
          <w:b/>
          <w:sz w:val="24"/>
        </w:rPr>
        <w:t>EL RECURRENTE</w:t>
      </w:r>
      <w:r w:rsidRPr="0091780E">
        <w:rPr>
          <w:rFonts w:ascii="Palatino Linotype" w:hAnsi="Palatino Linotype"/>
          <w:sz w:val="24"/>
        </w:rPr>
        <w:t>, en razón de lo siguiente:</w:t>
      </w:r>
    </w:p>
    <w:p w:rsidR="00A62971" w:rsidRPr="0091780E" w:rsidRDefault="00A62971" w:rsidP="00A62971">
      <w:pPr>
        <w:spacing w:before="360" w:after="360" w:line="360" w:lineRule="auto"/>
        <w:jc w:val="both"/>
        <w:rPr>
          <w:rFonts w:ascii="Palatino Linotype" w:hAnsi="Palatino Linotype" w:cs="Arial"/>
          <w:sz w:val="24"/>
        </w:rPr>
      </w:pPr>
      <w:r w:rsidRPr="00FD7078">
        <w:rPr>
          <w:rFonts w:ascii="Palatino Linotype" w:hAnsi="Palatino Linotype"/>
          <w:sz w:val="24"/>
        </w:rPr>
        <w:t xml:space="preserve">En primer término, </w:t>
      </w:r>
      <w:r w:rsidRPr="00FD7078">
        <w:rPr>
          <w:rFonts w:ascii="Palatino Linotype" w:hAnsi="Palatino Linotype" w:cs="Arial"/>
          <w:sz w:val="24"/>
        </w:rPr>
        <w:t xml:space="preserve">se considera pertinente analizar si </w:t>
      </w:r>
      <w:r w:rsidRPr="00FD7078">
        <w:rPr>
          <w:rFonts w:ascii="Palatino Linotype" w:hAnsi="Palatino Linotype" w:cs="Arial"/>
          <w:b/>
          <w:sz w:val="24"/>
        </w:rPr>
        <w:t>EL SUJETO OBLIGADO</w:t>
      </w:r>
      <w:r w:rsidRPr="00FD7078">
        <w:rPr>
          <w:rFonts w:ascii="Palatino Linotype" w:hAnsi="Palatino Linotype" w:cs="Arial"/>
          <w:sz w:val="24"/>
        </w:rPr>
        <w:t xml:space="preserve">, es la </w:t>
      </w:r>
      <w:r w:rsidRPr="00FD7078">
        <w:rPr>
          <w:rFonts w:ascii="Palatino Linotype" w:hAnsi="Palatino Linotype"/>
          <w:sz w:val="24"/>
          <w:szCs w:val="17"/>
          <w:lang w:eastAsia="es-ES_tradnl"/>
        </w:rPr>
        <w:t>autoridad</w:t>
      </w:r>
      <w:r w:rsidRPr="00FD7078">
        <w:rPr>
          <w:rFonts w:ascii="Palatino Linotype" w:hAnsi="Palatino Linotype" w:cs="Arial"/>
          <w:sz w:val="24"/>
        </w:rPr>
        <w:t xml:space="preserve"> competente para generar, administrar o poseer dicha información, con relación al ámbito de sus atribuciones, funciones, facultades o competencias.</w:t>
      </w:r>
    </w:p>
    <w:p w:rsidR="00A62971" w:rsidRPr="0091780E" w:rsidRDefault="00A62971" w:rsidP="00A62971">
      <w:pPr>
        <w:spacing w:before="360" w:after="360" w:line="360" w:lineRule="auto"/>
        <w:jc w:val="both"/>
        <w:rPr>
          <w:rFonts w:ascii="Palatino Linotype" w:hAnsi="Palatino Linotype"/>
          <w:sz w:val="24"/>
        </w:rPr>
      </w:pPr>
      <w:r w:rsidRPr="0091780E">
        <w:rPr>
          <w:rFonts w:ascii="Palatino Linotype" w:hAnsi="Palatino Linotype" w:cs="Arial"/>
          <w:sz w:val="24"/>
        </w:rPr>
        <w:t xml:space="preserve">No obstante, </w:t>
      </w:r>
      <w:r w:rsidRPr="0091780E">
        <w:rPr>
          <w:rFonts w:ascii="Palatino Linotype" w:hAnsi="Palatino Linotype"/>
          <w:sz w:val="24"/>
        </w:rPr>
        <w:t xml:space="preserve">en aquellos casos en que los Sujetos Obligados hayan asumido que cuentan con la información </w:t>
      </w:r>
      <w:r w:rsidRPr="0091780E">
        <w:rPr>
          <w:rFonts w:ascii="Palatino Linotype" w:hAnsi="Palatino Linotype" w:cs="Arial"/>
          <w:sz w:val="24"/>
        </w:rPr>
        <w:t>requerida</w:t>
      </w:r>
      <w:r w:rsidRPr="0091780E">
        <w:rPr>
          <w:rFonts w:ascii="Palatino Linotype" w:hAnsi="Palatino Linotype"/>
          <w:sz w:val="24"/>
        </w:rPr>
        <w:t xml:space="preserve">, ello se traduce en que la generan, poseen o administran. Así, en el presente caso, </w:t>
      </w:r>
      <w:r w:rsidRPr="0091780E">
        <w:rPr>
          <w:rFonts w:ascii="Palatino Linotype" w:hAnsi="Palatino Linotype"/>
          <w:b/>
          <w:sz w:val="24"/>
        </w:rPr>
        <w:t>EL SUJETO OBLIGADO</w:t>
      </w:r>
      <w:r w:rsidRPr="0091780E">
        <w:rPr>
          <w:rFonts w:ascii="Palatino Linotype" w:hAnsi="Palatino Linotype"/>
          <w:sz w:val="24"/>
        </w:rPr>
        <w:t xml:space="preserve"> asumió tal situación al afirmar en su respuesta que, </w:t>
      </w:r>
      <w:r w:rsidR="00DC7FD3">
        <w:rPr>
          <w:rFonts w:ascii="Palatino Linotype" w:hAnsi="Palatino Linotype" w:cs="Arial"/>
          <w:sz w:val="24"/>
          <w:lang w:val="es-ES_tradnl"/>
        </w:rPr>
        <w:t>hasta el momento, no han existido donaciones de ningún tipo para el municipio.</w:t>
      </w:r>
    </w:p>
    <w:p w:rsidR="00A62971" w:rsidRPr="0091780E" w:rsidRDefault="00A62971" w:rsidP="00A62971">
      <w:pPr>
        <w:spacing w:before="100" w:beforeAutospacing="1" w:after="100" w:afterAutospacing="1" w:line="360" w:lineRule="auto"/>
        <w:jc w:val="both"/>
        <w:rPr>
          <w:rFonts w:ascii="Palatino Linotype" w:hAnsi="Palatino Linotype"/>
          <w:sz w:val="24"/>
        </w:rPr>
      </w:pPr>
      <w:r w:rsidRPr="0091780E">
        <w:rPr>
          <w:rFonts w:ascii="Palatino Linotype" w:hAnsi="Palatino Linotype"/>
          <w:sz w:val="24"/>
        </w:rPr>
        <w:t xml:space="preserve">Asimismo, no se omite comentar que al haber existido un pronunciamiento por parte del </w:t>
      </w:r>
      <w:r w:rsidRPr="0091780E">
        <w:rPr>
          <w:rFonts w:ascii="Palatino Linotype" w:hAnsi="Palatino Linotype"/>
          <w:b/>
          <w:sz w:val="24"/>
        </w:rPr>
        <w:t>SUJETO OBLIGADO</w:t>
      </w:r>
      <w:r w:rsidRPr="0091780E">
        <w:rPr>
          <w:rFonts w:ascii="Palatino Linotype" w:hAnsi="Palatino Linotype"/>
          <w:sz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A62971" w:rsidRPr="0091780E" w:rsidRDefault="00A62971" w:rsidP="00A62971">
      <w:pPr>
        <w:spacing w:before="100" w:beforeAutospacing="1" w:after="100" w:afterAutospacing="1" w:line="360" w:lineRule="auto"/>
        <w:jc w:val="both"/>
        <w:rPr>
          <w:rFonts w:ascii="Palatino Linotype" w:hAnsi="Palatino Linotype" w:cs="Arial"/>
          <w:sz w:val="24"/>
        </w:rPr>
      </w:pPr>
      <w:r w:rsidRPr="0091780E">
        <w:rPr>
          <w:rFonts w:ascii="Palatino Linotype" w:hAnsi="Palatino Linotype" w:cs="Arial"/>
          <w:sz w:val="24"/>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A62971" w:rsidRPr="00121494" w:rsidRDefault="00A62971" w:rsidP="00A62971">
      <w:pPr>
        <w:ind w:left="709" w:right="760"/>
        <w:jc w:val="both"/>
        <w:rPr>
          <w:rFonts w:ascii="Palatino Linotype" w:hAnsi="Palatino Linotype" w:cs="Arial"/>
          <w:i/>
        </w:rPr>
      </w:pPr>
      <w:r w:rsidRPr="00121494">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121494">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rsidR="00A62971" w:rsidRPr="00121494" w:rsidRDefault="00A62971" w:rsidP="00A62971">
      <w:pPr>
        <w:ind w:left="709" w:right="760"/>
        <w:jc w:val="both"/>
        <w:rPr>
          <w:rFonts w:ascii="Palatino Linotype" w:hAnsi="Palatino Linotype" w:cs="Arial"/>
          <w:i/>
        </w:rPr>
      </w:pPr>
    </w:p>
    <w:p w:rsidR="00A62971" w:rsidRDefault="00A62971" w:rsidP="00A62971">
      <w:pPr>
        <w:ind w:left="709" w:right="760"/>
        <w:jc w:val="both"/>
        <w:rPr>
          <w:rFonts w:ascii="Palatino Linotype" w:hAnsi="Palatino Linotype" w:cs="Arial"/>
          <w:i/>
        </w:rPr>
      </w:pPr>
      <w:r w:rsidRPr="00121494">
        <w:rPr>
          <w:rFonts w:ascii="Palatino Linotype" w:hAnsi="Palatino Linotype" w:cs="Arial"/>
          <w:i/>
        </w:rPr>
        <w:t>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121494">
        <w:rPr>
          <w:rFonts w:ascii="Palatino Linotype" w:hAnsi="Palatino Linotype" w:cs="Arial"/>
          <w:b/>
          <w:i/>
        </w:rPr>
        <w:t>”</w:t>
      </w:r>
      <w:r w:rsidRPr="00121494">
        <w:rPr>
          <w:rFonts w:ascii="Palatino Linotype" w:hAnsi="Palatino Linotype" w:cs="Arial"/>
          <w:i/>
        </w:rPr>
        <w:t xml:space="preserve"> (sic)</w:t>
      </w:r>
    </w:p>
    <w:p w:rsidR="00A62971" w:rsidRDefault="00A62971" w:rsidP="00A62971">
      <w:pPr>
        <w:ind w:left="709" w:right="760"/>
        <w:jc w:val="both"/>
        <w:rPr>
          <w:rFonts w:ascii="Palatino Linotype" w:hAnsi="Palatino Linotype" w:cs="Arial"/>
          <w:b/>
          <w:i/>
        </w:rPr>
      </w:pPr>
    </w:p>
    <w:p w:rsidR="009F0F68" w:rsidRPr="00354E99" w:rsidRDefault="009F0F68" w:rsidP="009F0F68">
      <w:pPr>
        <w:pStyle w:val="Prrafodelista"/>
        <w:spacing w:before="240" w:after="240" w:line="360" w:lineRule="auto"/>
        <w:ind w:left="0"/>
        <w:contextualSpacing/>
        <w:jc w:val="both"/>
        <w:rPr>
          <w:rFonts w:ascii="Palatino Linotype" w:eastAsia="MS Mincho" w:hAnsi="Palatino Linotype" w:cs="Arial"/>
          <w:i/>
        </w:rPr>
      </w:pPr>
      <w:r w:rsidRPr="00354E99">
        <w:rPr>
          <w:rFonts w:ascii="Palatino Linotype" w:eastAsia="Calibri" w:hAnsi="Palatino Linotype"/>
        </w:rPr>
        <w:t xml:space="preserve">Así las cosas, resulta importante señalar que por cuanto hace a las donaciones realizadas, el artículo 92 la Ley de Transparencia y Acceso a la Información Pública del Estado de México y Municipios, señala como una de las obligaciones de transparencia común la siguiente: </w:t>
      </w:r>
    </w:p>
    <w:p w:rsidR="009F0F68" w:rsidRPr="00364BDC" w:rsidRDefault="009F0F68" w:rsidP="009F0F68">
      <w:pPr>
        <w:spacing w:line="360" w:lineRule="auto"/>
        <w:ind w:left="567" w:right="616"/>
        <w:contextualSpacing/>
        <w:jc w:val="both"/>
        <w:rPr>
          <w:rFonts w:ascii="Palatino Linotype" w:eastAsia="Calibri" w:hAnsi="Palatino Linotype" w:cs="Times New Roman"/>
          <w:i/>
        </w:rPr>
      </w:pPr>
      <w:r w:rsidRPr="00364BDC">
        <w:rPr>
          <w:rFonts w:ascii="Palatino Linotype" w:eastAsia="Calibri" w:hAnsi="Palatino Linotype" w:cs="Times New Roman"/>
          <w:b/>
          <w:bCs/>
          <w:i/>
        </w:rPr>
        <w:t>“Artículo 92.</w:t>
      </w:r>
      <w:r w:rsidRPr="00364BDC">
        <w:rPr>
          <w:rFonts w:ascii="Palatino Linotype" w:eastAsia="Calibri" w:hAnsi="Palatino Linotype" w:cs="Times New Roman"/>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F0F68" w:rsidRPr="00364BDC" w:rsidRDefault="009F0F68" w:rsidP="009F0F68">
      <w:pPr>
        <w:spacing w:line="360" w:lineRule="auto"/>
        <w:ind w:left="567" w:right="616"/>
        <w:contextualSpacing/>
        <w:jc w:val="both"/>
        <w:rPr>
          <w:rFonts w:ascii="Palatino Linotype" w:eastAsia="Calibri" w:hAnsi="Palatino Linotype" w:cs="Times New Roman"/>
        </w:rPr>
      </w:pPr>
      <w:r w:rsidRPr="00364BDC">
        <w:rPr>
          <w:rFonts w:ascii="Palatino Linotype" w:eastAsia="Calibri" w:hAnsi="Palatino Linotype" w:cs="Times New Roman"/>
        </w:rPr>
        <w:t>(…)</w:t>
      </w:r>
    </w:p>
    <w:p w:rsidR="009F0F68" w:rsidRPr="00364BDC" w:rsidRDefault="009F0F68" w:rsidP="009F0F68">
      <w:pPr>
        <w:spacing w:line="360" w:lineRule="auto"/>
        <w:ind w:left="567" w:right="616"/>
        <w:contextualSpacing/>
        <w:jc w:val="both"/>
        <w:rPr>
          <w:rFonts w:ascii="Palatino Linotype" w:eastAsia="Calibri" w:hAnsi="Palatino Linotype" w:cs="Times New Roman"/>
          <w:b/>
          <w:i/>
        </w:rPr>
      </w:pPr>
      <w:r w:rsidRPr="00354E99">
        <w:rPr>
          <w:rFonts w:ascii="Palatino Linotype" w:eastAsia="Calibri" w:hAnsi="Palatino Linotype" w:cs="Times New Roman"/>
          <w:b/>
          <w:i/>
        </w:rPr>
        <w:t>XLVII.</w:t>
      </w:r>
      <w:r w:rsidRPr="00354E99">
        <w:rPr>
          <w:rFonts w:ascii="Palatino Linotype" w:eastAsia="Calibri" w:hAnsi="Palatino Linotype" w:cs="Times New Roman"/>
          <w:i/>
        </w:rPr>
        <w:t xml:space="preserve"> </w:t>
      </w:r>
      <w:r w:rsidRPr="00354E99">
        <w:rPr>
          <w:rFonts w:ascii="Palatino Linotype" w:eastAsia="Calibri" w:hAnsi="Palatino Linotype" w:cs="Times New Roman"/>
          <w:b/>
          <w:i/>
        </w:rPr>
        <w:t>Los ingresos recibidos por cualquier concepto señalando el nombre de los responsables de recibirlos, administrarlos y ejercerlos, indicando el destino de cada uno de ellos;</w:t>
      </w:r>
    </w:p>
    <w:p w:rsidR="009F0F68" w:rsidRDefault="009F0F68" w:rsidP="009F0F68">
      <w:pPr>
        <w:spacing w:line="360" w:lineRule="auto"/>
        <w:ind w:left="567" w:right="616"/>
        <w:contextualSpacing/>
        <w:jc w:val="both"/>
        <w:rPr>
          <w:rFonts w:ascii="Palatino Linotype" w:eastAsia="Calibri" w:hAnsi="Palatino Linotype" w:cs="Times New Roman"/>
        </w:rPr>
      </w:pPr>
      <w:r w:rsidRPr="00364BDC">
        <w:rPr>
          <w:rFonts w:ascii="Palatino Linotype" w:eastAsia="Calibri" w:hAnsi="Palatino Linotype" w:cs="Times New Roman"/>
        </w:rPr>
        <w:t>(…)”</w:t>
      </w:r>
    </w:p>
    <w:p w:rsidR="009B7830" w:rsidRPr="00364BDC" w:rsidRDefault="009B7830" w:rsidP="009F0F68">
      <w:pPr>
        <w:spacing w:line="360" w:lineRule="auto"/>
        <w:ind w:left="567" w:right="616"/>
        <w:contextualSpacing/>
        <w:jc w:val="both"/>
        <w:rPr>
          <w:rFonts w:ascii="Palatino Linotype" w:eastAsia="Calibri" w:hAnsi="Palatino Linotype" w:cs="Times New Roman"/>
        </w:rPr>
      </w:pPr>
    </w:p>
    <w:p w:rsidR="009F0F68" w:rsidRPr="00354E99" w:rsidRDefault="009F0F68" w:rsidP="009F0F68">
      <w:pPr>
        <w:pStyle w:val="Prrafodelista"/>
        <w:widowControl w:val="0"/>
        <w:autoSpaceDE w:val="0"/>
        <w:autoSpaceDN w:val="0"/>
        <w:adjustRightInd w:val="0"/>
        <w:spacing w:before="240" w:after="240" w:line="360" w:lineRule="auto"/>
        <w:ind w:left="0"/>
        <w:contextualSpacing/>
        <w:jc w:val="both"/>
        <w:rPr>
          <w:rFonts w:ascii="Palatino Linotype" w:eastAsia="MS Mincho" w:hAnsi="Palatino Linotype"/>
          <w:i/>
          <w:lang w:eastAsia="es-ES_tradnl"/>
        </w:rPr>
      </w:pPr>
      <w:r w:rsidRPr="00354E99">
        <w:rPr>
          <w:rFonts w:ascii="Palatino Linotype" w:eastAsia="MS Mincho" w:hAnsi="Palatino Linotype"/>
          <w:lang w:eastAsia="es-ES_tradnl"/>
        </w:rPr>
        <w:t xml:space="preserve">Por otro lado, la Ley </w:t>
      </w:r>
      <w:r w:rsidR="009B7830">
        <w:rPr>
          <w:rFonts w:ascii="Palatino Linotype" w:eastAsia="MS Mincho" w:hAnsi="Palatino Linotype"/>
          <w:lang w:eastAsia="es-ES_tradnl"/>
        </w:rPr>
        <w:t>en cita,</w:t>
      </w:r>
      <w:r w:rsidRPr="00354E99">
        <w:rPr>
          <w:rFonts w:ascii="Palatino Linotype" w:eastAsia="MS Mincho" w:hAnsi="Palatino Linotype"/>
          <w:lang w:eastAsia="es-ES_tradnl"/>
        </w:rPr>
        <w:t xml:space="preserve"> señala en su diverso 97 que la hacienda pública municipal </w:t>
      </w:r>
      <w:r>
        <w:rPr>
          <w:rFonts w:ascii="Palatino Linotype" w:eastAsia="MS Mincho" w:hAnsi="Palatino Linotype"/>
          <w:lang w:eastAsia="es-ES_tradnl"/>
        </w:rPr>
        <w:t>se</w:t>
      </w:r>
      <w:r w:rsidRPr="00354E99">
        <w:rPr>
          <w:rFonts w:ascii="Palatino Linotype" w:eastAsia="MS Mincho" w:hAnsi="Palatino Linotype"/>
          <w:lang w:eastAsia="es-ES_tradnl"/>
        </w:rPr>
        <w:t xml:space="preserve"> integra por las donaciones recibidas:</w:t>
      </w:r>
    </w:p>
    <w:p w:rsidR="009F0F68" w:rsidRPr="00354E99" w:rsidRDefault="009F0F68" w:rsidP="009F0F68">
      <w:pPr>
        <w:pStyle w:val="Prrafodelista"/>
        <w:widowControl w:val="0"/>
        <w:autoSpaceDE w:val="0"/>
        <w:autoSpaceDN w:val="0"/>
        <w:adjustRightInd w:val="0"/>
        <w:spacing w:before="240" w:after="240" w:line="360" w:lineRule="auto"/>
        <w:ind w:left="0"/>
        <w:jc w:val="both"/>
        <w:rPr>
          <w:rFonts w:ascii="Palatino Linotype" w:eastAsia="MS Mincho" w:hAnsi="Palatino Linotype"/>
          <w:i/>
          <w:lang w:eastAsia="es-ES_tradnl"/>
        </w:rPr>
      </w:pPr>
    </w:p>
    <w:p w:rsidR="009F0F68" w:rsidRPr="00354E99" w:rsidRDefault="009F0F68" w:rsidP="009F0F68">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354E99">
        <w:rPr>
          <w:rFonts w:ascii="Palatino Linotype" w:eastAsia="MS Mincho" w:hAnsi="Palatino Linotype" w:cs="Times New Roman"/>
          <w:b/>
          <w:i/>
          <w:lang w:eastAsia="es-ES_tradnl"/>
        </w:rPr>
        <w:t>“Artículo 97.-</w:t>
      </w:r>
      <w:r w:rsidRPr="00354E99">
        <w:rPr>
          <w:rFonts w:ascii="Palatino Linotype" w:eastAsia="MS Mincho" w:hAnsi="Palatino Linotype" w:cs="Times New Roman"/>
          <w:i/>
          <w:lang w:eastAsia="es-ES_tradnl"/>
        </w:rPr>
        <w:t xml:space="preserve"> La hacienda pública municipal se integra por: </w:t>
      </w:r>
    </w:p>
    <w:p w:rsidR="009F0F68" w:rsidRPr="00354E99" w:rsidRDefault="009F0F68" w:rsidP="009F0F68">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354E99">
        <w:rPr>
          <w:rFonts w:ascii="Palatino Linotype" w:eastAsia="MS Mincho" w:hAnsi="Palatino Linotype" w:cs="Times New Roman"/>
          <w:i/>
          <w:lang w:eastAsia="es-ES_tradnl"/>
        </w:rPr>
        <w:t xml:space="preserve">I. Los bienes muebles e inmuebles propiedad del municipio; </w:t>
      </w:r>
    </w:p>
    <w:p w:rsidR="009F0F68" w:rsidRPr="00354E99" w:rsidRDefault="009F0F68" w:rsidP="009F0F68">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354E99">
        <w:rPr>
          <w:rFonts w:ascii="Palatino Linotype" w:eastAsia="MS Mincho" w:hAnsi="Palatino Linotype" w:cs="Times New Roman"/>
          <w:i/>
          <w:lang w:eastAsia="es-ES_tradnl"/>
        </w:rPr>
        <w:t xml:space="preserve">II. Los capitales y créditos a favor del municipio, así como los intereses y productos que generen los mismos; </w:t>
      </w:r>
    </w:p>
    <w:p w:rsidR="009F0F68" w:rsidRPr="00354E99" w:rsidRDefault="009F0F68" w:rsidP="009F0F68">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354E99">
        <w:rPr>
          <w:rFonts w:ascii="Palatino Linotype" w:eastAsia="MS Mincho" w:hAnsi="Palatino Linotype" w:cs="Times New Roman"/>
          <w:i/>
          <w:lang w:eastAsia="es-ES_tradnl"/>
        </w:rPr>
        <w:t xml:space="preserve">III. Las rentas y productos de todos los bienes municipales; </w:t>
      </w:r>
    </w:p>
    <w:p w:rsidR="009F0F68" w:rsidRPr="00354E99" w:rsidRDefault="009F0F68" w:rsidP="009F0F68">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354E99">
        <w:rPr>
          <w:rFonts w:ascii="Palatino Linotype" w:eastAsia="MS Mincho" w:hAnsi="Palatino Linotype" w:cs="Times New Roman"/>
          <w:i/>
          <w:lang w:eastAsia="es-ES_tradnl"/>
        </w:rPr>
        <w:t xml:space="preserve">IV. Las participaciones que perciban de acuerdo con las leyes federales y del Estado; </w:t>
      </w:r>
    </w:p>
    <w:p w:rsidR="009F0F68" w:rsidRPr="00354E99" w:rsidRDefault="009F0F68" w:rsidP="009F0F68">
      <w:pPr>
        <w:widowControl w:val="0"/>
        <w:autoSpaceDE w:val="0"/>
        <w:autoSpaceDN w:val="0"/>
        <w:adjustRightInd w:val="0"/>
        <w:spacing w:before="240" w:after="240" w:line="360" w:lineRule="auto"/>
        <w:ind w:left="567" w:right="616"/>
        <w:jc w:val="both"/>
        <w:rPr>
          <w:rFonts w:ascii="Palatino Linotype" w:eastAsia="MS Mincho" w:hAnsi="Palatino Linotype" w:cs="Times New Roman"/>
          <w:i/>
          <w:lang w:eastAsia="es-ES_tradnl"/>
        </w:rPr>
      </w:pPr>
      <w:r w:rsidRPr="00354E99">
        <w:rPr>
          <w:rFonts w:ascii="Palatino Linotype" w:eastAsia="MS Mincho" w:hAnsi="Palatino Linotype" w:cs="Times New Roman"/>
          <w:i/>
          <w:lang w:eastAsia="es-ES_tradnl"/>
        </w:rPr>
        <w:t>V. Las contribuciones y demás ingresos determinados en la Ley de Ingresos de los Municipios, los que decrete la Legislatura y otros que por cualquier título legal reciba;</w:t>
      </w:r>
    </w:p>
    <w:p w:rsidR="009F0F68" w:rsidRPr="00354E99" w:rsidRDefault="009F0F68" w:rsidP="009F0F68">
      <w:pPr>
        <w:widowControl w:val="0"/>
        <w:autoSpaceDE w:val="0"/>
        <w:autoSpaceDN w:val="0"/>
        <w:adjustRightInd w:val="0"/>
        <w:spacing w:before="240" w:after="240" w:line="360" w:lineRule="auto"/>
        <w:ind w:left="567" w:right="616"/>
        <w:jc w:val="both"/>
        <w:rPr>
          <w:rFonts w:ascii="Palatino Linotype" w:eastAsia="MS Mincho" w:hAnsi="Palatino Linotype" w:cs="Times New Roman"/>
          <w:b/>
          <w:i/>
          <w:lang w:eastAsia="es-ES_tradnl"/>
        </w:rPr>
      </w:pPr>
      <w:r w:rsidRPr="00354E99">
        <w:rPr>
          <w:rFonts w:ascii="Palatino Linotype" w:eastAsia="MS Mincho" w:hAnsi="Palatino Linotype" w:cs="Times New Roman"/>
          <w:b/>
          <w:i/>
          <w:lang w:eastAsia="es-ES_tradnl"/>
        </w:rPr>
        <w:t xml:space="preserve"> VI. Las donaciones, herencias y legados que reciban.” (Sic)</w:t>
      </w:r>
    </w:p>
    <w:p w:rsidR="009F0F68" w:rsidRPr="00354E99" w:rsidRDefault="009F0F68" w:rsidP="009F0F68">
      <w:pPr>
        <w:pStyle w:val="Prrafodelista"/>
        <w:spacing w:before="240" w:after="240" w:line="360" w:lineRule="auto"/>
        <w:ind w:left="0"/>
        <w:contextualSpacing/>
        <w:jc w:val="both"/>
        <w:rPr>
          <w:rFonts w:ascii="Palatino Linotype" w:hAnsi="Palatino Linotype" w:cs="Arial"/>
        </w:rPr>
      </w:pPr>
      <w:r w:rsidRPr="00354E99">
        <w:rPr>
          <w:rFonts w:ascii="Palatino Linotype" w:eastAsia="MS Mincho" w:hAnsi="Palatino Linotype"/>
          <w:color w:val="000000"/>
        </w:rPr>
        <w:t xml:space="preserve">De lo anterior se observa que la hacienda pública municipal se integrará por las donaciones realizadas a los Ayuntamientos , así y en el entendido de que los donativos señalados en el párrafo anterior representan un aumento en el haber patrimonial, son fiscalizadas por la Legislatura a través del Órgano Superior de Fiscalización  y en ese sentido el </w:t>
      </w:r>
      <w:r w:rsidR="009B7830">
        <w:rPr>
          <w:rFonts w:ascii="Palatino Linotype" w:eastAsia="MS Mincho" w:hAnsi="Palatino Linotype"/>
          <w:color w:val="000000"/>
        </w:rPr>
        <w:t xml:space="preserve">artículo </w:t>
      </w:r>
      <w:r w:rsidRPr="00354E99">
        <w:rPr>
          <w:rFonts w:ascii="Palatino Linotype" w:hAnsi="Palatino Linotype" w:cs="Arial"/>
        </w:rPr>
        <w:t xml:space="preserve">61 de la </w:t>
      </w:r>
      <w:r w:rsidRPr="00354E99">
        <w:rPr>
          <w:rFonts w:ascii="Palatino Linotype" w:hAnsi="Palatino Linotype" w:cs="Arial"/>
          <w:b/>
        </w:rPr>
        <w:t>Constitución Política del Estado Libre y Soberano de México</w:t>
      </w:r>
      <w:r w:rsidRPr="00354E99">
        <w:rPr>
          <w:rFonts w:ascii="Palatino Linotype" w:hAnsi="Palatino Linotype" w:cs="Arial"/>
        </w:rPr>
        <w:t xml:space="preserve"> establece las facultades y obligaciones de la Legislatura de las cuales podemos resaltar las siguientes: </w:t>
      </w:r>
    </w:p>
    <w:p w:rsidR="009F0F68" w:rsidRPr="00065B08" w:rsidRDefault="009F0F68" w:rsidP="009F0F68">
      <w:pPr>
        <w:ind w:left="720"/>
        <w:contextualSpacing/>
        <w:rPr>
          <w:rFonts w:ascii="Palatino Linotype" w:eastAsia="Times New Roman" w:hAnsi="Palatino Linotype" w:cs="Arial"/>
          <w:lang w:val="es-ES"/>
        </w:rPr>
      </w:pPr>
    </w:p>
    <w:p w:rsidR="009F0F68" w:rsidRDefault="009F0F68" w:rsidP="009F0F68">
      <w:pPr>
        <w:spacing w:line="360" w:lineRule="auto"/>
        <w:ind w:left="851" w:right="616"/>
        <w:contextualSpacing/>
        <w:jc w:val="both"/>
        <w:rPr>
          <w:rFonts w:ascii="Palatino Linotype" w:eastAsia="Times New Roman" w:hAnsi="Palatino Linotype" w:cs="Arial"/>
          <w:b/>
          <w:i/>
          <w:lang w:val="es-ES"/>
        </w:rPr>
      </w:pPr>
      <w:r w:rsidRPr="00065B08">
        <w:rPr>
          <w:rFonts w:ascii="Palatino Linotype" w:eastAsia="Times New Roman" w:hAnsi="Palatino Linotype" w:cs="Arial"/>
          <w:b/>
          <w:i/>
          <w:lang w:val="es-ES"/>
        </w:rPr>
        <w:t>“Artículo 61.</w:t>
      </w:r>
    </w:p>
    <w:p w:rsidR="0057223A" w:rsidRPr="00065B08" w:rsidRDefault="0057223A" w:rsidP="009F0F68">
      <w:pPr>
        <w:spacing w:line="360" w:lineRule="auto"/>
        <w:ind w:left="851" w:right="616"/>
        <w:contextualSpacing/>
        <w:jc w:val="both"/>
        <w:rPr>
          <w:rFonts w:ascii="Palatino Linotype" w:eastAsia="Times New Roman" w:hAnsi="Palatino Linotype" w:cs="Arial"/>
          <w:b/>
          <w:i/>
          <w:lang w:val="es-ES"/>
        </w:rPr>
      </w:pPr>
    </w:p>
    <w:p w:rsidR="009F0F68" w:rsidRPr="00065B08" w:rsidRDefault="009F0F68" w:rsidP="009F0F68">
      <w:pPr>
        <w:spacing w:line="360" w:lineRule="auto"/>
        <w:ind w:left="851" w:right="616"/>
        <w:contextualSpacing/>
        <w:jc w:val="both"/>
        <w:rPr>
          <w:rFonts w:ascii="Palatino Linotype" w:eastAsia="Times New Roman" w:hAnsi="Palatino Linotype" w:cs="Arial"/>
          <w:b/>
          <w:i/>
          <w:lang w:val="es-ES"/>
        </w:rPr>
      </w:pPr>
      <w:r w:rsidRPr="00065B08">
        <w:rPr>
          <w:rFonts w:ascii="Palatino Linotype" w:eastAsia="Times New Roman" w:hAnsi="Palatino Linotype" w:cs="Arial"/>
          <w:b/>
          <w:i/>
          <w:lang w:val="es-ES"/>
        </w:rPr>
        <w:t xml:space="preserve">(…) </w:t>
      </w:r>
    </w:p>
    <w:p w:rsidR="009F0F68" w:rsidRPr="00065B08" w:rsidRDefault="009F0F68" w:rsidP="009F0F68">
      <w:pPr>
        <w:autoSpaceDE w:val="0"/>
        <w:autoSpaceDN w:val="0"/>
        <w:adjustRightInd w:val="0"/>
        <w:spacing w:line="360" w:lineRule="auto"/>
        <w:ind w:left="851" w:right="616"/>
        <w:jc w:val="both"/>
        <w:rPr>
          <w:rFonts w:ascii="Palatino Linotype" w:eastAsia="Times New Roman" w:hAnsi="Palatino Linotype" w:cs="Bookman Old Style"/>
          <w:i/>
        </w:rPr>
      </w:pPr>
      <w:r w:rsidRPr="00065B08">
        <w:rPr>
          <w:rFonts w:ascii="Palatino Linotype" w:eastAsia="Times New Roman" w:hAnsi="Palatino Linotype" w:cs="Bookman Old Style"/>
          <w:i/>
        </w:rPr>
        <w:t xml:space="preserve">XXXIII. Revisar, por conducto del </w:t>
      </w:r>
      <w:r w:rsidRPr="00065B08">
        <w:rPr>
          <w:rFonts w:ascii="Palatino Linotype" w:eastAsia="Times New Roman" w:hAnsi="Palatino Linotype" w:cs="Bookman Old Style"/>
          <w:b/>
          <w:i/>
        </w:rPr>
        <w:t>Órgano Superior de Fiscalización del Estado de México</w:t>
      </w:r>
      <w:r w:rsidRPr="00065B08">
        <w:rPr>
          <w:rFonts w:ascii="Palatino Linotype" w:eastAsia="Times New Roman" w:hAnsi="Palatino Linotype" w:cs="Bookman Old Style"/>
          <w:i/>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9F0F68" w:rsidRPr="00065B08" w:rsidRDefault="009F0F68" w:rsidP="009F0F68">
      <w:pPr>
        <w:autoSpaceDE w:val="0"/>
        <w:autoSpaceDN w:val="0"/>
        <w:adjustRightInd w:val="0"/>
        <w:spacing w:line="360" w:lineRule="auto"/>
        <w:ind w:left="851" w:right="616"/>
        <w:jc w:val="both"/>
        <w:rPr>
          <w:rFonts w:ascii="Palatino Linotype" w:eastAsia="Times New Roman" w:hAnsi="Palatino Linotype" w:cs="Bookman Old Style"/>
          <w:i/>
        </w:rPr>
      </w:pPr>
      <w:r w:rsidRPr="00065B08">
        <w:rPr>
          <w:rFonts w:ascii="Palatino Linotype" w:eastAsia="Times New Roman" w:hAnsi="Palatino Linotype" w:cs="Bookman Old Style"/>
          <w:i/>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065B08">
        <w:rPr>
          <w:rFonts w:ascii="Palatino Linotype" w:eastAsia="Times New Roman" w:hAnsi="Palatino Linotype" w:cs="Bookman Old Style"/>
          <w:b/>
          <w:i/>
        </w:rPr>
        <w:t>Órgano Superior de Fiscalización</w:t>
      </w:r>
      <w:r w:rsidRPr="00065B08">
        <w:rPr>
          <w:rFonts w:ascii="Palatino Linotype" w:eastAsia="Times New Roman" w:hAnsi="Palatino Linotype" w:cs="Bookman Old Style"/>
          <w:i/>
        </w:rPr>
        <w:t>.”</w:t>
      </w:r>
    </w:p>
    <w:p w:rsidR="009F0F68" w:rsidRPr="00065B08" w:rsidRDefault="009F0F68" w:rsidP="009F0F68">
      <w:pPr>
        <w:autoSpaceDE w:val="0"/>
        <w:autoSpaceDN w:val="0"/>
        <w:adjustRightInd w:val="0"/>
        <w:spacing w:line="360" w:lineRule="auto"/>
        <w:ind w:left="851" w:right="616"/>
        <w:jc w:val="both"/>
        <w:rPr>
          <w:rFonts w:ascii="Palatino Linotype" w:eastAsia="Times New Roman" w:hAnsi="Palatino Linotype" w:cs="Bookman Old Style"/>
          <w:i/>
        </w:rPr>
      </w:pPr>
    </w:p>
    <w:p w:rsidR="009F0F68" w:rsidRPr="009F0F68" w:rsidRDefault="009F0F68" w:rsidP="009F0F68">
      <w:pPr>
        <w:spacing w:before="240" w:after="240" w:line="360" w:lineRule="auto"/>
        <w:contextualSpacing/>
        <w:jc w:val="both"/>
        <w:rPr>
          <w:rFonts w:ascii="Palatino Linotype" w:eastAsia="Times New Roman" w:hAnsi="Palatino Linotype" w:cs="Bookman Old Style"/>
          <w:i/>
          <w:sz w:val="24"/>
        </w:rPr>
      </w:pPr>
      <w:r w:rsidRPr="009F0F68">
        <w:rPr>
          <w:rFonts w:ascii="Palatino Linotype" w:eastAsia="Times New Roman" w:hAnsi="Palatino Linotype" w:cs="Bookman Old Style"/>
          <w:sz w:val="24"/>
        </w:rPr>
        <w:t xml:space="preserve">La </w:t>
      </w:r>
      <w:r w:rsidRPr="009F0F68">
        <w:rPr>
          <w:rFonts w:ascii="Palatino Linotype" w:eastAsia="Times New Roman" w:hAnsi="Palatino Linotype" w:cs="Bookman Old Style"/>
          <w:b/>
          <w:sz w:val="24"/>
        </w:rPr>
        <w:t xml:space="preserve">Ley de Fiscalización Superior del Estado de México </w:t>
      </w:r>
      <w:r w:rsidRPr="009F0F68">
        <w:rPr>
          <w:rFonts w:ascii="Palatino Linotype" w:eastAsia="Times New Roman" w:hAnsi="Palatino Linotype" w:cs="Bookman Old Style"/>
          <w:sz w:val="24"/>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enviaran para su análisis el Órgano Superior de Fiscalización de la Legislatura documento denominado </w:t>
      </w:r>
      <w:r w:rsidRPr="009F0F68">
        <w:rPr>
          <w:rFonts w:ascii="Palatino Linotype" w:eastAsia="Times New Roman" w:hAnsi="Palatino Linotype" w:cs="Bookman Old Style"/>
          <w:b/>
          <w:sz w:val="24"/>
        </w:rPr>
        <w:t xml:space="preserve">Informe Mensual. </w:t>
      </w:r>
      <w:r w:rsidRPr="009F0F68">
        <w:rPr>
          <w:rFonts w:ascii="Palatino Linotype" w:eastAsia="Times New Roman" w:hAnsi="Palatino Linotype" w:cs="Bookman Old Style"/>
          <w:sz w:val="24"/>
        </w:rPr>
        <w:t xml:space="preserve">El artículo 32 párrafo segundo de la ley en cita establece: </w:t>
      </w:r>
    </w:p>
    <w:p w:rsidR="009F0F68" w:rsidRPr="00065B08" w:rsidRDefault="009F0F68" w:rsidP="009F0F68">
      <w:pPr>
        <w:autoSpaceDE w:val="0"/>
        <w:autoSpaceDN w:val="0"/>
        <w:adjustRightInd w:val="0"/>
        <w:spacing w:line="360" w:lineRule="auto"/>
        <w:ind w:right="49"/>
        <w:contextualSpacing/>
        <w:jc w:val="both"/>
        <w:rPr>
          <w:rFonts w:ascii="Palatino Linotype" w:eastAsia="Times New Roman" w:hAnsi="Palatino Linotype" w:cs="Bookman Old Style"/>
          <w:i/>
        </w:rPr>
      </w:pPr>
    </w:p>
    <w:p w:rsidR="009F0F68" w:rsidRPr="00065B08" w:rsidRDefault="009F0F68" w:rsidP="009F0F68">
      <w:pPr>
        <w:tabs>
          <w:tab w:val="left" w:pos="7797"/>
        </w:tabs>
        <w:autoSpaceDE w:val="0"/>
        <w:autoSpaceDN w:val="0"/>
        <w:adjustRightInd w:val="0"/>
        <w:spacing w:line="360" w:lineRule="auto"/>
        <w:ind w:left="851" w:right="49"/>
        <w:contextualSpacing/>
        <w:jc w:val="both"/>
        <w:rPr>
          <w:rFonts w:ascii="Palatino Linotype" w:eastAsia="Times New Roman" w:hAnsi="Palatino Linotype" w:cs="Bookman Old Style"/>
          <w:b/>
          <w:i/>
        </w:rPr>
      </w:pPr>
      <w:r w:rsidRPr="00065B08">
        <w:rPr>
          <w:rFonts w:ascii="Palatino Linotype" w:eastAsia="Times New Roman" w:hAnsi="Palatino Linotype" w:cs="Bookman Old Style"/>
          <w:b/>
          <w:i/>
        </w:rPr>
        <w:t>“Articulo 32.-</w:t>
      </w:r>
    </w:p>
    <w:p w:rsidR="009F0F68" w:rsidRPr="00065B08" w:rsidRDefault="009F0F68" w:rsidP="009F0F68">
      <w:pPr>
        <w:autoSpaceDE w:val="0"/>
        <w:autoSpaceDN w:val="0"/>
        <w:adjustRightInd w:val="0"/>
        <w:spacing w:line="360" w:lineRule="auto"/>
        <w:ind w:left="851" w:right="616"/>
        <w:contextualSpacing/>
        <w:jc w:val="both"/>
        <w:rPr>
          <w:rFonts w:ascii="Palatino Linotype" w:eastAsia="Times New Roman" w:hAnsi="Palatino Linotype" w:cs="Bookman Old Style"/>
          <w:i/>
        </w:rPr>
      </w:pPr>
      <w:r w:rsidRPr="00065B08">
        <w:rPr>
          <w:rFonts w:ascii="Palatino Linotype" w:eastAsia="Times New Roman" w:hAnsi="Palatino Linotype" w:cs="Bookman Old Style"/>
          <w:i/>
        </w:rPr>
        <w:t>(…)</w:t>
      </w:r>
    </w:p>
    <w:p w:rsidR="009F0F68" w:rsidRPr="00065B08" w:rsidRDefault="009F0F68" w:rsidP="009F0F68">
      <w:pPr>
        <w:autoSpaceDE w:val="0"/>
        <w:autoSpaceDN w:val="0"/>
        <w:adjustRightInd w:val="0"/>
        <w:spacing w:line="360" w:lineRule="auto"/>
        <w:ind w:left="851" w:right="616"/>
        <w:contextualSpacing/>
        <w:jc w:val="both"/>
        <w:rPr>
          <w:rFonts w:ascii="Palatino Linotype" w:eastAsia="Times New Roman" w:hAnsi="Palatino Linotype" w:cs="Bookman Old Style"/>
          <w:i/>
        </w:rPr>
      </w:pPr>
      <w:r w:rsidRPr="00065B08">
        <w:rPr>
          <w:rFonts w:ascii="Palatino Linotype" w:eastAsia="Times New Roman" w:hAnsi="Palatino Linotype" w:cs="Bookman Old Styl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065B08">
        <w:rPr>
          <w:rFonts w:ascii="Palatino Linotype" w:eastAsia="Times New Roman" w:hAnsi="Palatino Linotype" w:cs="Bookman Old Style"/>
          <w:b/>
          <w:i/>
        </w:rPr>
        <w:t>los informes mensuales</w:t>
      </w:r>
      <w:r w:rsidRPr="00065B08">
        <w:rPr>
          <w:rFonts w:ascii="Palatino Linotype" w:eastAsia="Times New Roman" w:hAnsi="Palatino Linotype" w:cs="Bookman Old Style"/>
          <w:i/>
        </w:rPr>
        <w:t xml:space="preserve"> los deberán presentar dentro de los veinte días posteriores al término del mes correspondiente.”</w:t>
      </w:r>
    </w:p>
    <w:p w:rsidR="009F0F68" w:rsidRPr="00065B08" w:rsidRDefault="009F0F68" w:rsidP="009F0F68">
      <w:pPr>
        <w:autoSpaceDE w:val="0"/>
        <w:autoSpaceDN w:val="0"/>
        <w:adjustRightInd w:val="0"/>
        <w:spacing w:line="360" w:lineRule="auto"/>
        <w:ind w:left="851" w:right="616"/>
        <w:contextualSpacing/>
        <w:jc w:val="both"/>
        <w:rPr>
          <w:rFonts w:ascii="Palatino Linotype" w:eastAsia="Times New Roman" w:hAnsi="Palatino Linotype" w:cs="Bookman Old Style"/>
          <w:i/>
        </w:rPr>
      </w:pPr>
    </w:p>
    <w:p w:rsidR="009F0F68" w:rsidRPr="009F0F68" w:rsidRDefault="009F0F68" w:rsidP="009F0F68">
      <w:pPr>
        <w:spacing w:before="240" w:after="240" w:line="360" w:lineRule="auto"/>
        <w:contextualSpacing/>
        <w:jc w:val="both"/>
        <w:rPr>
          <w:rFonts w:ascii="Palatino Linotype" w:eastAsia="Times New Roman" w:hAnsi="Palatino Linotype" w:cs="Bookman Old Style"/>
          <w:sz w:val="24"/>
        </w:rPr>
      </w:pPr>
      <w:r w:rsidRPr="009F0F68">
        <w:rPr>
          <w:rFonts w:ascii="Palatino Linotype" w:eastAsia="Times New Roman" w:hAnsi="Palatino Linotype" w:cs="Bookman Old Style"/>
          <w:sz w:val="24"/>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rsidR="009F0F68" w:rsidRPr="0073211F" w:rsidRDefault="009F0F68" w:rsidP="0073211F">
      <w:pPr>
        <w:spacing w:before="240" w:after="240" w:line="360" w:lineRule="auto"/>
        <w:contextualSpacing/>
        <w:jc w:val="both"/>
        <w:rPr>
          <w:rFonts w:ascii="Palatino Linotype" w:eastAsia="Times New Roman" w:hAnsi="Palatino Linotype" w:cs="Arial"/>
          <w:sz w:val="24"/>
        </w:rPr>
      </w:pPr>
      <w:r w:rsidRPr="0073211F">
        <w:rPr>
          <w:rFonts w:ascii="Palatino Linotype" w:eastAsia="Times New Roman" w:hAnsi="Palatino Linotype" w:cs="Bookman Old Style"/>
          <w:sz w:val="24"/>
        </w:rPr>
        <w:t xml:space="preserve">Por lo que los </w:t>
      </w:r>
      <w:r w:rsidRPr="0073211F">
        <w:rPr>
          <w:rFonts w:ascii="Palatino Linotype" w:eastAsia="Times New Roman" w:hAnsi="Palatino Linotype" w:cs="Bookman Old Style"/>
          <w:b/>
          <w:sz w:val="24"/>
        </w:rPr>
        <w:t xml:space="preserve">Lineamientos para la Integración del Informe Mensual 2019 constituyen </w:t>
      </w:r>
      <w:r w:rsidRPr="0073211F">
        <w:rPr>
          <w:rFonts w:ascii="Palatino Linotype" w:eastAsia="Times New Roman" w:hAnsi="Palatino Linotype" w:cs="Bookman Old Style"/>
          <w:sz w:val="24"/>
        </w:rPr>
        <w:t>el 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Pr="0073211F">
        <w:rPr>
          <w:rFonts w:ascii="Palatino Linotype" w:eastAsia="Times New Roman" w:hAnsi="Palatino Linotype" w:cs="Arial"/>
          <w:sz w:val="24"/>
        </w:rPr>
        <w:t>a Ley Orgánica Municipal, Ley de Ingresos de los Municipios, Presupuesto de Egresos y Manual Único de Contabilidad Gubernamental para las Dependencias y Entidades Públicas del Gobierno y Municipios, todos del Estado de México.</w:t>
      </w:r>
    </w:p>
    <w:p w:rsidR="009F0F68" w:rsidRPr="00065B08" w:rsidRDefault="009F0F68" w:rsidP="009F0F68">
      <w:pPr>
        <w:ind w:left="720"/>
        <w:contextualSpacing/>
        <w:rPr>
          <w:rFonts w:ascii="Palatino Linotype" w:eastAsia="Times New Roman" w:hAnsi="Palatino Linotype" w:cs="Arial"/>
        </w:rPr>
      </w:pPr>
    </w:p>
    <w:p w:rsidR="009F0F68" w:rsidRPr="0073211F" w:rsidRDefault="009F0F68" w:rsidP="0073211F">
      <w:pPr>
        <w:spacing w:before="240" w:after="240" w:line="360" w:lineRule="auto"/>
        <w:contextualSpacing/>
        <w:jc w:val="both"/>
        <w:rPr>
          <w:rFonts w:ascii="Palatino Linotype" w:eastAsia="Times New Roman" w:hAnsi="Palatino Linotype" w:cs="Arial"/>
          <w:sz w:val="24"/>
        </w:rPr>
      </w:pPr>
      <w:r w:rsidRPr="0073211F">
        <w:rPr>
          <w:rFonts w:ascii="Palatino Linotype" w:eastAsia="Times New Roman" w:hAnsi="Palatino Linotype" w:cs="Arial"/>
          <w:sz w:val="24"/>
        </w:rPr>
        <w:t xml:space="preserve">En la integración del Informe Mensual se detallará la información en </w:t>
      </w:r>
      <w:r w:rsidR="0073211F">
        <w:rPr>
          <w:rFonts w:ascii="Palatino Linotype" w:eastAsia="Times New Roman" w:hAnsi="Palatino Linotype" w:cs="Arial"/>
          <w:sz w:val="24"/>
        </w:rPr>
        <w:t>cinco</w:t>
      </w:r>
      <w:r w:rsidRPr="0073211F">
        <w:rPr>
          <w:rFonts w:ascii="Palatino Linotype" w:eastAsia="Times New Roman" w:hAnsi="Palatino Linotype" w:cs="Arial"/>
          <w:sz w:val="24"/>
        </w:rPr>
        <w:t xml:space="preserve"> (05) discos que se entregarán mensualmente, dentro de los veinte (20) días hábiles siguientes terminado el mes; por lo que de acuerdo a los Lineamientos citados la integración de los discos será conforme a lo siguiente: </w:t>
      </w:r>
    </w:p>
    <w:p w:rsidR="009F0F68" w:rsidRPr="00354E99" w:rsidRDefault="009F0F68" w:rsidP="009F0F68">
      <w:pPr>
        <w:pStyle w:val="Prrafodelista"/>
        <w:rPr>
          <w:rFonts w:ascii="Palatino Linotype" w:hAnsi="Palatino Linotype" w:cs="Arial"/>
          <w:lang w:val="es-MX"/>
        </w:rPr>
      </w:pPr>
    </w:p>
    <w:p w:rsidR="009F0F68" w:rsidRPr="00354E99" w:rsidRDefault="009F0F68" w:rsidP="009F0F68">
      <w:pPr>
        <w:spacing w:before="240" w:after="240" w:line="360" w:lineRule="auto"/>
        <w:ind w:left="567" w:right="616"/>
        <w:contextualSpacing/>
        <w:jc w:val="both"/>
        <w:rPr>
          <w:rFonts w:ascii="Palatino Linotype" w:eastAsia="Times New Roman" w:hAnsi="Palatino Linotype" w:cs="Arial"/>
          <w:i/>
        </w:rPr>
      </w:pPr>
      <w:r w:rsidRPr="00354E99">
        <w:rPr>
          <w:rFonts w:ascii="Palatino Linotype" w:eastAsia="Times New Roman" w:hAnsi="Palatino Linotype" w:cs="Arial"/>
          <w:i/>
        </w:rPr>
        <w:t xml:space="preserve">“Informe Mensual Municipal en CD´s: </w:t>
      </w:r>
    </w:p>
    <w:p w:rsidR="009F0F68" w:rsidRPr="00354E99" w:rsidRDefault="009F0F68" w:rsidP="009F0F68">
      <w:pPr>
        <w:spacing w:before="240" w:after="240" w:line="360" w:lineRule="auto"/>
        <w:ind w:left="567" w:right="616"/>
        <w:contextualSpacing/>
        <w:jc w:val="both"/>
        <w:rPr>
          <w:rFonts w:ascii="Palatino Linotype" w:eastAsia="Times New Roman" w:hAnsi="Palatino Linotype" w:cs="Arial"/>
          <w:i/>
        </w:rPr>
      </w:pPr>
    </w:p>
    <w:p w:rsidR="009F0F68" w:rsidRPr="00354E99" w:rsidRDefault="009F0F68" w:rsidP="009F0F68">
      <w:pPr>
        <w:spacing w:before="240" w:after="240" w:line="360" w:lineRule="auto"/>
        <w:ind w:left="567" w:right="616"/>
        <w:contextualSpacing/>
        <w:jc w:val="both"/>
        <w:rPr>
          <w:rFonts w:ascii="Palatino Linotype" w:eastAsia="Times New Roman" w:hAnsi="Palatino Linotype" w:cs="Arial"/>
          <w:b/>
          <w:i/>
        </w:rPr>
      </w:pPr>
      <w:r w:rsidRPr="00354E99">
        <w:rPr>
          <w:rFonts w:ascii="Palatino Linotype" w:eastAsia="Times New Roman" w:hAnsi="Palatino Linotype" w:cs="Arial"/>
          <w:b/>
          <w:i/>
        </w:rPr>
        <w:t>Disco 1.- Información Patrimonial (Contable y Administrativa)</w:t>
      </w:r>
    </w:p>
    <w:p w:rsidR="009F0F68" w:rsidRPr="00354E99" w:rsidRDefault="009F0F68" w:rsidP="009F0F68">
      <w:pPr>
        <w:spacing w:before="240" w:after="240" w:line="360" w:lineRule="auto"/>
        <w:ind w:left="567" w:right="616"/>
        <w:contextualSpacing/>
        <w:jc w:val="both"/>
        <w:rPr>
          <w:rFonts w:ascii="Palatino Linotype" w:eastAsia="Times New Roman" w:hAnsi="Palatino Linotype" w:cs="Arial"/>
          <w:i/>
        </w:rPr>
      </w:pPr>
      <w:r w:rsidRPr="00354E99">
        <w:rPr>
          <w:rFonts w:ascii="Palatino Linotype" w:eastAsia="Times New Roman" w:hAnsi="Palatino Linotype" w:cs="Arial"/>
          <w:i/>
        </w:rPr>
        <w:t xml:space="preserve">Disco 2.- Información Presupuestal, de Bienes Muebles e Inmuebles y de Recaudación del Impuesto Predial y Derechos de Agua </w:t>
      </w:r>
    </w:p>
    <w:p w:rsidR="009F0F68" w:rsidRPr="00354E99" w:rsidRDefault="009F0F68" w:rsidP="009F0F68">
      <w:pPr>
        <w:spacing w:before="240" w:after="240" w:line="360" w:lineRule="auto"/>
        <w:ind w:left="567" w:right="616"/>
        <w:contextualSpacing/>
        <w:jc w:val="both"/>
        <w:rPr>
          <w:rFonts w:ascii="Palatino Linotype" w:eastAsia="Times New Roman" w:hAnsi="Palatino Linotype" w:cs="Arial"/>
          <w:i/>
        </w:rPr>
      </w:pPr>
      <w:r w:rsidRPr="00354E99">
        <w:rPr>
          <w:rFonts w:ascii="Palatino Linotype" w:eastAsia="Times New Roman" w:hAnsi="Palatino Linotype" w:cs="Arial"/>
          <w:i/>
        </w:rPr>
        <w:t xml:space="preserve">Disco 3.- Información de Obra </w:t>
      </w:r>
    </w:p>
    <w:p w:rsidR="009F0F68" w:rsidRPr="00354E99" w:rsidRDefault="009F0F68" w:rsidP="009F0F68">
      <w:pPr>
        <w:spacing w:before="240" w:after="240" w:line="360" w:lineRule="auto"/>
        <w:ind w:left="567" w:right="616"/>
        <w:contextualSpacing/>
        <w:jc w:val="both"/>
        <w:rPr>
          <w:rFonts w:ascii="Palatino Linotype" w:eastAsia="Times New Roman" w:hAnsi="Palatino Linotype" w:cs="Arial"/>
          <w:i/>
        </w:rPr>
      </w:pPr>
      <w:r w:rsidRPr="00354E99">
        <w:rPr>
          <w:rFonts w:ascii="Palatino Linotype" w:eastAsia="Times New Roman" w:hAnsi="Palatino Linotype" w:cs="Arial"/>
          <w:i/>
        </w:rPr>
        <w:t xml:space="preserve">Disco 4.- Información de Nómina </w:t>
      </w:r>
    </w:p>
    <w:p w:rsidR="009F0F68" w:rsidRPr="00065B08" w:rsidRDefault="009F0F68" w:rsidP="009F0F68">
      <w:pPr>
        <w:spacing w:before="240" w:after="240" w:line="360" w:lineRule="auto"/>
        <w:ind w:left="567" w:right="616"/>
        <w:contextualSpacing/>
        <w:jc w:val="both"/>
        <w:rPr>
          <w:rFonts w:ascii="Palatino Linotype" w:eastAsia="Times New Roman" w:hAnsi="Palatino Linotype" w:cs="Arial"/>
          <w:i/>
        </w:rPr>
      </w:pPr>
      <w:r w:rsidRPr="00354E99">
        <w:rPr>
          <w:rFonts w:ascii="Palatino Linotype" w:eastAsia="Times New Roman" w:hAnsi="Palatino Linotype" w:cs="Arial"/>
          <w:i/>
        </w:rPr>
        <w:t>Disco 5.- Imágenes Digitalizadas Disco 6.- Información de Evaluación Programática (archivo de texto plano TXT y PDF)*” (Sic)</w:t>
      </w:r>
    </w:p>
    <w:p w:rsidR="009F0F68" w:rsidRDefault="009F0F68" w:rsidP="0073211F">
      <w:pPr>
        <w:pStyle w:val="Prrafodelista"/>
        <w:spacing w:before="240" w:after="240" w:line="360" w:lineRule="auto"/>
        <w:ind w:left="0"/>
        <w:contextualSpacing/>
        <w:jc w:val="both"/>
        <w:rPr>
          <w:rFonts w:ascii="Palatino Linotype" w:hAnsi="Palatino Linotype" w:cs="Arial"/>
          <w:b/>
          <w:i/>
          <w:szCs w:val="20"/>
          <w:lang w:val="es-MX"/>
        </w:rPr>
      </w:pPr>
      <w:r w:rsidRPr="00354E99">
        <w:rPr>
          <w:rFonts w:ascii="Palatino Linotype" w:hAnsi="Palatino Linotype" w:cs="Arial"/>
          <w:lang w:val="es-MX"/>
        </w:rPr>
        <w:t>Derivado de los instrumentos normativos citados es de señalar que la información solicitada por el particular</w:t>
      </w:r>
      <w:r w:rsidRPr="00354E99">
        <w:rPr>
          <w:rFonts w:ascii="Palatino Linotype" w:hAnsi="Palatino Linotype" w:cs="Arial"/>
          <w:szCs w:val="20"/>
        </w:rPr>
        <w:t xml:space="preserve"> se localiza en los archivos del </w:t>
      </w:r>
      <w:r w:rsidRPr="00354E99">
        <w:rPr>
          <w:rFonts w:ascii="Palatino Linotype" w:hAnsi="Palatino Linotype" w:cs="Arial"/>
          <w:b/>
          <w:szCs w:val="20"/>
        </w:rPr>
        <w:t xml:space="preserve">Municipio de </w:t>
      </w:r>
      <w:r w:rsidR="0073211F">
        <w:rPr>
          <w:rFonts w:ascii="Palatino Linotype" w:hAnsi="Palatino Linotype"/>
          <w:b/>
          <w:bCs/>
        </w:rPr>
        <w:t>Villa Victoria</w:t>
      </w:r>
      <w:r w:rsidRPr="00354E99">
        <w:rPr>
          <w:rFonts w:ascii="Palatino Linotype" w:hAnsi="Palatino Linotype" w:cs="Arial"/>
          <w:b/>
          <w:szCs w:val="20"/>
        </w:rPr>
        <w:t xml:space="preserve">, </w:t>
      </w:r>
      <w:r w:rsidRPr="00354E99">
        <w:rPr>
          <w:rFonts w:ascii="Palatino Linotype" w:hAnsi="Palatino Linotype" w:cs="Arial"/>
          <w:szCs w:val="20"/>
        </w:rPr>
        <w:t xml:space="preserve">toda vez que, mensualmente da cumplimiento a los requerimientos de obligaciones periódicas establecidas por el Órgano Superior de Fiscalización, por lo que la información solicitada por </w:t>
      </w:r>
      <w:r w:rsidR="0073211F">
        <w:rPr>
          <w:rFonts w:ascii="Palatino Linotype" w:hAnsi="Palatino Linotype" w:cs="Arial"/>
          <w:szCs w:val="20"/>
        </w:rPr>
        <w:t>la parte</w:t>
      </w:r>
      <w:r w:rsidRPr="00354E99">
        <w:rPr>
          <w:rFonts w:ascii="Palatino Linotype" w:hAnsi="Palatino Linotype" w:cs="Arial"/>
          <w:szCs w:val="20"/>
        </w:rPr>
        <w:t xml:space="preserve"> </w:t>
      </w:r>
      <w:r w:rsidRPr="00354E99">
        <w:rPr>
          <w:rFonts w:ascii="Palatino Linotype" w:hAnsi="Palatino Linotype" w:cs="Arial"/>
          <w:b/>
          <w:szCs w:val="20"/>
        </w:rPr>
        <w:t xml:space="preserve">RECURRENTE </w:t>
      </w:r>
      <w:r w:rsidRPr="00354E99">
        <w:rPr>
          <w:rFonts w:ascii="Palatino Linotype" w:hAnsi="Palatino Linotype" w:cs="Arial"/>
          <w:szCs w:val="20"/>
        </w:rPr>
        <w:t>forma parte de la integración del</w:t>
      </w:r>
      <w:r w:rsidRPr="00354E99">
        <w:rPr>
          <w:rFonts w:ascii="Palatino Linotype" w:hAnsi="Palatino Linotype" w:cs="Arial"/>
          <w:b/>
          <w:szCs w:val="20"/>
        </w:rPr>
        <w:t xml:space="preserve"> </w:t>
      </w:r>
      <w:r w:rsidRPr="00354E99">
        <w:rPr>
          <w:rFonts w:ascii="Palatino Linotype" w:hAnsi="Palatino Linotype" w:cs="Arial"/>
          <w:b/>
          <w:i/>
        </w:rPr>
        <w:t xml:space="preserve">Disco 1.- Información Patrimonial (Contable y Administrativa) y </w:t>
      </w:r>
      <w:r w:rsidRPr="00354E99">
        <w:rPr>
          <w:rFonts w:ascii="Palatino Linotype" w:hAnsi="Palatino Linotype" w:cs="Arial"/>
          <w:b/>
          <w:i/>
          <w:szCs w:val="20"/>
          <w:lang w:val="es-MX"/>
        </w:rPr>
        <w:t xml:space="preserve">Disco 2.- Información Presupuestal, de Bienes Muebles e Inmuebles y de Recaudación del Impuesto Predial y Derechos de Agua. </w:t>
      </w:r>
    </w:p>
    <w:p w:rsidR="0073211F" w:rsidRPr="00354E99" w:rsidRDefault="0073211F" w:rsidP="0073211F">
      <w:pPr>
        <w:pStyle w:val="Prrafodelista"/>
        <w:spacing w:before="240" w:after="240" w:line="360" w:lineRule="auto"/>
        <w:ind w:left="0"/>
        <w:contextualSpacing/>
        <w:jc w:val="both"/>
        <w:rPr>
          <w:rFonts w:ascii="Palatino Linotype" w:hAnsi="Palatino Linotype" w:cs="Arial"/>
          <w:b/>
          <w:i/>
          <w:szCs w:val="20"/>
          <w:lang w:val="es-MX"/>
        </w:rPr>
      </w:pPr>
    </w:p>
    <w:p w:rsidR="009F0F68" w:rsidRPr="00920DF8" w:rsidRDefault="009F0F68" w:rsidP="0073211F">
      <w:pPr>
        <w:pStyle w:val="Prrafodelista"/>
        <w:spacing w:before="240" w:after="240" w:line="360" w:lineRule="auto"/>
        <w:ind w:left="0"/>
        <w:contextualSpacing/>
        <w:jc w:val="both"/>
        <w:rPr>
          <w:rFonts w:ascii="Palatino Linotype" w:eastAsia="MS Mincho" w:hAnsi="Palatino Linotype"/>
          <w:color w:val="000000"/>
        </w:rPr>
      </w:pPr>
      <w:r w:rsidRPr="00354E99">
        <w:rPr>
          <w:rFonts w:ascii="Palatino Linotype" w:eastAsia="MS Mincho" w:hAnsi="Palatino Linotype"/>
          <w:color w:val="000000"/>
        </w:rPr>
        <w:t xml:space="preserve">En cuanto a la documentación que contienen los </w:t>
      </w:r>
      <w:r w:rsidRPr="00354E99">
        <w:rPr>
          <w:rFonts w:ascii="Palatino Linotype" w:eastAsia="MS Mincho" w:hAnsi="Palatino Linotype"/>
          <w:b/>
          <w:i/>
          <w:color w:val="000000"/>
        </w:rPr>
        <w:t>Discos 1.- Información Patrimonial (Contable y Administrativa)</w:t>
      </w:r>
      <w:r w:rsidRPr="00354E99">
        <w:rPr>
          <w:rFonts w:ascii="Palatino Linotype" w:eastAsia="MS Mincho" w:hAnsi="Palatino Linotype"/>
          <w:color w:val="000000"/>
        </w:rPr>
        <w:t xml:space="preserve">  y  </w:t>
      </w:r>
      <w:r w:rsidRPr="00354E99">
        <w:rPr>
          <w:rFonts w:ascii="Palatino Linotype" w:hAnsi="Palatino Linotype" w:cs="Arial"/>
          <w:b/>
          <w:i/>
          <w:szCs w:val="20"/>
          <w:lang w:val="es-MX"/>
        </w:rPr>
        <w:t>Disco 2.- Información Presupuestal, de Bienes Muebles e Inmuebles y de Recaudación del Impuesto Predial y Derechos de Agua</w:t>
      </w:r>
      <w:r w:rsidRPr="00354E99">
        <w:rPr>
          <w:rFonts w:ascii="Palatino Linotype" w:eastAsia="MS Mincho" w:hAnsi="Palatino Linotype"/>
          <w:color w:val="000000"/>
        </w:rPr>
        <w:t xml:space="preserve">  </w:t>
      </w:r>
      <w:r w:rsidRPr="00354E99">
        <w:rPr>
          <w:rFonts w:ascii="Palatino Linotype" w:hAnsi="Palatino Linotype" w:cs="Arial"/>
          <w:szCs w:val="20"/>
          <w:lang w:val="es-MX"/>
        </w:rPr>
        <w:t xml:space="preserve">los lineamientos para la integración del informe mensual 2019 describen cada punto que deberá integrar cada disco, respectivamente, tal como se muestra en las imagen siguientes: </w:t>
      </w:r>
    </w:p>
    <w:p w:rsidR="009F0F68" w:rsidRPr="00354E99" w:rsidRDefault="009F0F68" w:rsidP="009F0F68">
      <w:pPr>
        <w:spacing w:before="240" w:after="240" w:line="360" w:lineRule="auto"/>
        <w:jc w:val="center"/>
        <w:rPr>
          <w:rFonts w:ascii="Palatino Linotype" w:eastAsia="MS Gothic" w:hAnsi="Palatino Linotype" w:cs="Times New Roman"/>
          <w:b/>
          <w:szCs w:val="26"/>
        </w:rPr>
      </w:pPr>
      <w:r w:rsidRPr="00354E99">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46A2A03" wp14:editId="37DA93BA">
                <wp:simplePos x="0" y="0"/>
                <wp:positionH relativeFrom="column">
                  <wp:posOffset>491490</wp:posOffset>
                </wp:positionH>
                <wp:positionV relativeFrom="paragraph">
                  <wp:posOffset>2179320</wp:posOffset>
                </wp:positionV>
                <wp:extent cx="1047750" cy="314325"/>
                <wp:effectExtent l="57150" t="19050" r="76200" b="104775"/>
                <wp:wrapNone/>
                <wp:docPr id="2" name="Rectángulo 2"/>
                <wp:cNvGraphicFramePr/>
                <a:graphic xmlns:a="http://schemas.openxmlformats.org/drawingml/2006/main">
                  <a:graphicData uri="http://schemas.microsoft.com/office/word/2010/wordprocessingShape">
                    <wps:wsp>
                      <wps:cNvSpPr/>
                      <wps:spPr>
                        <a:xfrm>
                          <a:off x="0" y="0"/>
                          <a:ext cx="1047750" cy="3143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0565D" id="Rectángulo 2" o:spid="_x0000_s1026" style="position:absolute;margin-left:38.7pt;margin-top:171.6pt;width:82.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" filled="f" strokecolor="red" strokeweight="1.5pt"/>
            </w:pict>
          </mc:Fallback>
        </mc:AlternateContent>
      </w:r>
      <w:r w:rsidRPr="00354E99">
        <w:rPr>
          <w:rFonts w:ascii="Palatino Linotype" w:hAnsi="Palatino Linotype"/>
          <w:noProof/>
          <w:lang w:eastAsia="es-MX"/>
        </w:rPr>
        <w:drawing>
          <wp:inline distT="0" distB="0" distL="0" distR="0" wp14:anchorId="576209DB" wp14:editId="6720F4BE">
            <wp:extent cx="5477774" cy="4032250"/>
            <wp:effectExtent l="0" t="0" r="889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09" t="21726" r="26511" b="14303"/>
                    <a:stretch/>
                  </pic:blipFill>
                  <pic:spPr bwMode="auto">
                    <a:xfrm>
                      <a:off x="0" y="0"/>
                      <a:ext cx="5505864" cy="4052928"/>
                    </a:xfrm>
                    <a:prstGeom prst="rect">
                      <a:avLst/>
                    </a:prstGeom>
                    <a:ln>
                      <a:noFill/>
                    </a:ln>
                    <a:extLst>
                      <a:ext uri="{53640926-AAD7-44D8-BBD7-CCE9431645EC}">
                        <a14:shadowObscured xmlns:a14="http://schemas.microsoft.com/office/drawing/2010/main"/>
                      </a:ext>
                    </a:extLst>
                  </pic:spPr>
                </pic:pic>
              </a:graphicData>
            </a:graphic>
          </wp:inline>
        </w:drawing>
      </w:r>
    </w:p>
    <w:p w:rsidR="009F0F68" w:rsidRPr="00920DF8" w:rsidRDefault="009F0F68" w:rsidP="009F0F68">
      <w:pPr>
        <w:spacing w:before="240" w:after="240" w:line="360" w:lineRule="auto"/>
        <w:jc w:val="center"/>
        <w:rPr>
          <w:rFonts w:ascii="Palatino Linotype" w:eastAsia="MS Gothic" w:hAnsi="Palatino Linotype" w:cs="Times New Roman"/>
          <w:b/>
          <w:szCs w:val="26"/>
        </w:rPr>
      </w:pPr>
      <w:r w:rsidRPr="00354E99">
        <w:rPr>
          <w:rFonts w:ascii="Palatino Linotype" w:hAnsi="Palatino Linotype"/>
          <w:noProof/>
          <w:lang w:eastAsia="es-MX"/>
        </w:rPr>
        <w:drawing>
          <wp:inline distT="0" distB="0" distL="0" distR="0" wp14:anchorId="765A0339" wp14:editId="763A989E">
            <wp:extent cx="5707380" cy="33337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77" t="15691" r="31602" b="46590"/>
                    <a:stretch/>
                  </pic:blipFill>
                  <pic:spPr bwMode="auto">
                    <a:xfrm>
                      <a:off x="0" y="0"/>
                      <a:ext cx="5714292" cy="3337787"/>
                    </a:xfrm>
                    <a:prstGeom prst="rect">
                      <a:avLst/>
                    </a:prstGeom>
                    <a:ln>
                      <a:noFill/>
                    </a:ln>
                    <a:extLst>
                      <a:ext uri="{53640926-AAD7-44D8-BBD7-CCE9431645EC}">
                        <a14:shadowObscured xmlns:a14="http://schemas.microsoft.com/office/drawing/2010/main"/>
                      </a:ext>
                    </a:extLst>
                  </pic:spPr>
                </pic:pic>
              </a:graphicData>
            </a:graphic>
          </wp:inline>
        </w:drawing>
      </w:r>
    </w:p>
    <w:p w:rsidR="009F0F68" w:rsidRPr="0073211F" w:rsidRDefault="009F0F68" w:rsidP="0073211F">
      <w:pPr>
        <w:spacing w:before="240" w:after="240" w:line="360" w:lineRule="auto"/>
        <w:contextualSpacing/>
        <w:jc w:val="both"/>
        <w:rPr>
          <w:rFonts w:ascii="Palatino Linotype" w:eastAsia="MS Gothic" w:hAnsi="Palatino Linotype" w:cs="Times New Roman"/>
          <w:b/>
          <w:sz w:val="24"/>
          <w:szCs w:val="26"/>
        </w:rPr>
      </w:pPr>
      <w:r w:rsidRPr="0073211F">
        <w:rPr>
          <w:rFonts w:ascii="Palatino Linotype" w:eastAsia="MS Gothic" w:hAnsi="Palatino Linotype" w:cs="Times New Roman"/>
          <w:sz w:val="24"/>
          <w:szCs w:val="26"/>
        </w:rPr>
        <w:t xml:space="preserve">Así, por cuanto hace al Estado de Variación en la Hacienda Pública, localizado en el disco 1,  se observa que tiene como propósito </w:t>
      </w:r>
      <w:r w:rsidRPr="0073211F">
        <w:rPr>
          <w:rFonts w:ascii="Palatino Linotype" w:eastAsia="MS Gothic" w:hAnsi="Palatino Linotype" w:cs="Times New Roman"/>
          <w:i/>
          <w:sz w:val="24"/>
          <w:szCs w:val="26"/>
        </w:rPr>
        <w:t xml:space="preserve">“mostrar los cambios o variaciones que sufrieron los distintos elementos que componen la Hacienda Pública de un ente público, entre el inicio y el final del periodo. Del análisis de los cambios y las variaciones se pueden detectar situaciones negativas y positivas acontecidas durante el ejercicio que pueden servir de base para tomar decisiones correctivas, o para aprovechar oportunidades y fortalezas detectadas del comportamiento de la Hacienda Pública. Para elaborar el Estado de Variación en la Hacienda Pública se utiliza el Estado de Actividades y el Estado de Situación Financiera, con corte en dos fechas, de modo que se puede determinar la respectiva variación. Este Estado debe abarcar las variaciones entre las fechas de inicio y cierre del periodo, aunque para efectos de análisis puede trabajarse con un lapso mayor. Dicho Estado debe ser analizado en conjunto con sus notas particulares, con el fin de obtener información relevante sobre el mismo que no surge de su estructura.” (Sic), </w:t>
      </w:r>
      <w:r w:rsidRPr="0073211F">
        <w:rPr>
          <w:rFonts w:ascii="Palatino Linotype" w:eastAsia="MS Gothic" w:hAnsi="Palatino Linotype" w:cs="Times New Roman"/>
          <w:sz w:val="24"/>
          <w:szCs w:val="26"/>
        </w:rPr>
        <w:t xml:space="preserve">por lo que de conformidad con lo siguiente, se deberán registrar las donaciones de capital recibidas: </w:t>
      </w:r>
    </w:p>
    <w:p w:rsidR="009F0F68" w:rsidRPr="00354E99" w:rsidRDefault="009F0F68" w:rsidP="009F0F68">
      <w:pPr>
        <w:spacing w:before="240" w:after="240" w:line="360" w:lineRule="auto"/>
        <w:contextualSpacing/>
        <w:jc w:val="both"/>
        <w:rPr>
          <w:rFonts w:ascii="Palatino Linotype" w:eastAsia="MS Gothic" w:hAnsi="Palatino Linotype" w:cs="Times New Roman"/>
          <w:b/>
          <w:szCs w:val="26"/>
        </w:rPr>
      </w:pPr>
    </w:p>
    <w:p w:rsidR="009F0F68" w:rsidRPr="00354E99" w:rsidRDefault="009F0F68" w:rsidP="009F0F68">
      <w:pPr>
        <w:spacing w:before="240" w:after="240" w:line="360" w:lineRule="auto"/>
        <w:contextualSpacing/>
        <w:jc w:val="both"/>
        <w:rPr>
          <w:rFonts w:ascii="Palatino Linotype" w:eastAsia="MS Gothic" w:hAnsi="Palatino Linotype" w:cs="Times New Roman"/>
          <w:b/>
          <w:szCs w:val="26"/>
        </w:rPr>
      </w:pPr>
      <w:r w:rsidRPr="00354E99">
        <w:rPr>
          <w:rFonts w:ascii="Palatino Linotype" w:hAnsi="Palatino Linotype"/>
          <w:noProof/>
          <w:lang w:eastAsia="es-MX"/>
        </w:rPr>
        <w:drawing>
          <wp:inline distT="0" distB="0" distL="0" distR="0" wp14:anchorId="40FDC96E" wp14:editId="63254751">
            <wp:extent cx="5427081" cy="377190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673" t="6639" r="17854" b="13096"/>
                    <a:stretch/>
                  </pic:blipFill>
                  <pic:spPr bwMode="auto">
                    <a:xfrm>
                      <a:off x="0" y="0"/>
                      <a:ext cx="5449254" cy="3787310"/>
                    </a:xfrm>
                    <a:prstGeom prst="rect">
                      <a:avLst/>
                    </a:prstGeom>
                    <a:ln>
                      <a:noFill/>
                    </a:ln>
                    <a:extLst>
                      <a:ext uri="{53640926-AAD7-44D8-BBD7-CCE9431645EC}">
                        <a14:shadowObscured xmlns:a14="http://schemas.microsoft.com/office/drawing/2010/main"/>
                      </a:ext>
                    </a:extLst>
                  </pic:spPr>
                </pic:pic>
              </a:graphicData>
            </a:graphic>
          </wp:inline>
        </w:drawing>
      </w:r>
    </w:p>
    <w:p w:rsidR="009F0F68" w:rsidRPr="00354E99" w:rsidRDefault="009F0F68" w:rsidP="009F0F68">
      <w:pPr>
        <w:spacing w:before="240" w:after="240" w:line="360" w:lineRule="auto"/>
        <w:contextualSpacing/>
        <w:jc w:val="both"/>
        <w:rPr>
          <w:rFonts w:ascii="Palatino Linotype" w:eastAsia="MS Gothic" w:hAnsi="Palatino Linotype" w:cs="Times New Roman"/>
          <w:b/>
          <w:szCs w:val="26"/>
        </w:rPr>
      </w:pPr>
    </w:p>
    <w:p w:rsidR="009F0F68" w:rsidRPr="00354E99" w:rsidRDefault="009F0F68" w:rsidP="009F0F68">
      <w:pPr>
        <w:spacing w:before="240" w:after="240" w:line="360" w:lineRule="auto"/>
        <w:contextualSpacing/>
        <w:jc w:val="both"/>
        <w:rPr>
          <w:rFonts w:ascii="Palatino Linotype" w:eastAsia="MS Gothic" w:hAnsi="Palatino Linotype" w:cs="Times New Roman"/>
          <w:b/>
          <w:szCs w:val="26"/>
        </w:rPr>
      </w:pPr>
    </w:p>
    <w:p w:rsidR="009F0F68" w:rsidRPr="00354E99" w:rsidRDefault="009F0F68" w:rsidP="009F0F68">
      <w:pPr>
        <w:spacing w:before="240" w:after="240" w:line="360" w:lineRule="auto"/>
        <w:contextualSpacing/>
        <w:jc w:val="both"/>
        <w:rPr>
          <w:rFonts w:ascii="Palatino Linotype" w:eastAsia="MS Gothic" w:hAnsi="Palatino Linotype" w:cs="Times New Roman"/>
          <w:b/>
          <w:szCs w:val="26"/>
        </w:rPr>
      </w:pPr>
    </w:p>
    <w:p w:rsidR="009F0F68" w:rsidRPr="00354E99" w:rsidRDefault="009F0F68" w:rsidP="009F0F68">
      <w:pPr>
        <w:spacing w:before="240" w:after="240" w:line="360" w:lineRule="auto"/>
        <w:contextualSpacing/>
        <w:jc w:val="both"/>
        <w:rPr>
          <w:rFonts w:ascii="Palatino Linotype" w:eastAsia="MS Gothic" w:hAnsi="Palatino Linotype" w:cs="Times New Roman"/>
          <w:b/>
          <w:szCs w:val="26"/>
        </w:rPr>
      </w:pPr>
    </w:p>
    <w:p w:rsidR="009F0F68" w:rsidRPr="00354E99" w:rsidRDefault="009F0F68" w:rsidP="009F0F68">
      <w:pPr>
        <w:spacing w:before="240" w:after="240" w:line="360" w:lineRule="auto"/>
        <w:contextualSpacing/>
        <w:jc w:val="both"/>
        <w:rPr>
          <w:rFonts w:ascii="Palatino Linotype" w:eastAsia="MS Gothic" w:hAnsi="Palatino Linotype" w:cs="Times New Roman"/>
          <w:b/>
          <w:szCs w:val="26"/>
        </w:rPr>
      </w:pPr>
    </w:p>
    <w:p w:rsidR="009F0F68" w:rsidRPr="00354E99" w:rsidRDefault="009F0F68" w:rsidP="009F0F68">
      <w:pPr>
        <w:spacing w:before="240" w:after="240" w:line="360" w:lineRule="auto"/>
        <w:contextualSpacing/>
        <w:jc w:val="center"/>
        <w:rPr>
          <w:rFonts w:ascii="Palatino Linotype" w:eastAsia="MS Gothic" w:hAnsi="Palatino Linotype" w:cs="Times New Roman"/>
          <w:b/>
          <w:szCs w:val="26"/>
        </w:rPr>
      </w:pPr>
      <w:r w:rsidRPr="00354E99">
        <w:rPr>
          <w:rFonts w:ascii="Palatino Linotype" w:hAnsi="Palatino Linotype"/>
          <w:noProof/>
          <w:lang w:eastAsia="es-MX"/>
        </w:rPr>
        <w:drawing>
          <wp:inline distT="0" distB="0" distL="0" distR="0" wp14:anchorId="282DDDC5" wp14:editId="02A1A543">
            <wp:extent cx="4724400" cy="644236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105" t="20821" r="58758" b="15812"/>
                    <a:stretch/>
                  </pic:blipFill>
                  <pic:spPr bwMode="auto">
                    <a:xfrm>
                      <a:off x="0" y="0"/>
                      <a:ext cx="4730822" cy="6451121"/>
                    </a:xfrm>
                    <a:prstGeom prst="rect">
                      <a:avLst/>
                    </a:prstGeom>
                    <a:ln>
                      <a:noFill/>
                    </a:ln>
                    <a:extLst>
                      <a:ext uri="{53640926-AAD7-44D8-BBD7-CCE9431645EC}">
                        <a14:shadowObscured xmlns:a14="http://schemas.microsoft.com/office/drawing/2010/main"/>
                      </a:ext>
                    </a:extLst>
                  </pic:spPr>
                </pic:pic>
              </a:graphicData>
            </a:graphic>
          </wp:inline>
        </w:drawing>
      </w:r>
    </w:p>
    <w:p w:rsidR="009F0F68" w:rsidRPr="00354E99" w:rsidRDefault="009F0F68" w:rsidP="009F0F68">
      <w:pPr>
        <w:spacing w:before="240" w:after="240" w:line="360" w:lineRule="auto"/>
        <w:contextualSpacing/>
        <w:rPr>
          <w:rFonts w:ascii="Palatino Linotype" w:eastAsia="MS Gothic" w:hAnsi="Palatino Linotype" w:cs="Times New Roman"/>
          <w:b/>
          <w:szCs w:val="26"/>
        </w:rPr>
      </w:pPr>
    </w:p>
    <w:p w:rsidR="009F0F68" w:rsidRPr="0073211F" w:rsidRDefault="009F0F68" w:rsidP="0073211F">
      <w:pPr>
        <w:spacing w:before="240" w:after="240" w:line="360" w:lineRule="auto"/>
        <w:contextualSpacing/>
        <w:jc w:val="both"/>
        <w:rPr>
          <w:rFonts w:ascii="Palatino Linotype" w:eastAsia="MS Gothic" w:hAnsi="Palatino Linotype" w:cs="Times New Roman"/>
          <w:b/>
          <w:sz w:val="24"/>
          <w:szCs w:val="26"/>
        </w:rPr>
      </w:pPr>
      <w:r w:rsidRPr="0073211F">
        <w:rPr>
          <w:rFonts w:ascii="Palatino Linotype" w:eastAsia="MS Gothic" w:hAnsi="Palatino Linotype" w:cs="Times New Roman"/>
          <w:sz w:val="24"/>
          <w:szCs w:val="26"/>
        </w:rPr>
        <w:t xml:space="preserve">Por otro lado el </w:t>
      </w:r>
      <w:r w:rsidRPr="0073211F">
        <w:rPr>
          <w:rFonts w:ascii="Palatino Linotype" w:hAnsi="Palatino Linotype"/>
          <w:sz w:val="24"/>
        </w:rPr>
        <w:t>Reporte Mensual de Movimientos de Bienes Inmuebles y Reporte Mensual de Movimientos de Bienes Muebles, localizados en el disco dos se observa que tienen como propósito los siguientes “</w:t>
      </w:r>
      <w:r w:rsidRPr="0073211F">
        <w:rPr>
          <w:rFonts w:ascii="Palatino Linotype" w:hAnsi="Palatino Linotype"/>
          <w:i/>
          <w:sz w:val="24"/>
        </w:rPr>
        <w:t xml:space="preserve">Registrar las adquisiciones y/o bajas de bienes inmuebles realizadas durante el mes que corresponda.” </w:t>
      </w:r>
      <w:r w:rsidRPr="0073211F">
        <w:rPr>
          <w:rFonts w:ascii="Palatino Linotype" w:hAnsi="Palatino Linotype"/>
          <w:sz w:val="24"/>
        </w:rPr>
        <w:t>y “</w:t>
      </w:r>
      <w:r w:rsidRPr="0073211F">
        <w:rPr>
          <w:rFonts w:ascii="Palatino Linotype" w:hAnsi="Palatino Linotype"/>
          <w:i/>
          <w:sz w:val="24"/>
        </w:rPr>
        <w:t>Registrar las adquisiciones y/o bajas de bienes muebles realizadas durante el mes que corresponda.”</w:t>
      </w:r>
      <w:r w:rsidRPr="0073211F">
        <w:rPr>
          <w:rFonts w:ascii="Palatino Linotype" w:hAnsi="Palatino Linotype"/>
          <w:sz w:val="24"/>
        </w:rPr>
        <w:t xml:space="preserve">, respectivamente, como a continuación se observa: </w:t>
      </w:r>
    </w:p>
    <w:p w:rsidR="009F0F68" w:rsidRPr="00354E99" w:rsidRDefault="009F0F68" w:rsidP="009F0F68">
      <w:pPr>
        <w:spacing w:before="240" w:after="240" w:line="360" w:lineRule="auto"/>
        <w:contextualSpacing/>
        <w:jc w:val="both"/>
        <w:rPr>
          <w:rFonts w:ascii="Palatino Linotype" w:eastAsia="MS Gothic" w:hAnsi="Palatino Linotype" w:cs="Times New Roman"/>
          <w:b/>
          <w:szCs w:val="26"/>
        </w:rPr>
      </w:pPr>
    </w:p>
    <w:p w:rsidR="009F0F68" w:rsidRPr="00354E99" w:rsidRDefault="009F0F68" w:rsidP="009F0F68">
      <w:pPr>
        <w:pStyle w:val="Prrafodelista"/>
        <w:numPr>
          <w:ilvl w:val="0"/>
          <w:numId w:val="6"/>
        </w:numPr>
        <w:spacing w:before="240" w:after="240" w:line="360" w:lineRule="auto"/>
        <w:contextualSpacing/>
        <w:jc w:val="both"/>
        <w:rPr>
          <w:rFonts w:ascii="Palatino Linotype" w:hAnsi="Palatino Linotype"/>
        </w:rPr>
      </w:pPr>
      <w:r w:rsidRPr="00354E99">
        <w:rPr>
          <w:rFonts w:ascii="Palatino Linotype" w:hAnsi="Palatino Linotype"/>
        </w:rPr>
        <w:t xml:space="preserve">Reporte Mensual de Movimientos de Bienes Inmuebles: </w:t>
      </w:r>
    </w:p>
    <w:p w:rsidR="009F0F68" w:rsidRPr="00354E99" w:rsidRDefault="009F0F68" w:rsidP="009F0F68">
      <w:pPr>
        <w:spacing w:before="240" w:after="240" w:line="360" w:lineRule="auto"/>
        <w:contextualSpacing/>
        <w:jc w:val="center"/>
        <w:rPr>
          <w:rFonts w:ascii="Palatino Linotype" w:eastAsia="MS Gothic" w:hAnsi="Palatino Linotype" w:cs="Times New Roman"/>
          <w:b/>
          <w:szCs w:val="26"/>
        </w:rPr>
      </w:pPr>
      <w:r w:rsidRPr="00354E99">
        <w:rPr>
          <w:rFonts w:ascii="Palatino Linotype" w:hAnsi="Palatino Linotype"/>
          <w:noProof/>
          <w:lang w:eastAsia="es-MX"/>
        </w:rPr>
        <w:drawing>
          <wp:inline distT="0" distB="0" distL="0" distR="0" wp14:anchorId="0E4DB4E3" wp14:editId="56212F20">
            <wp:extent cx="5745192" cy="5180965"/>
            <wp:effectExtent l="0" t="0" r="825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77" t="11768" r="27529" b="28485"/>
                    <a:stretch/>
                  </pic:blipFill>
                  <pic:spPr bwMode="auto">
                    <a:xfrm>
                      <a:off x="0" y="0"/>
                      <a:ext cx="5785343" cy="5217173"/>
                    </a:xfrm>
                    <a:prstGeom prst="rect">
                      <a:avLst/>
                    </a:prstGeom>
                    <a:ln>
                      <a:noFill/>
                    </a:ln>
                    <a:extLst>
                      <a:ext uri="{53640926-AAD7-44D8-BBD7-CCE9431645EC}">
                        <a14:shadowObscured xmlns:a14="http://schemas.microsoft.com/office/drawing/2010/main"/>
                      </a:ext>
                    </a:extLst>
                  </pic:spPr>
                </pic:pic>
              </a:graphicData>
            </a:graphic>
          </wp:inline>
        </w:drawing>
      </w:r>
    </w:p>
    <w:p w:rsidR="009F0F68" w:rsidRPr="00354E99" w:rsidRDefault="009F0F68" w:rsidP="009F0F68">
      <w:pPr>
        <w:pStyle w:val="Prrafodelista"/>
        <w:numPr>
          <w:ilvl w:val="0"/>
          <w:numId w:val="6"/>
        </w:numPr>
        <w:spacing w:before="240" w:after="240" w:line="360" w:lineRule="auto"/>
        <w:contextualSpacing/>
        <w:rPr>
          <w:rFonts w:ascii="Palatino Linotype" w:eastAsia="MS Gothic" w:hAnsi="Palatino Linotype"/>
          <w:szCs w:val="26"/>
        </w:rPr>
      </w:pPr>
      <w:r w:rsidRPr="00354E99">
        <w:rPr>
          <w:rFonts w:ascii="Palatino Linotype" w:eastAsia="MS Gothic" w:hAnsi="Palatino Linotype"/>
          <w:szCs w:val="26"/>
        </w:rPr>
        <w:t xml:space="preserve">Reporte Mensual de Movimientos de Bienes Muebles: </w:t>
      </w:r>
    </w:p>
    <w:p w:rsidR="009F0F68" w:rsidRPr="00354E99" w:rsidRDefault="009F0F68" w:rsidP="009F0F68">
      <w:pPr>
        <w:spacing w:before="240" w:after="240" w:line="360" w:lineRule="auto"/>
        <w:contextualSpacing/>
        <w:jc w:val="both"/>
        <w:rPr>
          <w:rFonts w:ascii="Palatino Linotype" w:eastAsia="MS Gothic" w:hAnsi="Palatino Linotype" w:cs="Times New Roman"/>
          <w:b/>
          <w:szCs w:val="26"/>
        </w:rPr>
      </w:pPr>
    </w:p>
    <w:p w:rsidR="009F0F68" w:rsidRPr="00354E99" w:rsidRDefault="009F0F68" w:rsidP="0073211F">
      <w:pPr>
        <w:spacing w:before="240" w:after="240" w:line="360" w:lineRule="auto"/>
        <w:contextualSpacing/>
        <w:jc w:val="center"/>
        <w:rPr>
          <w:rFonts w:ascii="Palatino Linotype" w:eastAsia="MS Gothic" w:hAnsi="Palatino Linotype" w:cs="Times New Roman"/>
          <w:b/>
          <w:szCs w:val="26"/>
        </w:rPr>
      </w:pPr>
      <w:r w:rsidRPr="00354E99">
        <w:rPr>
          <w:rFonts w:ascii="Palatino Linotype" w:hAnsi="Palatino Linotype"/>
          <w:noProof/>
          <w:lang w:eastAsia="es-MX"/>
        </w:rPr>
        <w:drawing>
          <wp:inline distT="0" distB="0" distL="0" distR="0" wp14:anchorId="5219B41E" wp14:editId="3F1FC667">
            <wp:extent cx="5209413" cy="4857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68" t="13881" r="26001" b="32710"/>
                    <a:stretch/>
                  </pic:blipFill>
                  <pic:spPr bwMode="auto">
                    <a:xfrm>
                      <a:off x="0" y="0"/>
                      <a:ext cx="5225643" cy="4872884"/>
                    </a:xfrm>
                    <a:prstGeom prst="rect">
                      <a:avLst/>
                    </a:prstGeom>
                    <a:ln>
                      <a:noFill/>
                    </a:ln>
                    <a:extLst>
                      <a:ext uri="{53640926-AAD7-44D8-BBD7-CCE9431645EC}">
                        <a14:shadowObscured xmlns:a14="http://schemas.microsoft.com/office/drawing/2010/main"/>
                      </a:ext>
                    </a:extLst>
                  </pic:spPr>
                </pic:pic>
              </a:graphicData>
            </a:graphic>
          </wp:inline>
        </w:drawing>
      </w:r>
    </w:p>
    <w:p w:rsidR="0073211F" w:rsidRDefault="0073211F" w:rsidP="0073211F">
      <w:pPr>
        <w:spacing w:before="240" w:after="240" w:line="360" w:lineRule="auto"/>
        <w:contextualSpacing/>
        <w:jc w:val="both"/>
        <w:rPr>
          <w:rFonts w:ascii="Palatino Linotype" w:eastAsia="MS Gothic" w:hAnsi="Palatino Linotype" w:cs="Times New Roman"/>
          <w:szCs w:val="26"/>
        </w:rPr>
      </w:pPr>
    </w:p>
    <w:p w:rsidR="00B26344" w:rsidRDefault="009F0F68" w:rsidP="0073211F">
      <w:pPr>
        <w:spacing w:before="240" w:after="240" w:line="360" w:lineRule="auto"/>
        <w:contextualSpacing/>
        <w:jc w:val="both"/>
        <w:rPr>
          <w:rFonts w:ascii="Palatino Linotype" w:eastAsia="MS Gothic" w:hAnsi="Palatino Linotype" w:cs="Times New Roman"/>
          <w:sz w:val="24"/>
          <w:szCs w:val="26"/>
        </w:rPr>
      </w:pPr>
      <w:r w:rsidRPr="0073211F">
        <w:rPr>
          <w:rFonts w:ascii="Palatino Linotype" w:eastAsia="MS Gothic" w:hAnsi="Palatino Linotype" w:cs="Times New Roman"/>
          <w:sz w:val="24"/>
          <w:szCs w:val="26"/>
        </w:rPr>
        <w:t xml:space="preserve">Por lo tanto de los preceptos jurídicos citados se advierte que el municipio de </w:t>
      </w:r>
      <w:r w:rsidRPr="0073211F">
        <w:rPr>
          <w:rFonts w:ascii="Palatino Linotype" w:eastAsia="MS Gothic" w:hAnsi="Palatino Linotype" w:cs="Times New Roman"/>
          <w:b/>
          <w:sz w:val="24"/>
          <w:szCs w:val="26"/>
        </w:rPr>
        <w:t>V</w:t>
      </w:r>
      <w:r w:rsidR="0073211F" w:rsidRPr="0073211F">
        <w:rPr>
          <w:rFonts w:ascii="Palatino Linotype" w:eastAsia="MS Gothic" w:hAnsi="Palatino Linotype" w:cs="Times New Roman"/>
          <w:b/>
          <w:sz w:val="24"/>
          <w:szCs w:val="26"/>
        </w:rPr>
        <w:t>illa Victoria</w:t>
      </w:r>
      <w:r w:rsidRPr="0073211F">
        <w:rPr>
          <w:rFonts w:ascii="Palatino Linotype" w:eastAsia="MS Gothic" w:hAnsi="Palatino Linotype" w:cs="Times New Roman"/>
          <w:b/>
          <w:sz w:val="24"/>
          <w:szCs w:val="26"/>
        </w:rPr>
        <w:t xml:space="preserve"> </w:t>
      </w:r>
      <w:r w:rsidRPr="0073211F">
        <w:rPr>
          <w:rFonts w:ascii="Palatino Linotype" w:eastAsia="MS Gothic" w:hAnsi="Palatino Linotype" w:cs="Times New Roman"/>
          <w:sz w:val="24"/>
          <w:szCs w:val="26"/>
        </w:rPr>
        <w:t>genera, administra y posee la información requerida toda vez que de manera enunciativa mas no limitativa la in</w:t>
      </w:r>
      <w:r w:rsidR="0057223A">
        <w:rPr>
          <w:rFonts w:ascii="Palatino Linotype" w:eastAsia="MS Gothic" w:hAnsi="Palatino Linotype" w:cs="Times New Roman"/>
          <w:sz w:val="24"/>
          <w:szCs w:val="26"/>
        </w:rPr>
        <w:t>formación se puede contener en e</w:t>
      </w:r>
      <w:r w:rsidRPr="0073211F">
        <w:rPr>
          <w:rFonts w:ascii="Palatino Linotype" w:eastAsia="MS Gothic" w:hAnsi="Palatino Linotype" w:cs="Times New Roman"/>
          <w:sz w:val="24"/>
          <w:szCs w:val="26"/>
        </w:rPr>
        <w:t xml:space="preserve">l Estado de Variación en la Hacienda Pública y los </w:t>
      </w:r>
      <w:r w:rsidRPr="0073211F">
        <w:rPr>
          <w:rFonts w:ascii="Palatino Linotype" w:hAnsi="Palatino Linotype"/>
          <w:sz w:val="24"/>
        </w:rPr>
        <w:t>Reportes Mensuales de Movimientos de Bienes Inmuebles y Bienes Muebles</w:t>
      </w:r>
      <w:r w:rsidR="00B26344">
        <w:rPr>
          <w:rFonts w:ascii="Palatino Linotype" w:eastAsia="MS Gothic" w:hAnsi="Palatino Linotype" w:cs="Times New Roman"/>
          <w:sz w:val="24"/>
          <w:szCs w:val="26"/>
        </w:rPr>
        <w:t>.</w:t>
      </w:r>
    </w:p>
    <w:p w:rsidR="001A508C" w:rsidRPr="001A7DA0" w:rsidRDefault="001A508C" w:rsidP="001A508C">
      <w:pPr>
        <w:spacing w:before="240" w:after="24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En ese orden de ideas</w:t>
      </w:r>
      <w:r w:rsidRPr="001A7DA0">
        <w:rPr>
          <w:rFonts w:ascii="Palatino Linotype" w:eastAsia="Times New Roman" w:hAnsi="Palatino Linotype" w:cs="Arial"/>
          <w:sz w:val="24"/>
          <w:szCs w:val="24"/>
          <w:lang w:eastAsia="es-ES"/>
        </w:rPr>
        <w:t>, por su aplicación al tema en concreto, se citan los artículos 31, fracciones XV y XVI; 48, fracción XI, 53, fracción VII, 91, fracción XI, 95, fracción IV, 112, fracción XV, de la Ley Orgánica Municipal del Estado de México</w:t>
      </w:r>
      <w:r>
        <w:rPr>
          <w:rFonts w:ascii="Palatino Linotype" w:eastAsia="Times New Roman" w:hAnsi="Palatino Linotype" w:cs="Arial"/>
          <w:sz w:val="24"/>
          <w:szCs w:val="24"/>
          <w:lang w:eastAsia="es-ES"/>
        </w:rPr>
        <w:t>,</w:t>
      </w:r>
      <w:r w:rsidRPr="001A7DA0">
        <w:rPr>
          <w:rFonts w:ascii="Palatino Linotype" w:eastAsia="Times New Roman" w:hAnsi="Palatino Linotype" w:cs="Arial"/>
          <w:sz w:val="24"/>
          <w:szCs w:val="24"/>
          <w:lang w:eastAsia="es-ES"/>
        </w:rPr>
        <w:t xml:space="preserve"> que son del tenor siguiente:</w:t>
      </w:r>
    </w:p>
    <w:p w:rsidR="001A508C" w:rsidRPr="001A7DA0" w:rsidRDefault="001A508C" w:rsidP="001A508C">
      <w:pPr>
        <w:spacing w:before="120" w:after="120" w:line="240" w:lineRule="auto"/>
        <w:ind w:left="851" w:right="902"/>
        <w:jc w:val="center"/>
        <w:rPr>
          <w:rFonts w:ascii="Palatino Linotype" w:eastAsia="Times New Roman" w:hAnsi="Palatino Linotype" w:cs="Arial"/>
          <w:b/>
          <w:i/>
          <w:sz w:val="24"/>
          <w:szCs w:val="24"/>
          <w:lang w:eastAsia="es-ES"/>
        </w:rPr>
      </w:pPr>
      <w:r w:rsidRPr="001A7DA0">
        <w:rPr>
          <w:rFonts w:ascii="Palatino Linotype" w:eastAsia="Times New Roman" w:hAnsi="Palatino Linotype" w:cs="Arial"/>
          <w:b/>
          <w:i/>
          <w:sz w:val="24"/>
          <w:szCs w:val="24"/>
          <w:lang w:eastAsia="es-ES"/>
        </w:rPr>
        <w:t>Ley Orgánica Municipal del Estado de México</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w:t>
      </w:r>
      <w:r w:rsidRPr="001A7DA0">
        <w:rPr>
          <w:rFonts w:ascii="Palatino Linotype" w:eastAsia="Cambria" w:hAnsi="Palatino Linotype" w:cs="Arial"/>
          <w:b/>
          <w:bCs/>
          <w:i/>
        </w:rPr>
        <w:t>Artículo 31.-</w:t>
      </w:r>
      <w:r w:rsidRPr="001A7DA0">
        <w:rPr>
          <w:rFonts w:ascii="Palatino Linotype" w:eastAsia="Cambria" w:hAnsi="Palatino Linotype" w:cs="Arial"/>
          <w:bCs/>
          <w:i/>
        </w:rPr>
        <w:t xml:space="preserve"> Son </w:t>
      </w:r>
      <w:r w:rsidRPr="001A7DA0">
        <w:rPr>
          <w:rFonts w:ascii="Palatino Linotype" w:eastAsia="Cambria" w:hAnsi="Palatino Linotype" w:cs="Arial"/>
          <w:b/>
          <w:bCs/>
          <w:i/>
        </w:rPr>
        <w:t>atribuciones de los ayuntamientos</w:t>
      </w:r>
      <w:r w:rsidRPr="001A7DA0">
        <w:rPr>
          <w:rFonts w:ascii="Palatino Linotype" w:eastAsia="Cambria" w:hAnsi="Palatino Linotype" w:cs="Arial"/>
          <w:bCs/>
          <w:i/>
        </w:rPr>
        <w:t>:</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 xml:space="preserve">XV. Aprobar en sesión de cabildo los movimientos registrados en el libro especial de bienes muebles e inmuebles; </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XVI. Acordar el destino o uso de los bienes inmuebles municipales;</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
          <w:bCs/>
          <w:i/>
        </w:rPr>
        <w:t>Artículo 48</w:t>
      </w:r>
      <w:r w:rsidRPr="001A7DA0">
        <w:rPr>
          <w:rFonts w:ascii="Palatino Linotype" w:eastAsia="Cambria" w:hAnsi="Palatino Linotype" w:cs="Arial"/>
          <w:bCs/>
          <w:i/>
        </w:rPr>
        <w:t xml:space="preserve">.- El </w:t>
      </w:r>
      <w:r w:rsidRPr="001A7DA0">
        <w:rPr>
          <w:rFonts w:ascii="Palatino Linotype" w:eastAsia="Cambria" w:hAnsi="Palatino Linotype" w:cs="Arial"/>
          <w:b/>
          <w:bCs/>
          <w:i/>
        </w:rPr>
        <w:t>presidente municipal</w:t>
      </w:r>
      <w:r w:rsidRPr="001A7DA0">
        <w:rPr>
          <w:rFonts w:ascii="Palatino Linotype" w:eastAsia="Cambria" w:hAnsi="Palatino Linotype" w:cs="Arial"/>
          <w:bCs/>
          <w:i/>
        </w:rPr>
        <w:t xml:space="preserve"> tiene las siguientes atribuciones:</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XI. Supervisar la administración, registro, control, uso, mantenimiento y conservación adecuados de los bienes del municipio;</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w:t>
      </w:r>
      <w:r w:rsidRPr="001A7DA0">
        <w:rPr>
          <w:rFonts w:ascii="Palatino Linotype" w:eastAsia="Cambria" w:hAnsi="Palatino Linotype" w:cs="Arial"/>
          <w:b/>
          <w:bCs/>
          <w:i/>
        </w:rPr>
        <w:t>Artículo 53.-</w:t>
      </w:r>
      <w:r w:rsidRPr="001A7DA0">
        <w:rPr>
          <w:rFonts w:ascii="Palatino Linotype" w:eastAsia="Cambria" w:hAnsi="Palatino Linotype" w:cs="Arial"/>
          <w:bCs/>
          <w:i/>
        </w:rPr>
        <w:t xml:space="preserve"> Los </w:t>
      </w:r>
      <w:r w:rsidRPr="001A7DA0">
        <w:rPr>
          <w:rFonts w:ascii="Palatino Linotype" w:eastAsia="Cambria" w:hAnsi="Palatino Linotype" w:cs="Arial"/>
          <w:b/>
          <w:bCs/>
          <w:i/>
        </w:rPr>
        <w:t>síndicos</w:t>
      </w:r>
      <w:r w:rsidRPr="001A7DA0">
        <w:rPr>
          <w:rFonts w:ascii="Palatino Linotype" w:eastAsia="Cambria" w:hAnsi="Palatino Linotype" w:cs="Arial"/>
          <w:bCs/>
          <w:i/>
        </w:rPr>
        <w:t xml:space="preserve"> tendrán las siguientes atribuciones:</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 xml:space="preserve">VII. </w:t>
      </w:r>
      <w:r w:rsidRPr="001A7DA0">
        <w:rPr>
          <w:rFonts w:ascii="Palatino Linotype" w:eastAsia="Cambria" w:hAnsi="Palatino Linotype" w:cs="Arial"/>
          <w:b/>
          <w:bCs/>
          <w:i/>
        </w:rPr>
        <w:t>Intervenir en la formulación del inventario general de los bienes muebles e inmuebles propiedad del municipio</w:t>
      </w:r>
      <w:r w:rsidRPr="001A7DA0">
        <w:rPr>
          <w:rFonts w:ascii="Palatino Linotype" w:eastAsia="Cambria" w:hAnsi="Palatino Linotype" w:cs="Arial"/>
          <w:bCs/>
          <w:i/>
        </w:rPr>
        <w:t xml:space="preserve">, haciendo que se </w:t>
      </w:r>
      <w:r w:rsidRPr="001A7DA0">
        <w:rPr>
          <w:rFonts w:ascii="Palatino Linotype" w:eastAsia="Cambria" w:hAnsi="Palatino Linotype" w:cs="Arial"/>
          <w:b/>
          <w:bCs/>
          <w:i/>
        </w:rPr>
        <w:t>inscriban en el libro especial, con expresión de sus valores y de todas las características de identificación, así como el uso y destino de los mismos</w:t>
      </w:r>
      <w:r w:rsidRPr="001A7DA0">
        <w:rPr>
          <w:rFonts w:ascii="Palatino Linotype" w:eastAsia="Cambria" w:hAnsi="Palatino Linotype" w:cs="Arial"/>
          <w:bCs/>
          <w:i/>
        </w:rPr>
        <w:t>;</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
          <w:bCs/>
          <w:i/>
        </w:rPr>
        <w:t>Artículo 91.-</w:t>
      </w:r>
      <w:r w:rsidRPr="001A7DA0">
        <w:rPr>
          <w:rFonts w:ascii="Palatino Linotype" w:eastAsia="Cambria" w:hAnsi="Palatino Linotype" w:cs="Arial"/>
          <w:bCs/>
          <w:i/>
        </w:rPr>
        <w:t xml:space="preserve"> La </w:t>
      </w:r>
      <w:r w:rsidRPr="001A7DA0">
        <w:rPr>
          <w:rFonts w:ascii="Palatino Linotype" w:eastAsia="Cambria" w:hAnsi="Palatino Linotype" w:cs="Arial"/>
          <w:b/>
          <w:bCs/>
          <w:i/>
        </w:rPr>
        <w:t>Secretaría del Ayuntamiento</w:t>
      </w:r>
      <w:r w:rsidRPr="001A7DA0">
        <w:rPr>
          <w:rFonts w:ascii="Palatino Linotype" w:eastAsia="Cambria" w:hAnsi="Palatino Linotype" w:cs="Arial"/>
          <w:bCs/>
          <w:i/>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 xml:space="preserve">XI. </w:t>
      </w:r>
      <w:r w:rsidRPr="001A7DA0">
        <w:rPr>
          <w:rFonts w:ascii="Palatino Linotype" w:eastAsia="Cambria" w:hAnsi="Palatino Linotype" w:cs="Arial"/>
          <w:b/>
          <w:bCs/>
          <w:i/>
        </w:rPr>
        <w:t>Elaborar con la intervención del síndico el inventario general de los bienes muebles e inmuebles municipales</w:t>
      </w:r>
      <w:r w:rsidRPr="001A7DA0">
        <w:rPr>
          <w:rFonts w:ascii="Palatino Linotype" w:eastAsia="Cambria" w:hAnsi="Palatino Linotype" w:cs="Arial"/>
          <w:bCs/>
          <w:i/>
        </w:rPr>
        <w:t xml:space="preserve">, así como la integración del sistema de información inmobiliaria, </w:t>
      </w:r>
      <w:r w:rsidRPr="001A7DA0">
        <w:rPr>
          <w:rFonts w:ascii="Palatino Linotype" w:eastAsia="Cambria" w:hAnsi="Palatino Linotype" w:cs="Arial"/>
          <w:b/>
          <w:i/>
        </w:rPr>
        <w:t>que contemple los bienes del dominio público</w:t>
      </w:r>
      <w:r w:rsidRPr="001A7DA0">
        <w:rPr>
          <w:rFonts w:ascii="Palatino Linotype" w:eastAsia="Cambria" w:hAnsi="Palatino Linotype" w:cs="Arial"/>
          <w:bCs/>
          <w:i/>
        </w:rPr>
        <w:t xml:space="preserve"> y privado, en un término que no exceda de un año contado a partir de la instalación del ayuntamiento y presentarlo al cabildo para su conocimiento y opinión. </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 xml:space="preserve">En el caso de que el ayuntamiento adquiera por cualquier concepto bienes muebles o inmuebles durante su ejercicio, deberá realizar la </w:t>
      </w:r>
      <w:r w:rsidRPr="001A7DA0">
        <w:rPr>
          <w:rFonts w:ascii="Palatino Linotype" w:eastAsia="Cambria" w:hAnsi="Palatino Linotype" w:cs="Arial"/>
          <w:b/>
          <w:bCs/>
          <w:i/>
        </w:rPr>
        <w:t xml:space="preserve">actualización del inventario general de los bienes mueb1es e inmuebles </w:t>
      </w:r>
      <w:r w:rsidRPr="001A7DA0">
        <w:rPr>
          <w:rFonts w:ascii="Palatino Linotype" w:eastAsia="Cambria" w:hAnsi="Palatino Linotype" w:cs="Arial"/>
          <w:bCs/>
          <w:i/>
        </w:rPr>
        <w:t>y del sistema de información inmobiliaria en un plazo de ciento veinte días hábiles a partir de su adquisición y presentar un informe trimestral al cabildo para su conocimiento y opinión.</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
          <w:bCs/>
          <w:i/>
        </w:rPr>
        <w:t>Artículo 95.-</w:t>
      </w:r>
      <w:r w:rsidRPr="001A7DA0">
        <w:rPr>
          <w:rFonts w:ascii="Palatino Linotype" w:eastAsia="Cambria" w:hAnsi="Palatino Linotype" w:cs="Arial"/>
          <w:bCs/>
          <w:i/>
        </w:rPr>
        <w:t xml:space="preserve"> Son atribuciones del </w:t>
      </w:r>
      <w:r w:rsidRPr="001A7DA0">
        <w:rPr>
          <w:rFonts w:ascii="Palatino Linotype" w:eastAsia="Cambria" w:hAnsi="Palatino Linotype" w:cs="Arial"/>
          <w:b/>
          <w:bCs/>
          <w:i/>
        </w:rPr>
        <w:t>tesorero municipal</w:t>
      </w:r>
      <w:r w:rsidRPr="001A7DA0">
        <w:rPr>
          <w:rFonts w:ascii="Palatino Linotype" w:eastAsia="Cambria" w:hAnsi="Palatino Linotype" w:cs="Arial"/>
          <w:bCs/>
          <w:i/>
        </w:rPr>
        <w:t>:</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 xml:space="preserve">IV. </w:t>
      </w:r>
      <w:r w:rsidRPr="001A7DA0">
        <w:rPr>
          <w:rFonts w:ascii="Palatino Linotype" w:eastAsia="Cambria" w:hAnsi="Palatino Linotype" w:cs="Arial"/>
          <w:b/>
          <w:bCs/>
          <w:i/>
        </w:rPr>
        <w:t>Llevar los</w:t>
      </w:r>
      <w:r w:rsidRPr="001A7DA0">
        <w:rPr>
          <w:rFonts w:ascii="Palatino Linotype" w:eastAsia="Cambria" w:hAnsi="Palatino Linotype" w:cs="Arial"/>
          <w:bCs/>
          <w:i/>
        </w:rPr>
        <w:t xml:space="preserve"> registros contables, financieros y administrativos de los ingresos, egresos, e </w:t>
      </w:r>
      <w:r w:rsidRPr="001A7DA0">
        <w:rPr>
          <w:rFonts w:ascii="Palatino Linotype" w:eastAsia="Cambria" w:hAnsi="Palatino Linotype" w:cs="Arial"/>
          <w:b/>
          <w:bCs/>
          <w:i/>
        </w:rPr>
        <w:t>inventarios</w:t>
      </w:r>
      <w:r w:rsidRPr="001A7DA0">
        <w:rPr>
          <w:rFonts w:ascii="Palatino Linotype" w:eastAsia="Cambria" w:hAnsi="Palatino Linotype" w:cs="Arial"/>
          <w:bCs/>
          <w:i/>
        </w:rPr>
        <w:t>;</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
          <w:bCs/>
          <w:i/>
        </w:rPr>
        <w:t>Artículo 112.-</w:t>
      </w:r>
      <w:r w:rsidRPr="001A7DA0">
        <w:rPr>
          <w:rFonts w:ascii="Palatino Linotype" w:eastAsia="Cambria" w:hAnsi="Palatino Linotype" w:cs="Arial"/>
          <w:bCs/>
          <w:i/>
        </w:rPr>
        <w:t xml:space="preserve"> El </w:t>
      </w:r>
      <w:r w:rsidRPr="001A7DA0">
        <w:rPr>
          <w:rFonts w:ascii="Palatino Linotype" w:eastAsia="Cambria" w:hAnsi="Palatino Linotype" w:cs="Arial"/>
          <w:b/>
          <w:bCs/>
          <w:i/>
        </w:rPr>
        <w:t>órgano de contraloría interna municipal</w:t>
      </w:r>
      <w:r w:rsidRPr="001A7DA0">
        <w:rPr>
          <w:rFonts w:ascii="Palatino Linotype" w:eastAsia="Cambria" w:hAnsi="Palatino Linotype" w:cs="Arial"/>
          <w:bCs/>
          <w:i/>
        </w:rPr>
        <w:t>, tendrá a su cargo las siguientes funciones:</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 xml:space="preserve">XV. </w:t>
      </w:r>
      <w:r w:rsidRPr="001A7DA0">
        <w:rPr>
          <w:rFonts w:ascii="Palatino Linotype" w:eastAsia="Cambria" w:hAnsi="Palatino Linotype" w:cs="Arial"/>
          <w:b/>
          <w:bCs/>
          <w:i/>
        </w:rPr>
        <w:t>Participar en la elaboración y actualización del inventario general de los bienes muebles e inmuebles propiedad del municipio</w:t>
      </w:r>
      <w:r w:rsidRPr="001A7DA0">
        <w:rPr>
          <w:rFonts w:ascii="Palatino Linotype" w:eastAsia="Cambria" w:hAnsi="Palatino Linotype" w:cs="Arial"/>
          <w:bCs/>
          <w:i/>
        </w:rPr>
        <w:t>, que expresará las características de identificación y destino de los mismos;</w:t>
      </w:r>
    </w:p>
    <w:p w:rsidR="001A508C" w:rsidRPr="001A7DA0" w:rsidRDefault="001A508C" w:rsidP="001A508C">
      <w:pPr>
        <w:spacing w:before="120" w:after="120" w:line="240" w:lineRule="auto"/>
        <w:ind w:left="851" w:right="902"/>
        <w:jc w:val="both"/>
        <w:rPr>
          <w:rFonts w:ascii="Palatino Linotype" w:eastAsia="Cambria" w:hAnsi="Palatino Linotype" w:cs="Arial"/>
          <w:bCs/>
          <w:i/>
        </w:rPr>
      </w:pPr>
      <w:r w:rsidRPr="001A7DA0">
        <w:rPr>
          <w:rFonts w:ascii="Palatino Linotype" w:eastAsia="Cambria" w:hAnsi="Palatino Linotype" w:cs="Arial"/>
          <w:bCs/>
          <w:i/>
        </w:rPr>
        <w:t>…</w:t>
      </w:r>
    </w:p>
    <w:p w:rsidR="001A508C" w:rsidRPr="001A7DA0" w:rsidRDefault="001A508C" w:rsidP="001A508C">
      <w:pPr>
        <w:autoSpaceDE w:val="0"/>
        <w:autoSpaceDN w:val="0"/>
        <w:adjustRightInd w:val="0"/>
        <w:spacing w:before="240" w:after="240" w:line="360" w:lineRule="auto"/>
        <w:jc w:val="both"/>
        <w:rPr>
          <w:rFonts w:ascii="Palatino Linotype" w:eastAsia="Times New Roman" w:hAnsi="Palatino Linotype" w:cs="Arial"/>
          <w:sz w:val="24"/>
          <w:szCs w:val="24"/>
        </w:rPr>
      </w:pPr>
      <w:r w:rsidRPr="001A7DA0">
        <w:rPr>
          <w:rFonts w:ascii="Palatino Linotype" w:eastAsia="Times New Roman" w:hAnsi="Palatino Linotype" w:cs="Arial"/>
          <w:sz w:val="24"/>
          <w:szCs w:val="24"/>
        </w:rPr>
        <w:t>De la interpretación a los preceptos anteriormente citados, se advierte que se aprobarán en sesión de cabildo los movimientos de los bienes muebles e inmuebles, supervisando, el Presidente Municipal, la administración, registro, control, uso, mantenimiento y conservación adecuada de sus bienes.</w:t>
      </w:r>
    </w:p>
    <w:p w:rsidR="001A508C" w:rsidRDefault="001A508C" w:rsidP="001A508C">
      <w:pPr>
        <w:autoSpaceDE w:val="0"/>
        <w:autoSpaceDN w:val="0"/>
        <w:adjustRightInd w:val="0"/>
        <w:spacing w:before="240" w:after="240" w:line="360" w:lineRule="auto"/>
        <w:jc w:val="both"/>
        <w:rPr>
          <w:rFonts w:ascii="Palatino Linotype" w:eastAsia="Times New Roman" w:hAnsi="Palatino Linotype" w:cs="Arial"/>
          <w:sz w:val="24"/>
          <w:szCs w:val="24"/>
        </w:rPr>
      </w:pPr>
      <w:r w:rsidRPr="001A7DA0">
        <w:rPr>
          <w:rFonts w:ascii="Palatino Linotype" w:eastAsia="Times New Roman" w:hAnsi="Palatino Linotype" w:cs="Arial"/>
          <w:sz w:val="24"/>
          <w:szCs w:val="24"/>
        </w:rPr>
        <w:t xml:space="preserve">De manera particular, se destaca que es atribución del </w:t>
      </w:r>
      <w:r w:rsidRPr="001A7DA0">
        <w:rPr>
          <w:rFonts w:ascii="Palatino Linotype" w:eastAsia="Times New Roman" w:hAnsi="Palatino Linotype" w:cs="Arial"/>
          <w:b/>
          <w:sz w:val="24"/>
          <w:szCs w:val="24"/>
        </w:rPr>
        <w:t xml:space="preserve">Secretario del Ayuntamiento elaborar </w:t>
      </w:r>
      <w:r w:rsidRPr="001A7DA0">
        <w:rPr>
          <w:rFonts w:ascii="Palatino Linotype" w:eastAsia="Times New Roman" w:hAnsi="Palatino Linotype" w:cs="Arial"/>
          <w:sz w:val="24"/>
          <w:szCs w:val="24"/>
        </w:rPr>
        <w:t xml:space="preserve">con intervención de el o los </w:t>
      </w:r>
      <w:r w:rsidRPr="001A7DA0">
        <w:rPr>
          <w:rFonts w:ascii="Palatino Linotype" w:eastAsia="Times New Roman" w:hAnsi="Palatino Linotype" w:cs="Arial"/>
          <w:b/>
          <w:bCs/>
          <w:sz w:val="24"/>
          <w:szCs w:val="24"/>
        </w:rPr>
        <w:t>Síndicos Municipales</w:t>
      </w:r>
      <w:r w:rsidRPr="001A7DA0">
        <w:rPr>
          <w:rFonts w:ascii="Palatino Linotype" w:eastAsia="Times New Roman" w:hAnsi="Palatino Linotype" w:cs="Arial"/>
          <w:bCs/>
          <w:sz w:val="24"/>
          <w:szCs w:val="24"/>
        </w:rPr>
        <w:t xml:space="preserve"> y el </w:t>
      </w:r>
      <w:r w:rsidRPr="001A7DA0">
        <w:rPr>
          <w:rFonts w:ascii="Palatino Linotype" w:eastAsia="Times New Roman" w:hAnsi="Palatino Linotype" w:cs="Arial"/>
          <w:b/>
          <w:bCs/>
          <w:sz w:val="24"/>
          <w:szCs w:val="24"/>
        </w:rPr>
        <w:t>Titular de la Contraloría Interna Municipal</w:t>
      </w:r>
      <w:r w:rsidRPr="001A7DA0">
        <w:rPr>
          <w:rFonts w:ascii="Palatino Linotype" w:eastAsia="Times New Roman" w:hAnsi="Palatino Linotype" w:cs="Arial"/>
          <w:bCs/>
          <w:sz w:val="24"/>
          <w:szCs w:val="24"/>
        </w:rPr>
        <w:t>,</w:t>
      </w:r>
      <w:r w:rsidRPr="001A7DA0">
        <w:rPr>
          <w:rFonts w:ascii="Palatino Linotype" w:eastAsia="Times New Roman" w:hAnsi="Palatino Linotype" w:cs="Arial"/>
          <w:b/>
          <w:sz w:val="24"/>
          <w:szCs w:val="24"/>
        </w:rPr>
        <w:t xml:space="preserve"> el inventario general de los bienes muebles e inmuebles municipales</w:t>
      </w:r>
      <w:r w:rsidRPr="001A7DA0">
        <w:rPr>
          <w:rFonts w:ascii="Palatino Linotype" w:eastAsia="Times New Roman" w:hAnsi="Palatino Linotype" w:cs="Arial"/>
          <w:sz w:val="24"/>
          <w:szCs w:val="24"/>
        </w:rPr>
        <w:t xml:space="preserve">, </w:t>
      </w:r>
      <w:r w:rsidRPr="001A7DA0">
        <w:rPr>
          <w:rFonts w:ascii="Palatino Linotype" w:eastAsia="Times New Roman" w:hAnsi="Palatino Linotype" w:cs="Arial"/>
          <w:bCs/>
          <w:sz w:val="24"/>
          <w:szCs w:val="24"/>
        </w:rPr>
        <w:t xml:space="preserve">resaltando que el </w:t>
      </w:r>
      <w:r w:rsidRPr="001A7DA0">
        <w:rPr>
          <w:rFonts w:ascii="Palatino Linotype" w:eastAsia="Times New Roman" w:hAnsi="Palatino Linotype" w:cs="Arial"/>
          <w:b/>
          <w:bCs/>
          <w:sz w:val="24"/>
          <w:szCs w:val="24"/>
        </w:rPr>
        <w:t>Tesorero Municipal</w:t>
      </w:r>
      <w:r w:rsidRPr="001A7DA0">
        <w:rPr>
          <w:rFonts w:ascii="Palatino Linotype" w:eastAsia="Times New Roman" w:hAnsi="Palatino Linotype" w:cs="Arial"/>
          <w:bCs/>
          <w:sz w:val="24"/>
          <w:szCs w:val="24"/>
        </w:rPr>
        <w:t xml:space="preserve"> será quien lleve los inventarios; asimismo, que es atribución del </w:t>
      </w:r>
      <w:r w:rsidRPr="001A7DA0">
        <w:rPr>
          <w:rFonts w:ascii="Palatino Linotype" w:eastAsia="Times New Roman" w:hAnsi="Palatino Linotype" w:cs="Arial"/>
          <w:b/>
          <w:bCs/>
          <w:sz w:val="24"/>
          <w:szCs w:val="24"/>
        </w:rPr>
        <w:t>Síndico Municipal</w:t>
      </w:r>
      <w:r w:rsidRPr="001A7DA0">
        <w:rPr>
          <w:rFonts w:ascii="Palatino Linotype" w:eastAsia="Times New Roman" w:hAnsi="Palatino Linotype" w:cs="Arial"/>
          <w:sz w:val="24"/>
          <w:szCs w:val="24"/>
        </w:rPr>
        <w:t xml:space="preserve"> la inscripción en el libro especial de todos los bienes muebles e inmuebles, con expresión de sus valores y de todas las características de identificación. </w:t>
      </w:r>
    </w:p>
    <w:p w:rsidR="001A508C" w:rsidRDefault="001A508C" w:rsidP="0073211F">
      <w:pPr>
        <w:spacing w:before="240" w:after="240" w:line="360" w:lineRule="auto"/>
        <w:contextualSpacing/>
        <w:jc w:val="both"/>
        <w:rPr>
          <w:rFonts w:ascii="Palatino Linotype" w:eastAsia="MS Gothic" w:hAnsi="Palatino Linotype" w:cs="Times New Roman"/>
          <w:sz w:val="24"/>
          <w:szCs w:val="26"/>
        </w:rPr>
      </w:pPr>
      <w:r>
        <w:rPr>
          <w:rFonts w:ascii="Palatino Linotype" w:eastAsia="MS Gothic" w:hAnsi="Palatino Linotype" w:cs="Times New Roman"/>
          <w:sz w:val="24"/>
          <w:szCs w:val="26"/>
        </w:rPr>
        <w:t>Aunado a lo anterior es preciso señalar que de acuerdo a las atribuciones que tiene cada uno de los Servidores Públicos mencionados en el párrafo que antecede, y que pudiera obrar información de interés para la parte recurrente, en alguno de ellos, es preciso ordenar se realice nuevamente una búsqueda exhaustiva a fin de que se pronuncie las demás áreas que pudieran contener la información, toda vez que únicamente se pronunció Tesorería Municipal.</w:t>
      </w:r>
    </w:p>
    <w:p w:rsidR="001A508C" w:rsidRDefault="001A508C" w:rsidP="0073211F">
      <w:pPr>
        <w:spacing w:before="240" w:after="240" w:line="360" w:lineRule="auto"/>
        <w:contextualSpacing/>
        <w:jc w:val="both"/>
        <w:rPr>
          <w:rFonts w:ascii="Palatino Linotype" w:eastAsia="MS Gothic" w:hAnsi="Palatino Linotype" w:cs="Times New Roman"/>
          <w:sz w:val="24"/>
          <w:szCs w:val="26"/>
        </w:rPr>
      </w:pPr>
    </w:p>
    <w:p w:rsidR="00B26344" w:rsidRDefault="00B26344" w:rsidP="00B26344">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Ahora bien, es preciso señalar que el solicitante no plasmo la temporalidad de la información solicitada, en este sentido como ya ha sido criterio del pleno determinar la temporalidad de una año anterior a la fecha de solicitud, el cual también lo señala el Instituto Nacional de Transparencia, Acceso a la Información y Protección de Datos Personales en su criterio 9/13, que se inserta a continuación:</w:t>
      </w:r>
    </w:p>
    <w:p w:rsidR="00B26344" w:rsidRDefault="00B26344" w:rsidP="00B26344">
      <w:pPr>
        <w:spacing w:after="0" w:line="360" w:lineRule="auto"/>
        <w:ind w:right="141"/>
        <w:jc w:val="both"/>
        <w:rPr>
          <w:rFonts w:ascii="Palatino Linotype" w:hAnsi="Palatino Linotype"/>
          <w:color w:val="000000"/>
          <w:sz w:val="24"/>
          <w:szCs w:val="24"/>
        </w:rPr>
      </w:pPr>
    </w:p>
    <w:p w:rsidR="00B26344" w:rsidRPr="00EA3902" w:rsidRDefault="00B26344" w:rsidP="00B26344">
      <w:pPr>
        <w:spacing w:before="65" w:line="240" w:lineRule="auto"/>
        <w:ind w:left="851" w:right="850"/>
        <w:jc w:val="both"/>
        <w:rPr>
          <w:rFonts w:ascii="Palatino Linotype" w:eastAsia="Arial" w:hAnsi="Palatino Linotype" w:cs="Arial"/>
          <w:i/>
        </w:rPr>
      </w:pPr>
      <w:r w:rsidRPr="00EA3902">
        <w:rPr>
          <w:rFonts w:ascii="Palatino Linotype" w:eastAsia="Arial" w:hAnsi="Palatino Linotype" w:cs="Arial"/>
          <w:b/>
          <w:i/>
        </w:rPr>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rsidR="00B26344" w:rsidRDefault="00B26344" w:rsidP="00B26344"/>
    <w:p w:rsidR="009F0F68" w:rsidRDefault="00B26344" w:rsidP="0073211F">
      <w:pPr>
        <w:spacing w:before="240" w:after="240" w:line="360" w:lineRule="auto"/>
        <w:contextualSpacing/>
        <w:jc w:val="both"/>
        <w:rPr>
          <w:rFonts w:ascii="Palatino Linotype" w:eastAsia="MS Gothic" w:hAnsi="Palatino Linotype" w:cs="Times New Roman"/>
          <w:sz w:val="24"/>
          <w:szCs w:val="26"/>
        </w:rPr>
      </w:pPr>
      <w:r>
        <w:rPr>
          <w:rFonts w:ascii="Palatino Linotype" w:eastAsia="MS Gothic" w:hAnsi="Palatino Linotype" w:cs="Times New Roman"/>
          <w:sz w:val="24"/>
          <w:szCs w:val="26"/>
        </w:rPr>
        <w:t xml:space="preserve"> P</w:t>
      </w:r>
      <w:r w:rsidR="009F0F68" w:rsidRPr="0073211F">
        <w:rPr>
          <w:rFonts w:ascii="Palatino Linotype" w:eastAsia="MS Gothic" w:hAnsi="Palatino Linotype" w:cs="Times New Roman"/>
          <w:sz w:val="24"/>
          <w:szCs w:val="26"/>
        </w:rPr>
        <w:t>or lo tanto, este Órgano Garante considera dable ordenar la entrega del o los documentos donde conste o se aprecien las donaciones real</w:t>
      </w:r>
      <w:r w:rsidR="0073211F">
        <w:rPr>
          <w:rFonts w:ascii="Palatino Linotype" w:eastAsia="MS Gothic" w:hAnsi="Palatino Linotype" w:cs="Times New Roman"/>
          <w:sz w:val="24"/>
          <w:szCs w:val="26"/>
        </w:rPr>
        <w:t>izadas al municipio del diecinueve</w:t>
      </w:r>
      <w:r w:rsidR="009F0F68" w:rsidRPr="0073211F">
        <w:rPr>
          <w:rFonts w:ascii="Palatino Linotype" w:eastAsia="MS Gothic" w:hAnsi="Palatino Linotype" w:cs="Times New Roman"/>
          <w:sz w:val="24"/>
          <w:szCs w:val="26"/>
        </w:rPr>
        <w:t xml:space="preserve"> de novie</w:t>
      </w:r>
      <w:r w:rsidR="0073211F">
        <w:rPr>
          <w:rFonts w:ascii="Palatino Linotype" w:eastAsia="MS Gothic" w:hAnsi="Palatino Linotype" w:cs="Times New Roman"/>
          <w:sz w:val="24"/>
          <w:szCs w:val="26"/>
        </w:rPr>
        <w:t>mbre de dos mil dieciocho al diecinuev</w:t>
      </w:r>
      <w:r w:rsidR="009F0F68" w:rsidRPr="0073211F">
        <w:rPr>
          <w:rFonts w:ascii="Palatino Linotype" w:eastAsia="MS Gothic" w:hAnsi="Palatino Linotype" w:cs="Times New Roman"/>
          <w:sz w:val="24"/>
          <w:szCs w:val="26"/>
        </w:rPr>
        <w:t xml:space="preserve">e de noviembre de dos mil diecinueve.   </w:t>
      </w:r>
    </w:p>
    <w:p w:rsidR="00B26344" w:rsidRPr="0073211F" w:rsidRDefault="00B26344" w:rsidP="0073211F">
      <w:pPr>
        <w:spacing w:before="240" w:after="240" w:line="360" w:lineRule="auto"/>
        <w:contextualSpacing/>
        <w:jc w:val="both"/>
        <w:rPr>
          <w:rFonts w:ascii="Palatino Linotype" w:eastAsia="MS Gothic" w:hAnsi="Palatino Linotype" w:cs="Times New Roman"/>
          <w:b/>
          <w:sz w:val="24"/>
          <w:szCs w:val="26"/>
        </w:rPr>
      </w:pPr>
    </w:p>
    <w:p w:rsidR="009F0F68" w:rsidRPr="00354E99" w:rsidRDefault="009F0F68" w:rsidP="0073211F">
      <w:pPr>
        <w:pStyle w:val="Prrafodelista"/>
        <w:widowControl w:val="0"/>
        <w:autoSpaceDE w:val="0"/>
        <w:autoSpaceDN w:val="0"/>
        <w:adjustRightInd w:val="0"/>
        <w:spacing w:before="240" w:after="240" w:line="360" w:lineRule="auto"/>
        <w:ind w:left="0"/>
        <w:contextualSpacing/>
        <w:jc w:val="both"/>
        <w:rPr>
          <w:rFonts w:ascii="Palatino Linotype" w:eastAsia="MS Mincho" w:hAnsi="Palatino Linotype"/>
          <w:i/>
          <w:lang w:eastAsia="es-ES_tradnl"/>
        </w:rPr>
      </w:pPr>
      <w:r w:rsidRPr="00354E99">
        <w:rPr>
          <w:rFonts w:ascii="Palatino Linotype" w:eastAsia="MS Mincho" w:hAnsi="Palatino Linotype"/>
          <w:lang w:eastAsia="es-ES_tradnl"/>
        </w:rPr>
        <w:t>Finalmente es importante señalar que</w:t>
      </w:r>
      <w:r w:rsidRPr="00354E99">
        <w:rPr>
          <w:rFonts w:ascii="Palatino Linotype" w:hAnsi="Palatino Linotype"/>
          <w:lang w:eastAsia="en-US"/>
        </w:rPr>
        <w:t xml:space="preserve"> es obligación de los Sujetos Obligados darle a </w:t>
      </w:r>
      <w:r w:rsidR="0057223A" w:rsidRPr="00354E99">
        <w:rPr>
          <w:rFonts w:ascii="Palatino Linotype" w:hAnsi="Palatino Linotype"/>
          <w:lang w:eastAsia="en-US"/>
        </w:rPr>
        <w:t>la solicitud</w:t>
      </w:r>
      <w:r w:rsidRPr="00354E99">
        <w:rPr>
          <w:rFonts w:ascii="Palatino Linotype" w:hAnsi="Palatino Linotype"/>
          <w:lang w:eastAsia="en-US"/>
        </w:rPr>
        <w:t xml:space="preserve"> de </w:t>
      </w:r>
      <w:r w:rsidR="0057223A" w:rsidRPr="00354E99">
        <w:rPr>
          <w:rFonts w:ascii="Palatino Linotype" w:hAnsi="Palatino Linotype"/>
          <w:lang w:eastAsia="en-US"/>
        </w:rPr>
        <w:t>información una expresión documental, de conformidad con el</w:t>
      </w:r>
      <w:r w:rsidRPr="00354E99">
        <w:rPr>
          <w:rFonts w:ascii="Palatino Linotype" w:eastAsia="MS Mincho" w:hAnsi="Palatino Linotype"/>
        </w:rPr>
        <w:t xml:space="preserve"> criterio 28/10, emitido por el entonces Instituto Federal de Acceso a la Información Pública y Protección de Datos Personales, mismo que menciona lo siguiente:  </w:t>
      </w:r>
    </w:p>
    <w:p w:rsidR="009F0F68" w:rsidRPr="00354E99" w:rsidRDefault="009F0F68" w:rsidP="009F0F68">
      <w:pPr>
        <w:spacing w:before="240" w:after="240" w:line="360" w:lineRule="auto"/>
        <w:ind w:right="49"/>
        <w:contextualSpacing/>
        <w:jc w:val="both"/>
        <w:rPr>
          <w:rFonts w:ascii="Palatino Linotype" w:hAnsi="Palatino Linotype" w:cs="Arial"/>
        </w:rPr>
      </w:pPr>
    </w:p>
    <w:p w:rsidR="009F0F68" w:rsidRPr="00354E99" w:rsidRDefault="009F0F68" w:rsidP="009F0F68">
      <w:pPr>
        <w:spacing w:line="360" w:lineRule="auto"/>
        <w:ind w:left="567" w:right="616"/>
        <w:jc w:val="both"/>
        <w:rPr>
          <w:rFonts w:ascii="Palatino Linotype" w:hAnsi="Palatino Linotype"/>
          <w:i/>
        </w:rPr>
      </w:pPr>
      <w:r w:rsidRPr="00354E99">
        <w:rPr>
          <w:rFonts w:ascii="Palatino Linotype" w:hAnsi="Palatino Linotype"/>
          <w:i/>
        </w:rPr>
        <w:t>“</w:t>
      </w:r>
      <w:r w:rsidRPr="00354E99">
        <w:rPr>
          <w:rFonts w:ascii="Palatino Linotype" w:hAnsi="Palatino Linotype"/>
          <w:b/>
          <w:i/>
        </w:rPr>
        <w:t>Cuando en una solicitud de información no se identifique un documento en específico, si ésta tiene una expresión documental, el sujeto obligado deberá entregar al particular el documento en específico</w:t>
      </w:r>
      <w:r w:rsidRPr="00354E99">
        <w:rPr>
          <w:rFonts w:ascii="Palatino Linotype" w:hAnsi="Palatino Linotype"/>
          <w:i/>
        </w:rPr>
        <w:t>. La Ley Federal de Transparencia y Acceso a la Información Pública Gubernamental tiene por objeto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w:t>
      </w:r>
      <w:r w:rsidRPr="00354E99">
        <w:rPr>
          <w:rFonts w:ascii="Palatino Linotype" w:hAnsi="Palatino Linotype"/>
        </w:rPr>
        <w:t>Sic</w:t>
      </w:r>
      <w:r w:rsidRPr="00354E99">
        <w:rPr>
          <w:rFonts w:ascii="Palatino Linotype" w:hAnsi="Palatino Linotype"/>
          <w:i/>
        </w:rPr>
        <w:t>).</w:t>
      </w:r>
    </w:p>
    <w:p w:rsidR="009F0F68" w:rsidRPr="00354E99" w:rsidRDefault="009F0F68" w:rsidP="009F0F68">
      <w:pPr>
        <w:spacing w:line="360" w:lineRule="auto"/>
        <w:ind w:left="567" w:right="616"/>
        <w:jc w:val="both"/>
        <w:rPr>
          <w:rFonts w:ascii="Palatino Linotype" w:hAnsi="Palatino Linotype"/>
          <w:i/>
        </w:rPr>
      </w:pPr>
    </w:p>
    <w:p w:rsidR="009F0F68" w:rsidRPr="00354E99" w:rsidRDefault="009F0F68" w:rsidP="009F0F68">
      <w:pPr>
        <w:spacing w:line="360" w:lineRule="auto"/>
        <w:ind w:left="567" w:right="616"/>
        <w:jc w:val="both"/>
        <w:rPr>
          <w:rFonts w:ascii="Palatino Linotype" w:hAnsi="Palatino Linotype"/>
        </w:rPr>
      </w:pPr>
      <w:r w:rsidRPr="00354E99">
        <w:rPr>
          <w:rFonts w:ascii="Palatino Linotype" w:hAnsi="Palatino Linotype"/>
        </w:rPr>
        <w:t>(Énfasis añadido)</w:t>
      </w:r>
    </w:p>
    <w:p w:rsidR="009F0F68" w:rsidRPr="00354E99" w:rsidRDefault="009F0F68" w:rsidP="009F0F68">
      <w:pPr>
        <w:pStyle w:val="Prrafodelista"/>
        <w:rPr>
          <w:rFonts w:ascii="Palatino Linotype" w:eastAsia="MS Mincho" w:hAnsi="Palatino Linotype"/>
        </w:rPr>
      </w:pPr>
    </w:p>
    <w:p w:rsidR="009F0F68" w:rsidRPr="00354E99" w:rsidRDefault="009F0F68" w:rsidP="0073211F">
      <w:pPr>
        <w:pStyle w:val="Prrafodelista"/>
        <w:spacing w:before="240" w:after="240" w:line="360" w:lineRule="auto"/>
        <w:ind w:left="0" w:right="49"/>
        <w:contextualSpacing/>
        <w:jc w:val="both"/>
        <w:rPr>
          <w:rFonts w:ascii="Palatino Linotype" w:eastAsia="MS Mincho" w:hAnsi="Palatino Linotype" w:cs="Arial"/>
        </w:rPr>
      </w:pPr>
      <w:r w:rsidRPr="00354E99">
        <w:rPr>
          <w:rFonts w:ascii="Palatino Linotype" w:hAnsi="Palatino Linotype" w:cs="Arial"/>
        </w:rPr>
        <w:t>Robustece lo anterior el criterio orientador 16/17 emitido de igual forma por el Instituto Nacional de Transparencia, Acceso a la Información y Protección de Datos Personales que a la literalidad prevé:</w:t>
      </w:r>
    </w:p>
    <w:p w:rsidR="009F0F68" w:rsidRPr="00354E99" w:rsidRDefault="009F0F68" w:rsidP="009F0F68">
      <w:pPr>
        <w:spacing w:before="240" w:after="240" w:line="360" w:lineRule="auto"/>
        <w:ind w:left="567" w:right="616"/>
        <w:jc w:val="both"/>
        <w:rPr>
          <w:rFonts w:ascii="Palatino Linotype" w:hAnsi="Palatino Linotype" w:cs="Arial"/>
          <w:i/>
        </w:rPr>
      </w:pPr>
      <w:r w:rsidRPr="00354E99">
        <w:rPr>
          <w:rFonts w:ascii="Palatino Linotype" w:hAnsi="Palatino Linotype" w:cs="Arial"/>
          <w:b/>
          <w:i/>
        </w:rPr>
        <w:t>“Expresión documental</w:t>
      </w:r>
      <w:r w:rsidRPr="00354E99">
        <w:rPr>
          <w:rFonts w:ascii="Palatino Linotype" w:hAnsi="Palatino Linotype" w:cs="Arial"/>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9F0F68" w:rsidRPr="00354E99" w:rsidRDefault="009F0F68" w:rsidP="009F0F68">
      <w:pPr>
        <w:spacing w:before="240" w:after="240" w:line="360" w:lineRule="auto"/>
        <w:ind w:left="567" w:right="567"/>
        <w:jc w:val="both"/>
        <w:rPr>
          <w:rFonts w:ascii="Palatino Linotype" w:hAnsi="Palatino Linotype" w:cs="Arial"/>
          <w:i/>
        </w:rPr>
      </w:pPr>
      <w:r w:rsidRPr="00354E99">
        <w:rPr>
          <w:rFonts w:ascii="Palatino Linotype" w:hAnsi="Palatino Linotype" w:cs="Arial"/>
          <w:i/>
        </w:rPr>
        <w:t>Resoluciones:</w:t>
      </w:r>
    </w:p>
    <w:p w:rsidR="009F0F68" w:rsidRPr="00354E99" w:rsidRDefault="009F0F68" w:rsidP="009F0F68">
      <w:pPr>
        <w:spacing w:before="240" w:after="240" w:line="360" w:lineRule="auto"/>
        <w:ind w:left="567" w:right="567"/>
        <w:jc w:val="both"/>
        <w:rPr>
          <w:rFonts w:ascii="Palatino Linotype" w:hAnsi="Palatino Linotype" w:cs="Arial"/>
          <w:i/>
        </w:rPr>
      </w:pPr>
      <w:r w:rsidRPr="00354E99">
        <w:rPr>
          <w:rFonts w:ascii="Palatino Linotype" w:hAnsi="Palatino Linotype" w:cs="Arial"/>
          <w:i/>
        </w:rPr>
        <w:t>•</w:t>
      </w:r>
      <w:r w:rsidRPr="00354E99">
        <w:rPr>
          <w:rFonts w:ascii="Palatino Linotype" w:hAnsi="Palatino Linotype" w:cs="Arial"/>
          <w:i/>
        </w:rPr>
        <w:tab/>
        <w:t>RRA 0774/16. Secretaría de Salud. 31 de agosto de 2016. Por unanimidad. Comisionada Ponente María Patricia Kurczyn Villalobos.</w:t>
      </w:r>
    </w:p>
    <w:p w:rsidR="009F0F68" w:rsidRPr="00354E99" w:rsidRDefault="009F0F68" w:rsidP="009F0F68">
      <w:pPr>
        <w:spacing w:before="240" w:after="240" w:line="360" w:lineRule="auto"/>
        <w:ind w:left="567" w:right="567"/>
        <w:jc w:val="both"/>
        <w:rPr>
          <w:rFonts w:ascii="Palatino Linotype" w:hAnsi="Palatino Linotype" w:cs="Arial"/>
          <w:i/>
        </w:rPr>
      </w:pPr>
      <w:r w:rsidRPr="00354E99">
        <w:rPr>
          <w:rFonts w:ascii="Palatino Linotype" w:hAnsi="Palatino Linotype" w:cs="Arial"/>
          <w:i/>
        </w:rPr>
        <w:t>•</w:t>
      </w:r>
      <w:r w:rsidRPr="00354E99">
        <w:rPr>
          <w:rFonts w:ascii="Palatino Linotype" w:hAnsi="Palatino Linotype" w:cs="Arial"/>
          <w:i/>
        </w:rPr>
        <w:tab/>
        <w:t xml:space="preserve">RRA 0143/17. Universidad Autónoma Agraria Antonio Narro. 22 de febrero de 2017. Por unanimidad. Comisionado Ponente Oscar Mauricio Guerra Ford. </w:t>
      </w:r>
    </w:p>
    <w:p w:rsidR="009F0F68" w:rsidRPr="00354E99" w:rsidRDefault="009F0F68" w:rsidP="009F0F68">
      <w:pPr>
        <w:spacing w:before="240" w:after="240" w:line="360" w:lineRule="auto"/>
        <w:ind w:left="567" w:right="567"/>
        <w:jc w:val="both"/>
        <w:rPr>
          <w:rFonts w:ascii="Palatino Linotype" w:hAnsi="Palatino Linotype" w:cs="Arial"/>
          <w:i/>
        </w:rPr>
      </w:pPr>
      <w:r w:rsidRPr="00354E99">
        <w:rPr>
          <w:rFonts w:ascii="Palatino Linotype" w:hAnsi="Palatino Linotype" w:cs="Arial"/>
          <w:i/>
        </w:rPr>
        <w:t>•</w:t>
      </w:r>
      <w:r w:rsidRPr="00354E99">
        <w:rPr>
          <w:rFonts w:ascii="Palatino Linotype" w:hAnsi="Palatino Linotype" w:cs="Arial"/>
          <w:i/>
        </w:rPr>
        <w:tab/>
        <w:t>RRA 0540/17. Secretaría de Economía. 08 de marzo del 2017. Por unanimidad. Comisionado Ponente Francisco Javier Acuña Llamas”</w:t>
      </w:r>
    </w:p>
    <w:p w:rsidR="00B26344" w:rsidRDefault="00B26344" w:rsidP="0073211F">
      <w:pPr>
        <w:pStyle w:val="Prrafodelista"/>
        <w:spacing w:before="240" w:after="240" w:line="360" w:lineRule="auto"/>
        <w:ind w:left="0" w:right="49"/>
        <w:contextualSpacing/>
        <w:jc w:val="both"/>
        <w:rPr>
          <w:rFonts w:ascii="Palatino Linotype" w:eastAsia="MS Mincho" w:hAnsi="Palatino Linotype" w:cs="Arial"/>
        </w:rPr>
      </w:pPr>
    </w:p>
    <w:p w:rsidR="009F0F68" w:rsidRPr="00354E99" w:rsidRDefault="009F0F68" w:rsidP="0073211F">
      <w:pPr>
        <w:pStyle w:val="Prrafodelista"/>
        <w:spacing w:before="240" w:after="240" w:line="360" w:lineRule="auto"/>
        <w:ind w:left="0" w:right="49"/>
        <w:contextualSpacing/>
        <w:jc w:val="both"/>
        <w:rPr>
          <w:rFonts w:ascii="Palatino Linotype" w:eastAsia="MS Gothic" w:hAnsi="Palatino Linotype"/>
          <w:b/>
          <w:szCs w:val="32"/>
          <w:lang w:val="es-MX" w:eastAsia="en-US"/>
        </w:rPr>
      </w:pPr>
      <w:r w:rsidRPr="00354E99">
        <w:rPr>
          <w:rFonts w:ascii="Palatino Linotype" w:eastAsia="MS Mincho" w:hAnsi="Palatino Linotype" w:cs="Arial"/>
        </w:rPr>
        <w:t>Es así, que los Sujetos Obligados, deberán de poner a disposición de los particulares los documentos donde conste o se aprecie la información solicitada, tratando en todo 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w:t>
      </w:r>
    </w:p>
    <w:p w:rsidR="00A62971" w:rsidRDefault="00A62971" w:rsidP="00A62971">
      <w:pPr>
        <w:spacing w:after="0" w:line="360" w:lineRule="auto"/>
        <w:rPr>
          <w:sz w:val="24"/>
        </w:rPr>
      </w:pPr>
    </w:p>
    <w:p w:rsidR="00B26344" w:rsidRDefault="00B26344" w:rsidP="00A62971">
      <w:pPr>
        <w:spacing w:after="0" w:line="360" w:lineRule="auto"/>
        <w:rPr>
          <w:sz w:val="24"/>
        </w:rPr>
      </w:pPr>
    </w:p>
    <w:p w:rsidR="00A62971" w:rsidRDefault="00A62971" w:rsidP="00A62971">
      <w:pPr>
        <w:pStyle w:val="Prrafodelista"/>
        <w:numPr>
          <w:ilvl w:val="0"/>
          <w:numId w:val="2"/>
        </w:numPr>
        <w:spacing w:line="360" w:lineRule="auto"/>
        <w:jc w:val="both"/>
        <w:rPr>
          <w:rFonts w:ascii="Palatino Linotype" w:hAnsi="Palatino Linotype" w:cs="Arial"/>
          <w:b/>
          <w:i/>
          <w:sz w:val="28"/>
        </w:rPr>
      </w:pPr>
      <w:r w:rsidRPr="00516F24">
        <w:rPr>
          <w:rFonts w:ascii="Palatino Linotype" w:hAnsi="Palatino Linotype" w:cs="Arial"/>
          <w:b/>
          <w:i/>
          <w:sz w:val="28"/>
        </w:rPr>
        <w:t>De la Versión pública</w:t>
      </w:r>
    </w:p>
    <w:p w:rsidR="00A62971" w:rsidRPr="00516F24" w:rsidRDefault="00A62971" w:rsidP="00A62971">
      <w:pPr>
        <w:pStyle w:val="Prrafodelista"/>
        <w:spacing w:line="360" w:lineRule="auto"/>
        <w:ind w:left="720"/>
        <w:jc w:val="both"/>
        <w:rPr>
          <w:rFonts w:ascii="Palatino Linotype" w:hAnsi="Palatino Linotype" w:cs="Arial"/>
          <w:b/>
          <w:i/>
          <w:sz w:val="28"/>
        </w:rPr>
      </w:pPr>
    </w:p>
    <w:p w:rsidR="00A62971" w:rsidRPr="00884F29" w:rsidRDefault="00A62971" w:rsidP="00A62971">
      <w:pPr>
        <w:spacing w:after="120" w:line="360" w:lineRule="auto"/>
        <w:ind w:right="49"/>
        <w:contextualSpacing/>
        <w:jc w:val="both"/>
        <w:rPr>
          <w:rFonts w:ascii="Palatino Linotype" w:eastAsia="MS Mincho" w:hAnsi="Palatino Linotype" w:cs="Arial"/>
          <w:color w:val="000000"/>
          <w:sz w:val="24"/>
        </w:rPr>
      </w:pPr>
      <w:r w:rsidRPr="00884F29">
        <w:rPr>
          <w:rFonts w:ascii="Palatino Linotype" w:eastAsia="MS Mincho" w:hAnsi="Palatino Linotype" w:cs="Arial"/>
          <w:color w:val="000000"/>
          <w:sz w:val="24"/>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84F29">
        <w:rPr>
          <w:rFonts w:ascii="Palatino Linotype" w:eastAsia="MS Mincho" w:hAnsi="Palatino Linotype" w:cs="Arial"/>
          <w:b/>
          <w:color w:val="000000"/>
          <w:sz w:val="24"/>
        </w:rPr>
        <w:t>versión pública</w:t>
      </w:r>
      <w:r w:rsidRPr="00884F29">
        <w:rPr>
          <w:rFonts w:ascii="Palatino Linotype" w:eastAsia="MS Mincho" w:hAnsi="Palatino Linotype" w:cs="Arial"/>
          <w:color w:val="000000"/>
          <w:sz w:val="24"/>
        </w:rPr>
        <w:t xml:space="preserve"> del documento por las consideraciones que se estimen pertinentes</w:t>
      </w:r>
      <w:r w:rsidR="00B26344">
        <w:rPr>
          <w:rFonts w:ascii="Palatino Linotype" w:eastAsia="MS Mincho" w:hAnsi="Palatino Linotype" w:cs="Arial"/>
          <w:color w:val="000000"/>
          <w:sz w:val="24"/>
        </w:rPr>
        <w:t>.</w:t>
      </w:r>
    </w:p>
    <w:p w:rsidR="00A62971" w:rsidRPr="00884F29" w:rsidRDefault="00A62971" w:rsidP="00A62971">
      <w:pPr>
        <w:ind w:left="720"/>
        <w:contextualSpacing/>
        <w:rPr>
          <w:rFonts w:ascii="Palatino Linotype" w:eastAsia="MS Mincho" w:hAnsi="Palatino Linotype" w:cs="Times New Roman"/>
          <w:sz w:val="24"/>
        </w:rPr>
      </w:pPr>
    </w:p>
    <w:p w:rsidR="00A62971" w:rsidRDefault="00A62971" w:rsidP="00A62971">
      <w:pPr>
        <w:spacing w:after="120" w:line="360" w:lineRule="auto"/>
        <w:ind w:right="49"/>
        <w:contextualSpacing/>
        <w:jc w:val="both"/>
        <w:rPr>
          <w:rFonts w:ascii="Palatino Linotype" w:eastAsia="MS Mincho" w:hAnsi="Palatino Linotype" w:cs="Arial"/>
          <w:color w:val="000000"/>
          <w:sz w:val="24"/>
        </w:rPr>
      </w:pPr>
      <w:r w:rsidRPr="00884F29">
        <w:rPr>
          <w:rFonts w:ascii="Palatino Linotype" w:eastAsia="MS Mincho" w:hAnsi="Palatino Linotype" w:cs="Arial"/>
          <w:color w:val="000000"/>
          <w:sz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84F29">
        <w:rPr>
          <w:rFonts w:ascii="Palatino Linotype" w:eastAsia="MS Mincho" w:hAnsi="Palatino Linotype" w:cs="Times New Roman"/>
          <w:sz w:val="24"/>
          <w:vertAlign w:val="superscript"/>
        </w:rPr>
        <w:footnoteReference w:id="2"/>
      </w:r>
      <w:r w:rsidRPr="00884F29">
        <w:rPr>
          <w:rFonts w:ascii="Palatino Linotype" w:eastAsia="MS Mincho" w:hAnsi="Palatino Linotype" w:cs="Arial"/>
          <w:color w:val="000000"/>
          <w:sz w:val="24"/>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84F29">
        <w:rPr>
          <w:rFonts w:ascii="Palatino Linotype" w:eastAsia="MS Mincho" w:hAnsi="Palatino Linotype" w:cs="Times New Roman"/>
          <w:sz w:val="24"/>
          <w:vertAlign w:val="superscript"/>
        </w:rPr>
        <w:footnoteReference w:id="3"/>
      </w:r>
      <w:r w:rsidRPr="00884F29">
        <w:rPr>
          <w:rFonts w:ascii="Palatino Linotype" w:eastAsia="MS Mincho" w:hAnsi="Palatino Linotype" w:cs="Arial"/>
          <w:color w:val="000000"/>
          <w:sz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A62971" w:rsidRDefault="00A62971" w:rsidP="00A62971">
      <w:pPr>
        <w:spacing w:after="120" w:line="360" w:lineRule="auto"/>
        <w:ind w:right="49"/>
        <w:contextualSpacing/>
        <w:jc w:val="both"/>
        <w:rPr>
          <w:rFonts w:ascii="Palatino Linotype" w:eastAsia="MS Mincho" w:hAnsi="Palatino Linotype" w:cs="Arial"/>
          <w:color w:val="000000"/>
          <w:sz w:val="24"/>
        </w:rPr>
      </w:pPr>
    </w:p>
    <w:p w:rsidR="00A62971" w:rsidRPr="00480775" w:rsidRDefault="00A62971" w:rsidP="00A62971">
      <w:pPr>
        <w:pStyle w:val="Sinespaciado"/>
        <w:spacing w:line="360" w:lineRule="auto"/>
        <w:jc w:val="both"/>
        <w:rPr>
          <w:rFonts w:ascii="Palatino Linotype" w:hAnsi="Palatino Linotype"/>
        </w:rPr>
      </w:pPr>
      <w:r w:rsidRPr="00480775">
        <w:rPr>
          <w:rFonts w:ascii="Palatino Linotype" w:hAnsi="Palatino Linotype"/>
          <w:bCs/>
        </w:rPr>
        <w:t>A este respecto, los</w:t>
      </w:r>
      <w:r w:rsidRPr="00480775">
        <w:rPr>
          <w:rFonts w:ascii="Palatino Linotype" w:hAnsi="Palatino Linotype"/>
        </w:rPr>
        <w:t xml:space="preserve"> artículos 3, fracciones IX, XX, XXI y XLV; 51 y 52 de la Ley de Transparencia y Acceso a la Información Pública del Estado de México y Municipios establecen:</w:t>
      </w:r>
    </w:p>
    <w:p w:rsidR="00A62971" w:rsidRPr="00480775" w:rsidRDefault="00A62971" w:rsidP="00A62971">
      <w:pPr>
        <w:pStyle w:val="Sinespaciado"/>
        <w:spacing w:line="360" w:lineRule="auto"/>
        <w:jc w:val="both"/>
        <w:rPr>
          <w:rFonts w:ascii="Palatino Linotype" w:hAnsi="Palatino Linotype"/>
          <w:b/>
          <w:bCs/>
          <w:i/>
          <w:noProof/>
        </w:rPr>
      </w:pPr>
    </w:p>
    <w:p w:rsidR="00A62971" w:rsidRPr="0074147C" w:rsidRDefault="00A62971" w:rsidP="00A62971">
      <w:pPr>
        <w:pStyle w:val="Sinespaciado"/>
        <w:ind w:left="567" w:right="567"/>
        <w:jc w:val="both"/>
        <w:rPr>
          <w:rFonts w:ascii="Palatino Linotype" w:hAnsi="Palatino Linotype"/>
          <w:i/>
        </w:rPr>
      </w:pPr>
      <w:r w:rsidRPr="0074147C">
        <w:rPr>
          <w:rFonts w:ascii="Palatino Linotype" w:hAnsi="Palatino Linotype" w:cs="Arial"/>
          <w:b/>
          <w:bCs/>
          <w:i/>
          <w:noProof/>
        </w:rPr>
        <w:t>“</w:t>
      </w:r>
      <w:r w:rsidRPr="0074147C">
        <w:rPr>
          <w:rFonts w:ascii="Palatino Linotype" w:hAnsi="Palatino Linotype" w:cs="Arial"/>
          <w:b/>
          <w:bCs/>
          <w:i/>
          <w:lang w:eastAsia="es-MX"/>
        </w:rPr>
        <w:t>Artículo</w:t>
      </w:r>
      <w:r w:rsidRPr="0074147C">
        <w:rPr>
          <w:rFonts w:ascii="Palatino Linotype" w:hAnsi="Palatino Linotype" w:cs="Arial"/>
          <w:b/>
          <w:bCs/>
          <w:i/>
        </w:rPr>
        <w:t xml:space="preserve"> 3. </w:t>
      </w:r>
      <w:r w:rsidRPr="0074147C">
        <w:rPr>
          <w:rFonts w:ascii="Palatino Linotype" w:hAnsi="Palatino Linotype"/>
          <w:i/>
        </w:rPr>
        <w:t xml:space="preserve">Para los efectos de la presente Ley se entenderá por: </w:t>
      </w:r>
    </w:p>
    <w:p w:rsidR="00A62971" w:rsidRPr="0074147C" w:rsidRDefault="00A62971" w:rsidP="00A62971">
      <w:pPr>
        <w:pStyle w:val="Sinespaciado"/>
        <w:ind w:left="567" w:right="567"/>
        <w:jc w:val="both"/>
        <w:rPr>
          <w:rFonts w:ascii="Palatino Linotype" w:hAnsi="Palatino Linotype"/>
          <w:i/>
        </w:rPr>
      </w:pPr>
    </w:p>
    <w:p w:rsidR="00A62971" w:rsidRPr="0074147C" w:rsidRDefault="00A62971" w:rsidP="00A62971">
      <w:pPr>
        <w:pStyle w:val="Sinespaciado"/>
        <w:ind w:left="567" w:right="567"/>
        <w:jc w:val="both"/>
        <w:rPr>
          <w:rFonts w:ascii="Palatino Linotype" w:hAnsi="Palatino Linotype" w:cs="Arial"/>
          <w:i/>
        </w:rPr>
      </w:pPr>
      <w:r w:rsidRPr="0074147C">
        <w:rPr>
          <w:rFonts w:ascii="Palatino Linotype" w:hAnsi="Palatino Linotype" w:cs="Arial"/>
          <w:b/>
          <w:i/>
        </w:rPr>
        <w:t>IX.</w:t>
      </w:r>
      <w:r w:rsidRPr="0074147C">
        <w:rPr>
          <w:rFonts w:ascii="Palatino Linotype" w:hAnsi="Palatino Linotype" w:cs="Arial"/>
          <w:i/>
        </w:rPr>
        <w:t xml:space="preserve"> </w:t>
      </w:r>
      <w:r w:rsidRPr="0074147C">
        <w:rPr>
          <w:rFonts w:ascii="Palatino Linotype" w:hAnsi="Palatino Linotype" w:cs="Arial"/>
          <w:b/>
          <w:i/>
        </w:rPr>
        <w:t xml:space="preserve">Datos personales: </w:t>
      </w:r>
      <w:r w:rsidRPr="0074147C">
        <w:rPr>
          <w:rFonts w:ascii="Palatino Linotype" w:hAnsi="Palatino Linotype" w:cs="Arial"/>
          <w:i/>
        </w:rPr>
        <w:t xml:space="preserve">La información concerniente a una persona, identificada o identificable según lo dispuesto por la Ley de Protección de Datos Personales del Estado de México; </w:t>
      </w:r>
    </w:p>
    <w:p w:rsidR="00A62971" w:rsidRPr="0074147C" w:rsidRDefault="00A62971" w:rsidP="00A62971">
      <w:pPr>
        <w:pStyle w:val="Sinespaciado"/>
        <w:ind w:left="567" w:right="567"/>
        <w:jc w:val="both"/>
        <w:rPr>
          <w:rFonts w:ascii="Palatino Linotype" w:hAnsi="Palatino Linotype" w:cs="Arial"/>
          <w:i/>
        </w:rPr>
      </w:pPr>
    </w:p>
    <w:p w:rsidR="00A62971" w:rsidRPr="0074147C" w:rsidRDefault="00A62971" w:rsidP="00A62971">
      <w:pPr>
        <w:pStyle w:val="Sinespaciado"/>
        <w:ind w:left="567" w:right="567"/>
        <w:jc w:val="both"/>
        <w:rPr>
          <w:rFonts w:ascii="Palatino Linotype" w:hAnsi="Palatino Linotype" w:cs="Arial"/>
          <w:i/>
        </w:rPr>
      </w:pPr>
      <w:r w:rsidRPr="0074147C">
        <w:rPr>
          <w:rFonts w:ascii="Palatino Linotype" w:hAnsi="Palatino Linotype" w:cs="Arial"/>
          <w:b/>
          <w:i/>
        </w:rPr>
        <w:t>XX.</w:t>
      </w:r>
      <w:r w:rsidRPr="0074147C">
        <w:rPr>
          <w:rFonts w:ascii="Palatino Linotype" w:hAnsi="Palatino Linotype" w:cs="Arial"/>
          <w:i/>
        </w:rPr>
        <w:t xml:space="preserve"> </w:t>
      </w:r>
      <w:r w:rsidRPr="0074147C">
        <w:rPr>
          <w:rFonts w:ascii="Palatino Linotype" w:hAnsi="Palatino Linotype" w:cs="Arial"/>
          <w:b/>
          <w:i/>
        </w:rPr>
        <w:t>Información clasificada:</w:t>
      </w:r>
      <w:r w:rsidRPr="0074147C">
        <w:rPr>
          <w:rFonts w:ascii="Palatino Linotype" w:hAnsi="Palatino Linotype" w:cs="Arial"/>
          <w:i/>
        </w:rPr>
        <w:t xml:space="preserve"> Aquella considerada por la presente Ley como reservada o confidencial; </w:t>
      </w:r>
    </w:p>
    <w:p w:rsidR="00A62971" w:rsidRPr="0074147C" w:rsidRDefault="00A62971" w:rsidP="00A62971">
      <w:pPr>
        <w:pStyle w:val="Sinespaciado"/>
        <w:ind w:left="567" w:right="567"/>
        <w:jc w:val="both"/>
        <w:rPr>
          <w:rFonts w:ascii="Palatino Linotype" w:hAnsi="Palatino Linotype" w:cs="Arial"/>
          <w:i/>
        </w:rPr>
      </w:pPr>
    </w:p>
    <w:p w:rsidR="00A62971" w:rsidRPr="0074147C" w:rsidRDefault="00A62971" w:rsidP="00A62971">
      <w:pPr>
        <w:pStyle w:val="Sinespaciado"/>
        <w:ind w:left="567" w:right="567"/>
        <w:jc w:val="both"/>
        <w:rPr>
          <w:rFonts w:ascii="Palatino Linotype" w:hAnsi="Palatino Linotype" w:cs="Arial"/>
          <w:i/>
        </w:rPr>
      </w:pPr>
      <w:r w:rsidRPr="0074147C">
        <w:rPr>
          <w:rFonts w:ascii="Palatino Linotype" w:hAnsi="Palatino Linotype" w:cs="Arial"/>
          <w:b/>
          <w:i/>
        </w:rPr>
        <w:t>XXI.</w:t>
      </w:r>
      <w:r w:rsidRPr="0074147C">
        <w:rPr>
          <w:rFonts w:ascii="Palatino Linotype" w:hAnsi="Palatino Linotype" w:cs="Arial"/>
          <w:i/>
        </w:rPr>
        <w:t xml:space="preserve"> </w:t>
      </w:r>
      <w:r w:rsidRPr="0074147C">
        <w:rPr>
          <w:rFonts w:ascii="Palatino Linotype" w:hAnsi="Palatino Linotype" w:cs="Arial"/>
          <w:b/>
          <w:i/>
        </w:rPr>
        <w:t>Información confidencial</w:t>
      </w:r>
      <w:r w:rsidRPr="0074147C">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A62971" w:rsidRPr="0074147C" w:rsidRDefault="00A62971" w:rsidP="00A62971">
      <w:pPr>
        <w:pStyle w:val="Sinespaciado"/>
        <w:ind w:left="567" w:right="567"/>
        <w:jc w:val="both"/>
        <w:rPr>
          <w:rFonts w:ascii="Palatino Linotype" w:hAnsi="Palatino Linotype" w:cs="Arial"/>
          <w:i/>
        </w:rPr>
      </w:pPr>
    </w:p>
    <w:p w:rsidR="00A62971" w:rsidRPr="0074147C" w:rsidRDefault="00A62971" w:rsidP="00A62971">
      <w:pPr>
        <w:pStyle w:val="Sinespaciado"/>
        <w:ind w:left="567" w:right="567"/>
        <w:jc w:val="both"/>
        <w:rPr>
          <w:rFonts w:ascii="Palatino Linotype" w:hAnsi="Palatino Linotype" w:cs="Arial"/>
          <w:i/>
        </w:rPr>
      </w:pPr>
      <w:r w:rsidRPr="0074147C">
        <w:rPr>
          <w:rFonts w:ascii="Palatino Linotype" w:hAnsi="Palatino Linotype" w:cs="Arial"/>
          <w:b/>
          <w:i/>
        </w:rPr>
        <w:t>XLV. Versión pública:</w:t>
      </w:r>
      <w:r w:rsidRPr="0074147C">
        <w:rPr>
          <w:rFonts w:ascii="Palatino Linotype" w:hAnsi="Palatino Linotype" w:cs="Arial"/>
          <w:i/>
        </w:rPr>
        <w:t xml:space="preserve"> Documento en el que se elimine, suprime o borra la información clasificada como reservada o confidencial para permitir su acceso. </w:t>
      </w:r>
    </w:p>
    <w:p w:rsidR="00A62971" w:rsidRPr="0074147C" w:rsidRDefault="00A62971" w:rsidP="00A62971">
      <w:pPr>
        <w:pStyle w:val="Sinespaciado"/>
        <w:ind w:left="567" w:right="567"/>
        <w:jc w:val="both"/>
        <w:rPr>
          <w:rFonts w:ascii="Palatino Linotype" w:hAnsi="Palatino Linotype" w:cs="Arial"/>
          <w:i/>
        </w:rPr>
      </w:pPr>
    </w:p>
    <w:p w:rsidR="00A62971" w:rsidRPr="0074147C" w:rsidRDefault="00A62971" w:rsidP="00A62971">
      <w:pPr>
        <w:pStyle w:val="Sinespaciado"/>
        <w:ind w:left="567" w:right="567"/>
        <w:jc w:val="both"/>
        <w:rPr>
          <w:rFonts w:ascii="Palatino Linotype" w:hAnsi="Palatino Linotype" w:cs="Arial"/>
          <w:i/>
        </w:rPr>
      </w:pPr>
      <w:r w:rsidRPr="0074147C">
        <w:rPr>
          <w:rFonts w:ascii="Palatino Linotype" w:hAnsi="Palatino Linotype" w:cs="Arial"/>
          <w:b/>
          <w:i/>
        </w:rPr>
        <w:t>Artículo 51.</w:t>
      </w:r>
      <w:r w:rsidRPr="0074147C">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4147C">
        <w:rPr>
          <w:rFonts w:ascii="Palatino Linotype" w:hAnsi="Palatino Linotype" w:cs="Arial"/>
          <w:b/>
          <w:i/>
        </w:rPr>
        <w:t xml:space="preserve">y tendrá la responsabilidad de verificar en cada caso que la misma no sea confidencial o reservada. </w:t>
      </w:r>
      <w:r w:rsidRPr="0074147C">
        <w:rPr>
          <w:rFonts w:ascii="Palatino Linotype" w:hAnsi="Palatino Linotype" w:cs="Arial"/>
          <w:i/>
        </w:rPr>
        <w:t xml:space="preserve">Dicha Unidad contará con las facultades internas necesarias para gestionar la atención a las solicitudes de información en los términos de la Ley General y la presente Ley. </w:t>
      </w:r>
    </w:p>
    <w:p w:rsidR="00A62971" w:rsidRPr="0074147C" w:rsidRDefault="00A62971" w:rsidP="00A62971">
      <w:pPr>
        <w:pStyle w:val="Sinespaciado"/>
        <w:ind w:left="567" w:right="567"/>
        <w:jc w:val="both"/>
        <w:rPr>
          <w:rFonts w:ascii="Palatino Linotype" w:hAnsi="Palatino Linotype" w:cs="Arial"/>
          <w:i/>
        </w:rPr>
      </w:pPr>
    </w:p>
    <w:p w:rsidR="00A62971" w:rsidRPr="00BC181D" w:rsidRDefault="00A62971" w:rsidP="00A62971">
      <w:pPr>
        <w:pStyle w:val="Sinespaciado"/>
        <w:ind w:left="567" w:right="567"/>
        <w:jc w:val="both"/>
        <w:rPr>
          <w:rFonts w:cs="Arial"/>
          <w:bCs/>
          <w:noProof/>
        </w:rPr>
      </w:pPr>
      <w:r w:rsidRPr="0074147C">
        <w:rPr>
          <w:rFonts w:ascii="Palatino Linotype" w:hAnsi="Palatino Linotype" w:cs="Arial"/>
          <w:b/>
          <w:i/>
        </w:rPr>
        <w:t>Artículo 52.</w:t>
      </w:r>
      <w:r w:rsidRPr="0074147C">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74147C">
        <w:rPr>
          <w:rFonts w:ascii="Palatino Linotype" w:hAnsi="Palatino Linotype" w:cs="Arial"/>
          <w:bCs/>
          <w:i/>
          <w:noProof/>
        </w:rPr>
        <w:t>”</w:t>
      </w:r>
    </w:p>
    <w:p w:rsidR="00A62971" w:rsidRPr="0074147C" w:rsidRDefault="00A62971" w:rsidP="00A62971">
      <w:pPr>
        <w:pStyle w:val="Sinespaciado"/>
        <w:spacing w:line="360" w:lineRule="auto"/>
        <w:jc w:val="both"/>
        <w:rPr>
          <w:rFonts w:ascii="Palatino Linotype" w:hAnsi="Palatino Linotype"/>
        </w:rPr>
      </w:pPr>
    </w:p>
    <w:p w:rsidR="00A62971" w:rsidRPr="0074147C" w:rsidRDefault="00A62971" w:rsidP="00A62971">
      <w:pPr>
        <w:pStyle w:val="Sinespaciado"/>
        <w:spacing w:line="360" w:lineRule="auto"/>
        <w:jc w:val="both"/>
        <w:rPr>
          <w:rFonts w:ascii="Palatino Linotype" w:eastAsia="Arial Unicode MS" w:hAnsi="Palatino Linotype" w:cs="Arial"/>
          <w:i/>
        </w:rPr>
      </w:pPr>
      <w:r w:rsidRPr="0074147C">
        <w:rPr>
          <w:rFonts w:ascii="Palatino Linotype" w:hAnsi="Palatino Linotype"/>
        </w:rPr>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w:t>
      </w:r>
      <w:r>
        <w:rPr>
          <w:rFonts w:ascii="Palatino Linotype" w:hAnsi="Palatino Linotype"/>
        </w:rPr>
        <w:t>erá estar justificado en la Ley.</w:t>
      </w:r>
      <w:r w:rsidRPr="0074147C">
        <w:rPr>
          <w:rFonts w:ascii="Palatino Linotype" w:hAnsi="Palatino Linotype"/>
        </w:rPr>
        <w:t xml:space="preserve"> </w:t>
      </w:r>
    </w:p>
    <w:p w:rsidR="00A62971" w:rsidRPr="0074147C" w:rsidRDefault="00A62971" w:rsidP="00A62971">
      <w:pPr>
        <w:spacing w:after="0" w:line="360" w:lineRule="auto"/>
        <w:jc w:val="both"/>
        <w:rPr>
          <w:rFonts w:ascii="Palatino Linotype" w:eastAsia="Arial Unicode MS" w:hAnsi="Palatino Linotype"/>
        </w:rPr>
      </w:pPr>
    </w:p>
    <w:p w:rsidR="00A62971" w:rsidRPr="001210DA" w:rsidRDefault="00A62971" w:rsidP="00A62971">
      <w:pPr>
        <w:spacing w:after="0" w:line="360" w:lineRule="auto"/>
        <w:jc w:val="both"/>
        <w:rPr>
          <w:rFonts w:ascii="Palatino Linotype" w:hAnsi="Palatino Linotype"/>
          <w:sz w:val="24"/>
        </w:rPr>
      </w:pPr>
      <w:r w:rsidRPr="001210DA">
        <w:rPr>
          <w:rFonts w:ascii="Palatino Linotype" w:hAnsi="Palatino Linotype"/>
          <w:sz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A62971" w:rsidRPr="001210DA" w:rsidRDefault="00A62971" w:rsidP="00A62971">
      <w:pPr>
        <w:spacing w:after="0" w:line="360" w:lineRule="auto"/>
        <w:jc w:val="both"/>
        <w:rPr>
          <w:rFonts w:ascii="Palatino Linotype" w:hAnsi="Palatino Linotype"/>
          <w:sz w:val="24"/>
        </w:rPr>
      </w:pPr>
    </w:p>
    <w:p w:rsidR="00A62971" w:rsidRDefault="00A62971" w:rsidP="00A62971">
      <w:pPr>
        <w:spacing w:after="0" w:line="360" w:lineRule="auto"/>
        <w:jc w:val="both"/>
        <w:rPr>
          <w:rFonts w:ascii="Palatino Linotype" w:eastAsia="Arial Unicode MS" w:hAnsi="Palatino Linotype"/>
          <w:sz w:val="24"/>
          <w:lang w:val="es-ES"/>
        </w:rPr>
      </w:pPr>
      <w:r w:rsidRPr="001210DA">
        <w:rPr>
          <w:rFonts w:ascii="Palatino Linotype" w:eastAsia="Arial Unicode MS" w:hAnsi="Palatino Linotype"/>
          <w:sz w:val="24"/>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1210DA">
        <w:rPr>
          <w:rFonts w:ascii="Palatino Linotype" w:eastAsia="Arial Unicode MS" w:hAnsi="Palatino Linotype"/>
          <w:color w:val="000000"/>
          <w:sz w:val="24"/>
          <w:lang w:eastAsia="es-MX"/>
        </w:rPr>
        <w:t>el Sujeto Obligado</w:t>
      </w:r>
      <w:r w:rsidRPr="001210DA">
        <w:rPr>
          <w:rFonts w:ascii="Palatino Linotype" w:eastAsia="Arial Unicode MS" w:hAnsi="Palatino Linotype"/>
          <w:sz w:val="24"/>
          <w:lang w:val="es-ES"/>
        </w:rPr>
        <w:t xml:space="preserve">, en ese contexto, todo dato personal susceptible de clasificación debe ser protegido. </w:t>
      </w:r>
    </w:p>
    <w:p w:rsidR="00B26344" w:rsidRPr="001210DA" w:rsidRDefault="00B26344" w:rsidP="00A62971">
      <w:pPr>
        <w:spacing w:after="0" w:line="360" w:lineRule="auto"/>
        <w:jc w:val="both"/>
        <w:rPr>
          <w:rFonts w:ascii="Palatino Linotype" w:eastAsia="Arial Unicode MS" w:hAnsi="Palatino Linotype"/>
          <w:sz w:val="24"/>
          <w:lang w:val="es-ES"/>
        </w:rPr>
      </w:pPr>
    </w:p>
    <w:p w:rsidR="00A62971" w:rsidRPr="00B26344" w:rsidRDefault="00A62971" w:rsidP="00A62971">
      <w:pPr>
        <w:pStyle w:val="Sinespaciado"/>
        <w:spacing w:line="360" w:lineRule="auto"/>
        <w:jc w:val="both"/>
        <w:rPr>
          <w:rFonts w:ascii="Palatino Linotype" w:hAnsi="Palatino Linotype"/>
          <w:sz w:val="24"/>
          <w:lang w:val="es-ES"/>
        </w:rPr>
      </w:pPr>
      <w:r w:rsidRPr="00B26344">
        <w:rPr>
          <w:rFonts w:ascii="Palatino Linotype" w:hAnsi="Palatino Linotype"/>
          <w:sz w:val="24"/>
          <w:lang w:val="es-ES_tradnl"/>
        </w:rPr>
        <w:t xml:space="preserve">Clasificación que tiene que efectuar mediante las formalidades que la Ley impone, es decir, </w:t>
      </w:r>
      <w:r w:rsidRPr="00B26344">
        <w:rPr>
          <w:rFonts w:ascii="Palatino Linotype" w:hAnsi="Palatino Linotype"/>
          <w:sz w:val="24"/>
          <w:lang w:val="es-ES"/>
        </w:rPr>
        <w:t>resulta necesario que el Comité de Transparencia d</w:t>
      </w:r>
      <w:r w:rsidRPr="00B26344">
        <w:rPr>
          <w:rFonts w:ascii="Palatino Linotype" w:hAnsi="Palatino Linotype"/>
          <w:sz w:val="24"/>
          <w:lang w:val="es-ES_tradnl"/>
        </w:rPr>
        <w:t xml:space="preserve">el </w:t>
      </w:r>
      <w:r w:rsidRPr="00B26344">
        <w:rPr>
          <w:rFonts w:ascii="Palatino Linotype" w:hAnsi="Palatino Linotype"/>
          <w:b/>
          <w:sz w:val="24"/>
          <w:lang w:val="es-ES_tradnl"/>
        </w:rPr>
        <w:t>sujeto obligado</w:t>
      </w:r>
      <w:r w:rsidRPr="00B26344">
        <w:rPr>
          <w:rFonts w:ascii="Palatino Linotype" w:hAnsi="Palatino Linotype"/>
          <w:sz w:val="24"/>
          <w:lang w:val="es-ES_tradnl"/>
        </w:rPr>
        <w:t xml:space="preserve"> </w:t>
      </w:r>
      <w:r w:rsidRPr="00B26344">
        <w:rPr>
          <w:rFonts w:ascii="Palatino Linotype" w:hAnsi="Palatino Linotype"/>
          <w:sz w:val="24"/>
          <w:lang w:val="es-ES"/>
        </w:rPr>
        <w:t>emita el Acuerdo de Clasificación correspondiente</w:t>
      </w:r>
      <w:r w:rsidRPr="00B26344">
        <w:rPr>
          <w:rFonts w:ascii="Palatino Linotype" w:hAnsi="Palatino Linotype"/>
          <w:sz w:val="24"/>
          <w:lang w:val="es-ES_tradnl"/>
        </w:rPr>
        <w:t xml:space="preserve"> debidamente fundado y motivado, </w:t>
      </w:r>
      <w:r w:rsidRPr="00B26344">
        <w:rPr>
          <w:rFonts w:ascii="Palatino Linotype" w:hAnsi="Palatino Linotype"/>
          <w:sz w:val="24"/>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rsidR="00A62971" w:rsidRPr="0074147C" w:rsidRDefault="00A62971" w:rsidP="00A62971">
      <w:pPr>
        <w:pStyle w:val="Sinespaciado"/>
        <w:spacing w:line="360" w:lineRule="auto"/>
        <w:jc w:val="both"/>
        <w:rPr>
          <w:rFonts w:ascii="Palatino Linotype" w:hAnsi="Palatino Linotype"/>
          <w:lang w:val="es-ES"/>
        </w:rPr>
      </w:pPr>
    </w:p>
    <w:p w:rsidR="00A62971" w:rsidRPr="00B26344" w:rsidRDefault="00A62971" w:rsidP="00A62971">
      <w:pPr>
        <w:pStyle w:val="Sinespaciado"/>
        <w:spacing w:line="360" w:lineRule="auto"/>
        <w:jc w:val="both"/>
        <w:rPr>
          <w:rFonts w:ascii="Palatino Linotype" w:hAnsi="Palatino Linotype"/>
          <w:sz w:val="24"/>
          <w:lang w:val="es-ES"/>
        </w:rPr>
      </w:pPr>
      <w:r w:rsidRPr="00B26344">
        <w:rPr>
          <w:rFonts w:ascii="Palatino Linotype" w:hAnsi="Palatino Linotype"/>
          <w:sz w:val="24"/>
          <w:lang w:val="es-ES"/>
        </w:rPr>
        <w:t xml:space="preserve">En caso específico, de los documentos solicitados pudieran obrar datos que son considerados confidenciales, cuyo acceso debe ser restringido, los cuales deben testarse al momento de la elaboración de versiones públicas, como es el caso del </w:t>
      </w:r>
      <w:r w:rsidRPr="00B26344">
        <w:rPr>
          <w:rFonts w:ascii="Palatino Linotype" w:hAnsi="Palatino Linotype"/>
          <w:b/>
          <w:sz w:val="24"/>
          <w:lang w:val="es-ES"/>
        </w:rPr>
        <w:t>Registro Federal de Contribuyentes</w:t>
      </w:r>
      <w:r w:rsidRPr="00B26344">
        <w:rPr>
          <w:rFonts w:ascii="Palatino Linotype" w:hAnsi="Palatino Linotype"/>
          <w:sz w:val="24"/>
          <w:lang w:val="es-ES"/>
        </w:rPr>
        <w:t xml:space="preserve"> (RFC), la </w:t>
      </w:r>
      <w:r w:rsidRPr="00B26344">
        <w:rPr>
          <w:rFonts w:ascii="Palatino Linotype" w:hAnsi="Palatino Linotype"/>
          <w:b/>
          <w:sz w:val="24"/>
          <w:lang w:val="es-ES"/>
        </w:rPr>
        <w:t>Clave Única de Registro de Población</w:t>
      </w:r>
      <w:r w:rsidRPr="00B26344">
        <w:rPr>
          <w:rFonts w:ascii="Palatino Linotype" w:hAnsi="Palatino Linotype"/>
          <w:sz w:val="24"/>
          <w:lang w:val="es-ES"/>
        </w:rPr>
        <w:t xml:space="preserve"> (CURP), la </w:t>
      </w:r>
      <w:r w:rsidRPr="00B26344">
        <w:rPr>
          <w:rFonts w:ascii="Palatino Linotype" w:hAnsi="Palatino Linotype"/>
          <w:b/>
          <w:sz w:val="24"/>
          <w:lang w:val="es-ES"/>
        </w:rPr>
        <w:t>Clave de cualquier tipo de seguridad social</w:t>
      </w:r>
      <w:r w:rsidRPr="00B26344">
        <w:rPr>
          <w:rFonts w:ascii="Palatino Linotype" w:hAnsi="Palatino Linotype"/>
          <w:sz w:val="24"/>
          <w:lang w:val="es-ES"/>
        </w:rPr>
        <w:t xml:space="preserve"> (ISSEMYM, u otros), así como, </w:t>
      </w:r>
      <w:r w:rsidRPr="00B26344">
        <w:rPr>
          <w:rFonts w:ascii="Palatino Linotype" w:hAnsi="Palatino Linotype"/>
          <w:b/>
          <w:sz w:val="24"/>
          <w:lang w:val="es-ES"/>
        </w:rPr>
        <w:t xml:space="preserve">Cadenas Originales </w:t>
      </w:r>
      <w:r w:rsidRPr="00B26344">
        <w:rPr>
          <w:rFonts w:ascii="Palatino Linotype" w:hAnsi="Palatino Linotype"/>
          <w:sz w:val="24"/>
          <w:lang w:val="es-ES"/>
        </w:rPr>
        <w:t>y</w:t>
      </w:r>
      <w:r w:rsidRPr="00B26344">
        <w:rPr>
          <w:rFonts w:ascii="Palatino Linotype" w:hAnsi="Palatino Linotype"/>
          <w:b/>
          <w:sz w:val="24"/>
          <w:lang w:val="es-ES"/>
        </w:rPr>
        <w:t xml:space="preserve"> Sellos Digitales Códigos Bidimensionales </w:t>
      </w:r>
      <w:r w:rsidRPr="00B26344">
        <w:rPr>
          <w:rFonts w:ascii="Palatino Linotype" w:hAnsi="Palatino Linotype"/>
          <w:sz w:val="24"/>
          <w:lang w:val="es-ES"/>
        </w:rPr>
        <w:t>y los denominados</w:t>
      </w:r>
      <w:r w:rsidRPr="00B26344">
        <w:rPr>
          <w:rFonts w:ascii="Palatino Linotype" w:hAnsi="Palatino Linotype"/>
          <w:b/>
          <w:sz w:val="24"/>
          <w:lang w:val="es-ES"/>
        </w:rPr>
        <w:t xml:space="preserve"> Códigos QR.</w:t>
      </w:r>
    </w:p>
    <w:p w:rsidR="00A62971" w:rsidRPr="00A3673B" w:rsidRDefault="00A62971" w:rsidP="00A62971">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r>
        <w:rPr>
          <w:rFonts w:ascii="Palatino Linotype" w:eastAsia="Times New Roman" w:hAnsi="Palatino Linotype" w:cs="Arial"/>
          <w:sz w:val="24"/>
          <w:szCs w:val="24"/>
          <w:lang w:eastAsia="es-MX"/>
        </w:rPr>
        <w:t xml:space="preserve">, cuyo trámite de inscripción </w:t>
      </w:r>
      <w:r w:rsidRPr="00A3673B">
        <w:rPr>
          <w:rFonts w:ascii="Palatino Linotype" w:eastAsia="Times New Roman" w:hAnsi="Palatino Linotype" w:cs="Arial"/>
          <w:sz w:val="24"/>
          <w:szCs w:val="24"/>
          <w:lang w:eastAsia="es-MX"/>
        </w:rPr>
        <w:t>en el registro</w:t>
      </w:r>
      <w:r>
        <w:rPr>
          <w:rFonts w:ascii="Palatino Linotype" w:eastAsia="Times New Roman" w:hAnsi="Palatino Linotype" w:cs="Arial"/>
          <w:sz w:val="24"/>
          <w:szCs w:val="24"/>
          <w:lang w:eastAsia="es-MX"/>
        </w:rPr>
        <w:t xml:space="preserve">, lo hacen </w:t>
      </w:r>
      <w:r w:rsidRPr="00A3673B">
        <w:rPr>
          <w:rFonts w:ascii="Palatino Linotype" w:eastAsia="Times New Roman" w:hAnsi="Palatino Linotype" w:cs="Arial"/>
          <w:sz w:val="24"/>
          <w:szCs w:val="24"/>
          <w:lang w:eastAsia="es-MX"/>
        </w:rPr>
        <w:t>con el propósito de realizar (mediante esa clave de identificación) operaciones o actividades de naturaleza fiscal, la cual, les permite hacer identificable respecto de una situación fiscal determinada.</w:t>
      </w:r>
    </w:p>
    <w:p w:rsidR="00A62971" w:rsidRPr="00A3673B" w:rsidRDefault="00A62971" w:rsidP="00A62971">
      <w:pPr>
        <w:spacing w:after="0" w:line="360" w:lineRule="auto"/>
        <w:ind w:right="-91"/>
        <w:jc w:val="both"/>
        <w:rPr>
          <w:rFonts w:ascii="Palatino Linotype" w:eastAsia="Times New Roman" w:hAnsi="Palatino Linotype" w:cs="Arial"/>
          <w:sz w:val="24"/>
          <w:szCs w:val="24"/>
          <w:lang w:eastAsia="es-MX"/>
        </w:rPr>
      </w:pPr>
    </w:p>
    <w:p w:rsidR="00A62971" w:rsidRPr="00A3673B" w:rsidRDefault="00A62971" w:rsidP="00A62971">
      <w:pPr>
        <w:spacing w:after="0" w:line="360" w:lineRule="auto"/>
        <w:ind w:right="-91"/>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rsidR="00A62971" w:rsidRPr="00A3673B" w:rsidRDefault="00A62971" w:rsidP="00A62971">
      <w:pPr>
        <w:spacing w:after="0" w:line="360" w:lineRule="auto"/>
        <w:ind w:right="-91"/>
        <w:jc w:val="both"/>
        <w:rPr>
          <w:rFonts w:ascii="Palatino Linotype" w:eastAsia="Times New Roman" w:hAnsi="Palatino Linotype" w:cs="Arial"/>
          <w:sz w:val="24"/>
          <w:szCs w:val="24"/>
          <w:lang w:eastAsia="es-MX"/>
        </w:rPr>
      </w:pPr>
    </w:p>
    <w:p w:rsidR="00A62971" w:rsidRPr="00A3673B" w:rsidRDefault="00A62971" w:rsidP="00A62971">
      <w:pPr>
        <w:spacing w:after="0" w:line="240" w:lineRule="auto"/>
        <w:ind w:left="567" w:right="567"/>
        <w:jc w:val="both"/>
        <w:rPr>
          <w:rFonts w:ascii="Palatino Linotype" w:eastAsia="Times New Roman" w:hAnsi="Palatino Linotype" w:cs="Arial"/>
          <w:b/>
          <w:bCs/>
          <w:i/>
        </w:rPr>
      </w:pPr>
      <w:r w:rsidRPr="00A3673B">
        <w:rPr>
          <w:rFonts w:ascii="Palatino Linotype" w:eastAsia="Times New Roman" w:hAnsi="Palatino Linotype" w:cs="Arial"/>
          <w:bCs/>
          <w:i/>
        </w:rPr>
        <w:t>“</w:t>
      </w:r>
      <w:r w:rsidRPr="00A3673B">
        <w:rPr>
          <w:rFonts w:ascii="Palatino Linotype" w:eastAsia="Times New Roman" w:hAnsi="Palatino Linotype" w:cs="Arial"/>
          <w:b/>
          <w:bCs/>
          <w:i/>
        </w:rPr>
        <w:t xml:space="preserve">Registro Federal de Contribuyentes (RFC) de personas físicas. </w:t>
      </w:r>
      <w:r w:rsidRPr="00A3673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rsidR="00A62971" w:rsidRPr="00A3673B" w:rsidRDefault="00A62971" w:rsidP="00A62971">
      <w:pPr>
        <w:spacing w:after="0" w:line="240" w:lineRule="auto"/>
        <w:ind w:left="567" w:right="567"/>
        <w:jc w:val="both"/>
        <w:rPr>
          <w:rFonts w:ascii="Palatino Linotype" w:eastAsia="Times New Roman" w:hAnsi="Palatino Linotype" w:cs="Arial"/>
          <w:b/>
          <w:bCs/>
          <w:i/>
        </w:rPr>
      </w:pPr>
    </w:p>
    <w:p w:rsidR="00A62971" w:rsidRPr="00A3673B" w:rsidRDefault="00A62971" w:rsidP="00A62971">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Resoluciones:</w:t>
      </w:r>
    </w:p>
    <w:p w:rsidR="00A62971" w:rsidRPr="00A3673B" w:rsidRDefault="00A62971" w:rsidP="00A62971">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RRA 0189/17. Morena. 08 de febrero de 2017. Por unanimidad. Comisionado Ponente Joel Salas Suárez.</w:t>
      </w:r>
    </w:p>
    <w:p w:rsidR="00A62971" w:rsidRPr="00A3673B" w:rsidRDefault="00A62971" w:rsidP="00A62971">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 xml:space="preserve">RRA 0677/17. Universidad Nacional Autónoma de México. 08 de marzo de 2017. Por unanimidad. Comisionado Ponente Rosendoevgueni Monterrey Chepov. </w:t>
      </w:r>
    </w:p>
    <w:p w:rsidR="00A62971" w:rsidRPr="00A3673B" w:rsidRDefault="00A62971" w:rsidP="00A62971">
      <w:pPr>
        <w:spacing w:after="0" w:line="240" w:lineRule="auto"/>
        <w:ind w:left="567" w:right="567"/>
        <w:jc w:val="both"/>
        <w:rPr>
          <w:rFonts w:ascii="Palatino Linotype" w:eastAsia="Times New Roman" w:hAnsi="Palatino Linotype" w:cs="Arial"/>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RRA 1564/17. Tribunal Electoral del Poder Judicial de la Federación. 26 de abril de 2017. Por unanimidad. Comisionado Ponente Oscar Mauricio Guerra Ford.</w:t>
      </w:r>
      <w:r w:rsidRPr="00A3673B">
        <w:rPr>
          <w:rFonts w:ascii="Palatino Linotype" w:eastAsia="Times New Roman" w:hAnsi="Palatino Linotype" w:cs="Arial"/>
          <w:i/>
          <w:sz w:val="20"/>
        </w:rPr>
        <w:t>”</w:t>
      </w:r>
    </w:p>
    <w:p w:rsidR="00A62971" w:rsidRPr="00A3673B" w:rsidRDefault="00A62971" w:rsidP="00A62971">
      <w:pPr>
        <w:autoSpaceDE w:val="0"/>
        <w:autoSpaceDN w:val="0"/>
        <w:adjustRightInd w:val="0"/>
        <w:spacing w:after="0" w:line="360" w:lineRule="auto"/>
        <w:ind w:left="567" w:right="850"/>
        <w:jc w:val="both"/>
        <w:rPr>
          <w:rFonts w:ascii="Palatino Linotype" w:eastAsia="Times New Roman" w:hAnsi="Palatino Linotype" w:cs="Arial"/>
          <w:i/>
        </w:rPr>
      </w:pPr>
    </w:p>
    <w:p w:rsidR="00A62971" w:rsidRPr="00A3673B" w:rsidRDefault="00A62971" w:rsidP="00A62971">
      <w:pPr>
        <w:spacing w:after="0" w:line="360" w:lineRule="auto"/>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A62971" w:rsidRPr="001C23F7" w:rsidRDefault="00A62971" w:rsidP="00A62971">
      <w:pPr>
        <w:pStyle w:val="Sinespaciado"/>
        <w:spacing w:line="360" w:lineRule="auto"/>
        <w:jc w:val="both"/>
        <w:rPr>
          <w:rFonts w:ascii="Palatino Linotype" w:hAnsi="Palatino Linotype"/>
          <w:lang w:eastAsia="es-MX"/>
        </w:rPr>
      </w:pPr>
    </w:p>
    <w:p w:rsidR="00A62971" w:rsidRPr="00B26344" w:rsidRDefault="00A62971" w:rsidP="00A62971">
      <w:pPr>
        <w:pStyle w:val="Sinespaciado"/>
        <w:spacing w:line="360" w:lineRule="auto"/>
        <w:jc w:val="both"/>
        <w:rPr>
          <w:rFonts w:ascii="Palatino Linotype" w:hAnsi="Palatino Linotype"/>
          <w:sz w:val="24"/>
          <w:lang w:val="es-ES" w:eastAsia="es-MX"/>
        </w:rPr>
      </w:pPr>
      <w:r w:rsidRPr="00B26344">
        <w:rPr>
          <w:rFonts w:ascii="Palatino Linotype" w:hAnsi="Palatino Linotype"/>
          <w:sz w:val="24"/>
          <w:lang w:val="es-ES" w:eastAsia="es-MX"/>
        </w:rPr>
        <w:t xml:space="preserve">Por cuanto hace a la </w:t>
      </w:r>
      <w:r w:rsidRPr="00B26344">
        <w:rPr>
          <w:rFonts w:ascii="Palatino Linotype" w:hAnsi="Palatino Linotype"/>
          <w:b/>
          <w:sz w:val="24"/>
          <w:lang w:val="es-ES"/>
        </w:rPr>
        <w:t xml:space="preserve">Clave Única de Registro de Población, </w:t>
      </w:r>
      <w:r w:rsidRPr="00B26344">
        <w:rPr>
          <w:rFonts w:ascii="Palatino Linotype" w:hAnsi="Palatino Linotype"/>
          <w:sz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A62971" w:rsidRPr="00B26344" w:rsidRDefault="00A62971" w:rsidP="00A62971">
      <w:pPr>
        <w:pStyle w:val="Sinespaciado"/>
        <w:spacing w:line="360" w:lineRule="auto"/>
        <w:jc w:val="both"/>
        <w:rPr>
          <w:rFonts w:ascii="Palatino Linotype" w:hAnsi="Palatino Linotype"/>
          <w:sz w:val="24"/>
          <w:lang w:val="es-ES" w:eastAsia="es-MX"/>
        </w:rPr>
      </w:pPr>
    </w:p>
    <w:p w:rsidR="00A62971" w:rsidRPr="00B26344" w:rsidRDefault="00A62971" w:rsidP="00A62971">
      <w:pPr>
        <w:pStyle w:val="Sinespaciado"/>
        <w:spacing w:line="360" w:lineRule="auto"/>
        <w:jc w:val="both"/>
        <w:rPr>
          <w:rFonts w:ascii="Palatino Linotype" w:hAnsi="Palatino Linotype"/>
          <w:sz w:val="24"/>
          <w:lang w:val="es-ES" w:eastAsia="es-MX"/>
        </w:rPr>
      </w:pPr>
      <w:r w:rsidRPr="00B26344">
        <w:rPr>
          <w:rFonts w:ascii="Palatino Linotype" w:hAnsi="Palatino Linotype"/>
          <w:sz w:val="24"/>
          <w:lang w:val="es-ES" w:eastAsia="es-MX"/>
        </w:rPr>
        <w:t>Lo anterior, tiene sustento en los artículos 86 y 91 de la Ley General de Población, la cual señala lo siguiente:</w:t>
      </w:r>
    </w:p>
    <w:p w:rsidR="00A62971" w:rsidRPr="001C23F7" w:rsidRDefault="00A62971" w:rsidP="00A62971">
      <w:pPr>
        <w:pStyle w:val="Sinespaciado"/>
        <w:spacing w:line="360" w:lineRule="auto"/>
        <w:jc w:val="both"/>
        <w:rPr>
          <w:rFonts w:ascii="Palatino Linotype" w:hAnsi="Palatino Linotype"/>
          <w:lang w:val="es-ES" w:eastAsia="es-MX"/>
        </w:rPr>
      </w:pPr>
    </w:p>
    <w:p w:rsidR="00A62971" w:rsidRPr="00BC181D" w:rsidRDefault="00A62971" w:rsidP="00A62971">
      <w:pPr>
        <w:spacing w:after="0"/>
        <w:ind w:left="709" w:right="757"/>
        <w:jc w:val="both"/>
        <w:rPr>
          <w:rFonts w:ascii="Palatino Linotype" w:hAnsi="Palatino Linotype" w:cs="Arial"/>
          <w:i/>
          <w:lang w:val="es-ES" w:eastAsia="es-MX"/>
        </w:rPr>
      </w:pPr>
      <w:r w:rsidRPr="00BC181D">
        <w:rPr>
          <w:rFonts w:ascii="Palatino Linotype" w:hAnsi="Palatino Linotype" w:cs="Arial,Bold"/>
          <w:b/>
          <w:bCs/>
          <w:i/>
          <w:lang w:val="es-ES" w:eastAsia="es-MX"/>
        </w:rPr>
        <w:t xml:space="preserve">“Artículo 86. </w:t>
      </w:r>
      <w:r w:rsidRPr="00BC181D">
        <w:rPr>
          <w:rFonts w:ascii="Palatino Linotype" w:hAnsi="Palatino Linotype" w:cs="Arial"/>
          <w:i/>
          <w:lang w:val="es-ES" w:eastAsia="es-MX"/>
        </w:rPr>
        <w:t>El Registro Nacional de Población tiene como finalidad registrar a cada una de las personas que integran la población del país, con los datos que permitan certificar y acreditar fehacientemente su identidad.</w:t>
      </w:r>
    </w:p>
    <w:p w:rsidR="00A62971" w:rsidRPr="00BC181D" w:rsidRDefault="00A62971" w:rsidP="00A62971">
      <w:pPr>
        <w:spacing w:after="0"/>
        <w:ind w:left="709" w:right="757"/>
        <w:jc w:val="both"/>
        <w:rPr>
          <w:rFonts w:ascii="Palatino Linotype" w:hAnsi="Palatino Linotype" w:cs="Arial"/>
          <w:i/>
          <w:lang w:val="es-ES" w:eastAsia="es-MX"/>
        </w:rPr>
      </w:pPr>
    </w:p>
    <w:p w:rsidR="00A62971" w:rsidRPr="00BC181D" w:rsidRDefault="00A62971" w:rsidP="00A62971">
      <w:pPr>
        <w:spacing w:after="0"/>
        <w:ind w:left="709" w:right="757"/>
        <w:jc w:val="both"/>
        <w:rPr>
          <w:rFonts w:ascii="Palatino Linotype" w:hAnsi="Palatino Linotype" w:cs="Arial"/>
          <w:i/>
          <w:lang w:val="es-ES" w:eastAsia="es-MX"/>
        </w:rPr>
      </w:pPr>
      <w:r w:rsidRPr="00BC181D">
        <w:rPr>
          <w:rFonts w:ascii="Palatino Linotype" w:hAnsi="Palatino Linotype" w:cs="Arial,Bold"/>
          <w:b/>
          <w:bCs/>
          <w:i/>
          <w:lang w:val="es-ES" w:eastAsia="es-MX"/>
        </w:rPr>
        <w:t xml:space="preserve">Artículo 91. </w:t>
      </w:r>
      <w:r w:rsidRPr="00BC181D">
        <w:rPr>
          <w:rFonts w:ascii="Palatino Linotype" w:hAnsi="Palatino Linotype" w:cs="Arial"/>
          <w:i/>
          <w:lang w:val="es-ES" w:eastAsia="es-MX"/>
        </w:rPr>
        <w:t>Al incorporar a una persona en el Registro Nacional de Población, se le asignará una clave que se denominará Clave Única de Registro de Población. Esta servirá para registrarla e identificarla en forma individual.”</w:t>
      </w:r>
    </w:p>
    <w:p w:rsidR="00A62971" w:rsidRPr="00E2283D" w:rsidRDefault="00A62971" w:rsidP="00A62971">
      <w:pPr>
        <w:pStyle w:val="Sinespaciado"/>
        <w:spacing w:line="360" w:lineRule="auto"/>
        <w:jc w:val="both"/>
        <w:rPr>
          <w:rFonts w:ascii="Palatino Linotype" w:hAnsi="Palatino Linotype"/>
          <w:lang w:val="es-ES" w:eastAsia="es-MX"/>
        </w:rPr>
      </w:pPr>
    </w:p>
    <w:p w:rsidR="00A62971" w:rsidRPr="00B26344" w:rsidRDefault="00A62971" w:rsidP="00A62971">
      <w:pPr>
        <w:pStyle w:val="Sinespaciado"/>
        <w:spacing w:line="360" w:lineRule="auto"/>
        <w:jc w:val="both"/>
        <w:rPr>
          <w:rFonts w:ascii="Palatino Linotype" w:hAnsi="Palatino Linotype"/>
          <w:sz w:val="24"/>
          <w:lang w:val="es-ES" w:eastAsia="es-MX"/>
        </w:rPr>
      </w:pPr>
      <w:r w:rsidRPr="00B26344">
        <w:rPr>
          <w:rFonts w:ascii="Palatino Linotype" w:hAnsi="Palatino Linotype"/>
          <w:sz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A62971" w:rsidRPr="00E2283D" w:rsidRDefault="00A62971" w:rsidP="00A62971">
      <w:pPr>
        <w:pStyle w:val="Sinespaciado"/>
        <w:spacing w:line="360" w:lineRule="auto"/>
        <w:jc w:val="both"/>
        <w:rPr>
          <w:rFonts w:ascii="Palatino Linotype" w:hAnsi="Palatino Linotype"/>
          <w:lang w:val="es-ES" w:eastAsia="es-MX"/>
        </w:rPr>
      </w:pPr>
    </w:p>
    <w:p w:rsidR="00A62971" w:rsidRPr="00B26344" w:rsidRDefault="00A62971" w:rsidP="00A62971">
      <w:pPr>
        <w:pStyle w:val="Sinespaciado"/>
        <w:spacing w:line="360" w:lineRule="auto"/>
        <w:jc w:val="both"/>
        <w:rPr>
          <w:rFonts w:ascii="Palatino Linotype" w:hAnsi="Palatino Linotype"/>
          <w:sz w:val="24"/>
          <w:lang w:val="es-ES" w:eastAsia="es-MX"/>
        </w:rPr>
      </w:pPr>
      <w:r w:rsidRPr="00B26344">
        <w:rPr>
          <w:rFonts w:ascii="Palatino Linotype" w:hAnsi="Palatino Linotype"/>
          <w:sz w:val="24"/>
          <w:lang w:val="es-ES" w:eastAsia="es-MX"/>
        </w:rPr>
        <w:t>Al respecto, el Instituto Nacional de Transparencia, Acceso a la Información y Protección de Datos Personales (INAI) a través del Criterio 18/17, señala literalmente lo siguiente:</w:t>
      </w:r>
    </w:p>
    <w:p w:rsidR="00A62971" w:rsidRPr="00BC181D" w:rsidRDefault="00A62971" w:rsidP="00A62971">
      <w:pPr>
        <w:spacing w:after="0" w:line="360" w:lineRule="auto"/>
        <w:jc w:val="both"/>
        <w:rPr>
          <w:rFonts w:ascii="Palatino Linotype" w:hAnsi="Palatino Linotype" w:cs="Arial"/>
          <w:lang w:val="es-ES" w:eastAsia="es-MX"/>
        </w:rPr>
      </w:pPr>
    </w:p>
    <w:p w:rsidR="00A62971" w:rsidRPr="00E2283D" w:rsidRDefault="00A62971" w:rsidP="00A62971">
      <w:pPr>
        <w:pStyle w:val="Sinespaciado"/>
        <w:ind w:left="567" w:right="616"/>
        <w:jc w:val="both"/>
        <w:rPr>
          <w:rFonts w:ascii="Palatino Linotype" w:hAnsi="Palatino Linotype"/>
          <w:i/>
          <w:lang w:val="es-ES" w:eastAsia="es-MX"/>
        </w:rPr>
      </w:pPr>
      <w:r w:rsidRPr="00E2283D">
        <w:rPr>
          <w:rFonts w:ascii="Palatino Linotype" w:hAnsi="Palatino Linotype"/>
          <w:b/>
          <w:i/>
          <w:lang w:val="es-ES" w:eastAsia="es-MX"/>
        </w:rPr>
        <w:t>Clave Única de Registro de Población (CURP)</w:t>
      </w:r>
      <w:r w:rsidRPr="00E2283D">
        <w:rPr>
          <w:rFonts w:ascii="Palatino Linotype" w:hAnsi="Palatino Linotype"/>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A62971" w:rsidRPr="00413D0F" w:rsidRDefault="00A62971" w:rsidP="00A62971">
      <w:pPr>
        <w:spacing w:after="0" w:line="360" w:lineRule="auto"/>
        <w:ind w:right="616"/>
        <w:jc w:val="both"/>
        <w:rPr>
          <w:rFonts w:ascii="Palatino Linotype" w:hAnsi="Palatino Linotype" w:cs="Arial"/>
          <w:bCs/>
          <w:lang w:val="es-ES" w:eastAsia="es-MX"/>
        </w:rPr>
      </w:pPr>
    </w:p>
    <w:p w:rsidR="00A62971" w:rsidRPr="00B26344" w:rsidRDefault="00A62971" w:rsidP="00A62971">
      <w:pPr>
        <w:pStyle w:val="Sinespaciado"/>
        <w:spacing w:line="360" w:lineRule="auto"/>
        <w:jc w:val="both"/>
        <w:rPr>
          <w:rFonts w:ascii="Palatino Linotype" w:hAnsi="Palatino Linotype"/>
          <w:sz w:val="24"/>
          <w:lang w:val="es-ES" w:eastAsia="es-MX"/>
        </w:rPr>
      </w:pPr>
      <w:r w:rsidRPr="00B26344">
        <w:rPr>
          <w:rFonts w:ascii="Palatino Linotype" w:hAnsi="Palatino Linotype"/>
          <w:sz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A62971" w:rsidRPr="00E2283D" w:rsidRDefault="00A62971" w:rsidP="00A62971">
      <w:pPr>
        <w:pStyle w:val="Sinespaciado"/>
        <w:spacing w:line="360" w:lineRule="auto"/>
        <w:jc w:val="both"/>
        <w:rPr>
          <w:rFonts w:ascii="Palatino Linotype" w:hAnsi="Palatino Linotype"/>
          <w:lang w:val="es-ES" w:eastAsia="es-MX"/>
        </w:rPr>
      </w:pPr>
    </w:p>
    <w:p w:rsidR="00A62971" w:rsidRPr="00B26344" w:rsidRDefault="00A62971" w:rsidP="00A62971">
      <w:pPr>
        <w:pStyle w:val="Sinespaciado"/>
        <w:spacing w:line="360" w:lineRule="auto"/>
        <w:jc w:val="both"/>
        <w:rPr>
          <w:rFonts w:ascii="Palatino Linotype" w:hAnsi="Palatino Linotype"/>
          <w:sz w:val="24"/>
          <w:lang w:val="es-ES" w:eastAsia="es-MX"/>
        </w:rPr>
      </w:pPr>
      <w:r w:rsidRPr="00B26344">
        <w:rPr>
          <w:rFonts w:ascii="Palatino Linotype" w:hAnsi="Palatino Linotype"/>
          <w:sz w:val="24"/>
          <w:lang w:val="es-ES" w:eastAsia="es-MX"/>
        </w:rPr>
        <w:t xml:space="preserve">Por cuanto hace a la </w:t>
      </w:r>
      <w:r w:rsidRPr="00B26344">
        <w:rPr>
          <w:rFonts w:ascii="Palatino Linotype" w:hAnsi="Palatino Linotype"/>
          <w:b/>
          <w:sz w:val="24"/>
          <w:lang w:val="es-ES"/>
        </w:rPr>
        <w:t>Clave de cualquier tipo de seguridad social</w:t>
      </w:r>
      <w:r w:rsidRPr="00B26344">
        <w:rPr>
          <w:rFonts w:ascii="Palatino Linotype" w:hAnsi="Palatino Linotype"/>
          <w:sz w:val="24"/>
          <w:lang w:val="es-ES"/>
        </w:rPr>
        <w:t xml:space="preserve"> (ISSEMYM, u otros), está integrado por una </w:t>
      </w:r>
      <w:r w:rsidRPr="00B26344">
        <w:rPr>
          <w:rFonts w:ascii="Palatino Linotype" w:hAnsi="Palatino Linotype"/>
          <w:bCs/>
          <w:sz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26344">
        <w:rPr>
          <w:rFonts w:ascii="Palatino Linotype" w:hAnsi="Palatino Linotype"/>
          <w:sz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B26344">
        <w:rPr>
          <w:rFonts w:ascii="Palatino Linotype" w:eastAsia="Arial Unicode MS" w:hAnsi="Palatino Linotype"/>
          <w:sz w:val="24"/>
          <w:lang w:val="es-ES"/>
        </w:rPr>
        <w:t>4 fracción XI de la Ley de Protección de Datos Personales en Posesión de Sujetos Obligados del Estado de México y Municipios</w:t>
      </w:r>
      <w:r w:rsidRPr="00B26344">
        <w:rPr>
          <w:rFonts w:ascii="Palatino Linotype" w:hAnsi="Palatino Linotype"/>
          <w:sz w:val="24"/>
          <w:lang w:val="es-ES" w:eastAsia="es-MX"/>
        </w:rPr>
        <w:t>.</w:t>
      </w:r>
    </w:p>
    <w:p w:rsidR="00A62971" w:rsidRPr="00E2283D" w:rsidRDefault="00A62971" w:rsidP="00A62971">
      <w:pPr>
        <w:pStyle w:val="Sinespaciado"/>
        <w:spacing w:line="360" w:lineRule="auto"/>
        <w:jc w:val="both"/>
        <w:rPr>
          <w:rFonts w:ascii="Palatino Linotype" w:hAnsi="Palatino Linotype"/>
          <w:lang w:val="es-ES" w:eastAsia="es-MX"/>
        </w:rPr>
      </w:pPr>
    </w:p>
    <w:p w:rsidR="00A62971" w:rsidRPr="00B26344" w:rsidRDefault="00A62971" w:rsidP="00A62971">
      <w:pPr>
        <w:pStyle w:val="Sinespaciado"/>
        <w:spacing w:line="360" w:lineRule="auto"/>
        <w:jc w:val="both"/>
        <w:rPr>
          <w:rFonts w:ascii="Palatino Linotype" w:hAnsi="Palatino Linotype"/>
          <w:sz w:val="24"/>
        </w:rPr>
      </w:pPr>
      <w:r w:rsidRPr="00B26344">
        <w:rPr>
          <w:rFonts w:ascii="Palatino Linotype" w:eastAsia="Arial Unicode MS" w:hAnsi="Palatino Linotype"/>
          <w:sz w:val="24"/>
        </w:rPr>
        <w:t xml:space="preserve">En ese sentido, </w:t>
      </w:r>
      <w:r w:rsidRPr="00B26344">
        <w:rPr>
          <w:rFonts w:ascii="Palatino Linotype" w:hAnsi="Palatino Linotype"/>
          <w:sz w:val="24"/>
        </w:rPr>
        <w:t xml:space="preserve">las </w:t>
      </w:r>
      <w:r w:rsidRPr="00B26344">
        <w:rPr>
          <w:rFonts w:ascii="Palatino Linotype" w:hAnsi="Palatino Linotype"/>
          <w:b/>
          <w:sz w:val="24"/>
        </w:rPr>
        <w:t xml:space="preserve">Cadenas Originales </w:t>
      </w:r>
      <w:r w:rsidRPr="00B26344">
        <w:rPr>
          <w:rFonts w:ascii="Palatino Linotype" w:hAnsi="Palatino Linotype"/>
          <w:sz w:val="24"/>
        </w:rPr>
        <w:t xml:space="preserve">y </w:t>
      </w:r>
      <w:r w:rsidRPr="00B26344">
        <w:rPr>
          <w:rFonts w:ascii="Palatino Linotype" w:hAnsi="Palatino Linotype"/>
          <w:b/>
          <w:sz w:val="24"/>
        </w:rPr>
        <w:t>Sellos</w:t>
      </w:r>
      <w:r w:rsidRPr="00B26344">
        <w:rPr>
          <w:rFonts w:ascii="Palatino Linotype" w:hAnsi="Palatino Linotype"/>
          <w:sz w:val="24"/>
        </w:rPr>
        <w:t xml:space="preserve"> </w:t>
      </w:r>
      <w:r w:rsidRPr="00B26344">
        <w:rPr>
          <w:rFonts w:ascii="Palatino Linotype" w:hAnsi="Palatino Linotype"/>
          <w:b/>
          <w:sz w:val="24"/>
        </w:rPr>
        <w:t>Digitales</w:t>
      </w:r>
      <w:r w:rsidRPr="00B26344">
        <w:rPr>
          <w:rFonts w:ascii="Palatino Linotype" w:hAnsi="Palatino Linotype"/>
          <w:sz w:val="24"/>
        </w:rPr>
        <w:t xml:space="preserve">, forman parte del </w:t>
      </w:r>
      <w:r w:rsidRPr="00B26344">
        <w:rPr>
          <w:rFonts w:ascii="Palatino Linotype" w:hAnsi="Palatino Linotype"/>
          <w:sz w:val="24"/>
          <w:lang w:val="es-ES_tradnl"/>
        </w:rPr>
        <w:t xml:space="preserve">certificado de sello digital, los cuales </w:t>
      </w:r>
      <w:r w:rsidRPr="00B26344">
        <w:rPr>
          <w:rFonts w:ascii="Palatino Linotype" w:hAnsi="Palatino Linotype"/>
          <w:sz w:val="24"/>
        </w:rPr>
        <w:t xml:space="preserve">son documentos electrónicos, mismos que de conformidad con el artículo 17-G y 29 del Código Fiscal de la Federación le permiten a la autoridad hacendaria federal garantizar una </w:t>
      </w:r>
      <w:r w:rsidRPr="00B26344">
        <w:rPr>
          <w:rFonts w:ascii="Palatino Linotype" w:hAnsi="Palatino Linotype"/>
          <w:b/>
          <w:sz w:val="24"/>
        </w:rPr>
        <w:t xml:space="preserve">vinculación </w:t>
      </w:r>
      <w:r w:rsidRPr="00B26344">
        <w:rPr>
          <w:rFonts w:ascii="Palatino Linotype" w:hAnsi="Palatino Linotype"/>
          <w:sz w:val="24"/>
        </w:rPr>
        <w:t xml:space="preserve">entre la </w:t>
      </w:r>
      <w:r w:rsidRPr="00B26344">
        <w:rPr>
          <w:rFonts w:ascii="Palatino Linotype" w:hAnsi="Palatino Linotype"/>
          <w:b/>
          <w:sz w:val="24"/>
        </w:rPr>
        <w:t>identidad de un sujeto o entidad</w:t>
      </w:r>
      <w:r w:rsidRPr="00B26344">
        <w:rPr>
          <w:rFonts w:ascii="Palatino Linotype" w:hAnsi="Palatino Linotype"/>
          <w:sz w:val="24"/>
        </w:rPr>
        <w:t xml:space="preserve"> con su clave pública, lo que hace identificable a una persona o entidad, además de que dichos certificados tienen como finalidad o propósito específico firmar digitalmente las facturas electrónicas </w:t>
      </w:r>
      <w:r w:rsidRPr="00B26344">
        <w:rPr>
          <w:rFonts w:ascii="Palatino Linotype" w:hAnsi="Palatino Linotype"/>
          <w:b/>
          <w:sz w:val="24"/>
        </w:rPr>
        <w:t>para acreditar la autoría de los comprobantes fiscales digitales</w:t>
      </w:r>
      <w:r w:rsidRPr="00B26344">
        <w:rPr>
          <w:rFonts w:ascii="Palatino Linotype" w:hAnsi="Palatino Linotype"/>
          <w:sz w:val="24"/>
        </w:rPr>
        <w:t>. En ese tenor se transcriben los artículos señalados con antelación para mejor ilustración:</w:t>
      </w:r>
    </w:p>
    <w:p w:rsidR="00A62971" w:rsidRPr="00031AE6" w:rsidRDefault="00A62971" w:rsidP="00A62971">
      <w:pPr>
        <w:pStyle w:val="Sinespaciado"/>
        <w:ind w:left="567" w:right="616"/>
        <w:jc w:val="both"/>
        <w:rPr>
          <w:rFonts w:ascii="Palatino Linotype" w:hAnsi="Palatino Linotype"/>
          <w:i/>
          <w:noProof/>
        </w:rPr>
      </w:pPr>
      <w:r w:rsidRPr="00031AE6">
        <w:rPr>
          <w:rFonts w:ascii="Palatino Linotype" w:hAnsi="Palatino Linotype"/>
          <w:i/>
          <w:noProof/>
        </w:rPr>
        <w:t>“</w:t>
      </w:r>
      <w:r w:rsidRPr="008A5F13">
        <w:rPr>
          <w:rFonts w:ascii="Palatino Linotype" w:hAnsi="Palatino Linotype"/>
          <w:b/>
          <w:i/>
          <w:noProof/>
        </w:rPr>
        <w:t>Artículo 17-G.-</w:t>
      </w:r>
      <w:r w:rsidRPr="00031AE6">
        <w:rPr>
          <w:rFonts w:ascii="Palatino Linotype" w:hAnsi="Palatino Linotype"/>
          <w:i/>
          <w:noProof/>
        </w:rPr>
        <w:t xml:space="preserve"> Los certificados que emita el Servicio de Administración Tributaria para ser considerados válidos deberán contener los datos siguientes: </w:t>
      </w:r>
    </w:p>
    <w:p w:rsidR="00A62971" w:rsidRPr="00031AE6" w:rsidRDefault="00A62971" w:rsidP="00A62971">
      <w:pPr>
        <w:pStyle w:val="Sinespaciado"/>
        <w:ind w:left="567" w:right="616"/>
        <w:jc w:val="both"/>
        <w:rPr>
          <w:rFonts w:ascii="Palatino Linotype" w:hAnsi="Palatino Linotype"/>
          <w:i/>
          <w:noProof/>
        </w:rPr>
      </w:pPr>
    </w:p>
    <w:p w:rsidR="00A62971" w:rsidRDefault="00A62971" w:rsidP="00A62971">
      <w:pPr>
        <w:pStyle w:val="Sinespaciado"/>
        <w:numPr>
          <w:ilvl w:val="0"/>
          <w:numId w:val="3"/>
        </w:numPr>
        <w:ind w:right="616"/>
        <w:jc w:val="both"/>
        <w:rPr>
          <w:rFonts w:ascii="Palatino Linotype" w:hAnsi="Palatino Linotype"/>
          <w:i/>
          <w:noProof/>
        </w:rPr>
      </w:pPr>
      <w:r w:rsidRPr="00031AE6">
        <w:rPr>
          <w:rFonts w:ascii="Palatino Linotype" w:hAnsi="Palatino Linotype"/>
          <w:i/>
          <w:noProof/>
        </w:rPr>
        <w:t>La mención de que se expiden como tales. Tratándose de certificados de sellos digitales, se deberán especificar las limitantes que tengan para su uso.</w:t>
      </w:r>
    </w:p>
    <w:p w:rsidR="00A62971" w:rsidRPr="00031AE6" w:rsidRDefault="00A62971" w:rsidP="00A62971">
      <w:pPr>
        <w:pStyle w:val="Sinespaciado"/>
        <w:ind w:left="1422" w:right="616"/>
        <w:jc w:val="both"/>
        <w:rPr>
          <w:rFonts w:ascii="Palatino Linotype" w:hAnsi="Palatino Linotype"/>
          <w:i/>
          <w:noProof/>
        </w:rPr>
      </w:pPr>
    </w:p>
    <w:p w:rsidR="00A62971" w:rsidRPr="00031AE6" w:rsidRDefault="00A62971" w:rsidP="00A62971">
      <w:pPr>
        <w:pStyle w:val="Sinespaciado"/>
        <w:ind w:left="567" w:right="616"/>
        <w:jc w:val="both"/>
        <w:rPr>
          <w:rFonts w:ascii="Palatino Linotype" w:hAnsi="Palatino Linotype"/>
          <w:i/>
          <w:noProof/>
        </w:rPr>
      </w:pPr>
      <w:r w:rsidRPr="008A5F13">
        <w:rPr>
          <w:rFonts w:ascii="Palatino Linotype" w:hAnsi="Palatino Linotype"/>
          <w:b/>
          <w:i/>
          <w:noProof/>
        </w:rPr>
        <w:t>Artículo 29.</w:t>
      </w:r>
      <w:r w:rsidRPr="00031AE6">
        <w:rPr>
          <w:rFonts w:ascii="Palatino Linotype" w:hAnsi="Palatino Linotype"/>
          <w:i/>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A62971" w:rsidRPr="00031AE6" w:rsidRDefault="00A62971" w:rsidP="00A62971">
      <w:pPr>
        <w:pStyle w:val="Sinespaciado"/>
        <w:ind w:left="567" w:right="616"/>
        <w:jc w:val="both"/>
        <w:rPr>
          <w:rFonts w:ascii="Palatino Linotype" w:hAnsi="Palatino Linotype"/>
          <w:i/>
          <w:noProof/>
        </w:rPr>
      </w:pPr>
    </w:p>
    <w:p w:rsidR="00A62971" w:rsidRPr="00031AE6" w:rsidRDefault="00A62971" w:rsidP="00A62971">
      <w:pPr>
        <w:pStyle w:val="Sinespaciado"/>
        <w:ind w:left="567" w:right="616"/>
        <w:jc w:val="both"/>
        <w:rPr>
          <w:rFonts w:ascii="Palatino Linotype" w:hAnsi="Palatino Linotype"/>
          <w:i/>
          <w:noProof/>
        </w:rPr>
      </w:pPr>
      <w:r w:rsidRPr="00031AE6">
        <w:rPr>
          <w:rFonts w:ascii="Palatino Linotype" w:hAnsi="Palatino Linotype"/>
          <w:i/>
          <w:noProof/>
        </w:rPr>
        <w:t>Los contribuyentes a que se refiere el párrafo anterior deberán cumplir con las obligaciones siguientes:</w:t>
      </w:r>
    </w:p>
    <w:p w:rsidR="00A62971" w:rsidRPr="00031AE6" w:rsidRDefault="00A62971" w:rsidP="00A62971">
      <w:pPr>
        <w:pStyle w:val="Sinespaciado"/>
        <w:ind w:left="567" w:right="616"/>
        <w:jc w:val="both"/>
        <w:rPr>
          <w:rFonts w:ascii="Palatino Linotype" w:hAnsi="Palatino Linotype"/>
          <w:i/>
          <w:noProof/>
        </w:rPr>
      </w:pPr>
    </w:p>
    <w:p w:rsidR="00A62971" w:rsidRPr="00031AE6" w:rsidRDefault="00A62971" w:rsidP="00A62971">
      <w:pPr>
        <w:pStyle w:val="Sinespaciado"/>
        <w:ind w:left="567" w:right="616"/>
        <w:jc w:val="both"/>
        <w:rPr>
          <w:rFonts w:ascii="Palatino Linotype" w:hAnsi="Palatino Linotype"/>
          <w:i/>
          <w:noProof/>
        </w:rPr>
      </w:pPr>
      <w:r w:rsidRPr="008A5F13">
        <w:rPr>
          <w:rFonts w:ascii="Palatino Linotype" w:hAnsi="Palatino Linotype"/>
          <w:b/>
          <w:i/>
          <w:noProof/>
        </w:rPr>
        <w:t>I</w:t>
      </w:r>
      <w:r w:rsidRPr="00031AE6">
        <w:rPr>
          <w:rFonts w:ascii="Palatino Linotype" w:hAnsi="Palatino Linotype"/>
          <w:i/>
          <w:noProof/>
        </w:rPr>
        <w:t xml:space="preserve">. </w:t>
      </w:r>
      <w:r w:rsidRPr="00031AE6">
        <w:rPr>
          <w:rFonts w:ascii="Palatino Linotype" w:hAnsi="Palatino Linotype"/>
          <w:i/>
          <w:noProof/>
        </w:rPr>
        <w:tab/>
        <w:t>…</w:t>
      </w:r>
    </w:p>
    <w:p w:rsidR="00A62971" w:rsidRPr="00031AE6" w:rsidRDefault="00A62971" w:rsidP="00A62971">
      <w:pPr>
        <w:pStyle w:val="Sinespaciado"/>
        <w:ind w:left="567" w:right="616"/>
        <w:jc w:val="both"/>
        <w:rPr>
          <w:rFonts w:ascii="Palatino Linotype" w:hAnsi="Palatino Linotype"/>
          <w:i/>
          <w:noProof/>
        </w:rPr>
      </w:pPr>
      <w:r w:rsidRPr="008A5F13">
        <w:rPr>
          <w:rFonts w:ascii="Palatino Linotype" w:hAnsi="Palatino Linotype"/>
          <w:b/>
          <w:i/>
          <w:noProof/>
        </w:rPr>
        <w:t>II</w:t>
      </w:r>
      <w:r w:rsidRPr="00031AE6">
        <w:rPr>
          <w:rFonts w:ascii="Palatino Linotype" w:hAnsi="Palatino Linotype"/>
          <w:i/>
          <w:noProof/>
        </w:rPr>
        <w:t xml:space="preserve">. </w:t>
      </w:r>
      <w:r w:rsidRPr="00031AE6">
        <w:rPr>
          <w:rFonts w:ascii="Palatino Linotype" w:hAnsi="Palatino Linotype"/>
          <w:i/>
          <w:noProof/>
        </w:rPr>
        <w:tab/>
        <w:t>Tramitar ante el Servicio de Administración Tributaria el certificado para el uso de los sellos digitales.</w:t>
      </w:r>
    </w:p>
    <w:p w:rsidR="00A62971" w:rsidRPr="00031AE6" w:rsidRDefault="00A62971" w:rsidP="00A62971">
      <w:pPr>
        <w:pStyle w:val="Sinespaciado"/>
        <w:ind w:left="567" w:right="616"/>
        <w:jc w:val="both"/>
        <w:rPr>
          <w:rFonts w:ascii="Palatino Linotype" w:hAnsi="Palatino Linotype"/>
          <w:i/>
          <w:noProof/>
        </w:rPr>
      </w:pPr>
    </w:p>
    <w:p w:rsidR="00A62971" w:rsidRPr="00BC181D" w:rsidRDefault="00A62971" w:rsidP="00A62971">
      <w:pPr>
        <w:pStyle w:val="Sinespaciado"/>
        <w:ind w:left="567" w:right="616"/>
        <w:jc w:val="both"/>
        <w:rPr>
          <w:noProof/>
        </w:rPr>
      </w:pPr>
      <w:r w:rsidRPr="00031AE6">
        <w:rPr>
          <w:rFonts w:ascii="Palatino Linotype" w:hAnsi="Palatino Linotype"/>
          <w:i/>
          <w:noProof/>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A62971" w:rsidRPr="00031AE6" w:rsidRDefault="00A62971" w:rsidP="00A62971">
      <w:pPr>
        <w:pStyle w:val="Sinespaciado"/>
        <w:spacing w:line="360" w:lineRule="auto"/>
        <w:jc w:val="both"/>
        <w:rPr>
          <w:rFonts w:ascii="Palatino Linotype" w:hAnsi="Palatino Linotype"/>
          <w:lang w:eastAsia="es-MX"/>
        </w:rPr>
      </w:pPr>
    </w:p>
    <w:p w:rsidR="00A62971" w:rsidRPr="00B26344" w:rsidRDefault="00A62971" w:rsidP="00A62971">
      <w:pPr>
        <w:pStyle w:val="Sinespaciado"/>
        <w:spacing w:line="360" w:lineRule="auto"/>
        <w:jc w:val="both"/>
        <w:rPr>
          <w:rFonts w:ascii="Palatino Linotype" w:hAnsi="Palatino Linotype"/>
          <w:sz w:val="24"/>
        </w:rPr>
      </w:pPr>
      <w:r w:rsidRPr="00B26344">
        <w:rPr>
          <w:rFonts w:ascii="Palatino Linotype" w:hAnsi="Palatino Linotype"/>
          <w:sz w:val="24"/>
        </w:rPr>
        <w:t xml:space="preserve">Por lo que hace a los </w:t>
      </w:r>
      <w:r w:rsidRPr="00B26344">
        <w:rPr>
          <w:rFonts w:ascii="Palatino Linotype" w:hAnsi="Palatino Linotype"/>
          <w:b/>
          <w:sz w:val="24"/>
        </w:rPr>
        <w:t>Códigos Bidimensionales</w:t>
      </w:r>
      <w:r w:rsidRPr="00B26344">
        <w:rPr>
          <w:rFonts w:ascii="Palatino Linotype" w:hAnsi="Palatino Linotype"/>
          <w:sz w:val="24"/>
        </w:rPr>
        <w:t xml:space="preserve"> y los denominados </w:t>
      </w:r>
      <w:r w:rsidRPr="00B26344">
        <w:rPr>
          <w:rFonts w:ascii="Palatino Linotype" w:hAnsi="Palatino Linotype"/>
          <w:b/>
          <w:sz w:val="24"/>
        </w:rPr>
        <w:t>Códigos QR</w:t>
      </w:r>
      <w:r w:rsidRPr="00B26344">
        <w:rPr>
          <w:rFonts w:ascii="Palatino Linotype" w:hAnsi="Palatino Linotype"/>
          <w:sz w:val="24"/>
        </w:rPr>
        <w:t xml:space="preserve">, se trata </w:t>
      </w:r>
      <w:r w:rsidRPr="00B26344">
        <w:rPr>
          <w:rFonts w:ascii="Palatino Linotype" w:hAnsi="Palatino Linotype"/>
          <w:sz w:val="24"/>
          <w:lang w:val="es-ES_tradnl"/>
        </w:rPr>
        <w:t>de</w:t>
      </w:r>
      <w:r w:rsidRPr="00B26344">
        <w:rPr>
          <w:rFonts w:ascii="Palatino Linotype" w:hAnsi="Palatino Linotype"/>
          <w:sz w:val="24"/>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B26344">
        <w:rPr>
          <w:rFonts w:ascii="Palatino Linotype" w:hAnsi="Palatino Linotype"/>
          <w:sz w:val="24"/>
          <w:lang w:eastAsia="es-MX"/>
        </w:rPr>
        <w:t>datos</w:t>
      </w:r>
      <w:r w:rsidRPr="00B26344">
        <w:rPr>
          <w:rFonts w:ascii="Palatino Linotype" w:hAnsi="Palatino Linotype"/>
          <w:sz w:val="24"/>
        </w:rPr>
        <w:t xml:space="preserve"> personales como lo son el </w:t>
      </w:r>
      <w:r w:rsidRPr="00B26344">
        <w:rPr>
          <w:rFonts w:ascii="Palatino Linotype" w:hAnsi="Palatino Linotype"/>
          <w:b/>
          <w:sz w:val="24"/>
        </w:rPr>
        <w:t>Registro Federal de Contribuyentes</w:t>
      </w:r>
      <w:r w:rsidRPr="00B26344">
        <w:rPr>
          <w:rFonts w:ascii="Palatino Linotype" w:hAnsi="Palatino Linotype"/>
          <w:sz w:val="24"/>
        </w:rPr>
        <w:t xml:space="preserve"> (RFC) y la </w:t>
      </w:r>
      <w:r w:rsidRPr="00B26344">
        <w:rPr>
          <w:rFonts w:ascii="Palatino Linotype" w:hAnsi="Palatino Linotype"/>
          <w:b/>
          <w:sz w:val="24"/>
        </w:rPr>
        <w:t>Clave Única de Registro de Población</w:t>
      </w:r>
      <w:r w:rsidRPr="00B26344">
        <w:rPr>
          <w:rFonts w:ascii="Palatino Linotype" w:hAnsi="Palatino Linotype"/>
          <w:sz w:val="24"/>
        </w:rPr>
        <w:t xml:space="preserve"> (CURP), por lo cual, deberán ser protegidos.</w:t>
      </w:r>
    </w:p>
    <w:p w:rsidR="00A62971" w:rsidRPr="00B26344" w:rsidRDefault="00A62971" w:rsidP="00A62971">
      <w:pPr>
        <w:pStyle w:val="Sinespaciado"/>
        <w:spacing w:line="360" w:lineRule="auto"/>
        <w:jc w:val="both"/>
        <w:rPr>
          <w:rFonts w:ascii="Palatino Linotype" w:hAnsi="Palatino Linotype"/>
          <w:sz w:val="24"/>
          <w:lang w:val="es-ES"/>
        </w:rPr>
      </w:pPr>
    </w:p>
    <w:p w:rsidR="00A62971" w:rsidRPr="00B26344" w:rsidRDefault="00A62971" w:rsidP="00A62971">
      <w:pPr>
        <w:pStyle w:val="Sinespaciado"/>
        <w:spacing w:line="360" w:lineRule="auto"/>
        <w:jc w:val="both"/>
        <w:rPr>
          <w:rFonts w:ascii="Palatino Linotype" w:hAnsi="Palatino Linotype"/>
          <w:sz w:val="24"/>
          <w:lang w:eastAsia="es-MX"/>
        </w:rPr>
      </w:pPr>
      <w:r w:rsidRPr="00B26344">
        <w:rPr>
          <w:rFonts w:ascii="Palatino Linotype" w:hAnsi="Palatino Linotype"/>
          <w:sz w:val="24"/>
          <w:lang w:val="es-ES_tradnl"/>
        </w:rPr>
        <w:t xml:space="preserve">Por ende, en el presente caso el Sujeto Obligado debe </w:t>
      </w:r>
      <w:r w:rsidRPr="00B26344">
        <w:rPr>
          <w:rFonts w:ascii="Palatino Linotype" w:hAnsi="Palatino Linotype"/>
          <w:sz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B26344">
        <w:rPr>
          <w:rFonts w:ascii="Palatino Linotype" w:hAnsi="Palatino Linotype"/>
          <w:sz w:val="24"/>
          <w:lang w:val="es-ES_tradnl"/>
        </w:rPr>
        <w:t xml:space="preserve">el Sujeto Obligado </w:t>
      </w:r>
      <w:r w:rsidRPr="00B26344">
        <w:rPr>
          <w:rFonts w:ascii="Palatino Linotype" w:hAnsi="Palatino Linotype"/>
          <w:sz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B26344">
        <w:rPr>
          <w:rFonts w:ascii="Palatino Linotype" w:hAnsi="Palatino Linotype"/>
          <w:sz w:val="24"/>
          <w:lang w:val="es-ES_tradnl"/>
        </w:rPr>
        <w:t>el Sujeto Obligado</w:t>
      </w:r>
      <w:r w:rsidRPr="00B26344">
        <w:rPr>
          <w:rFonts w:ascii="Palatino Linotype" w:hAnsi="Palatino Linotype"/>
          <w:sz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A62971" w:rsidRPr="00031AE6" w:rsidRDefault="00A62971" w:rsidP="00A62971">
      <w:pPr>
        <w:pStyle w:val="Sinespaciado"/>
        <w:spacing w:line="360" w:lineRule="auto"/>
        <w:jc w:val="both"/>
        <w:rPr>
          <w:rFonts w:ascii="Palatino Linotype" w:hAnsi="Palatino Linotype"/>
          <w:lang w:eastAsia="es-MX"/>
        </w:rPr>
      </w:pPr>
    </w:p>
    <w:p w:rsidR="00A62971" w:rsidRPr="00B26344" w:rsidRDefault="00A62971" w:rsidP="00A62971">
      <w:pPr>
        <w:pStyle w:val="Sinespaciado"/>
        <w:spacing w:line="360" w:lineRule="auto"/>
        <w:jc w:val="both"/>
        <w:rPr>
          <w:rFonts w:ascii="Palatino Linotype" w:eastAsia="Calibri" w:hAnsi="Palatino Linotype"/>
          <w:sz w:val="24"/>
        </w:rPr>
      </w:pPr>
      <w:r w:rsidRPr="00B26344">
        <w:rPr>
          <w:rFonts w:ascii="Palatino Linotype" w:eastAsia="Calibri" w:hAnsi="Palatino Linotype"/>
          <w:sz w:val="24"/>
        </w:rPr>
        <w:t xml:space="preserve">Así, es que </w:t>
      </w:r>
      <w:r w:rsidRPr="00B26344">
        <w:rPr>
          <w:rFonts w:ascii="Palatino Linotype" w:hAnsi="Palatino Linotype"/>
          <w:sz w:val="24"/>
          <w:lang w:val="es-ES_tradnl"/>
        </w:rPr>
        <w:t xml:space="preserve">el Sujeto Obligado </w:t>
      </w:r>
      <w:r w:rsidRPr="00B26344">
        <w:rPr>
          <w:rFonts w:ascii="Palatino Linotype" w:eastAsia="Calibri" w:hAnsi="Palatino Linotype"/>
          <w:sz w:val="24"/>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A62971" w:rsidRPr="00B26344" w:rsidRDefault="00A62971" w:rsidP="00A62971">
      <w:pPr>
        <w:pStyle w:val="Sinespaciado"/>
        <w:spacing w:line="360" w:lineRule="auto"/>
        <w:jc w:val="both"/>
        <w:rPr>
          <w:rFonts w:ascii="Palatino Linotype" w:eastAsia="Calibri" w:hAnsi="Palatino Linotype"/>
          <w:sz w:val="24"/>
        </w:rPr>
      </w:pPr>
    </w:p>
    <w:p w:rsidR="00A62971" w:rsidRPr="00B26344" w:rsidRDefault="00A62971" w:rsidP="00A62971">
      <w:pPr>
        <w:pStyle w:val="Sinespaciado"/>
        <w:spacing w:line="360" w:lineRule="auto"/>
        <w:jc w:val="both"/>
        <w:rPr>
          <w:rFonts w:ascii="Palatino Linotype" w:hAnsi="Palatino Linotype"/>
          <w:sz w:val="24"/>
        </w:rPr>
      </w:pPr>
      <w:r w:rsidRPr="00B26344">
        <w:rPr>
          <w:rFonts w:ascii="Palatino Linotype" w:hAnsi="Palatino Linotype"/>
          <w:sz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A62971" w:rsidRPr="00031AE6" w:rsidRDefault="00A62971" w:rsidP="00A62971">
      <w:pPr>
        <w:pStyle w:val="Sinespaciado"/>
        <w:spacing w:line="360" w:lineRule="auto"/>
        <w:jc w:val="both"/>
        <w:rPr>
          <w:rFonts w:ascii="Palatino Linotype" w:hAnsi="Palatino Linotype"/>
        </w:rPr>
      </w:pP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 xml:space="preserve">“Artículo 49. </w:t>
      </w:r>
      <w:r w:rsidRPr="008A5F13">
        <w:rPr>
          <w:rFonts w:ascii="Palatino Linotype" w:hAnsi="Palatino Linotype"/>
          <w:i/>
          <w:lang w:eastAsia="es-MX"/>
        </w:rPr>
        <w:t>Los Comités de Transparencia tendrán las siguientes atribuciones:</w:t>
      </w: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VIII.</w:t>
      </w:r>
      <w:r w:rsidRPr="008A5F13">
        <w:rPr>
          <w:rFonts w:ascii="Palatino Linotype" w:hAnsi="Palatino Linotype"/>
          <w:i/>
          <w:lang w:eastAsia="es-MX"/>
        </w:rPr>
        <w:t xml:space="preserve"> Aprobar, modificar o revocar la clasificación de la información;</w:t>
      </w:r>
    </w:p>
    <w:p w:rsidR="00A62971" w:rsidRPr="008A5F13" w:rsidRDefault="00A62971" w:rsidP="00A62971">
      <w:pPr>
        <w:pStyle w:val="Sinespaciado"/>
        <w:ind w:left="567" w:right="567"/>
        <w:jc w:val="both"/>
        <w:rPr>
          <w:rFonts w:ascii="Palatino Linotype" w:hAnsi="Palatino Linotype"/>
          <w:i/>
          <w:lang w:eastAsia="es-MX"/>
        </w:rPr>
      </w:pP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Artículo 132.</w:t>
      </w:r>
      <w:r w:rsidRPr="008A5F13">
        <w:rPr>
          <w:rFonts w:ascii="Palatino Linotype" w:hAnsi="Palatino Linotype"/>
          <w:i/>
          <w:lang w:eastAsia="es-MX"/>
        </w:rPr>
        <w:t xml:space="preserve"> La clasificación de la información se llevará a cabo en el momento en que:</w:t>
      </w:r>
    </w:p>
    <w:p w:rsidR="00A62971" w:rsidRPr="008A5F13" w:rsidRDefault="00A62971" w:rsidP="00A62971">
      <w:pPr>
        <w:pStyle w:val="Sinespaciado"/>
        <w:ind w:left="567" w:right="567"/>
        <w:jc w:val="both"/>
        <w:rPr>
          <w:rFonts w:ascii="Palatino Linotype" w:hAnsi="Palatino Linotype"/>
          <w:b/>
          <w:i/>
          <w:lang w:eastAsia="es-MX"/>
        </w:rPr>
      </w:pP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I.</w:t>
      </w:r>
      <w:r w:rsidRPr="008A5F13">
        <w:rPr>
          <w:rFonts w:ascii="Palatino Linotype" w:hAnsi="Palatino Linotype"/>
          <w:i/>
          <w:lang w:eastAsia="es-MX"/>
        </w:rPr>
        <w:t xml:space="preserve"> Se reciba una solicitud de acceso a la información;</w:t>
      </w: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II.</w:t>
      </w:r>
      <w:r w:rsidRPr="008A5F13">
        <w:rPr>
          <w:rFonts w:ascii="Palatino Linotype" w:hAnsi="Palatino Linotype"/>
          <w:i/>
          <w:lang w:eastAsia="es-MX"/>
        </w:rPr>
        <w:t xml:space="preserve"> Se determine mediante resolución de autoridad competente; o</w:t>
      </w:r>
    </w:p>
    <w:p w:rsidR="00A62971" w:rsidRPr="008A5F13" w:rsidRDefault="00A62971" w:rsidP="00A62971">
      <w:pPr>
        <w:pStyle w:val="Sinespaciado"/>
        <w:ind w:left="567" w:right="567"/>
        <w:jc w:val="both"/>
        <w:rPr>
          <w:rFonts w:ascii="Palatino Linotype" w:hAnsi="Palatino Linotype"/>
          <w:b/>
          <w:i/>
          <w:lang w:eastAsia="es-MX"/>
        </w:rPr>
      </w:pPr>
      <w:r w:rsidRPr="008A5F13">
        <w:rPr>
          <w:rFonts w:ascii="Palatino Linotype" w:hAnsi="Palatino Linotype"/>
          <w:i/>
          <w:lang w:eastAsia="es-MX"/>
        </w:rPr>
        <w:t>III. Se generen versiones públicas para dar cumplimiento a las obligaciones de transparencia previstas en esta Ley.</w:t>
      </w:r>
      <w:r w:rsidRPr="008A5F13">
        <w:rPr>
          <w:rFonts w:ascii="Palatino Linotype" w:hAnsi="Palatino Linotype"/>
          <w:b/>
          <w:i/>
          <w:lang w:eastAsia="es-MX"/>
        </w:rPr>
        <w:t>”</w:t>
      </w:r>
    </w:p>
    <w:p w:rsidR="00A62971" w:rsidRPr="008A5F13" w:rsidRDefault="00A62971" w:rsidP="00A62971">
      <w:pPr>
        <w:pStyle w:val="Sinespaciado"/>
        <w:ind w:left="567" w:right="567"/>
        <w:jc w:val="both"/>
        <w:rPr>
          <w:rFonts w:ascii="Palatino Linotype" w:hAnsi="Palatino Linotype"/>
          <w:b/>
          <w:i/>
          <w:lang w:eastAsia="es-MX"/>
        </w:rPr>
      </w:pP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“Segundo.-</w:t>
      </w:r>
      <w:r w:rsidRPr="008A5F13">
        <w:rPr>
          <w:rFonts w:ascii="Palatino Linotype" w:hAnsi="Palatino Linotype"/>
          <w:i/>
          <w:lang w:eastAsia="es-MX"/>
        </w:rPr>
        <w:t xml:space="preserve"> Para efectos de los presentes Lineamientos Generales, se entenderá por:</w:t>
      </w:r>
    </w:p>
    <w:p w:rsidR="00A62971" w:rsidRPr="008A5F13" w:rsidRDefault="00A62971" w:rsidP="00A62971">
      <w:pPr>
        <w:pStyle w:val="Sinespaciado"/>
        <w:ind w:left="567" w:right="567"/>
        <w:jc w:val="both"/>
        <w:rPr>
          <w:rFonts w:ascii="Palatino Linotype" w:hAnsi="Palatino Linotype"/>
          <w:b/>
          <w:i/>
          <w:lang w:eastAsia="es-MX"/>
        </w:rPr>
      </w:pP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XVIII.</w:t>
      </w:r>
      <w:r w:rsidRPr="008A5F13">
        <w:rPr>
          <w:rFonts w:ascii="Palatino Linotype" w:hAnsi="Palatino Linotype"/>
          <w:i/>
          <w:lang w:eastAsia="es-MX"/>
        </w:rPr>
        <w:t xml:space="preserve"> </w:t>
      </w:r>
      <w:r w:rsidRPr="008A5F13">
        <w:rPr>
          <w:rFonts w:ascii="Palatino Linotype" w:hAnsi="Palatino Linotype"/>
          <w:b/>
          <w:i/>
          <w:lang w:eastAsia="es-MX"/>
        </w:rPr>
        <w:t>Versión pública:</w:t>
      </w:r>
      <w:r w:rsidRPr="008A5F13">
        <w:rPr>
          <w:rFonts w:ascii="Palatino Linotype" w:hAnsi="Palatino Linotype"/>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Cuarto.</w:t>
      </w:r>
      <w:r w:rsidRPr="008A5F13">
        <w:rPr>
          <w:rFonts w:ascii="Palatino Linotype" w:hAnsi="Palatino Linotype"/>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i/>
          <w:lang w:eastAsia="es-MX"/>
        </w:rPr>
        <w:t>Los Sujetos Obligados deberán aplicar, de manera estricta, las excepciones al derecho de acceso a la información y sólo podrán invocarlas cuando acrediten su procedencia.</w:t>
      </w:r>
    </w:p>
    <w:p w:rsidR="00A62971" w:rsidRPr="008A5F13" w:rsidRDefault="00A62971" w:rsidP="00A62971">
      <w:pPr>
        <w:pStyle w:val="Sinespaciado"/>
        <w:ind w:left="567" w:right="567"/>
        <w:jc w:val="both"/>
        <w:rPr>
          <w:rFonts w:ascii="Palatino Linotype" w:hAnsi="Palatino Linotype"/>
          <w:b/>
          <w:i/>
          <w:lang w:eastAsia="es-MX"/>
        </w:rPr>
      </w:pP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Quinto.</w:t>
      </w:r>
      <w:r w:rsidRPr="008A5F13">
        <w:rPr>
          <w:rFonts w:ascii="Palatino Linotype" w:hAnsi="Palatino Linotype"/>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62971" w:rsidRPr="008A5F13" w:rsidRDefault="00A62971" w:rsidP="00A62971">
      <w:pPr>
        <w:pStyle w:val="Sinespaciado"/>
        <w:ind w:left="567" w:right="567"/>
        <w:jc w:val="both"/>
        <w:rPr>
          <w:rFonts w:ascii="Palatino Linotype" w:hAnsi="Palatino Linotype"/>
          <w:b/>
          <w:i/>
          <w:lang w:eastAsia="es-MX"/>
        </w:rPr>
      </w:pP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Sexto.</w:t>
      </w:r>
      <w:r w:rsidRPr="008A5F13">
        <w:rPr>
          <w:rFonts w:ascii="Palatino Linotype" w:hAnsi="Palatino Linotype"/>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i/>
          <w:lang w:eastAsia="es-MX"/>
        </w:rPr>
        <w:t>La clasificación de información se realizará conforme a un análisis caso por caso, mediante la aplicación de la prueba de daño y de interés público.</w:t>
      </w:r>
    </w:p>
    <w:p w:rsidR="00A62971" w:rsidRPr="008A5F13" w:rsidRDefault="00A62971" w:rsidP="00A62971">
      <w:pPr>
        <w:pStyle w:val="Sinespaciado"/>
        <w:ind w:left="567" w:right="567"/>
        <w:jc w:val="both"/>
        <w:rPr>
          <w:rFonts w:ascii="Palatino Linotype" w:hAnsi="Palatino Linotype"/>
          <w:b/>
          <w:i/>
          <w:lang w:eastAsia="es-MX"/>
        </w:rPr>
      </w:pP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Séptimo.</w:t>
      </w:r>
      <w:r w:rsidRPr="008A5F13">
        <w:rPr>
          <w:rFonts w:ascii="Palatino Linotype" w:hAnsi="Palatino Linotype"/>
          <w:i/>
          <w:lang w:eastAsia="es-MX"/>
        </w:rPr>
        <w:t xml:space="preserve"> La clasificación de la información se llevará a cabo en el momento en que:</w:t>
      </w: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I.</w:t>
      </w:r>
      <w:r w:rsidRPr="008A5F13">
        <w:rPr>
          <w:rFonts w:ascii="Palatino Linotype" w:hAnsi="Palatino Linotype"/>
          <w:i/>
          <w:lang w:eastAsia="es-MX"/>
        </w:rPr>
        <w:t xml:space="preserve"> Se reciba una solicitud de acceso a la información;</w:t>
      </w:r>
    </w:p>
    <w:p w:rsidR="00A62971" w:rsidRPr="008A5F13" w:rsidRDefault="00A62971" w:rsidP="00A62971">
      <w:pPr>
        <w:pStyle w:val="Sinespaciado"/>
        <w:ind w:left="567" w:right="567"/>
        <w:jc w:val="both"/>
        <w:rPr>
          <w:rFonts w:ascii="Palatino Linotype" w:hAnsi="Palatino Linotype"/>
          <w:b/>
          <w:i/>
          <w:lang w:eastAsia="es-MX"/>
        </w:rPr>
      </w:pP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II.</w:t>
      </w:r>
      <w:r w:rsidRPr="008A5F13">
        <w:rPr>
          <w:rFonts w:ascii="Palatino Linotype" w:hAnsi="Palatino Linotype"/>
          <w:i/>
          <w:lang w:eastAsia="es-MX"/>
        </w:rPr>
        <w:t xml:space="preserve"> Se determine mediante resolución de autoridad competente, o</w:t>
      </w:r>
    </w:p>
    <w:p w:rsidR="00A62971" w:rsidRPr="008A5F13" w:rsidRDefault="00A62971" w:rsidP="00A62971">
      <w:pPr>
        <w:pStyle w:val="Sinespaciado"/>
        <w:ind w:left="567" w:right="567"/>
        <w:jc w:val="both"/>
        <w:rPr>
          <w:rFonts w:ascii="Palatino Linotype" w:hAnsi="Palatino Linotype"/>
          <w:b/>
          <w:i/>
          <w:lang w:eastAsia="es-MX"/>
        </w:rPr>
      </w:pP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III.</w:t>
      </w:r>
      <w:r w:rsidRPr="008A5F13">
        <w:rPr>
          <w:rFonts w:ascii="Palatino Linotype" w:hAnsi="Palatino Linotype"/>
          <w:i/>
          <w:lang w:eastAsia="es-MX"/>
        </w:rPr>
        <w:t xml:space="preserve"> Se generen versiones públicas para dar cumplimiento a las obligaciones de transparencia previstas en la Ley General, la Ley Federal y las correspondientes de las entidades federativas.</w:t>
      </w: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i/>
          <w:lang w:eastAsia="es-MX"/>
        </w:rPr>
        <w:t>Los titulares de las áreas deberán revisar la clasificación al momento de la recepción de una solicitud de acceso a la información, para verificar si encuadra en una causal de reserva o de confidencialidad.</w:t>
      </w:r>
    </w:p>
    <w:p w:rsidR="00A62971" w:rsidRPr="008A5F13" w:rsidRDefault="00A62971" w:rsidP="00A62971">
      <w:pPr>
        <w:pStyle w:val="Sinespaciado"/>
        <w:ind w:left="567" w:right="567"/>
        <w:jc w:val="both"/>
        <w:rPr>
          <w:rFonts w:ascii="Palatino Linotype" w:hAnsi="Palatino Linotype"/>
          <w:b/>
          <w:i/>
          <w:lang w:eastAsia="es-MX"/>
        </w:rPr>
      </w:pP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Octavo.</w:t>
      </w:r>
      <w:r w:rsidRPr="008A5F13">
        <w:rPr>
          <w:rFonts w:ascii="Palatino Linotype" w:hAnsi="Palatino Linotype"/>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i/>
          <w:lang w:eastAsia="es-MX"/>
        </w:rPr>
        <w:t>Para motivar la clasificación se deberán señalar las razones o circunstancias especiales que lo llevaron a concluir que el caso particular se ajusta al supuesto previsto por la norma legal invocada como fundamento.</w:t>
      </w: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i/>
          <w:lang w:eastAsia="es-MX"/>
        </w:rPr>
        <w:t>En caso de referirse a información reservada, la motivación de la clasificación también deberá comprender las circunstancias que justifican el establecimiento de determinado plazo de reserva.</w:t>
      </w:r>
    </w:p>
    <w:p w:rsidR="00A62971" w:rsidRPr="008A5F13" w:rsidRDefault="00A62971" w:rsidP="00A62971">
      <w:pPr>
        <w:pStyle w:val="Sinespaciado"/>
        <w:ind w:left="567" w:right="567"/>
        <w:jc w:val="both"/>
        <w:rPr>
          <w:rFonts w:ascii="Palatino Linotype" w:hAnsi="Palatino Linotype"/>
          <w:i/>
          <w:lang w:eastAsia="es-MX"/>
        </w:rPr>
      </w:pP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i/>
          <w:lang w:eastAsia="es-MX"/>
        </w:rPr>
        <w:t>Los documentos contenidos en los archivos históricos y los identificados como históricos confidenciales no serán susceptibles de clasificación como reservados.</w:t>
      </w:r>
    </w:p>
    <w:p w:rsidR="00A62971" w:rsidRPr="008A5F13" w:rsidRDefault="00A62971" w:rsidP="00A62971">
      <w:pPr>
        <w:pStyle w:val="Sinespaciado"/>
        <w:ind w:left="567" w:right="567"/>
        <w:jc w:val="both"/>
        <w:rPr>
          <w:rFonts w:ascii="Palatino Linotype" w:hAnsi="Palatino Linotype"/>
          <w:b/>
          <w:i/>
          <w:lang w:eastAsia="es-MX"/>
        </w:rPr>
      </w:pP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Noveno.</w:t>
      </w:r>
      <w:r w:rsidRPr="008A5F13">
        <w:rPr>
          <w:rFonts w:ascii="Palatino Linotype" w:hAnsi="Palatino Linotype"/>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62971" w:rsidRPr="008A5F13" w:rsidRDefault="00A62971" w:rsidP="00A62971">
      <w:pPr>
        <w:pStyle w:val="Sinespaciado"/>
        <w:ind w:left="567" w:right="567"/>
        <w:jc w:val="both"/>
        <w:rPr>
          <w:rFonts w:ascii="Palatino Linotype" w:hAnsi="Palatino Linotype"/>
          <w:b/>
          <w:i/>
          <w:lang w:eastAsia="es-MX"/>
        </w:rPr>
      </w:pP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b/>
          <w:i/>
          <w:lang w:eastAsia="es-MX"/>
        </w:rPr>
        <w:t>Décimo.</w:t>
      </w:r>
      <w:r w:rsidRPr="008A5F13">
        <w:rPr>
          <w:rFonts w:ascii="Palatino Linotype" w:hAnsi="Palatino Linotype"/>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62971" w:rsidRPr="008A5F13" w:rsidRDefault="00A62971" w:rsidP="00A62971">
      <w:pPr>
        <w:pStyle w:val="Sinespaciado"/>
        <w:ind w:left="567" w:right="567"/>
        <w:jc w:val="both"/>
        <w:rPr>
          <w:rFonts w:ascii="Palatino Linotype" w:hAnsi="Palatino Linotype"/>
          <w:i/>
          <w:lang w:eastAsia="es-MX"/>
        </w:rPr>
      </w:pPr>
    </w:p>
    <w:p w:rsidR="00A62971" w:rsidRPr="008A5F13" w:rsidRDefault="00A62971" w:rsidP="00A62971">
      <w:pPr>
        <w:pStyle w:val="Sinespaciado"/>
        <w:ind w:left="567" w:right="567"/>
        <w:jc w:val="both"/>
        <w:rPr>
          <w:rFonts w:ascii="Palatino Linotype" w:hAnsi="Palatino Linotype"/>
          <w:i/>
          <w:lang w:eastAsia="es-MX"/>
        </w:rPr>
      </w:pPr>
      <w:r w:rsidRPr="008A5F13">
        <w:rPr>
          <w:rFonts w:ascii="Palatino Linotype" w:hAnsi="Palatino Linotype"/>
          <w:i/>
          <w:lang w:eastAsia="es-MX"/>
        </w:rPr>
        <w:t>En ausencia de los titulares de las áreas, la información será clasificada o desclasificada por la persona que lo supla, en términos de la normativa que rija la actuación del sujeto obligado.</w:t>
      </w:r>
    </w:p>
    <w:p w:rsidR="00A62971" w:rsidRPr="008A5F13" w:rsidRDefault="00A62971" w:rsidP="00A62971">
      <w:pPr>
        <w:pStyle w:val="Sinespaciado"/>
        <w:ind w:left="567" w:right="567"/>
        <w:jc w:val="both"/>
        <w:rPr>
          <w:rFonts w:ascii="Palatino Linotype" w:hAnsi="Palatino Linotype"/>
          <w:b/>
          <w:i/>
          <w:lang w:eastAsia="es-MX"/>
        </w:rPr>
      </w:pPr>
    </w:p>
    <w:p w:rsidR="00A62971" w:rsidRPr="008A5F13" w:rsidRDefault="00A62971" w:rsidP="00A62971">
      <w:pPr>
        <w:pStyle w:val="Sinespaciado"/>
        <w:ind w:left="567" w:right="567"/>
        <w:jc w:val="both"/>
        <w:rPr>
          <w:rFonts w:ascii="Palatino Linotype" w:hAnsi="Palatino Linotype"/>
          <w:b/>
          <w:lang w:eastAsia="es-MX"/>
        </w:rPr>
      </w:pPr>
      <w:r w:rsidRPr="008A5F13">
        <w:rPr>
          <w:rFonts w:ascii="Palatino Linotype" w:hAnsi="Palatino Linotype"/>
          <w:b/>
          <w:i/>
          <w:lang w:eastAsia="es-MX"/>
        </w:rPr>
        <w:t>Décimo primero.</w:t>
      </w:r>
      <w:r w:rsidRPr="008A5F13">
        <w:rPr>
          <w:rFonts w:ascii="Palatino Linotype" w:hAnsi="Palatino Linotype"/>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A5F13">
        <w:rPr>
          <w:rFonts w:ascii="Palatino Linotype" w:hAnsi="Palatino Linotype"/>
          <w:b/>
          <w:i/>
          <w:lang w:eastAsia="es-MX"/>
        </w:rPr>
        <w:t>”</w:t>
      </w:r>
    </w:p>
    <w:p w:rsidR="00A62971" w:rsidRPr="00BC181D" w:rsidRDefault="00A62971" w:rsidP="00A62971">
      <w:pPr>
        <w:spacing w:after="0" w:line="360" w:lineRule="auto"/>
        <w:jc w:val="both"/>
        <w:rPr>
          <w:rFonts w:ascii="Palatino Linotype" w:hAnsi="Palatino Linotype" w:cs="Arial"/>
          <w:i/>
          <w:lang w:eastAsia="es-MX"/>
        </w:rPr>
      </w:pPr>
    </w:p>
    <w:p w:rsidR="00A62971" w:rsidRPr="00B26344" w:rsidRDefault="00A62971" w:rsidP="00A62971">
      <w:pPr>
        <w:pStyle w:val="Sinespaciado"/>
        <w:spacing w:line="360" w:lineRule="auto"/>
        <w:jc w:val="both"/>
        <w:rPr>
          <w:rFonts w:ascii="Palatino Linotype" w:hAnsi="Palatino Linotype"/>
          <w:sz w:val="24"/>
        </w:rPr>
      </w:pPr>
      <w:r w:rsidRPr="00B26344">
        <w:rPr>
          <w:rFonts w:ascii="Palatino Linotype" w:hAnsi="Palatino Linotype"/>
          <w:sz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B26344">
        <w:rPr>
          <w:rFonts w:ascii="Palatino Linotype" w:hAnsi="Palatino Linotype"/>
          <w:sz w:val="24"/>
          <w:lang w:val="es-ES_tradnl"/>
        </w:rPr>
        <w:t>el Sujeto Obligado</w:t>
      </w:r>
      <w:r w:rsidRPr="00B26344">
        <w:rPr>
          <w:rFonts w:ascii="Palatino Linotype" w:hAnsi="Palatino Linotype"/>
          <w:sz w:val="24"/>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A62971" w:rsidRPr="00B26344" w:rsidRDefault="00A62971" w:rsidP="00A62971">
      <w:pPr>
        <w:pStyle w:val="Sinespaciado"/>
        <w:spacing w:line="360" w:lineRule="auto"/>
        <w:jc w:val="both"/>
        <w:rPr>
          <w:rFonts w:ascii="Palatino Linotype" w:hAnsi="Palatino Linotype"/>
          <w:sz w:val="24"/>
        </w:rPr>
      </w:pPr>
    </w:p>
    <w:p w:rsidR="00A62971" w:rsidRPr="00B26344" w:rsidRDefault="00A62971" w:rsidP="00A62971">
      <w:pPr>
        <w:pStyle w:val="Sinespaciado"/>
        <w:spacing w:line="360" w:lineRule="auto"/>
        <w:jc w:val="both"/>
        <w:rPr>
          <w:rFonts w:ascii="Palatino Linotype" w:hAnsi="Palatino Linotype"/>
          <w:sz w:val="24"/>
        </w:rPr>
      </w:pPr>
      <w:r w:rsidRPr="00B26344">
        <w:rPr>
          <w:rFonts w:ascii="Palatino Linotype" w:hAnsi="Palatino Linotype"/>
          <w:sz w:val="24"/>
        </w:rPr>
        <w:t>Por tanto, la fundamentación y motivación consiste en la obligación que tiene todo ente público de expresar los preceptos jurídicos aplicables al asunto motivo del acto y las razones o argumentos de su actuar.</w:t>
      </w:r>
    </w:p>
    <w:p w:rsidR="00A62971" w:rsidRPr="00B26344" w:rsidRDefault="00A62971" w:rsidP="00A62971">
      <w:pPr>
        <w:pStyle w:val="Sinespaciado"/>
        <w:spacing w:line="360" w:lineRule="auto"/>
        <w:jc w:val="both"/>
        <w:rPr>
          <w:rFonts w:ascii="Palatino Linotype" w:hAnsi="Palatino Linotype"/>
          <w:sz w:val="24"/>
        </w:rPr>
      </w:pPr>
    </w:p>
    <w:p w:rsidR="00A62971" w:rsidRPr="00B26344" w:rsidRDefault="00A62971" w:rsidP="00A62971">
      <w:pPr>
        <w:pStyle w:val="Sinespaciado"/>
        <w:spacing w:line="360" w:lineRule="auto"/>
        <w:jc w:val="both"/>
        <w:rPr>
          <w:rFonts w:ascii="Palatino Linotype" w:hAnsi="Palatino Linotype"/>
          <w:sz w:val="24"/>
        </w:rPr>
      </w:pPr>
      <w:r w:rsidRPr="00B26344">
        <w:rPr>
          <w:rFonts w:ascii="Palatino Linotype" w:hAnsi="Palatino Linotype"/>
          <w:sz w:val="24"/>
        </w:rPr>
        <w:t>Al respecto, el máximo tribunal del país ha establecido jurisprudencia respecto a qué debe entenderse por fundamentación y motivación, en los siguientes términos:</w:t>
      </w:r>
    </w:p>
    <w:p w:rsidR="00A62971" w:rsidRPr="00031AE6" w:rsidRDefault="00A62971" w:rsidP="00A62971">
      <w:pPr>
        <w:pStyle w:val="Sinespaciado"/>
        <w:spacing w:line="360" w:lineRule="auto"/>
        <w:jc w:val="both"/>
        <w:rPr>
          <w:rFonts w:ascii="Palatino Linotype" w:hAnsi="Palatino Linotype"/>
        </w:rPr>
      </w:pPr>
    </w:p>
    <w:p w:rsidR="00A62971" w:rsidRPr="00031AE6" w:rsidRDefault="00A62971" w:rsidP="00A62971">
      <w:pPr>
        <w:pStyle w:val="Sinespaciado"/>
        <w:ind w:left="567" w:right="567"/>
        <w:jc w:val="both"/>
        <w:rPr>
          <w:rFonts w:ascii="Palatino Linotype" w:hAnsi="Palatino Linotype"/>
          <w:i/>
        </w:rPr>
      </w:pPr>
      <w:r w:rsidRPr="00031AE6">
        <w:rPr>
          <w:rFonts w:ascii="Palatino Linotype" w:hAnsi="Palatino Linotype"/>
          <w:b/>
          <w:i/>
        </w:rPr>
        <w:t xml:space="preserve">FUNDAMENTACIÓN Y MOTIVACIÓN. </w:t>
      </w:r>
      <w:r w:rsidRPr="00031AE6">
        <w:rPr>
          <w:rFonts w:ascii="Palatino Linotype" w:hAnsi="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w:t>
      </w:r>
      <w:r>
        <w:rPr>
          <w:rFonts w:ascii="Palatino Linotype" w:hAnsi="Palatino Linotype"/>
          <w:i/>
        </w:rPr>
        <w:t xml:space="preserve"> invocada como fundamento.</w:t>
      </w:r>
    </w:p>
    <w:p w:rsidR="00A62971" w:rsidRPr="00031AE6" w:rsidRDefault="00A62971" w:rsidP="00A62971">
      <w:pPr>
        <w:pStyle w:val="Sinespaciado"/>
        <w:spacing w:line="360" w:lineRule="auto"/>
        <w:jc w:val="both"/>
        <w:rPr>
          <w:rFonts w:ascii="Palatino Linotype" w:hAnsi="Palatino Linotype"/>
        </w:rPr>
      </w:pPr>
    </w:p>
    <w:p w:rsidR="00A62971" w:rsidRPr="00B26344" w:rsidRDefault="00A62971" w:rsidP="00A62971">
      <w:pPr>
        <w:pStyle w:val="Sinespaciado"/>
        <w:spacing w:line="360" w:lineRule="auto"/>
        <w:jc w:val="both"/>
        <w:rPr>
          <w:rFonts w:ascii="Palatino Linotype" w:hAnsi="Palatino Linotype"/>
          <w:sz w:val="24"/>
        </w:rPr>
      </w:pPr>
      <w:r w:rsidRPr="00B26344">
        <w:rPr>
          <w:rFonts w:ascii="Palatino Linotype" w:hAnsi="Palatino Linotype"/>
          <w:sz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A62971" w:rsidRPr="00B26344" w:rsidRDefault="00A62971" w:rsidP="00A62971">
      <w:pPr>
        <w:pStyle w:val="Sinespaciado"/>
        <w:spacing w:line="360" w:lineRule="auto"/>
        <w:jc w:val="both"/>
        <w:rPr>
          <w:rFonts w:ascii="Palatino Linotype" w:hAnsi="Palatino Linotype"/>
          <w:sz w:val="24"/>
        </w:rPr>
      </w:pPr>
    </w:p>
    <w:p w:rsidR="00A62971" w:rsidRPr="00B26344" w:rsidRDefault="00A62971" w:rsidP="00A62971">
      <w:pPr>
        <w:pStyle w:val="Sinespaciado"/>
        <w:spacing w:line="360" w:lineRule="auto"/>
        <w:jc w:val="both"/>
        <w:rPr>
          <w:rFonts w:ascii="Palatino Linotype" w:hAnsi="Palatino Linotype"/>
          <w:sz w:val="24"/>
        </w:rPr>
      </w:pPr>
      <w:r w:rsidRPr="00B26344">
        <w:rPr>
          <w:rFonts w:ascii="Palatino Linotype" w:hAnsi="Palatino Linotype"/>
          <w:sz w:val="24"/>
        </w:rPr>
        <w:t>Más aún, a través de diversa jurisprudencia dictada por el Poder Judicial de la Federación se sostiene que la finalidad de la fundamentación o motivación es la de explicar, justificar, posibilitar la defensa y comunicar la decisión de la autoridad:</w:t>
      </w:r>
    </w:p>
    <w:p w:rsidR="00A62971" w:rsidRPr="00031AE6" w:rsidRDefault="00A62971" w:rsidP="00A62971">
      <w:pPr>
        <w:pStyle w:val="Sinespaciado"/>
        <w:ind w:left="567" w:right="567"/>
        <w:jc w:val="both"/>
        <w:rPr>
          <w:rFonts w:ascii="Palatino Linotype" w:hAnsi="Palatino Linotype"/>
          <w:i/>
        </w:rPr>
      </w:pPr>
      <w:r w:rsidRPr="00DF511A">
        <w:rPr>
          <w:rFonts w:ascii="Palatino Linotype" w:hAnsi="Palatino Linotype"/>
          <w:b/>
          <w:i/>
        </w:rPr>
        <w:t>FUNDAMENTACIÓN</w:t>
      </w:r>
      <w:r>
        <w:rPr>
          <w:rFonts w:ascii="Palatino Linotype" w:hAnsi="Palatino Linotype"/>
          <w:b/>
          <w:i/>
        </w:rPr>
        <w:t xml:space="preserve"> </w:t>
      </w:r>
      <w:r w:rsidRPr="00DF511A">
        <w:rPr>
          <w:rFonts w:ascii="Palatino Linotype" w:hAnsi="Palatino Linotype"/>
          <w:b/>
          <w:i/>
        </w:rPr>
        <w:t>Y</w:t>
      </w:r>
      <w:r>
        <w:rPr>
          <w:rFonts w:ascii="Palatino Linotype" w:hAnsi="Palatino Linotype"/>
          <w:b/>
          <w:i/>
        </w:rPr>
        <w:t xml:space="preserve"> </w:t>
      </w:r>
      <w:r w:rsidRPr="00DF511A">
        <w:rPr>
          <w:rFonts w:ascii="Palatino Linotype" w:hAnsi="Palatino Linotype"/>
          <w:b/>
          <w:i/>
        </w:rPr>
        <w:t>MOTIVACIÓN. EL ASPECTO FORMAL DE LA GARANTÍA Y SU FINALIDAD SE TRADUCEN EN EXPLICAR, JUSTIFICAR, POSIBILITAR LA DEFENSA Y COMUNICAR LA DECISIÓN</w:t>
      </w:r>
      <w:r w:rsidRPr="00031AE6">
        <w:rPr>
          <w:rFonts w:ascii="Palatino Linotype" w:hAnsi="Palatino Linotype"/>
          <w:i/>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i/>
        </w:rPr>
        <w:t>.</w:t>
      </w:r>
    </w:p>
    <w:p w:rsidR="00A62971" w:rsidRPr="00B26344" w:rsidRDefault="00A62971" w:rsidP="00A62971">
      <w:pPr>
        <w:pStyle w:val="Sinespaciado"/>
        <w:spacing w:line="360" w:lineRule="auto"/>
        <w:jc w:val="both"/>
        <w:rPr>
          <w:rFonts w:ascii="Palatino Linotype" w:hAnsi="Palatino Linotype"/>
          <w:sz w:val="24"/>
        </w:rPr>
      </w:pPr>
      <w:r w:rsidRPr="00B26344">
        <w:rPr>
          <w:rFonts w:ascii="Palatino Linotype" w:hAnsi="Palatino Linotype"/>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A62971" w:rsidRPr="00B26344" w:rsidRDefault="00A62971" w:rsidP="00A62971">
      <w:pPr>
        <w:pStyle w:val="Sinespaciado"/>
        <w:spacing w:line="360" w:lineRule="auto"/>
        <w:jc w:val="both"/>
        <w:rPr>
          <w:rFonts w:ascii="Palatino Linotype" w:hAnsi="Palatino Linotype"/>
          <w:sz w:val="24"/>
        </w:rPr>
      </w:pPr>
    </w:p>
    <w:p w:rsidR="00A62971" w:rsidRPr="00B26344" w:rsidRDefault="00A62971" w:rsidP="00A62971">
      <w:pPr>
        <w:pStyle w:val="Sinespaciado"/>
        <w:spacing w:line="360" w:lineRule="auto"/>
        <w:jc w:val="both"/>
        <w:rPr>
          <w:rFonts w:ascii="Palatino Linotype" w:hAnsi="Palatino Linotype"/>
          <w:sz w:val="24"/>
          <w:lang w:val="es-ES"/>
        </w:rPr>
      </w:pPr>
      <w:r w:rsidRPr="00B26344">
        <w:rPr>
          <w:rFonts w:ascii="Palatino Linotype" w:hAnsi="Palatino Linotype"/>
          <w:sz w:val="24"/>
          <w:lang w:val="es-ES"/>
        </w:rPr>
        <w:t>Por lo tanto, la entrega de documentos en su versión pública debe acompañarse necesariamente del Acuerdo del Comité de Transparencia del Sujeto Obligado</w:t>
      </w:r>
      <w:r w:rsidRPr="00B26344">
        <w:rPr>
          <w:rFonts w:ascii="Palatino Linotype" w:hAnsi="Palatino Linotype"/>
          <w:b/>
          <w:sz w:val="24"/>
          <w:lang w:val="es-ES"/>
        </w:rPr>
        <w:t xml:space="preserve"> </w:t>
      </w:r>
      <w:r w:rsidRPr="00B26344">
        <w:rPr>
          <w:rFonts w:ascii="Palatino Linotype" w:hAnsi="Palatino Linotype"/>
          <w:sz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62971" w:rsidRPr="00B26344" w:rsidRDefault="00A62971" w:rsidP="00A62971">
      <w:pPr>
        <w:spacing w:after="0" w:line="360" w:lineRule="auto"/>
        <w:rPr>
          <w:sz w:val="28"/>
        </w:rPr>
      </w:pPr>
    </w:p>
    <w:p w:rsidR="00A62971" w:rsidRDefault="00A62971" w:rsidP="00A62971">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parcialmente fundados los motivos de inconformidad vertidos por la parte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III</w:t>
      </w:r>
      <w:r w:rsidRPr="0024637B">
        <w:rPr>
          <w:rFonts w:ascii="Palatino Linotype" w:hAnsi="Palatino Linotype"/>
          <w:sz w:val="24"/>
          <w:szCs w:val="24"/>
        </w:rPr>
        <w:t xml:space="preserve"> de la Ley de Transparencia y Acceso a la Información Pública del Estado de México y Municipios, se </w:t>
      </w:r>
      <w:r w:rsidR="00B26344" w:rsidRPr="002D052B">
        <w:rPr>
          <w:rFonts w:ascii="Palatino Linotype" w:hAnsi="Palatino Linotype"/>
          <w:b/>
          <w:sz w:val="24"/>
          <w:szCs w:val="24"/>
        </w:rPr>
        <w:t>MODIFI</w:t>
      </w:r>
      <w:r w:rsidRPr="002D052B">
        <w:rPr>
          <w:rFonts w:ascii="Palatino Linotype" w:hAnsi="Palatino Linotype"/>
          <w:b/>
          <w:sz w:val="24"/>
          <w:szCs w:val="24"/>
        </w:rPr>
        <w:t>CA</w:t>
      </w:r>
      <w:r>
        <w:rPr>
          <w:rFonts w:ascii="Palatino Linotype" w:hAnsi="Palatino Linotype"/>
          <w:sz w:val="24"/>
          <w:szCs w:val="24"/>
        </w:rPr>
        <w:t xml:space="preserve"> la</w:t>
      </w:r>
      <w:r w:rsidRPr="0024637B">
        <w:rPr>
          <w:rFonts w:ascii="Palatino Linotype" w:hAnsi="Palatino Linotype"/>
          <w:sz w:val="24"/>
          <w:szCs w:val="24"/>
        </w:rPr>
        <w:t xml:space="preserve"> respuesta a la solicitud de información </w:t>
      </w:r>
      <w:r w:rsidRPr="005803D5">
        <w:rPr>
          <w:rFonts w:ascii="Palatino Linotype" w:hAnsi="Palatino Linotype" w:cs="Arial"/>
          <w:b/>
          <w:sz w:val="24"/>
          <w:szCs w:val="24"/>
        </w:rPr>
        <w:t>00</w:t>
      </w:r>
      <w:r w:rsidR="00B26344">
        <w:rPr>
          <w:rFonts w:ascii="Palatino Linotype" w:hAnsi="Palatino Linotype" w:cs="Arial"/>
          <w:b/>
          <w:sz w:val="24"/>
          <w:szCs w:val="24"/>
        </w:rPr>
        <w:t>322</w:t>
      </w:r>
      <w:r>
        <w:rPr>
          <w:rFonts w:ascii="Palatino Linotype" w:hAnsi="Palatino Linotype" w:cs="Arial"/>
          <w:b/>
          <w:sz w:val="24"/>
          <w:szCs w:val="24"/>
        </w:rPr>
        <w:t>/</w:t>
      </w:r>
      <w:r w:rsidR="00B26344">
        <w:rPr>
          <w:rFonts w:ascii="Palatino Linotype" w:hAnsi="Palatino Linotype" w:cs="Arial"/>
          <w:b/>
          <w:sz w:val="24"/>
          <w:szCs w:val="24"/>
        </w:rPr>
        <w:t>VIVICTOR</w:t>
      </w:r>
      <w:r w:rsidRPr="005803D5">
        <w:rPr>
          <w:rFonts w:ascii="Palatino Linotype" w:hAnsi="Palatino Linotype" w:cs="Arial"/>
          <w:b/>
          <w:sz w:val="24"/>
          <w:szCs w:val="24"/>
        </w:rPr>
        <w:t>/IP/2019</w:t>
      </w:r>
      <w:r w:rsidRPr="00E458F5">
        <w:rPr>
          <w:rFonts w:ascii="Palatino Linotype" w:hAnsi="Palatino Linotype" w:cs="Arial"/>
          <w:b/>
          <w:sz w:val="24"/>
          <w:szCs w:val="24"/>
        </w:rPr>
        <w:t>,</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rsidR="00A62971" w:rsidRDefault="00A62971" w:rsidP="00A62971">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A62971" w:rsidRDefault="00A62971" w:rsidP="00A62971">
      <w:pPr>
        <w:spacing w:after="0" w:line="360" w:lineRule="auto"/>
        <w:jc w:val="both"/>
        <w:rPr>
          <w:rFonts w:ascii="Palatino Linotype" w:hAnsi="Palatino Linotype"/>
          <w:sz w:val="24"/>
          <w:szCs w:val="24"/>
        </w:rPr>
      </w:pPr>
    </w:p>
    <w:p w:rsidR="00A62971" w:rsidRDefault="00A62971" w:rsidP="00A62971">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A62971" w:rsidRDefault="00A62971" w:rsidP="00A62971">
      <w:pPr>
        <w:autoSpaceDE w:val="0"/>
        <w:autoSpaceDN w:val="0"/>
        <w:adjustRightInd w:val="0"/>
        <w:spacing w:after="0" w:line="360" w:lineRule="auto"/>
        <w:ind w:right="49"/>
        <w:jc w:val="both"/>
        <w:rPr>
          <w:rFonts w:ascii="Palatino Linotype" w:hAnsi="Palatino Linotype" w:cs="Arial"/>
          <w:b/>
          <w:sz w:val="28"/>
          <w:szCs w:val="28"/>
          <w:lang w:val="es-ES_tradnl"/>
        </w:rPr>
      </w:pPr>
    </w:p>
    <w:p w:rsidR="00A62971" w:rsidRDefault="00A62971" w:rsidP="00A62971">
      <w:pPr>
        <w:autoSpaceDE w:val="0"/>
        <w:autoSpaceDN w:val="0"/>
        <w:adjustRightInd w:val="0"/>
        <w:spacing w:after="0" w:line="360" w:lineRule="auto"/>
        <w:ind w:right="49"/>
        <w:jc w:val="both"/>
        <w:rPr>
          <w:rFonts w:ascii="Palatino Linotype" w:hAnsi="Palatino Linotype" w:cs="Arial"/>
          <w:sz w:val="24"/>
          <w:szCs w:val="24"/>
        </w:rPr>
      </w:pPr>
      <w:r w:rsidRPr="00B04CE0">
        <w:rPr>
          <w:rFonts w:ascii="Palatino Linotype" w:hAnsi="Palatino Linotype" w:cs="Arial"/>
          <w:b/>
          <w:sz w:val="28"/>
          <w:szCs w:val="28"/>
          <w:lang w:val="es-ES_tradnl"/>
        </w:rPr>
        <w:t>PRIMERO</w:t>
      </w:r>
      <w:r w:rsidRPr="00B04CE0">
        <w:rPr>
          <w:rFonts w:ascii="Palatino Linotype" w:hAnsi="Palatino Linotype" w:cs="Arial"/>
          <w:sz w:val="24"/>
          <w:szCs w:val="24"/>
        </w:rPr>
        <w:t xml:space="preserve"> Se</w:t>
      </w:r>
      <w:r w:rsidRPr="00B04CE0">
        <w:rPr>
          <w:rFonts w:ascii="Palatino Linotype" w:hAnsi="Palatino Linotype" w:cs="Arial"/>
          <w:b/>
          <w:sz w:val="24"/>
          <w:szCs w:val="24"/>
        </w:rPr>
        <w:t xml:space="preserve"> </w:t>
      </w:r>
      <w:r w:rsidR="001A508C">
        <w:rPr>
          <w:rFonts w:ascii="Palatino Linotype" w:hAnsi="Palatino Linotype" w:cs="Arial"/>
          <w:b/>
          <w:sz w:val="24"/>
          <w:szCs w:val="24"/>
        </w:rPr>
        <w:t>MODIFI</w:t>
      </w:r>
      <w:r>
        <w:rPr>
          <w:rFonts w:ascii="Palatino Linotype" w:hAnsi="Palatino Linotype" w:cs="Arial"/>
          <w:b/>
          <w:sz w:val="24"/>
          <w:szCs w:val="24"/>
        </w:rPr>
        <w:t>CA</w:t>
      </w:r>
      <w:r w:rsidRPr="00B04CE0">
        <w:rPr>
          <w:rFonts w:ascii="Palatino Linotype" w:hAnsi="Palatino Linotype" w:cs="Arial"/>
          <w:b/>
          <w:sz w:val="24"/>
          <w:szCs w:val="24"/>
        </w:rPr>
        <w:t xml:space="preserve"> </w:t>
      </w:r>
      <w:r w:rsidRPr="00B04CE0">
        <w:rPr>
          <w:rFonts w:ascii="Palatino Linotype" w:hAnsi="Palatino Linotype" w:cs="Arial"/>
          <w:sz w:val="24"/>
          <w:szCs w:val="24"/>
        </w:rPr>
        <w:t>la respuesta del Sujeto Obligado,</w:t>
      </w:r>
      <w:r>
        <w:rPr>
          <w:rFonts w:ascii="Palatino Linotype" w:hAnsi="Palatino Linotype" w:cs="Arial"/>
          <w:sz w:val="24"/>
          <w:szCs w:val="24"/>
        </w:rPr>
        <w:t xml:space="preserve"> a la solicitud de información </w:t>
      </w:r>
      <w:r w:rsidR="00B26344" w:rsidRPr="005803D5">
        <w:rPr>
          <w:rFonts w:ascii="Palatino Linotype" w:hAnsi="Palatino Linotype" w:cs="Arial"/>
          <w:b/>
          <w:sz w:val="24"/>
          <w:szCs w:val="24"/>
        </w:rPr>
        <w:t>00</w:t>
      </w:r>
      <w:r w:rsidR="00B26344">
        <w:rPr>
          <w:rFonts w:ascii="Palatino Linotype" w:hAnsi="Palatino Linotype" w:cs="Arial"/>
          <w:b/>
          <w:sz w:val="24"/>
          <w:szCs w:val="24"/>
        </w:rPr>
        <w:t>322/VIVICTOR</w:t>
      </w:r>
      <w:r w:rsidR="00B26344" w:rsidRPr="005803D5">
        <w:rPr>
          <w:rFonts w:ascii="Palatino Linotype" w:hAnsi="Palatino Linotype" w:cs="Arial"/>
          <w:b/>
          <w:sz w:val="24"/>
          <w:szCs w:val="24"/>
        </w:rPr>
        <w:t>/IP/2019</w:t>
      </w:r>
      <w:r>
        <w:rPr>
          <w:rFonts w:ascii="Palatino Linotype" w:hAnsi="Palatino Linotype" w:cs="Arial"/>
          <w:b/>
          <w:sz w:val="24"/>
          <w:szCs w:val="24"/>
        </w:rPr>
        <w:t xml:space="preserve">, </w:t>
      </w:r>
      <w:r w:rsidRPr="00B04CE0">
        <w:rPr>
          <w:rFonts w:ascii="Palatino Linotype" w:hAnsi="Palatino Linotype" w:cs="Arial"/>
          <w:sz w:val="24"/>
          <w:szCs w:val="24"/>
        </w:rPr>
        <w:t xml:space="preserve">por resultar </w:t>
      </w:r>
      <w:r>
        <w:rPr>
          <w:rFonts w:ascii="Palatino Linotype" w:hAnsi="Palatino Linotype" w:cs="Arial"/>
          <w:sz w:val="24"/>
          <w:szCs w:val="24"/>
        </w:rPr>
        <w:t xml:space="preserve"> parcialmente </w:t>
      </w:r>
      <w:r w:rsidRPr="00B04CE0">
        <w:rPr>
          <w:rFonts w:ascii="Palatino Linotype" w:hAnsi="Palatino Linotype" w:cs="Arial"/>
          <w:sz w:val="24"/>
          <w:szCs w:val="24"/>
        </w:rPr>
        <w:t>fundados los motivos de inconformidad</w:t>
      </w:r>
      <w:r>
        <w:rPr>
          <w:rFonts w:ascii="Palatino Linotype" w:hAnsi="Palatino Linotype" w:cs="Arial"/>
          <w:sz w:val="24"/>
          <w:szCs w:val="24"/>
        </w:rPr>
        <w:t xml:space="preserve"> vertidos por el Recurrente,</w:t>
      </w:r>
      <w:r w:rsidRPr="0024637B">
        <w:rPr>
          <w:rFonts w:ascii="Palatino Linotype" w:hAnsi="Palatino Linotype" w:cs="Arial"/>
          <w:sz w:val="24"/>
          <w:szCs w:val="24"/>
        </w:rPr>
        <w:t xml:space="preserve"> en términos del Considerando </w:t>
      </w:r>
      <w:r w:rsidRPr="00066A10">
        <w:rPr>
          <w:rFonts w:ascii="Palatino Linotype" w:hAnsi="Palatino Linotype" w:cs="Arial"/>
          <w:b/>
          <w:sz w:val="24"/>
          <w:szCs w:val="24"/>
        </w:rPr>
        <w:t>Cuarto</w:t>
      </w:r>
      <w:r w:rsidRPr="0024637B">
        <w:rPr>
          <w:rFonts w:ascii="Palatino Linotype" w:hAnsi="Palatino Linotype" w:cs="Arial"/>
          <w:sz w:val="24"/>
          <w:szCs w:val="24"/>
        </w:rPr>
        <w:t xml:space="preserve"> de ésta resolución</w:t>
      </w:r>
      <w:r>
        <w:rPr>
          <w:rFonts w:ascii="Palatino Linotype" w:hAnsi="Palatino Linotype" w:cs="Arial"/>
          <w:sz w:val="24"/>
          <w:szCs w:val="24"/>
        </w:rPr>
        <w:t>.</w:t>
      </w:r>
    </w:p>
    <w:p w:rsidR="00A62971" w:rsidRDefault="00A62971" w:rsidP="00A62971">
      <w:pPr>
        <w:autoSpaceDE w:val="0"/>
        <w:autoSpaceDN w:val="0"/>
        <w:adjustRightInd w:val="0"/>
        <w:spacing w:after="0" w:line="360" w:lineRule="auto"/>
        <w:ind w:left="360" w:right="49"/>
        <w:jc w:val="both"/>
        <w:rPr>
          <w:rFonts w:ascii="Palatino Linotype" w:hAnsi="Palatino Linotype" w:cs="Arial"/>
          <w:sz w:val="24"/>
        </w:rPr>
      </w:pPr>
    </w:p>
    <w:p w:rsidR="00A62971" w:rsidRDefault="00A62971" w:rsidP="00A62971">
      <w:pPr>
        <w:spacing w:after="0" w:line="360" w:lineRule="auto"/>
        <w:jc w:val="both"/>
        <w:rPr>
          <w:rFonts w:ascii="Palatino Linotype" w:eastAsia="Calibri" w:hAnsi="Palatino Linotype" w:cs="Arial"/>
          <w:sz w:val="24"/>
          <w:szCs w:val="24"/>
        </w:rPr>
      </w:pPr>
      <w:r>
        <w:rPr>
          <w:rFonts w:ascii="Palatino Linotype" w:hAnsi="Palatino Linotype" w:cs="Arial"/>
          <w:b/>
          <w:sz w:val="28"/>
        </w:rPr>
        <w:t xml:space="preserve">SEGUNDO. </w:t>
      </w:r>
      <w:r w:rsidRPr="00AB2C05">
        <w:rPr>
          <w:rFonts w:ascii="Palatino Linotype" w:eastAsia="Calibri" w:hAnsi="Palatino Linotype" w:cs="Arial"/>
          <w:sz w:val="24"/>
          <w:szCs w:val="24"/>
        </w:rPr>
        <w:t xml:space="preserve">Se </w:t>
      </w:r>
      <w:r w:rsidRPr="00AB2C05">
        <w:rPr>
          <w:rFonts w:ascii="Palatino Linotype" w:eastAsia="Calibri" w:hAnsi="Palatino Linotype" w:cs="Arial"/>
          <w:b/>
          <w:sz w:val="24"/>
          <w:szCs w:val="24"/>
        </w:rPr>
        <w:t xml:space="preserve">ORDENA </w:t>
      </w:r>
      <w:r w:rsidRPr="00AB2C05">
        <w:rPr>
          <w:rFonts w:ascii="Palatino Linotype" w:eastAsia="Calibri" w:hAnsi="Palatino Linotype" w:cs="Arial"/>
          <w:sz w:val="24"/>
          <w:szCs w:val="24"/>
        </w:rPr>
        <w:t xml:space="preserve">al </w:t>
      </w:r>
      <w:r w:rsidRPr="00AB2C05">
        <w:rPr>
          <w:rFonts w:ascii="Palatino Linotype" w:eastAsia="Calibri" w:hAnsi="Palatino Linotype" w:cs="Arial"/>
          <w:b/>
          <w:sz w:val="24"/>
          <w:szCs w:val="24"/>
        </w:rPr>
        <w:t>S</w:t>
      </w:r>
      <w:r w:rsidR="00B26344">
        <w:rPr>
          <w:rFonts w:ascii="Palatino Linotype" w:eastAsia="Calibri" w:hAnsi="Palatino Linotype" w:cs="Arial"/>
          <w:b/>
          <w:sz w:val="24"/>
          <w:szCs w:val="24"/>
        </w:rPr>
        <w:t xml:space="preserve">ujeto Obligado </w:t>
      </w:r>
      <w:r w:rsidR="0057223A" w:rsidRPr="0057223A">
        <w:rPr>
          <w:rFonts w:ascii="Palatino Linotype" w:eastAsia="Calibri" w:hAnsi="Palatino Linotype" w:cs="Arial"/>
          <w:sz w:val="24"/>
          <w:szCs w:val="24"/>
        </w:rPr>
        <w:t xml:space="preserve">realice búsqueda exhaustiva y </w:t>
      </w:r>
      <w:r w:rsidRPr="00AB2C05">
        <w:rPr>
          <w:rFonts w:ascii="Palatino Linotype" w:eastAsia="Calibri" w:hAnsi="Palatino Linotype" w:cs="Arial"/>
          <w:sz w:val="24"/>
          <w:szCs w:val="24"/>
        </w:rPr>
        <w:t>haga entrega a</w:t>
      </w:r>
      <w:r>
        <w:rPr>
          <w:rFonts w:ascii="Palatino Linotype" w:eastAsia="Calibri" w:hAnsi="Palatino Linotype" w:cs="Arial"/>
          <w:sz w:val="24"/>
          <w:szCs w:val="24"/>
        </w:rPr>
        <w:t xml:space="preserve"> </w:t>
      </w:r>
      <w:r w:rsidRPr="00AB2C05">
        <w:rPr>
          <w:rFonts w:ascii="Palatino Linotype" w:eastAsia="Calibri" w:hAnsi="Palatino Linotype" w:cs="Arial"/>
          <w:sz w:val="24"/>
          <w:szCs w:val="24"/>
        </w:rPr>
        <w:t>l</w:t>
      </w:r>
      <w:r>
        <w:rPr>
          <w:rFonts w:ascii="Palatino Linotype" w:eastAsia="Calibri" w:hAnsi="Palatino Linotype" w:cs="Arial"/>
          <w:sz w:val="24"/>
          <w:szCs w:val="24"/>
        </w:rPr>
        <w:t>a parte</w:t>
      </w:r>
      <w:r w:rsidRPr="00AB2C05">
        <w:rPr>
          <w:rFonts w:ascii="Palatino Linotype" w:eastAsia="Calibri" w:hAnsi="Palatino Linotype" w:cs="Arial"/>
          <w:sz w:val="24"/>
          <w:szCs w:val="24"/>
        </w:rPr>
        <w:t xml:space="preserve"> </w:t>
      </w:r>
      <w:r w:rsidRPr="00AB2C05">
        <w:rPr>
          <w:rFonts w:ascii="Palatino Linotype" w:eastAsia="Calibri" w:hAnsi="Palatino Linotype" w:cs="Arial"/>
          <w:b/>
          <w:sz w:val="24"/>
          <w:szCs w:val="24"/>
        </w:rPr>
        <w:t>R</w:t>
      </w:r>
      <w:r w:rsidR="00B26344" w:rsidRPr="00AB2C05">
        <w:rPr>
          <w:rFonts w:ascii="Palatino Linotype" w:eastAsia="Calibri" w:hAnsi="Palatino Linotype" w:cs="Arial"/>
          <w:b/>
          <w:sz w:val="24"/>
          <w:szCs w:val="24"/>
        </w:rPr>
        <w:t>ecurrente</w:t>
      </w:r>
      <w:r w:rsidRPr="00AB2C05">
        <w:rPr>
          <w:rFonts w:ascii="Palatino Linotype" w:eastAsia="Calibri" w:hAnsi="Palatino Linotype" w:cs="Arial"/>
          <w:b/>
          <w:sz w:val="24"/>
          <w:szCs w:val="24"/>
        </w:rPr>
        <w:t xml:space="preserve">, </w:t>
      </w:r>
      <w:r w:rsidRPr="00AB2C05">
        <w:rPr>
          <w:rFonts w:ascii="Palatino Linotype" w:eastAsia="Calibri" w:hAnsi="Palatino Linotype" w:cs="Arial"/>
          <w:sz w:val="24"/>
          <w:szCs w:val="24"/>
        </w:rPr>
        <w:t xml:space="preserve">a través del </w:t>
      </w:r>
      <w:r w:rsidRPr="008F043C">
        <w:rPr>
          <w:rFonts w:ascii="Palatino Linotype" w:eastAsia="Calibri" w:hAnsi="Palatino Linotype" w:cs="Arial"/>
          <w:b/>
          <w:bCs/>
          <w:sz w:val="24"/>
          <w:szCs w:val="24"/>
        </w:rPr>
        <w:t>SAIMEX</w:t>
      </w:r>
      <w:r w:rsidRPr="00AB2C05">
        <w:rPr>
          <w:rFonts w:ascii="Palatino Linotype" w:eastAsia="Calibri" w:hAnsi="Palatino Linotype" w:cs="Arial"/>
          <w:sz w:val="24"/>
          <w:szCs w:val="24"/>
        </w:rPr>
        <w:t>,</w:t>
      </w:r>
      <w:r>
        <w:rPr>
          <w:rFonts w:ascii="Palatino Linotype" w:eastAsia="Calibri" w:hAnsi="Palatino Linotype" w:cs="Arial"/>
          <w:sz w:val="24"/>
          <w:szCs w:val="24"/>
        </w:rPr>
        <w:t xml:space="preserve"> </w:t>
      </w:r>
      <w:r w:rsidR="00B26344">
        <w:rPr>
          <w:rFonts w:ascii="Palatino Linotype" w:eastAsia="Calibri" w:hAnsi="Palatino Linotype" w:cs="Arial"/>
          <w:sz w:val="24"/>
          <w:szCs w:val="24"/>
        </w:rPr>
        <w:t>de ser procedente en</w:t>
      </w:r>
      <w:r>
        <w:rPr>
          <w:rFonts w:ascii="Palatino Linotype" w:eastAsia="Calibri" w:hAnsi="Palatino Linotype" w:cs="Arial"/>
          <w:sz w:val="24"/>
          <w:szCs w:val="24"/>
        </w:rPr>
        <w:t xml:space="preserve"> versión pública, en términos del C</w:t>
      </w:r>
      <w:r w:rsidRPr="00CA7662">
        <w:rPr>
          <w:rFonts w:ascii="Palatino Linotype" w:eastAsia="Calibri" w:hAnsi="Palatino Linotype" w:cs="Arial"/>
          <w:sz w:val="24"/>
          <w:szCs w:val="24"/>
        </w:rPr>
        <w:t xml:space="preserve">onsiderando </w:t>
      </w:r>
      <w:r>
        <w:rPr>
          <w:rFonts w:ascii="Palatino Linotype" w:eastAsia="Calibri" w:hAnsi="Palatino Linotype" w:cs="Arial"/>
          <w:b/>
          <w:sz w:val="24"/>
          <w:szCs w:val="24"/>
        </w:rPr>
        <w:t>CUARTO</w:t>
      </w:r>
      <w:r w:rsidRPr="00CA7662">
        <w:rPr>
          <w:rFonts w:ascii="Palatino Linotype" w:eastAsia="Calibri" w:hAnsi="Palatino Linotype" w:cs="Arial"/>
          <w:sz w:val="24"/>
          <w:szCs w:val="24"/>
        </w:rPr>
        <w:t xml:space="preserve"> de la presente resolución</w:t>
      </w:r>
      <w:r>
        <w:rPr>
          <w:rFonts w:ascii="Palatino Linotype" w:eastAsia="Calibri" w:hAnsi="Palatino Linotype" w:cs="Arial"/>
          <w:sz w:val="24"/>
          <w:szCs w:val="24"/>
        </w:rPr>
        <w:t>,</w:t>
      </w:r>
      <w:r w:rsidRPr="00AB2C05">
        <w:rPr>
          <w:rFonts w:ascii="Palatino Linotype" w:eastAsia="Calibri" w:hAnsi="Palatino Linotype" w:cs="Arial"/>
          <w:sz w:val="24"/>
          <w:szCs w:val="24"/>
        </w:rPr>
        <w:t xml:space="preserve"> </w:t>
      </w:r>
      <w:r>
        <w:rPr>
          <w:rFonts w:ascii="Palatino Linotype" w:eastAsia="Calibri" w:hAnsi="Palatino Linotype" w:cs="Arial"/>
          <w:sz w:val="24"/>
          <w:szCs w:val="24"/>
        </w:rPr>
        <w:t>de</w:t>
      </w:r>
      <w:r w:rsidRPr="00280BF3">
        <w:rPr>
          <w:rFonts w:ascii="Palatino Linotype" w:eastAsia="Calibri" w:hAnsi="Palatino Linotype" w:cs="Arial"/>
          <w:sz w:val="24"/>
          <w:szCs w:val="24"/>
        </w:rPr>
        <w:t xml:space="preserve"> lo siguiente</w:t>
      </w:r>
      <w:r>
        <w:rPr>
          <w:rFonts w:ascii="Palatino Linotype" w:eastAsia="Calibri" w:hAnsi="Palatino Linotype" w:cs="Arial"/>
          <w:sz w:val="24"/>
          <w:szCs w:val="24"/>
        </w:rPr>
        <w:t>:</w:t>
      </w:r>
    </w:p>
    <w:p w:rsidR="00A62971" w:rsidRPr="00593256" w:rsidRDefault="00A62971" w:rsidP="00A62971">
      <w:pPr>
        <w:spacing w:after="0" w:line="360" w:lineRule="auto"/>
        <w:jc w:val="both"/>
        <w:rPr>
          <w:rFonts w:ascii="Palatino Linotype" w:hAnsi="Palatino Linotype"/>
          <w:sz w:val="24"/>
          <w:szCs w:val="24"/>
        </w:rPr>
      </w:pPr>
    </w:p>
    <w:p w:rsidR="00A62971" w:rsidRDefault="00A62971" w:rsidP="00A62971">
      <w:pPr>
        <w:pStyle w:val="Prrafodelista"/>
        <w:numPr>
          <w:ilvl w:val="0"/>
          <w:numId w:val="4"/>
        </w:numPr>
        <w:spacing w:before="240" w:after="240" w:line="360" w:lineRule="auto"/>
        <w:ind w:right="49"/>
        <w:jc w:val="both"/>
        <w:rPr>
          <w:rFonts w:ascii="Palatino Linotype" w:hAnsi="Palatino Linotype" w:cs="Arial"/>
        </w:rPr>
      </w:pPr>
      <w:r w:rsidRPr="00C76526">
        <w:rPr>
          <w:rFonts w:ascii="Palatino Linotype" w:hAnsi="Palatino Linotype"/>
          <w:b/>
        </w:rPr>
        <w:t xml:space="preserve"> </w:t>
      </w:r>
      <w:r w:rsidRPr="00116345">
        <w:rPr>
          <w:rFonts w:ascii="Palatino Linotype" w:hAnsi="Palatino Linotype" w:cs="Arial"/>
        </w:rPr>
        <w:t xml:space="preserve"> </w:t>
      </w:r>
      <w:r w:rsidR="0057223A">
        <w:rPr>
          <w:rFonts w:ascii="Palatino Linotype" w:hAnsi="Palatino Linotype" w:cs="Arial"/>
        </w:rPr>
        <w:t>Documento donde conste o se aprecien las d</w:t>
      </w:r>
      <w:r w:rsidR="00B26344">
        <w:rPr>
          <w:rFonts w:ascii="Palatino Linotype" w:hAnsi="Palatino Linotype" w:cs="Arial"/>
        </w:rPr>
        <w:t>onac</w:t>
      </w:r>
      <w:r w:rsidR="0057223A">
        <w:rPr>
          <w:rFonts w:ascii="Palatino Linotype" w:hAnsi="Palatino Linotype" w:cs="Arial"/>
        </w:rPr>
        <w:t>iones realizadas al municipio</w:t>
      </w:r>
      <w:r w:rsidR="00B26344">
        <w:rPr>
          <w:rFonts w:ascii="Palatino Linotype" w:hAnsi="Palatino Linotype" w:cs="Arial"/>
        </w:rPr>
        <w:t xml:space="preserve"> del diecinueve de noviembre de dos mil dieciocho al diecinueve de noviembre de dos mil diecinueve.</w:t>
      </w:r>
    </w:p>
    <w:p w:rsidR="00FE7AAE" w:rsidRPr="001D2A64" w:rsidRDefault="00FE7AAE" w:rsidP="001D2A64">
      <w:pPr>
        <w:spacing w:before="240" w:after="240" w:line="360" w:lineRule="auto"/>
        <w:jc w:val="both"/>
        <w:rPr>
          <w:rFonts w:ascii="Palatino Linotype" w:hAnsi="Palatino Linotype" w:cs="Segoe UI"/>
          <w:i/>
        </w:rPr>
      </w:pPr>
      <w:r w:rsidRPr="001D2A64">
        <w:rPr>
          <w:rFonts w:ascii="Palatino Linotype" w:hAnsi="Palatino Linotype" w:cs="Segoe UI"/>
          <w:i/>
        </w:rPr>
        <w:t>Asimismo, de ser el caso,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rsidR="00B26344" w:rsidRDefault="00B26344" w:rsidP="00A62971">
      <w:pPr>
        <w:spacing w:after="0" w:line="360" w:lineRule="auto"/>
        <w:jc w:val="both"/>
        <w:rPr>
          <w:rFonts w:ascii="Palatino Linotype" w:eastAsia="Times New Roman" w:hAnsi="Palatino Linotype" w:cs="Arial"/>
          <w:b/>
          <w:bCs/>
          <w:sz w:val="28"/>
        </w:rPr>
      </w:pPr>
    </w:p>
    <w:p w:rsidR="00A62971" w:rsidRPr="004209CE" w:rsidRDefault="00A62971" w:rsidP="00A62971">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A62971" w:rsidRDefault="00A62971" w:rsidP="00A62971">
      <w:pPr>
        <w:spacing w:after="0" w:line="360" w:lineRule="auto"/>
        <w:jc w:val="both"/>
        <w:rPr>
          <w:rFonts w:ascii="Palatino Linotype" w:eastAsia="Times New Roman" w:hAnsi="Palatino Linotype" w:cs="Arial"/>
        </w:rPr>
      </w:pPr>
    </w:p>
    <w:p w:rsidR="002D052B" w:rsidRDefault="002D052B" w:rsidP="00A62971">
      <w:pPr>
        <w:spacing w:after="0" w:line="360" w:lineRule="auto"/>
        <w:jc w:val="both"/>
        <w:rPr>
          <w:rFonts w:ascii="Palatino Linotype" w:eastAsia="Times New Roman" w:hAnsi="Palatino Linotype" w:cs="Arial"/>
        </w:rPr>
      </w:pPr>
    </w:p>
    <w:p w:rsidR="00A62971" w:rsidRDefault="00A62971" w:rsidP="00A62971">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A62971" w:rsidRDefault="00A62971" w:rsidP="00A62971">
      <w:pPr>
        <w:pStyle w:val="Sinespaciado"/>
        <w:spacing w:line="360" w:lineRule="auto"/>
        <w:jc w:val="both"/>
        <w:rPr>
          <w:rFonts w:ascii="Palatino Linotype" w:hAnsi="Palatino Linotype"/>
          <w:sz w:val="24"/>
          <w:szCs w:val="24"/>
        </w:rPr>
      </w:pPr>
    </w:p>
    <w:p w:rsidR="002D052B" w:rsidRDefault="002D052B" w:rsidP="00A62971">
      <w:pPr>
        <w:pStyle w:val="Sinespaciado"/>
        <w:spacing w:line="360" w:lineRule="auto"/>
        <w:jc w:val="both"/>
        <w:rPr>
          <w:rFonts w:ascii="Palatino Linotype" w:hAnsi="Palatino Linotype"/>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A62971" w:rsidRPr="006149F1" w:rsidTr="00702222">
        <w:tc>
          <w:tcPr>
            <w:tcW w:w="9062" w:type="dxa"/>
            <w:gridSpan w:val="2"/>
          </w:tcPr>
          <w:p w:rsidR="00A62971" w:rsidRPr="006149F1" w:rsidRDefault="00A62971" w:rsidP="002D052B">
            <w:pPr>
              <w:pStyle w:val="Sinespaciado"/>
              <w:tabs>
                <w:tab w:val="left" w:pos="5710"/>
              </w:tabs>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Pr>
                <w:rFonts w:ascii="Palatino Linotype" w:hAnsi="Palatino Linotype"/>
                <w:sz w:val="24"/>
                <w:szCs w:val="24"/>
              </w:rPr>
              <w:t xml:space="preserve">EVA ABAID YAPUR, </w:t>
            </w:r>
            <w:r w:rsidRPr="0014447C">
              <w:rPr>
                <w:rFonts w:ascii="Palatino Linotype" w:hAnsi="Palatino Linotype"/>
                <w:sz w:val="24"/>
                <w:szCs w:val="24"/>
              </w:rPr>
              <w:t>JOSÉ GUADALUPE LUNA HERNÁNDEZ</w:t>
            </w:r>
            <w:r>
              <w:rPr>
                <w:rFonts w:ascii="Palatino Linotype" w:hAnsi="Palatino Linotype"/>
                <w:sz w:val="24"/>
                <w:szCs w:val="24"/>
              </w:rPr>
              <w:t xml:space="preserve">, </w:t>
            </w:r>
            <w:r w:rsidRPr="0014447C">
              <w:rPr>
                <w:rFonts w:ascii="Palatino Linotype" w:hAnsi="Palatino Linotype"/>
                <w:sz w:val="24"/>
                <w:szCs w:val="24"/>
              </w:rPr>
              <w:t>JAVIER MARTÍNEZ CRUZ Y</w:t>
            </w:r>
            <w:r>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Pr>
                <w:rFonts w:ascii="Palatino Linotype" w:hAnsi="Palatino Linotype"/>
                <w:sz w:val="24"/>
                <w:szCs w:val="24"/>
              </w:rPr>
              <w:t>DECIMA SESIÓN ORDINARIA CELEBRADA EL DIECINUEVE DE MARZO DE DOS MIL VEINTE</w:t>
            </w:r>
            <w:r w:rsidRPr="0014447C">
              <w:rPr>
                <w:rFonts w:ascii="Palatino Linotype" w:hAnsi="Palatino Linotype"/>
                <w:sz w:val="24"/>
                <w:szCs w:val="24"/>
              </w:rPr>
              <w:t>, ANTE EL SECRETARIO TÉCNICO DEL PLENO, ALEXIS TAPIA RAMÍREZ</w:t>
            </w:r>
            <w:r>
              <w:rPr>
                <w:rFonts w:ascii="Palatino Linotype" w:hAnsi="Palatino Linotype"/>
                <w:sz w:val="24"/>
                <w:szCs w:val="24"/>
              </w:rPr>
              <w:t>.------------------------------------------------------------------------------------------------------------------------------------------------------------------------------------------------------------------------------------------------------------------------------------------------------------------------------------------------------------------------------------------------------------------------------------------------------------------------------------------------------------------</w:t>
            </w:r>
            <w:r w:rsidR="004D1BCA">
              <w:rPr>
                <w:rFonts w:ascii="Palatino Linotype" w:hAnsi="Palatino Linotype"/>
                <w:sz w:val="24"/>
                <w:szCs w:val="24"/>
              </w:rPr>
              <w:t>----------------</w:t>
            </w:r>
            <w:r w:rsidR="002D052B">
              <w:rPr>
                <w:rFonts w:ascii="Palatino Linotype" w:hAnsi="Palatino Linotype"/>
                <w:sz w:val="24"/>
                <w:szCs w:val="24"/>
              </w:rPr>
              <w:t xml:space="preserve"> ----------------------------------------------------------------------------------------------------------------------------------------------------------------------------------------------------------------------------------------------------------------------------------------------------------------------------------------------------------------------------------------------------------------------------------------------------------------------------------------------------------------------------------------------------------------------------------------------------------------------------------------------------------------------------------------------------------------------------------------------------------------------------------------------------------------------------------------------------------------------------------------------------------------------------------------------------------------------------------------------------------------------------------------------------------------------------------------------------------------------------------------------------------------------------------------------------------------------------------------------------------</w:t>
            </w:r>
          </w:p>
        </w:tc>
      </w:tr>
      <w:tr w:rsidR="00A62971" w:rsidRPr="0089501E" w:rsidTr="00702222">
        <w:tc>
          <w:tcPr>
            <w:tcW w:w="9062" w:type="dxa"/>
            <w:gridSpan w:val="2"/>
          </w:tcPr>
          <w:p w:rsidR="00A62971" w:rsidRDefault="00A62971" w:rsidP="00702222">
            <w:pPr>
              <w:rPr>
                <w:rFonts w:ascii="Palatino Linotype" w:hAnsi="Palatino Linotype"/>
                <w:b/>
                <w:sz w:val="24"/>
                <w:szCs w:val="24"/>
              </w:rPr>
            </w:pPr>
          </w:p>
          <w:p w:rsidR="00A62971" w:rsidRDefault="00A62971" w:rsidP="00702222">
            <w:pPr>
              <w:rPr>
                <w:rFonts w:ascii="Palatino Linotype" w:hAnsi="Palatino Linotype"/>
                <w:b/>
                <w:sz w:val="24"/>
                <w:szCs w:val="24"/>
              </w:rPr>
            </w:pPr>
          </w:p>
          <w:p w:rsidR="00A62971" w:rsidRDefault="00A62971" w:rsidP="00702222">
            <w:pPr>
              <w:rPr>
                <w:rFonts w:ascii="Palatino Linotype" w:hAnsi="Palatino Linotype"/>
                <w:b/>
                <w:sz w:val="24"/>
                <w:szCs w:val="24"/>
              </w:rPr>
            </w:pPr>
          </w:p>
          <w:p w:rsidR="00A62971" w:rsidRPr="0089501E" w:rsidRDefault="00A62971" w:rsidP="00702222">
            <w:pPr>
              <w:jc w:val="center"/>
              <w:rPr>
                <w:rFonts w:ascii="Palatino Linotype" w:hAnsi="Palatino Linotype"/>
                <w:b/>
                <w:sz w:val="24"/>
                <w:szCs w:val="24"/>
              </w:rPr>
            </w:pPr>
            <w:r w:rsidRPr="0089501E">
              <w:rPr>
                <w:rFonts w:ascii="Palatino Linotype" w:hAnsi="Palatino Linotype"/>
                <w:b/>
                <w:sz w:val="24"/>
                <w:szCs w:val="24"/>
              </w:rPr>
              <w:t>Zulema Martínez Sánchez</w:t>
            </w:r>
          </w:p>
          <w:p w:rsidR="00A62971" w:rsidRDefault="00A62971" w:rsidP="00702222">
            <w:pPr>
              <w:jc w:val="center"/>
              <w:rPr>
                <w:rFonts w:ascii="Palatino Linotype" w:hAnsi="Palatino Linotype"/>
                <w:sz w:val="24"/>
                <w:szCs w:val="24"/>
              </w:rPr>
            </w:pPr>
            <w:r w:rsidRPr="0089501E">
              <w:rPr>
                <w:rFonts w:ascii="Palatino Linotype" w:hAnsi="Palatino Linotype"/>
                <w:sz w:val="24"/>
                <w:szCs w:val="24"/>
              </w:rPr>
              <w:t>Comisionada Presidenta</w:t>
            </w:r>
          </w:p>
          <w:p w:rsidR="00A62971" w:rsidRPr="0089501E" w:rsidRDefault="00A62971" w:rsidP="00702222">
            <w:pPr>
              <w:jc w:val="center"/>
              <w:rPr>
                <w:rFonts w:ascii="Palatino Linotype" w:hAnsi="Palatino Linotype"/>
                <w:b/>
                <w:sz w:val="24"/>
                <w:szCs w:val="24"/>
              </w:rPr>
            </w:pPr>
            <w:r>
              <w:rPr>
                <w:rFonts w:ascii="Palatino Linotype" w:hAnsi="Palatino Linotype"/>
                <w:b/>
                <w:sz w:val="24"/>
                <w:szCs w:val="24"/>
              </w:rPr>
              <w:t>(Rubrica)</w:t>
            </w:r>
          </w:p>
        </w:tc>
      </w:tr>
      <w:tr w:rsidR="00A62971" w:rsidRPr="0089501E" w:rsidTr="00702222">
        <w:tc>
          <w:tcPr>
            <w:tcW w:w="4532" w:type="dxa"/>
          </w:tcPr>
          <w:p w:rsidR="00A62971" w:rsidRDefault="00A62971" w:rsidP="00702222">
            <w:pPr>
              <w:jc w:val="center"/>
              <w:rPr>
                <w:rFonts w:ascii="Palatino Linotype" w:hAnsi="Palatino Linotype"/>
                <w:b/>
                <w:sz w:val="24"/>
                <w:szCs w:val="24"/>
              </w:rPr>
            </w:pPr>
          </w:p>
          <w:p w:rsidR="00A62971" w:rsidRPr="0089501E" w:rsidRDefault="00A62971" w:rsidP="00702222">
            <w:pPr>
              <w:jc w:val="center"/>
              <w:rPr>
                <w:rFonts w:ascii="Palatino Linotype" w:hAnsi="Palatino Linotype"/>
                <w:b/>
                <w:sz w:val="24"/>
                <w:szCs w:val="24"/>
              </w:rPr>
            </w:pPr>
          </w:p>
          <w:p w:rsidR="00A62971" w:rsidRDefault="00A62971" w:rsidP="00702222">
            <w:pPr>
              <w:rPr>
                <w:rFonts w:ascii="Palatino Linotype" w:hAnsi="Palatino Linotype"/>
                <w:b/>
                <w:sz w:val="24"/>
                <w:szCs w:val="24"/>
              </w:rPr>
            </w:pPr>
          </w:p>
          <w:p w:rsidR="00A62971" w:rsidRDefault="00A62971" w:rsidP="00702222">
            <w:pPr>
              <w:rPr>
                <w:rFonts w:ascii="Palatino Linotype" w:hAnsi="Palatino Linotype"/>
                <w:b/>
                <w:sz w:val="24"/>
                <w:szCs w:val="24"/>
              </w:rPr>
            </w:pPr>
          </w:p>
          <w:p w:rsidR="00A62971" w:rsidRPr="0089501E" w:rsidRDefault="00A62971" w:rsidP="00702222">
            <w:pPr>
              <w:jc w:val="center"/>
              <w:rPr>
                <w:rFonts w:ascii="Palatino Linotype" w:hAnsi="Palatino Linotype"/>
                <w:b/>
                <w:sz w:val="24"/>
                <w:szCs w:val="24"/>
              </w:rPr>
            </w:pPr>
          </w:p>
          <w:p w:rsidR="00A62971" w:rsidRPr="0089501E" w:rsidRDefault="00A62971" w:rsidP="00702222">
            <w:pPr>
              <w:jc w:val="center"/>
              <w:rPr>
                <w:rFonts w:ascii="Palatino Linotype" w:hAnsi="Palatino Linotype"/>
                <w:b/>
                <w:sz w:val="24"/>
                <w:szCs w:val="24"/>
              </w:rPr>
            </w:pPr>
            <w:r w:rsidRPr="0089501E">
              <w:rPr>
                <w:rFonts w:ascii="Palatino Linotype" w:hAnsi="Palatino Linotype"/>
                <w:b/>
                <w:sz w:val="24"/>
                <w:szCs w:val="24"/>
              </w:rPr>
              <w:t>Eva Abaid Yapur</w:t>
            </w:r>
          </w:p>
          <w:p w:rsidR="00A62971" w:rsidRDefault="00A62971" w:rsidP="00702222">
            <w:pPr>
              <w:jc w:val="center"/>
              <w:rPr>
                <w:rFonts w:ascii="Palatino Linotype" w:hAnsi="Palatino Linotype"/>
                <w:sz w:val="24"/>
                <w:szCs w:val="24"/>
              </w:rPr>
            </w:pPr>
            <w:r w:rsidRPr="0089501E">
              <w:rPr>
                <w:rFonts w:ascii="Palatino Linotype" w:hAnsi="Palatino Linotype"/>
                <w:sz w:val="24"/>
                <w:szCs w:val="24"/>
              </w:rPr>
              <w:t>Comisionada</w:t>
            </w:r>
          </w:p>
          <w:p w:rsidR="00A62971" w:rsidRPr="00673891" w:rsidRDefault="00A62971" w:rsidP="00702222">
            <w:pPr>
              <w:jc w:val="center"/>
              <w:rPr>
                <w:rFonts w:ascii="Palatino Linotype" w:hAnsi="Palatino Linotype"/>
                <w:b/>
                <w:sz w:val="24"/>
                <w:szCs w:val="24"/>
              </w:rPr>
            </w:pPr>
            <w:r>
              <w:rPr>
                <w:rFonts w:ascii="Palatino Linotype" w:hAnsi="Palatino Linotype"/>
                <w:b/>
                <w:sz w:val="24"/>
                <w:szCs w:val="24"/>
              </w:rPr>
              <w:t>(Rubrica)</w:t>
            </w:r>
          </w:p>
          <w:p w:rsidR="00A62971" w:rsidRPr="002F1CD7" w:rsidRDefault="00A62971" w:rsidP="00702222">
            <w:pPr>
              <w:jc w:val="center"/>
              <w:rPr>
                <w:rFonts w:ascii="Palatino Linotype" w:hAnsi="Palatino Linotype"/>
                <w:sz w:val="24"/>
                <w:szCs w:val="24"/>
              </w:rPr>
            </w:pPr>
          </w:p>
        </w:tc>
        <w:tc>
          <w:tcPr>
            <w:tcW w:w="4530" w:type="dxa"/>
          </w:tcPr>
          <w:p w:rsidR="00A62971" w:rsidRDefault="00A62971" w:rsidP="00702222">
            <w:pPr>
              <w:rPr>
                <w:rFonts w:ascii="Palatino Linotype" w:hAnsi="Palatino Linotype"/>
                <w:b/>
                <w:sz w:val="24"/>
                <w:szCs w:val="24"/>
              </w:rPr>
            </w:pPr>
          </w:p>
          <w:p w:rsidR="00A62971" w:rsidRDefault="00A62971" w:rsidP="00702222">
            <w:pPr>
              <w:rPr>
                <w:rFonts w:ascii="Palatino Linotype" w:hAnsi="Palatino Linotype"/>
                <w:b/>
                <w:sz w:val="24"/>
                <w:szCs w:val="24"/>
              </w:rPr>
            </w:pPr>
          </w:p>
          <w:p w:rsidR="00A62971" w:rsidRDefault="00A62971" w:rsidP="00702222">
            <w:pPr>
              <w:rPr>
                <w:rFonts w:ascii="Palatino Linotype" w:hAnsi="Palatino Linotype"/>
                <w:b/>
                <w:sz w:val="24"/>
                <w:szCs w:val="24"/>
              </w:rPr>
            </w:pPr>
          </w:p>
          <w:p w:rsidR="00A62971" w:rsidRDefault="00A62971" w:rsidP="00702222">
            <w:pPr>
              <w:rPr>
                <w:rFonts w:ascii="Palatino Linotype" w:hAnsi="Palatino Linotype"/>
                <w:b/>
                <w:sz w:val="24"/>
                <w:szCs w:val="24"/>
              </w:rPr>
            </w:pPr>
          </w:p>
          <w:p w:rsidR="00A62971" w:rsidRPr="0089501E" w:rsidRDefault="00A62971" w:rsidP="00702222">
            <w:pPr>
              <w:rPr>
                <w:rFonts w:ascii="Palatino Linotype" w:hAnsi="Palatino Linotype"/>
                <w:b/>
                <w:sz w:val="24"/>
                <w:szCs w:val="24"/>
              </w:rPr>
            </w:pPr>
          </w:p>
          <w:p w:rsidR="00A62971" w:rsidRPr="0089501E" w:rsidRDefault="00A62971" w:rsidP="00702222">
            <w:pPr>
              <w:jc w:val="center"/>
              <w:rPr>
                <w:rFonts w:ascii="Palatino Linotype" w:hAnsi="Palatino Linotype"/>
                <w:sz w:val="24"/>
                <w:szCs w:val="24"/>
              </w:rPr>
            </w:pPr>
            <w:r w:rsidRPr="0089501E">
              <w:rPr>
                <w:rFonts w:ascii="Palatino Linotype" w:hAnsi="Palatino Linotype"/>
                <w:b/>
                <w:sz w:val="24"/>
                <w:szCs w:val="24"/>
              </w:rPr>
              <w:t>José Guadalupe Luna Hernández</w:t>
            </w:r>
          </w:p>
          <w:p w:rsidR="00A62971" w:rsidRDefault="00A62971" w:rsidP="00702222">
            <w:pPr>
              <w:jc w:val="center"/>
              <w:rPr>
                <w:rFonts w:ascii="Palatino Linotype" w:hAnsi="Palatino Linotype"/>
                <w:sz w:val="24"/>
                <w:szCs w:val="24"/>
              </w:rPr>
            </w:pPr>
            <w:r w:rsidRPr="0089501E">
              <w:rPr>
                <w:rFonts w:ascii="Palatino Linotype" w:hAnsi="Palatino Linotype"/>
                <w:sz w:val="24"/>
                <w:szCs w:val="24"/>
              </w:rPr>
              <w:t>Comisionado</w:t>
            </w:r>
          </w:p>
          <w:p w:rsidR="00A62971" w:rsidRPr="002F1CD7" w:rsidRDefault="00A62971" w:rsidP="00702222">
            <w:pPr>
              <w:jc w:val="center"/>
              <w:rPr>
                <w:rFonts w:ascii="Palatino Linotype" w:hAnsi="Palatino Linotype"/>
                <w:sz w:val="24"/>
                <w:szCs w:val="24"/>
              </w:rPr>
            </w:pPr>
            <w:r>
              <w:rPr>
                <w:rFonts w:ascii="Palatino Linotype" w:hAnsi="Palatino Linotype"/>
                <w:b/>
                <w:sz w:val="24"/>
                <w:szCs w:val="24"/>
              </w:rPr>
              <w:t>(Rubrica)</w:t>
            </w:r>
          </w:p>
        </w:tc>
      </w:tr>
      <w:tr w:rsidR="00A62971" w:rsidRPr="0089501E" w:rsidTr="00702222">
        <w:tc>
          <w:tcPr>
            <w:tcW w:w="4532" w:type="dxa"/>
          </w:tcPr>
          <w:p w:rsidR="00A62971" w:rsidRPr="0089501E" w:rsidRDefault="00A62971" w:rsidP="00702222">
            <w:pPr>
              <w:jc w:val="center"/>
              <w:rPr>
                <w:rFonts w:ascii="Palatino Linotype" w:hAnsi="Palatino Linotype"/>
                <w:b/>
                <w:sz w:val="24"/>
                <w:szCs w:val="24"/>
              </w:rPr>
            </w:pPr>
          </w:p>
          <w:p w:rsidR="00A62971" w:rsidRDefault="00A62971" w:rsidP="00702222">
            <w:pPr>
              <w:jc w:val="center"/>
              <w:rPr>
                <w:rFonts w:ascii="Palatino Linotype" w:hAnsi="Palatino Linotype"/>
                <w:b/>
                <w:sz w:val="24"/>
                <w:szCs w:val="24"/>
              </w:rPr>
            </w:pPr>
          </w:p>
          <w:p w:rsidR="00A62971" w:rsidRPr="0089501E" w:rsidRDefault="00A62971" w:rsidP="00702222">
            <w:pPr>
              <w:jc w:val="center"/>
              <w:rPr>
                <w:rFonts w:ascii="Palatino Linotype" w:hAnsi="Palatino Linotype"/>
                <w:b/>
                <w:sz w:val="24"/>
                <w:szCs w:val="24"/>
              </w:rPr>
            </w:pPr>
          </w:p>
          <w:p w:rsidR="00A62971" w:rsidRDefault="00A62971" w:rsidP="00702222">
            <w:pPr>
              <w:rPr>
                <w:rFonts w:ascii="Palatino Linotype" w:hAnsi="Palatino Linotype"/>
                <w:b/>
                <w:sz w:val="24"/>
                <w:szCs w:val="24"/>
              </w:rPr>
            </w:pPr>
          </w:p>
          <w:p w:rsidR="00A62971" w:rsidRPr="0089501E" w:rsidRDefault="00A62971" w:rsidP="00702222">
            <w:pPr>
              <w:rPr>
                <w:rFonts w:ascii="Palatino Linotype" w:hAnsi="Palatino Linotype"/>
                <w:b/>
                <w:sz w:val="24"/>
                <w:szCs w:val="24"/>
              </w:rPr>
            </w:pPr>
          </w:p>
          <w:p w:rsidR="00A62971" w:rsidRPr="0089501E" w:rsidRDefault="00A62971" w:rsidP="00702222">
            <w:pPr>
              <w:jc w:val="center"/>
              <w:rPr>
                <w:rFonts w:ascii="Palatino Linotype" w:hAnsi="Palatino Linotype"/>
                <w:sz w:val="24"/>
                <w:szCs w:val="24"/>
              </w:rPr>
            </w:pPr>
            <w:r w:rsidRPr="0089501E">
              <w:rPr>
                <w:rFonts w:ascii="Palatino Linotype" w:hAnsi="Palatino Linotype"/>
                <w:b/>
                <w:sz w:val="24"/>
                <w:szCs w:val="24"/>
              </w:rPr>
              <w:t>Javier Martínez Cruz</w:t>
            </w:r>
          </w:p>
          <w:p w:rsidR="00A62971" w:rsidRPr="0089501E" w:rsidRDefault="00A62971" w:rsidP="00702222">
            <w:pPr>
              <w:jc w:val="center"/>
              <w:rPr>
                <w:rFonts w:ascii="Palatino Linotype" w:hAnsi="Palatino Linotype"/>
                <w:sz w:val="24"/>
                <w:szCs w:val="24"/>
              </w:rPr>
            </w:pPr>
            <w:r w:rsidRPr="0089501E">
              <w:rPr>
                <w:rFonts w:ascii="Palatino Linotype" w:hAnsi="Palatino Linotype"/>
                <w:sz w:val="24"/>
                <w:szCs w:val="24"/>
              </w:rPr>
              <w:t>Comisionado</w:t>
            </w:r>
          </w:p>
          <w:p w:rsidR="00A62971" w:rsidRPr="002F1CD7" w:rsidRDefault="00A62971" w:rsidP="00702222">
            <w:pPr>
              <w:jc w:val="center"/>
              <w:rPr>
                <w:rFonts w:ascii="Palatino Linotype" w:hAnsi="Palatino Linotype"/>
                <w:sz w:val="24"/>
                <w:szCs w:val="24"/>
              </w:rPr>
            </w:pPr>
            <w:r>
              <w:rPr>
                <w:rFonts w:ascii="Palatino Linotype" w:hAnsi="Palatino Linotype"/>
                <w:b/>
                <w:sz w:val="24"/>
                <w:szCs w:val="24"/>
              </w:rPr>
              <w:t>(Rubrica)</w:t>
            </w:r>
          </w:p>
        </w:tc>
        <w:tc>
          <w:tcPr>
            <w:tcW w:w="4530" w:type="dxa"/>
          </w:tcPr>
          <w:p w:rsidR="00A62971" w:rsidRPr="0089501E" w:rsidRDefault="00A62971" w:rsidP="00702222">
            <w:pPr>
              <w:rPr>
                <w:rFonts w:ascii="Palatino Linotype" w:hAnsi="Palatino Linotype"/>
                <w:b/>
                <w:sz w:val="24"/>
                <w:szCs w:val="24"/>
              </w:rPr>
            </w:pPr>
          </w:p>
          <w:p w:rsidR="00A62971" w:rsidRPr="0089501E" w:rsidRDefault="00A62971" w:rsidP="00702222">
            <w:pPr>
              <w:rPr>
                <w:rFonts w:ascii="Palatino Linotype" w:hAnsi="Palatino Linotype"/>
                <w:b/>
                <w:sz w:val="24"/>
                <w:szCs w:val="24"/>
              </w:rPr>
            </w:pPr>
          </w:p>
          <w:p w:rsidR="00A62971" w:rsidRDefault="00A62971" w:rsidP="00702222">
            <w:pPr>
              <w:rPr>
                <w:rFonts w:ascii="Palatino Linotype" w:hAnsi="Palatino Linotype"/>
                <w:b/>
                <w:sz w:val="24"/>
                <w:szCs w:val="24"/>
              </w:rPr>
            </w:pPr>
          </w:p>
          <w:p w:rsidR="00A62971" w:rsidRPr="0089501E" w:rsidRDefault="00A62971" w:rsidP="00702222">
            <w:pPr>
              <w:rPr>
                <w:rFonts w:ascii="Palatino Linotype" w:hAnsi="Palatino Linotype"/>
                <w:b/>
                <w:sz w:val="24"/>
                <w:szCs w:val="24"/>
              </w:rPr>
            </w:pPr>
          </w:p>
          <w:p w:rsidR="00A62971" w:rsidRPr="0089501E" w:rsidRDefault="00A62971" w:rsidP="00702222">
            <w:pPr>
              <w:rPr>
                <w:rFonts w:ascii="Palatino Linotype" w:hAnsi="Palatino Linotype"/>
                <w:b/>
                <w:sz w:val="24"/>
                <w:szCs w:val="24"/>
              </w:rPr>
            </w:pPr>
          </w:p>
          <w:p w:rsidR="00A62971" w:rsidRPr="0089501E" w:rsidRDefault="00A62971" w:rsidP="00702222">
            <w:pPr>
              <w:jc w:val="center"/>
              <w:rPr>
                <w:rFonts w:ascii="Palatino Linotype" w:hAnsi="Palatino Linotype"/>
                <w:sz w:val="24"/>
                <w:szCs w:val="24"/>
              </w:rPr>
            </w:pPr>
            <w:r w:rsidRPr="0089501E">
              <w:rPr>
                <w:rFonts w:ascii="Palatino Linotype" w:hAnsi="Palatino Linotype"/>
                <w:b/>
                <w:sz w:val="24"/>
                <w:szCs w:val="24"/>
              </w:rPr>
              <w:t>Luis Gustavo Parra Noriega</w:t>
            </w:r>
          </w:p>
          <w:p w:rsidR="00A62971" w:rsidRPr="0089501E" w:rsidRDefault="00A62971" w:rsidP="00702222">
            <w:pPr>
              <w:jc w:val="center"/>
              <w:rPr>
                <w:rFonts w:ascii="Palatino Linotype" w:hAnsi="Palatino Linotype"/>
                <w:sz w:val="24"/>
                <w:szCs w:val="24"/>
              </w:rPr>
            </w:pPr>
            <w:r w:rsidRPr="0089501E">
              <w:rPr>
                <w:rFonts w:ascii="Palatino Linotype" w:hAnsi="Palatino Linotype"/>
                <w:sz w:val="24"/>
                <w:szCs w:val="24"/>
              </w:rPr>
              <w:t>Comisionado</w:t>
            </w:r>
          </w:p>
          <w:p w:rsidR="00A62971" w:rsidRPr="002F1CD7" w:rsidRDefault="00A62971" w:rsidP="00702222">
            <w:pPr>
              <w:jc w:val="center"/>
              <w:rPr>
                <w:rFonts w:ascii="Palatino Linotype" w:hAnsi="Palatino Linotype"/>
                <w:sz w:val="24"/>
                <w:szCs w:val="24"/>
              </w:rPr>
            </w:pPr>
            <w:r>
              <w:rPr>
                <w:rFonts w:ascii="Palatino Linotype" w:hAnsi="Palatino Linotype"/>
                <w:b/>
                <w:sz w:val="24"/>
                <w:szCs w:val="24"/>
              </w:rPr>
              <w:t>(Rubrica)</w:t>
            </w:r>
          </w:p>
        </w:tc>
      </w:tr>
      <w:tr w:rsidR="00A62971" w:rsidRPr="0089501E" w:rsidTr="00702222">
        <w:tc>
          <w:tcPr>
            <w:tcW w:w="9062" w:type="dxa"/>
            <w:gridSpan w:val="2"/>
          </w:tcPr>
          <w:p w:rsidR="00A62971" w:rsidRPr="0089501E" w:rsidRDefault="00A62971" w:rsidP="00702222">
            <w:pPr>
              <w:jc w:val="center"/>
              <w:rPr>
                <w:rFonts w:ascii="Palatino Linotype" w:hAnsi="Palatino Linotype"/>
                <w:b/>
                <w:sz w:val="24"/>
                <w:szCs w:val="24"/>
              </w:rPr>
            </w:pPr>
          </w:p>
          <w:p w:rsidR="00A62971" w:rsidRPr="0089501E" w:rsidRDefault="00A62971" w:rsidP="00702222">
            <w:pPr>
              <w:jc w:val="center"/>
              <w:rPr>
                <w:rFonts w:ascii="Palatino Linotype" w:hAnsi="Palatino Linotype"/>
                <w:b/>
                <w:sz w:val="24"/>
                <w:szCs w:val="24"/>
              </w:rPr>
            </w:pPr>
          </w:p>
          <w:p w:rsidR="00A62971" w:rsidRDefault="00A62971" w:rsidP="00702222">
            <w:pPr>
              <w:rPr>
                <w:rFonts w:ascii="Palatino Linotype" w:hAnsi="Palatino Linotype"/>
                <w:b/>
                <w:sz w:val="28"/>
                <w:szCs w:val="24"/>
              </w:rPr>
            </w:pPr>
          </w:p>
          <w:p w:rsidR="00A62971" w:rsidRDefault="00A62971" w:rsidP="00702222">
            <w:pPr>
              <w:rPr>
                <w:rFonts w:ascii="Palatino Linotype" w:hAnsi="Palatino Linotype"/>
                <w:b/>
                <w:sz w:val="28"/>
                <w:szCs w:val="24"/>
              </w:rPr>
            </w:pPr>
          </w:p>
          <w:p w:rsidR="00A62971" w:rsidRDefault="00A62971" w:rsidP="00702222">
            <w:pPr>
              <w:rPr>
                <w:rFonts w:ascii="Palatino Linotype" w:hAnsi="Palatino Linotype"/>
                <w:b/>
                <w:sz w:val="28"/>
                <w:szCs w:val="24"/>
              </w:rPr>
            </w:pPr>
          </w:p>
          <w:p w:rsidR="00A62971" w:rsidRPr="0089501E" w:rsidRDefault="00A62971" w:rsidP="00702222">
            <w:pPr>
              <w:jc w:val="center"/>
              <w:rPr>
                <w:rFonts w:ascii="Palatino Linotype" w:hAnsi="Palatino Linotype"/>
                <w:b/>
                <w:sz w:val="24"/>
                <w:szCs w:val="24"/>
              </w:rPr>
            </w:pPr>
            <w:r w:rsidRPr="0089501E">
              <w:rPr>
                <w:rFonts w:ascii="Palatino Linotype" w:hAnsi="Palatino Linotype"/>
                <w:b/>
                <w:sz w:val="24"/>
                <w:szCs w:val="24"/>
              </w:rPr>
              <w:t>Alexis Tapia Ramírez</w:t>
            </w:r>
          </w:p>
          <w:p w:rsidR="00A62971" w:rsidRDefault="00A62971" w:rsidP="00702222">
            <w:pPr>
              <w:jc w:val="center"/>
              <w:rPr>
                <w:rFonts w:ascii="Palatino Linotype" w:hAnsi="Palatino Linotype"/>
                <w:sz w:val="24"/>
                <w:szCs w:val="24"/>
              </w:rPr>
            </w:pPr>
            <w:r w:rsidRPr="0089501E">
              <w:rPr>
                <w:rFonts w:ascii="Palatino Linotype" w:hAnsi="Palatino Linotype"/>
                <w:sz w:val="24"/>
                <w:szCs w:val="24"/>
              </w:rPr>
              <w:t>Secretario Técnico del Pleno</w:t>
            </w:r>
          </w:p>
          <w:p w:rsidR="00A62971" w:rsidRDefault="00A62971" w:rsidP="00702222">
            <w:pPr>
              <w:jc w:val="center"/>
              <w:rPr>
                <w:rFonts w:ascii="Palatino Linotype" w:hAnsi="Palatino Linotype"/>
                <w:sz w:val="24"/>
                <w:szCs w:val="24"/>
              </w:rPr>
            </w:pPr>
            <w:r>
              <w:rPr>
                <w:rFonts w:ascii="Palatino Linotype" w:hAnsi="Palatino Linotype"/>
                <w:b/>
                <w:sz w:val="24"/>
                <w:szCs w:val="24"/>
              </w:rPr>
              <w:t>(Rubrica)</w:t>
            </w:r>
          </w:p>
          <w:p w:rsidR="00A62971" w:rsidRPr="00425534" w:rsidRDefault="00A62971" w:rsidP="00702222">
            <w:pPr>
              <w:jc w:val="center"/>
              <w:rPr>
                <w:rFonts w:ascii="Palatino Linotype" w:hAnsi="Palatino Linotype"/>
                <w:sz w:val="18"/>
                <w:szCs w:val="24"/>
              </w:rPr>
            </w:pPr>
          </w:p>
        </w:tc>
      </w:tr>
    </w:tbl>
    <w:p w:rsidR="00A62971" w:rsidRPr="00F11368" w:rsidRDefault="00A62971" w:rsidP="00A62971">
      <w:pPr>
        <w:spacing w:after="0" w:line="240" w:lineRule="auto"/>
        <w:jc w:val="both"/>
        <w:rPr>
          <w:rFonts w:ascii="Palatino Linotype" w:hAnsi="Palatino Linotype" w:cs="Arial"/>
          <w:sz w:val="8"/>
          <w:szCs w:val="16"/>
        </w:rPr>
      </w:pPr>
    </w:p>
    <w:p w:rsidR="00A62971" w:rsidRPr="00937BFA" w:rsidRDefault="00A62971" w:rsidP="00A62971">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Esta hoja corre</w:t>
      </w:r>
      <w:r>
        <w:rPr>
          <w:rFonts w:ascii="Palatino Linotype" w:hAnsi="Palatino Linotype" w:cs="Arial"/>
          <w:sz w:val="18"/>
          <w:szCs w:val="16"/>
        </w:rPr>
        <w:t xml:space="preserve">sponde a la resolución de fecha diecinueve de marzo </w:t>
      </w:r>
      <w:r w:rsidRPr="00B73E6C">
        <w:rPr>
          <w:rFonts w:ascii="Palatino Linotype" w:hAnsi="Palatino Linotype" w:cs="Arial"/>
          <w:sz w:val="18"/>
          <w:szCs w:val="16"/>
        </w:rPr>
        <w:t>de d</w:t>
      </w:r>
      <w:r>
        <w:rPr>
          <w:rFonts w:ascii="Palatino Linotype" w:hAnsi="Palatino Linotype" w:cs="Arial"/>
          <w:sz w:val="18"/>
          <w:szCs w:val="16"/>
        </w:rPr>
        <w:t>os mil veinte, emitida en el recurso</w:t>
      </w:r>
      <w:r w:rsidRPr="00B73E6C">
        <w:rPr>
          <w:rFonts w:ascii="Palatino Linotype" w:hAnsi="Palatino Linotype" w:cs="Arial"/>
          <w:sz w:val="18"/>
          <w:szCs w:val="16"/>
        </w:rPr>
        <w:t xml:space="preserve"> de revisión </w:t>
      </w:r>
      <w:r>
        <w:rPr>
          <w:rFonts w:ascii="Palatino Linotype" w:hAnsi="Palatino Linotype" w:cs="Arial"/>
          <w:bCs/>
          <w:sz w:val="18"/>
          <w:szCs w:val="16"/>
          <w:lang w:eastAsia="es-MX"/>
        </w:rPr>
        <w:t>1</w:t>
      </w:r>
      <w:r w:rsidR="002D052B">
        <w:rPr>
          <w:rFonts w:ascii="Palatino Linotype" w:hAnsi="Palatino Linotype" w:cs="Arial"/>
          <w:bCs/>
          <w:sz w:val="18"/>
          <w:szCs w:val="16"/>
          <w:lang w:eastAsia="es-MX"/>
        </w:rPr>
        <w:t>3125</w:t>
      </w:r>
      <w:r w:rsidRPr="00B73E6C">
        <w:rPr>
          <w:rFonts w:ascii="Palatino Linotype" w:hAnsi="Palatino Linotype" w:cs="Arial"/>
          <w:bCs/>
          <w:sz w:val="18"/>
          <w:szCs w:val="16"/>
          <w:lang w:eastAsia="es-MX"/>
        </w:rPr>
        <w:t>/INFOEM/IP/R</w:t>
      </w:r>
      <w:r>
        <w:rPr>
          <w:rFonts w:ascii="Palatino Linotype" w:hAnsi="Palatino Linotype" w:cs="Arial"/>
          <w:bCs/>
          <w:sz w:val="18"/>
          <w:szCs w:val="16"/>
          <w:lang w:eastAsia="es-MX"/>
        </w:rPr>
        <w:t xml:space="preserve">R/2019. </w:t>
      </w:r>
    </w:p>
    <w:p w:rsidR="00A62971" w:rsidRDefault="00A62971" w:rsidP="00A62971">
      <w:pPr>
        <w:spacing w:after="0" w:line="240" w:lineRule="auto"/>
        <w:jc w:val="both"/>
        <w:rPr>
          <w:rFonts w:ascii="Palatino Linotype" w:hAnsi="Palatino Linotype" w:cs="Arial"/>
          <w:sz w:val="18"/>
          <w:szCs w:val="16"/>
        </w:rPr>
      </w:pPr>
      <w:r w:rsidRPr="001126FC">
        <w:rPr>
          <w:rFonts w:ascii="Palatino Linotype" w:hAnsi="Palatino Linotype" w:cs="Arial"/>
          <w:sz w:val="18"/>
          <w:szCs w:val="16"/>
        </w:rPr>
        <w:t>ZMS/OSAM/</w:t>
      </w:r>
      <w:r>
        <w:rPr>
          <w:rFonts w:ascii="Palatino Linotype" w:hAnsi="Palatino Linotype" w:cs="Arial"/>
          <w:sz w:val="18"/>
          <w:szCs w:val="16"/>
        </w:rPr>
        <w:t>BPAC</w:t>
      </w:r>
    </w:p>
    <w:p w:rsidR="00A62971" w:rsidRDefault="00A62971" w:rsidP="00A62971"/>
    <w:sectPr w:rsidR="00A62971" w:rsidSect="00702222">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753" w:rsidRDefault="00CB4753" w:rsidP="00A62971">
      <w:pPr>
        <w:spacing w:after="0" w:line="240" w:lineRule="auto"/>
      </w:pPr>
      <w:r>
        <w:separator/>
      </w:r>
    </w:p>
  </w:endnote>
  <w:endnote w:type="continuationSeparator" w:id="0">
    <w:p w:rsidR="00CB4753" w:rsidRDefault="00CB4753" w:rsidP="00A62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08C" w:rsidRPr="000B69FA" w:rsidRDefault="001A508C" w:rsidP="007022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0633E">
      <w:rPr>
        <w:rFonts w:ascii="Palatino Linotype" w:hAnsi="Palatino Linotype"/>
        <w:bCs/>
        <w:noProof/>
        <w:sz w:val="20"/>
      </w:rPr>
      <w:t>54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0633E">
      <w:rPr>
        <w:rFonts w:ascii="Palatino Linotype" w:hAnsi="Palatino Linotype"/>
        <w:bCs/>
        <w:noProof/>
        <w:sz w:val="20"/>
      </w:rPr>
      <w:t>55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08C" w:rsidRPr="000B69FA" w:rsidRDefault="001A508C" w:rsidP="007022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0633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0633E">
      <w:rPr>
        <w:rFonts w:ascii="Palatino Linotype" w:hAnsi="Palatino Linotype"/>
        <w:bCs/>
        <w:noProof/>
        <w:sz w:val="20"/>
      </w:rPr>
      <w:t>55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753" w:rsidRDefault="00CB4753" w:rsidP="00A62971">
      <w:pPr>
        <w:spacing w:after="0" w:line="240" w:lineRule="auto"/>
      </w:pPr>
      <w:r>
        <w:separator/>
      </w:r>
    </w:p>
  </w:footnote>
  <w:footnote w:type="continuationSeparator" w:id="0">
    <w:p w:rsidR="00CB4753" w:rsidRDefault="00CB4753" w:rsidP="00A62971">
      <w:pPr>
        <w:spacing w:after="0" w:line="240" w:lineRule="auto"/>
      </w:pPr>
      <w:r>
        <w:continuationSeparator/>
      </w:r>
    </w:p>
  </w:footnote>
  <w:footnote w:id="1">
    <w:p w:rsidR="001A508C" w:rsidRPr="00615B4B" w:rsidRDefault="001A508C" w:rsidP="00A62971">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1A508C" w:rsidRPr="00615B4B" w:rsidRDefault="001A508C" w:rsidP="00A62971">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1A508C" w:rsidRPr="00034B44" w:rsidRDefault="001A508C" w:rsidP="00A62971">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1A508C" w:rsidRPr="00034B44" w:rsidRDefault="001A508C" w:rsidP="00A62971">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3">
    <w:p w:rsidR="001A508C" w:rsidRPr="00034B44" w:rsidRDefault="001A508C" w:rsidP="00A62971">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08C" w:rsidRDefault="001A508C">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1A508C" w:rsidTr="00702222">
      <w:trPr>
        <w:trHeight w:val="227"/>
      </w:trPr>
      <w:tc>
        <w:tcPr>
          <w:tcW w:w="5949" w:type="dxa"/>
          <w:hideMark/>
        </w:tcPr>
        <w:p w:rsidR="001A508C" w:rsidRDefault="001A508C" w:rsidP="00702222">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1A508C" w:rsidRDefault="001A508C" w:rsidP="00A6297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13125/INFOEM/IP/RR/2019</w:t>
          </w:r>
        </w:p>
      </w:tc>
    </w:tr>
    <w:tr w:rsidR="001A508C" w:rsidTr="00702222">
      <w:trPr>
        <w:trHeight w:val="242"/>
      </w:trPr>
      <w:tc>
        <w:tcPr>
          <w:tcW w:w="5949" w:type="dxa"/>
          <w:hideMark/>
        </w:tcPr>
        <w:p w:rsidR="001A508C" w:rsidRDefault="001A508C" w:rsidP="00702222">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1A508C" w:rsidRDefault="001A508C" w:rsidP="00A62971">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Villa Victoria</w:t>
          </w:r>
        </w:p>
      </w:tc>
    </w:tr>
    <w:tr w:rsidR="001A508C" w:rsidTr="00702222">
      <w:trPr>
        <w:trHeight w:val="342"/>
      </w:trPr>
      <w:tc>
        <w:tcPr>
          <w:tcW w:w="5949" w:type="dxa"/>
          <w:hideMark/>
        </w:tcPr>
        <w:p w:rsidR="001A508C" w:rsidRDefault="001A508C" w:rsidP="00702222">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1A508C" w:rsidRDefault="001A508C" w:rsidP="00702222">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1A508C" w:rsidRDefault="001A508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1A508C" w:rsidTr="00702222">
      <w:trPr>
        <w:trHeight w:val="227"/>
      </w:trPr>
      <w:tc>
        <w:tcPr>
          <w:tcW w:w="5103" w:type="dxa"/>
          <w:hideMark/>
        </w:tcPr>
        <w:p w:rsidR="001A508C" w:rsidRDefault="001A508C"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1A508C" w:rsidRPr="00B4142F" w:rsidRDefault="001A508C" w:rsidP="00A6297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13125/INFOEM/IP/RR/2019</w:t>
          </w:r>
        </w:p>
      </w:tc>
    </w:tr>
    <w:tr w:rsidR="001A508C" w:rsidTr="00702222">
      <w:trPr>
        <w:trHeight w:val="196"/>
      </w:trPr>
      <w:tc>
        <w:tcPr>
          <w:tcW w:w="5103" w:type="dxa"/>
          <w:hideMark/>
        </w:tcPr>
        <w:p w:rsidR="001A508C" w:rsidRDefault="001A508C"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1A508C" w:rsidRPr="00F06FED" w:rsidRDefault="00A0633E" w:rsidP="00702222">
          <w:pPr>
            <w:spacing w:after="120" w:line="256" w:lineRule="auto"/>
            <w:ind w:left="208" w:right="214"/>
            <w:jc w:val="right"/>
            <w:rPr>
              <w:rFonts w:ascii="Palatino Linotype" w:hAnsi="Palatino Linotype" w:cs="Arial"/>
            </w:rPr>
          </w:pPr>
          <w:r>
            <w:rPr>
              <w:rFonts w:ascii="Palatino Linotype" w:hAnsi="Palatino Linotype" w:cs="Arial"/>
            </w:rPr>
            <w:t>xxxx</w:t>
          </w:r>
        </w:p>
      </w:tc>
    </w:tr>
    <w:tr w:rsidR="001A508C" w:rsidTr="00702222">
      <w:trPr>
        <w:trHeight w:val="242"/>
      </w:trPr>
      <w:tc>
        <w:tcPr>
          <w:tcW w:w="5103" w:type="dxa"/>
          <w:hideMark/>
        </w:tcPr>
        <w:p w:rsidR="001A508C" w:rsidRDefault="001A508C" w:rsidP="0070222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1A508C" w:rsidRDefault="001A508C" w:rsidP="00A62971">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Villa Victoria</w:t>
          </w:r>
        </w:p>
      </w:tc>
    </w:tr>
    <w:tr w:rsidR="001A508C" w:rsidTr="00702222">
      <w:trPr>
        <w:trHeight w:val="342"/>
      </w:trPr>
      <w:tc>
        <w:tcPr>
          <w:tcW w:w="5103" w:type="dxa"/>
          <w:hideMark/>
        </w:tcPr>
        <w:p w:rsidR="001A508C" w:rsidRDefault="001A508C" w:rsidP="0070222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1A508C" w:rsidRDefault="001A508C" w:rsidP="00702222">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1A508C" w:rsidRDefault="001A50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3CA42049"/>
    <w:multiLevelType w:val="hybridMultilevel"/>
    <w:tmpl w:val="FB2A34F0"/>
    <w:lvl w:ilvl="0" w:tplc="6694A024">
      <w:numFmt w:val="bullet"/>
      <w:lvlText w:val=""/>
      <w:lvlJc w:val="left"/>
      <w:pPr>
        <w:ind w:left="720" w:hanging="360"/>
      </w:pPr>
      <w:rPr>
        <w:rFonts w:ascii="Symbol" w:eastAsia="Times New Roman" w:hAnsi="Symbol" w:cs="Arial" w:hint="default"/>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8F2A25"/>
    <w:multiLevelType w:val="hybridMultilevel"/>
    <w:tmpl w:val="BB542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321843"/>
    <w:multiLevelType w:val="hybridMultilevel"/>
    <w:tmpl w:val="CF50D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971"/>
    <w:rsid w:val="001A508C"/>
    <w:rsid w:val="001D204C"/>
    <w:rsid w:val="001D2A64"/>
    <w:rsid w:val="002D052B"/>
    <w:rsid w:val="003B27DF"/>
    <w:rsid w:val="004D1BCA"/>
    <w:rsid w:val="0057223A"/>
    <w:rsid w:val="00702222"/>
    <w:rsid w:val="0073211F"/>
    <w:rsid w:val="00950F3E"/>
    <w:rsid w:val="009B7830"/>
    <w:rsid w:val="009F0F68"/>
    <w:rsid w:val="00A0633E"/>
    <w:rsid w:val="00A62971"/>
    <w:rsid w:val="00A76C15"/>
    <w:rsid w:val="00B26344"/>
    <w:rsid w:val="00BB63F2"/>
    <w:rsid w:val="00C16195"/>
    <w:rsid w:val="00CB4753"/>
    <w:rsid w:val="00DB5DB0"/>
    <w:rsid w:val="00DC7FD3"/>
    <w:rsid w:val="00EB020B"/>
    <w:rsid w:val="00F71CC6"/>
    <w:rsid w:val="00FE7A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0D4884-12AC-4DF0-98AF-44FDF1B3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97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297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6297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6297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6297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6297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629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6297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62971"/>
    <w:rPr>
      <w:vertAlign w:val="superscript"/>
    </w:rPr>
  </w:style>
  <w:style w:type="character" w:styleId="Hipervnculo">
    <w:name w:val="Hyperlink"/>
    <w:basedOn w:val="Fuentedeprrafopredeter"/>
    <w:uiPriority w:val="99"/>
    <w:unhideWhenUsed/>
    <w:rsid w:val="00A62971"/>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6297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62971"/>
    <w:rPr>
      <w:sz w:val="20"/>
      <w:szCs w:val="20"/>
    </w:rPr>
  </w:style>
  <w:style w:type="paragraph" w:styleId="Sinespaciado">
    <w:name w:val="No Spacing"/>
    <w:aliases w:val="Francesa"/>
    <w:link w:val="SinespaciadoCar"/>
    <w:uiPriority w:val="1"/>
    <w:qFormat/>
    <w:rsid w:val="00A62971"/>
    <w:pPr>
      <w:spacing w:after="0" w:line="240" w:lineRule="auto"/>
    </w:pPr>
  </w:style>
  <w:style w:type="table" w:styleId="Tablaconcuadrcula">
    <w:name w:val="Table Grid"/>
    <w:basedOn w:val="Tablanormal"/>
    <w:uiPriority w:val="39"/>
    <w:rsid w:val="00A62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
    <w:link w:val="Sinespaciado"/>
    <w:uiPriority w:val="1"/>
    <w:locked/>
    <w:rsid w:val="00A62971"/>
  </w:style>
  <w:style w:type="table" w:customStyle="1" w:styleId="Tablaconcuadrcula7">
    <w:name w:val="Tabla con cuadrícula7"/>
    <w:basedOn w:val="Tablanormal"/>
    <w:next w:val="Tablaconcuadrcula"/>
    <w:uiPriority w:val="39"/>
    <w:rsid w:val="00A62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297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60989">
      <w:bodyDiv w:val="1"/>
      <w:marLeft w:val="0"/>
      <w:marRight w:val="0"/>
      <w:marTop w:val="0"/>
      <w:marBottom w:val="0"/>
      <w:divBdr>
        <w:top w:val="none" w:sz="0" w:space="0" w:color="auto"/>
        <w:left w:val="none" w:sz="0" w:space="0" w:color="auto"/>
        <w:bottom w:val="none" w:sz="0" w:space="0" w:color="auto"/>
        <w:right w:val="none" w:sz="0" w:space="0" w:color="auto"/>
      </w:divBdr>
    </w:div>
    <w:div w:id="21701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12672</Words>
  <Characters>69700</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Feri Jiméneez</cp:lastModifiedBy>
  <cp:revision>2</cp:revision>
  <dcterms:created xsi:type="dcterms:W3CDTF">2020-08-31T20:04:00Z</dcterms:created>
  <dcterms:modified xsi:type="dcterms:W3CDTF">2020-08-31T20:04:00Z</dcterms:modified>
</cp:coreProperties>
</file>