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F73" w:rsidRPr="00AD6CEF" w:rsidRDefault="00903F73" w:rsidP="00AD6CEF">
      <w:pPr>
        <w:spacing w:before="240" w:after="240" w:line="360" w:lineRule="auto"/>
        <w:ind w:right="49"/>
        <w:jc w:val="center"/>
        <w:rPr>
          <w:rFonts w:ascii="Palatino Linotype" w:eastAsiaTheme="minorEastAsia" w:hAnsi="Palatino Linotype"/>
          <w:b/>
          <w:sz w:val="24"/>
          <w:szCs w:val="24"/>
          <w:lang w:val="es-ES_tradnl" w:eastAsia="es-ES"/>
        </w:rPr>
      </w:pPr>
      <w:r w:rsidRPr="00AD6CEF">
        <w:rPr>
          <w:rFonts w:ascii="Palatino Linotype" w:eastAsiaTheme="minorEastAsia" w:hAnsi="Palatino Linotype"/>
          <w:b/>
          <w:sz w:val="24"/>
          <w:szCs w:val="24"/>
          <w:lang w:val="es-ES_tradnl" w:eastAsia="es-ES"/>
        </w:rPr>
        <w:t>LÍNEAS ARGUMENTATIVAS</w:t>
      </w:r>
    </w:p>
    <w:p w:rsidR="00903F73" w:rsidRPr="00AD6CEF" w:rsidRDefault="00903F73" w:rsidP="00AD6CEF">
      <w:pPr>
        <w:spacing w:after="0" w:line="360" w:lineRule="auto"/>
        <w:jc w:val="both"/>
        <w:rPr>
          <w:rFonts w:ascii="Palatino Linotype" w:eastAsia="Arial Unicode MS" w:hAnsi="Palatino Linotype" w:cs="Arial"/>
          <w:sz w:val="24"/>
          <w:szCs w:val="24"/>
          <w:lang w:val="es-ES_tradnl" w:eastAsia="es-ES"/>
        </w:rPr>
      </w:pPr>
      <w:r w:rsidRPr="00AD6CEF">
        <w:rPr>
          <w:rFonts w:ascii="Palatino Linotype" w:eastAsia="Arial Unicode MS" w:hAnsi="Palatino Linotype" w:cs="Arial"/>
          <w:b/>
          <w:sz w:val="24"/>
          <w:szCs w:val="24"/>
          <w:lang w:val="es-ES_tradnl" w:eastAsia="es-ES"/>
        </w:rPr>
        <w:t>DEBERES DE LAS AUTORIDADES</w:t>
      </w:r>
      <w:r w:rsidRPr="00AD6CEF">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903F73" w:rsidRPr="00AD6CEF" w:rsidRDefault="00903F73" w:rsidP="00AD6CEF">
      <w:pPr>
        <w:spacing w:after="0" w:line="360" w:lineRule="auto"/>
        <w:jc w:val="both"/>
        <w:rPr>
          <w:rFonts w:ascii="Palatino Linotype" w:eastAsia="Arial Unicode MS" w:hAnsi="Palatino Linotype" w:cs="Arial"/>
          <w:sz w:val="24"/>
          <w:szCs w:val="24"/>
          <w:lang w:val="es-ES_tradnl" w:eastAsia="es-ES"/>
        </w:rPr>
      </w:pPr>
    </w:p>
    <w:p w:rsidR="00903F73" w:rsidRPr="00AD6CEF" w:rsidRDefault="00903F73" w:rsidP="00AD6CEF">
      <w:pPr>
        <w:spacing w:after="0" w:line="360" w:lineRule="auto"/>
        <w:jc w:val="both"/>
        <w:rPr>
          <w:rFonts w:ascii="Palatino Linotype" w:eastAsia="Calibri" w:hAnsi="Palatino Linotype" w:cs="Times New Roman"/>
          <w:sz w:val="24"/>
          <w:szCs w:val="24"/>
          <w:lang w:val="es-ES_tradnl" w:eastAsia="es-ES"/>
        </w:rPr>
      </w:pPr>
      <w:r w:rsidRPr="00AD6CEF">
        <w:rPr>
          <w:rFonts w:ascii="Palatino Linotype" w:eastAsia="Calibri" w:hAnsi="Palatino Linotype" w:cs="Times New Roman"/>
          <w:b/>
          <w:sz w:val="24"/>
          <w:szCs w:val="24"/>
          <w:lang w:val="es-ES_tradnl" w:eastAsia="es-ES"/>
        </w:rPr>
        <w:t>DE LA GARANTÍA DE PROPORCIONAR LA INFORMACIÓN PÚBLICA GUBERNAMENTAL.</w:t>
      </w:r>
      <w:r w:rsidRPr="00AD6CEF">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903F73" w:rsidRPr="00AD6CEF" w:rsidRDefault="00903F73" w:rsidP="00AD6CEF">
      <w:pPr>
        <w:spacing w:after="0" w:line="360" w:lineRule="auto"/>
        <w:jc w:val="both"/>
        <w:rPr>
          <w:rFonts w:ascii="Palatino Linotype" w:eastAsia="Calibri" w:hAnsi="Palatino Linotype" w:cs="Times New Roman"/>
          <w:sz w:val="24"/>
          <w:szCs w:val="24"/>
          <w:lang w:val="es-ES_tradnl" w:eastAsia="es-ES"/>
        </w:rPr>
      </w:pPr>
    </w:p>
    <w:p w:rsidR="00903F73" w:rsidRDefault="00903F73" w:rsidP="00AD6CEF">
      <w:pPr>
        <w:spacing w:after="0" w:line="360" w:lineRule="auto"/>
        <w:jc w:val="both"/>
        <w:rPr>
          <w:rFonts w:ascii="Palatino Linotype" w:eastAsia="Arial Unicode MS" w:hAnsi="Palatino Linotype" w:cs="Arial"/>
          <w:sz w:val="24"/>
          <w:szCs w:val="24"/>
          <w:lang w:eastAsia="es-ES"/>
        </w:rPr>
      </w:pPr>
      <w:r w:rsidRPr="00AD6CEF">
        <w:rPr>
          <w:rFonts w:ascii="Palatino Linotype" w:eastAsia="Arial Unicode MS" w:hAnsi="Palatino Linotype" w:cs="Arial"/>
          <w:b/>
          <w:sz w:val="24"/>
          <w:szCs w:val="24"/>
          <w:lang w:eastAsia="es-ES"/>
        </w:rPr>
        <w:t>DE LA ELABORACIÓN DE LAS VERSIONES PÚBLICAS</w:t>
      </w:r>
      <w:r w:rsidRPr="00AD6CEF">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AD6CEF" w:rsidRPr="00AD6CEF" w:rsidRDefault="00AD6CEF" w:rsidP="00AD6CEF">
      <w:pPr>
        <w:spacing w:after="0" w:line="360" w:lineRule="auto"/>
        <w:jc w:val="both"/>
        <w:rPr>
          <w:rFonts w:ascii="Palatino Linotype" w:eastAsia="Arial Unicode MS" w:hAnsi="Palatino Linotype" w:cs="Arial"/>
          <w:sz w:val="24"/>
          <w:szCs w:val="24"/>
          <w:lang w:eastAsia="es-ES"/>
        </w:rPr>
      </w:pPr>
    </w:p>
    <w:p w:rsidR="00903F73" w:rsidRPr="00AD6CEF" w:rsidRDefault="00AD6CEF" w:rsidP="00AD6CEF">
      <w:pPr>
        <w:spacing w:before="240" w:after="240" w:line="360" w:lineRule="auto"/>
        <w:jc w:val="both"/>
        <w:rPr>
          <w:rFonts w:ascii="Palatino Linotype" w:eastAsia="Arial Unicode MS" w:hAnsi="Palatino Linotype" w:cs="Arial"/>
          <w:sz w:val="24"/>
          <w:szCs w:val="24"/>
          <w:lang w:val="es-ES_tradnl" w:eastAsia="es-ES"/>
        </w:rPr>
      </w:pPr>
      <w:r>
        <w:rPr>
          <w:rFonts w:ascii="Palatino Linotype" w:eastAsia="Arial Unicode MS" w:hAnsi="Palatino Linotype" w:cs="Arial"/>
          <w:b/>
          <w:noProof/>
          <w:sz w:val="24"/>
          <w:szCs w:val="24"/>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52628</wp:posOffset>
                </wp:positionH>
                <wp:positionV relativeFrom="paragraph">
                  <wp:posOffset>2528399</wp:posOffset>
                </wp:positionV>
                <wp:extent cx="5527343" cy="5076968"/>
                <wp:effectExtent l="19050" t="19050" r="35560" b="28575"/>
                <wp:wrapNone/>
                <wp:docPr id="5" name="Conector recto 5"/>
                <wp:cNvGraphicFramePr/>
                <a:graphic xmlns:a="http://schemas.openxmlformats.org/drawingml/2006/main">
                  <a:graphicData uri="http://schemas.microsoft.com/office/word/2010/wordprocessingShape">
                    <wps:wsp>
                      <wps:cNvCnPr/>
                      <wps:spPr>
                        <a:xfrm>
                          <a:off x="0" y="0"/>
                          <a:ext cx="5527343" cy="507696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C27D5"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15pt,199.1pt" to="439.35pt,5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" strokecolor="#5b9bd5 [3204]" strokeweight="3pt">
                <v:stroke joinstyle="miter"/>
              </v:line>
            </w:pict>
          </mc:Fallback>
        </mc:AlternateContent>
      </w:r>
      <w:r w:rsidR="00903F73" w:rsidRPr="00AD6CEF">
        <w:rPr>
          <w:rFonts w:ascii="Palatino Linotype" w:eastAsia="Arial Unicode MS" w:hAnsi="Palatino Linotype" w:cs="Arial"/>
          <w:b/>
          <w:sz w:val="24"/>
          <w:szCs w:val="24"/>
          <w:lang w:val="es-ES_tradnl" w:eastAsia="es-ES"/>
        </w:rPr>
        <w:t xml:space="preserve">INFORMACIÓN CONFIDENCIAL, CLASIFICACIÓN DE LA. </w:t>
      </w:r>
      <w:r w:rsidR="00903F73" w:rsidRPr="00AD6CEF">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903F73" w:rsidRPr="00AD6CEF" w:rsidRDefault="00903F73" w:rsidP="00AD6CEF">
      <w:pPr>
        <w:spacing w:before="240" w:after="240" w:line="360" w:lineRule="auto"/>
        <w:jc w:val="both"/>
        <w:rPr>
          <w:rFonts w:ascii="Palatino Linotype" w:eastAsia="Arial Unicode MS" w:hAnsi="Palatino Linotype" w:cs="Arial"/>
          <w:sz w:val="24"/>
          <w:szCs w:val="24"/>
          <w:lang w:val="es-ES_tradnl" w:eastAsia="es-ES"/>
        </w:rPr>
      </w:pPr>
    </w:p>
    <w:p w:rsidR="00903F73" w:rsidRPr="00AD6CEF" w:rsidRDefault="00903F73" w:rsidP="00AD6CEF">
      <w:pPr>
        <w:spacing w:before="240" w:after="240" w:line="360" w:lineRule="auto"/>
        <w:jc w:val="both"/>
        <w:rPr>
          <w:rFonts w:ascii="Palatino Linotype" w:eastAsia="Arial Unicode MS" w:hAnsi="Palatino Linotype" w:cs="Arial"/>
          <w:sz w:val="24"/>
          <w:szCs w:val="24"/>
          <w:lang w:val="es-ES_tradnl" w:eastAsia="es-ES"/>
        </w:rPr>
      </w:pPr>
    </w:p>
    <w:p w:rsidR="00903F73" w:rsidRPr="00AD6CEF" w:rsidRDefault="00903F73" w:rsidP="00AD6CEF">
      <w:pPr>
        <w:spacing w:before="240" w:after="240" w:line="360" w:lineRule="auto"/>
        <w:jc w:val="both"/>
        <w:rPr>
          <w:rFonts w:ascii="Palatino Linotype" w:eastAsia="Arial Unicode MS" w:hAnsi="Palatino Linotype" w:cs="Arial"/>
          <w:sz w:val="24"/>
          <w:szCs w:val="24"/>
          <w:lang w:val="es-ES_tradnl" w:eastAsia="es-ES"/>
        </w:rPr>
      </w:pPr>
    </w:p>
    <w:p w:rsidR="00903F73" w:rsidRPr="00AD6CEF" w:rsidRDefault="00903F73" w:rsidP="00AD6CEF">
      <w:pPr>
        <w:spacing w:before="240" w:after="240" w:line="360" w:lineRule="auto"/>
        <w:jc w:val="both"/>
        <w:rPr>
          <w:rFonts w:ascii="Palatino Linotype" w:eastAsia="Arial Unicode MS" w:hAnsi="Palatino Linotype" w:cs="Arial"/>
          <w:sz w:val="24"/>
          <w:szCs w:val="24"/>
          <w:lang w:val="es-ES_tradnl" w:eastAsia="es-ES"/>
        </w:rPr>
      </w:pPr>
    </w:p>
    <w:p w:rsidR="00903F73" w:rsidRPr="00AD6CEF" w:rsidRDefault="00903F73" w:rsidP="00AD6CEF">
      <w:pPr>
        <w:spacing w:before="240" w:after="240" w:line="360" w:lineRule="auto"/>
        <w:jc w:val="both"/>
        <w:rPr>
          <w:rFonts w:ascii="Palatino Linotype" w:eastAsia="Arial Unicode MS" w:hAnsi="Palatino Linotype" w:cs="Arial"/>
          <w:sz w:val="24"/>
          <w:szCs w:val="24"/>
          <w:lang w:val="es-ES_tradnl" w:eastAsia="es-ES"/>
        </w:rPr>
      </w:pPr>
    </w:p>
    <w:p w:rsidR="00092DE9" w:rsidRPr="00AD6CEF" w:rsidRDefault="00092DE9" w:rsidP="00AD6CEF">
      <w:pPr>
        <w:spacing w:before="240" w:after="240" w:line="360" w:lineRule="auto"/>
        <w:jc w:val="both"/>
        <w:rPr>
          <w:rFonts w:ascii="Palatino Linotype" w:eastAsia="Arial Unicode MS" w:hAnsi="Palatino Linotype" w:cs="Arial"/>
          <w:sz w:val="24"/>
          <w:szCs w:val="24"/>
          <w:lang w:val="es-ES_tradnl" w:eastAsia="es-ES"/>
        </w:rPr>
      </w:pPr>
    </w:p>
    <w:p w:rsidR="00092DE9" w:rsidRPr="00AD6CEF" w:rsidRDefault="00092DE9" w:rsidP="00AD6CEF">
      <w:pPr>
        <w:spacing w:before="240" w:after="240" w:line="360" w:lineRule="auto"/>
        <w:jc w:val="both"/>
        <w:rPr>
          <w:rFonts w:ascii="Palatino Linotype" w:eastAsia="Arial Unicode MS" w:hAnsi="Palatino Linotype" w:cs="Arial"/>
          <w:sz w:val="24"/>
          <w:szCs w:val="24"/>
          <w:lang w:val="es-ES_tradnl" w:eastAsia="es-ES"/>
        </w:rPr>
      </w:pPr>
    </w:p>
    <w:p w:rsidR="00092DE9" w:rsidRPr="00AD6CEF" w:rsidRDefault="00092DE9" w:rsidP="00AD6CEF">
      <w:pPr>
        <w:spacing w:before="240" w:after="240" w:line="360" w:lineRule="auto"/>
        <w:jc w:val="both"/>
        <w:rPr>
          <w:rFonts w:ascii="Palatino Linotype" w:eastAsia="Arial Unicode MS" w:hAnsi="Palatino Linotype" w:cs="Arial"/>
          <w:sz w:val="24"/>
          <w:szCs w:val="24"/>
          <w:lang w:val="es-ES_tradnl" w:eastAsia="es-ES"/>
        </w:rPr>
      </w:pPr>
    </w:p>
    <w:p w:rsidR="00092DE9" w:rsidRPr="00AD6CEF" w:rsidRDefault="00092DE9" w:rsidP="00AD6CEF">
      <w:pPr>
        <w:spacing w:before="240" w:after="240" w:line="360" w:lineRule="auto"/>
        <w:jc w:val="both"/>
        <w:rPr>
          <w:rFonts w:ascii="Palatino Linotype" w:eastAsia="Arial Unicode MS" w:hAnsi="Palatino Linotype" w:cs="Arial"/>
          <w:sz w:val="24"/>
          <w:szCs w:val="24"/>
          <w:lang w:val="es-ES_tradnl" w:eastAsia="es-ES"/>
        </w:rPr>
      </w:pPr>
    </w:p>
    <w:p w:rsidR="00903F73" w:rsidRPr="00AD6CEF" w:rsidRDefault="00903F73" w:rsidP="00AD6CEF">
      <w:pPr>
        <w:spacing w:before="240" w:after="240" w:line="360" w:lineRule="auto"/>
        <w:jc w:val="both"/>
        <w:rPr>
          <w:rFonts w:ascii="Palatino Linotype" w:eastAsia="Arial Unicode MS" w:hAnsi="Palatino Linotype" w:cs="Arial"/>
          <w:sz w:val="24"/>
          <w:szCs w:val="24"/>
          <w:lang w:val="es-ES_tradnl" w:eastAsia="es-ES"/>
        </w:rPr>
      </w:pPr>
    </w:p>
    <w:p w:rsidR="00903F73" w:rsidRPr="00AD6CEF" w:rsidRDefault="00903F73" w:rsidP="00AD6CEF">
      <w:pPr>
        <w:spacing w:before="240" w:after="240" w:line="360" w:lineRule="auto"/>
        <w:ind w:right="-142"/>
        <w:jc w:val="center"/>
        <w:rPr>
          <w:rFonts w:ascii="Palatino Linotype" w:eastAsiaTheme="minorEastAsia" w:hAnsi="Palatino Linotype"/>
          <w:color w:val="000000" w:themeColor="text1"/>
          <w:sz w:val="24"/>
          <w:szCs w:val="24"/>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6CEF">
        <w:rPr>
          <w:rFonts w:ascii="Palatino Linotype" w:eastAsiaTheme="minorEastAsia" w:hAnsi="Palatino Linotype"/>
          <w:color w:val="000000" w:themeColor="text1"/>
          <w:sz w:val="24"/>
          <w:szCs w:val="24"/>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Índice.</w:t>
      </w:r>
    </w:p>
    <w:sdt>
      <w:sdtPr>
        <w:rPr>
          <w:rFonts w:ascii="Palatino Linotype" w:eastAsiaTheme="minorHAnsi" w:hAnsi="Palatino Linotype" w:cstheme="minorBidi"/>
          <w:color w:val="000000" w:themeColor="text1"/>
          <w:sz w:val="24"/>
          <w:szCs w:val="24"/>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594124669"/>
        <w:docPartObj>
          <w:docPartGallery w:val="Table of Contents"/>
          <w:docPartUnique/>
        </w:docPartObj>
      </w:sdtPr>
      <w:sdtEndPr>
        <w:rPr>
          <w:bCs/>
        </w:rPr>
      </w:sdtEndPr>
      <w:sdtContent>
        <w:p w:rsidR="009C5B34" w:rsidRPr="00AD6CEF" w:rsidRDefault="009C5B34" w:rsidP="00AD6CEF">
          <w:pPr>
            <w:pStyle w:val="TtulodeTDC"/>
            <w:spacing w:line="360" w:lineRule="auto"/>
            <w:rPr>
              <w:rFonts w:ascii="Palatino Linotype" w:hAnsi="Palatino Linotype"/>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6CEF">
            <w:rPr>
              <w:rFonts w:ascii="Palatino Linotype" w:hAnsi="Palatino Linotype"/>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Contenido</w:t>
          </w:r>
        </w:p>
        <w:p w:rsidR="009C5B34" w:rsidRPr="00AD6CEF" w:rsidRDefault="009C5B34" w:rsidP="00AD6CEF">
          <w:pPr>
            <w:spacing w:line="360" w:lineRule="auto"/>
            <w:ind w:hanging="142"/>
            <w:rPr>
              <w:rFonts w:ascii="Palatino Linotype" w:hAnsi="Palatino Linotype"/>
              <w:color w:val="000000" w:themeColor="text1"/>
              <w:sz w:val="24"/>
              <w:szCs w:val="24"/>
              <w:lang w:val="es-ES"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85C3B" w:rsidRPr="00AD6CEF" w:rsidRDefault="009C5B34" w:rsidP="00AD6CEF">
          <w:pPr>
            <w:pStyle w:val="TDC1"/>
            <w:tabs>
              <w:tab w:val="right" w:leader="dot" w:pos="8828"/>
            </w:tabs>
            <w:spacing w:line="360" w:lineRule="auto"/>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6CEF">
            <w:rPr>
              <w:rFonts w:ascii="Palatino Linotype" w:hAnsi="Palatino Linotype"/>
              <w:bCs/>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AD6CEF">
            <w:rPr>
              <w:rFonts w:ascii="Palatino Linotype" w:hAnsi="Palatino Linotype"/>
              <w:bCs/>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\o "1-3" \h \z \u </w:instrText>
          </w:r>
          <w:r w:rsidRPr="00AD6CEF">
            <w:rPr>
              <w:rFonts w:ascii="Palatino Linotype" w:hAnsi="Palatino Linotype"/>
              <w:bCs/>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hyperlink w:anchor="_Toc21620728" w:history="1">
            <w:r w:rsidR="00E85C3B" w:rsidRPr="00AD6CEF">
              <w:rPr>
                <w:rStyle w:val="Hipervnculo"/>
                <w:rFonts w:ascii="Palatino Linotype" w:eastAsiaTheme="majorEastAsia" w:hAnsi="Palatino Linotype"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 T E C E D E N T E S</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_Toc21620728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1"/>
            <w:tabs>
              <w:tab w:val="right" w:leader="dot" w:pos="8828"/>
            </w:tabs>
            <w:spacing w:line="360" w:lineRule="auto"/>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29" w:history="1">
            <w:r w:rsidR="00E85C3B" w:rsidRPr="00AD6CEF">
              <w:rPr>
                <w:rStyle w:val="Hipervnculo"/>
                <w:rFonts w:ascii="Palatino Linotype" w:eastAsiaTheme="majorEastAsia" w:hAnsi="Palatino Linotype"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O N S I D E R A N D O</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_Toc21620729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2"/>
            <w:tabs>
              <w:tab w:val="right" w:leader="dot" w:pos="8828"/>
            </w:tabs>
            <w:spacing w:line="360" w:lineRule="auto"/>
            <w:ind w:left="0"/>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30" w:history="1">
            <w:r w:rsidR="00E85C3B" w:rsidRPr="00AD6CEF">
              <w:rPr>
                <w:rStyle w:val="Hipervnculo"/>
                <w:rFonts w:ascii="Palatino Linotype" w:eastAsiaTheme="majorEastAsia" w:hAnsi="Palatino Linotype"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PRIMERO. De la competencia</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_Toc21620730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2"/>
            <w:tabs>
              <w:tab w:val="right" w:leader="dot" w:pos="8828"/>
            </w:tabs>
            <w:spacing w:line="360" w:lineRule="auto"/>
            <w:ind w:left="0"/>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31" w:history="1">
            <w:r w:rsidR="00E85C3B" w:rsidRPr="00AD6CEF">
              <w:rPr>
                <w:rStyle w:val="Hipervnculo"/>
                <w:rFonts w:ascii="Palatino Linotype" w:eastAsiaTheme="majorEastAsia" w:hAnsi="Palatino Linotype"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SEGUNDO. De la oportunidad y procedencia.</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_Toc21620731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1"/>
            <w:tabs>
              <w:tab w:val="right" w:leader="dot" w:pos="8828"/>
            </w:tabs>
            <w:spacing w:line="360" w:lineRule="auto"/>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32" w:history="1">
            <w:r w:rsidR="00E85C3B" w:rsidRPr="00AD6CEF">
              <w:rPr>
                <w:rStyle w:val="Hipervnculo"/>
                <w:rFonts w:ascii="Palatino Linotype" w:eastAsia="MS Mincho" w:hAnsi="Palatino Linotype" w:cstheme="majorBidi"/>
                <w:noProof/>
                <w:color w:val="000000" w:themeColor="text1"/>
                <w:sz w:val="24"/>
                <w:szCs w:val="24"/>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TERCERO. Del planteamiento de la Litis.</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_Toc21620732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1"/>
            <w:tabs>
              <w:tab w:val="right" w:leader="dot" w:pos="8828"/>
            </w:tabs>
            <w:spacing w:line="360" w:lineRule="auto"/>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33" w:history="1">
            <w:r w:rsidR="00E85C3B" w:rsidRPr="00AD6CEF">
              <w:rPr>
                <w:rStyle w:val="Hipervnculo"/>
                <w:rFonts w:ascii="Palatino Linotype" w:eastAsia="MS Gothic" w:hAnsi="Palatino Linotype" w:cstheme="majorBidi"/>
                <w:noProof/>
                <w:color w:val="000000" w:themeColor="text1"/>
                <w:sz w:val="24"/>
                <w:szCs w:val="24"/>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CUARTO. Del estudio y resolución del recurso de revisión.</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_Toc21620733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1"/>
            <w:tabs>
              <w:tab w:val="left" w:pos="440"/>
              <w:tab w:val="right" w:leader="dot" w:pos="8828"/>
            </w:tabs>
            <w:spacing w:line="360" w:lineRule="auto"/>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34" w:history="1">
            <w:r w:rsidR="00E85C3B" w:rsidRPr="00AD6CEF">
              <w:rPr>
                <w:rStyle w:val="Hipervnculo"/>
                <w:rFonts w:ascii="Palatino Linotype" w:hAnsi="Palatino Linotype"/>
                <w:i/>
                <w:noProof/>
                <w:color w:val="000000" w:themeColor="text1"/>
                <w:sz w:val="24"/>
                <w:szCs w:val="24"/>
                <w:lang w:val="es-ES_tradnl"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85C3B" w:rsidRPr="00AD6CEF">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Style w:val="Hipervnculo"/>
                <w:rFonts w:ascii="Palatino Linotype" w:eastAsia="MS Gothic" w:hAnsi="Palatino Linotype" w:cstheme="majorBidi"/>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derecho de acceso a la información publica</w:t>
            </w:r>
            <w:r w:rsidR="00E85C3B" w:rsidRPr="00AD6CEF">
              <w:rPr>
                <w:rStyle w:val="Hipervnculo"/>
                <w:rFonts w:ascii="Palatino Linotype" w:eastAsia="MS Mincho" w:hAnsi="Palatino Linotype" w:cs="Arial"/>
                <w:i/>
                <w:noProof/>
                <w:color w:val="000000" w:themeColor="text1"/>
                <w:sz w:val="24"/>
                <w:szCs w:val="24"/>
                <w:lang w:val="es-ES_tradnl"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_Toc21620734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2"/>
            <w:tabs>
              <w:tab w:val="right" w:leader="dot" w:pos="8828"/>
            </w:tabs>
            <w:spacing w:line="360" w:lineRule="auto"/>
            <w:ind w:left="0"/>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35" w:history="1">
            <w:r w:rsidR="00E85C3B" w:rsidRPr="00AD6CEF">
              <w:rPr>
                <w:rStyle w:val="Hipervnculo"/>
                <w:rFonts w:ascii="Palatino Linotype" w:eastAsia="MS Mincho" w:hAnsi="Palatino Linotype" w:cstheme="majorBidi"/>
                <w:i/>
                <w:noProof/>
                <w:color w:val="000000" w:themeColor="text1"/>
                <w:sz w:val="24"/>
                <w:szCs w:val="24"/>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De la falta de entrega de la información a la solicitud</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_Toc21620735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1"/>
            <w:tabs>
              <w:tab w:val="left" w:pos="660"/>
              <w:tab w:val="right" w:leader="dot" w:pos="8828"/>
            </w:tabs>
            <w:spacing w:line="360" w:lineRule="auto"/>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36" w:history="1">
            <w:r w:rsidR="00E85C3B" w:rsidRPr="00AD6CEF">
              <w:rPr>
                <w:rStyle w:val="Hipervnculo"/>
                <w:rFonts w:ascii="Palatino Linotype" w:eastAsia="MS Mincho" w:hAnsi="Palatino Linotype" w:cstheme="majorBidi"/>
                <w:i/>
                <w:noProof/>
                <w:color w:val="000000" w:themeColor="text1"/>
                <w:sz w:val="24"/>
                <w:szCs w:val="24"/>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r w:rsidR="00E85C3B" w:rsidRPr="00AD6CEF">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Style w:val="Hipervnculo"/>
                <w:rFonts w:ascii="Palatino Linotype" w:eastAsia="MS Mincho" w:hAnsi="Palatino Linotype" w:cstheme="majorBidi"/>
                <w:i/>
                <w:noProof/>
                <w:color w:val="000000" w:themeColor="text1"/>
                <w:sz w:val="24"/>
                <w:szCs w:val="24"/>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 fuente obligacional de generar, poseer y administrar la información.</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_Toc21620736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1"/>
            <w:tabs>
              <w:tab w:val="right" w:leader="dot" w:pos="8828"/>
            </w:tabs>
            <w:spacing w:line="360" w:lineRule="auto"/>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37" w:history="1">
            <w:r w:rsidR="00E85C3B" w:rsidRPr="00AD6CEF">
              <w:rPr>
                <w:rStyle w:val="Hipervnculo"/>
                <w:rFonts w:ascii="Palatino Linotype" w:eastAsia="MS Mincho" w:hAnsi="Palatino Linotype" w:cstheme="majorBidi"/>
                <w:i/>
                <w:noProof/>
                <w:color w:val="000000" w:themeColor="text1"/>
                <w:sz w:val="24"/>
                <w:szCs w:val="24"/>
                <w:lang w:val="es-ES_tradnl"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De la entrega de la Información</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_Toc21620737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1"/>
            <w:tabs>
              <w:tab w:val="right" w:leader="dot" w:pos="8828"/>
            </w:tabs>
            <w:spacing w:line="360" w:lineRule="auto"/>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38" w:history="1">
            <w:r w:rsidR="00E85C3B" w:rsidRPr="00AD6CEF">
              <w:rPr>
                <w:rStyle w:val="Hipervnculo"/>
                <w:rFonts w:ascii="Palatino Linotype" w:eastAsia="MS Gothic" w:hAnsi="Palatino Linotype" w:cstheme="majorBidi"/>
                <w:noProof/>
                <w:color w:val="000000" w:themeColor="text1"/>
                <w:sz w:val="24"/>
                <w:szCs w:val="24"/>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QUINTO. De la Versión Pública</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_Toc21620738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E85C3B" w:rsidRPr="00AD6CEF" w:rsidRDefault="004C7E6E" w:rsidP="00AD6CEF">
          <w:pPr>
            <w:pStyle w:val="TDC1"/>
            <w:tabs>
              <w:tab w:val="right" w:leader="dot" w:pos="8828"/>
            </w:tabs>
            <w:spacing w:line="360" w:lineRule="auto"/>
            <w:rPr>
              <w:rFonts w:ascii="Palatino Linotype" w:eastAsiaTheme="minorEastAsia" w:hAnsi="Palatino Linotype"/>
              <w:noProof/>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21620739" w:history="1">
            <w:r w:rsidR="00E85C3B" w:rsidRPr="00AD6CEF">
              <w:rPr>
                <w:rStyle w:val="Hipervnculo"/>
                <w:rFonts w:ascii="Palatino Linotype" w:eastAsia="Calibri" w:hAnsi="Palatino Linotype" w:cstheme="majorBidi"/>
                <w:noProof/>
                <w:color w:val="000000" w:themeColor="text1"/>
                <w:sz w:val="24"/>
                <w:szCs w:val="24"/>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E S O L U T I V O S</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_Toc21620739 \h </w:instrTex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FD40EE">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w:t>
            </w:r>
            <w:r w:rsidR="00E85C3B" w:rsidRPr="00AD6CEF">
              <w:rPr>
                <w:rFonts w:ascii="Palatino Linotype" w:hAnsi="Palatino Linotype"/>
                <w:noProof/>
                <w:webHidde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903F73" w:rsidRPr="00AD6CEF" w:rsidRDefault="009C5B34" w:rsidP="00AD6CEF">
          <w:pPr>
            <w:spacing w:line="360" w:lineRule="auto"/>
            <w:ind w:hanging="142"/>
            <w:rPr>
              <w:rFonts w:ascii="Palatino Linotype" w:hAnsi="Palatino Linotype"/>
              <w:sz w:val="24"/>
              <w:szCs w:val="24"/>
            </w:rPr>
          </w:pPr>
          <w:r w:rsidRPr="00AD6CEF">
            <w:rPr>
              <w:rFonts w:ascii="Palatino Linotype" w:hAnsi="Palatino Linotype"/>
              <w:bCs/>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sdtContent>
    </w:sdt>
    <w:p w:rsidR="00903F73" w:rsidRPr="00AD6CEF" w:rsidRDefault="00903F73" w:rsidP="00AD6CEF">
      <w:pPr>
        <w:spacing w:before="240" w:after="240" w:line="360" w:lineRule="auto"/>
        <w:jc w:val="both"/>
        <w:rPr>
          <w:rFonts w:ascii="Palatino Linotype" w:eastAsiaTheme="minorEastAsia" w:hAnsi="Palatino Linotype"/>
          <w:sz w:val="24"/>
          <w:szCs w:val="24"/>
          <w:lang w:val="es-ES_tradnl" w:eastAsia="es-ES"/>
        </w:rPr>
      </w:pPr>
      <w:r w:rsidRPr="00AD6CEF">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B826E3" w:rsidRPr="00AD6CEF">
        <w:rPr>
          <w:rFonts w:ascii="Palatino Linotype" w:eastAsiaTheme="minorEastAsia" w:hAnsi="Palatino Linotype"/>
          <w:sz w:val="24"/>
          <w:szCs w:val="24"/>
          <w:lang w:val="es-ES_tradnl" w:eastAsia="es-ES"/>
        </w:rPr>
        <w:t>dieciséis</w:t>
      </w:r>
      <w:r w:rsidRPr="00AD6CEF">
        <w:rPr>
          <w:rFonts w:ascii="Palatino Linotype" w:eastAsiaTheme="minorEastAsia" w:hAnsi="Palatino Linotype"/>
          <w:sz w:val="24"/>
          <w:szCs w:val="24"/>
          <w:lang w:val="es-ES_tradnl" w:eastAsia="es-ES"/>
        </w:rPr>
        <w:t xml:space="preserve"> (16) de octubre de dos mil diecinueve.</w:t>
      </w:r>
    </w:p>
    <w:p w:rsidR="00903F73" w:rsidRPr="00AD6CEF" w:rsidRDefault="00903F73" w:rsidP="00AD6CEF">
      <w:pPr>
        <w:spacing w:before="240" w:after="360" w:line="360" w:lineRule="auto"/>
        <w:jc w:val="both"/>
        <w:rPr>
          <w:rFonts w:ascii="Palatino Linotype" w:eastAsiaTheme="minorEastAsia" w:hAnsi="Palatino Linotype"/>
          <w:b/>
          <w:sz w:val="24"/>
          <w:szCs w:val="24"/>
          <w:lang w:val="es-ES_tradnl" w:eastAsia="es-ES"/>
        </w:rPr>
      </w:pPr>
      <w:r w:rsidRPr="00AD6CEF">
        <w:rPr>
          <w:rFonts w:ascii="Palatino Linotype" w:eastAsiaTheme="minorEastAsia" w:hAnsi="Palatino Linotype"/>
          <w:b/>
          <w:sz w:val="24"/>
          <w:szCs w:val="24"/>
          <w:lang w:val="es-ES_tradnl" w:eastAsia="es-ES"/>
        </w:rPr>
        <w:t>VISTO</w:t>
      </w:r>
      <w:r w:rsidRPr="00AD6CEF">
        <w:rPr>
          <w:rFonts w:ascii="Palatino Linotype" w:eastAsiaTheme="minorEastAsia" w:hAnsi="Palatino Linotype"/>
          <w:sz w:val="24"/>
          <w:szCs w:val="24"/>
          <w:lang w:val="es-ES_tradnl" w:eastAsia="es-ES"/>
        </w:rPr>
        <w:t xml:space="preserve"> el expediente electrónico formado con motivo del recurso de revisión </w:t>
      </w:r>
      <w:r w:rsidRPr="00AD6CEF">
        <w:rPr>
          <w:rFonts w:ascii="Palatino Linotype" w:eastAsiaTheme="minorEastAsia" w:hAnsi="Palatino Linotype" w:cs="Arial"/>
          <w:b/>
          <w:bCs/>
          <w:sz w:val="24"/>
          <w:szCs w:val="24"/>
          <w:lang w:val="es-ES_tradnl" w:eastAsia="es-ES"/>
        </w:rPr>
        <w:t xml:space="preserve">06643/INFOEM/IP/RR/2019, </w:t>
      </w:r>
      <w:r w:rsidRPr="00AD6CEF">
        <w:rPr>
          <w:rFonts w:ascii="Palatino Linotype" w:eastAsiaTheme="minorEastAsia" w:hAnsi="Palatino Linotype"/>
          <w:sz w:val="24"/>
          <w:szCs w:val="24"/>
          <w:lang w:val="es-ES_tradnl" w:eastAsia="es-ES"/>
        </w:rPr>
        <w:t>promovido por</w:t>
      </w:r>
      <w:r w:rsidRPr="00AD6CEF">
        <w:rPr>
          <w:rFonts w:ascii="Palatino Linotype" w:eastAsiaTheme="minorEastAsia" w:hAnsi="Palatino Linotype"/>
          <w:b/>
          <w:sz w:val="24"/>
          <w:szCs w:val="24"/>
          <w:lang w:val="es-ES_tradnl" w:eastAsia="es-ES"/>
        </w:rPr>
        <w:t xml:space="preserve"> </w:t>
      </w:r>
      <w:r w:rsidR="004A447A" w:rsidRPr="004A447A">
        <w:rPr>
          <w:rFonts w:ascii="Palatino Linotype" w:eastAsiaTheme="minorEastAsia" w:hAnsi="Palatino Linotype"/>
          <w:b/>
          <w:sz w:val="24"/>
          <w:szCs w:val="24"/>
          <w:highlight w:val="black"/>
          <w:lang w:val="es-ES_tradnl" w:eastAsia="es-ES"/>
        </w:rPr>
        <w:t>-------------------------------------</w:t>
      </w:r>
      <w:r w:rsidRPr="00AD6CEF">
        <w:rPr>
          <w:rFonts w:ascii="Palatino Linotype" w:hAnsi="Palatino Linotype" w:cs="Arial"/>
          <w:sz w:val="24"/>
          <w:szCs w:val="24"/>
        </w:rPr>
        <w:t xml:space="preserve">, en su calidad de </w:t>
      </w:r>
      <w:r w:rsidRPr="00AD6CEF">
        <w:rPr>
          <w:rFonts w:ascii="Palatino Linotype" w:hAnsi="Palatino Linotype" w:cs="Arial"/>
          <w:b/>
          <w:sz w:val="24"/>
          <w:szCs w:val="24"/>
        </w:rPr>
        <w:t xml:space="preserve">RECURRENTE, </w:t>
      </w:r>
      <w:r w:rsidR="00E45E46">
        <w:rPr>
          <w:rFonts w:ascii="Palatino Linotype" w:eastAsiaTheme="minorEastAsia" w:hAnsi="Palatino Linotype" w:cs="Arial"/>
          <w:sz w:val="24"/>
          <w:szCs w:val="24"/>
          <w:lang w:val="es-ES_tradnl" w:eastAsia="es-ES"/>
        </w:rPr>
        <w:t xml:space="preserve">en contra de la </w:t>
      </w:r>
      <w:r w:rsidRPr="00AD6CEF">
        <w:rPr>
          <w:rFonts w:ascii="Palatino Linotype" w:eastAsiaTheme="minorEastAsia" w:hAnsi="Palatino Linotype" w:cs="Arial"/>
          <w:sz w:val="24"/>
          <w:szCs w:val="24"/>
          <w:lang w:val="es-ES_tradnl" w:eastAsia="es-ES"/>
        </w:rPr>
        <w:t xml:space="preserve">respuesta del </w:t>
      </w:r>
      <w:r w:rsidRPr="00AD6CEF">
        <w:rPr>
          <w:rFonts w:ascii="Palatino Linotype" w:eastAsiaTheme="minorEastAsia" w:hAnsi="Palatino Linotype" w:cs="Arial"/>
          <w:b/>
          <w:sz w:val="24"/>
          <w:szCs w:val="24"/>
          <w:lang w:val="es-ES_tradnl" w:eastAsia="es-ES"/>
        </w:rPr>
        <w:t xml:space="preserve">Ayuntamiento de </w:t>
      </w:r>
      <w:proofErr w:type="spellStart"/>
      <w:r w:rsidRPr="00AD6CEF">
        <w:rPr>
          <w:rFonts w:ascii="Palatino Linotype" w:eastAsiaTheme="minorEastAsia" w:hAnsi="Palatino Linotype" w:cs="Arial"/>
          <w:b/>
          <w:sz w:val="24"/>
          <w:szCs w:val="24"/>
          <w:lang w:val="es-ES_tradnl" w:eastAsia="es-ES"/>
        </w:rPr>
        <w:t>Chicoloapan</w:t>
      </w:r>
      <w:proofErr w:type="spellEnd"/>
      <w:r w:rsidRPr="00AD6CEF">
        <w:rPr>
          <w:rFonts w:ascii="Palatino Linotype" w:eastAsiaTheme="minorEastAsia" w:hAnsi="Palatino Linotype" w:cs="Arial"/>
          <w:b/>
          <w:sz w:val="24"/>
          <w:szCs w:val="24"/>
          <w:lang w:val="es-ES_tradnl" w:eastAsia="es-ES"/>
        </w:rPr>
        <w:t xml:space="preserve">, </w:t>
      </w:r>
      <w:r w:rsidRPr="00AD6CEF">
        <w:rPr>
          <w:rFonts w:ascii="Palatino Linotype" w:eastAsiaTheme="minorEastAsia" w:hAnsi="Palatino Linotype"/>
          <w:sz w:val="24"/>
          <w:szCs w:val="24"/>
          <w:lang w:val="es-ES_tradnl" w:eastAsia="es-ES"/>
        </w:rPr>
        <w:t>en lo sucesivo el</w:t>
      </w:r>
      <w:r w:rsidRPr="00AD6CEF">
        <w:rPr>
          <w:rFonts w:ascii="Palatino Linotype" w:eastAsiaTheme="minorEastAsia" w:hAnsi="Palatino Linotype"/>
          <w:b/>
          <w:sz w:val="24"/>
          <w:szCs w:val="24"/>
          <w:lang w:val="es-ES_tradnl" w:eastAsia="es-ES"/>
        </w:rPr>
        <w:t xml:space="preserve"> SUJETO OBLIGADO, </w:t>
      </w:r>
      <w:r w:rsidRPr="00AD6CEF">
        <w:rPr>
          <w:rFonts w:ascii="Palatino Linotype" w:eastAsiaTheme="minorEastAsia" w:hAnsi="Palatino Linotype"/>
          <w:sz w:val="24"/>
          <w:szCs w:val="24"/>
          <w:lang w:val="es-ES_tradnl" w:eastAsia="es-ES"/>
        </w:rPr>
        <w:t xml:space="preserve">se procede a dictar la presente resolución, con base en los siguientes: </w:t>
      </w:r>
    </w:p>
    <w:p w:rsidR="00903F73" w:rsidRDefault="00903F73" w:rsidP="00AD6CEF">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21620728"/>
      <w:r w:rsidRPr="00AD6CEF">
        <w:rPr>
          <w:rFonts w:ascii="Palatino Linotype" w:eastAsiaTheme="majorEastAsia" w:hAnsi="Palatino Linotype" w:cstheme="majorBidi"/>
          <w:b/>
          <w:sz w:val="24"/>
          <w:szCs w:val="24"/>
        </w:rPr>
        <w:t>A N T E C E D E N T E S</w:t>
      </w:r>
      <w:bookmarkEnd w:id="0"/>
    </w:p>
    <w:p w:rsidR="00AD6CEF" w:rsidRPr="00AD6CEF" w:rsidRDefault="00AD6CEF" w:rsidP="00AD6CEF">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903F73" w:rsidRPr="00AD6CEF" w:rsidRDefault="00903F73" w:rsidP="00AD6CEF">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AD6CEF">
        <w:rPr>
          <w:rFonts w:ascii="Palatino Linotype" w:eastAsia="Calibri" w:hAnsi="Palatino Linotype" w:cs="Arial"/>
          <w:sz w:val="24"/>
          <w:szCs w:val="24"/>
          <w:lang w:val="es-ES" w:eastAsia="es-ES"/>
        </w:rPr>
        <w:t xml:space="preserve">El día </w:t>
      </w:r>
      <w:r w:rsidRPr="00AD6CEF">
        <w:rPr>
          <w:rFonts w:ascii="Palatino Linotype" w:eastAsia="Calibri" w:hAnsi="Palatino Linotype" w:cs="Arial"/>
          <w:b/>
          <w:sz w:val="24"/>
          <w:szCs w:val="24"/>
          <w:lang w:val="es-ES" w:eastAsia="es-ES"/>
        </w:rPr>
        <w:t>veintinueve (29) de julio</w:t>
      </w:r>
      <w:r w:rsidRPr="00AD6CEF">
        <w:rPr>
          <w:rFonts w:ascii="Palatino Linotype" w:eastAsia="Calibri" w:hAnsi="Palatino Linotype" w:cs="Arial"/>
          <w:sz w:val="24"/>
          <w:szCs w:val="24"/>
          <w:lang w:val="es-ES" w:eastAsia="es-ES"/>
        </w:rPr>
        <w:t xml:space="preserve"> de dos mil diecinueve,</w:t>
      </w:r>
      <w:r w:rsidRPr="00AD6CEF">
        <w:rPr>
          <w:rFonts w:ascii="Palatino Linotype" w:eastAsia="Calibri" w:hAnsi="Palatino Linotype" w:cs="Times New Roman"/>
          <w:sz w:val="24"/>
          <w:szCs w:val="24"/>
          <w:lang w:val="es-ES" w:eastAsia="es-ES"/>
        </w:rPr>
        <w:t xml:space="preserve"> se</w:t>
      </w:r>
      <w:r w:rsidRPr="00AD6CEF">
        <w:rPr>
          <w:rFonts w:ascii="Palatino Linotype" w:eastAsiaTheme="minorEastAsia" w:hAnsi="Palatino Linotype"/>
          <w:b/>
          <w:sz w:val="24"/>
          <w:szCs w:val="24"/>
          <w:lang w:val="es-ES_tradnl" w:eastAsia="es-ES"/>
        </w:rPr>
        <w:t xml:space="preserve"> </w:t>
      </w:r>
      <w:r w:rsidRPr="00AD6CEF">
        <w:rPr>
          <w:rFonts w:ascii="Palatino Linotype" w:eastAsiaTheme="minorEastAsia" w:hAnsi="Palatino Linotype"/>
          <w:sz w:val="24"/>
          <w:szCs w:val="24"/>
          <w:lang w:val="es-ES_tradnl" w:eastAsia="es-ES"/>
        </w:rPr>
        <w:t xml:space="preserve">presentaron </w:t>
      </w:r>
      <w:r w:rsidRPr="00AD6CEF">
        <w:rPr>
          <w:rFonts w:ascii="Palatino Linotype" w:eastAsia="Calibri" w:hAnsi="Palatino Linotype" w:cs="Arial"/>
          <w:sz w:val="24"/>
          <w:szCs w:val="24"/>
          <w:lang w:val="es-ES" w:eastAsia="es-ES"/>
        </w:rPr>
        <w:t xml:space="preserve">ante el </w:t>
      </w:r>
      <w:r w:rsidRPr="00AD6CEF">
        <w:rPr>
          <w:rFonts w:ascii="Palatino Linotype" w:eastAsia="Calibri" w:hAnsi="Palatino Linotype" w:cs="Arial"/>
          <w:b/>
          <w:sz w:val="24"/>
          <w:szCs w:val="24"/>
          <w:lang w:val="es-ES" w:eastAsia="es-ES"/>
        </w:rPr>
        <w:t>SUJETO OBLIGADO,</w:t>
      </w:r>
      <w:r w:rsidRPr="00AD6CEF">
        <w:rPr>
          <w:rFonts w:ascii="Palatino Linotype" w:eastAsia="Calibri" w:hAnsi="Palatino Linotype" w:cs="Arial"/>
          <w:sz w:val="24"/>
          <w:szCs w:val="24"/>
          <w:lang w:val="es-ES_tradnl" w:eastAsia="es-ES"/>
        </w:rPr>
        <w:t xml:space="preserve"> vía </w:t>
      </w:r>
      <w:r w:rsidRPr="00AD6CEF">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AD6CEF">
        <w:rPr>
          <w:rFonts w:ascii="Palatino Linotype" w:eastAsia="Times New Roman" w:hAnsi="Palatino Linotype" w:cs="Arial"/>
          <w:b/>
          <w:sz w:val="24"/>
          <w:szCs w:val="24"/>
          <w:lang w:val="es-ES" w:eastAsia="es-ES"/>
        </w:rPr>
        <w:t>00194/CHICOLOA/IP/2019</w:t>
      </w:r>
      <w:r w:rsidRPr="00AD6CEF">
        <w:rPr>
          <w:rFonts w:ascii="Palatino Linotype" w:eastAsia="Calibri" w:hAnsi="Palatino Linotype" w:cs="Arial"/>
          <w:sz w:val="24"/>
          <w:szCs w:val="24"/>
          <w:lang w:val="es-ES" w:eastAsia="es-ES"/>
        </w:rPr>
        <w:t xml:space="preserve"> mediante la cual se requirió lo siguiente:</w:t>
      </w:r>
    </w:p>
    <w:p w:rsidR="00903F73" w:rsidRPr="00AD6CEF" w:rsidRDefault="00903F73" w:rsidP="00AD6CEF">
      <w:pPr>
        <w:spacing w:before="240" w:after="240" w:line="360" w:lineRule="auto"/>
        <w:ind w:right="-142"/>
        <w:contextualSpacing/>
        <w:jc w:val="both"/>
        <w:rPr>
          <w:rFonts w:ascii="Palatino Linotype" w:eastAsia="Calibri" w:hAnsi="Palatino Linotype" w:cs="Arial"/>
          <w:b/>
          <w:sz w:val="24"/>
          <w:szCs w:val="24"/>
          <w:lang w:val="es-ES" w:eastAsia="es-ES"/>
        </w:rPr>
      </w:pPr>
    </w:p>
    <w:p w:rsidR="00903F73" w:rsidRPr="00AD6CEF" w:rsidRDefault="00903F73" w:rsidP="00AD6CEF">
      <w:pPr>
        <w:spacing w:after="0" w:line="360" w:lineRule="auto"/>
        <w:ind w:left="567" w:right="616"/>
        <w:jc w:val="both"/>
        <w:rPr>
          <w:rFonts w:ascii="Palatino Linotype" w:eastAsia="Times New Roman" w:hAnsi="Palatino Linotype" w:cs="Times New Roman"/>
          <w:i/>
          <w:sz w:val="24"/>
          <w:szCs w:val="24"/>
          <w:lang w:eastAsia="es-MX"/>
        </w:rPr>
      </w:pPr>
      <w:r w:rsidRPr="00AD6CEF">
        <w:rPr>
          <w:rFonts w:ascii="Palatino Linotype" w:eastAsia="Times New Roman" w:hAnsi="Palatino Linotype" w:cs="Times New Roman"/>
          <w:i/>
          <w:sz w:val="24"/>
          <w:szCs w:val="24"/>
          <w:lang w:eastAsia="es-MX"/>
        </w:rPr>
        <w:t xml:space="preserve">“Solicito respetuosamente al Ayuntamiento de </w:t>
      </w:r>
      <w:proofErr w:type="spellStart"/>
      <w:r w:rsidRPr="00AD6CEF">
        <w:rPr>
          <w:rFonts w:ascii="Palatino Linotype" w:eastAsia="Times New Roman" w:hAnsi="Palatino Linotype" w:cs="Times New Roman"/>
          <w:i/>
          <w:sz w:val="24"/>
          <w:szCs w:val="24"/>
          <w:lang w:eastAsia="es-MX"/>
        </w:rPr>
        <w:t>Chicoloapan</w:t>
      </w:r>
      <w:proofErr w:type="spellEnd"/>
      <w:r w:rsidRPr="00AD6CEF">
        <w:rPr>
          <w:rFonts w:ascii="Palatino Linotype" w:eastAsia="Times New Roman" w:hAnsi="Palatino Linotype" w:cs="Times New Roman"/>
          <w:i/>
          <w:sz w:val="24"/>
          <w:szCs w:val="24"/>
          <w:lang w:eastAsia="es-MX"/>
        </w:rPr>
        <w:t xml:space="preserve"> la siguiente información: 1. </w:t>
      </w:r>
      <w:r w:rsidRPr="00AD6CEF">
        <w:rPr>
          <w:rFonts w:ascii="Palatino Linotype" w:eastAsia="Times New Roman" w:hAnsi="Palatino Linotype" w:cs="Times New Roman"/>
          <w:b/>
          <w:i/>
          <w:sz w:val="24"/>
          <w:szCs w:val="24"/>
          <w:lang w:eastAsia="es-MX"/>
        </w:rPr>
        <w:t>Documentos que contengan el presupuesto aprobado para el año 2019 para el pago de publicidad oficial</w:t>
      </w:r>
      <w:r w:rsidRPr="00AD6CEF">
        <w:rPr>
          <w:rFonts w:ascii="Palatino Linotype" w:eastAsia="Times New Roman" w:hAnsi="Palatino Linotype" w:cs="Times New Roman"/>
          <w:i/>
          <w:sz w:val="24"/>
          <w:szCs w:val="24"/>
          <w:lang w:eastAsia="es-MX"/>
        </w:rPr>
        <w:t xml:space="preserve">. 2. Documentos que contengan </w:t>
      </w:r>
      <w:r w:rsidRPr="00AD6CEF">
        <w:rPr>
          <w:rFonts w:ascii="Palatino Linotype" w:eastAsia="Times New Roman" w:hAnsi="Palatino Linotype" w:cs="Times New Roman"/>
          <w:b/>
          <w:i/>
          <w:sz w:val="24"/>
          <w:szCs w:val="24"/>
          <w:lang w:eastAsia="es-MX"/>
        </w:rPr>
        <w:t>el presupuesto ejercido del 1ero enero al 30 del mes de junio de 2019 por el pago de publicidad oficial</w:t>
      </w:r>
      <w:r w:rsidRPr="00AD6CEF">
        <w:rPr>
          <w:rFonts w:ascii="Palatino Linotype" w:eastAsia="Times New Roman" w:hAnsi="Palatino Linotype" w:cs="Times New Roman"/>
          <w:i/>
          <w:sz w:val="24"/>
          <w:szCs w:val="24"/>
          <w:lang w:eastAsia="es-MX"/>
        </w:rPr>
        <w:t xml:space="preserve">. 3. Documentos que contengan </w:t>
      </w:r>
      <w:r w:rsidRPr="00AD6CEF">
        <w:rPr>
          <w:rFonts w:ascii="Palatino Linotype" w:eastAsia="Times New Roman" w:hAnsi="Palatino Linotype" w:cs="Times New Roman"/>
          <w:b/>
          <w:i/>
          <w:sz w:val="24"/>
          <w:szCs w:val="24"/>
          <w:lang w:eastAsia="es-MX"/>
        </w:rPr>
        <w:t>el detalle del gasto en publicidad desglosado por tipo de medios</w:t>
      </w:r>
      <w:r w:rsidRPr="00AD6CEF">
        <w:rPr>
          <w:rFonts w:ascii="Palatino Linotype" w:eastAsia="Times New Roman" w:hAnsi="Palatino Linotype" w:cs="Times New Roman"/>
          <w:i/>
          <w:sz w:val="24"/>
          <w:szCs w:val="24"/>
          <w:lang w:eastAsia="es-MX"/>
        </w:rPr>
        <w:t xml:space="preserve"> (radio, televisión, internet, periódicos, revistas, prensa, etc.); </w:t>
      </w:r>
      <w:r w:rsidRPr="00AD6CEF">
        <w:rPr>
          <w:rFonts w:ascii="Palatino Linotype" w:eastAsia="Times New Roman" w:hAnsi="Palatino Linotype" w:cs="Times New Roman"/>
          <w:b/>
          <w:i/>
          <w:sz w:val="24"/>
          <w:szCs w:val="24"/>
          <w:lang w:eastAsia="es-MX"/>
        </w:rPr>
        <w:t xml:space="preserve">nombre de los medios de comunicación contratados </w:t>
      </w:r>
      <w:r w:rsidRPr="00AD6CEF">
        <w:rPr>
          <w:rFonts w:ascii="Palatino Linotype" w:eastAsia="Times New Roman" w:hAnsi="Palatino Linotype" w:cs="Times New Roman"/>
          <w:i/>
          <w:sz w:val="24"/>
          <w:szCs w:val="24"/>
          <w:lang w:eastAsia="es-MX"/>
        </w:rPr>
        <w:t>(locales y nacionales), n</w:t>
      </w:r>
      <w:r w:rsidRPr="00AD6CEF">
        <w:rPr>
          <w:rFonts w:ascii="Palatino Linotype" w:eastAsia="Times New Roman" w:hAnsi="Palatino Linotype" w:cs="Times New Roman"/>
          <w:b/>
          <w:i/>
          <w:sz w:val="24"/>
          <w:szCs w:val="24"/>
          <w:lang w:eastAsia="es-MX"/>
        </w:rPr>
        <w:t>úmero de contrato, concepto, campañas y montos durante el periodo del 1ero enero al 30 del mes de junio de 2019</w:t>
      </w:r>
      <w:r w:rsidRPr="00AD6CEF">
        <w:rPr>
          <w:rFonts w:ascii="Palatino Linotype" w:eastAsia="Times New Roman" w:hAnsi="Palatino Linotype" w:cs="Times New Roman"/>
          <w:i/>
          <w:sz w:val="24"/>
          <w:szCs w:val="24"/>
          <w:lang w:eastAsia="es-MX"/>
        </w:rPr>
        <w:t xml:space="preserve">. 4. </w:t>
      </w:r>
      <w:r w:rsidRPr="00AD6CEF">
        <w:rPr>
          <w:rFonts w:ascii="Palatino Linotype" w:eastAsia="Times New Roman" w:hAnsi="Palatino Linotype" w:cs="Times New Roman"/>
          <w:b/>
          <w:i/>
          <w:sz w:val="24"/>
          <w:szCs w:val="24"/>
          <w:lang w:eastAsia="es-MX"/>
        </w:rPr>
        <w:t>Facturas que comprueben los pagos</w:t>
      </w:r>
      <w:r w:rsidRPr="00AD6CEF">
        <w:rPr>
          <w:rFonts w:ascii="Palatino Linotype" w:eastAsia="Times New Roman" w:hAnsi="Palatino Linotype" w:cs="Times New Roman"/>
          <w:i/>
          <w:sz w:val="24"/>
          <w:szCs w:val="24"/>
          <w:lang w:eastAsia="es-MX"/>
        </w:rPr>
        <w:t xml:space="preserve"> que realizo el municipio en materia </w:t>
      </w:r>
      <w:r w:rsidRPr="00AD6CEF">
        <w:rPr>
          <w:rFonts w:ascii="Palatino Linotype" w:eastAsia="Times New Roman" w:hAnsi="Palatino Linotype" w:cs="Times New Roman"/>
          <w:b/>
          <w:i/>
          <w:sz w:val="24"/>
          <w:szCs w:val="24"/>
          <w:lang w:eastAsia="es-MX"/>
        </w:rPr>
        <w:t>de publicidad oficial a los medios de comunicación del periodo 1ero enero al 30 del mes de junio de 2019</w:t>
      </w:r>
      <w:r w:rsidRPr="00AD6CEF">
        <w:rPr>
          <w:rFonts w:ascii="Palatino Linotype" w:eastAsia="Times New Roman" w:hAnsi="Palatino Linotype" w:cs="Times New Roman"/>
          <w:i/>
          <w:sz w:val="24"/>
          <w:szCs w:val="24"/>
          <w:lang w:eastAsia="es-MX"/>
        </w:rPr>
        <w:t xml:space="preserve">. 5. Documento que contenga el </w:t>
      </w:r>
      <w:r w:rsidRPr="00AD6CEF">
        <w:rPr>
          <w:rFonts w:ascii="Palatino Linotype" w:eastAsia="Times New Roman" w:hAnsi="Palatino Linotype" w:cs="Times New Roman"/>
          <w:b/>
          <w:i/>
          <w:sz w:val="24"/>
          <w:szCs w:val="24"/>
          <w:lang w:eastAsia="es-MX"/>
        </w:rPr>
        <w:t>detalle de adeudos pendientes en materia de publicidad oficial, desglosando el nombre de los medios de comunicación con quienes adquirió estos adeudos para el ejercicio fiscal 2019</w:t>
      </w:r>
      <w:r w:rsidRPr="00AD6CEF">
        <w:rPr>
          <w:rFonts w:ascii="Palatino Linotype" w:eastAsia="Times New Roman" w:hAnsi="Palatino Linotype" w:cs="Times New Roman"/>
          <w:i/>
          <w:sz w:val="24"/>
          <w:szCs w:val="24"/>
          <w:lang w:eastAsia="es-MX"/>
        </w:rPr>
        <w:t>. Por su atención gracias</w:t>
      </w:r>
      <w:proofErr w:type="gramStart"/>
      <w:r w:rsidRPr="00AD6CEF">
        <w:rPr>
          <w:rFonts w:ascii="Palatino Linotype" w:eastAsia="Times New Roman" w:hAnsi="Palatino Linotype" w:cs="Times New Roman"/>
          <w:i/>
          <w:sz w:val="24"/>
          <w:szCs w:val="24"/>
          <w:lang w:eastAsia="es-MX"/>
        </w:rPr>
        <w:t>”</w:t>
      </w:r>
      <w:r w:rsidRPr="00AD6CEF">
        <w:rPr>
          <w:rFonts w:ascii="Palatino Linotype" w:eastAsiaTheme="minorEastAsia" w:hAnsi="Palatino Linotype"/>
          <w:i/>
          <w:sz w:val="24"/>
          <w:szCs w:val="24"/>
          <w:lang w:val="es-ES_tradnl" w:eastAsia="es-ES"/>
        </w:rPr>
        <w:t>(</w:t>
      </w:r>
      <w:proofErr w:type="gramEnd"/>
      <w:r w:rsidRPr="00AD6CEF">
        <w:rPr>
          <w:rFonts w:ascii="Palatino Linotype" w:eastAsiaTheme="minorEastAsia" w:hAnsi="Palatino Linotype"/>
          <w:i/>
          <w:sz w:val="24"/>
          <w:szCs w:val="24"/>
          <w:lang w:val="es-ES_tradnl" w:eastAsia="es-ES"/>
        </w:rPr>
        <w:t>Sic)</w:t>
      </w:r>
    </w:p>
    <w:p w:rsidR="00903F73" w:rsidRPr="00AD6CEF" w:rsidRDefault="00903F73" w:rsidP="00AD6CEF">
      <w:pPr>
        <w:spacing w:after="0" w:line="360" w:lineRule="auto"/>
        <w:ind w:right="616"/>
        <w:jc w:val="both"/>
        <w:rPr>
          <w:rFonts w:ascii="Palatino Linotype" w:eastAsia="Times New Roman" w:hAnsi="Palatino Linotype" w:cs="Times New Roman"/>
          <w:i/>
          <w:sz w:val="24"/>
          <w:szCs w:val="24"/>
          <w:lang w:eastAsia="es-MX"/>
        </w:rPr>
      </w:pPr>
    </w:p>
    <w:p w:rsidR="00903F73" w:rsidRPr="00AD6CEF" w:rsidRDefault="00903F73" w:rsidP="00AD6CEF">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D6CEF">
        <w:rPr>
          <w:rFonts w:ascii="Palatino Linotype" w:eastAsia="Times New Roman" w:hAnsi="Palatino Linotype" w:cs="Arial"/>
          <w:sz w:val="24"/>
          <w:szCs w:val="24"/>
          <w:lang w:val="es-ES" w:eastAsia="es-ES"/>
        </w:rPr>
        <w:t>Señaló como modalidad de entrega de la información</w:t>
      </w:r>
      <w:r w:rsidRPr="00AD6CEF">
        <w:rPr>
          <w:rFonts w:ascii="Palatino Linotype" w:eastAsia="Times New Roman" w:hAnsi="Palatino Linotype" w:cs="Arial"/>
          <w:b/>
          <w:sz w:val="24"/>
          <w:szCs w:val="24"/>
          <w:lang w:val="es-ES" w:eastAsia="es-ES"/>
        </w:rPr>
        <w:t>:</w:t>
      </w:r>
      <w:r w:rsidRPr="00AD6CEF">
        <w:rPr>
          <w:rFonts w:ascii="Palatino Linotype" w:eastAsia="Times New Roman" w:hAnsi="Palatino Linotype" w:cs="Arial"/>
          <w:sz w:val="24"/>
          <w:szCs w:val="24"/>
          <w:lang w:val="es-ES" w:eastAsia="es-ES"/>
        </w:rPr>
        <w:t xml:space="preserve"> a través del </w:t>
      </w:r>
      <w:r w:rsidRPr="00AD6CEF">
        <w:rPr>
          <w:rFonts w:ascii="Palatino Linotype" w:eastAsia="Times New Roman" w:hAnsi="Palatino Linotype" w:cs="Arial"/>
          <w:b/>
          <w:sz w:val="24"/>
          <w:szCs w:val="24"/>
          <w:lang w:val="es-ES" w:eastAsia="es-ES"/>
        </w:rPr>
        <w:t>SAIMEX</w:t>
      </w:r>
    </w:p>
    <w:p w:rsidR="00903F73" w:rsidRPr="00AD6CEF" w:rsidRDefault="00903F73" w:rsidP="00AD6CEF">
      <w:pPr>
        <w:spacing w:after="0" w:line="360" w:lineRule="auto"/>
        <w:ind w:right="-142"/>
        <w:contextualSpacing/>
        <w:jc w:val="both"/>
        <w:rPr>
          <w:rFonts w:ascii="Palatino Linotype" w:eastAsiaTheme="minorEastAsia" w:hAnsi="Palatino Linotype" w:cs="Arial"/>
          <w:i/>
          <w:sz w:val="24"/>
          <w:szCs w:val="24"/>
          <w:lang w:val="es-ES_tradnl" w:eastAsia="es-ES"/>
        </w:rPr>
      </w:pPr>
    </w:p>
    <w:p w:rsidR="00903F73" w:rsidRPr="00AD6CEF" w:rsidRDefault="00903F73" w:rsidP="00AD6CEF">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AD6CEF">
        <w:rPr>
          <w:rFonts w:ascii="Palatino Linotype" w:eastAsiaTheme="minorEastAsia" w:hAnsi="Palatino Linotype" w:cs="Arial"/>
          <w:sz w:val="24"/>
          <w:szCs w:val="24"/>
          <w:lang w:val="es-ES_tradnl" w:eastAsia="es-ES"/>
        </w:rPr>
        <w:t xml:space="preserve">El día </w:t>
      </w:r>
      <w:r w:rsidRPr="00AD6CEF">
        <w:rPr>
          <w:rFonts w:ascii="Palatino Linotype" w:eastAsiaTheme="minorEastAsia" w:hAnsi="Palatino Linotype" w:cs="Arial"/>
          <w:b/>
          <w:sz w:val="24"/>
          <w:szCs w:val="24"/>
          <w:lang w:val="es-ES_tradnl" w:eastAsia="es-ES"/>
        </w:rPr>
        <w:t>treinta (30) de julio</w:t>
      </w:r>
      <w:r w:rsidRPr="00AD6CEF">
        <w:rPr>
          <w:rFonts w:ascii="Palatino Linotype" w:eastAsiaTheme="minorEastAsia" w:hAnsi="Palatino Linotype" w:cs="Arial"/>
          <w:sz w:val="24"/>
          <w:szCs w:val="24"/>
          <w:lang w:val="es-ES_tradnl" w:eastAsia="es-ES"/>
        </w:rPr>
        <w:t xml:space="preserve"> de la presente anualidad el </w:t>
      </w:r>
      <w:r w:rsidRPr="00AD6CEF">
        <w:rPr>
          <w:rFonts w:ascii="Palatino Linotype" w:eastAsiaTheme="minorEastAsia" w:hAnsi="Palatino Linotype" w:cs="Arial"/>
          <w:b/>
          <w:sz w:val="24"/>
          <w:szCs w:val="24"/>
          <w:lang w:val="es-ES_tradnl" w:eastAsia="es-ES"/>
        </w:rPr>
        <w:t xml:space="preserve">SUJETO OBLIGADO </w:t>
      </w:r>
      <w:r w:rsidRPr="00AD6CEF">
        <w:rPr>
          <w:rFonts w:ascii="Palatino Linotype" w:eastAsiaTheme="minorEastAsia" w:hAnsi="Palatino Linotype" w:cs="Arial"/>
          <w:sz w:val="24"/>
          <w:szCs w:val="24"/>
          <w:lang w:val="es-ES_tradnl" w:eastAsia="es-ES"/>
        </w:rPr>
        <w:t>requirió al particular la aclaración de la solicitud de información en donde especificará mayores datos sobre la información requerida, indicará otro elementos que complementen o amplíen los datos que requiere, en el afán de iniciar el debido y correcto tratamiento de la presente solicitud de información, solicitándole respetuosamente una descripción clara y precisa de la información que requiere, requerimiento de acuerdo a lo establecido por la Ley se realizó dentro del término para tal efecto.</w:t>
      </w:r>
    </w:p>
    <w:p w:rsidR="00903F73" w:rsidRPr="00AD6CEF" w:rsidRDefault="00903F73" w:rsidP="00AD6CEF">
      <w:pPr>
        <w:spacing w:before="240" w:after="240" w:line="360" w:lineRule="auto"/>
        <w:contextualSpacing/>
        <w:jc w:val="both"/>
        <w:rPr>
          <w:rFonts w:ascii="Palatino Linotype" w:eastAsiaTheme="minorEastAsia" w:hAnsi="Palatino Linotype" w:cs="Arial"/>
          <w:sz w:val="24"/>
          <w:szCs w:val="24"/>
          <w:lang w:val="es-ES_tradnl" w:eastAsia="es-ES"/>
        </w:rPr>
      </w:pPr>
    </w:p>
    <w:p w:rsidR="00903F73" w:rsidRPr="00AD6CEF" w:rsidRDefault="00903F73" w:rsidP="00AD6CEF">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AD6CEF">
        <w:rPr>
          <w:rFonts w:ascii="Palatino Linotype" w:eastAsiaTheme="minorEastAsia" w:hAnsi="Palatino Linotype" w:cs="Arial"/>
          <w:sz w:val="24"/>
          <w:szCs w:val="24"/>
          <w:lang w:val="es-ES_tradnl" w:eastAsia="es-ES"/>
        </w:rPr>
        <w:t xml:space="preserve">El día </w:t>
      </w:r>
      <w:r w:rsidRPr="00AD6CEF">
        <w:rPr>
          <w:rFonts w:ascii="Palatino Linotype" w:eastAsiaTheme="minorEastAsia" w:hAnsi="Palatino Linotype" w:cs="Arial"/>
          <w:b/>
          <w:sz w:val="24"/>
          <w:szCs w:val="24"/>
          <w:lang w:val="es-ES_tradnl" w:eastAsia="es-ES"/>
        </w:rPr>
        <w:t>catorce (14) de agosto</w:t>
      </w:r>
      <w:r w:rsidRPr="00AD6CEF">
        <w:rPr>
          <w:rFonts w:ascii="Palatino Linotype" w:eastAsiaTheme="minorEastAsia" w:hAnsi="Palatino Linotype" w:cs="Arial"/>
          <w:sz w:val="24"/>
          <w:szCs w:val="24"/>
          <w:lang w:val="es-ES_tradnl" w:eastAsia="es-ES"/>
        </w:rPr>
        <w:t xml:space="preserve"> de la presente anualidad el </w:t>
      </w:r>
      <w:r w:rsidRPr="00AD6CEF">
        <w:rPr>
          <w:rFonts w:ascii="Palatino Linotype" w:eastAsiaTheme="minorEastAsia" w:hAnsi="Palatino Linotype" w:cs="Arial"/>
          <w:b/>
          <w:sz w:val="24"/>
          <w:szCs w:val="24"/>
          <w:lang w:val="es-ES_tradnl" w:eastAsia="es-ES"/>
        </w:rPr>
        <w:t xml:space="preserve">SUJETO OBLIGADO </w:t>
      </w:r>
      <w:r w:rsidRPr="00AD6CEF">
        <w:rPr>
          <w:rFonts w:ascii="Palatino Linotype" w:eastAsiaTheme="minorEastAsia" w:hAnsi="Palatino Linotype" w:cs="Arial"/>
          <w:sz w:val="24"/>
          <w:szCs w:val="24"/>
          <w:lang w:val="es-ES_tradnl" w:eastAsia="es-ES"/>
        </w:rPr>
        <w:t>emitió su r</w:t>
      </w:r>
      <w:r w:rsidR="00092DE9" w:rsidRPr="00AD6CEF">
        <w:rPr>
          <w:rFonts w:ascii="Palatino Linotype" w:eastAsiaTheme="minorEastAsia" w:hAnsi="Palatino Linotype" w:cs="Arial"/>
          <w:sz w:val="24"/>
          <w:szCs w:val="24"/>
          <w:lang w:val="es-ES_tradnl" w:eastAsia="es-ES"/>
        </w:rPr>
        <w:t xml:space="preserve">espuesta en la que refiere que </w:t>
      </w:r>
      <w:r w:rsidRPr="00AD6CEF">
        <w:rPr>
          <w:rFonts w:ascii="Palatino Linotype" w:eastAsiaTheme="minorEastAsia" w:hAnsi="Palatino Linotype" w:cs="Arial"/>
          <w:sz w:val="24"/>
          <w:szCs w:val="24"/>
          <w:lang w:val="es-ES_tradnl" w:eastAsia="es-ES"/>
        </w:rPr>
        <w:t xml:space="preserve">el particular no </w:t>
      </w:r>
      <w:r w:rsidR="00994B50" w:rsidRPr="00AD6CEF">
        <w:rPr>
          <w:rFonts w:ascii="Palatino Linotype" w:eastAsiaTheme="minorEastAsia" w:hAnsi="Palatino Linotype" w:cs="Arial"/>
          <w:sz w:val="24"/>
          <w:szCs w:val="24"/>
          <w:lang w:val="es-ES_tradnl" w:eastAsia="es-ES"/>
        </w:rPr>
        <w:t xml:space="preserve">desahogo  el requerimiento de </w:t>
      </w:r>
      <w:r w:rsidRPr="00AD6CEF">
        <w:rPr>
          <w:rFonts w:ascii="Palatino Linotype" w:eastAsiaTheme="minorEastAsia" w:hAnsi="Palatino Linotype" w:cs="Arial"/>
          <w:sz w:val="24"/>
          <w:szCs w:val="24"/>
          <w:lang w:val="es-ES_tradnl" w:eastAsia="es-ES"/>
        </w:rPr>
        <w:t>aclaración, complementación o corrección de datos  de la solicitud, razón por la cual quedan a salvo los derechos para volver a presentar la misma. No obstante lo anterior, se informa que la solicitud fue archivada como concluida, precisando el término para presentar el debido recurso de revisión.</w:t>
      </w:r>
    </w:p>
    <w:p w:rsidR="00903F73" w:rsidRPr="00AD6CEF" w:rsidRDefault="00903F73" w:rsidP="00AD6CEF">
      <w:pPr>
        <w:spacing w:before="240" w:after="240" w:line="360" w:lineRule="auto"/>
        <w:contextualSpacing/>
        <w:jc w:val="both"/>
        <w:rPr>
          <w:rFonts w:ascii="Palatino Linotype" w:eastAsiaTheme="minorEastAsia" w:hAnsi="Palatino Linotype" w:cs="Arial"/>
          <w:sz w:val="24"/>
          <w:szCs w:val="24"/>
          <w:lang w:val="es-ES_tradnl" w:eastAsia="es-ES"/>
        </w:rPr>
      </w:pPr>
    </w:p>
    <w:p w:rsidR="00903F73" w:rsidRPr="00AD6CEF" w:rsidRDefault="00903F73" w:rsidP="00AD6CEF">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AD6CEF">
        <w:rPr>
          <w:rFonts w:ascii="Palatino Linotype" w:eastAsiaTheme="minorEastAsia" w:hAnsi="Palatino Linotype" w:cs="Arial"/>
          <w:sz w:val="24"/>
          <w:szCs w:val="24"/>
          <w:lang w:val="es-ES_tradnl" w:eastAsia="es-ES"/>
        </w:rPr>
        <w:t xml:space="preserve"> </w:t>
      </w:r>
      <w:r w:rsidRPr="00AD6CEF">
        <w:rPr>
          <w:rFonts w:ascii="Palatino Linotype" w:eastAsia="Calibri" w:hAnsi="Palatino Linotype" w:cs="Arial"/>
          <w:sz w:val="24"/>
          <w:szCs w:val="24"/>
          <w:lang w:val="es-AR" w:eastAsia="es-ES"/>
        </w:rPr>
        <w:t xml:space="preserve">El </w:t>
      </w:r>
      <w:r w:rsidRPr="00AD6CEF">
        <w:rPr>
          <w:rFonts w:ascii="Palatino Linotype" w:eastAsia="Times New Roman" w:hAnsi="Palatino Linotype" w:cs="Arial"/>
          <w:sz w:val="24"/>
          <w:szCs w:val="24"/>
          <w:lang w:val="es-ES" w:eastAsia="es-ES"/>
        </w:rPr>
        <w:t xml:space="preserve"> día </w:t>
      </w:r>
      <w:r w:rsidRPr="00AD6CEF">
        <w:rPr>
          <w:rFonts w:ascii="Palatino Linotype" w:eastAsia="Times New Roman" w:hAnsi="Palatino Linotype" w:cs="Arial"/>
          <w:b/>
          <w:sz w:val="24"/>
          <w:szCs w:val="24"/>
          <w:lang w:val="es-ES" w:eastAsia="es-ES"/>
        </w:rPr>
        <w:t xml:space="preserve">quince (15)  de agosto </w:t>
      </w:r>
      <w:r w:rsidRPr="00AD6CEF">
        <w:rPr>
          <w:rFonts w:ascii="Palatino Linotype" w:eastAsia="Times New Roman" w:hAnsi="Palatino Linotype" w:cs="Arial"/>
          <w:sz w:val="24"/>
          <w:szCs w:val="24"/>
          <w:lang w:val="es-ES" w:eastAsia="es-ES"/>
        </w:rPr>
        <w:t>de dos mil diecinueve, el particular interpuso el recurso de revisión, en contra de la falta de respuesta, señalando lo siguiente:</w:t>
      </w:r>
      <w:bookmarkStart w:id="1" w:name="_Toc462307683"/>
      <w:bookmarkStart w:id="2" w:name="_Toc472427085"/>
      <w:bookmarkStart w:id="3" w:name="_Toc472500652"/>
    </w:p>
    <w:p w:rsidR="00903F73" w:rsidRPr="00AD6CEF" w:rsidRDefault="00903F73" w:rsidP="00AD6CEF">
      <w:pPr>
        <w:spacing w:before="240" w:after="240" w:line="360" w:lineRule="auto"/>
        <w:contextualSpacing/>
        <w:jc w:val="both"/>
        <w:rPr>
          <w:rFonts w:ascii="Palatino Linotype" w:eastAsiaTheme="minorEastAsia" w:hAnsi="Palatino Linotype" w:cs="Arial"/>
          <w:i/>
          <w:sz w:val="24"/>
          <w:szCs w:val="24"/>
          <w:lang w:val="es-ES_tradnl" w:eastAsia="es-ES"/>
        </w:rPr>
      </w:pPr>
    </w:p>
    <w:p w:rsidR="00903F73" w:rsidRPr="00AD6CEF" w:rsidRDefault="00903F73" w:rsidP="00AD6CEF">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AD6CEF">
        <w:rPr>
          <w:rFonts w:ascii="Palatino Linotype" w:eastAsiaTheme="majorEastAsia" w:hAnsi="Palatino Linotype" w:cstheme="majorBidi"/>
          <w:b/>
          <w:sz w:val="24"/>
          <w:szCs w:val="24"/>
          <w:lang w:val="es-ES" w:eastAsia="es-ES"/>
        </w:rPr>
        <w:t>Acto impugnado</w:t>
      </w:r>
      <w:r w:rsidRPr="00AD6CEF">
        <w:rPr>
          <w:rFonts w:ascii="Palatino Linotype" w:eastAsiaTheme="majorEastAsia" w:hAnsi="Palatino Linotype" w:cstheme="majorBidi"/>
          <w:b/>
          <w:i/>
          <w:sz w:val="24"/>
          <w:szCs w:val="24"/>
          <w:lang w:val="es-ES" w:eastAsia="es-ES"/>
        </w:rPr>
        <w:t>:</w:t>
      </w:r>
      <w:bookmarkEnd w:id="1"/>
      <w:bookmarkEnd w:id="2"/>
      <w:bookmarkEnd w:id="3"/>
      <w:r w:rsidRPr="00AD6CEF">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903F73" w:rsidRPr="00AD6CEF" w:rsidRDefault="00903F73" w:rsidP="00AD6CEF">
      <w:pPr>
        <w:spacing w:after="0" w:line="360" w:lineRule="auto"/>
        <w:ind w:right="616"/>
        <w:contextualSpacing/>
        <w:jc w:val="both"/>
        <w:rPr>
          <w:rFonts w:ascii="Palatino Linotype" w:eastAsia="Calibri" w:hAnsi="Palatino Linotype" w:cs="Arial"/>
          <w:i/>
          <w:sz w:val="24"/>
          <w:szCs w:val="24"/>
          <w:lang w:val="es-ES" w:eastAsia="es-ES"/>
        </w:rPr>
      </w:pPr>
    </w:p>
    <w:p w:rsidR="00903F73" w:rsidRPr="00AD6CEF" w:rsidRDefault="00903F73" w:rsidP="00AD6CEF">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AD6CEF">
        <w:rPr>
          <w:rFonts w:ascii="Palatino Linotype" w:eastAsia="Calibri" w:hAnsi="Palatino Linotype" w:cs="Arial"/>
          <w:i/>
          <w:sz w:val="24"/>
          <w:szCs w:val="24"/>
          <w:lang w:eastAsia="es-ES"/>
        </w:rPr>
        <w:t xml:space="preserve"> “El Gobierno de </w:t>
      </w:r>
      <w:proofErr w:type="spellStart"/>
      <w:r w:rsidRPr="00AD6CEF">
        <w:rPr>
          <w:rFonts w:ascii="Palatino Linotype" w:eastAsia="Calibri" w:hAnsi="Palatino Linotype" w:cs="Arial"/>
          <w:i/>
          <w:sz w:val="24"/>
          <w:szCs w:val="24"/>
          <w:lang w:eastAsia="es-ES"/>
        </w:rPr>
        <w:t>Chicoloapan</w:t>
      </w:r>
      <w:proofErr w:type="spellEnd"/>
      <w:r w:rsidRPr="00AD6CEF">
        <w:rPr>
          <w:rFonts w:ascii="Palatino Linotype" w:eastAsia="Calibri" w:hAnsi="Palatino Linotype" w:cs="Arial"/>
          <w:i/>
          <w:sz w:val="24"/>
          <w:szCs w:val="24"/>
          <w:lang w:eastAsia="es-ES"/>
        </w:rPr>
        <w:t xml:space="preserve"> no entregó información solicitada y se excusa pidiendo al solicitante ser más claro con respecto a su solicitud de información, indicando otros elementos que complementen o amplíen los datos requeridos”(Sic) </w:t>
      </w:r>
      <w:r w:rsidRPr="00AD6CEF">
        <w:rPr>
          <w:rFonts w:ascii="Palatino Linotype" w:eastAsia="Calibri" w:hAnsi="Palatino Linotype" w:cs="Arial"/>
          <w:i/>
          <w:sz w:val="24"/>
          <w:szCs w:val="24"/>
          <w:lang w:val="es-ES" w:eastAsia="es-ES"/>
        </w:rPr>
        <w:t xml:space="preserve"> </w:t>
      </w:r>
      <w:r w:rsidRPr="00AD6CEF">
        <w:rPr>
          <w:rFonts w:ascii="Palatino Linotype" w:eastAsia="Calibri" w:hAnsi="Palatino Linotype" w:cs="Arial"/>
          <w:b/>
          <w:sz w:val="24"/>
          <w:szCs w:val="24"/>
          <w:lang w:val="es-ES" w:eastAsia="es-ES"/>
        </w:rPr>
        <w:t>y como</w:t>
      </w:r>
      <w:r w:rsidRPr="00AD6CEF">
        <w:rPr>
          <w:rFonts w:ascii="Palatino Linotype" w:eastAsia="Calibri" w:hAnsi="Palatino Linotype" w:cs="Arial"/>
          <w:sz w:val="24"/>
          <w:szCs w:val="24"/>
          <w:lang w:val="es-ES" w:eastAsia="es-ES"/>
        </w:rPr>
        <w:t xml:space="preserve"> </w:t>
      </w:r>
    </w:p>
    <w:p w:rsidR="00903F73" w:rsidRPr="00AD6CEF" w:rsidRDefault="00903F73" w:rsidP="00AD6CEF">
      <w:pPr>
        <w:spacing w:after="0" w:line="360" w:lineRule="auto"/>
        <w:ind w:right="-142"/>
        <w:contextualSpacing/>
        <w:jc w:val="both"/>
        <w:rPr>
          <w:rFonts w:ascii="Palatino Linotype" w:eastAsiaTheme="minorEastAsia" w:hAnsi="Palatino Linotype" w:cs="Arial"/>
          <w:i/>
          <w:sz w:val="24"/>
          <w:szCs w:val="24"/>
          <w:lang w:val="es-ES_tradnl" w:eastAsia="es-ES"/>
        </w:rPr>
      </w:pPr>
    </w:p>
    <w:p w:rsidR="00903F73" w:rsidRPr="00AD6CEF" w:rsidRDefault="00903F73" w:rsidP="00AD6CEF">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AD6CEF">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AD6CEF">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903F73" w:rsidRPr="00AD6CEF" w:rsidRDefault="00903F73" w:rsidP="00AD6CEF">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903F73" w:rsidRPr="00AD6CEF" w:rsidRDefault="00903F73" w:rsidP="00AD6CEF">
      <w:pPr>
        <w:spacing w:after="0" w:line="360" w:lineRule="auto"/>
        <w:ind w:left="709" w:right="616"/>
        <w:contextualSpacing/>
        <w:jc w:val="both"/>
        <w:rPr>
          <w:rFonts w:ascii="Palatino Linotype" w:eastAsiaTheme="majorEastAsia" w:hAnsi="Palatino Linotype" w:cstheme="majorBidi"/>
          <w:i/>
          <w:sz w:val="24"/>
          <w:szCs w:val="24"/>
          <w:lang w:eastAsia="es-ES"/>
        </w:rPr>
      </w:pPr>
      <w:r w:rsidRPr="00AD6CEF">
        <w:rPr>
          <w:rFonts w:ascii="Palatino Linotype" w:eastAsiaTheme="majorEastAsia" w:hAnsi="Palatino Linotype" w:cstheme="majorBidi"/>
          <w:i/>
          <w:sz w:val="24"/>
          <w:szCs w:val="24"/>
          <w:lang w:eastAsia="es-ES"/>
        </w:rPr>
        <w:t xml:space="preserve"> “El Gobierno de </w:t>
      </w:r>
      <w:proofErr w:type="spellStart"/>
      <w:r w:rsidRPr="00AD6CEF">
        <w:rPr>
          <w:rFonts w:ascii="Palatino Linotype" w:eastAsiaTheme="majorEastAsia" w:hAnsi="Palatino Linotype" w:cstheme="majorBidi"/>
          <w:i/>
          <w:sz w:val="24"/>
          <w:szCs w:val="24"/>
          <w:lang w:eastAsia="es-ES"/>
        </w:rPr>
        <w:t>Chicoloapan</w:t>
      </w:r>
      <w:proofErr w:type="spellEnd"/>
      <w:r w:rsidRPr="00AD6CEF">
        <w:rPr>
          <w:rFonts w:ascii="Palatino Linotype" w:eastAsiaTheme="majorEastAsia" w:hAnsi="Palatino Linotype" w:cstheme="majorBidi"/>
          <w:i/>
          <w:sz w:val="24"/>
          <w:szCs w:val="24"/>
          <w:lang w:eastAsia="es-ES"/>
        </w:rPr>
        <w:t xml:space="preserve"> no entregó información solicitada y se excusa pidiendo al solicitante ser más claro con respecto a su solicitud de información, indicando otros elementos que complementen o amplíen los datos requeridos. El solicitante es muy claro en cuanto a la información que requiere, que son datos públicos e interpone este recurso de revisión porque considera que el Gobierno de </w:t>
      </w:r>
      <w:proofErr w:type="spellStart"/>
      <w:r w:rsidRPr="00AD6CEF">
        <w:rPr>
          <w:rFonts w:ascii="Palatino Linotype" w:eastAsiaTheme="majorEastAsia" w:hAnsi="Palatino Linotype" w:cstheme="majorBidi"/>
          <w:i/>
          <w:sz w:val="24"/>
          <w:szCs w:val="24"/>
          <w:lang w:eastAsia="es-ES"/>
        </w:rPr>
        <w:t>Chicoloapan</w:t>
      </w:r>
      <w:proofErr w:type="spellEnd"/>
      <w:r w:rsidRPr="00AD6CEF">
        <w:rPr>
          <w:rFonts w:ascii="Palatino Linotype" w:eastAsiaTheme="majorEastAsia" w:hAnsi="Palatino Linotype" w:cstheme="majorBidi"/>
          <w:i/>
          <w:sz w:val="24"/>
          <w:szCs w:val="24"/>
          <w:lang w:eastAsia="es-ES"/>
        </w:rPr>
        <w:t xml:space="preserve"> está intentando una vez más, negar la información requerida y obstaculiza con aclaraciones inconsistentes porque tampoco especifica qué tipo de datos o elementos requiere el mismo gobierno para que la solicitud de información sea aún más específica de lo que ya es. La petición obstaculiza su obligación de no sólo hacer pública este tipo de información, sino también de entregarla, tal y como se lo indica la Ley en la materia. Es contradictoria la solicitud de aclaración toda vez que el mismo solicitante ya hizo anteriormente una petición similar y la información le fue entregada sin requerirle datos adicionales al respecto. Se adjunta en este recurso de revisión la solicitud de información que le fue negada por el Gobierno de </w:t>
      </w:r>
      <w:proofErr w:type="spellStart"/>
      <w:r w:rsidRPr="00AD6CEF">
        <w:rPr>
          <w:rFonts w:ascii="Palatino Linotype" w:eastAsiaTheme="majorEastAsia" w:hAnsi="Palatino Linotype" w:cstheme="majorBidi"/>
          <w:i/>
          <w:sz w:val="24"/>
          <w:szCs w:val="24"/>
          <w:lang w:eastAsia="es-ES"/>
        </w:rPr>
        <w:t>Chicoloapan</w:t>
      </w:r>
      <w:proofErr w:type="spellEnd"/>
      <w:r w:rsidRPr="00AD6CEF">
        <w:rPr>
          <w:rFonts w:ascii="Palatino Linotype" w:eastAsiaTheme="majorEastAsia" w:hAnsi="Palatino Linotype" w:cstheme="majorBidi"/>
          <w:i/>
          <w:sz w:val="24"/>
          <w:szCs w:val="24"/>
          <w:lang w:eastAsia="es-ES"/>
        </w:rPr>
        <w:t xml:space="preserve"> del 29 de julio de 2019. La respuesta contradictoria y evasiva del gobierno a dicha solicitud. También se adjunta la solicitud similar hecha el 8 de abril de 2019 y la respuesta favorable de gobierno de </w:t>
      </w:r>
      <w:proofErr w:type="spellStart"/>
      <w:r w:rsidRPr="00AD6CEF">
        <w:rPr>
          <w:rFonts w:ascii="Palatino Linotype" w:eastAsiaTheme="majorEastAsia" w:hAnsi="Palatino Linotype" w:cstheme="majorBidi"/>
          <w:i/>
          <w:sz w:val="24"/>
          <w:szCs w:val="24"/>
          <w:lang w:eastAsia="es-ES"/>
        </w:rPr>
        <w:t>Chicoloapan</w:t>
      </w:r>
      <w:proofErr w:type="spellEnd"/>
      <w:r w:rsidRPr="00AD6CEF">
        <w:rPr>
          <w:rFonts w:ascii="Palatino Linotype" w:eastAsiaTheme="majorEastAsia" w:hAnsi="Palatino Linotype" w:cstheme="majorBidi"/>
          <w:i/>
          <w:sz w:val="24"/>
          <w:szCs w:val="24"/>
          <w:lang w:eastAsia="es-ES"/>
        </w:rPr>
        <w:t xml:space="preserve"> a dicha solicitud. Ahora que el solicitante pide información similar, el gobierno niega la información lo que hace suponer al solicitante que la persona o personas a cargo de esta área desconocen o tienen cierta inexperiencia en el manejo de este tipo de solicitudes lo que daría una justificación para que </w:t>
      </w:r>
      <w:r w:rsidRPr="00AD6CEF">
        <w:rPr>
          <w:rFonts w:ascii="Palatino Linotype" w:eastAsiaTheme="majorEastAsia" w:hAnsi="Palatino Linotype" w:cstheme="majorBidi"/>
          <w:b/>
          <w:i/>
          <w:sz w:val="24"/>
          <w:szCs w:val="24"/>
          <w:lang w:eastAsia="es-ES"/>
        </w:rPr>
        <w:t xml:space="preserve">se realice una visita o se investigue si el gobierno de </w:t>
      </w:r>
      <w:proofErr w:type="spellStart"/>
      <w:r w:rsidRPr="00AD6CEF">
        <w:rPr>
          <w:rFonts w:ascii="Palatino Linotype" w:eastAsiaTheme="majorEastAsia" w:hAnsi="Palatino Linotype" w:cstheme="majorBidi"/>
          <w:b/>
          <w:i/>
          <w:sz w:val="24"/>
          <w:szCs w:val="24"/>
          <w:lang w:eastAsia="es-ES"/>
        </w:rPr>
        <w:t>Chicoloapan</w:t>
      </w:r>
      <w:proofErr w:type="spellEnd"/>
      <w:r w:rsidRPr="00AD6CEF">
        <w:rPr>
          <w:rFonts w:ascii="Palatino Linotype" w:eastAsiaTheme="majorEastAsia" w:hAnsi="Palatino Linotype" w:cstheme="majorBidi"/>
          <w:i/>
          <w:sz w:val="24"/>
          <w:szCs w:val="24"/>
          <w:lang w:eastAsia="es-ES"/>
        </w:rPr>
        <w:t xml:space="preserve"> cuenta con el personal capacitado para tramitar este tipo de solicitudes” (sic)</w:t>
      </w:r>
    </w:p>
    <w:p w:rsidR="00903F73" w:rsidRPr="00AD6CEF" w:rsidRDefault="00903F73" w:rsidP="00AD6CEF">
      <w:pPr>
        <w:spacing w:after="0" w:line="360" w:lineRule="auto"/>
        <w:ind w:right="616"/>
        <w:contextualSpacing/>
        <w:jc w:val="both"/>
        <w:rPr>
          <w:rFonts w:ascii="Palatino Linotype" w:eastAsiaTheme="majorEastAsia" w:hAnsi="Palatino Linotype" w:cstheme="majorBidi"/>
          <w:i/>
          <w:sz w:val="24"/>
          <w:szCs w:val="24"/>
          <w:lang w:eastAsia="es-ES"/>
        </w:rPr>
      </w:pPr>
    </w:p>
    <w:p w:rsidR="00903F73" w:rsidRPr="00AD6CEF" w:rsidRDefault="00903F73" w:rsidP="00AD6CEF">
      <w:pPr>
        <w:pStyle w:val="Prrafodelista"/>
        <w:numPr>
          <w:ilvl w:val="0"/>
          <w:numId w:val="1"/>
        </w:numPr>
        <w:spacing w:after="0" w:line="360" w:lineRule="auto"/>
        <w:ind w:right="616"/>
        <w:jc w:val="both"/>
        <w:rPr>
          <w:rFonts w:ascii="Palatino Linotype" w:eastAsiaTheme="majorEastAsia" w:hAnsi="Palatino Linotype" w:cstheme="majorBidi"/>
          <w:i/>
          <w:sz w:val="24"/>
          <w:szCs w:val="24"/>
          <w:lang w:val="es-ES" w:eastAsia="es-ES"/>
        </w:rPr>
      </w:pPr>
      <w:r w:rsidRPr="00AD6CEF">
        <w:rPr>
          <w:rFonts w:ascii="Palatino Linotype" w:eastAsiaTheme="majorEastAsia" w:hAnsi="Palatino Linotype" w:cstheme="majorBidi"/>
          <w:sz w:val="24"/>
          <w:szCs w:val="24"/>
          <w:lang w:val="es-ES" w:eastAsia="es-ES"/>
        </w:rPr>
        <w:t>El particular adjuntó al recurso de revisión cuatro archivo electrónicos mismo que consisten en lo siguiente:</w:t>
      </w:r>
    </w:p>
    <w:p w:rsidR="00903F73" w:rsidRPr="00AD6CEF" w:rsidRDefault="00903F73" w:rsidP="00AD6CEF">
      <w:pPr>
        <w:pStyle w:val="Prrafodelista"/>
        <w:spacing w:after="0" w:line="360" w:lineRule="auto"/>
        <w:ind w:right="616"/>
        <w:jc w:val="both"/>
        <w:rPr>
          <w:rFonts w:ascii="Palatino Linotype" w:eastAsiaTheme="majorEastAsia" w:hAnsi="Palatino Linotype" w:cstheme="majorBidi"/>
          <w:sz w:val="24"/>
          <w:szCs w:val="24"/>
          <w:lang w:val="es-ES" w:eastAsia="es-ES"/>
        </w:rPr>
      </w:pPr>
    </w:p>
    <w:p w:rsidR="00903F73" w:rsidRPr="00AD6CEF" w:rsidRDefault="00903F73" w:rsidP="00AD6CEF">
      <w:pPr>
        <w:pStyle w:val="Prrafodelista"/>
        <w:spacing w:after="0" w:line="360" w:lineRule="auto"/>
        <w:ind w:right="616"/>
        <w:jc w:val="both"/>
        <w:rPr>
          <w:rFonts w:ascii="Palatino Linotype" w:eastAsiaTheme="majorEastAsia" w:hAnsi="Palatino Linotype" w:cstheme="majorBidi"/>
          <w:sz w:val="24"/>
          <w:szCs w:val="24"/>
          <w:lang w:val="es-ES" w:eastAsia="es-ES"/>
        </w:rPr>
      </w:pPr>
      <w:r w:rsidRPr="00AD6CEF">
        <w:rPr>
          <w:rFonts w:ascii="Palatino Linotype" w:eastAsiaTheme="majorEastAsia" w:hAnsi="Palatino Linotype" w:cstheme="majorBidi"/>
          <w:b/>
          <w:sz w:val="24"/>
          <w:szCs w:val="24"/>
          <w:lang w:val="es-ES" w:eastAsia="es-ES"/>
        </w:rPr>
        <w:t xml:space="preserve">Solicitud </w:t>
      </w:r>
      <w:proofErr w:type="spellStart"/>
      <w:r w:rsidRPr="00AD6CEF">
        <w:rPr>
          <w:rFonts w:ascii="Palatino Linotype" w:eastAsiaTheme="majorEastAsia" w:hAnsi="Palatino Linotype" w:cstheme="majorBidi"/>
          <w:b/>
          <w:sz w:val="24"/>
          <w:szCs w:val="24"/>
          <w:lang w:val="es-ES" w:eastAsia="es-ES"/>
        </w:rPr>
        <w:t>Area</w:t>
      </w:r>
      <w:proofErr w:type="spellEnd"/>
      <w:r w:rsidRPr="00AD6CEF">
        <w:rPr>
          <w:rFonts w:ascii="Palatino Linotype" w:eastAsiaTheme="majorEastAsia" w:hAnsi="Palatino Linotype" w:cstheme="majorBidi"/>
          <w:b/>
          <w:sz w:val="24"/>
          <w:szCs w:val="24"/>
          <w:lang w:val="es-ES" w:eastAsia="es-ES"/>
        </w:rPr>
        <w:t xml:space="preserve"> de Comunicación. 8 de abril 2019.pdf</w:t>
      </w:r>
      <w:r w:rsidRPr="00AD6CEF">
        <w:rPr>
          <w:rFonts w:ascii="Palatino Linotype" w:eastAsiaTheme="majorEastAsia" w:hAnsi="Palatino Linotype" w:cstheme="majorBidi"/>
          <w:sz w:val="24"/>
          <w:szCs w:val="24"/>
          <w:lang w:val="es-ES" w:eastAsia="es-ES"/>
        </w:rPr>
        <w:t>: archivo que consiste en el formato de la solicitud número 00098/CHICOLOA/IP/2019</w:t>
      </w:r>
      <w:r w:rsidR="00E9157F" w:rsidRPr="00AD6CEF">
        <w:rPr>
          <w:rFonts w:ascii="Palatino Linotype" w:eastAsiaTheme="majorEastAsia" w:hAnsi="Palatino Linotype" w:cstheme="majorBidi"/>
          <w:sz w:val="24"/>
          <w:szCs w:val="24"/>
          <w:lang w:val="es-ES" w:eastAsia="es-ES"/>
        </w:rPr>
        <w:t>, de fecha ocho de abril de 2019, mediante la cual se requerido al Sujeto Obligado “</w:t>
      </w:r>
      <w:r w:rsidR="00E9157F" w:rsidRPr="00AD6CEF">
        <w:rPr>
          <w:rFonts w:ascii="Palatino Linotype" w:eastAsiaTheme="majorEastAsia" w:hAnsi="Palatino Linotype" w:cstheme="majorBidi"/>
          <w:sz w:val="24"/>
          <w:szCs w:val="24"/>
          <w:lang w:eastAsia="es-ES"/>
        </w:rPr>
        <w:t xml:space="preserve">Buenas tardes. Solicito al Gobierno de </w:t>
      </w:r>
      <w:proofErr w:type="spellStart"/>
      <w:r w:rsidR="00E9157F" w:rsidRPr="00AD6CEF">
        <w:rPr>
          <w:rFonts w:ascii="Palatino Linotype" w:eastAsiaTheme="majorEastAsia" w:hAnsi="Palatino Linotype" w:cstheme="majorBidi"/>
          <w:sz w:val="24"/>
          <w:szCs w:val="24"/>
          <w:lang w:eastAsia="es-ES"/>
        </w:rPr>
        <w:t>Chicoloapan</w:t>
      </w:r>
      <w:proofErr w:type="spellEnd"/>
      <w:r w:rsidR="00E9157F" w:rsidRPr="00AD6CEF">
        <w:rPr>
          <w:rFonts w:ascii="Palatino Linotype" w:eastAsiaTheme="majorEastAsia" w:hAnsi="Palatino Linotype" w:cstheme="majorBidi"/>
          <w:sz w:val="24"/>
          <w:szCs w:val="24"/>
          <w:lang w:eastAsia="es-ES"/>
        </w:rPr>
        <w:t xml:space="preserve"> administración 2019 - 2021 la siguiente información: 1. Documento que contenga el detalle por la compra de 15 patrullas que el gobierno municipal adquirió en el periodo transcurrido del ejercicio fiscal del año 2019, nombre del proveedor, numero de contrato, concepto y monto total por la adquisición de estas patrullas. 2. Factura que compruebe el pago realizado por el gobierno de </w:t>
      </w:r>
      <w:proofErr w:type="spellStart"/>
      <w:r w:rsidR="004732E7" w:rsidRPr="00AD6CEF">
        <w:rPr>
          <w:rFonts w:ascii="Palatino Linotype" w:eastAsiaTheme="majorEastAsia" w:hAnsi="Palatino Linotype" w:cstheme="majorBidi"/>
          <w:sz w:val="24"/>
          <w:szCs w:val="24"/>
          <w:lang w:eastAsia="es-ES"/>
        </w:rPr>
        <w:t>Chicoloapan</w:t>
      </w:r>
      <w:proofErr w:type="spellEnd"/>
      <w:r w:rsidR="00E9157F" w:rsidRPr="00AD6CEF">
        <w:rPr>
          <w:rFonts w:ascii="Palatino Linotype" w:eastAsiaTheme="majorEastAsia" w:hAnsi="Palatino Linotype" w:cstheme="majorBidi"/>
          <w:sz w:val="24"/>
          <w:szCs w:val="24"/>
          <w:lang w:eastAsia="es-ES"/>
        </w:rPr>
        <w:t xml:space="preserve"> para la adquirir 15 patrullas. 2. Factura que comprueben el pago por 400 uniformes que el gobierno municipal adquirió para elementos de la policía municipal. 3. Factura que compruebe el pago por chalecos color guinda que el gobierno municipal adquirió para uniformar a los servidores públicos del Ayuntamiento. 4. Documentos que contengan los criterios generales para la asignación de publicidad oficial del municipio a los medios de </w:t>
      </w:r>
      <w:r w:rsidR="00AD6CEF" w:rsidRPr="00AD6CEF">
        <w:rPr>
          <w:rFonts w:ascii="Palatino Linotype" w:eastAsiaTheme="majorEastAsia" w:hAnsi="Palatino Linotype" w:cstheme="majorBidi"/>
          <w:sz w:val="24"/>
          <w:szCs w:val="24"/>
          <w:lang w:eastAsia="es-ES"/>
        </w:rPr>
        <w:t>comunicación</w:t>
      </w:r>
      <w:r w:rsidR="00E9157F" w:rsidRPr="00AD6CEF">
        <w:rPr>
          <w:rFonts w:ascii="Palatino Linotype" w:eastAsiaTheme="majorEastAsia" w:hAnsi="Palatino Linotype" w:cstheme="majorBidi"/>
          <w:sz w:val="24"/>
          <w:szCs w:val="24"/>
          <w:lang w:eastAsia="es-ES"/>
        </w:rPr>
        <w:t>. 5. Documentos que contengan el presupuesto aprobado para el año 2019 para el pago de publicidad oficial. 6. Documentos que contengan el presupuesto ejercido del 1ero enero al 31 del mes de marzo por el pago de publicidad oficial. 7. Documentos que contengan el detalle del gasto en publicidad desglosado por tipo de medios (radio, televisión, internet, periódicos, revistas, prensa, etc.); nombre de los medios de comunicación contratados (locales y nacionales), número de contrato, concepto, campañas y montos durante el periodo del 1ero de enero al 1 de marzo de 2019. 8. Facturas que comprueben los pagos que realizo el municipio en materia de publicidad oficial a los medios de comunicación del periodo 1ero de enero al 31 de marzo de 2019. 9. Documento que contenga el detalle de adeudos pendientes en materia de publicidad oficial, desglosando el nombre de los medios de comunicación con quienes adquirió estos adeudos para el ejercicio fiscal 2019. Por su atención gracias</w:t>
      </w:r>
      <w:r w:rsidR="00E9157F" w:rsidRPr="00AD6CEF">
        <w:rPr>
          <w:rFonts w:ascii="Palatino Linotype" w:eastAsiaTheme="majorEastAsia" w:hAnsi="Palatino Linotype" w:cstheme="majorBidi"/>
          <w:sz w:val="24"/>
          <w:szCs w:val="24"/>
          <w:lang w:val="es-ES" w:eastAsia="es-ES"/>
        </w:rPr>
        <w:t>”</w:t>
      </w:r>
    </w:p>
    <w:p w:rsidR="00E9157F" w:rsidRPr="00AD6CEF" w:rsidRDefault="00E9157F" w:rsidP="00AD6CEF">
      <w:pPr>
        <w:pStyle w:val="Prrafodelista"/>
        <w:spacing w:after="0" w:line="360" w:lineRule="auto"/>
        <w:ind w:right="616"/>
        <w:jc w:val="both"/>
        <w:rPr>
          <w:rFonts w:ascii="Palatino Linotype" w:eastAsiaTheme="majorEastAsia" w:hAnsi="Palatino Linotype" w:cstheme="majorBidi"/>
          <w:i/>
          <w:sz w:val="24"/>
          <w:szCs w:val="24"/>
          <w:lang w:val="es-ES" w:eastAsia="es-ES"/>
        </w:rPr>
      </w:pPr>
    </w:p>
    <w:p w:rsidR="00E9157F" w:rsidRPr="00AD6CEF" w:rsidRDefault="00E9157F" w:rsidP="00AD6CEF">
      <w:pPr>
        <w:pStyle w:val="Prrafodelista"/>
        <w:spacing w:after="0" w:line="360" w:lineRule="auto"/>
        <w:ind w:right="616"/>
        <w:jc w:val="both"/>
        <w:rPr>
          <w:rFonts w:ascii="Palatino Linotype" w:eastAsiaTheme="majorEastAsia" w:hAnsi="Palatino Linotype" w:cstheme="majorBidi"/>
          <w:sz w:val="24"/>
          <w:szCs w:val="24"/>
          <w:lang w:val="es-ES" w:eastAsia="es-ES"/>
        </w:rPr>
      </w:pPr>
      <w:r w:rsidRPr="00AD6CEF">
        <w:rPr>
          <w:rFonts w:ascii="Palatino Linotype" w:eastAsiaTheme="majorEastAsia" w:hAnsi="Palatino Linotype" w:cstheme="majorBidi"/>
          <w:b/>
          <w:sz w:val="24"/>
          <w:szCs w:val="24"/>
          <w:lang w:val="es-ES" w:eastAsia="es-ES"/>
        </w:rPr>
        <w:t xml:space="preserve">Solicitud </w:t>
      </w:r>
      <w:proofErr w:type="spellStart"/>
      <w:r w:rsidRPr="00AD6CEF">
        <w:rPr>
          <w:rFonts w:ascii="Palatino Linotype" w:eastAsiaTheme="majorEastAsia" w:hAnsi="Palatino Linotype" w:cstheme="majorBidi"/>
          <w:b/>
          <w:sz w:val="24"/>
          <w:szCs w:val="24"/>
          <w:lang w:val="es-ES" w:eastAsia="es-ES"/>
        </w:rPr>
        <w:t>Area</w:t>
      </w:r>
      <w:proofErr w:type="spellEnd"/>
      <w:r w:rsidRPr="00AD6CEF">
        <w:rPr>
          <w:rFonts w:ascii="Palatino Linotype" w:eastAsiaTheme="majorEastAsia" w:hAnsi="Palatino Linotype" w:cstheme="majorBidi"/>
          <w:b/>
          <w:sz w:val="24"/>
          <w:szCs w:val="24"/>
          <w:lang w:val="es-ES" w:eastAsia="es-ES"/>
        </w:rPr>
        <w:t xml:space="preserve"> de Comunicación. 29 de julio de 2019</w:t>
      </w:r>
      <w:proofErr w:type="gramStart"/>
      <w:r w:rsidRPr="00AD6CEF">
        <w:rPr>
          <w:rFonts w:ascii="Palatino Linotype" w:eastAsiaTheme="majorEastAsia" w:hAnsi="Palatino Linotype" w:cstheme="majorBidi"/>
          <w:b/>
          <w:sz w:val="24"/>
          <w:szCs w:val="24"/>
          <w:lang w:val="es-ES" w:eastAsia="es-ES"/>
        </w:rPr>
        <w:t>..pdf</w:t>
      </w:r>
      <w:proofErr w:type="gramEnd"/>
      <w:r w:rsidRPr="00AD6CEF">
        <w:rPr>
          <w:rFonts w:ascii="Palatino Linotype" w:eastAsiaTheme="majorEastAsia" w:hAnsi="Palatino Linotype" w:cstheme="majorBidi"/>
          <w:sz w:val="24"/>
          <w:szCs w:val="24"/>
          <w:lang w:val="es-ES" w:eastAsia="es-ES"/>
        </w:rPr>
        <w:t>: consistente en el formato de la solicitud materia del presente recurso de revisión que se resuelve.</w:t>
      </w:r>
    </w:p>
    <w:p w:rsidR="00E9157F" w:rsidRPr="00AD6CEF" w:rsidRDefault="00E9157F" w:rsidP="00AD6CEF">
      <w:pPr>
        <w:pStyle w:val="Prrafodelista"/>
        <w:spacing w:after="0" w:line="360" w:lineRule="auto"/>
        <w:ind w:right="616"/>
        <w:jc w:val="both"/>
        <w:rPr>
          <w:rFonts w:ascii="Palatino Linotype" w:eastAsiaTheme="majorEastAsia" w:hAnsi="Palatino Linotype" w:cstheme="majorBidi"/>
          <w:sz w:val="24"/>
          <w:szCs w:val="24"/>
          <w:lang w:val="es-ES" w:eastAsia="es-ES"/>
        </w:rPr>
      </w:pPr>
      <w:r w:rsidRPr="00AD6CEF">
        <w:rPr>
          <w:rFonts w:ascii="Palatino Linotype" w:eastAsiaTheme="majorEastAsia" w:hAnsi="Palatino Linotype" w:cstheme="majorBidi"/>
          <w:b/>
          <w:sz w:val="24"/>
          <w:szCs w:val="24"/>
          <w:lang w:val="es-ES" w:eastAsia="es-ES"/>
        </w:rPr>
        <w:t xml:space="preserve">Respuesta Comunicación social a solicitud del 8 de abril de 2019..pdf: </w:t>
      </w:r>
      <w:r w:rsidRPr="00AD6CEF">
        <w:rPr>
          <w:rFonts w:ascii="Palatino Linotype" w:eastAsiaTheme="majorEastAsia" w:hAnsi="Palatino Linotype" w:cstheme="majorBidi"/>
          <w:sz w:val="24"/>
          <w:szCs w:val="24"/>
          <w:lang w:val="es-ES" w:eastAsia="es-ES"/>
        </w:rPr>
        <w:t>consiste en la descripción de los parámetros generales para los medios de comunicación, estatales y locales; asimismo</w:t>
      </w:r>
      <w:r w:rsidR="00A51A7D" w:rsidRPr="00AD6CEF">
        <w:rPr>
          <w:rFonts w:ascii="Palatino Linotype" w:eastAsiaTheme="majorEastAsia" w:hAnsi="Palatino Linotype" w:cstheme="majorBidi"/>
          <w:sz w:val="24"/>
          <w:szCs w:val="24"/>
          <w:lang w:val="es-ES" w:eastAsia="es-ES"/>
        </w:rPr>
        <w:t xml:space="preserve"> se anexa una tabla descriptiva denominada Medios de Comunicación correspondiente al mes de febrero, con los rubros de tipo de medio, medio, concepto y cantidad facturada; diversas facturas por concepto de publicidad; transferencias electrónicas; tabla descriptiva denominada Medios de Comunicación correspondiente al mes de marzo, con los rubros de tipo de medio, medio, concepto y cantidad pagada.</w:t>
      </w:r>
    </w:p>
    <w:p w:rsidR="004732E7" w:rsidRPr="00AD6CEF" w:rsidRDefault="004732E7" w:rsidP="00AD6CEF">
      <w:pPr>
        <w:pStyle w:val="Prrafodelista"/>
        <w:spacing w:after="0" w:line="360" w:lineRule="auto"/>
        <w:ind w:right="616"/>
        <w:jc w:val="both"/>
        <w:rPr>
          <w:rFonts w:ascii="Palatino Linotype" w:eastAsiaTheme="majorEastAsia" w:hAnsi="Palatino Linotype" w:cstheme="majorBidi"/>
          <w:sz w:val="24"/>
          <w:szCs w:val="24"/>
          <w:lang w:val="es-ES" w:eastAsia="es-ES"/>
        </w:rPr>
      </w:pPr>
    </w:p>
    <w:p w:rsidR="004732E7" w:rsidRPr="00AD6CEF" w:rsidRDefault="004732E7" w:rsidP="00AD6CEF">
      <w:pPr>
        <w:pStyle w:val="Prrafodelista"/>
        <w:spacing w:after="0" w:line="360" w:lineRule="auto"/>
        <w:ind w:right="616"/>
        <w:jc w:val="both"/>
        <w:rPr>
          <w:rFonts w:ascii="Palatino Linotype" w:eastAsiaTheme="majorEastAsia" w:hAnsi="Palatino Linotype" w:cstheme="majorBidi"/>
          <w:sz w:val="24"/>
          <w:szCs w:val="24"/>
          <w:lang w:val="es-ES" w:eastAsia="es-ES"/>
        </w:rPr>
      </w:pPr>
      <w:r w:rsidRPr="00AD6CEF">
        <w:rPr>
          <w:rFonts w:ascii="Palatino Linotype" w:eastAsiaTheme="majorEastAsia" w:hAnsi="Palatino Linotype" w:cstheme="majorBidi"/>
          <w:b/>
          <w:sz w:val="24"/>
          <w:szCs w:val="24"/>
          <w:lang w:val="es-ES" w:eastAsia="es-ES"/>
        </w:rPr>
        <w:t>Negativa del Ayuntamiento a solicitud del 29 de julio de 2019.pdf</w:t>
      </w:r>
      <w:r w:rsidRPr="00AD6CEF">
        <w:rPr>
          <w:rFonts w:ascii="Palatino Linotype" w:eastAsiaTheme="majorEastAsia" w:hAnsi="Palatino Linotype" w:cstheme="majorBidi"/>
          <w:sz w:val="24"/>
          <w:szCs w:val="24"/>
          <w:lang w:val="es-ES" w:eastAsia="es-ES"/>
        </w:rPr>
        <w:t>:</w:t>
      </w:r>
      <w:r w:rsidR="00756395" w:rsidRPr="00AD6CEF">
        <w:rPr>
          <w:rFonts w:ascii="Palatino Linotype" w:eastAsiaTheme="majorEastAsia" w:hAnsi="Palatino Linotype" w:cstheme="majorBidi"/>
          <w:sz w:val="24"/>
          <w:szCs w:val="24"/>
          <w:lang w:val="es-ES" w:eastAsia="es-ES"/>
        </w:rPr>
        <w:t xml:space="preserve"> formato generado por el Sujeto Obligado mediante el </w:t>
      </w:r>
      <w:proofErr w:type="spellStart"/>
      <w:r w:rsidR="00756395" w:rsidRPr="00AD6CEF">
        <w:rPr>
          <w:rFonts w:ascii="Palatino Linotype" w:eastAsiaTheme="majorEastAsia" w:hAnsi="Palatino Linotype" w:cstheme="majorBidi"/>
          <w:sz w:val="24"/>
          <w:szCs w:val="24"/>
          <w:lang w:val="es-ES" w:eastAsia="es-ES"/>
        </w:rPr>
        <w:t>saimex</w:t>
      </w:r>
      <w:proofErr w:type="spellEnd"/>
      <w:r w:rsidR="00756395" w:rsidRPr="00AD6CEF">
        <w:rPr>
          <w:rFonts w:ascii="Palatino Linotype" w:eastAsiaTheme="majorEastAsia" w:hAnsi="Palatino Linotype" w:cstheme="majorBidi"/>
          <w:sz w:val="24"/>
          <w:szCs w:val="24"/>
          <w:lang w:val="es-ES" w:eastAsia="es-ES"/>
        </w:rPr>
        <w:t xml:space="preserve"> mediante el notifica al particular la aclaración de su solicitud.</w:t>
      </w:r>
    </w:p>
    <w:p w:rsidR="00903F73" w:rsidRPr="00AD6CEF" w:rsidRDefault="00903F73" w:rsidP="00AD6CEF">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AD6CEF">
        <w:rPr>
          <w:rFonts w:ascii="Palatino Linotype" w:eastAsiaTheme="majorEastAsia" w:hAnsi="Palatino Linotype" w:cstheme="majorBidi"/>
          <w:i/>
          <w:sz w:val="24"/>
          <w:szCs w:val="24"/>
          <w:lang w:val="es-ES" w:eastAsia="es-ES"/>
        </w:rPr>
        <w:t xml:space="preserve"> </w:t>
      </w:r>
    </w:p>
    <w:p w:rsidR="00903F73" w:rsidRPr="00AD6CEF" w:rsidRDefault="00903F73" w:rsidP="00AD6CEF">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AD6CEF">
        <w:rPr>
          <w:rFonts w:ascii="Palatino Linotype" w:eastAsia="Times New Roman" w:hAnsi="Palatino Linotype" w:cs="Arial"/>
          <w:sz w:val="24"/>
          <w:szCs w:val="24"/>
          <w:lang w:val="es-ES" w:eastAsia="es-ES"/>
        </w:rPr>
        <w:t xml:space="preserve">Se registró el recurso de revisión bajo el número de expediente </w:t>
      </w:r>
      <w:r w:rsidRPr="00AD6CEF">
        <w:rPr>
          <w:rFonts w:ascii="Palatino Linotype" w:eastAsiaTheme="minorEastAsia" w:hAnsi="Palatino Linotype" w:cs="Arial"/>
          <w:bCs/>
          <w:sz w:val="24"/>
          <w:szCs w:val="24"/>
          <w:lang w:val="es-ES_tradnl" w:eastAsia="es-ES"/>
        </w:rPr>
        <w:t xml:space="preserve">al rubro indicado, asimismo con fundamento en lo dispuesto por el </w:t>
      </w:r>
      <w:r w:rsidRPr="00AD6CEF">
        <w:rPr>
          <w:rFonts w:ascii="Palatino Linotype" w:eastAsia="Calibri" w:hAnsi="Palatino Linotype" w:cs="Arial"/>
          <w:sz w:val="24"/>
          <w:szCs w:val="24"/>
          <w:lang w:val="es-ES" w:eastAsia="es-ES"/>
        </w:rPr>
        <w:t xml:space="preserve">artículo 185 fracción I de la </w:t>
      </w:r>
      <w:r w:rsidRPr="00AD6CE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D6CEF">
        <w:rPr>
          <w:rFonts w:ascii="Palatino Linotype" w:eastAsia="Times New Roman" w:hAnsi="Palatino Linotype" w:cs="Arial"/>
          <w:sz w:val="24"/>
          <w:szCs w:val="24"/>
          <w:lang w:val="es-ES" w:eastAsia="es-ES"/>
        </w:rPr>
        <w:t xml:space="preserve">se turnó al </w:t>
      </w:r>
      <w:r w:rsidRPr="00AD6CEF">
        <w:rPr>
          <w:rFonts w:ascii="Palatino Linotype" w:eastAsia="Times New Roman" w:hAnsi="Palatino Linotype" w:cs="Arial"/>
          <w:b/>
          <w:sz w:val="24"/>
          <w:szCs w:val="24"/>
          <w:lang w:val="es-ES" w:eastAsia="es-ES"/>
        </w:rPr>
        <w:t xml:space="preserve">Comisionado José Guadalupe Luna Hernández, </w:t>
      </w:r>
      <w:r w:rsidRPr="00AD6CEF">
        <w:rPr>
          <w:rFonts w:ascii="Palatino Linotype" w:eastAsia="Times New Roman" w:hAnsi="Palatino Linotype" w:cs="Arial"/>
          <w:sz w:val="24"/>
          <w:szCs w:val="24"/>
          <w:lang w:val="es-ES" w:eastAsia="es-ES"/>
        </w:rPr>
        <w:t xml:space="preserve">con el objeto de </w:t>
      </w:r>
      <w:r w:rsidRPr="00AD6CEF">
        <w:rPr>
          <w:rFonts w:ascii="Palatino Linotype" w:eastAsia="Times New Roman" w:hAnsi="Palatino Linotype" w:cs="Arial"/>
          <w:sz w:val="24"/>
          <w:szCs w:val="24"/>
          <w:lang w:eastAsia="es-ES"/>
        </w:rPr>
        <w:t>su análisis.</w:t>
      </w:r>
    </w:p>
    <w:p w:rsidR="00903F73" w:rsidRPr="00AD6CEF" w:rsidRDefault="00903F73" w:rsidP="00AD6CEF">
      <w:pPr>
        <w:spacing w:after="0" w:line="360" w:lineRule="auto"/>
        <w:ind w:right="-142"/>
        <w:contextualSpacing/>
        <w:rPr>
          <w:rFonts w:ascii="Palatino Linotype" w:eastAsiaTheme="minorEastAsia" w:hAnsi="Palatino Linotype"/>
          <w:i/>
          <w:sz w:val="24"/>
          <w:szCs w:val="24"/>
          <w:lang w:val="es-ES_tradnl" w:eastAsia="es-ES"/>
        </w:rPr>
      </w:pPr>
    </w:p>
    <w:p w:rsidR="00903F73" w:rsidRPr="00AD6CEF" w:rsidRDefault="00903F73" w:rsidP="00AD6CEF">
      <w:pPr>
        <w:numPr>
          <w:ilvl w:val="0"/>
          <w:numId w:val="2"/>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AD6CEF">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Pr="00AD6CEF">
        <w:rPr>
          <w:rFonts w:ascii="Palatino Linotype" w:eastAsia="Calibri" w:hAnsi="Palatino Linotype" w:cs="Arial"/>
          <w:b/>
          <w:sz w:val="24"/>
          <w:szCs w:val="24"/>
          <w:lang w:val="es-ES" w:eastAsia="es-ES"/>
        </w:rPr>
        <w:t>veintiuno (21) de agosto</w:t>
      </w:r>
      <w:r w:rsidRPr="00AD6CEF">
        <w:rPr>
          <w:rFonts w:ascii="Palatino Linotype" w:eastAsia="Calibri" w:hAnsi="Palatino Linotype" w:cs="Arial"/>
          <w:sz w:val="24"/>
          <w:szCs w:val="24"/>
          <w:lang w:val="es-ES" w:eastAsia="es-ES"/>
        </w:rPr>
        <w:t xml:space="preserve"> de dos mil diecinueve, puso a disposición de las partes el expediente electrónico </w:t>
      </w:r>
      <w:r w:rsidRPr="00AD6CEF">
        <w:rPr>
          <w:rFonts w:ascii="Palatino Linotype" w:eastAsia="Calibri" w:hAnsi="Palatino Linotype" w:cs="Arial"/>
          <w:sz w:val="24"/>
          <w:szCs w:val="24"/>
          <w:lang w:val="es-ES_tradnl" w:eastAsia="es-ES"/>
        </w:rPr>
        <w:t xml:space="preserve">vía </w:t>
      </w:r>
      <w:r w:rsidRPr="00AD6CEF">
        <w:rPr>
          <w:rFonts w:ascii="Palatino Linotype" w:eastAsia="Calibri" w:hAnsi="Palatino Linotype" w:cs="Arial"/>
          <w:sz w:val="24"/>
          <w:szCs w:val="24"/>
          <w:lang w:val="es-ES" w:eastAsia="es-ES"/>
        </w:rPr>
        <w:t xml:space="preserve">Sistema de Acceso a la Información Mexiquense </w:t>
      </w:r>
      <w:r w:rsidRPr="00AD6CEF">
        <w:rPr>
          <w:rFonts w:ascii="Palatino Linotype" w:eastAsia="Calibri" w:hAnsi="Palatino Linotype" w:cs="Arial"/>
          <w:b/>
          <w:sz w:val="24"/>
          <w:szCs w:val="24"/>
          <w:lang w:val="es-ES" w:eastAsia="es-ES"/>
        </w:rPr>
        <w:t xml:space="preserve">SAIMEX </w:t>
      </w:r>
      <w:r w:rsidRPr="00AD6CEF">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D6CEF">
        <w:rPr>
          <w:rFonts w:ascii="Palatino Linotype" w:eastAsia="Calibri" w:hAnsi="Palatino Linotype" w:cs="Arial"/>
          <w:b/>
          <w:sz w:val="24"/>
          <w:szCs w:val="24"/>
          <w:lang w:val="es-ES" w:eastAsia="es-ES"/>
        </w:rPr>
        <w:t>SUJETO OBLIGADO</w:t>
      </w:r>
      <w:r w:rsidRPr="00AD6CEF">
        <w:rPr>
          <w:rFonts w:ascii="Palatino Linotype" w:eastAsia="Calibri" w:hAnsi="Palatino Linotype" w:cs="Arial"/>
          <w:sz w:val="24"/>
          <w:szCs w:val="24"/>
          <w:lang w:val="es-ES" w:eastAsia="es-ES"/>
        </w:rPr>
        <w:t xml:space="preserve"> presentará el Informe Justificado procedente, situación que no ocurrió.</w:t>
      </w:r>
    </w:p>
    <w:p w:rsidR="00903F73" w:rsidRPr="00AD6CEF" w:rsidRDefault="00903F73" w:rsidP="00AD6CEF">
      <w:pPr>
        <w:spacing w:after="0" w:line="360" w:lineRule="auto"/>
        <w:contextualSpacing/>
        <w:rPr>
          <w:rFonts w:ascii="Palatino Linotype" w:eastAsiaTheme="minorEastAsia" w:hAnsi="Palatino Linotype"/>
          <w:i/>
          <w:sz w:val="24"/>
          <w:szCs w:val="24"/>
          <w:lang w:val="es-ES_tradnl" w:eastAsia="es-ES"/>
        </w:rPr>
      </w:pPr>
    </w:p>
    <w:p w:rsidR="00903F73" w:rsidRPr="00AD6CEF" w:rsidRDefault="00903F73" w:rsidP="00AD6CEF">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AD6CEF">
        <w:rPr>
          <w:rFonts w:ascii="Palatino Linotype" w:eastAsiaTheme="minorEastAsia" w:hAnsi="Palatino Linotype"/>
          <w:sz w:val="24"/>
          <w:szCs w:val="24"/>
          <w:lang w:val="es-ES_tradnl" w:eastAsia="es-ES"/>
        </w:rPr>
        <w:t>El Comisionado Ponente decretó el cierre de instrucción</w:t>
      </w:r>
      <w:r w:rsidRPr="00AD6CEF">
        <w:rPr>
          <w:rFonts w:ascii="Palatino Linotype" w:eastAsiaTheme="minorEastAsia" w:hAnsi="Palatino Linotype" w:cs="Arial"/>
          <w:sz w:val="24"/>
          <w:szCs w:val="24"/>
          <w:lang w:val="es-ES_tradnl" w:eastAsia="es-ES"/>
        </w:rPr>
        <w:t xml:space="preserve"> </w:t>
      </w:r>
      <w:r w:rsidRPr="00AD6CEF">
        <w:rPr>
          <w:rFonts w:ascii="Palatino Linotype" w:eastAsiaTheme="minorEastAsia" w:hAnsi="Palatino Linotype"/>
          <w:sz w:val="24"/>
          <w:szCs w:val="24"/>
          <w:lang w:val="es-ES_tradnl" w:eastAsia="es-ES"/>
        </w:rPr>
        <w:t xml:space="preserve">mediante acuerdo de fecha </w:t>
      </w:r>
      <w:r w:rsidRPr="00AD6CEF">
        <w:rPr>
          <w:rFonts w:ascii="Palatino Linotype" w:eastAsiaTheme="minorEastAsia" w:hAnsi="Palatino Linotype"/>
          <w:b/>
          <w:sz w:val="24"/>
          <w:szCs w:val="24"/>
          <w:lang w:val="es-ES_tradnl" w:eastAsia="es-ES"/>
        </w:rPr>
        <w:t>cuatro (04) de septiembre</w:t>
      </w:r>
      <w:r w:rsidRPr="00AD6CEF">
        <w:rPr>
          <w:rFonts w:ascii="Palatino Linotype" w:eastAsiaTheme="minorEastAsia" w:hAnsi="Palatino Linotype"/>
          <w:sz w:val="24"/>
          <w:szCs w:val="24"/>
          <w:lang w:val="es-ES_tradnl" w:eastAsia="es-ES"/>
        </w:rPr>
        <w:t xml:space="preserve"> de dos mil diecinueve, </w:t>
      </w:r>
      <w:r w:rsidRPr="00AD6CEF">
        <w:rPr>
          <w:rFonts w:ascii="Palatino Linotype" w:eastAsiaTheme="minorEastAsia" w:hAnsi="Palatino Linotype" w:cs="Arial"/>
          <w:sz w:val="24"/>
          <w:szCs w:val="24"/>
          <w:lang w:val="es-ES_tradnl" w:eastAsia="es-ES"/>
        </w:rPr>
        <w:t>por lo que, ordenó turnar el expediente a resolución; sin embargo, el día primero</w:t>
      </w:r>
      <w:r w:rsidRPr="00AD6CEF">
        <w:rPr>
          <w:rFonts w:ascii="Palatino Linotype" w:eastAsiaTheme="minorEastAsia" w:hAnsi="Palatino Linotype" w:cs="Arial"/>
          <w:b/>
          <w:sz w:val="24"/>
          <w:szCs w:val="24"/>
          <w:lang w:val="es-ES_tradnl" w:eastAsia="es-ES"/>
        </w:rPr>
        <w:t xml:space="preserve"> (10) de octubre </w:t>
      </w:r>
      <w:r w:rsidRPr="00AD6CEF">
        <w:rPr>
          <w:rFonts w:ascii="Palatino Linotype" w:eastAsiaTheme="minorEastAsia" w:hAnsi="Palatino Linotype" w:cs="Arial"/>
          <w:sz w:val="24"/>
          <w:szCs w:val="24"/>
          <w:lang w:val="es-ES_tradnl" w:eastAsia="es-ES"/>
        </w:rPr>
        <w:t xml:space="preserve">de la presente anualidad, se acordó la ampliación del plazo para efecto de emitir un mejor estudio del asunto, lo anterior derivado del cúmulo de la información que conforma los expedientes,  por lo que no habiendo más que hacer constar, y - - - </w:t>
      </w:r>
    </w:p>
    <w:p w:rsidR="00903F73" w:rsidRPr="00AD6CEF" w:rsidRDefault="00903F73" w:rsidP="00AD6CEF">
      <w:pPr>
        <w:spacing w:before="240" w:after="240" w:line="360" w:lineRule="auto"/>
        <w:ind w:right="-142"/>
        <w:contextualSpacing/>
        <w:jc w:val="both"/>
        <w:rPr>
          <w:rFonts w:ascii="Palatino Linotype" w:eastAsia="Calibri" w:hAnsi="Palatino Linotype" w:cs="Arial"/>
          <w:sz w:val="24"/>
          <w:szCs w:val="24"/>
          <w:lang w:val="es-ES" w:eastAsia="es-ES"/>
        </w:rPr>
      </w:pPr>
    </w:p>
    <w:p w:rsidR="00AD6CEF" w:rsidRDefault="00903F73" w:rsidP="00AD6CEF">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21620729"/>
      <w:r w:rsidRPr="00AD6CEF">
        <w:rPr>
          <w:rFonts w:ascii="Palatino Linotype" w:eastAsiaTheme="majorEastAsia" w:hAnsi="Palatino Linotype" w:cstheme="majorBidi"/>
          <w:b/>
          <w:sz w:val="24"/>
          <w:szCs w:val="24"/>
        </w:rPr>
        <w:t>C O N S I D E R A N D O</w:t>
      </w:r>
      <w:bookmarkEnd w:id="55"/>
      <w:r w:rsidRPr="00AD6CEF">
        <w:rPr>
          <w:rFonts w:ascii="Palatino Linotype" w:eastAsiaTheme="majorEastAsia" w:hAnsi="Palatino Linotype" w:cstheme="majorBidi"/>
          <w:b/>
          <w:sz w:val="24"/>
          <w:szCs w:val="24"/>
        </w:rPr>
        <w:t xml:space="preserve"> </w:t>
      </w:r>
    </w:p>
    <w:p w:rsidR="00AD6CEF" w:rsidRPr="00AD6CEF" w:rsidRDefault="00AD6CEF" w:rsidP="00AD6CEF">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903F73" w:rsidRPr="00AD6CEF" w:rsidRDefault="00903F73" w:rsidP="00AD6CEF">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21620730"/>
      <w:r w:rsidRPr="00AD6CEF">
        <w:rPr>
          <w:rFonts w:ascii="Palatino Linotype" w:eastAsiaTheme="majorEastAsia" w:hAnsi="Palatino Linotype" w:cstheme="majorBidi"/>
          <w:b/>
          <w:sz w:val="24"/>
          <w:szCs w:val="24"/>
        </w:rPr>
        <w:t>PRIMERO. De la competencia</w:t>
      </w:r>
      <w:bookmarkEnd w:id="56"/>
    </w:p>
    <w:p w:rsidR="00903F73" w:rsidRPr="00AD6CEF" w:rsidRDefault="00903F73" w:rsidP="00AD6CEF">
      <w:pPr>
        <w:spacing w:after="0" w:line="360" w:lineRule="auto"/>
        <w:ind w:right="-142"/>
        <w:rPr>
          <w:rFonts w:ascii="Palatino Linotype" w:eastAsiaTheme="minorEastAsia" w:hAnsi="Palatino Linotype"/>
          <w:sz w:val="24"/>
          <w:szCs w:val="24"/>
        </w:rPr>
      </w:pPr>
    </w:p>
    <w:p w:rsidR="00903F73" w:rsidRPr="00AD6CEF" w:rsidRDefault="00903F73" w:rsidP="00AD6CEF">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AD6CE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D6CEF">
        <w:rPr>
          <w:rFonts w:ascii="Palatino Linotype" w:eastAsia="Calibri" w:hAnsi="Palatino Linotype" w:cs="Times New Roman"/>
          <w:b/>
          <w:sz w:val="24"/>
          <w:szCs w:val="24"/>
          <w:lang w:val="es-ES" w:eastAsia="es-ES"/>
        </w:rPr>
        <w:t>Constitución Política de los Estados Unidos Mexicanos</w:t>
      </w:r>
      <w:r w:rsidRPr="00AD6CEF">
        <w:rPr>
          <w:rFonts w:ascii="Palatino Linotype" w:eastAsia="Calibri" w:hAnsi="Palatino Linotype" w:cs="Times New Roman"/>
          <w:sz w:val="24"/>
          <w:szCs w:val="24"/>
          <w:lang w:val="es-ES" w:eastAsia="es-ES"/>
        </w:rPr>
        <w:t xml:space="preserve">; 5, párrafos </w:t>
      </w:r>
      <w:r w:rsidRPr="00AD6CEF">
        <w:rPr>
          <w:rFonts w:ascii="Palatino Linotype" w:eastAsiaTheme="minorEastAsia" w:hAnsi="Palatino Linotype" w:cs="Arial"/>
          <w:bCs/>
          <w:sz w:val="24"/>
          <w:szCs w:val="24"/>
          <w:lang w:val="es-ES" w:eastAsia="es-ES"/>
        </w:rPr>
        <w:t xml:space="preserve">vigésimo segundo, vigésimo tercero y vigésimo cuarto </w:t>
      </w:r>
      <w:r w:rsidRPr="00AD6CEF">
        <w:rPr>
          <w:rFonts w:ascii="Palatino Linotype" w:eastAsia="Calibri" w:hAnsi="Palatino Linotype" w:cs="Times New Roman"/>
          <w:sz w:val="24"/>
          <w:szCs w:val="24"/>
          <w:lang w:val="es-ES" w:eastAsia="es-ES"/>
        </w:rPr>
        <w:t xml:space="preserve">fracciones IV y V de la </w:t>
      </w:r>
      <w:r w:rsidRPr="00AD6CEF">
        <w:rPr>
          <w:rFonts w:ascii="Palatino Linotype" w:eastAsia="Calibri" w:hAnsi="Palatino Linotype" w:cs="Times New Roman"/>
          <w:b/>
          <w:sz w:val="24"/>
          <w:szCs w:val="24"/>
          <w:lang w:val="es-ES" w:eastAsia="es-ES"/>
        </w:rPr>
        <w:t>Constitución Política del Estado Libre y Soberano de México</w:t>
      </w:r>
      <w:r w:rsidRPr="00AD6CE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D6CEF">
        <w:rPr>
          <w:rFonts w:ascii="Palatino Linotype" w:eastAsia="Calibri" w:hAnsi="Palatino Linotype" w:cs="Arial"/>
          <w:sz w:val="24"/>
          <w:szCs w:val="24"/>
          <w:lang w:val="es-ES" w:eastAsia="es-ES"/>
        </w:rPr>
        <w:t xml:space="preserve">de la </w:t>
      </w:r>
      <w:r w:rsidRPr="00AD6CEF">
        <w:rPr>
          <w:rFonts w:ascii="Palatino Linotype" w:eastAsia="Calibri" w:hAnsi="Palatino Linotype" w:cs="Arial"/>
          <w:b/>
          <w:sz w:val="24"/>
          <w:szCs w:val="24"/>
          <w:lang w:val="es-ES" w:eastAsia="es-ES"/>
        </w:rPr>
        <w:t>Ley de Transparencia y Acceso a la Información Pública del Estado de México y Municipios</w:t>
      </w:r>
      <w:r w:rsidRPr="00AD6CEF">
        <w:rPr>
          <w:rFonts w:ascii="Palatino Linotype" w:eastAsia="Calibri" w:hAnsi="Palatino Linotype" w:cs="Arial"/>
          <w:sz w:val="24"/>
          <w:szCs w:val="24"/>
          <w:lang w:val="es-ES" w:eastAsia="es-ES"/>
        </w:rPr>
        <w:t xml:space="preserve">; y 7, 9 fracciones I y XXIV, y 11 del </w:t>
      </w:r>
      <w:r w:rsidRPr="00AD6CE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D6CEF">
        <w:rPr>
          <w:rFonts w:ascii="Palatino Linotype" w:eastAsiaTheme="minorEastAsia" w:hAnsi="Palatino Linotype"/>
          <w:sz w:val="24"/>
          <w:szCs w:val="24"/>
          <w:lang w:val="es-ES_tradnl" w:eastAsia="es-ES"/>
        </w:rPr>
        <w:t>.</w:t>
      </w:r>
    </w:p>
    <w:p w:rsidR="00903F73" w:rsidRPr="00AD6CEF" w:rsidRDefault="00903F73" w:rsidP="00AD6CEF">
      <w:pPr>
        <w:spacing w:before="240" w:after="240" w:line="360" w:lineRule="auto"/>
        <w:ind w:right="-142"/>
        <w:contextualSpacing/>
        <w:jc w:val="both"/>
        <w:rPr>
          <w:rFonts w:ascii="Palatino Linotype" w:eastAsiaTheme="minorEastAsia" w:hAnsi="Palatino Linotype"/>
          <w:sz w:val="24"/>
          <w:szCs w:val="24"/>
          <w:lang w:val="es-ES_tradnl" w:eastAsia="es-ES"/>
        </w:rPr>
      </w:pPr>
    </w:p>
    <w:p w:rsidR="00AD6CEF" w:rsidRDefault="00903F73" w:rsidP="00AD6CEF">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21620731"/>
      <w:r w:rsidRPr="00AD6CEF">
        <w:rPr>
          <w:rFonts w:ascii="Palatino Linotype" w:eastAsiaTheme="majorEastAsia" w:hAnsi="Palatino Linotype" w:cstheme="majorBidi"/>
          <w:b/>
          <w:sz w:val="24"/>
          <w:szCs w:val="24"/>
        </w:rPr>
        <w:t>SEGUNDO. De la oportunidad y procedencia.</w:t>
      </w:r>
      <w:bookmarkEnd w:id="57"/>
    </w:p>
    <w:p w:rsidR="00AD6CEF" w:rsidRPr="00AD6CEF" w:rsidRDefault="00AD6CEF" w:rsidP="00AD6CEF">
      <w:pPr>
        <w:keepNext/>
        <w:keepLines/>
        <w:spacing w:before="40" w:after="0" w:line="360" w:lineRule="auto"/>
        <w:ind w:right="-142"/>
        <w:outlineLvl w:val="1"/>
        <w:rPr>
          <w:rFonts w:ascii="Palatino Linotype" w:eastAsiaTheme="majorEastAsia" w:hAnsi="Palatino Linotype" w:cstheme="majorBidi"/>
          <w:b/>
          <w:sz w:val="24"/>
          <w:szCs w:val="24"/>
        </w:rPr>
      </w:pPr>
    </w:p>
    <w:p w:rsidR="00092DE9" w:rsidRPr="00AD6CEF" w:rsidRDefault="00092DE9" w:rsidP="00AD6CEF">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AD6CEF">
        <w:rPr>
          <w:rFonts w:ascii="Palatino Linotype" w:eastAsia="Calibri" w:hAnsi="Palatino Linotype" w:cs="Arial"/>
          <w:sz w:val="24"/>
          <w:szCs w:val="24"/>
        </w:rPr>
        <w:t xml:space="preserve">El medio de impugnación fue presentado a través del </w:t>
      </w:r>
      <w:r w:rsidRPr="00AD6CEF">
        <w:rPr>
          <w:rFonts w:ascii="Palatino Linotype" w:eastAsia="Calibri" w:hAnsi="Palatino Linotype" w:cs="Arial"/>
          <w:b/>
          <w:sz w:val="24"/>
          <w:szCs w:val="24"/>
        </w:rPr>
        <w:t>SAIMEX,</w:t>
      </w:r>
      <w:r w:rsidRPr="00AD6CEF">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AD6CEF">
        <w:rPr>
          <w:rFonts w:ascii="Palatino Linotype" w:eastAsia="Calibri" w:hAnsi="Palatino Linotype" w:cs="Arial"/>
          <w:b/>
          <w:sz w:val="24"/>
          <w:szCs w:val="24"/>
        </w:rPr>
        <w:t>SUJETO OBLIGADO</w:t>
      </w:r>
      <w:r w:rsidRPr="00AD6CEF">
        <w:rPr>
          <w:rFonts w:ascii="Palatino Linotype" w:eastAsia="Calibri" w:hAnsi="Palatino Linotype" w:cs="Arial"/>
          <w:sz w:val="24"/>
          <w:szCs w:val="24"/>
        </w:rPr>
        <w:t xml:space="preserve"> entregó su respuesta el día </w:t>
      </w:r>
      <w:r w:rsidRPr="00AD6CEF">
        <w:rPr>
          <w:rFonts w:ascii="Palatino Linotype" w:eastAsia="Calibri" w:hAnsi="Palatino Linotype" w:cs="Arial"/>
          <w:b/>
          <w:sz w:val="24"/>
          <w:szCs w:val="24"/>
        </w:rPr>
        <w:t xml:space="preserve">catorce (14) agosto </w:t>
      </w:r>
      <w:r w:rsidRPr="00AD6CEF">
        <w:rPr>
          <w:rFonts w:ascii="Palatino Linotype" w:eastAsia="Calibri" w:hAnsi="Palatino Linotype" w:cs="Arial"/>
          <w:sz w:val="24"/>
          <w:szCs w:val="24"/>
        </w:rPr>
        <w:t xml:space="preserve">dos mil diecinueve, </w:t>
      </w:r>
      <w:r w:rsidRPr="00AD6CEF">
        <w:rPr>
          <w:rFonts w:ascii="Palatino Linotype" w:hAnsi="Palatino Linotype" w:cs="Arial"/>
          <w:sz w:val="24"/>
          <w:szCs w:val="24"/>
        </w:rPr>
        <w:t xml:space="preserve">de tal forma que el plazo para interponer el recurso transcurrió del día </w:t>
      </w:r>
      <w:r w:rsidRPr="00AD6CEF">
        <w:rPr>
          <w:rFonts w:ascii="Palatino Linotype" w:hAnsi="Palatino Linotype" w:cs="Arial"/>
          <w:b/>
          <w:sz w:val="24"/>
          <w:szCs w:val="24"/>
        </w:rPr>
        <w:t>quince</w:t>
      </w:r>
      <w:r w:rsidRPr="00AD6CEF">
        <w:rPr>
          <w:rFonts w:ascii="Palatino Linotype" w:hAnsi="Palatino Linotype" w:cs="Arial"/>
          <w:sz w:val="24"/>
          <w:szCs w:val="24"/>
        </w:rPr>
        <w:t xml:space="preserve"> </w:t>
      </w:r>
      <w:r w:rsidRPr="00AD6CEF">
        <w:rPr>
          <w:rFonts w:ascii="Palatino Linotype" w:hAnsi="Palatino Linotype" w:cs="Arial"/>
          <w:b/>
          <w:sz w:val="24"/>
          <w:szCs w:val="24"/>
        </w:rPr>
        <w:t>(15) de agosto al cuatro (4) de septiembre de</w:t>
      </w:r>
      <w:r w:rsidRPr="00AD6CEF">
        <w:rPr>
          <w:rFonts w:ascii="Palatino Linotype" w:eastAsia="Calibri" w:hAnsi="Palatino Linotype" w:cs="Times New Roman"/>
          <w:b/>
          <w:sz w:val="24"/>
          <w:szCs w:val="24"/>
          <w:lang w:val="es-ES" w:eastAsia="es-ES"/>
        </w:rPr>
        <w:t xml:space="preserve"> </w:t>
      </w:r>
      <w:r w:rsidRPr="00AD6CEF">
        <w:rPr>
          <w:rFonts w:ascii="Palatino Linotype" w:eastAsia="Calibri" w:hAnsi="Palatino Linotype" w:cs="Times New Roman"/>
          <w:sz w:val="24"/>
          <w:szCs w:val="24"/>
          <w:lang w:val="es-ES" w:eastAsia="es-ES"/>
        </w:rPr>
        <w:t>dos mil diecinueve</w:t>
      </w:r>
      <w:r w:rsidRPr="00AD6CEF">
        <w:rPr>
          <w:rFonts w:ascii="Palatino Linotype" w:hAnsi="Palatino Linotype" w:cs="Arial"/>
          <w:sz w:val="24"/>
          <w:szCs w:val="24"/>
        </w:rPr>
        <w:t xml:space="preserve">; en consecuencia, presentó  la inconformidad el </w:t>
      </w:r>
      <w:r w:rsidRPr="00AD6CEF">
        <w:rPr>
          <w:rFonts w:ascii="Palatino Linotype" w:hAnsi="Palatino Linotype" w:cs="Arial"/>
          <w:b/>
          <w:sz w:val="24"/>
          <w:szCs w:val="24"/>
        </w:rPr>
        <w:t>día quince (15)</w:t>
      </w:r>
      <w:r w:rsidRPr="00AD6CEF">
        <w:rPr>
          <w:rFonts w:ascii="Palatino Linotype" w:hAnsi="Palatino Linotype" w:cs="Arial"/>
          <w:sz w:val="24"/>
          <w:szCs w:val="24"/>
        </w:rPr>
        <w:t xml:space="preserve"> </w:t>
      </w:r>
      <w:r w:rsidRPr="00AD6CEF">
        <w:rPr>
          <w:rFonts w:ascii="Palatino Linotype" w:hAnsi="Palatino Linotype" w:cs="Arial"/>
          <w:b/>
          <w:sz w:val="24"/>
          <w:szCs w:val="24"/>
        </w:rPr>
        <w:t xml:space="preserve">de agosto </w:t>
      </w:r>
      <w:r w:rsidRPr="00AD6CEF">
        <w:rPr>
          <w:rFonts w:ascii="Palatino Linotype" w:hAnsi="Palatino Linotype" w:cs="Arial"/>
          <w:sz w:val="24"/>
          <w:szCs w:val="24"/>
        </w:rPr>
        <w:t xml:space="preserve">de dos mil diecinueve, éste se encuentran dentro de los márgenes temporales previstos en el artículo 178 de la </w:t>
      </w:r>
      <w:r w:rsidRPr="00AD6CEF">
        <w:rPr>
          <w:rFonts w:ascii="Palatino Linotype" w:hAnsi="Palatino Linotype" w:cs="Arial"/>
          <w:b/>
          <w:sz w:val="24"/>
          <w:szCs w:val="24"/>
        </w:rPr>
        <w:t>Ley de Transparencia y Acceso a la Información Pública del Estado de México y Municipios</w:t>
      </w:r>
      <w:r w:rsidRPr="00AD6CEF">
        <w:rPr>
          <w:rFonts w:ascii="Palatino Linotype" w:hAnsi="Palatino Linotype" w:cs="Arial"/>
          <w:sz w:val="24"/>
          <w:szCs w:val="24"/>
        </w:rPr>
        <w:t>.</w:t>
      </w:r>
    </w:p>
    <w:p w:rsidR="00092DE9" w:rsidRPr="00AD6CEF" w:rsidRDefault="00092DE9" w:rsidP="00AD6CEF">
      <w:pPr>
        <w:spacing w:after="0" w:line="360" w:lineRule="auto"/>
        <w:contextualSpacing/>
        <w:jc w:val="both"/>
        <w:rPr>
          <w:rFonts w:ascii="Palatino Linotype" w:eastAsia="Calibri" w:hAnsi="Palatino Linotype" w:cs="Times New Roman"/>
          <w:sz w:val="24"/>
          <w:szCs w:val="24"/>
          <w:lang w:val="es-ES" w:eastAsia="es-ES"/>
        </w:rPr>
      </w:pPr>
    </w:p>
    <w:p w:rsidR="00092DE9" w:rsidRPr="00AD6CEF" w:rsidRDefault="00092DE9" w:rsidP="00AD6CEF">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AD6CEF">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AD6CEF">
        <w:rPr>
          <w:rFonts w:ascii="Palatino Linotype" w:hAnsi="Palatino Linotype" w:cs="Arial"/>
          <w:b/>
          <w:sz w:val="24"/>
          <w:szCs w:val="24"/>
        </w:rPr>
        <w:t>Ley de Transparencia y Acceso a la Información Pública del Estado de México y Municipios</w:t>
      </w:r>
      <w:r w:rsidRPr="00AD6CEF">
        <w:rPr>
          <w:rFonts w:ascii="Palatino Linotype" w:hAnsi="Palatino Linotype" w:cs="Arial"/>
          <w:sz w:val="24"/>
          <w:szCs w:val="24"/>
        </w:rPr>
        <w:t xml:space="preserve">, y determinar la confirmación; revocación o modificación; </w:t>
      </w:r>
      <w:proofErr w:type="spellStart"/>
      <w:r w:rsidRPr="00AD6CEF">
        <w:rPr>
          <w:rFonts w:ascii="Palatino Linotype" w:hAnsi="Palatino Linotype" w:cs="Arial"/>
          <w:sz w:val="24"/>
          <w:szCs w:val="24"/>
        </w:rPr>
        <w:t>desechamiento</w:t>
      </w:r>
      <w:proofErr w:type="spellEnd"/>
      <w:r w:rsidRPr="00AD6CEF">
        <w:rPr>
          <w:rFonts w:ascii="Palatino Linotype" w:hAnsi="Palatino Linotype" w:cs="Arial"/>
          <w:sz w:val="24"/>
          <w:szCs w:val="24"/>
        </w:rPr>
        <w:t xml:space="preserve"> o sobreseimiento; y en su caso ordenar la entrega de la información.</w:t>
      </w:r>
    </w:p>
    <w:p w:rsidR="00092DE9" w:rsidRPr="00AD6CEF" w:rsidRDefault="00092DE9" w:rsidP="00AD6CEF">
      <w:pPr>
        <w:spacing w:before="240" w:after="240" w:line="360" w:lineRule="auto"/>
        <w:contextualSpacing/>
        <w:jc w:val="both"/>
        <w:rPr>
          <w:rFonts w:ascii="Palatino Linotype" w:eastAsia="Calibri" w:hAnsi="Palatino Linotype" w:cs="Times New Roman"/>
          <w:sz w:val="24"/>
          <w:szCs w:val="24"/>
          <w:lang w:val="es-ES" w:eastAsia="es-ES"/>
        </w:rPr>
      </w:pPr>
    </w:p>
    <w:p w:rsidR="00903F73" w:rsidRPr="00AD6CEF" w:rsidRDefault="00903F73" w:rsidP="00AD6CE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AD6CEF">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8" w:name="_Toc2881747"/>
    </w:p>
    <w:p w:rsidR="00903F73" w:rsidRPr="00AD6CEF" w:rsidRDefault="00903F73" w:rsidP="00AD6CEF">
      <w:pPr>
        <w:spacing w:before="240" w:after="240" w:line="360" w:lineRule="auto"/>
        <w:contextualSpacing/>
        <w:jc w:val="both"/>
        <w:rPr>
          <w:rFonts w:ascii="Palatino Linotype" w:eastAsia="Calibri" w:hAnsi="Palatino Linotype" w:cs="Times New Roman"/>
          <w:sz w:val="24"/>
          <w:szCs w:val="24"/>
          <w:lang w:val="es-ES" w:eastAsia="es-ES"/>
        </w:rPr>
      </w:pPr>
    </w:p>
    <w:p w:rsidR="00903F73" w:rsidRPr="00AD6CEF" w:rsidRDefault="00903F73" w:rsidP="00AD6CEF">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9" w:name="_Toc21620732"/>
      <w:r w:rsidRPr="00AD6CEF">
        <w:rPr>
          <w:rFonts w:ascii="Palatino Linotype" w:eastAsia="MS Mincho" w:hAnsi="Palatino Linotype" w:cstheme="majorBidi"/>
          <w:b/>
          <w:sz w:val="24"/>
          <w:szCs w:val="24"/>
          <w:lang w:val="es-ES_tradnl" w:eastAsia="es-ES"/>
        </w:rPr>
        <w:t>TERCERO. Del planteamiento de la Litis.</w:t>
      </w:r>
      <w:bookmarkEnd w:id="58"/>
      <w:bookmarkEnd w:id="59"/>
    </w:p>
    <w:p w:rsidR="00903F73" w:rsidRPr="00AD6CEF" w:rsidRDefault="00903F73" w:rsidP="00AD6CEF">
      <w:pPr>
        <w:spacing w:after="0" w:line="360" w:lineRule="auto"/>
        <w:contextualSpacing/>
        <w:jc w:val="both"/>
        <w:rPr>
          <w:rFonts w:ascii="Palatino Linotype" w:eastAsia="Calibri" w:hAnsi="Palatino Linotype" w:cs="Arial"/>
          <w:b/>
          <w:sz w:val="24"/>
          <w:szCs w:val="24"/>
          <w:lang w:val="es-ES_tradnl" w:eastAsia="es-ES"/>
        </w:rPr>
      </w:pPr>
    </w:p>
    <w:p w:rsidR="00903F73" w:rsidRPr="00AD6CEF" w:rsidRDefault="00903F73" w:rsidP="00AD6CEF">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AD6CEF">
        <w:rPr>
          <w:rFonts w:ascii="Palatino Linotype" w:eastAsia="MS Mincho" w:hAnsi="Palatino Linotype" w:cs="Arial"/>
          <w:sz w:val="24"/>
          <w:szCs w:val="24"/>
          <w:lang w:val="es-ES_tradnl" w:eastAsia="es-ES"/>
        </w:rPr>
        <w:t xml:space="preserve">De las constancias que obran en el expediente de referencia, es de señalar que el </w:t>
      </w:r>
      <w:r w:rsidRPr="00AD6CEF">
        <w:rPr>
          <w:rFonts w:ascii="Palatino Linotype" w:eastAsia="MS Mincho" w:hAnsi="Palatino Linotype" w:cs="Arial"/>
          <w:b/>
          <w:sz w:val="24"/>
          <w:szCs w:val="24"/>
          <w:lang w:val="es-ES_tradnl" w:eastAsia="es-ES"/>
        </w:rPr>
        <w:t>SUJETO OBLIGADO</w:t>
      </w:r>
      <w:r w:rsidRPr="00AD6CEF">
        <w:rPr>
          <w:rFonts w:ascii="Palatino Linotype" w:eastAsia="MS Mincho" w:hAnsi="Palatino Linotype" w:cs="Arial"/>
          <w:sz w:val="24"/>
          <w:szCs w:val="24"/>
          <w:lang w:val="es-ES_tradnl" w:eastAsia="es-ES"/>
        </w:rPr>
        <w:t xml:space="preserve"> proporcionó </w:t>
      </w:r>
      <w:r w:rsidR="00092DE9" w:rsidRPr="00AD6CEF">
        <w:rPr>
          <w:rFonts w:ascii="Palatino Linotype" w:eastAsia="MS Mincho" w:hAnsi="Palatino Linotype" w:cs="Arial"/>
          <w:sz w:val="24"/>
          <w:szCs w:val="24"/>
          <w:lang w:val="es-ES_tradnl" w:eastAsia="es-ES"/>
        </w:rPr>
        <w:t xml:space="preserve">como </w:t>
      </w:r>
      <w:r w:rsidRPr="00AD6CEF">
        <w:rPr>
          <w:rFonts w:ascii="Palatino Linotype" w:eastAsia="MS Mincho" w:hAnsi="Palatino Linotype" w:cs="Arial"/>
          <w:sz w:val="24"/>
          <w:szCs w:val="24"/>
          <w:lang w:val="es-ES_tradnl" w:eastAsia="es-ES"/>
        </w:rPr>
        <w:t>respuesta a la solicitud de información</w:t>
      </w:r>
      <w:r w:rsidR="00092DE9" w:rsidRPr="00AD6CEF">
        <w:rPr>
          <w:rFonts w:ascii="Palatino Linotype" w:eastAsia="MS Mincho" w:hAnsi="Palatino Linotype" w:cs="Arial"/>
          <w:sz w:val="24"/>
          <w:szCs w:val="24"/>
          <w:lang w:val="es-ES_tradnl" w:eastAsia="es-ES"/>
        </w:rPr>
        <w:t xml:space="preserve"> que se archivaba la misa en razón de que no se había desahogado el requerimiento de aclaración formulado;</w:t>
      </w:r>
      <w:r w:rsidRPr="00AD6CEF">
        <w:rPr>
          <w:rFonts w:ascii="Palatino Linotype" w:eastAsia="MS Mincho" w:hAnsi="Palatino Linotype" w:cs="Arial"/>
          <w:sz w:val="24"/>
          <w:szCs w:val="24"/>
          <w:lang w:val="es-ES_tradnl" w:eastAsia="es-ES"/>
        </w:rPr>
        <w:t xml:space="preserve"> sin embargo, el recurrente presentó su recurso de revisión mediante los cuales señala como motivos de inconformidad, la falta de respuesta a la solicitud de información en término establecido por la Ley.</w:t>
      </w:r>
    </w:p>
    <w:p w:rsidR="00903F73" w:rsidRPr="00AD6CEF" w:rsidRDefault="00903F73" w:rsidP="00AD6CEF">
      <w:pPr>
        <w:spacing w:after="0" w:line="360" w:lineRule="auto"/>
        <w:contextualSpacing/>
        <w:jc w:val="both"/>
        <w:rPr>
          <w:rFonts w:ascii="Palatino Linotype" w:hAnsi="Palatino Linotype" w:cs="Arial"/>
          <w:sz w:val="24"/>
          <w:szCs w:val="24"/>
          <w:lang w:val="es-ES_tradnl"/>
        </w:rPr>
      </w:pPr>
    </w:p>
    <w:p w:rsidR="00903F73" w:rsidRPr="00AD6CEF" w:rsidRDefault="00903F73" w:rsidP="00AD6CEF">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AD6CEF">
        <w:rPr>
          <w:rFonts w:ascii="Palatino Linotype" w:hAnsi="Palatino Linotype" w:cs="Arial"/>
          <w:sz w:val="24"/>
          <w:szCs w:val="24"/>
          <w:lang w:val="es-ES_tradnl"/>
        </w:rPr>
        <w:t xml:space="preserve">En consecuencia, la Litis del presente asunto, corresponde en demostrar si  el </w:t>
      </w:r>
      <w:r w:rsidRPr="00AD6CEF">
        <w:rPr>
          <w:rFonts w:ascii="Palatino Linotype" w:hAnsi="Palatino Linotype" w:cs="Arial"/>
          <w:b/>
          <w:sz w:val="24"/>
          <w:szCs w:val="24"/>
          <w:lang w:val="es-ES_tradnl"/>
        </w:rPr>
        <w:t>SUJETO OBLIGADO</w:t>
      </w:r>
      <w:r w:rsidRPr="00AD6CEF">
        <w:rPr>
          <w:rFonts w:ascii="Palatino Linotype" w:hAnsi="Palatino Linotype" w:cs="Arial"/>
          <w:sz w:val="24"/>
          <w:szCs w:val="24"/>
          <w:lang w:val="es-ES_tradnl"/>
        </w:rPr>
        <w:t xml:space="preserve"> posee, genera y administra la información que le fue requerida, lo anterior, a efecto de verificar si corresponde al derecho de acceso a la información y en su defecto ordenar la reparación de la afectación.</w:t>
      </w:r>
    </w:p>
    <w:p w:rsidR="00903F73" w:rsidRPr="00AD6CEF" w:rsidRDefault="00903F73" w:rsidP="00AD6CEF">
      <w:pPr>
        <w:spacing w:line="360" w:lineRule="auto"/>
        <w:contextualSpacing/>
        <w:rPr>
          <w:rFonts w:ascii="Palatino Linotype" w:eastAsia="MS Mincho" w:hAnsi="Palatino Linotype" w:cs="Times New Roman"/>
          <w:sz w:val="24"/>
          <w:szCs w:val="24"/>
          <w:lang w:val="es-ES_tradnl" w:eastAsia="es-ES"/>
        </w:rPr>
      </w:pPr>
    </w:p>
    <w:p w:rsidR="00903F73" w:rsidRPr="00AD6CEF" w:rsidRDefault="00903F73" w:rsidP="00AD6CEF">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AD6CEF">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903F73" w:rsidRPr="00AD6CEF" w:rsidRDefault="00903F73" w:rsidP="00AD6CEF">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903F73" w:rsidRPr="00AD6CEF" w:rsidRDefault="00903F73" w:rsidP="00AD6CEF">
      <w:pPr>
        <w:spacing w:before="240" w:after="240" w:line="360" w:lineRule="auto"/>
        <w:ind w:left="567" w:right="567"/>
        <w:contextualSpacing/>
        <w:jc w:val="both"/>
        <w:rPr>
          <w:rFonts w:ascii="Palatino Linotype" w:eastAsia="MS Mincho" w:hAnsi="Palatino Linotype" w:cs="Times New Roman"/>
          <w:i/>
          <w:sz w:val="24"/>
          <w:szCs w:val="24"/>
          <w:lang w:val="es-ES_tradnl" w:eastAsia="es-ES"/>
        </w:rPr>
      </w:pPr>
      <w:r w:rsidRPr="00AD6CEF">
        <w:rPr>
          <w:rFonts w:ascii="Palatino Linotype" w:eastAsia="MS Mincho" w:hAnsi="Palatino Linotype" w:cs="Times New Roman"/>
          <w:b/>
          <w:i/>
          <w:sz w:val="24"/>
          <w:szCs w:val="24"/>
          <w:lang w:val="es-ES_tradnl" w:eastAsia="es-ES"/>
        </w:rPr>
        <w:t>QUEJA, RECURSO DE. LA OMISION DE RENDIR EL INFORME RESPECTIVO NO IMPIDE QUE SE RESUELVA</w:t>
      </w:r>
      <w:r w:rsidRPr="00AD6CEF">
        <w:rPr>
          <w:rFonts w:ascii="Palatino Linotype" w:eastAsia="MS Mincho" w:hAnsi="Palatino Linotype" w:cs="Times New Roman"/>
          <w:i/>
          <w:sz w:val="24"/>
          <w:szCs w:val="24"/>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903F73" w:rsidRPr="00AD6CEF" w:rsidRDefault="00903F73" w:rsidP="00AD6CEF">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903F73" w:rsidRPr="00AD6CEF" w:rsidRDefault="00903F73" w:rsidP="00AD6CEF">
      <w:pPr>
        <w:numPr>
          <w:ilvl w:val="0"/>
          <w:numId w:val="2"/>
        </w:numPr>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AD6CEF">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AD6CEF">
        <w:rPr>
          <w:rFonts w:ascii="Palatino Linotype" w:eastAsia="MS Mincho" w:hAnsi="Palatino Linotype" w:cs="Times New Roman"/>
          <w:b/>
          <w:sz w:val="24"/>
          <w:szCs w:val="24"/>
          <w:lang w:val="es-ES_tradnl" w:eastAsia="es-ES"/>
        </w:rPr>
        <w:t>SUJETO OBLIGADO</w:t>
      </w:r>
      <w:r w:rsidRPr="00AD6CEF">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903F73" w:rsidRPr="00AD6CEF" w:rsidRDefault="00903F73" w:rsidP="00AD6CEF">
      <w:pPr>
        <w:spacing w:before="240" w:after="240" w:line="360" w:lineRule="auto"/>
        <w:ind w:right="49"/>
        <w:contextualSpacing/>
        <w:jc w:val="both"/>
        <w:rPr>
          <w:rFonts w:ascii="Palatino Linotype" w:eastAsia="MS Mincho" w:hAnsi="Palatino Linotype" w:cs="Arial"/>
          <w:sz w:val="24"/>
          <w:szCs w:val="24"/>
          <w:lang w:val="es-ES_tradnl" w:eastAsia="es-ES"/>
        </w:rPr>
      </w:pPr>
    </w:p>
    <w:p w:rsidR="0018243F" w:rsidRPr="00AD6CEF" w:rsidRDefault="00903F73" w:rsidP="00AD6CEF">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AD6CEF">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00DB33AA" w:rsidRPr="00AD6CEF">
        <w:rPr>
          <w:rFonts w:ascii="Palatino Linotype" w:eastAsia="MS Mincho" w:hAnsi="Palatino Linotype" w:cs="Times New Roman"/>
          <w:b/>
          <w:sz w:val="24"/>
          <w:szCs w:val="24"/>
          <w:lang w:val="es-ES_tradnl" w:eastAsia="es-ES"/>
        </w:rPr>
        <w:t>fracción I y VII</w:t>
      </w:r>
      <w:r w:rsidRPr="00AD6CEF">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Pr="00AD6CEF">
        <w:rPr>
          <w:rFonts w:ascii="Palatino Linotype" w:eastAsia="MS Mincho" w:hAnsi="Palatino Linotype" w:cs="Times New Roman"/>
          <w:sz w:val="24"/>
          <w:szCs w:val="24"/>
          <w:lang w:val="es-ES_tradnl" w:eastAsia="es-ES"/>
        </w:rPr>
        <w:t>.</w:t>
      </w:r>
    </w:p>
    <w:p w:rsidR="00903F73" w:rsidRPr="00AD6CEF" w:rsidRDefault="00903F73" w:rsidP="00AD6CEF">
      <w:pPr>
        <w:tabs>
          <w:tab w:val="left" w:pos="4185"/>
        </w:tabs>
        <w:spacing w:after="0" w:line="360" w:lineRule="auto"/>
        <w:ind w:right="-142"/>
        <w:contextualSpacing/>
        <w:rPr>
          <w:rFonts w:ascii="Palatino Linotype" w:eastAsia="Calibri" w:hAnsi="Palatino Linotype" w:cs="Arial"/>
          <w:sz w:val="24"/>
          <w:szCs w:val="24"/>
          <w:lang w:val="es-ES" w:eastAsia="es-ES"/>
        </w:rPr>
      </w:pPr>
    </w:p>
    <w:p w:rsidR="00903F73" w:rsidRPr="00AD6CEF" w:rsidRDefault="00903F73" w:rsidP="00AD6CEF">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21620733"/>
      <w:r w:rsidRPr="00AD6CEF">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903F73" w:rsidRPr="00AD6CEF" w:rsidRDefault="00903F73" w:rsidP="00AD6CEF">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21620734"/>
      <w:r w:rsidRPr="00AD6CEF">
        <w:rPr>
          <w:rFonts w:ascii="Palatino Linotype" w:eastAsia="MS Gothic" w:hAnsi="Palatino Linotype" w:cstheme="majorBidi"/>
          <w:b/>
          <w:i/>
          <w:noProof/>
          <w:sz w:val="24"/>
          <w:szCs w:val="24"/>
        </w:rPr>
        <w:t>El derecho de acceso a la información publica</w:t>
      </w:r>
      <w:bookmarkEnd w:id="70"/>
      <w:r w:rsidRPr="00AD6CEF">
        <w:rPr>
          <w:rFonts w:ascii="Palatino Linotype" w:eastAsia="MS Mincho" w:hAnsi="Palatino Linotype" w:cs="Arial"/>
          <w:b/>
          <w:i/>
          <w:sz w:val="24"/>
          <w:szCs w:val="24"/>
          <w:lang w:val="es-ES_tradnl" w:eastAsia="es-MX"/>
        </w:rPr>
        <w:t>.</w:t>
      </w:r>
      <w:bookmarkEnd w:id="71"/>
    </w:p>
    <w:p w:rsidR="00903F73" w:rsidRPr="00AD6CEF" w:rsidRDefault="00903F73" w:rsidP="00AD6CEF">
      <w:pPr>
        <w:spacing w:after="0" w:line="360" w:lineRule="auto"/>
        <w:contextualSpacing/>
        <w:rPr>
          <w:rFonts w:ascii="Palatino Linotype" w:eastAsia="MS Mincho" w:hAnsi="Palatino Linotype" w:cs="Arial"/>
          <w:sz w:val="24"/>
          <w:szCs w:val="24"/>
          <w:lang w:val="es-ES_tradnl" w:eastAsia="es-MX"/>
        </w:rPr>
      </w:pPr>
    </w:p>
    <w:p w:rsidR="00903F73" w:rsidRPr="00AD6CEF" w:rsidRDefault="00903F73" w:rsidP="00AD6CEF">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D6CEF">
        <w:rPr>
          <w:rFonts w:ascii="Palatino Linotype" w:eastAsia="MS Mincho" w:hAnsi="Palatino Linotype" w:cs="Times New Roman"/>
          <w:sz w:val="24"/>
          <w:szCs w:val="24"/>
          <w:lang w:val="es-ES_tradnl" w:eastAsia="es-ES"/>
        </w:rPr>
        <w:t xml:space="preserve">De </w:t>
      </w:r>
      <w:r w:rsidRPr="00AD6CEF">
        <w:rPr>
          <w:rFonts w:ascii="Palatino Linotype" w:eastAsia="Calibri" w:hAnsi="Palatino Linotype" w:cs="Arial"/>
          <w:sz w:val="24"/>
          <w:szCs w:val="24"/>
          <w:lang w:val="es-ES_tradnl" w:eastAsia="es-ES"/>
        </w:rPr>
        <w:t>acuerdo</w:t>
      </w:r>
      <w:r w:rsidRPr="00AD6CEF">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903F73" w:rsidRPr="00AD6CEF" w:rsidRDefault="00903F73" w:rsidP="00AD6CEF">
      <w:pPr>
        <w:spacing w:after="0" w:line="360" w:lineRule="auto"/>
        <w:ind w:right="49"/>
        <w:contextualSpacing/>
        <w:jc w:val="both"/>
        <w:rPr>
          <w:rFonts w:ascii="Palatino Linotype" w:eastAsia="MS Mincho" w:hAnsi="Palatino Linotype" w:cs="Times New Roman"/>
          <w:sz w:val="24"/>
          <w:szCs w:val="24"/>
          <w:lang w:val="es-ES_tradnl" w:eastAsia="es-ES"/>
        </w:rPr>
      </w:pPr>
    </w:p>
    <w:p w:rsidR="00903F73" w:rsidRPr="00AD6CEF" w:rsidRDefault="00903F73" w:rsidP="00AD6CEF">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D6CEF">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903F73" w:rsidRPr="00AD6CEF" w:rsidRDefault="00903F73" w:rsidP="00AD6CEF">
      <w:pPr>
        <w:spacing w:after="0" w:line="360" w:lineRule="auto"/>
        <w:ind w:right="49"/>
        <w:contextualSpacing/>
        <w:jc w:val="both"/>
        <w:rPr>
          <w:rFonts w:ascii="Palatino Linotype" w:eastAsia="MS Mincho" w:hAnsi="Palatino Linotype" w:cs="Times New Roman"/>
          <w:sz w:val="24"/>
          <w:szCs w:val="24"/>
          <w:lang w:val="es-ES_tradnl" w:eastAsia="es-ES"/>
        </w:rPr>
      </w:pPr>
    </w:p>
    <w:p w:rsidR="00903F73" w:rsidRPr="00AD6CEF" w:rsidRDefault="00903F73" w:rsidP="00AD6CEF">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D6CEF">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903F73" w:rsidRPr="00AD6CEF" w:rsidRDefault="00903F73" w:rsidP="00AD6CEF">
      <w:pPr>
        <w:spacing w:after="0" w:line="360" w:lineRule="auto"/>
        <w:contextualSpacing/>
        <w:rPr>
          <w:rFonts w:ascii="Palatino Linotype" w:eastAsia="MS Mincho" w:hAnsi="Palatino Linotype" w:cs="Times New Roman"/>
          <w:sz w:val="24"/>
          <w:szCs w:val="24"/>
          <w:lang w:val="es-ES_tradnl" w:eastAsia="es-ES"/>
        </w:rPr>
      </w:pPr>
    </w:p>
    <w:p w:rsidR="00903F73" w:rsidRPr="00AD6CEF" w:rsidRDefault="00903F73" w:rsidP="00AD6CEF">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D6CEF">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03F73" w:rsidRPr="00AD6CEF" w:rsidRDefault="00903F73" w:rsidP="00AD6CEF">
      <w:pPr>
        <w:spacing w:line="360" w:lineRule="auto"/>
        <w:contextualSpacing/>
        <w:rPr>
          <w:rFonts w:ascii="Palatino Linotype" w:eastAsia="MS Mincho" w:hAnsi="Palatino Linotype" w:cs="Times New Roman"/>
          <w:sz w:val="24"/>
          <w:szCs w:val="24"/>
          <w:lang w:val="es-ES_tradnl" w:eastAsia="es-ES"/>
        </w:rPr>
      </w:pPr>
    </w:p>
    <w:p w:rsidR="00903F73" w:rsidRPr="00AD6CEF" w:rsidRDefault="00903F73" w:rsidP="00AD6CEF">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D6CEF">
        <w:rPr>
          <w:rFonts w:ascii="Palatino Linotype" w:eastAsia="MS Mincho" w:hAnsi="Palatino Linotype" w:cs="Times New Roman"/>
          <w:sz w:val="24"/>
          <w:szCs w:val="24"/>
          <w:lang w:val="es-ES_tradnl" w:eastAsia="es-ES"/>
        </w:rPr>
        <w:t>Derivado</w:t>
      </w:r>
      <w:r w:rsidRPr="00AD6CEF">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rsidR="00903F73" w:rsidRPr="00AD6CEF" w:rsidRDefault="00903F73" w:rsidP="00AD6CEF">
      <w:pPr>
        <w:spacing w:line="360" w:lineRule="auto"/>
        <w:contextualSpacing/>
        <w:rPr>
          <w:rFonts w:ascii="Palatino Linotype" w:eastAsia="MS Mincho" w:hAnsi="Palatino Linotype" w:cstheme="majorBidi"/>
          <w:b/>
          <w:i/>
          <w:sz w:val="24"/>
          <w:szCs w:val="24"/>
          <w:lang w:val="es-ES_tradnl" w:eastAsia="es-ES"/>
        </w:rPr>
      </w:pPr>
    </w:p>
    <w:p w:rsidR="00903F73" w:rsidRPr="00AD6CEF" w:rsidRDefault="00903F73" w:rsidP="00AD6CEF">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2" w:name="_Toc21620735"/>
      <w:r w:rsidRPr="00AD6CEF">
        <w:rPr>
          <w:rFonts w:ascii="Palatino Linotype" w:eastAsia="MS Mincho" w:hAnsi="Palatino Linotype" w:cstheme="majorBidi"/>
          <w:b/>
          <w:i/>
          <w:sz w:val="24"/>
          <w:szCs w:val="24"/>
          <w:lang w:val="es-ES_tradnl" w:eastAsia="es-ES"/>
        </w:rPr>
        <w:t xml:space="preserve">II. De la falta </w:t>
      </w:r>
      <w:r w:rsidR="00092DE9" w:rsidRPr="00AD6CEF">
        <w:rPr>
          <w:rFonts w:ascii="Palatino Linotype" w:eastAsia="MS Mincho" w:hAnsi="Palatino Linotype" w:cstheme="majorBidi"/>
          <w:b/>
          <w:i/>
          <w:sz w:val="24"/>
          <w:szCs w:val="24"/>
          <w:lang w:val="es-ES_tradnl" w:eastAsia="es-ES"/>
        </w:rPr>
        <w:t xml:space="preserve">de entrega de la información </w:t>
      </w:r>
      <w:r w:rsidRPr="00AD6CEF">
        <w:rPr>
          <w:rFonts w:ascii="Palatino Linotype" w:eastAsia="MS Mincho" w:hAnsi="Palatino Linotype" w:cstheme="majorBidi"/>
          <w:b/>
          <w:i/>
          <w:sz w:val="24"/>
          <w:szCs w:val="24"/>
          <w:lang w:val="es-ES_tradnl" w:eastAsia="es-ES"/>
        </w:rPr>
        <w:t>a la solicitud</w:t>
      </w:r>
      <w:bookmarkEnd w:id="72"/>
    </w:p>
    <w:p w:rsidR="00903F73" w:rsidRPr="00AD6CEF" w:rsidRDefault="00903F73" w:rsidP="00AD6CEF">
      <w:pPr>
        <w:spacing w:line="360" w:lineRule="auto"/>
        <w:rPr>
          <w:rFonts w:ascii="Palatino Linotype" w:hAnsi="Palatino Linotype"/>
          <w:sz w:val="24"/>
          <w:szCs w:val="24"/>
          <w:lang w:val="es-ES_tradnl" w:eastAsia="es-ES"/>
        </w:rPr>
      </w:pPr>
    </w:p>
    <w:p w:rsidR="00903F73" w:rsidRPr="00AD6CEF" w:rsidRDefault="00903F73" w:rsidP="00AD6C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D6CEF">
        <w:rPr>
          <w:rFonts w:ascii="Palatino Linotype" w:eastAsia="MS Mincho" w:hAnsi="Palatino Linotype" w:cstheme="majorBidi"/>
          <w:sz w:val="24"/>
          <w:szCs w:val="24"/>
          <w:lang w:val="es-ES_tradnl" w:eastAsia="es-ES"/>
        </w:rPr>
        <w:t>Previo al análisis de la fuente obligacional resulta necesario precisar en qué consiste la información re</w:t>
      </w:r>
      <w:r w:rsidR="003A093D" w:rsidRPr="00AD6CEF">
        <w:rPr>
          <w:rFonts w:ascii="Palatino Linotype" w:eastAsia="MS Mincho" w:hAnsi="Palatino Linotype" w:cstheme="majorBidi"/>
          <w:sz w:val="24"/>
          <w:szCs w:val="24"/>
          <w:lang w:val="es-ES_tradnl" w:eastAsia="es-ES"/>
        </w:rPr>
        <w:t>querida por el particular en la solicitud</w:t>
      </w:r>
      <w:r w:rsidRPr="00AD6CEF">
        <w:rPr>
          <w:rFonts w:ascii="Palatino Linotype" w:eastAsia="MS Mincho" w:hAnsi="Palatino Linotype" w:cstheme="majorBidi"/>
          <w:sz w:val="24"/>
          <w:szCs w:val="24"/>
          <w:lang w:val="es-ES_tradnl" w:eastAsia="es-ES"/>
        </w:rPr>
        <w:t xml:space="preserve"> de referencia, misma que corresponde a lo siguiente:</w:t>
      </w:r>
    </w:p>
    <w:p w:rsidR="003A093D" w:rsidRPr="00AD6CEF" w:rsidRDefault="003A093D" w:rsidP="00AD6CEF">
      <w:pPr>
        <w:spacing w:after="0" w:line="360" w:lineRule="auto"/>
        <w:ind w:right="49"/>
        <w:contextualSpacing/>
        <w:jc w:val="both"/>
        <w:rPr>
          <w:rFonts w:ascii="Palatino Linotype" w:eastAsia="MS Mincho" w:hAnsi="Palatino Linotype" w:cstheme="majorBidi"/>
          <w:sz w:val="24"/>
          <w:szCs w:val="24"/>
          <w:lang w:val="es-ES_tradnl" w:eastAsia="es-ES"/>
        </w:rPr>
      </w:pPr>
    </w:p>
    <w:p w:rsidR="003A093D" w:rsidRPr="00AD6CEF" w:rsidRDefault="003A093D" w:rsidP="00AD6CEF">
      <w:pPr>
        <w:numPr>
          <w:ilvl w:val="0"/>
          <w:numId w:val="8"/>
        </w:numPr>
        <w:spacing w:after="0" w:line="360" w:lineRule="auto"/>
        <w:ind w:left="0" w:right="616" w:firstLine="0"/>
        <w:contextualSpacing/>
        <w:jc w:val="both"/>
        <w:rPr>
          <w:rFonts w:ascii="Palatino Linotype" w:eastAsia="MS Mincho" w:hAnsi="Palatino Linotype" w:cstheme="majorBidi"/>
          <w:b/>
          <w:sz w:val="24"/>
          <w:szCs w:val="24"/>
          <w:lang w:eastAsia="es-ES"/>
        </w:rPr>
      </w:pPr>
      <w:r w:rsidRPr="00AD6CEF">
        <w:rPr>
          <w:rFonts w:ascii="Palatino Linotype" w:hAnsi="Palatino Linotype"/>
          <w:b/>
          <w:color w:val="000000"/>
          <w:sz w:val="24"/>
          <w:szCs w:val="24"/>
        </w:rPr>
        <w:t>Documentos que contengan el presupuesto aprobado para el año 2019 para el pago de publicidad oficial.</w:t>
      </w:r>
    </w:p>
    <w:p w:rsidR="00245FA5" w:rsidRPr="00AD6CEF" w:rsidRDefault="00245FA5" w:rsidP="00AD6CEF">
      <w:pPr>
        <w:spacing w:after="0" w:line="360" w:lineRule="auto"/>
        <w:ind w:right="616"/>
        <w:contextualSpacing/>
        <w:jc w:val="both"/>
        <w:rPr>
          <w:rFonts w:ascii="Palatino Linotype" w:eastAsia="MS Mincho" w:hAnsi="Palatino Linotype" w:cstheme="majorBidi"/>
          <w:b/>
          <w:sz w:val="24"/>
          <w:szCs w:val="24"/>
          <w:lang w:eastAsia="es-ES"/>
        </w:rPr>
      </w:pPr>
    </w:p>
    <w:p w:rsidR="003A093D" w:rsidRPr="00AD6CEF" w:rsidRDefault="003A093D" w:rsidP="00AD6CEF">
      <w:pPr>
        <w:numPr>
          <w:ilvl w:val="0"/>
          <w:numId w:val="8"/>
        </w:numPr>
        <w:spacing w:after="0" w:line="360" w:lineRule="auto"/>
        <w:ind w:left="0" w:right="616" w:firstLine="0"/>
        <w:contextualSpacing/>
        <w:jc w:val="both"/>
        <w:rPr>
          <w:rFonts w:ascii="Palatino Linotype" w:eastAsia="MS Mincho" w:hAnsi="Palatino Linotype" w:cstheme="majorBidi"/>
          <w:b/>
          <w:sz w:val="24"/>
          <w:szCs w:val="24"/>
          <w:lang w:eastAsia="es-ES"/>
        </w:rPr>
      </w:pPr>
      <w:r w:rsidRPr="00AD6CEF">
        <w:rPr>
          <w:rFonts w:ascii="Palatino Linotype" w:hAnsi="Palatino Linotype"/>
          <w:b/>
          <w:color w:val="000000"/>
          <w:sz w:val="24"/>
          <w:szCs w:val="24"/>
        </w:rPr>
        <w:t>Documentos que contengan el presupuesto ejercido del 1ero enero al 30 del mes de junio de 2019 por el pago de publicidad oficial.</w:t>
      </w:r>
    </w:p>
    <w:p w:rsidR="003A093D" w:rsidRPr="00AD6CEF" w:rsidRDefault="003A093D" w:rsidP="00AD6CEF">
      <w:pPr>
        <w:spacing w:after="0" w:line="360" w:lineRule="auto"/>
        <w:ind w:right="616"/>
        <w:contextualSpacing/>
        <w:jc w:val="both"/>
        <w:rPr>
          <w:rFonts w:ascii="Palatino Linotype" w:eastAsia="MS Mincho" w:hAnsi="Palatino Linotype" w:cstheme="majorBidi"/>
          <w:b/>
          <w:sz w:val="24"/>
          <w:szCs w:val="24"/>
          <w:lang w:eastAsia="es-ES"/>
        </w:rPr>
      </w:pPr>
    </w:p>
    <w:p w:rsidR="003A093D" w:rsidRPr="00AD6CEF" w:rsidRDefault="003A093D" w:rsidP="00AD6CEF">
      <w:pPr>
        <w:numPr>
          <w:ilvl w:val="0"/>
          <w:numId w:val="8"/>
        </w:numPr>
        <w:spacing w:after="0" w:line="360" w:lineRule="auto"/>
        <w:ind w:left="0" w:right="616" w:firstLine="0"/>
        <w:contextualSpacing/>
        <w:jc w:val="both"/>
        <w:rPr>
          <w:rFonts w:ascii="Palatino Linotype" w:hAnsi="Palatino Linotype"/>
          <w:b/>
          <w:color w:val="000000"/>
          <w:sz w:val="24"/>
          <w:szCs w:val="24"/>
        </w:rPr>
      </w:pPr>
      <w:r w:rsidRPr="00AD6CEF">
        <w:rPr>
          <w:rFonts w:ascii="Palatino Linotype" w:hAnsi="Palatino Linotype"/>
          <w:b/>
          <w:color w:val="000000"/>
          <w:sz w:val="24"/>
          <w:szCs w:val="24"/>
        </w:rPr>
        <w:t>Documentos que contengan el detalle del gasto en publicidad desglosado por tipo de medios (radio, televisión, internet, periódicos, revistas, prensa, etc.); nombre de los medios de comunicación contratados (locales y nacionales), número de contrato, concepto, campañas y montos durante el periodo del 1ero enero al 30 del mes de junio de 2019.</w:t>
      </w:r>
    </w:p>
    <w:p w:rsidR="003A093D" w:rsidRPr="00AD6CEF" w:rsidRDefault="003A093D" w:rsidP="00AD6CEF">
      <w:pPr>
        <w:pStyle w:val="Prrafodelista"/>
        <w:spacing w:line="360" w:lineRule="auto"/>
        <w:rPr>
          <w:rFonts w:ascii="Palatino Linotype" w:hAnsi="Palatino Linotype"/>
          <w:b/>
          <w:color w:val="000000"/>
          <w:sz w:val="24"/>
          <w:szCs w:val="24"/>
        </w:rPr>
      </w:pPr>
    </w:p>
    <w:p w:rsidR="003A093D" w:rsidRPr="00AD6CEF" w:rsidRDefault="003A093D" w:rsidP="00AD6CEF">
      <w:pPr>
        <w:numPr>
          <w:ilvl w:val="0"/>
          <w:numId w:val="8"/>
        </w:numPr>
        <w:spacing w:after="0" w:line="360" w:lineRule="auto"/>
        <w:ind w:left="0" w:right="616" w:firstLine="0"/>
        <w:contextualSpacing/>
        <w:jc w:val="both"/>
        <w:rPr>
          <w:rFonts w:ascii="Palatino Linotype" w:eastAsia="MS Mincho" w:hAnsi="Palatino Linotype" w:cstheme="majorBidi"/>
          <w:b/>
          <w:sz w:val="24"/>
          <w:szCs w:val="24"/>
          <w:lang w:eastAsia="es-ES"/>
        </w:rPr>
      </w:pPr>
      <w:r w:rsidRPr="00AD6CEF">
        <w:rPr>
          <w:rFonts w:ascii="Palatino Linotype" w:eastAsia="MS Mincho" w:hAnsi="Palatino Linotype" w:cstheme="majorBidi"/>
          <w:b/>
          <w:sz w:val="24"/>
          <w:szCs w:val="24"/>
          <w:lang w:eastAsia="es-ES"/>
        </w:rPr>
        <w:t>Facturas que comprueben los pagos que realizó el municipio en materia de publicidad oficial a los medios de comunicación del periodo 1ero enero al 30 del mes de junio de 2019</w:t>
      </w:r>
    </w:p>
    <w:p w:rsidR="003A093D" w:rsidRPr="00AD6CEF" w:rsidRDefault="003A093D" w:rsidP="00AD6CEF">
      <w:pPr>
        <w:spacing w:after="0" w:line="360" w:lineRule="auto"/>
        <w:ind w:right="616"/>
        <w:contextualSpacing/>
        <w:jc w:val="both"/>
        <w:rPr>
          <w:rFonts w:ascii="Palatino Linotype" w:eastAsia="MS Mincho" w:hAnsi="Palatino Linotype" w:cstheme="majorBidi"/>
          <w:b/>
          <w:sz w:val="24"/>
          <w:szCs w:val="24"/>
          <w:lang w:eastAsia="es-ES"/>
        </w:rPr>
      </w:pPr>
    </w:p>
    <w:p w:rsidR="003A093D" w:rsidRPr="00AD6CEF" w:rsidRDefault="003A093D" w:rsidP="00AD6CEF">
      <w:pPr>
        <w:numPr>
          <w:ilvl w:val="0"/>
          <w:numId w:val="8"/>
        </w:numPr>
        <w:spacing w:after="0" w:line="360" w:lineRule="auto"/>
        <w:ind w:left="0" w:right="616" w:firstLine="0"/>
        <w:contextualSpacing/>
        <w:jc w:val="both"/>
        <w:rPr>
          <w:rFonts w:ascii="Palatino Linotype" w:eastAsia="MS Mincho" w:hAnsi="Palatino Linotype" w:cstheme="majorBidi"/>
          <w:b/>
          <w:sz w:val="24"/>
          <w:szCs w:val="24"/>
          <w:lang w:eastAsia="es-ES"/>
        </w:rPr>
      </w:pPr>
      <w:r w:rsidRPr="00AD6CEF">
        <w:rPr>
          <w:rFonts w:ascii="Palatino Linotype" w:eastAsia="MS Mincho" w:hAnsi="Palatino Linotype" w:cstheme="majorBidi"/>
          <w:b/>
          <w:sz w:val="24"/>
          <w:szCs w:val="24"/>
          <w:lang w:eastAsia="es-ES"/>
        </w:rPr>
        <w:t>Documento que contenga el detalle de adeudos pendientes en materia de publicidad oficial, desglosando el nombre de los medios de comunicación con quienes adquirió estos adeudos para el ejercicio fiscal 2019.</w:t>
      </w:r>
    </w:p>
    <w:p w:rsidR="00903F73" w:rsidRPr="00AD6CEF" w:rsidRDefault="00903F73" w:rsidP="00AD6CEF">
      <w:pPr>
        <w:spacing w:after="0" w:line="360" w:lineRule="auto"/>
        <w:ind w:right="49"/>
        <w:contextualSpacing/>
        <w:jc w:val="both"/>
        <w:rPr>
          <w:rFonts w:ascii="Palatino Linotype" w:eastAsia="MS Mincho" w:hAnsi="Palatino Linotype" w:cstheme="majorBidi"/>
          <w:sz w:val="24"/>
          <w:szCs w:val="24"/>
          <w:lang w:val="es-ES_tradnl" w:eastAsia="es-ES"/>
        </w:rPr>
      </w:pPr>
    </w:p>
    <w:p w:rsidR="00903F73" w:rsidRPr="00AD6CEF" w:rsidRDefault="00903F73" w:rsidP="00AD6C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D6CEF">
        <w:rPr>
          <w:rFonts w:ascii="Palatino Linotype" w:eastAsia="MS Mincho" w:hAnsi="Palatino Linotype" w:cstheme="majorBidi"/>
          <w:sz w:val="24"/>
          <w:szCs w:val="24"/>
          <w:lang w:val="es-ES_tradnl" w:eastAsia="es-ES"/>
        </w:rPr>
        <w:t xml:space="preserve">Ante la falta </w:t>
      </w:r>
      <w:r w:rsidR="00BF4404" w:rsidRPr="00AD6CEF">
        <w:rPr>
          <w:rFonts w:ascii="Palatino Linotype" w:eastAsia="MS Mincho" w:hAnsi="Palatino Linotype" w:cstheme="majorBidi"/>
          <w:sz w:val="24"/>
          <w:szCs w:val="24"/>
          <w:lang w:val="es-ES_tradnl" w:eastAsia="es-ES"/>
        </w:rPr>
        <w:t xml:space="preserve">de entrega de la información, </w:t>
      </w:r>
      <w:r w:rsidRPr="00AD6CEF">
        <w:rPr>
          <w:rFonts w:ascii="Palatino Linotype" w:eastAsia="MS Mincho" w:hAnsi="Palatino Linotype" w:cstheme="majorBidi"/>
          <w:sz w:val="24"/>
          <w:szCs w:val="24"/>
          <w:lang w:val="es-ES_tradnl" w:eastAsia="es-ES"/>
        </w:rPr>
        <w:t xml:space="preserve">el </w:t>
      </w:r>
      <w:r w:rsidRPr="00AD6CEF">
        <w:rPr>
          <w:rFonts w:ascii="Palatino Linotype" w:eastAsia="MS Mincho" w:hAnsi="Palatino Linotype" w:cstheme="majorBidi"/>
          <w:b/>
          <w:sz w:val="24"/>
          <w:szCs w:val="24"/>
          <w:lang w:val="es-ES_tradnl" w:eastAsia="es-ES"/>
        </w:rPr>
        <w:t>SUJETO OBLIGADO</w:t>
      </w:r>
      <w:r w:rsidRPr="00AD6CEF">
        <w:rPr>
          <w:rFonts w:ascii="Palatino Linotype" w:eastAsia="MS Mincho" w:hAnsi="Palatino Linotype" w:cstheme="majorBidi"/>
          <w:sz w:val="24"/>
          <w:szCs w:val="24"/>
          <w:lang w:val="es-ES_tradnl" w:eastAsia="es-ES"/>
        </w:rPr>
        <w:t xml:space="preserve"> </w:t>
      </w:r>
      <w:r w:rsidR="00BF4404" w:rsidRPr="00AD6CEF">
        <w:rPr>
          <w:rFonts w:ascii="Palatino Linotype" w:eastAsia="MS Mincho" w:hAnsi="Palatino Linotype" w:cstheme="majorBidi"/>
          <w:sz w:val="24"/>
          <w:szCs w:val="24"/>
          <w:lang w:val="es-ES_tradnl" w:eastAsia="es-ES"/>
        </w:rPr>
        <w:t>v</w:t>
      </w:r>
      <w:r w:rsidRPr="00AD6CEF">
        <w:rPr>
          <w:rFonts w:ascii="Palatino Linotype" w:eastAsia="MS Mincho" w:hAnsi="Palatino Linotype" w:cstheme="majorBidi"/>
          <w:sz w:val="24"/>
          <w:szCs w:val="24"/>
          <w:lang w:val="es-ES_tradnl" w:eastAsia="es-ES"/>
        </w:rPr>
        <w:t>ulnera el derecho de acceso a la información del particular de forma continua, asimismo se vio en la necesidad de promover el medio de impugnación, toda vez que ni en el plazo correspondiente a la presentación del informe justificado hubo la más mínima intención de subsanar la vulneración al derecho humano, por lo tanto resulta evidente que no se respetó ni mucho menos se garantizó el derecho en cuestión provocando un plazo mayor para que el recurrente acceda a la información, retrasando el acceso a la información y pasando por alto el principio de máxima publicidad.</w:t>
      </w:r>
    </w:p>
    <w:p w:rsidR="0084305E" w:rsidRPr="00AD6CEF" w:rsidRDefault="0084305E" w:rsidP="00AD6CEF">
      <w:pPr>
        <w:spacing w:after="0" w:line="360" w:lineRule="auto"/>
        <w:ind w:right="49"/>
        <w:contextualSpacing/>
        <w:jc w:val="both"/>
        <w:rPr>
          <w:rFonts w:ascii="Palatino Linotype" w:eastAsia="MS Mincho" w:hAnsi="Palatino Linotype" w:cstheme="majorBidi"/>
          <w:sz w:val="24"/>
          <w:szCs w:val="24"/>
          <w:lang w:val="es-ES_tradnl" w:eastAsia="es-ES"/>
        </w:rPr>
      </w:pPr>
    </w:p>
    <w:p w:rsidR="00245FA5" w:rsidRPr="00AD6CEF" w:rsidRDefault="00245FA5" w:rsidP="00AD6C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D6CEF">
        <w:rPr>
          <w:rFonts w:ascii="Palatino Linotype" w:eastAsia="MS Mincho" w:hAnsi="Palatino Linotype" w:cstheme="majorBidi"/>
          <w:sz w:val="24"/>
          <w:szCs w:val="24"/>
          <w:lang w:val="es-ES_tradnl" w:eastAsia="es-ES"/>
        </w:rPr>
        <w:t xml:space="preserve">No obstante lo anterior, es de precisar que la solicitud formulada por el particular, resulta clara y precisa, por lo tanto no existía razón de </w:t>
      </w:r>
      <w:r w:rsidR="00BF4404" w:rsidRPr="00AD6CEF">
        <w:rPr>
          <w:rFonts w:ascii="Palatino Linotype" w:eastAsia="MS Mincho" w:hAnsi="Palatino Linotype" w:cstheme="majorBidi"/>
          <w:sz w:val="24"/>
          <w:szCs w:val="24"/>
          <w:lang w:val="es-ES_tradnl" w:eastAsia="es-ES"/>
        </w:rPr>
        <w:t xml:space="preserve">ser </w:t>
      </w:r>
      <w:r w:rsidRPr="00AD6CEF">
        <w:rPr>
          <w:rFonts w:ascii="Palatino Linotype" w:eastAsia="MS Mincho" w:hAnsi="Palatino Linotype" w:cstheme="majorBidi"/>
          <w:sz w:val="24"/>
          <w:szCs w:val="24"/>
          <w:lang w:val="es-ES_tradnl" w:eastAsia="es-ES"/>
        </w:rPr>
        <w:t xml:space="preserve">que el </w:t>
      </w:r>
      <w:r w:rsidRPr="00AD6CEF">
        <w:rPr>
          <w:rFonts w:ascii="Palatino Linotype" w:eastAsia="MS Mincho" w:hAnsi="Palatino Linotype" w:cstheme="majorBidi"/>
          <w:b/>
          <w:sz w:val="24"/>
          <w:szCs w:val="24"/>
          <w:lang w:val="es-ES_tradnl" w:eastAsia="es-ES"/>
        </w:rPr>
        <w:t>SUJETO OBLIGADO</w:t>
      </w:r>
      <w:r w:rsidRPr="00AD6CEF">
        <w:rPr>
          <w:rFonts w:ascii="Palatino Linotype" w:eastAsia="MS Mincho" w:hAnsi="Palatino Linotype" w:cstheme="majorBidi"/>
          <w:sz w:val="24"/>
          <w:szCs w:val="24"/>
          <w:lang w:val="es-ES_tradnl" w:eastAsia="es-ES"/>
        </w:rPr>
        <w:t xml:space="preserve"> formulara un req</w:t>
      </w:r>
      <w:r w:rsidR="00BF4404" w:rsidRPr="00AD6CEF">
        <w:rPr>
          <w:rFonts w:ascii="Palatino Linotype" w:eastAsia="MS Mincho" w:hAnsi="Palatino Linotype" w:cstheme="majorBidi"/>
          <w:sz w:val="24"/>
          <w:szCs w:val="24"/>
          <w:lang w:val="es-ES_tradnl" w:eastAsia="es-ES"/>
        </w:rPr>
        <w:t>uerimiento de aclaración, resultando a toda luces el abuso excesivo de los términos que la propia ley establece para tal fin, asimismo se puede observar que</w:t>
      </w:r>
      <w:r w:rsidRPr="00AD6CEF">
        <w:rPr>
          <w:rFonts w:ascii="Palatino Linotype" w:eastAsia="MS Mincho" w:hAnsi="Palatino Linotype" w:cstheme="majorBidi"/>
          <w:sz w:val="24"/>
          <w:szCs w:val="24"/>
          <w:lang w:val="es-ES_tradnl" w:eastAsia="es-ES"/>
        </w:rPr>
        <w:t xml:space="preserve"> lo datos proporcionadas resultan suficientes para realizar la búsqueda de la</w:t>
      </w:r>
      <w:r w:rsidR="0084305E" w:rsidRPr="00AD6CEF">
        <w:rPr>
          <w:rFonts w:ascii="Palatino Linotype" w:eastAsia="MS Mincho" w:hAnsi="Palatino Linotype" w:cstheme="majorBidi"/>
          <w:sz w:val="24"/>
          <w:szCs w:val="24"/>
          <w:lang w:val="es-ES_tradnl" w:eastAsia="es-ES"/>
        </w:rPr>
        <w:t>s</w:t>
      </w:r>
      <w:r w:rsidRPr="00AD6CEF">
        <w:rPr>
          <w:rFonts w:ascii="Palatino Linotype" w:eastAsia="MS Mincho" w:hAnsi="Palatino Linotype" w:cstheme="majorBidi"/>
          <w:sz w:val="24"/>
          <w:szCs w:val="24"/>
          <w:lang w:val="es-ES_tradnl" w:eastAsia="es-ES"/>
        </w:rPr>
        <w:t xml:space="preserve"> documentales relacionadas con el</w:t>
      </w:r>
      <w:r w:rsidR="0084305E" w:rsidRPr="00AD6CEF">
        <w:rPr>
          <w:rFonts w:ascii="Palatino Linotype" w:eastAsia="MS Mincho" w:hAnsi="Palatino Linotype" w:cstheme="majorBidi"/>
          <w:sz w:val="24"/>
          <w:szCs w:val="24"/>
          <w:lang w:val="es-ES_tradnl" w:eastAsia="es-ES"/>
        </w:rPr>
        <w:t xml:space="preserve"> tema de erogación </w:t>
      </w:r>
      <w:r w:rsidRPr="00AD6CEF">
        <w:rPr>
          <w:rFonts w:ascii="Palatino Linotype" w:eastAsia="MS Mincho" w:hAnsi="Palatino Linotype" w:cstheme="majorBidi"/>
          <w:sz w:val="24"/>
          <w:szCs w:val="24"/>
          <w:lang w:val="es-ES_tradnl" w:eastAsia="es-ES"/>
        </w:rPr>
        <w:t>de gastos por concepto de publicidad.</w:t>
      </w:r>
    </w:p>
    <w:p w:rsidR="00245FA5" w:rsidRPr="00AD6CEF" w:rsidRDefault="00245FA5" w:rsidP="00AD6CEF">
      <w:pPr>
        <w:spacing w:after="0" w:line="360" w:lineRule="auto"/>
        <w:ind w:right="49"/>
        <w:contextualSpacing/>
        <w:jc w:val="both"/>
        <w:rPr>
          <w:rFonts w:ascii="Palatino Linotype" w:eastAsia="MS Mincho" w:hAnsi="Palatino Linotype" w:cstheme="majorBidi"/>
          <w:sz w:val="24"/>
          <w:szCs w:val="24"/>
          <w:lang w:val="es-ES_tradnl" w:eastAsia="es-ES"/>
        </w:rPr>
      </w:pPr>
    </w:p>
    <w:p w:rsidR="00245FA5" w:rsidRPr="00AD6CEF" w:rsidRDefault="00245FA5" w:rsidP="00AD6C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D6CEF">
        <w:rPr>
          <w:rFonts w:ascii="Palatino Linotype" w:eastAsia="MS Mincho" w:hAnsi="Palatino Linotype" w:cstheme="majorBidi"/>
          <w:sz w:val="24"/>
          <w:szCs w:val="24"/>
          <w:lang w:val="es-ES_tradnl" w:eastAsia="es-ES"/>
        </w:rPr>
        <w:t xml:space="preserve">Asimismo, se puede apreciar que el requerimiento de aclaración es ambiguo en razón de que </w:t>
      </w:r>
      <w:r w:rsidR="002C2554" w:rsidRPr="00AD6CEF">
        <w:rPr>
          <w:rFonts w:ascii="Palatino Linotype" w:eastAsia="MS Mincho" w:hAnsi="Palatino Linotype" w:cstheme="majorBidi"/>
          <w:sz w:val="24"/>
          <w:szCs w:val="24"/>
          <w:lang w:val="es-ES_tradnl" w:eastAsia="es-ES"/>
        </w:rPr>
        <w:t xml:space="preserve">no le informa al particular los datos que debe proporcionar </w:t>
      </w:r>
      <w:r w:rsidR="0084305E" w:rsidRPr="00AD6CEF">
        <w:rPr>
          <w:rFonts w:ascii="Palatino Linotype" w:eastAsia="MS Mincho" w:hAnsi="Palatino Linotype" w:cstheme="majorBidi"/>
          <w:sz w:val="24"/>
          <w:szCs w:val="24"/>
          <w:lang w:val="es-ES_tradnl" w:eastAsia="es-ES"/>
        </w:rPr>
        <w:t xml:space="preserve">para que así el </w:t>
      </w:r>
      <w:r w:rsidR="0084305E" w:rsidRPr="00AD6CEF">
        <w:rPr>
          <w:rFonts w:ascii="Palatino Linotype" w:eastAsia="MS Mincho" w:hAnsi="Palatino Linotype" w:cstheme="majorBidi"/>
          <w:b/>
          <w:sz w:val="24"/>
          <w:szCs w:val="24"/>
          <w:lang w:val="es-ES_tradnl" w:eastAsia="es-ES"/>
        </w:rPr>
        <w:t>SUJETO OBLIGADO</w:t>
      </w:r>
      <w:r w:rsidR="0084305E" w:rsidRPr="00AD6CEF">
        <w:rPr>
          <w:rFonts w:ascii="Palatino Linotype" w:eastAsia="MS Mincho" w:hAnsi="Palatino Linotype" w:cstheme="majorBidi"/>
          <w:sz w:val="24"/>
          <w:szCs w:val="24"/>
          <w:lang w:val="es-ES_tradnl" w:eastAsia="es-ES"/>
        </w:rPr>
        <w:t xml:space="preserve"> pueda ubicar de forma más efectiva y pronta la información, simplemente se limita a decirle  al particular, que sea más específico y claro, que proporcione mayores datos, que indique otros elementos que complementen o amplíen los datos; luego entonces si al propio Sujeto Obligado le resulta imposible comprender el contenido de la solicitud, como espera que el particular comprenda su requerimiento de aclaración, el cual no es experto en la materia, caso contrario con el Sujeto Obligado.</w:t>
      </w:r>
    </w:p>
    <w:p w:rsidR="00782071" w:rsidRPr="00AD6CEF" w:rsidRDefault="00782071" w:rsidP="00AD6CEF">
      <w:pPr>
        <w:pStyle w:val="Prrafodelista"/>
        <w:spacing w:line="360" w:lineRule="auto"/>
        <w:rPr>
          <w:rFonts w:ascii="Palatino Linotype" w:eastAsia="MS Mincho" w:hAnsi="Palatino Linotype" w:cstheme="majorBidi"/>
          <w:sz w:val="24"/>
          <w:szCs w:val="24"/>
          <w:lang w:val="es-ES_tradnl" w:eastAsia="es-ES"/>
        </w:rPr>
      </w:pPr>
    </w:p>
    <w:p w:rsidR="00782071" w:rsidRPr="00AD6CEF" w:rsidRDefault="00782071" w:rsidP="00AD6CEF">
      <w:pPr>
        <w:pStyle w:val="Prrafodelista"/>
        <w:numPr>
          <w:ilvl w:val="0"/>
          <w:numId w:val="2"/>
        </w:numPr>
        <w:spacing w:before="240" w:after="240" w:line="360" w:lineRule="auto"/>
        <w:ind w:left="0" w:firstLine="0"/>
        <w:jc w:val="both"/>
        <w:rPr>
          <w:rFonts w:ascii="Palatino Linotype" w:eastAsia="MS Mincho" w:hAnsi="Palatino Linotype" w:cstheme="majorBidi"/>
          <w:sz w:val="24"/>
          <w:szCs w:val="24"/>
        </w:rPr>
      </w:pPr>
      <w:r w:rsidRPr="00AD6CEF">
        <w:rPr>
          <w:rFonts w:ascii="Palatino Linotype" w:eastAsia="MS Mincho" w:hAnsi="Palatino Linotype" w:cstheme="majorBidi"/>
          <w:sz w:val="24"/>
          <w:szCs w:val="24"/>
        </w:rPr>
        <w:t xml:space="preserve">Consecuentemente es necesario determinar que el </w:t>
      </w:r>
      <w:r w:rsidRPr="00AD6CEF">
        <w:rPr>
          <w:rFonts w:ascii="Palatino Linotype" w:eastAsia="MS Mincho" w:hAnsi="Palatino Linotype" w:cstheme="majorBidi"/>
          <w:b/>
          <w:sz w:val="24"/>
          <w:szCs w:val="24"/>
        </w:rPr>
        <w:t xml:space="preserve">SUJETO OBLIGADO </w:t>
      </w:r>
      <w:r w:rsidRPr="00AD6CEF">
        <w:rPr>
          <w:rFonts w:ascii="Palatino Linotype" w:eastAsia="MS Mincho" w:hAnsi="Palatino Linotype" w:cstheme="majorBidi"/>
          <w:sz w:val="24"/>
          <w:szCs w:val="24"/>
        </w:rPr>
        <w:t xml:space="preserve"> se encuentra obligado a darle a cada uno de los requerimientos realizados una expresión documental y entregar el documento en donde conste o se aprecie lo solicitado, de conformidad con el  criterio 28/10, emitido por el entonces Instituto Federal de Acceso a la Información Pública y Protección de Datos Personales, mismo que menciona lo siguiente:  </w:t>
      </w:r>
    </w:p>
    <w:p w:rsidR="00782071" w:rsidRPr="00AD6CEF" w:rsidRDefault="00782071" w:rsidP="00AD6CEF">
      <w:pPr>
        <w:spacing w:before="240" w:after="240" w:line="360" w:lineRule="auto"/>
        <w:ind w:left="567" w:right="709"/>
        <w:jc w:val="both"/>
        <w:rPr>
          <w:rFonts w:ascii="Palatino Linotype" w:eastAsia="MS Mincho" w:hAnsi="Palatino Linotype" w:cstheme="majorBidi"/>
          <w:i/>
          <w:sz w:val="24"/>
          <w:szCs w:val="24"/>
        </w:rPr>
      </w:pPr>
      <w:r w:rsidRPr="00AD6CEF">
        <w:rPr>
          <w:rFonts w:ascii="Palatino Linotype" w:eastAsia="MS Mincho" w:hAnsi="Palatino Linotype" w:cstheme="majorBidi"/>
          <w:i/>
          <w:sz w:val="24"/>
          <w:szCs w:val="24"/>
        </w:rPr>
        <w:t>“</w:t>
      </w:r>
      <w:r w:rsidRPr="00AD6CEF">
        <w:rPr>
          <w:rFonts w:ascii="Palatino Linotype" w:eastAsia="MS Mincho" w:hAnsi="Palatino Linotype" w:cstheme="majorBidi"/>
          <w:b/>
          <w:i/>
          <w:sz w:val="24"/>
          <w:szCs w:val="24"/>
        </w:rPr>
        <w:t>Cuando en una solicitud de información no se identifique un documento en específico, si ésta tiene una expresión documental, el sujeto obligado deberá entregar al particular el documento en específico.</w:t>
      </w:r>
      <w:r w:rsidRPr="00AD6CEF">
        <w:rPr>
          <w:rFonts w:ascii="Palatino Linotype" w:eastAsia="MS Mincho" w:hAnsi="Palatino Linotype" w:cstheme="majorBidi"/>
          <w:i/>
          <w:sz w:val="24"/>
          <w:szCs w:val="24"/>
        </w:rPr>
        <w:t xml:space="preserve"> La Ley Federal de Transparencia y Acceso a la Información Pública Gubernamental tiene por objeto </w:t>
      </w:r>
      <w:proofErr w:type="spellStart"/>
      <w:r w:rsidRPr="00AD6CEF">
        <w:rPr>
          <w:rFonts w:ascii="Palatino Linotype" w:eastAsia="MS Mincho" w:hAnsi="Palatino Linotype" w:cstheme="majorBidi"/>
          <w:i/>
          <w:sz w:val="24"/>
          <w:szCs w:val="24"/>
        </w:rPr>
        <w:t>objeto</w:t>
      </w:r>
      <w:proofErr w:type="spellEnd"/>
      <w:r w:rsidRPr="00AD6CEF">
        <w:rPr>
          <w:rFonts w:ascii="Palatino Linotype" w:eastAsia="MS Mincho" w:hAnsi="Palatino Linotype" w:cstheme="majorBidi"/>
          <w:i/>
          <w:sz w:val="24"/>
          <w:szCs w:val="24"/>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rsidR="00782071" w:rsidRPr="00AD6CEF" w:rsidRDefault="00782071" w:rsidP="00AD6CEF">
      <w:pPr>
        <w:spacing w:before="240" w:after="240" w:line="360" w:lineRule="auto"/>
        <w:ind w:left="567" w:right="709"/>
        <w:jc w:val="both"/>
        <w:rPr>
          <w:rFonts w:ascii="Palatino Linotype" w:eastAsia="MS Mincho" w:hAnsi="Palatino Linotype" w:cstheme="majorBidi"/>
          <w:i/>
          <w:sz w:val="24"/>
          <w:szCs w:val="24"/>
        </w:rPr>
      </w:pPr>
      <w:r w:rsidRPr="00AD6CEF">
        <w:rPr>
          <w:rFonts w:ascii="Palatino Linotype" w:eastAsia="MS Mincho" w:hAnsi="Palatino Linotype" w:cstheme="majorBidi"/>
          <w:i/>
          <w:sz w:val="24"/>
          <w:szCs w:val="24"/>
        </w:rPr>
        <w:t>(Énfasis añadido)</w:t>
      </w:r>
    </w:p>
    <w:p w:rsidR="00782071" w:rsidRPr="00AD6CEF" w:rsidRDefault="00782071" w:rsidP="00AD6CEF">
      <w:pPr>
        <w:pStyle w:val="Prrafodelista"/>
        <w:numPr>
          <w:ilvl w:val="0"/>
          <w:numId w:val="2"/>
        </w:numPr>
        <w:spacing w:before="240" w:after="240" w:line="360" w:lineRule="auto"/>
        <w:ind w:left="0" w:firstLine="0"/>
        <w:jc w:val="both"/>
        <w:rPr>
          <w:rFonts w:ascii="Palatino Linotype" w:eastAsia="MS Mincho" w:hAnsi="Palatino Linotype" w:cstheme="majorBidi"/>
          <w:sz w:val="24"/>
          <w:szCs w:val="24"/>
        </w:rPr>
      </w:pPr>
      <w:r w:rsidRPr="00AD6CEF">
        <w:rPr>
          <w:rFonts w:ascii="Palatino Linotype" w:eastAsia="MS Mincho" w:hAnsi="Palatino Linotype" w:cstheme="majorBidi"/>
          <w:sz w:val="24"/>
          <w:szCs w:val="24"/>
        </w:rPr>
        <w:t>Robustece lo anterior el criterio orientador 16/17 emitido de igual forma por el Instituto Nacional de Transparencia, Acceso a la Información y Protección de Datos Personales que a la literalidad prevé:</w:t>
      </w:r>
    </w:p>
    <w:p w:rsidR="00782071" w:rsidRPr="00AD6CEF" w:rsidRDefault="00782071" w:rsidP="00AD6CEF">
      <w:pPr>
        <w:spacing w:before="240" w:after="240" w:line="360" w:lineRule="auto"/>
        <w:ind w:left="567" w:right="709"/>
        <w:jc w:val="both"/>
        <w:rPr>
          <w:rFonts w:ascii="Palatino Linotype" w:eastAsia="MS Mincho" w:hAnsi="Palatino Linotype" w:cstheme="majorBidi"/>
          <w:i/>
          <w:sz w:val="24"/>
          <w:szCs w:val="24"/>
        </w:rPr>
      </w:pPr>
      <w:r w:rsidRPr="00AD6CEF">
        <w:rPr>
          <w:rFonts w:ascii="Palatino Linotype" w:eastAsia="MS Mincho" w:hAnsi="Palatino Linotype" w:cstheme="majorBidi"/>
          <w:i/>
          <w:sz w:val="24"/>
          <w:szCs w:val="24"/>
        </w:rPr>
        <w:t>“</w:t>
      </w:r>
      <w:r w:rsidRPr="00AD6CEF">
        <w:rPr>
          <w:rFonts w:ascii="Palatino Linotype" w:eastAsia="MS Mincho" w:hAnsi="Palatino Linotype" w:cstheme="majorBidi"/>
          <w:b/>
          <w:i/>
          <w:sz w:val="24"/>
          <w:szCs w:val="24"/>
        </w:rPr>
        <w:t>Expresión documental.</w:t>
      </w:r>
      <w:r w:rsidRPr="00AD6CEF">
        <w:rPr>
          <w:rFonts w:ascii="Palatino Linotype" w:eastAsia="MS Mincho" w:hAnsi="Palatino Linotype" w:cstheme="majorBidi"/>
          <w:i/>
          <w:sz w:val="24"/>
          <w:szCs w:val="24"/>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782071" w:rsidRPr="00AD6CEF" w:rsidRDefault="00782071" w:rsidP="00AD6CEF">
      <w:pPr>
        <w:spacing w:before="240" w:after="240" w:line="360" w:lineRule="auto"/>
        <w:ind w:left="567" w:right="709"/>
        <w:jc w:val="both"/>
        <w:rPr>
          <w:rFonts w:ascii="Palatino Linotype" w:eastAsia="MS Mincho" w:hAnsi="Palatino Linotype" w:cstheme="majorBidi"/>
          <w:i/>
          <w:sz w:val="24"/>
          <w:szCs w:val="24"/>
        </w:rPr>
      </w:pPr>
      <w:r w:rsidRPr="00AD6CEF">
        <w:rPr>
          <w:rFonts w:ascii="Palatino Linotype" w:eastAsia="MS Mincho" w:hAnsi="Palatino Linotype" w:cstheme="majorBidi"/>
          <w:i/>
          <w:sz w:val="24"/>
          <w:szCs w:val="24"/>
        </w:rPr>
        <w:t>Resoluciones:</w:t>
      </w:r>
    </w:p>
    <w:p w:rsidR="00782071" w:rsidRPr="00AD6CEF" w:rsidRDefault="00782071" w:rsidP="00AD6CEF">
      <w:pPr>
        <w:spacing w:before="240" w:after="240" w:line="360" w:lineRule="auto"/>
        <w:ind w:left="567" w:right="709"/>
        <w:jc w:val="both"/>
        <w:rPr>
          <w:rFonts w:ascii="Palatino Linotype" w:eastAsia="MS Mincho" w:hAnsi="Palatino Linotype" w:cstheme="majorBidi"/>
          <w:i/>
          <w:sz w:val="24"/>
          <w:szCs w:val="24"/>
        </w:rPr>
      </w:pPr>
      <w:r w:rsidRPr="00AD6CEF">
        <w:rPr>
          <w:rFonts w:ascii="Palatino Linotype" w:eastAsia="MS Mincho" w:hAnsi="Palatino Linotype" w:cstheme="majorBidi"/>
          <w:i/>
          <w:sz w:val="24"/>
          <w:szCs w:val="24"/>
        </w:rPr>
        <w:t>•</w:t>
      </w:r>
      <w:r w:rsidRPr="00AD6CEF">
        <w:rPr>
          <w:rFonts w:ascii="Palatino Linotype" w:eastAsia="MS Mincho" w:hAnsi="Palatino Linotype" w:cstheme="majorBidi"/>
          <w:i/>
          <w:sz w:val="24"/>
          <w:szCs w:val="24"/>
        </w:rPr>
        <w:tab/>
        <w:t xml:space="preserve">RRA 0774/16. Secretaría de Salud. 31 de agosto de 2016. Por unanimidad. Comisionada Ponente María Patricia </w:t>
      </w:r>
      <w:proofErr w:type="spellStart"/>
      <w:r w:rsidRPr="00AD6CEF">
        <w:rPr>
          <w:rFonts w:ascii="Palatino Linotype" w:eastAsia="MS Mincho" w:hAnsi="Palatino Linotype" w:cstheme="majorBidi"/>
          <w:i/>
          <w:sz w:val="24"/>
          <w:szCs w:val="24"/>
        </w:rPr>
        <w:t>Kurczyn</w:t>
      </w:r>
      <w:proofErr w:type="spellEnd"/>
      <w:r w:rsidRPr="00AD6CEF">
        <w:rPr>
          <w:rFonts w:ascii="Palatino Linotype" w:eastAsia="MS Mincho" w:hAnsi="Palatino Linotype" w:cstheme="majorBidi"/>
          <w:i/>
          <w:sz w:val="24"/>
          <w:szCs w:val="24"/>
        </w:rPr>
        <w:t xml:space="preserve"> Villalobos.</w:t>
      </w:r>
    </w:p>
    <w:p w:rsidR="00782071" w:rsidRPr="00AD6CEF" w:rsidRDefault="00782071" w:rsidP="00AD6CEF">
      <w:pPr>
        <w:spacing w:before="240" w:after="240" w:line="360" w:lineRule="auto"/>
        <w:ind w:left="567" w:right="709"/>
        <w:jc w:val="both"/>
        <w:rPr>
          <w:rFonts w:ascii="Palatino Linotype" w:eastAsia="MS Mincho" w:hAnsi="Palatino Linotype" w:cstheme="majorBidi"/>
          <w:i/>
          <w:sz w:val="24"/>
          <w:szCs w:val="24"/>
        </w:rPr>
      </w:pPr>
      <w:r w:rsidRPr="00AD6CEF">
        <w:rPr>
          <w:rFonts w:ascii="Palatino Linotype" w:eastAsia="MS Mincho" w:hAnsi="Palatino Linotype" w:cstheme="majorBidi"/>
          <w:i/>
          <w:sz w:val="24"/>
          <w:szCs w:val="24"/>
        </w:rPr>
        <w:t>•</w:t>
      </w:r>
      <w:r w:rsidRPr="00AD6CEF">
        <w:rPr>
          <w:rFonts w:ascii="Palatino Linotype" w:eastAsia="MS Mincho" w:hAnsi="Palatino Linotype" w:cstheme="majorBidi"/>
          <w:i/>
          <w:sz w:val="24"/>
          <w:szCs w:val="24"/>
        </w:rPr>
        <w:tab/>
        <w:t xml:space="preserve">RRA 0143/17. Universidad Autónoma Agraria Antonio Narro. 22 de febrero de 2017. Por unanimidad. Comisionado Ponente Oscar Mauricio Guerra Ford. </w:t>
      </w:r>
    </w:p>
    <w:p w:rsidR="00782071" w:rsidRPr="00AD6CEF" w:rsidRDefault="00782071" w:rsidP="00AD6CEF">
      <w:pPr>
        <w:spacing w:before="240" w:after="240" w:line="360" w:lineRule="auto"/>
        <w:ind w:left="567" w:right="709"/>
        <w:jc w:val="both"/>
        <w:rPr>
          <w:rFonts w:ascii="Palatino Linotype" w:eastAsia="MS Mincho" w:hAnsi="Palatino Linotype" w:cstheme="majorBidi"/>
          <w:i/>
          <w:sz w:val="24"/>
          <w:szCs w:val="24"/>
        </w:rPr>
      </w:pPr>
      <w:r w:rsidRPr="00AD6CEF">
        <w:rPr>
          <w:rFonts w:ascii="Palatino Linotype" w:eastAsia="MS Mincho" w:hAnsi="Palatino Linotype" w:cstheme="majorBidi"/>
          <w:i/>
          <w:sz w:val="24"/>
          <w:szCs w:val="24"/>
        </w:rPr>
        <w:t>•</w:t>
      </w:r>
      <w:r w:rsidRPr="00AD6CEF">
        <w:rPr>
          <w:rFonts w:ascii="Palatino Linotype" w:eastAsia="MS Mincho" w:hAnsi="Palatino Linotype" w:cstheme="majorBidi"/>
          <w:i/>
          <w:sz w:val="24"/>
          <w:szCs w:val="24"/>
        </w:rPr>
        <w:tab/>
        <w:t>RRA 0540/17. Secretaría de Economía. 08 de marzo del 2017. Por unanimidad. Comisionado Ponente Francisco Javier Acuña Llamas”</w:t>
      </w:r>
    </w:p>
    <w:p w:rsidR="00903F73" w:rsidRPr="00AD6CEF" w:rsidRDefault="00903F73" w:rsidP="00AD6CEF">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6CEF">
        <w:rPr>
          <w:rFonts w:ascii="Palatino Linotype" w:eastAsia="MS Mincho" w:hAnsi="Palatino Linotype" w:cs="Arial"/>
          <w:sz w:val="24"/>
          <w:szCs w:val="24"/>
          <w:lang w:val="es-ES_tradnl" w:eastAsia="es-ES"/>
        </w:rPr>
        <w:t>La Ley de Transparencia y Acceso a la Información Pública del Estado de México y Municipios, prevé en su artículo 23, lo siguiente:</w:t>
      </w:r>
    </w:p>
    <w:p w:rsidR="00903F73" w:rsidRPr="00AD6CEF" w:rsidRDefault="00903F73" w:rsidP="00AD6CEF">
      <w:pPr>
        <w:spacing w:after="0" w:line="360" w:lineRule="auto"/>
        <w:ind w:right="616"/>
        <w:contextualSpacing/>
        <w:rPr>
          <w:rFonts w:ascii="Palatino Linotype" w:eastAsia="MS Mincho" w:hAnsi="Palatino Linotype" w:cs="Arial"/>
          <w:sz w:val="24"/>
          <w:szCs w:val="24"/>
          <w:lang w:val="es-ES_tradnl" w:eastAsia="es-ES"/>
        </w:rPr>
      </w:pPr>
    </w:p>
    <w:p w:rsidR="00903F73" w:rsidRPr="00AD6CEF" w:rsidRDefault="00903F73" w:rsidP="00AD6CEF">
      <w:pPr>
        <w:tabs>
          <w:tab w:val="left" w:pos="567"/>
        </w:tabs>
        <w:spacing w:after="0" w:line="360" w:lineRule="auto"/>
        <w:ind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b/>
          <w:i/>
          <w:sz w:val="24"/>
          <w:szCs w:val="24"/>
          <w:lang w:val="es-ES_tradnl" w:eastAsia="es-ES"/>
        </w:rPr>
        <w:t xml:space="preserve">“Artículo 23. Son sujetos obligados a transparentar y permitir el acceso a su información y </w:t>
      </w:r>
      <w:r w:rsidRPr="00AD6CEF">
        <w:rPr>
          <w:rFonts w:ascii="Palatino Linotype" w:eastAsia="MS Mincho" w:hAnsi="Palatino Linotype" w:cs="Times New Roman"/>
          <w:b/>
          <w:i/>
          <w:sz w:val="24"/>
          <w:szCs w:val="24"/>
          <w:lang w:val="es-ES_tradnl" w:eastAsia="es-ES"/>
        </w:rPr>
        <w:t>proteger</w:t>
      </w:r>
      <w:r w:rsidRPr="00AD6CEF">
        <w:rPr>
          <w:rFonts w:ascii="Palatino Linotype" w:eastAsia="MS Mincho" w:hAnsi="Palatino Linotype" w:cs="Arial"/>
          <w:b/>
          <w:i/>
          <w:sz w:val="24"/>
          <w:szCs w:val="24"/>
          <w:lang w:val="es-ES_tradnl" w:eastAsia="es-ES"/>
        </w:rPr>
        <w:t xml:space="preserve"> los datos personales que obren en su poder</w:t>
      </w:r>
      <w:r w:rsidRPr="00AD6CEF">
        <w:rPr>
          <w:rFonts w:ascii="Palatino Linotype" w:eastAsia="MS Mincho" w:hAnsi="Palatino Linotype" w:cs="Arial"/>
          <w:i/>
          <w:sz w:val="24"/>
          <w:szCs w:val="24"/>
          <w:lang w:val="es-ES_tradnl" w:eastAsia="es-ES"/>
        </w:rPr>
        <w:t>:</w:t>
      </w:r>
    </w:p>
    <w:p w:rsidR="00903F73" w:rsidRPr="00AD6CEF" w:rsidRDefault="00903F73" w:rsidP="00AD6CEF">
      <w:pPr>
        <w:tabs>
          <w:tab w:val="left" w:pos="8222"/>
        </w:tabs>
        <w:spacing w:after="0" w:line="360" w:lineRule="auto"/>
        <w:ind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w:t>
      </w:r>
    </w:p>
    <w:p w:rsidR="00903F73" w:rsidRPr="00AD6CEF" w:rsidRDefault="00903F73" w:rsidP="00AD6CEF">
      <w:pPr>
        <w:tabs>
          <w:tab w:val="left" w:pos="8222"/>
        </w:tabs>
        <w:spacing w:after="0" w:line="360" w:lineRule="auto"/>
        <w:ind w:right="616"/>
        <w:jc w:val="both"/>
        <w:rPr>
          <w:rFonts w:ascii="Palatino Linotype" w:eastAsia="MS Mincho" w:hAnsi="Palatino Linotype" w:cs="Arial"/>
          <w:b/>
          <w:i/>
          <w:sz w:val="24"/>
          <w:szCs w:val="24"/>
          <w:lang w:val="es-ES_tradnl" w:eastAsia="es-ES"/>
        </w:rPr>
      </w:pPr>
      <w:r w:rsidRPr="00AD6CEF">
        <w:rPr>
          <w:rFonts w:ascii="Palatino Linotype" w:eastAsia="MS Mincho" w:hAnsi="Palatino Linotype" w:cs="Arial"/>
          <w:b/>
          <w:i/>
          <w:sz w:val="24"/>
          <w:szCs w:val="24"/>
          <w:lang w:val="es-ES_tradnl" w:eastAsia="es-ES"/>
        </w:rPr>
        <w:t xml:space="preserve">IV. </w:t>
      </w:r>
      <w:r w:rsidRPr="00AD6CEF">
        <w:rPr>
          <w:rFonts w:ascii="Palatino Linotype" w:eastAsia="MS Mincho" w:hAnsi="Palatino Linotype" w:cs="Arial"/>
          <w:b/>
          <w:i/>
          <w:sz w:val="24"/>
          <w:szCs w:val="24"/>
          <w:u w:val="single"/>
          <w:lang w:val="es-ES_tradnl" w:eastAsia="es-ES"/>
        </w:rPr>
        <w:t>Los ayuntamientos y las dependencias, organismos, órganos</w:t>
      </w:r>
      <w:r w:rsidRPr="00AD6CEF">
        <w:rPr>
          <w:rFonts w:ascii="Palatino Linotype" w:eastAsia="MS Mincho" w:hAnsi="Palatino Linotype" w:cs="Arial"/>
          <w:i/>
          <w:sz w:val="24"/>
          <w:szCs w:val="24"/>
          <w:u w:val="single"/>
          <w:lang w:val="es-ES_tradnl" w:eastAsia="es-ES"/>
        </w:rPr>
        <w:t xml:space="preserve"> </w:t>
      </w:r>
      <w:r w:rsidRPr="00AD6CEF">
        <w:rPr>
          <w:rFonts w:ascii="Palatino Linotype" w:eastAsia="MS Mincho" w:hAnsi="Palatino Linotype" w:cs="Arial"/>
          <w:b/>
          <w:i/>
          <w:sz w:val="24"/>
          <w:szCs w:val="24"/>
          <w:u w:val="single"/>
          <w:lang w:val="es-ES_tradnl" w:eastAsia="es-ES"/>
        </w:rPr>
        <w:t>y entidades de la administración municipal;</w:t>
      </w:r>
    </w:p>
    <w:p w:rsidR="00903F73" w:rsidRPr="00AD6CEF" w:rsidRDefault="00903F73" w:rsidP="00AD6CEF">
      <w:pPr>
        <w:tabs>
          <w:tab w:val="left" w:pos="8222"/>
        </w:tabs>
        <w:spacing w:after="0" w:line="360" w:lineRule="auto"/>
        <w:ind w:right="616"/>
        <w:jc w:val="both"/>
        <w:rPr>
          <w:rFonts w:ascii="Palatino Linotype" w:eastAsia="MS Mincho" w:hAnsi="Palatino Linotype" w:cs="Arial"/>
          <w:b/>
          <w:i/>
          <w:sz w:val="24"/>
          <w:szCs w:val="24"/>
          <w:lang w:val="es-ES_tradnl" w:eastAsia="es-ES"/>
        </w:rPr>
      </w:pPr>
      <w:r w:rsidRPr="00AD6CEF">
        <w:rPr>
          <w:rFonts w:ascii="Palatino Linotype" w:eastAsia="MS Mincho" w:hAnsi="Palatino Linotype" w:cs="Arial"/>
          <w:b/>
          <w:i/>
          <w:sz w:val="24"/>
          <w:szCs w:val="24"/>
          <w:lang w:val="es-ES_tradnl" w:eastAsia="es-ES"/>
        </w:rPr>
        <w:t>…</w:t>
      </w:r>
    </w:p>
    <w:p w:rsidR="00903F73" w:rsidRPr="00AD6CEF" w:rsidRDefault="00903F73" w:rsidP="00AD6CEF">
      <w:pPr>
        <w:tabs>
          <w:tab w:val="left" w:pos="8222"/>
        </w:tabs>
        <w:spacing w:after="0" w:line="360" w:lineRule="auto"/>
        <w:ind w:right="616"/>
        <w:jc w:val="both"/>
        <w:rPr>
          <w:rFonts w:ascii="Palatino Linotype" w:eastAsia="MS Mincho" w:hAnsi="Palatino Linotype" w:cs="Times New Roman"/>
          <w:b/>
          <w:i/>
          <w:sz w:val="24"/>
          <w:szCs w:val="24"/>
          <w:u w:val="single"/>
          <w:lang w:val="es-ES_tradnl" w:eastAsia="es-ES"/>
        </w:rPr>
      </w:pPr>
      <w:r w:rsidRPr="00AD6CEF">
        <w:rPr>
          <w:rFonts w:ascii="Palatino Linotype" w:eastAsia="MS Mincho" w:hAnsi="Palatino Linotype" w:cs="Times New Roman"/>
          <w:b/>
          <w:i/>
          <w:sz w:val="24"/>
          <w:szCs w:val="24"/>
          <w:lang w:val="es-ES_tradnl" w:eastAsia="es-ES"/>
        </w:rPr>
        <w:t xml:space="preserve">Los sujetos obligados </w:t>
      </w:r>
      <w:r w:rsidRPr="00AD6CEF">
        <w:rPr>
          <w:rFonts w:ascii="Palatino Linotype" w:eastAsia="MS Mincho" w:hAnsi="Palatino Linotype" w:cs="Times New Roman"/>
          <w:b/>
          <w:i/>
          <w:sz w:val="24"/>
          <w:szCs w:val="24"/>
          <w:u w:val="single"/>
          <w:lang w:val="es-ES_tradnl" w:eastAsia="es-ES"/>
        </w:rPr>
        <w:t>deberán hacer pública toda aquella información relativa a los montos y las personas a quienes entreguen, por cualquier motivo, recursos públicos</w:t>
      </w:r>
      <w:r w:rsidRPr="00AD6CEF">
        <w:rPr>
          <w:rFonts w:ascii="Palatino Linotype" w:eastAsia="MS Mincho" w:hAnsi="Palatino Linotype" w:cs="Times New Roman"/>
          <w:i/>
          <w:sz w:val="24"/>
          <w:szCs w:val="24"/>
          <w:u w:val="single"/>
          <w:lang w:val="es-ES_tradnl" w:eastAsia="es-ES"/>
        </w:rPr>
        <w:t xml:space="preserve">, </w:t>
      </w:r>
      <w:r w:rsidRPr="00AD6CEF">
        <w:rPr>
          <w:rFonts w:ascii="Palatino Linotype" w:eastAsia="MS Mincho" w:hAnsi="Palatino Linotype" w:cs="Times New Roman"/>
          <w:b/>
          <w:i/>
          <w:sz w:val="24"/>
          <w:szCs w:val="24"/>
          <w:u w:val="single"/>
          <w:lang w:val="es-ES_tradnl" w:eastAsia="es-ES"/>
        </w:rPr>
        <w:t>así como</w:t>
      </w:r>
      <w:r w:rsidRPr="00AD6CEF">
        <w:rPr>
          <w:rFonts w:ascii="Palatino Linotype" w:eastAsia="MS Mincho" w:hAnsi="Palatino Linotype" w:cs="Times New Roman"/>
          <w:i/>
          <w:sz w:val="24"/>
          <w:szCs w:val="24"/>
          <w:u w:val="single"/>
          <w:lang w:val="es-ES_tradnl" w:eastAsia="es-ES"/>
        </w:rPr>
        <w:t xml:space="preserve"> </w:t>
      </w:r>
      <w:r w:rsidRPr="00AD6CEF">
        <w:rPr>
          <w:rFonts w:ascii="Palatino Linotype" w:eastAsia="MS Mincho" w:hAnsi="Palatino Linotype" w:cs="Times New Roman"/>
          <w:b/>
          <w:i/>
          <w:sz w:val="24"/>
          <w:szCs w:val="24"/>
          <w:u w:val="single"/>
          <w:lang w:val="es-ES_tradnl" w:eastAsia="es-ES"/>
        </w:rPr>
        <w:t>los informes que dichas personas les entreguen sobre el uso y destino de dichos recursos.</w:t>
      </w:r>
    </w:p>
    <w:p w:rsidR="00903F73" w:rsidRPr="00AD6CEF" w:rsidRDefault="00903F73" w:rsidP="00AD6CEF">
      <w:pPr>
        <w:tabs>
          <w:tab w:val="left" w:pos="8222"/>
        </w:tabs>
        <w:spacing w:after="0" w:line="360" w:lineRule="auto"/>
        <w:ind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b/>
          <w:i/>
          <w:sz w:val="24"/>
          <w:szCs w:val="24"/>
          <w:lang w:val="es-ES_tradnl" w:eastAsia="es-ES"/>
        </w:rPr>
        <w:t>Los servidores públicos deberán transparentar sus acciones así como garantizar y respetar el derecho de acceso a la información pública.”</w:t>
      </w:r>
    </w:p>
    <w:p w:rsidR="00903F73" w:rsidRPr="00AD6CEF" w:rsidRDefault="00903F73" w:rsidP="00AD6CEF">
      <w:pPr>
        <w:tabs>
          <w:tab w:val="left" w:pos="8222"/>
        </w:tabs>
        <w:spacing w:after="0" w:line="360" w:lineRule="auto"/>
        <w:ind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(Énfasis añadido)</w:t>
      </w:r>
    </w:p>
    <w:p w:rsidR="00903F73" w:rsidRPr="00AD6CEF" w:rsidRDefault="00903F73" w:rsidP="00AD6CEF">
      <w:pPr>
        <w:spacing w:after="0" w:line="360" w:lineRule="auto"/>
        <w:ind w:right="49"/>
        <w:contextualSpacing/>
        <w:jc w:val="both"/>
        <w:rPr>
          <w:rFonts w:ascii="Palatino Linotype" w:eastAsia="MS Mincho" w:hAnsi="Palatino Linotype" w:cstheme="majorBidi"/>
          <w:sz w:val="24"/>
          <w:szCs w:val="24"/>
          <w:lang w:val="es-ES_tradnl" w:eastAsia="es-ES"/>
        </w:rPr>
      </w:pPr>
    </w:p>
    <w:p w:rsidR="00903F73" w:rsidRPr="00AD6CEF" w:rsidRDefault="00903F73" w:rsidP="00AD6CEF">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6CEF">
        <w:rPr>
          <w:rFonts w:ascii="Palatino Linotype" w:eastAsia="MS Mincho" w:hAnsi="Palatino Linotype" w:cs="Arial"/>
          <w:sz w:val="24"/>
          <w:szCs w:val="24"/>
          <w:lang w:val="es-ES_tradnl" w:eastAsia="es-ES"/>
        </w:rPr>
        <w:t xml:space="preserve">  Es así que, conforme al precepto legal citado, se desprende que el derecho de acceso a la información pública es un derecho individual que puede ser ejercido ante cualquier autoridad y en caso específico, ante el </w:t>
      </w:r>
      <w:r w:rsidR="00127C32" w:rsidRPr="00AD6CEF">
        <w:rPr>
          <w:rFonts w:ascii="Palatino Linotype" w:eastAsia="MS Mincho" w:hAnsi="Palatino Linotype" w:cs="Arial"/>
          <w:b/>
          <w:sz w:val="24"/>
          <w:szCs w:val="24"/>
          <w:lang w:val="es-ES_tradnl" w:eastAsia="es-ES"/>
        </w:rPr>
        <w:t xml:space="preserve">Ayuntamiento de </w:t>
      </w:r>
      <w:proofErr w:type="spellStart"/>
      <w:r w:rsidR="00127C32" w:rsidRPr="00AD6CEF">
        <w:rPr>
          <w:rFonts w:ascii="Palatino Linotype" w:eastAsia="MS Mincho" w:hAnsi="Palatino Linotype" w:cs="Arial"/>
          <w:b/>
          <w:sz w:val="24"/>
          <w:szCs w:val="24"/>
          <w:lang w:val="es-ES_tradnl" w:eastAsia="es-ES"/>
        </w:rPr>
        <w:t>Chicoloapan</w:t>
      </w:r>
      <w:proofErr w:type="spellEnd"/>
      <w:r w:rsidRPr="00AD6CEF">
        <w:rPr>
          <w:rFonts w:ascii="Palatino Linotype" w:eastAsia="MS Mincho" w:hAnsi="Palatino Linotype" w:cs="Arial"/>
          <w:b/>
          <w:sz w:val="24"/>
          <w:szCs w:val="24"/>
          <w:lang w:val="es-ES_tradnl" w:eastAsia="es-ES"/>
        </w:rPr>
        <w:t xml:space="preserve">, </w:t>
      </w:r>
      <w:r w:rsidRPr="00AD6CEF">
        <w:rPr>
          <w:rFonts w:ascii="Palatino Linotype" w:eastAsia="MS Mincho" w:hAnsi="Palatino Linotype" w:cs="Arial"/>
          <w:sz w:val="24"/>
          <w:szCs w:val="24"/>
          <w:lang w:val="es-ES_tradnl" w:eastAsia="es-ES"/>
        </w:rPr>
        <w:t xml:space="preserve">con el fin de que los particulares conozcan toda aquella información que es considerada como pública. </w:t>
      </w:r>
    </w:p>
    <w:p w:rsidR="00127C32" w:rsidRPr="00AD6CEF" w:rsidRDefault="00127C32" w:rsidP="00AD6CEF">
      <w:pPr>
        <w:spacing w:after="0" w:line="360" w:lineRule="auto"/>
        <w:ind w:right="34"/>
        <w:contextualSpacing/>
        <w:jc w:val="both"/>
        <w:rPr>
          <w:rFonts w:ascii="Palatino Linotype" w:eastAsia="MS Mincho" w:hAnsi="Palatino Linotype" w:cs="Arial"/>
          <w:sz w:val="24"/>
          <w:szCs w:val="24"/>
          <w:lang w:val="es-ES_tradnl" w:eastAsia="es-ES"/>
        </w:rPr>
      </w:pPr>
    </w:p>
    <w:p w:rsidR="00903F73" w:rsidRPr="00AD6CEF" w:rsidRDefault="00903F73" w:rsidP="00AD6CEF">
      <w:pPr>
        <w:pStyle w:val="Prrafodelista"/>
        <w:keepNext/>
        <w:keepLines/>
        <w:numPr>
          <w:ilvl w:val="0"/>
          <w:numId w:val="10"/>
        </w:numPr>
        <w:spacing w:before="240" w:after="0" w:line="360" w:lineRule="auto"/>
        <w:ind w:left="709"/>
        <w:outlineLvl w:val="0"/>
        <w:rPr>
          <w:rFonts w:ascii="Palatino Linotype" w:eastAsia="MS Mincho" w:hAnsi="Palatino Linotype" w:cstheme="majorBidi"/>
          <w:b/>
          <w:i/>
          <w:sz w:val="24"/>
          <w:szCs w:val="24"/>
          <w:lang w:val="es-ES_tradnl" w:eastAsia="es-ES"/>
        </w:rPr>
      </w:pPr>
      <w:bookmarkStart w:id="73" w:name="_Toc19106618"/>
      <w:bookmarkStart w:id="74" w:name="_Toc21620736"/>
      <w:r w:rsidRPr="00AD6CEF">
        <w:rPr>
          <w:rFonts w:ascii="Palatino Linotype" w:eastAsia="MS Mincho" w:hAnsi="Palatino Linotype" w:cstheme="majorBidi"/>
          <w:b/>
          <w:i/>
          <w:sz w:val="24"/>
          <w:szCs w:val="24"/>
          <w:lang w:val="es-ES_tradnl" w:eastAsia="es-ES"/>
        </w:rPr>
        <w:t>De la fuente obligacional de generar, poseer y administrar la información.</w:t>
      </w:r>
      <w:bookmarkEnd w:id="73"/>
      <w:bookmarkEnd w:id="74"/>
    </w:p>
    <w:p w:rsidR="00903F73" w:rsidRPr="00AD6CEF" w:rsidRDefault="00903F73" w:rsidP="00AD6CEF">
      <w:pPr>
        <w:spacing w:after="0" w:line="360" w:lineRule="auto"/>
        <w:ind w:right="34"/>
        <w:contextualSpacing/>
        <w:jc w:val="both"/>
        <w:rPr>
          <w:rFonts w:ascii="Palatino Linotype" w:eastAsia="MS Mincho" w:hAnsi="Palatino Linotype" w:cs="Arial"/>
          <w:sz w:val="24"/>
          <w:szCs w:val="24"/>
          <w:lang w:val="es-ES_tradnl" w:eastAsia="es-ES"/>
        </w:rPr>
      </w:pPr>
    </w:p>
    <w:p w:rsidR="00903F73" w:rsidRPr="00AD6CEF" w:rsidRDefault="00903F73" w:rsidP="00AD6CEF">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AD6CEF">
        <w:rPr>
          <w:rFonts w:ascii="Palatino Linotype" w:eastAsia="MS Mincho" w:hAnsi="Palatino Linotype" w:cstheme="majorBidi"/>
          <w:sz w:val="24"/>
          <w:szCs w:val="24"/>
          <w:lang w:val="es-ES_tradnl" w:eastAsia="es-ES"/>
        </w:rPr>
        <w:t>En cuanto a lo solicitado por el particular, es de precisar que dentro del catálogo de  obligaciones de transparencia común descritas en el</w:t>
      </w:r>
      <w:r w:rsidR="00135B1B" w:rsidRPr="00AD6CEF">
        <w:rPr>
          <w:rFonts w:ascii="Palatino Linotype" w:eastAsia="MS Mincho" w:hAnsi="Palatino Linotype" w:cstheme="majorBidi"/>
          <w:sz w:val="24"/>
          <w:szCs w:val="24"/>
          <w:lang w:val="es-ES_tradnl" w:eastAsia="es-ES"/>
        </w:rPr>
        <w:t xml:space="preserve"> artículo 92 fracción XXV</w:t>
      </w:r>
      <w:r w:rsidRPr="00AD6CEF">
        <w:rPr>
          <w:rFonts w:ascii="Palatino Linotype" w:eastAsia="MS Mincho" w:hAnsi="Palatino Linotype" w:cstheme="majorBidi"/>
          <w:sz w:val="24"/>
          <w:szCs w:val="24"/>
          <w:lang w:val="es-ES_tradnl" w:eastAsia="es-ES"/>
        </w:rPr>
        <w:t>, y el artículo 94 fracción I, inciso b), fracción II, inciso c), d), los cuales dicen a la letra lo siguiente.</w:t>
      </w:r>
    </w:p>
    <w:p w:rsidR="00903F73" w:rsidRPr="00AD6CEF" w:rsidRDefault="00903F73" w:rsidP="00AD6CEF">
      <w:pPr>
        <w:spacing w:line="360" w:lineRule="auto"/>
        <w:contextualSpacing/>
        <w:rPr>
          <w:rFonts w:ascii="Palatino Linotype" w:hAnsi="Palatino Linotype"/>
          <w:sz w:val="24"/>
          <w:szCs w:val="24"/>
        </w:rPr>
      </w:pPr>
    </w:p>
    <w:p w:rsidR="00903F73" w:rsidRPr="00AD6CEF" w:rsidRDefault="00903F73" w:rsidP="00AD6CEF">
      <w:pPr>
        <w:spacing w:line="360" w:lineRule="auto"/>
        <w:ind w:left="567" w:right="567"/>
        <w:contextualSpacing/>
        <w:jc w:val="both"/>
        <w:rPr>
          <w:rFonts w:ascii="Palatino Linotype" w:hAnsi="Palatino Linotype"/>
          <w:i/>
          <w:sz w:val="24"/>
          <w:szCs w:val="24"/>
        </w:rPr>
      </w:pPr>
      <w:r w:rsidRPr="00AD6CEF">
        <w:rPr>
          <w:rFonts w:ascii="Palatino Linotype" w:hAnsi="Palatino Linotype"/>
          <w:b/>
          <w:i/>
          <w:sz w:val="24"/>
          <w:szCs w:val="24"/>
        </w:rPr>
        <w:t>Artículo 92.</w:t>
      </w:r>
      <w:r w:rsidRPr="00AD6CEF">
        <w:rPr>
          <w:rFonts w:ascii="Palatino Linotype" w:hAnsi="Palatino Linotype"/>
          <w:i/>
          <w:sz w:val="24"/>
          <w:szCs w:val="24"/>
        </w:rPr>
        <w:t xml:space="preserve"> Los sujetos obligados </w:t>
      </w:r>
      <w:r w:rsidRPr="00AD6CEF">
        <w:rPr>
          <w:rFonts w:ascii="Palatino Linotype" w:hAnsi="Palatino Linotype"/>
          <w:b/>
          <w:i/>
          <w:sz w:val="24"/>
          <w:szCs w:val="24"/>
        </w:rPr>
        <w:t>deberán poner a disposición del público de manera permanente y actualizada de forma sencilla, precisa y entendible, en los respectivos medios electrónicos, de acuerdo con sus facultades, atribuciones, funciones</w:t>
      </w:r>
      <w:r w:rsidRPr="00AD6CEF">
        <w:rPr>
          <w:rFonts w:ascii="Palatino Linotype" w:hAnsi="Palatino Linotype"/>
          <w:i/>
          <w:sz w:val="24"/>
          <w:szCs w:val="24"/>
        </w:rPr>
        <w:t xml:space="preserve"> u objeto social, según corresponda, l</w:t>
      </w:r>
      <w:r w:rsidRPr="00AD6CEF">
        <w:rPr>
          <w:rFonts w:ascii="Palatino Linotype" w:hAnsi="Palatino Linotype"/>
          <w:b/>
          <w:i/>
          <w:sz w:val="24"/>
          <w:szCs w:val="24"/>
        </w:rPr>
        <w:t>a información, por lo menos, de los temas, documentos y políticas</w:t>
      </w:r>
      <w:r w:rsidRPr="00AD6CEF">
        <w:rPr>
          <w:rFonts w:ascii="Palatino Linotype" w:hAnsi="Palatino Linotype"/>
          <w:i/>
          <w:sz w:val="24"/>
          <w:szCs w:val="24"/>
        </w:rPr>
        <w:t xml:space="preserve"> que a continuación se señalan:</w:t>
      </w:r>
    </w:p>
    <w:p w:rsidR="00903F73" w:rsidRPr="00AD6CEF" w:rsidRDefault="00903F73" w:rsidP="00AD6CEF">
      <w:pPr>
        <w:spacing w:line="360" w:lineRule="auto"/>
        <w:ind w:left="567" w:right="567"/>
        <w:contextualSpacing/>
        <w:jc w:val="both"/>
        <w:rPr>
          <w:rFonts w:ascii="Palatino Linotype" w:hAnsi="Palatino Linotype"/>
          <w:i/>
          <w:sz w:val="24"/>
          <w:szCs w:val="24"/>
        </w:rPr>
      </w:pPr>
      <w:r w:rsidRPr="00AD6CEF">
        <w:rPr>
          <w:rFonts w:ascii="Palatino Linotype" w:hAnsi="Palatino Linotype"/>
          <w:i/>
          <w:sz w:val="24"/>
          <w:szCs w:val="24"/>
        </w:rPr>
        <w:t>I…</w:t>
      </w:r>
    </w:p>
    <w:p w:rsidR="00903F73" w:rsidRPr="00AD6CEF" w:rsidRDefault="00903F73" w:rsidP="00AD6CEF">
      <w:pPr>
        <w:spacing w:line="360" w:lineRule="auto"/>
        <w:ind w:left="567" w:right="567"/>
        <w:contextualSpacing/>
        <w:jc w:val="both"/>
        <w:rPr>
          <w:rFonts w:ascii="Palatino Linotype" w:hAnsi="Palatino Linotype"/>
          <w:i/>
          <w:sz w:val="24"/>
          <w:szCs w:val="24"/>
        </w:rPr>
      </w:pPr>
      <w:r w:rsidRPr="00AD6CEF">
        <w:rPr>
          <w:rFonts w:ascii="Palatino Linotype" w:hAnsi="Palatino Linotype"/>
          <w:i/>
          <w:sz w:val="24"/>
          <w:szCs w:val="24"/>
        </w:rPr>
        <w:t>…</w:t>
      </w:r>
    </w:p>
    <w:p w:rsidR="00127C32" w:rsidRPr="00AD6CEF" w:rsidRDefault="00127C32" w:rsidP="00AD6CEF">
      <w:pPr>
        <w:spacing w:line="360" w:lineRule="auto"/>
        <w:ind w:left="567" w:right="567"/>
        <w:contextualSpacing/>
        <w:jc w:val="both"/>
        <w:rPr>
          <w:rFonts w:ascii="Palatino Linotype" w:hAnsi="Palatino Linotype"/>
          <w:i/>
          <w:sz w:val="24"/>
          <w:szCs w:val="24"/>
        </w:rPr>
      </w:pPr>
      <w:r w:rsidRPr="00AD6CEF">
        <w:rPr>
          <w:rFonts w:ascii="Palatino Linotype" w:hAnsi="Palatino Linotype"/>
          <w:b/>
          <w:i/>
          <w:sz w:val="24"/>
          <w:szCs w:val="24"/>
        </w:rPr>
        <w:t>XXV.</w:t>
      </w:r>
      <w:r w:rsidRPr="00AD6CEF">
        <w:rPr>
          <w:rFonts w:ascii="Palatino Linotype" w:hAnsi="Palatino Linotype"/>
          <w:i/>
          <w:sz w:val="24"/>
          <w:szCs w:val="24"/>
        </w:rPr>
        <w:t xml:space="preserve"> </w:t>
      </w:r>
      <w:r w:rsidRPr="00AD6CEF">
        <w:rPr>
          <w:rFonts w:ascii="Palatino Linotype" w:hAnsi="Palatino Linotype"/>
          <w:b/>
          <w:i/>
          <w:sz w:val="24"/>
          <w:szCs w:val="24"/>
        </w:rPr>
        <w:t>La información financiera sobre el presupuesto asignado</w:t>
      </w:r>
      <w:r w:rsidRPr="00AD6CEF">
        <w:rPr>
          <w:rFonts w:ascii="Palatino Linotype" w:hAnsi="Palatino Linotype"/>
          <w:i/>
          <w:sz w:val="24"/>
          <w:szCs w:val="24"/>
        </w:rPr>
        <w:t xml:space="preserve">, así como los </w:t>
      </w:r>
      <w:r w:rsidRPr="00AD6CEF">
        <w:rPr>
          <w:rFonts w:ascii="Palatino Linotype" w:hAnsi="Palatino Linotype"/>
          <w:b/>
          <w:i/>
          <w:sz w:val="24"/>
          <w:szCs w:val="24"/>
        </w:rPr>
        <w:t>informes del ejercicio trimestral del gasto</w:t>
      </w:r>
      <w:r w:rsidRPr="00AD6CEF">
        <w:rPr>
          <w:rFonts w:ascii="Palatino Linotype" w:hAnsi="Palatino Linotype"/>
          <w:i/>
          <w:sz w:val="24"/>
          <w:szCs w:val="24"/>
        </w:rPr>
        <w:t>, en términos de la Ley General de Contabilidad Gubernamental y demás disposiciones jurídicas aplicables;</w:t>
      </w:r>
    </w:p>
    <w:p w:rsidR="00135B1B" w:rsidRPr="00AD6CEF" w:rsidRDefault="00135B1B" w:rsidP="00AD6CEF">
      <w:pPr>
        <w:spacing w:line="360" w:lineRule="auto"/>
        <w:ind w:left="567" w:right="567"/>
        <w:contextualSpacing/>
        <w:jc w:val="both"/>
        <w:rPr>
          <w:rFonts w:ascii="Palatino Linotype" w:hAnsi="Palatino Linotype"/>
          <w:i/>
          <w:sz w:val="24"/>
          <w:szCs w:val="24"/>
        </w:rPr>
      </w:pPr>
      <w:r w:rsidRPr="00AD6CEF">
        <w:rPr>
          <w:rFonts w:ascii="Palatino Linotype" w:hAnsi="Palatino Linotype"/>
          <w:i/>
          <w:sz w:val="24"/>
          <w:szCs w:val="24"/>
        </w:rPr>
        <w:t>…</w:t>
      </w:r>
    </w:p>
    <w:p w:rsidR="00135B1B" w:rsidRPr="00AD6CEF" w:rsidRDefault="00135B1B" w:rsidP="00AD6CEF">
      <w:pPr>
        <w:spacing w:line="360" w:lineRule="auto"/>
        <w:ind w:left="567" w:right="567"/>
        <w:contextualSpacing/>
        <w:jc w:val="both"/>
        <w:rPr>
          <w:rFonts w:ascii="Palatino Linotype" w:hAnsi="Palatino Linotype"/>
          <w:i/>
          <w:sz w:val="24"/>
          <w:szCs w:val="24"/>
        </w:rPr>
      </w:pPr>
      <w:r w:rsidRPr="00AD6CEF">
        <w:rPr>
          <w:rFonts w:ascii="Palatino Linotype" w:hAnsi="Palatino Linotype"/>
          <w:b/>
          <w:i/>
          <w:sz w:val="24"/>
          <w:szCs w:val="24"/>
        </w:rPr>
        <w:t>XXVII.</w:t>
      </w:r>
      <w:r w:rsidRPr="00AD6CEF">
        <w:rPr>
          <w:rFonts w:ascii="Palatino Linotype" w:hAnsi="Palatino Linotype"/>
          <w:i/>
          <w:sz w:val="24"/>
          <w:szCs w:val="24"/>
        </w:rPr>
        <w:t xml:space="preserve"> Los montos destinados a gastos relativos a todos los programas y campañas de comunicación social y publicidad oficial desglosada por tipo de medio, proveedores, número de contrato y concepto;</w:t>
      </w:r>
    </w:p>
    <w:p w:rsidR="00135B1B" w:rsidRPr="00AD6CEF" w:rsidRDefault="00135B1B" w:rsidP="00AD6CEF">
      <w:pPr>
        <w:spacing w:line="360" w:lineRule="auto"/>
        <w:ind w:left="567" w:right="567"/>
        <w:contextualSpacing/>
        <w:jc w:val="both"/>
        <w:rPr>
          <w:rFonts w:ascii="Palatino Linotype" w:hAnsi="Palatino Linotype"/>
          <w:i/>
          <w:sz w:val="24"/>
          <w:szCs w:val="24"/>
        </w:rPr>
      </w:pPr>
      <w:r w:rsidRPr="00AD6CEF">
        <w:rPr>
          <w:rFonts w:ascii="Palatino Linotype" w:hAnsi="Palatino Linotype"/>
          <w:b/>
          <w:i/>
          <w:sz w:val="24"/>
          <w:szCs w:val="24"/>
        </w:rPr>
        <w:t>Artículo 94.</w:t>
      </w:r>
      <w:r w:rsidR="00CD7B51" w:rsidRPr="00AD6CEF">
        <w:rPr>
          <w:rFonts w:ascii="Palatino Linotype" w:hAnsi="Palatino Linotype"/>
          <w:sz w:val="24"/>
          <w:szCs w:val="24"/>
        </w:rPr>
        <w:t xml:space="preserve"> </w:t>
      </w:r>
      <w:r w:rsidR="00CD7B51" w:rsidRPr="00AD6CEF">
        <w:rPr>
          <w:rFonts w:ascii="Palatino Linotype" w:hAnsi="Palatino Linotype"/>
          <w:b/>
          <w:i/>
          <w:sz w:val="24"/>
          <w:szCs w:val="24"/>
        </w:rPr>
        <w:t>Además de las obligaciones de transparencia común</w:t>
      </w:r>
      <w:r w:rsidR="00CD7B51" w:rsidRPr="00AD6CEF">
        <w:rPr>
          <w:rFonts w:ascii="Palatino Linotype" w:hAnsi="Palatino Linotype"/>
          <w:i/>
          <w:sz w:val="24"/>
          <w:szCs w:val="24"/>
        </w:rPr>
        <w:t xml:space="preserve"> a que se refiere el Capítulo II de este Título, los sujetos obligados del Poder Ejecutivo Local y </w:t>
      </w:r>
      <w:r w:rsidR="00CD7B51" w:rsidRPr="00AD6CEF">
        <w:rPr>
          <w:rFonts w:ascii="Palatino Linotype" w:hAnsi="Palatino Linotype"/>
          <w:b/>
          <w:i/>
          <w:sz w:val="24"/>
          <w:szCs w:val="24"/>
        </w:rPr>
        <w:t>municipales, deberán poner a disposición del público y actualizar la siguiente información</w:t>
      </w:r>
      <w:r w:rsidR="00CD7B51" w:rsidRPr="00AD6CEF">
        <w:rPr>
          <w:rFonts w:ascii="Palatino Linotype" w:hAnsi="Palatino Linotype"/>
          <w:i/>
          <w:sz w:val="24"/>
          <w:szCs w:val="24"/>
        </w:rPr>
        <w:t>:</w:t>
      </w:r>
    </w:p>
    <w:p w:rsidR="00CD7B51" w:rsidRPr="00AD6CEF" w:rsidRDefault="00CD7B51" w:rsidP="00AD6CEF">
      <w:pPr>
        <w:spacing w:line="360" w:lineRule="auto"/>
        <w:ind w:left="567" w:right="567"/>
        <w:contextualSpacing/>
        <w:jc w:val="both"/>
        <w:rPr>
          <w:rFonts w:ascii="Palatino Linotype" w:hAnsi="Palatino Linotype"/>
          <w:i/>
          <w:sz w:val="24"/>
          <w:szCs w:val="24"/>
        </w:rPr>
      </w:pPr>
    </w:p>
    <w:p w:rsidR="00127C32" w:rsidRPr="00AD6CEF" w:rsidRDefault="00CD7B51" w:rsidP="00AD6CEF">
      <w:pPr>
        <w:spacing w:line="360" w:lineRule="auto"/>
        <w:ind w:left="567" w:right="567"/>
        <w:contextualSpacing/>
        <w:jc w:val="both"/>
        <w:rPr>
          <w:rFonts w:ascii="Palatino Linotype" w:hAnsi="Palatino Linotype"/>
          <w:i/>
          <w:sz w:val="24"/>
          <w:szCs w:val="24"/>
        </w:rPr>
      </w:pPr>
      <w:r w:rsidRPr="00AD6CEF">
        <w:rPr>
          <w:rFonts w:ascii="Palatino Linotype" w:hAnsi="Palatino Linotype"/>
          <w:i/>
          <w:sz w:val="24"/>
          <w:szCs w:val="24"/>
        </w:rPr>
        <w:t xml:space="preserve">I. En el caso del Poder Ejecutivo y </w:t>
      </w:r>
      <w:r w:rsidRPr="00AD6CEF">
        <w:rPr>
          <w:rFonts w:ascii="Palatino Linotype" w:hAnsi="Palatino Linotype"/>
          <w:b/>
          <w:i/>
          <w:sz w:val="24"/>
          <w:szCs w:val="24"/>
        </w:rPr>
        <w:t>los Municipios</w:t>
      </w:r>
      <w:r w:rsidRPr="00AD6CEF">
        <w:rPr>
          <w:rFonts w:ascii="Palatino Linotype" w:hAnsi="Palatino Linotype"/>
          <w:i/>
          <w:sz w:val="24"/>
          <w:szCs w:val="24"/>
        </w:rPr>
        <w:t>, en el ámbito de su competencia:</w:t>
      </w:r>
    </w:p>
    <w:p w:rsidR="00CD7B51" w:rsidRPr="00AD6CEF" w:rsidRDefault="00CD7B51" w:rsidP="00AD6CEF">
      <w:pPr>
        <w:spacing w:line="360" w:lineRule="auto"/>
        <w:ind w:left="567" w:right="567"/>
        <w:contextualSpacing/>
        <w:jc w:val="both"/>
        <w:rPr>
          <w:rFonts w:ascii="Palatino Linotype" w:hAnsi="Palatino Linotype"/>
          <w:i/>
          <w:sz w:val="24"/>
          <w:szCs w:val="24"/>
        </w:rPr>
      </w:pPr>
    </w:p>
    <w:p w:rsidR="00CD7B51" w:rsidRPr="00AD6CEF" w:rsidRDefault="00CD7B51" w:rsidP="00AD6CEF">
      <w:pPr>
        <w:spacing w:line="360" w:lineRule="auto"/>
        <w:ind w:left="567" w:right="567"/>
        <w:contextualSpacing/>
        <w:jc w:val="both"/>
        <w:rPr>
          <w:rFonts w:ascii="Palatino Linotype" w:hAnsi="Palatino Linotype"/>
          <w:i/>
          <w:sz w:val="24"/>
          <w:szCs w:val="24"/>
        </w:rPr>
      </w:pPr>
      <w:r w:rsidRPr="00AD6CEF">
        <w:rPr>
          <w:rFonts w:ascii="Palatino Linotype" w:hAnsi="Palatino Linotype"/>
          <w:i/>
          <w:sz w:val="24"/>
          <w:szCs w:val="24"/>
        </w:rPr>
        <w:t>..</w:t>
      </w:r>
    </w:p>
    <w:p w:rsidR="00CD7B51" w:rsidRPr="00AD6CEF" w:rsidRDefault="00CD7B51" w:rsidP="00AD6CEF">
      <w:pPr>
        <w:pStyle w:val="Prrafodelista"/>
        <w:numPr>
          <w:ilvl w:val="0"/>
          <w:numId w:val="9"/>
        </w:numPr>
        <w:spacing w:line="360" w:lineRule="auto"/>
        <w:ind w:right="567"/>
        <w:jc w:val="both"/>
        <w:rPr>
          <w:rFonts w:ascii="Palatino Linotype" w:hAnsi="Palatino Linotype"/>
          <w:b/>
          <w:i/>
          <w:sz w:val="24"/>
          <w:szCs w:val="24"/>
        </w:rPr>
      </w:pPr>
      <w:r w:rsidRPr="00AD6CEF">
        <w:rPr>
          <w:rFonts w:ascii="Palatino Linotype" w:hAnsi="Palatino Linotype"/>
          <w:b/>
          <w:i/>
          <w:sz w:val="24"/>
          <w:szCs w:val="24"/>
        </w:rPr>
        <w:t>El presupuesto de egresos y las fórmulas de distribución de los recursos otorgados;</w:t>
      </w:r>
    </w:p>
    <w:p w:rsidR="00044A9D" w:rsidRPr="00AD6CEF" w:rsidRDefault="00044A9D" w:rsidP="00AD6CEF">
      <w:pPr>
        <w:pStyle w:val="Prrafodelista"/>
        <w:spacing w:line="360" w:lineRule="auto"/>
        <w:ind w:right="567"/>
        <w:jc w:val="both"/>
        <w:rPr>
          <w:rFonts w:ascii="Palatino Linotype" w:hAnsi="Palatino Linotype"/>
          <w:b/>
          <w:i/>
          <w:sz w:val="24"/>
          <w:szCs w:val="24"/>
        </w:rPr>
      </w:pPr>
      <w:r w:rsidRPr="00AD6CEF">
        <w:rPr>
          <w:rFonts w:ascii="Palatino Linotype" w:hAnsi="Palatino Linotype"/>
          <w:b/>
          <w:i/>
          <w:sz w:val="24"/>
          <w:szCs w:val="24"/>
        </w:rPr>
        <w:t>...</w:t>
      </w:r>
    </w:p>
    <w:p w:rsidR="00903F73" w:rsidRPr="00AD6CEF" w:rsidRDefault="00903F73" w:rsidP="00AD6C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D6CEF">
        <w:rPr>
          <w:rFonts w:ascii="Palatino Linotype" w:eastAsia="MS Mincho" w:hAnsi="Palatino Linotype" w:cstheme="majorBidi"/>
          <w:sz w:val="24"/>
          <w:szCs w:val="24"/>
          <w:lang w:val="es-ES_tradnl" w:eastAsia="es-ES"/>
        </w:rPr>
        <w:t xml:space="preserve">De lo anterior se puede observar que la información solicitada forma parte del catálogo de las obligaciones de transparencia común, luego entonces se presume la existencia de la misma, derivado de que forma parte de las obligaciones y atribuciones con la que cuenta el </w:t>
      </w:r>
      <w:r w:rsidRPr="00AD6CEF">
        <w:rPr>
          <w:rFonts w:ascii="Palatino Linotype" w:eastAsia="MS Mincho" w:hAnsi="Palatino Linotype" w:cstheme="majorBidi"/>
          <w:b/>
          <w:sz w:val="24"/>
          <w:szCs w:val="24"/>
          <w:lang w:val="es-ES_tradnl" w:eastAsia="es-ES"/>
        </w:rPr>
        <w:t>SUJETO OBLIGADO</w:t>
      </w:r>
      <w:r w:rsidRPr="00AD6CEF">
        <w:rPr>
          <w:rFonts w:ascii="Palatino Linotype" w:eastAsia="MS Mincho" w:hAnsi="Palatino Linotype" w:cstheme="majorBidi"/>
          <w:sz w:val="24"/>
          <w:szCs w:val="24"/>
          <w:lang w:val="es-ES_tradnl" w:eastAsia="es-ES"/>
        </w:rPr>
        <w:t xml:space="preserve"> en la materia.</w:t>
      </w:r>
    </w:p>
    <w:p w:rsidR="00903F73" w:rsidRPr="00AD6CEF" w:rsidRDefault="00903F73" w:rsidP="00AD6CEF">
      <w:pPr>
        <w:spacing w:after="0" w:line="360" w:lineRule="auto"/>
        <w:ind w:right="49"/>
        <w:contextualSpacing/>
        <w:jc w:val="both"/>
        <w:rPr>
          <w:rFonts w:ascii="Palatino Linotype" w:eastAsia="MS Mincho" w:hAnsi="Palatino Linotype" w:cstheme="majorBidi"/>
          <w:sz w:val="24"/>
          <w:szCs w:val="24"/>
          <w:lang w:val="es-ES_tradnl" w:eastAsia="es-ES"/>
        </w:rPr>
      </w:pPr>
    </w:p>
    <w:p w:rsidR="005B435D" w:rsidRPr="00AD6CEF" w:rsidRDefault="005B435D"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AD6CEF">
        <w:rPr>
          <w:rFonts w:ascii="Palatino Linotype" w:eastAsia="Calibri" w:hAnsi="Palatino Linotype" w:cs="Arial"/>
          <w:sz w:val="24"/>
          <w:szCs w:val="24"/>
          <w:lang w:val="es-ES"/>
        </w:rPr>
        <w:t xml:space="preserve">No obstante lo anterior, es advertir que el </w:t>
      </w:r>
      <w:r w:rsidRPr="00AD6CEF">
        <w:rPr>
          <w:rFonts w:ascii="Palatino Linotype" w:eastAsia="Calibri" w:hAnsi="Palatino Linotype" w:cs="Arial"/>
          <w:b/>
          <w:sz w:val="24"/>
          <w:szCs w:val="24"/>
          <w:lang w:val="es-ES"/>
        </w:rPr>
        <w:t>SUJETO OBLIGADO</w:t>
      </w:r>
      <w:r w:rsidRPr="00AD6CEF">
        <w:rPr>
          <w:rFonts w:ascii="Palatino Linotype" w:eastAsia="Calibri" w:hAnsi="Palatino Linotype" w:cs="Arial"/>
          <w:sz w:val="24"/>
          <w:szCs w:val="24"/>
          <w:lang w:val="es-ES"/>
        </w:rPr>
        <w:t xml:space="preserve"> tiene la obligación primordial de llevar un registro y control de su contabilidad para una óptima fiscalización de su presupuesto y patrimonio, ante el Órgano Superior de Fiscalización del Estado de México, quien emite los Lineamientos para la Integración del Informe Mensual del ejercicio fiscal correspondiente, mismos que son de observancia general, para todos los servidores públicos de las entidades fiscalizables que desempeñen un empleo, cargo o comisión, de cualquier naturaleza en la administración pública municipal.</w:t>
      </w:r>
    </w:p>
    <w:p w:rsidR="005B435D" w:rsidRPr="00AD6CEF" w:rsidRDefault="005B435D" w:rsidP="00AD6CEF">
      <w:pPr>
        <w:spacing w:after="0" w:line="360" w:lineRule="auto"/>
        <w:contextualSpacing/>
        <w:jc w:val="both"/>
        <w:rPr>
          <w:rFonts w:ascii="Palatino Linotype" w:eastAsia="Calibri" w:hAnsi="Palatino Linotype" w:cs="Arial"/>
          <w:sz w:val="24"/>
          <w:szCs w:val="24"/>
          <w:lang w:val="es-ES"/>
        </w:rPr>
      </w:pPr>
    </w:p>
    <w:p w:rsidR="005B435D" w:rsidRPr="00AD6CEF" w:rsidRDefault="005B435D"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AD6CEF">
        <w:rPr>
          <w:rFonts w:ascii="Palatino Linotype" w:eastAsia="Calibri" w:hAnsi="Palatino Linotype" w:cs="Arial"/>
          <w:sz w:val="24"/>
          <w:szCs w:val="24"/>
          <w:lang w:val="es-ES"/>
        </w:rPr>
        <w:t>Los Lineamientos en comento establecen la integración del informe mensual, donde se detalla la información de 6 discos que se deberán entregar mensualmente a esta dependencia, dentro de los 20 días hábiles siguientes al termino del mes, los cuales se denominan:</w:t>
      </w:r>
    </w:p>
    <w:p w:rsidR="005B435D" w:rsidRPr="00AD6CEF" w:rsidRDefault="00FA1BF6" w:rsidP="00AD6CEF">
      <w:pPr>
        <w:spacing w:after="0" w:line="360" w:lineRule="auto"/>
        <w:ind w:left="426" w:right="49"/>
        <w:contextualSpacing/>
        <w:jc w:val="both"/>
        <w:rPr>
          <w:rFonts w:ascii="Palatino Linotype" w:eastAsia="MS Mincho" w:hAnsi="Palatino Linotype" w:cstheme="majorBidi"/>
          <w:sz w:val="24"/>
          <w:szCs w:val="24"/>
          <w:lang w:val="es-ES_tradnl" w:eastAsia="es-ES"/>
        </w:rPr>
      </w:pPr>
      <w:r w:rsidRPr="00AD6CEF">
        <w:rPr>
          <w:rFonts w:ascii="Palatino Linotype" w:hAnsi="Palatino Linotype"/>
          <w:noProof/>
          <w:sz w:val="24"/>
          <w:szCs w:val="24"/>
          <w:lang w:eastAsia="es-MX"/>
        </w:rPr>
        <w:drawing>
          <wp:inline distT="0" distB="0" distL="0" distR="0" wp14:anchorId="2D311CD7" wp14:editId="502C236B">
            <wp:extent cx="5067300" cy="225840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663" t="27962" r="28717" b="39851"/>
                    <a:stretch/>
                  </pic:blipFill>
                  <pic:spPr bwMode="auto">
                    <a:xfrm>
                      <a:off x="0" y="0"/>
                      <a:ext cx="5090286" cy="2268652"/>
                    </a:xfrm>
                    <a:prstGeom prst="rect">
                      <a:avLst/>
                    </a:prstGeom>
                    <a:ln>
                      <a:noFill/>
                    </a:ln>
                    <a:extLst>
                      <a:ext uri="{53640926-AAD7-44D8-BBD7-CCE9431645EC}">
                        <a14:shadowObscured xmlns:a14="http://schemas.microsoft.com/office/drawing/2010/main"/>
                      </a:ext>
                    </a:extLst>
                  </pic:spPr>
                </pic:pic>
              </a:graphicData>
            </a:graphic>
          </wp:inline>
        </w:drawing>
      </w:r>
    </w:p>
    <w:p w:rsidR="005B435D" w:rsidRPr="00AD6CEF" w:rsidRDefault="008B234F"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AD6CEF">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1990330</wp:posOffset>
                </wp:positionV>
                <wp:extent cx="5535261" cy="3236939"/>
                <wp:effectExtent l="19050" t="19050" r="27940" b="20955"/>
                <wp:wrapNone/>
                <wp:docPr id="2" name="Conector recto 2"/>
                <wp:cNvGraphicFramePr/>
                <a:graphic xmlns:a="http://schemas.openxmlformats.org/drawingml/2006/main">
                  <a:graphicData uri="http://schemas.microsoft.com/office/word/2010/wordprocessingShape">
                    <wps:wsp>
                      <wps:cNvCnPr/>
                      <wps:spPr>
                        <a:xfrm>
                          <a:off x="0" y="0"/>
                          <a:ext cx="5535261" cy="323693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835D9" id="Conector recto 2"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6.7pt" to="435.85pt,4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" strokecolor="#5b9bd5 [3204]" strokeweight="3pt">
                <v:stroke joinstyle="miter"/>
                <w10:wrap anchorx="margin"/>
              </v:line>
            </w:pict>
          </mc:Fallback>
        </mc:AlternateContent>
      </w:r>
      <w:r w:rsidR="005B435D" w:rsidRPr="00AD6CEF">
        <w:rPr>
          <w:rFonts w:ascii="Palatino Linotype" w:eastAsia="MS Mincho" w:hAnsi="Palatino Linotype" w:cstheme="majorBidi"/>
          <w:sz w:val="24"/>
          <w:szCs w:val="24"/>
          <w:lang w:val="es-ES_tradnl" w:eastAsia="es-ES"/>
        </w:rPr>
        <w:t>Ahora bien, en el contenido del Disco</w:t>
      </w:r>
      <w:r w:rsidR="00FA1BF6" w:rsidRPr="00AD6CEF">
        <w:rPr>
          <w:rFonts w:ascii="Palatino Linotype" w:eastAsia="MS Mincho" w:hAnsi="Palatino Linotype" w:cstheme="majorBidi"/>
          <w:sz w:val="24"/>
          <w:szCs w:val="24"/>
          <w:lang w:val="es-ES_tradnl" w:eastAsia="es-ES"/>
        </w:rPr>
        <w:t xml:space="preserve"> 1</w:t>
      </w:r>
      <w:r w:rsidR="00DE2B22" w:rsidRPr="00AD6CEF">
        <w:rPr>
          <w:rFonts w:ascii="Palatino Linotype" w:eastAsia="MS Mincho" w:hAnsi="Palatino Linotype" w:cstheme="majorBidi"/>
          <w:sz w:val="24"/>
          <w:szCs w:val="24"/>
          <w:lang w:val="es-ES_tradnl" w:eastAsia="es-ES"/>
        </w:rPr>
        <w:t xml:space="preserve">, 2 </w:t>
      </w:r>
      <w:r w:rsidR="00FA1BF6" w:rsidRPr="00AD6CEF">
        <w:rPr>
          <w:rFonts w:ascii="Palatino Linotype" w:eastAsia="MS Mincho" w:hAnsi="Palatino Linotype" w:cstheme="majorBidi"/>
          <w:sz w:val="24"/>
          <w:szCs w:val="24"/>
          <w:lang w:val="es-ES_tradnl" w:eastAsia="es-ES"/>
        </w:rPr>
        <w:t>y 5</w:t>
      </w:r>
      <w:r w:rsidR="005B435D" w:rsidRPr="00AD6CEF">
        <w:rPr>
          <w:rFonts w:ascii="Palatino Linotype" w:eastAsia="MS Mincho" w:hAnsi="Palatino Linotype" w:cstheme="majorBidi"/>
          <w:sz w:val="24"/>
          <w:szCs w:val="24"/>
          <w:lang w:val="es-ES_tradnl" w:eastAsia="es-ES"/>
        </w:rPr>
        <w:t xml:space="preserve"> se contiene información relativa a la documentales consisten a</w:t>
      </w:r>
      <w:r w:rsidR="00FA1BF6" w:rsidRPr="00AD6CEF">
        <w:rPr>
          <w:rFonts w:ascii="Palatino Linotype" w:eastAsia="MS Mincho" w:hAnsi="Palatino Linotype" w:cstheme="majorBidi"/>
          <w:sz w:val="24"/>
          <w:szCs w:val="24"/>
          <w:lang w:val="es-ES_tradnl" w:eastAsia="es-ES"/>
        </w:rPr>
        <w:t xml:space="preserve"> información patrimon</w:t>
      </w:r>
      <w:r w:rsidR="00DE2B22" w:rsidRPr="00AD6CEF">
        <w:rPr>
          <w:rFonts w:ascii="Palatino Linotype" w:eastAsia="MS Mincho" w:hAnsi="Palatino Linotype" w:cstheme="majorBidi"/>
          <w:sz w:val="24"/>
          <w:szCs w:val="24"/>
          <w:lang w:val="es-ES_tradnl" w:eastAsia="es-ES"/>
        </w:rPr>
        <w:t>ial (contable y administrativa), Informaci</w:t>
      </w:r>
      <w:r w:rsidR="009828CE" w:rsidRPr="00AD6CEF">
        <w:rPr>
          <w:rFonts w:ascii="Palatino Linotype" w:eastAsia="MS Mincho" w:hAnsi="Palatino Linotype" w:cstheme="majorBidi"/>
          <w:sz w:val="24"/>
          <w:szCs w:val="24"/>
          <w:lang w:val="es-ES_tradnl" w:eastAsia="es-ES"/>
        </w:rPr>
        <w:t xml:space="preserve">ón Presupuestal </w:t>
      </w:r>
      <w:r w:rsidR="00FA1BF6" w:rsidRPr="00AD6CEF">
        <w:rPr>
          <w:rFonts w:ascii="Palatino Linotype" w:eastAsia="MS Mincho" w:hAnsi="Palatino Linotype" w:cstheme="majorBidi"/>
          <w:sz w:val="24"/>
          <w:szCs w:val="24"/>
          <w:lang w:val="es-ES_tradnl" w:eastAsia="es-ES"/>
        </w:rPr>
        <w:t>y cheques, factura entre otros,</w:t>
      </w:r>
      <w:r w:rsidR="005B435D" w:rsidRPr="00AD6CEF">
        <w:rPr>
          <w:rFonts w:ascii="Palatino Linotype" w:eastAsia="MS Mincho" w:hAnsi="Palatino Linotype" w:cstheme="majorBidi"/>
          <w:sz w:val="24"/>
          <w:szCs w:val="24"/>
          <w:lang w:val="es-ES_tradnl" w:eastAsia="es-ES"/>
        </w:rPr>
        <w:t xml:space="preserve"> esta información es generada, poseída y administrada por el </w:t>
      </w:r>
      <w:r w:rsidR="005B435D" w:rsidRPr="00AD6CEF">
        <w:rPr>
          <w:rFonts w:ascii="Palatino Linotype" w:eastAsia="MS Mincho" w:hAnsi="Palatino Linotype" w:cstheme="majorBidi"/>
          <w:b/>
          <w:sz w:val="24"/>
          <w:szCs w:val="24"/>
          <w:lang w:val="es-ES_tradnl" w:eastAsia="es-ES"/>
        </w:rPr>
        <w:t>SUJETO OBLIGADO</w:t>
      </w:r>
      <w:r w:rsidR="005B435D" w:rsidRPr="00AD6CEF">
        <w:rPr>
          <w:rFonts w:ascii="Palatino Linotype" w:eastAsia="MS Mincho" w:hAnsi="Palatino Linotype" w:cstheme="majorBidi"/>
          <w:sz w:val="24"/>
          <w:szCs w:val="24"/>
          <w:lang w:val="es-ES_tradnl" w:eastAsia="es-ES"/>
        </w:rPr>
        <w:t xml:space="preserve"> y además es digitalizada para ser entregada al Órgano de Fiscalización de manera mensual, para mejor referencia se inserta la siguiente imagen:</w:t>
      </w:r>
    </w:p>
    <w:p w:rsidR="005B435D" w:rsidRPr="00AD6CEF" w:rsidRDefault="00FA1BF6" w:rsidP="00AD6CEF">
      <w:pPr>
        <w:spacing w:after="0" w:line="360" w:lineRule="auto"/>
        <w:ind w:right="49"/>
        <w:contextualSpacing/>
        <w:jc w:val="both"/>
        <w:rPr>
          <w:rFonts w:ascii="Palatino Linotype" w:eastAsia="MS Mincho" w:hAnsi="Palatino Linotype" w:cstheme="majorBidi"/>
          <w:sz w:val="24"/>
          <w:szCs w:val="24"/>
          <w:lang w:val="es-ES_tradnl" w:eastAsia="es-ES"/>
        </w:rPr>
      </w:pPr>
      <w:r w:rsidRPr="00AD6CEF">
        <w:rPr>
          <w:rFonts w:ascii="Palatino Linotype" w:hAnsi="Palatino Linotype"/>
          <w:noProof/>
          <w:sz w:val="24"/>
          <w:szCs w:val="24"/>
          <w:lang w:eastAsia="es-MX"/>
        </w:rPr>
        <w:drawing>
          <wp:inline distT="0" distB="0" distL="0" distR="0" wp14:anchorId="02E2812B" wp14:editId="4681FE33">
            <wp:extent cx="5457631" cy="66874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48" t="15263" r="32652" b="5534"/>
                    <a:stretch/>
                  </pic:blipFill>
                  <pic:spPr bwMode="auto">
                    <a:xfrm>
                      <a:off x="0" y="0"/>
                      <a:ext cx="5488611" cy="6725363"/>
                    </a:xfrm>
                    <a:prstGeom prst="rect">
                      <a:avLst/>
                    </a:prstGeom>
                    <a:ln>
                      <a:noFill/>
                    </a:ln>
                    <a:extLst>
                      <a:ext uri="{53640926-AAD7-44D8-BBD7-CCE9431645EC}">
                        <a14:shadowObscured xmlns:a14="http://schemas.microsoft.com/office/drawing/2010/main"/>
                      </a:ext>
                    </a:extLst>
                  </pic:spPr>
                </pic:pic>
              </a:graphicData>
            </a:graphic>
          </wp:inline>
        </w:drawing>
      </w:r>
    </w:p>
    <w:p w:rsidR="005B435D" w:rsidRPr="00AD6CEF" w:rsidRDefault="008B234F" w:rsidP="00AD6CEF">
      <w:pPr>
        <w:spacing w:after="0" w:line="360" w:lineRule="auto"/>
        <w:ind w:right="49"/>
        <w:contextualSpacing/>
        <w:jc w:val="both"/>
        <w:rPr>
          <w:rFonts w:ascii="Palatino Linotype" w:eastAsia="MS Mincho" w:hAnsi="Palatino Linotype" w:cstheme="majorBidi"/>
          <w:sz w:val="24"/>
          <w:szCs w:val="24"/>
          <w:lang w:val="es-ES_tradnl" w:eastAsia="es-ES"/>
        </w:rPr>
      </w:pPr>
      <w:r w:rsidRPr="00AD6CEF">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4903847</wp:posOffset>
                </wp:positionV>
                <wp:extent cx="5519163" cy="2734413"/>
                <wp:effectExtent l="19050" t="19050" r="24765" b="27940"/>
                <wp:wrapNone/>
                <wp:docPr id="4" name="Conector recto 4"/>
                <wp:cNvGraphicFramePr/>
                <a:graphic xmlns:a="http://schemas.openxmlformats.org/drawingml/2006/main">
                  <a:graphicData uri="http://schemas.microsoft.com/office/word/2010/wordprocessingShape">
                    <wps:wsp>
                      <wps:cNvCnPr/>
                      <wps:spPr>
                        <a:xfrm>
                          <a:off x="0" y="0"/>
                          <a:ext cx="5519163" cy="273441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83092" id="Conector recto 4"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6.15pt" to="434.6pt,6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" strokecolor="#5b9bd5 [3204]" strokeweight="3pt">
                <v:stroke joinstyle="miter"/>
                <w10:wrap anchorx="margin"/>
              </v:line>
            </w:pict>
          </mc:Fallback>
        </mc:AlternateContent>
      </w:r>
      <w:r w:rsidR="00FA1BF6" w:rsidRPr="00AD6CEF">
        <w:rPr>
          <w:rFonts w:ascii="Palatino Linotype" w:hAnsi="Palatino Linotype"/>
          <w:noProof/>
          <w:sz w:val="24"/>
          <w:szCs w:val="24"/>
          <w:lang w:eastAsia="es-MX"/>
        </w:rPr>
        <w:drawing>
          <wp:inline distT="0" distB="0" distL="0" distR="0" wp14:anchorId="06E7FBD8" wp14:editId="0CB5515B">
            <wp:extent cx="5490210" cy="45622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24" t="22605" r="32748" b="26092"/>
                    <a:stretch/>
                  </pic:blipFill>
                  <pic:spPr bwMode="auto">
                    <a:xfrm>
                      <a:off x="0" y="0"/>
                      <a:ext cx="5502696" cy="4572661"/>
                    </a:xfrm>
                    <a:prstGeom prst="rect">
                      <a:avLst/>
                    </a:prstGeom>
                    <a:ln>
                      <a:noFill/>
                    </a:ln>
                    <a:extLst>
                      <a:ext uri="{53640926-AAD7-44D8-BBD7-CCE9431645EC}">
                        <a14:shadowObscured xmlns:a14="http://schemas.microsoft.com/office/drawing/2010/main"/>
                      </a:ext>
                    </a:extLst>
                  </pic:spPr>
                </pic:pic>
              </a:graphicData>
            </a:graphic>
          </wp:inline>
        </w:drawing>
      </w:r>
    </w:p>
    <w:p w:rsidR="005B435D" w:rsidRPr="00AD6CEF" w:rsidRDefault="009828CE" w:rsidP="00AD6CEF">
      <w:pPr>
        <w:spacing w:after="0" w:line="360" w:lineRule="auto"/>
        <w:ind w:right="49"/>
        <w:contextualSpacing/>
        <w:jc w:val="both"/>
        <w:rPr>
          <w:rFonts w:ascii="Palatino Linotype" w:eastAsia="MS Mincho" w:hAnsi="Palatino Linotype" w:cstheme="majorBidi"/>
          <w:sz w:val="24"/>
          <w:szCs w:val="24"/>
          <w:lang w:val="es-ES_tradnl" w:eastAsia="es-ES"/>
        </w:rPr>
      </w:pPr>
      <w:r w:rsidRPr="00AD6CEF">
        <w:rPr>
          <w:rFonts w:ascii="Palatino Linotype" w:hAnsi="Palatino Linotype"/>
          <w:noProof/>
          <w:sz w:val="24"/>
          <w:szCs w:val="24"/>
          <w:lang w:eastAsia="es-MX"/>
        </w:rPr>
        <w:drawing>
          <wp:inline distT="0" distB="0" distL="0" distR="0" wp14:anchorId="44582F07" wp14:editId="74B3BB90">
            <wp:extent cx="5472752" cy="63848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14" t="16862" r="32631" b="8974"/>
                    <a:stretch/>
                  </pic:blipFill>
                  <pic:spPr bwMode="auto">
                    <a:xfrm>
                      <a:off x="0" y="0"/>
                      <a:ext cx="5497459" cy="6413702"/>
                    </a:xfrm>
                    <a:prstGeom prst="rect">
                      <a:avLst/>
                    </a:prstGeom>
                    <a:ln>
                      <a:noFill/>
                    </a:ln>
                    <a:extLst>
                      <a:ext uri="{53640926-AAD7-44D8-BBD7-CCE9431645EC}">
                        <a14:shadowObscured xmlns:a14="http://schemas.microsoft.com/office/drawing/2010/main"/>
                      </a:ext>
                    </a:extLst>
                  </pic:spPr>
                </pic:pic>
              </a:graphicData>
            </a:graphic>
          </wp:inline>
        </w:drawing>
      </w:r>
    </w:p>
    <w:p w:rsidR="005B435D" w:rsidRPr="00AD6CEF" w:rsidRDefault="00FA1BF6" w:rsidP="00AD6CEF">
      <w:pPr>
        <w:spacing w:after="0" w:line="360" w:lineRule="auto"/>
        <w:ind w:right="49"/>
        <w:contextualSpacing/>
        <w:jc w:val="both"/>
        <w:rPr>
          <w:rFonts w:ascii="Palatino Linotype" w:eastAsia="MS Mincho" w:hAnsi="Palatino Linotype" w:cstheme="majorBidi"/>
          <w:sz w:val="24"/>
          <w:szCs w:val="24"/>
          <w:lang w:val="es-ES_tradnl" w:eastAsia="es-ES"/>
        </w:rPr>
      </w:pPr>
      <w:r w:rsidRPr="00AD6CEF">
        <w:rPr>
          <w:rFonts w:ascii="Palatino Linotype" w:hAnsi="Palatino Linotype"/>
          <w:noProof/>
          <w:sz w:val="24"/>
          <w:szCs w:val="24"/>
          <w:lang w:eastAsia="es-MX"/>
        </w:rPr>
        <w:drawing>
          <wp:inline distT="0" distB="0" distL="0" distR="0" wp14:anchorId="7B3F5CCE" wp14:editId="203691BB">
            <wp:extent cx="5609230" cy="254396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50" t="38696" r="34337" b="34926"/>
                    <a:stretch/>
                  </pic:blipFill>
                  <pic:spPr bwMode="auto">
                    <a:xfrm>
                      <a:off x="0" y="0"/>
                      <a:ext cx="5639777" cy="2557815"/>
                    </a:xfrm>
                    <a:prstGeom prst="rect">
                      <a:avLst/>
                    </a:prstGeom>
                    <a:ln>
                      <a:noFill/>
                    </a:ln>
                    <a:extLst>
                      <a:ext uri="{53640926-AAD7-44D8-BBD7-CCE9431645EC}">
                        <a14:shadowObscured xmlns:a14="http://schemas.microsoft.com/office/drawing/2010/main"/>
                      </a:ext>
                    </a:extLst>
                  </pic:spPr>
                </pic:pic>
              </a:graphicData>
            </a:graphic>
          </wp:inline>
        </w:drawing>
      </w:r>
    </w:p>
    <w:p w:rsidR="00903F73" w:rsidRPr="00AD6CEF" w:rsidRDefault="00903F73" w:rsidP="00AD6CEF">
      <w:pPr>
        <w:spacing w:after="0" w:line="360" w:lineRule="auto"/>
        <w:ind w:right="49"/>
        <w:contextualSpacing/>
        <w:jc w:val="both"/>
        <w:rPr>
          <w:rFonts w:ascii="Palatino Linotype" w:eastAsia="MS Mincho" w:hAnsi="Palatino Linotype" w:cstheme="majorBidi"/>
          <w:sz w:val="24"/>
          <w:szCs w:val="24"/>
          <w:lang w:val="es-ES_tradnl" w:eastAsia="es-ES"/>
        </w:rPr>
      </w:pPr>
    </w:p>
    <w:p w:rsidR="009828CE" w:rsidRPr="00AD6CEF" w:rsidRDefault="009828CE"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AD6CEF">
        <w:rPr>
          <w:rFonts w:ascii="Palatino Linotype" w:eastAsia="Calibri" w:hAnsi="Palatino Linotype" w:cs="Arial"/>
          <w:sz w:val="24"/>
          <w:szCs w:val="24"/>
          <w:lang w:val="es-ES"/>
        </w:rPr>
        <w:t xml:space="preserve">Luego entonces, una vez acreditada la fuente obligacional con que cuenta el </w:t>
      </w:r>
      <w:r w:rsidRPr="00AD6CEF">
        <w:rPr>
          <w:rFonts w:ascii="Palatino Linotype" w:eastAsia="Calibri" w:hAnsi="Palatino Linotype" w:cs="Arial"/>
          <w:b/>
          <w:sz w:val="24"/>
          <w:szCs w:val="24"/>
          <w:lang w:val="es-ES"/>
        </w:rPr>
        <w:t>SUJETO OBLIGADO</w:t>
      </w:r>
      <w:r w:rsidRPr="00AD6CEF">
        <w:rPr>
          <w:rFonts w:ascii="Palatino Linotype" w:eastAsia="Calibri" w:hAnsi="Palatino Linotype" w:cs="Arial"/>
          <w:sz w:val="24"/>
          <w:szCs w:val="24"/>
          <w:lang w:val="es-ES"/>
        </w:rPr>
        <w:t xml:space="preserve"> para generar, administrar y poseer información correspondiente a sus funciones, atribuciones y competencia, éste deberá previa búsqueda exhaustiva y razonable, entregar todas las documentales donde conste el presupuesto aprobado para el ejercicio fiscal 2019 por concepto de publicidad, el presupuesto ejercido por dicho concepto del periodo primero (01) de enero al (30) de junio de 2019, el gasto ejercido detallado del periodo en comento, las facturas emitidas y el documento en donde obre los adeudos pendientes por concepto de publicidad a la fecha de la solicitud, de manera enunciativa mas no limitativa puede entregarse los siguientes documentos de los cuales el particular se podrá allegara de la información de sus interés,</w:t>
      </w:r>
      <w:r w:rsidRPr="00AD6CEF">
        <w:rPr>
          <w:rFonts w:ascii="Palatino Linotype" w:hAnsi="Palatino Linotype"/>
          <w:sz w:val="24"/>
          <w:szCs w:val="24"/>
        </w:rPr>
        <w:t xml:space="preserve"> </w:t>
      </w:r>
      <w:r w:rsidRPr="00AD6CEF">
        <w:rPr>
          <w:rFonts w:ascii="Palatino Linotype" w:eastAsia="Calibri" w:hAnsi="Palatino Linotype" w:cs="Arial"/>
          <w:sz w:val="24"/>
          <w:szCs w:val="24"/>
        </w:rPr>
        <w:t>Estado Analítico del Ejercicio del Presupuesto de Egresos Clasificación por Objeto del Gasto</w:t>
      </w:r>
      <w:r w:rsidR="00142C3E" w:rsidRPr="00AD6CEF">
        <w:rPr>
          <w:rFonts w:ascii="Palatino Linotype" w:eastAsia="Calibri" w:hAnsi="Palatino Linotype" w:cs="Arial"/>
          <w:sz w:val="24"/>
          <w:szCs w:val="24"/>
        </w:rPr>
        <w:t xml:space="preserve"> y </w:t>
      </w:r>
      <w:r w:rsidRPr="00AD6CEF">
        <w:rPr>
          <w:rFonts w:ascii="Palatino Linotype" w:eastAsia="Calibri" w:hAnsi="Palatino Linotype" w:cs="Arial"/>
          <w:sz w:val="24"/>
          <w:szCs w:val="24"/>
        </w:rPr>
        <w:t>la</w:t>
      </w:r>
      <w:r w:rsidRPr="00AD6CEF">
        <w:rPr>
          <w:rFonts w:ascii="Palatino Linotype" w:eastAsia="Calibri" w:hAnsi="Palatino Linotype" w:cs="Arial"/>
          <w:sz w:val="24"/>
          <w:szCs w:val="24"/>
          <w:lang w:val="es-ES"/>
        </w:rPr>
        <w:t xml:space="preserve"> Balanza de Comprobación Detallada, a efecto de dar cumplimiento a lo solicitado por el recurrente, misma que corresponde al siguiente formato.</w:t>
      </w:r>
    </w:p>
    <w:p w:rsidR="009828CE" w:rsidRPr="00AD6CEF" w:rsidRDefault="00142C3E" w:rsidP="00AD6CEF">
      <w:pPr>
        <w:spacing w:after="0" w:line="360" w:lineRule="auto"/>
        <w:ind w:right="34"/>
        <w:contextualSpacing/>
        <w:jc w:val="both"/>
        <w:rPr>
          <w:rFonts w:ascii="Palatino Linotype" w:eastAsia="MS Mincho" w:hAnsi="Palatino Linotype" w:cs="Arial"/>
          <w:i/>
          <w:sz w:val="24"/>
          <w:szCs w:val="24"/>
          <w:lang w:val="es-ES_tradnl" w:eastAsia="es-ES"/>
        </w:rPr>
      </w:pPr>
      <w:r w:rsidRPr="00AD6CEF">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379730</wp:posOffset>
                </wp:positionH>
                <wp:positionV relativeFrom="paragraph">
                  <wp:posOffset>4224512</wp:posOffset>
                </wp:positionV>
                <wp:extent cx="1542197" cy="136478"/>
                <wp:effectExtent l="19050" t="19050" r="20320" b="16510"/>
                <wp:wrapNone/>
                <wp:docPr id="12" name="Rectángulo 12"/>
                <wp:cNvGraphicFramePr/>
                <a:graphic xmlns:a="http://schemas.openxmlformats.org/drawingml/2006/main">
                  <a:graphicData uri="http://schemas.microsoft.com/office/word/2010/wordprocessingShape">
                    <wps:wsp>
                      <wps:cNvSpPr/>
                      <wps:spPr>
                        <a:xfrm>
                          <a:off x="0" y="0"/>
                          <a:ext cx="1542197" cy="1364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FE963" id="Rectángulo 12" o:spid="_x0000_s1026" style="position:absolute;margin-left:29.9pt;margin-top:332.65pt;width:121.45pt;height:1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" filled="f" strokecolor="red" strokeweight="2.25pt"/>
            </w:pict>
          </mc:Fallback>
        </mc:AlternateContent>
      </w:r>
      <w:r w:rsidRPr="00AD6CEF">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-1763</wp:posOffset>
                </wp:positionH>
                <wp:positionV relativeFrom="paragraph">
                  <wp:posOffset>3528695</wp:posOffset>
                </wp:positionV>
                <wp:extent cx="887104" cy="129654"/>
                <wp:effectExtent l="19050" t="19050" r="27305" b="22860"/>
                <wp:wrapNone/>
                <wp:docPr id="11" name="Rectángulo 11"/>
                <wp:cNvGraphicFramePr/>
                <a:graphic xmlns:a="http://schemas.openxmlformats.org/drawingml/2006/main">
                  <a:graphicData uri="http://schemas.microsoft.com/office/word/2010/wordprocessingShape">
                    <wps:wsp>
                      <wps:cNvSpPr/>
                      <wps:spPr>
                        <a:xfrm>
                          <a:off x="0" y="0"/>
                          <a:ext cx="887104" cy="1296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0DC4" id="Rectángulo 11" o:spid="_x0000_s1026" style="position:absolute;margin-left:-.15pt;margin-top:277.85pt;width:69.8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" filled="f" strokecolor="red" strokeweight="2.25pt"/>
            </w:pict>
          </mc:Fallback>
        </mc:AlternateContent>
      </w:r>
      <w:r w:rsidRPr="00AD6CEF">
        <w:rPr>
          <w:rFonts w:ascii="Palatino Linotype" w:hAnsi="Palatino Linotype"/>
          <w:noProof/>
          <w:sz w:val="24"/>
          <w:szCs w:val="24"/>
          <w:lang w:eastAsia="es-MX"/>
        </w:rPr>
        <w:drawing>
          <wp:inline distT="0" distB="0" distL="0" distR="0" wp14:anchorId="6D3BD36D" wp14:editId="1F570136">
            <wp:extent cx="5542280" cy="597089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55" t="11463" r="23607" b="4852"/>
                    <a:stretch/>
                  </pic:blipFill>
                  <pic:spPr bwMode="auto">
                    <a:xfrm>
                      <a:off x="0" y="0"/>
                      <a:ext cx="5565188" cy="5995575"/>
                    </a:xfrm>
                    <a:prstGeom prst="rect">
                      <a:avLst/>
                    </a:prstGeom>
                    <a:ln>
                      <a:noFill/>
                    </a:ln>
                    <a:extLst>
                      <a:ext uri="{53640926-AAD7-44D8-BBD7-CCE9431645EC}">
                        <a14:shadowObscured xmlns:a14="http://schemas.microsoft.com/office/drawing/2010/main"/>
                      </a:ext>
                    </a:extLst>
                  </pic:spPr>
                </pic:pic>
              </a:graphicData>
            </a:graphic>
          </wp:inline>
        </w:drawing>
      </w:r>
    </w:p>
    <w:p w:rsidR="009828CE" w:rsidRPr="00AD6CEF" w:rsidRDefault="00142C3E" w:rsidP="00AD6CEF">
      <w:pPr>
        <w:spacing w:after="0" w:line="360" w:lineRule="auto"/>
        <w:ind w:right="34"/>
        <w:contextualSpacing/>
        <w:jc w:val="both"/>
        <w:rPr>
          <w:rFonts w:ascii="Palatino Linotype" w:eastAsia="MS Mincho" w:hAnsi="Palatino Linotype" w:cs="Arial"/>
          <w:i/>
          <w:sz w:val="24"/>
          <w:szCs w:val="24"/>
          <w:lang w:val="es-ES_tradnl" w:eastAsia="es-ES"/>
        </w:rPr>
      </w:pPr>
      <w:r w:rsidRPr="00AD6CEF">
        <w:rPr>
          <w:rFonts w:ascii="Palatino Linotype" w:hAnsi="Palatino Linotype"/>
          <w:noProof/>
          <w:sz w:val="24"/>
          <w:szCs w:val="24"/>
          <w:lang w:eastAsia="es-MX"/>
        </w:rPr>
        <w:drawing>
          <wp:inline distT="0" distB="0" distL="0" distR="0" wp14:anchorId="6A695914" wp14:editId="668B48B4">
            <wp:extent cx="5554639" cy="371989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84" t="10650" r="16239" b="9136"/>
                    <a:stretch/>
                  </pic:blipFill>
                  <pic:spPr bwMode="auto">
                    <a:xfrm>
                      <a:off x="0" y="0"/>
                      <a:ext cx="5563411" cy="3725770"/>
                    </a:xfrm>
                    <a:prstGeom prst="rect">
                      <a:avLst/>
                    </a:prstGeom>
                    <a:ln>
                      <a:noFill/>
                    </a:ln>
                    <a:extLst>
                      <a:ext uri="{53640926-AAD7-44D8-BBD7-CCE9431645EC}">
                        <a14:shadowObscured xmlns:a14="http://schemas.microsoft.com/office/drawing/2010/main"/>
                      </a:ext>
                    </a:extLst>
                  </pic:spPr>
                </pic:pic>
              </a:graphicData>
            </a:graphic>
          </wp:inline>
        </w:drawing>
      </w:r>
    </w:p>
    <w:p w:rsidR="00142C3E" w:rsidRPr="00AD6CEF" w:rsidRDefault="00142C3E" w:rsidP="00AD6CEF">
      <w:pPr>
        <w:spacing w:after="0" w:line="360" w:lineRule="auto"/>
        <w:ind w:right="34"/>
        <w:contextualSpacing/>
        <w:jc w:val="both"/>
        <w:rPr>
          <w:rFonts w:ascii="Palatino Linotype" w:eastAsia="MS Mincho" w:hAnsi="Palatino Linotype" w:cs="Arial"/>
          <w:i/>
          <w:sz w:val="24"/>
          <w:szCs w:val="24"/>
          <w:lang w:val="es-ES_tradnl" w:eastAsia="es-ES"/>
        </w:rPr>
      </w:pPr>
    </w:p>
    <w:p w:rsidR="009828CE" w:rsidRPr="00AD6CEF" w:rsidRDefault="00142C3E" w:rsidP="00AD6CEF">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6CEF">
        <w:rPr>
          <w:rFonts w:ascii="Palatino Linotype" w:eastAsia="MS Mincho" w:hAnsi="Palatino Linotype" w:cs="Arial"/>
          <w:sz w:val="24"/>
          <w:szCs w:val="24"/>
          <w:lang w:val="es-ES_tradnl" w:eastAsia="es-ES"/>
        </w:rPr>
        <w:t xml:space="preserve">Ahora bien, el Manual para la Planeación, Programación y Presupuesto de Egresos Municipal para el Ejercicio Fiscal 2019, </w:t>
      </w:r>
      <w:r w:rsidR="00F62DB0" w:rsidRPr="00AD6CEF">
        <w:rPr>
          <w:rFonts w:ascii="Palatino Linotype" w:eastAsia="MS Mincho" w:hAnsi="Palatino Linotype" w:cs="Arial"/>
          <w:sz w:val="24"/>
          <w:szCs w:val="24"/>
          <w:lang w:val="es-ES_tradnl" w:eastAsia="es-ES"/>
        </w:rPr>
        <w:t xml:space="preserve">refiere lo correspondiente a </w:t>
      </w:r>
      <w:r w:rsidRPr="00AD6CEF">
        <w:rPr>
          <w:rFonts w:ascii="Palatino Linotype" w:eastAsia="MS Mincho" w:hAnsi="Palatino Linotype" w:cs="Arial"/>
          <w:sz w:val="24"/>
          <w:szCs w:val="24"/>
          <w:lang w:val="es-ES_tradnl" w:eastAsia="es-ES"/>
        </w:rPr>
        <w:t>la estructura del Clasificador por Objeto del Gasto</w:t>
      </w:r>
      <w:r w:rsidR="00F62DB0" w:rsidRPr="00AD6CEF">
        <w:rPr>
          <w:rFonts w:ascii="Palatino Linotype" w:eastAsia="MS Mincho" w:hAnsi="Palatino Linotype" w:cs="Arial"/>
          <w:sz w:val="24"/>
          <w:szCs w:val="24"/>
          <w:lang w:val="es-ES_tradnl" w:eastAsia="es-ES"/>
        </w:rPr>
        <w:t xml:space="preserve"> que la misma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9828CE" w:rsidRPr="00AD6CEF" w:rsidRDefault="00F62DB0" w:rsidP="00AD6CEF">
      <w:pPr>
        <w:spacing w:after="0" w:line="360" w:lineRule="auto"/>
        <w:ind w:right="34"/>
        <w:contextualSpacing/>
        <w:jc w:val="both"/>
        <w:rPr>
          <w:rFonts w:ascii="Palatino Linotype" w:eastAsia="MS Mincho" w:hAnsi="Palatino Linotype" w:cs="Arial"/>
          <w:sz w:val="24"/>
          <w:szCs w:val="24"/>
          <w:lang w:val="es-ES_tradnl" w:eastAsia="es-ES"/>
        </w:rPr>
      </w:pPr>
      <w:r w:rsidRPr="00AD6CEF">
        <w:rPr>
          <w:rFonts w:ascii="Palatino Linotype" w:hAnsi="Palatino Linotype"/>
          <w:noProof/>
          <w:sz w:val="24"/>
          <w:szCs w:val="24"/>
          <w:lang w:eastAsia="es-MX"/>
        </w:rPr>
        <w:drawing>
          <wp:inline distT="0" distB="0" distL="0" distR="0" wp14:anchorId="2224A786" wp14:editId="1C8CEEC7">
            <wp:extent cx="5557906" cy="97581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296" t="33292" r="60846" b="56763"/>
                    <a:stretch/>
                  </pic:blipFill>
                  <pic:spPr bwMode="auto">
                    <a:xfrm>
                      <a:off x="0" y="0"/>
                      <a:ext cx="5663199" cy="994302"/>
                    </a:xfrm>
                    <a:prstGeom prst="rect">
                      <a:avLst/>
                    </a:prstGeom>
                    <a:ln>
                      <a:noFill/>
                    </a:ln>
                    <a:extLst>
                      <a:ext uri="{53640926-AAD7-44D8-BBD7-CCE9431645EC}">
                        <a14:shadowObscured xmlns:a14="http://schemas.microsoft.com/office/drawing/2010/main"/>
                      </a:ext>
                    </a:extLst>
                  </pic:spPr>
                </pic:pic>
              </a:graphicData>
            </a:graphic>
          </wp:inline>
        </w:drawing>
      </w: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Capítulo:</w:t>
      </w:r>
      <w:r w:rsidRPr="00AD6CEF">
        <w:rPr>
          <w:rFonts w:ascii="Palatino Linotype" w:hAnsi="Palatino Linotype"/>
          <w:i/>
          <w:sz w:val="24"/>
          <w:szCs w:val="24"/>
        </w:rPr>
        <w:t xml:space="preserve"> Es el mayor nivel de agregación que identifica el conjunto homogéneo y ordenado de los bienes y servicios requeridos por los entes públicos. </w:t>
      </w:r>
    </w:p>
    <w:p w:rsidR="00F62DB0" w:rsidRPr="00AD6CEF" w:rsidRDefault="00F62DB0" w:rsidP="00AD6CEF">
      <w:pPr>
        <w:spacing w:after="0" w:line="360" w:lineRule="auto"/>
        <w:ind w:left="567" w:right="616"/>
        <w:contextualSpacing/>
        <w:jc w:val="both"/>
        <w:rPr>
          <w:rFonts w:ascii="Palatino Linotype" w:hAnsi="Palatino Linotype"/>
          <w:i/>
          <w:sz w:val="24"/>
          <w:szCs w:val="24"/>
        </w:rPr>
      </w:pP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Concepto:</w:t>
      </w:r>
      <w:r w:rsidRPr="00AD6CEF">
        <w:rPr>
          <w:rFonts w:ascii="Palatino Linotype" w:hAnsi="Palatino Linotype"/>
          <w:i/>
          <w:sz w:val="24"/>
          <w:szCs w:val="24"/>
        </w:rPr>
        <w:t xml:space="preserve"> Son subconjuntos homogéneos y ordenados en forma específica, producto de la desagregación de los bienes y servicios, incluidos en cada capítulo. </w:t>
      </w:r>
    </w:p>
    <w:p w:rsidR="00F62DB0" w:rsidRPr="00AD6CEF" w:rsidRDefault="00F62DB0" w:rsidP="00AD6CEF">
      <w:pPr>
        <w:spacing w:after="0" w:line="360" w:lineRule="auto"/>
        <w:ind w:left="567" w:right="616"/>
        <w:contextualSpacing/>
        <w:jc w:val="both"/>
        <w:rPr>
          <w:rFonts w:ascii="Palatino Linotype" w:hAnsi="Palatino Linotype"/>
          <w:i/>
          <w:sz w:val="24"/>
          <w:szCs w:val="24"/>
        </w:rPr>
      </w:pP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Partida:</w:t>
      </w:r>
      <w:r w:rsidRPr="00AD6CEF">
        <w:rPr>
          <w:rFonts w:ascii="Palatino Linotype" w:hAnsi="Palatino Linotype"/>
          <w:i/>
          <w:sz w:val="24"/>
          <w:szCs w:val="24"/>
        </w:rPr>
        <w:t xml:space="preserve"> Es el nivel de agregación más específico en el cual se describen las expresiones concretas y detalladas de los bienes y servicios que se adquieren y se compone de:</w:t>
      </w:r>
    </w:p>
    <w:p w:rsidR="00F62DB0" w:rsidRPr="00AD6CEF" w:rsidRDefault="00F62DB0" w:rsidP="00AD6CEF">
      <w:pPr>
        <w:spacing w:after="0" w:line="360" w:lineRule="auto"/>
        <w:ind w:left="567" w:right="616"/>
        <w:contextualSpacing/>
        <w:jc w:val="both"/>
        <w:rPr>
          <w:rFonts w:ascii="Palatino Linotype" w:hAnsi="Palatino Linotype"/>
          <w:i/>
          <w:sz w:val="24"/>
          <w:szCs w:val="24"/>
        </w:rPr>
      </w:pP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 xml:space="preserve"> a)</w:t>
      </w:r>
      <w:r w:rsidRPr="00AD6CEF">
        <w:rPr>
          <w:rFonts w:ascii="Palatino Linotype" w:hAnsi="Palatino Linotype"/>
          <w:i/>
          <w:sz w:val="24"/>
          <w:szCs w:val="24"/>
        </w:rPr>
        <w:t xml:space="preserve"> </w:t>
      </w:r>
      <w:r w:rsidRPr="00AD6CEF">
        <w:rPr>
          <w:rFonts w:ascii="Palatino Linotype" w:hAnsi="Palatino Linotype"/>
          <w:b/>
          <w:i/>
          <w:sz w:val="24"/>
          <w:szCs w:val="24"/>
        </w:rPr>
        <w:t>La Partida Genérica</w:t>
      </w:r>
      <w:r w:rsidRPr="00AD6CEF">
        <w:rPr>
          <w:rFonts w:ascii="Palatino Linotype" w:hAnsi="Palatino Linotype"/>
          <w:i/>
          <w:sz w:val="24"/>
          <w:szCs w:val="24"/>
        </w:rPr>
        <w:t xml:space="preserve"> se refiere al tercer dígito, el cual logrará la armonización a todos los niveles de gobierno. </w:t>
      </w:r>
    </w:p>
    <w:p w:rsidR="009828CE"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b)</w:t>
      </w:r>
      <w:r w:rsidRPr="00AD6CEF">
        <w:rPr>
          <w:rFonts w:ascii="Palatino Linotype" w:hAnsi="Palatino Linotype"/>
          <w:i/>
          <w:sz w:val="24"/>
          <w:szCs w:val="24"/>
        </w:rPr>
        <w:t xml:space="preserve"> </w:t>
      </w:r>
      <w:r w:rsidRPr="00AD6CEF">
        <w:rPr>
          <w:rFonts w:ascii="Palatino Linotype" w:hAnsi="Palatino Linotype"/>
          <w:b/>
          <w:i/>
          <w:sz w:val="24"/>
          <w:szCs w:val="24"/>
        </w:rPr>
        <w:t>La Partida Específica</w:t>
      </w:r>
      <w:r w:rsidRPr="00AD6CEF">
        <w:rPr>
          <w:rFonts w:ascii="Palatino Linotype" w:hAnsi="Palatino Linotype"/>
          <w:i/>
          <w:sz w:val="24"/>
          <w:szCs w:val="24"/>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rsidR="00F62DB0" w:rsidRPr="00AD6CEF" w:rsidRDefault="00F62DB0" w:rsidP="00AD6CEF">
      <w:pPr>
        <w:spacing w:after="0" w:line="360" w:lineRule="auto"/>
        <w:ind w:right="34"/>
        <w:contextualSpacing/>
        <w:jc w:val="both"/>
        <w:rPr>
          <w:rFonts w:ascii="Palatino Linotype" w:eastAsia="MS Mincho" w:hAnsi="Palatino Linotype" w:cs="Arial"/>
          <w:i/>
          <w:sz w:val="24"/>
          <w:szCs w:val="24"/>
          <w:lang w:val="es-ES_tradnl" w:eastAsia="es-ES"/>
        </w:rPr>
      </w:pPr>
    </w:p>
    <w:p w:rsidR="009828CE" w:rsidRPr="00AD6CEF" w:rsidRDefault="00F62DB0" w:rsidP="00AD6CEF">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sz w:val="24"/>
          <w:szCs w:val="24"/>
          <w:lang w:val="es-ES_tradnl" w:eastAsia="es-ES"/>
        </w:rPr>
        <w:t xml:space="preserve">De lo anterior se puede observar que la información solicitada esta vincula de acuerdo al “Clasificador </w:t>
      </w:r>
      <w:r w:rsidRPr="00AD6CEF">
        <w:rPr>
          <w:rFonts w:ascii="Palatino Linotype" w:eastAsia="MS Mincho" w:hAnsi="Palatino Linotype" w:cs="Arial"/>
          <w:sz w:val="24"/>
          <w:szCs w:val="24"/>
          <w:lang w:eastAsia="es-ES"/>
        </w:rPr>
        <w:t>por Objeto del Gasto Estatal y Municipal” con el capítulo  de gasto 3000 Servicios Generales tal como se ilustra:</w:t>
      </w:r>
    </w:p>
    <w:p w:rsidR="00F62DB0" w:rsidRPr="00AD6CEF" w:rsidRDefault="00F62DB0" w:rsidP="00AD6CEF">
      <w:pPr>
        <w:spacing w:after="0" w:line="360" w:lineRule="auto"/>
        <w:ind w:right="34"/>
        <w:contextualSpacing/>
        <w:jc w:val="both"/>
        <w:rPr>
          <w:rFonts w:ascii="Palatino Linotype" w:eastAsia="MS Mincho" w:hAnsi="Palatino Linotype" w:cs="Arial"/>
          <w:i/>
          <w:sz w:val="24"/>
          <w:szCs w:val="24"/>
          <w:lang w:val="es-ES_tradnl" w:eastAsia="es-ES"/>
        </w:rPr>
      </w:pP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1000 SERVICIOS PERSONALES.</w:t>
      </w:r>
      <w:r w:rsidRPr="00AD6CEF">
        <w:rPr>
          <w:rFonts w:ascii="Palatino Linotype" w:hAnsi="Palatino Linotype"/>
          <w:i/>
          <w:sz w:val="24"/>
          <w:szCs w:val="24"/>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2000 MATERIALES Y SUMINISTROS.</w:t>
      </w:r>
      <w:r w:rsidRPr="00AD6CEF">
        <w:rPr>
          <w:rFonts w:ascii="Palatino Linotype" w:hAnsi="Palatino Linotype"/>
          <w:i/>
          <w:sz w:val="24"/>
          <w:szCs w:val="24"/>
        </w:rPr>
        <w:t xml:space="preserve"> Agrupa las asignaciones destinadas a la adquisición de toda clase de insumos y suministros requeridos para la prestación de bienes y servicios públicos y para el desempeño de las actividades administrativas. </w:t>
      </w:r>
    </w:p>
    <w:p w:rsidR="00F62DB0" w:rsidRPr="00AD6CEF" w:rsidRDefault="00F62DB0" w:rsidP="00AD6CEF">
      <w:pPr>
        <w:spacing w:after="0" w:line="360" w:lineRule="auto"/>
        <w:ind w:left="567" w:right="616"/>
        <w:contextualSpacing/>
        <w:jc w:val="both"/>
        <w:rPr>
          <w:rFonts w:ascii="Palatino Linotype" w:hAnsi="Palatino Linotype"/>
          <w:b/>
          <w:i/>
          <w:sz w:val="24"/>
          <w:szCs w:val="24"/>
        </w:rPr>
      </w:pPr>
      <w:r w:rsidRPr="00AD6CEF">
        <w:rPr>
          <w:rFonts w:ascii="Palatino Linotype" w:hAnsi="Palatino Linotype"/>
          <w:b/>
          <w:i/>
          <w:sz w:val="24"/>
          <w:szCs w:val="24"/>
        </w:rPr>
        <w:t>3000 SERVICIOS GENERALES. Asignaciones destinadas a cubrir el costo de todo tipo de servicios que se contraten con particulares o instituciones del propio sector público; así como los servicios oficiales requeridos para el desempeño de actividades vinculadas con la función pública.</w:t>
      </w: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4000 TRANSFERENCIAS, ASIGNACIONES, SUBSIDIOS Y OTRAS AYUDAS</w:t>
      </w:r>
      <w:r w:rsidRPr="00AD6CEF">
        <w:rPr>
          <w:rFonts w:ascii="Palatino Linotype" w:hAnsi="Palatino Linotype"/>
          <w:i/>
          <w:sz w:val="24"/>
          <w:szCs w:val="24"/>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5000 BIENES MUEBLES, INMUEBLES E INTANGIBLES</w:t>
      </w:r>
      <w:r w:rsidRPr="00AD6CEF">
        <w:rPr>
          <w:rFonts w:ascii="Palatino Linotype" w:hAnsi="Palatino Linotype"/>
          <w:i/>
          <w:sz w:val="24"/>
          <w:szCs w:val="24"/>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6000 INVERSIÓN PÚBLICA</w:t>
      </w:r>
      <w:r w:rsidRPr="00AD6CEF">
        <w:rPr>
          <w:rFonts w:ascii="Palatino Linotype" w:hAnsi="Palatino Linotype"/>
          <w:i/>
          <w:sz w:val="24"/>
          <w:szCs w:val="24"/>
        </w:rPr>
        <w:t xml:space="preserve">. Asignaciones destinadas a obras por contrato y proyectos productivos y acciones de fomento. Incluye los gastos en estudios de pre‐inversión y preparación del proyecto. </w:t>
      </w: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7000 INVERSIONES FINANCIERAS Y OTRAS PROVISIONES.</w:t>
      </w:r>
      <w:r w:rsidRPr="00AD6CEF">
        <w:rPr>
          <w:rFonts w:ascii="Palatino Linotype" w:hAnsi="Palatino Linotype"/>
          <w:i/>
          <w:sz w:val="24"/>
          <w:szCs w:val="24"/>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8000 PARTICIPACIONES Y APORTACIONES</w:t>
      </w:r>
      <w:r w:rsidRPr="00AD6CEF">
        <w:rPr>
          <w:rFonts w:ascii="Palatino Linotype" w:hAnsi="Palatino Linotype"/>
          <w:i/>
          <w:sz w:val="24"/>
          <w:szCs w:val="24"/>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F62DB0" w:rsidRPr="00AD6CEF" w:rsidRDefault="00F62DB0"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9000 DEUDA PÚBLICA</w:t>
      </w:r>
      <w:r w:rsidRPr="00AD6CEF">
        <w:rPr>
          <w:rFonts w:ascii="Palatino Linotype" w:hAnsi="Palatino Linotype"/>
          <w:i/>
          <w:sz w:val="24"/>
          <w:szCs w:val="24"/>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rsidR="00044A9D" w:rsidRPr="00AD6CEF" w:rsidRDefault="00044A9D" w:rsidP="00AD6CEF">
      <w:pPr>
        <w:spacing w:after="0" w:line="360" w:lineRule="auto"/>
        <w:ind w:left="567" w:right="616"/>
        <w:contextualSpacing/>
        <w:jc w:val="both"/>
        <w:rPr>
          <w:rFonts w:ascii="Palatino Linotype" w:hAnsi="Palatino Linotype"/>
          <w:b/>
          <w:i/>
          <w:sz w:val="24"/>
          <w:szCs w:val="24"/>
        </w:rPr>
      </w:pP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3600 SERVICIOS DE COMUNICACIÓN SOCIAL Y PUBLICIDAD</w:t>
      </w:r>
      <w:r w:rsidRPr="00AD6CEF">
        <w:rPr>
          <w:rFonts w:ascii="Palatino Linotype" w:hAnsi="Palatino Linotype"/>
          <w:i/>
          <w:sz w:val="24"/>
          <w:szCs w:val="24"/>
        </w:rPr>
        <w:t xml:space="preserve">. 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 la contratación de servicios de impresión y publicación de información; así como al montaje de espectáculos culturales y celebraciones que demanden los entes públicos.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3610</w:t>
      </w:r>
      <w:r w:rsidRPr="00AD6CEF">
        <w:rPr>
          <w:rFonts w:ascii="Palatino Linotype" w:hAnsi="Palatino Linotype"/>
          <w:i/>
          <w:sz w:val="24"/>
          <w:szCs w:val="24"/>
        </w:rPr>
        <w:t xml:space="preserve"> Difusión por radio, televisión y otros medios de mensajes sobre programas y actividades gubernamentales. Asignaciones destinadas a cubrir el costo de difusión del quehacer gubernamental y de los bienes y servicios públicos que prestan los entes públicos, la publicación y difusión masiva de las mismas a un público objetivo determinado a través de la televisión abierta y restringida, radio, cine, prensa, encartes, espectaculares, mobiliario urbano, tarjetas telefónicas, medios electrónicos e impresos internacionales, folletos, trípticos, dípticos, carteles, mantas, rótulos, producto integrado y otros medios complementarios; estudios para medir la pertinencia y efectividad de las campañas, así como los gastos derivados de la contratación de personas físicas y/o morales que presten servicios afines para la elaboración, difusión y evaluación de dichas campañas.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 xml:space="preserve">3611 </w:t>
      </w:r>
      <w:r w:rsidRPr="00AD6CEF">
        <w:rPr>
          <w:rFonts w:ascii="Palatino Linotype" w:hAnsi="Palatino Linotype"/>
          <w:i/>
          <w:sz w:val="24"/>
          <w:szCs w:val="24"/>
        </w:rPr>
        <w:t>Gastos de publicidad y propaganda. Asignación para contratar servicios de publicidad y difusión en medios masivos de comunicación, que permitan dar a conocer el quehacer de la administración pública estatal, así como los bienes y servicios públicos que se prestan; cubrir el costo de los estudios necesarios para el desarrollo de mensajes y diseño de conceptualización de los mismos, producción, post-producción y copiado, publicación y difusión masiva a través de televisión abierta y restringida, radio, cine, prensa, encartes, espectaculares, para buses, Internet y medios electrónicos e impresos internacionales.</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i/>
          <w:sz w:val="24"/>
          <w:szCs w:val="24"/>
        </w:rPr>
        <w:t xml:space="preserve"> </w:t>
      </w:r>
      <w:r w:rsidRPr="00AD6CEF">
        <w:rPr>
          <w:rFonts w:ascii="Palatino Linotype" w:hAnsi="Palatino Linotype"/>
          <w:b/>
          <w:i/>
          <w:sz w:val="24"/>
          <w:szCs w:val="24"/>
        </w:rPr>
        <w:t>3612</w:t>
      </w:r>
      <w:r w:rsidRPr="00AD6CEF">
        <w:rPr>
          <w:rFonts w:ascii="Palatino Linotype" w:hAnsi="Palatino Linotype"/>
          <w:i/>
          <w:sz w:val="24"/>
          <w:szCs w:val="24"/>
        </w:rPr>
        <w:t xml:space="preserve"> Publicaciones oficiales y de información en general para difusión. Asignaciones destinadas a cubrir el costo de los servicios de publicación de documentos oficiales tales como: programas sectoriales, regionales y especiales, informes de labores, manuales de organización, de procedimientos y de servicios al público, decretos, acuerdos, convenios, oficios, circulares, programas de adquisiciones, instructivos, libros, revistas, folletos, boletines, posters, trípticos, edictos, informes, así como la información en materia de licitaciones públicas y subastas para la adquisición o enajenación, bases y convocatorias.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 xml:space="preserve">3620 </w:t>
      </w:r>
      <w:r w:rsidRPr="00AD6CEF">
        <w:rPr>
          <w:rFonts w:ascii="Palatino Linotype" w:hAnsi="Palatino Linotype"/>
          <w:i/>
          <w:sz w:val="24"/>
          <w:szCs w:val="24"/>
        </w:rPr>
        <w:t xml:space="preserve">Difusión por radio, televisión y otros medios de mensajes comerciales para promover la venta de bienes o servicios. Asignaciones destinadas a cubrir el costo de la publicidad derivada de la comercialización de los productos o servicios de los entes públicos que generan un ingreso para el Estado. Incluye el diseño y conceptualización de campañas publicitarias; preproducción, producción, postproducción y copiado; publicación y difusión masiva de las mismas a un público objetivo determinado a través de televisión abierta y restringida, radio, cine prensa, encartes, espectaculares, mobiliario urbano, tarjetas telefónicas, Internet, medios electrónicos e impresos internacionales,, folletos, trípticos, dípticos, carteles, mantas, rótulos, producto integrado, puntos de venta, artículos promocionales, servicios integrales de promoción y otros medios complementarios, estudios para medir la pertinencia y efectividad de campañas; así como los gastos derivados de la contratación de personas físicas y/o morales que presten servicios afines para la elaboración, difusión y evaluación de dichas campañas publicitarias. Excluye los gastos de difusión de mensajes que no comercializan productos o servicios.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3621</w:t>
      </w:r>
      <w:r w:rsidRPr="00AD6CEF">
        <w:rPr>
          <w:rFonts w:ascii="Palatino Linotype" w:hAnsi="Palatino Linotype"/>
          <w:i/>
          <w:sz w:val="24"/>
          <w:szCs w:val="24"/>
        </w:rPr>
        <w:t xml:space="preserve"> Gastos de publicidad en materia comercial. Asignaciones destinadas a cubrir el costo de la publicidad y difusión comercial de bienes y servicios que generan un ingreso para las unidades ejecutoras de la administración pública.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3630</w:t>
      </w:r>
      <w:r w:rsidRPr="00AD6CEF">
        <w:rPr>
          <w:rFonts w:ascii="Palatino Linotype" w:hAnsi="Palatino Linotype"/>
          <w:i/>
          <w:sz w:val="24"/>
          <w:szCs w:val="24"/>
        </w:rPr>
        <w:t xml:space="preserve"> Servicios de creatividad, preproducción y producción de publicidad, excepto Internet. Asignaciones destinadas a cubrir los gastos por diseño y conceptualización de campañas de comunicación, preproducción, producción y copiado.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3631</w:t>
      </w:r>
      <w:r w:rsidRPr="00AD6CEF">
        <w:rPr>
          <w:rFonts w:ascii="Palatino Linotype" w:hAnsi="Palatino Linotype"/>
          <w:i/>
          <w:sz w:val="24"/>
          <w:szCs w:val="24"/>
        </w:rPr>
        <w:t xml:space="preserve"> Servicios de creatividad, preproducción y producción de publicidad, excepto Internet. Asignaciones destinadas a cubrir los gastos por diseño y conceptualización de campañas de comunicación, preproducción, producción y copiado.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3640</w:t>
      </w:r>
      <w:r w:rsidRPr="00AD6CEF">
        <w:rPr>
          <w:rFonts w:ascii="Palatino Linotype" w:hAnsi="Palatino Linotype"/>
          <w:i/>
          <w:sz w:val="24"/>
          <w:szCs w:val="24"/>
        </w:rPr>
        <w:t xml:space="preserve"> Servicios de revelado de fotografías. Asignaciones destinadas a cubrir gastos por concepto de revelado o impresión de fotografías.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 xml:space="preserve">3641 </w:t>
      </w:r>
      <w:r w:rsidRPr="00AD6CEF">
        <w:rPr>
          <w:rFonts w:ascii="Palatino Linotype" w:hAnsi="Palatino Linotype"/>
          <w:i/>
          <w:sz w:val="24"/>
          <w:szCs w:val="24"/>
        </w:rPr>
        <w:t xml:space="preserve">Servicios de fotografía. Asignación para cubrir el pago por servicios de revelado, impresión y reproducción fotográfica.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3650</w:t>
      </w:r>
      <w:r w:rsidRPr="00AD6CEF">
        <w:rPr>
          <w:rFonts w:ascii="Palatino Linotype" w:hAnsi="Palatino Linotype"/>
          <w:i/>
          <w:sz w:val="24"/>
          <w:szCs w:val="24"/>
        </w:rPr>
        <w:t xml:space="preserve"> Servicios de la industria fílmica, del sonido y del video. Asignaciones destinadas a cubrir el costo por postproducción (doblaje, </w:t>
      </w:r>
      <w:proofErr w:type="spellStart"/>
      <w:r w:rsidRPr="00AD6CEF">
        <w:rPr>
          <w:rFonts w:ascii="Palatino Linotype" w:hAnsi="Palatino Linotype"/>
          <w:i/>
          <w:sz w:val="24"/>
          <w:szCs w:val="24"/>
        </w:rPr>
        <w:t>titulaje</w:t>
      </w:r>
      <w:proofErr w:type="spellEnd"/>
      <w:r w:rsidRPr="00AD6CEF">
        <w:rPr>
          <w:rFonts w:ascii="Palatino Linotype" w:hAnsi="Palatino Linotype"/>
          <w:i/>
          <w:sz w:val="24"/>
          <w:szCs w:val="24"/>
        </w:rPr>
        <w:t xml:space="preserve">, </w:t>
      </w:r>
      <w:proofErr w:type="spellStart"/>
      <w:r w:rsidRPr="00AD6CEF">
        <w:rPr>
          <w:rFonts w:ascii="Palatino Linotype" w:hAnsi="Palatino Linotype"/>
          <w:i/>
          <w:sz w:val="24"/>
          <w:szCs w:val="24"/>
        </w:rPr>
        <w:t>subtitulaje</w:t>
      </w:r>
      <w:proofErr w:type="spellEnd"/>
      <w:r w:rsidRPr="00AD6CEF">
        <w:rPr>
          <w:rFonts w:ascii="Palatino Linotype" w:hAnsi="Palatino Linotype"/>
          <w:i/>
          <w:sz w:val="24"/>
          <w:szCs w:val="24"/>
        </w:rPr>
        <w:t xml:space="preserve">, efectos visuales, animación, edición, conversión de formato, copiado de videos, entre otros) y a otros servicios para la industria fílmica y del video como la crestomatía y los servicios prestados por los laboratorios fílmicos.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3651</w:t>
      </w:r>
      <w:r w:rsidRPr="00AD6CEF">
        <w:rPr>
          <w:rFonts w:ascii="Palatino Linotype" w:hAnsi="Palatino Linotype"/>
          <w:i/>
          <w:sz w:val="24"/>
          <w:szCs w:val="24"/>
        </w:rPr>
        <w:t xml:space="preserve"> Servicios de cine y grabación. Asignación para cubrir el pago por servicios de producción y grabaciones fílmicas.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3660</w:t>
      </w:r>
      <w:r w:rsidRPr="00AD6CEF">
        <w:rPr>
          <w:rFonts w:ascii="Palatino Linotype" w:hAnsi="Palatino Linotype"/>
          <w:i/>
          <w:sz w:val="24"/>
          <w:szCs w:val="24"/>
        </w:rPr>
        <w:t xml:space="preserve"> Servicios de creación y difusión de contenido exclusivamente a través de Internet. Asignaciones destinadas a cubrir el gasto por creación, difusión y transmisión de contenido de interés general o específico a través de internet exclusivamente.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3661</w:t>
      </w:r>
      <w:r w:rsidRPr="00AD6CEF">
        <w:rPr>
          <w:rFonts w:ascii="Palatino Linotype" w:hAnsi="Palatino Linotype"/>
          <w:i/>
          <w:sz w:val="24"/>
          <w:szCs w:val="24"/>
        </w:rPr>
        <w:t xml:space="preserve"> Servicios de creación y difusión de contenido a través de Internet. Asignaciones destinadas a cubrir el gasto por creación, difusión y transmisión de contenidos de interés general o específico a través de internet.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3690</w:t>
      </w:r>
      <w:r w:rsidRPr="00AD6CEF">
        <w:rPr>
          <w:rFonts w:ascii="Palatino Linotype" w:hAnsi="Palatino Linotype"/>
          <w:i/>
          <w:sz w:val="24"/>
          <w:szCs w:val="24"/>
        </w:rPr>
        <w:t xml:space="preserve"> Otros servicios de información. Asignaciones destinadas a cubrir el costo de la contratación de servicios profesionales con personas físicas o morales, por concepto de monitoreo de información en medios masivos de comunicación, de las actividades de los entes públicos, que no se encuentren comprendidas en las demás partidas de este</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r w:rsidRPr="00AD6CEF">
        <w:rPr>
          <w:rFonts w:ascii="Palatino Linotype" w:hAnsi="Palatino Linotype"/>
          <w:b/>
          <w:i/>
          <w:sz w:val="24"/>
          <w:szCs w:val="24"/>
        </w:rPr>
        <w:t>3691</w:t>
      </w:r>
      <w:r w:rsidRPr="00AD6CEF">
        <w:rPr>
          <w:rFonts w:ascii="Palatino Linotype" w:hAnsi="Palatino Linotype"/>
          <w:i/>
          <w:sz w:val="24"/>
          <w:szCs w:val="24"/>
        </w:rPr>
        <w:t xml:space="preserve"> Otros servicios de información. Asignaciones destinadas a cubrir el costo de la contratación de servicios profesionales con personas físicas o morales, por concepto de monitoreo de información en medios masivos de comunicación, de las actividades de los entes públicos, que no se encuentren comprendidas en las demás partidas de este Capítulo.</w:t>
      </w:r>
    </w:p>
    <w:p w:rsidR="00044A9D" w:rsidRPr="00AD6CEF" w:rsidRDefault="00044A9D" w:rsidP="00AD6CEF">
      <w:pPr>
        <w:keepNext/>
        <w:keepLines/>
        <w:spacing w:before="240" w:after="0" w:line="360" w:lineRule="auto"/>
        <w:outlineLvl w:val="0"/>
        <w:rPr>
          <w:rFonts w:ascii="Palatino Linotype" w:eastAsia="MS Mincho" w:hAnsi="Palatino Linotype" w:cstheme="majorBidi"/>
          <w:b/>
          <w:i/>
          <w:color w:val="2E74B5" w:themeColor="accent1" w:themeShade="BF"/>
          <w:sz w:val="24"/>
          <w:szCs w:val="24"/>
          <w:lang w:val="es-ES_tradnl" w:eastAsia="es-ES"/>
        </w:rPr>
      </w:pPr>
      <w:bookmarkStart w:id="75" w:name="_Toc13078155"/>
      <w:bookmarkStart w:id="76" w:name="_Toc21005844"/>
      <w:bookmarkStart w:id="77" w:name="_Toc21620737"/>
      <w:r w:rsidRPr="00AD6CEF">
        <w:rPr>
          <w:rFonts w:ascii="Palatino Linotype" w:eastAsia="MS Mincho" w:hAnsi="Palatino Linotype" w:cstheme="majorBidi"/>
          <w:b/>
          <w:i/>
          <w:sz w:val="24"/>
          <w:szCs w:val="24"/>
          <w:lang w:val="es-ES_tradnl" w:eastAsia="es-ES"/>
        </w:rPr>
        <w:t>IV. De la entrega de la Información</w:t>
      </w:r>
      <w:bookmarkEnd w:id="75"/>
      <w:bookmarkEnd w:id="76"/>
      <w:bookmarkEnd w:id="77"/>
      <w:r w:rsidRPr="00AD6CEF">
        <w:rPr>
          <w:rFonts w:ascii="Palatino Linotype" w:eastAsia="MS Mincho" w:hAnsi="Palatino Linotype" w:cstheme="majorBidi"/>
          <w:b/>
          <w:i/>
          <w:sz w:val="24"/>
          <w:szCs w:val="24"/>
          <w:lang w:val="es-ES_tradnl" w:eastAsia="es-ES"/>
        </w:rPr>
        <w:t xml:space="preserve"> </w:t>
      </w:r>
    </w:p>
    <w:p w:rsidR="00044A9D" w:rsidRPr="00AD6CEF" w:rsidRDefault="00044A9D" w:rsidP="00AD6CEF">
      <w:pPr>
        <w:spacing w:after="0" w:line="360" w:lineRule="auto"/>
        <w:ind w:left="567" w:right="616"/>
        <w:contextualSpacing/>
        <w:jc w:val="both"/>
        <w:rPr>
          <w:rFonts w:ascii="Palatino Linotype" w:hAnsi="Palatino Linotype"/>
          <w:i/>
          <w:sz w:val="24"/>
          <w:szCs w:val="24"/>
        </w:rPr>
      </w:pPr>
    </w:p>
    <w:p w:rsidR="00044A9D" w:rsidRPr="00AD6CEF" w:rsidRDefault="00044A9D" w:rsidP="00AD6CEF">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D6CEF">
        <w:rPr>
          <w:rFonts w:ascii="Palatino Linotype" w:eastAsia="MS Mincho" w:hAnsi="Palatino Linotype" w:cstheme="majorBidi"/>
          <w:sz w:val="24"/>
          <w:szCs w:val="24"/>
          <w:lang w:val="es-ES_tradnl" w:eastAsia="es-ES"/>
        </w:rPr>
        <w:t xml:space="preserve">De acuerdo como lo establecido por el artículo 18 de la Ley General y Estatal de Transparencia y Acceso a la Información Pública, los Sujetos Obligado tiene la obligación de documentar todo aquella información relacionada con sus funciones, atribuciones y competencias. </w:t>
      </w:r>
    </w:p>
    <w:p w:rsidR="00044A9D" w:rsidRPr="00AD6CEF" w:rsidRDefault="00044A9D" w:rsidP="00AD6CEF">
      <w:pPr>
        <w:spacing w:line="360" w:lineRule="auto"/>
        <w:contextualSpacing/>
        <w:jc w:val="both"/>
        <w:rPr>
          <w:rFonts w:ascii="Palatino Linotype" w:eastAsia="Calibri" w:hAnsi="Palatino Linotype" w:cs="Arial"/>
          <w:i/>
          <w:sz w:val="24"/>
          <w:szCs w:val="24"/>
        </w:rPr>
      </w:pPr>
    </w:p>
    <w:p w:rsidR="00044A9D" w:rsidRPr="00AD6CEF" w:rsidRDefault="00044A9D" w:rsidP="00AD6CEF">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D6CEF">
        <w:rPr>
          <w:rFonts w:ascii="Palatino Linotype" w:eastAsia="MS Mincho" w:hAnsi="Palatino Linotype" w:cs="Arial"/>
          <w:sz w:val="24"/>
          <w:szCs w:val="24"/>
          <w:lang w:val="es-ES_tradnl" w:eastAsia="es-ES"/>
        </w:rPr>
        <w:t>Es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44A9D" w:rsidRPr="00AD6CEF" w:rsidRDefault="00044A9D" w:rsidP="00AD6CEF">
      <w:pPr>
        <w:spacing w:after="0" w:line="360" w:lineRule="auto"/>
        <w:contextualSpacing/>
        <w:jc w:val="both"/>
        <w:rPr>
          <w:rFonts w:ascii="Palatino Linotype" w:eastAsia="MS Mincho" w:hAnsi="Palatino Linotype" w:cs="Arial"/>
          <w:i/>
          <w:sz w:val="24"/>
          <w:szCs w:val="24"/>
          <w:lang w:val="es-ES_tradnl" w:eastAsia="es-ES"/>
        </w:rPr>
      </w:pPr>
    </w:p>
    <w:p w:rsidR="00044A9D" w:rsidRPr="00AD6CEF" w:rsidRDefault="00044A9D" w:rsidP="00AD6CEF">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sz w:val="24"/>
          <w:szCs w:val="24"/>
          <w:lang w:val="es-ES_tradnl" w:eastAsia="es-ES"/>
        </w:rPr>
        <w:t xml:space="preserve">En ese sentido, es importante señalar que toda la información que sea generada, posean y administre, 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 por lo tanto el </w:t>
      </w:r>
      <w:r w:rsidRPr="00AD6CEF">
        <w:rPr>
          <w:rFonts w:ascii="Palatino Linotype" w:eastAsia="MS Mincho" w:hAnsi="Palatino Linotype" w:cs="Arial"/>
          <w:b/>
          <w:sz w:val="24"/>
          <w:szCs w:val="24"/>
          <w:lang w:val="es-ES_tradnl" w:eastAsia="es-ES"/>
        </w:rPr>
        <w:t>SUJETO OBLIGADO</w:t>
      </w:r>
      <w:r w:rsidRPr="00AD6CEF">
        <w:rPr>
          <w:rFonts w:ascii="Palatino Linotype" w:eastAsia="MS Mincho" w:hAnsi="Palatino Linotype" w:cs="Arial"/>
          <w:sz w:val="24"/>
          <w:szCs w:val="24"/>
          <w:lang w:val="es-ES_tradnl" w:eastAsia="es-ES"/>
        </w:rPr>
        <w:t xml:space="preserve"> deberá de emitir la documentales en donde se contenga la información para que a través de las mismas el particular se allegue de la información que le resulta de su interés.</w:t>
      </w:r>
    </w:p>
    <w:p w:rsidR="00044A9D" w:rsidRPr="00AD6CEF" w:rsidRDefault="00044A9D" w:rsidP="00AD6CEF">
      <w:pPr>
        <w:spacing w:after="0" w:line="360" w:lineRule="auto"/>
        <w:contextualSpacing/>
        <w:jc w:val="both"/>
        <w:rPr>
          <w:rFonts w:ascii="Palatino Linotype" w:eastAsia="MS Mincho" w:hAnsi="Palatino Linotype" w:cs="Arial"/>
          <w:i/>
          <w:sz w:val="24"/>
          <w:szCs w:val="24"/>
          <w:lang w:val="es-ES_tradnl" w:eastAsia="es-ES"/>
        </w:rPr>
      </w:pPr>
    </w:p>
    <w:p w:rsidR="00044A9D" w:rsidRPr="00AD6CEF" w:rsidRDefault="00044A9D" w:rsidP="00AD6CEF">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D6CEF">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44A9D" w:rsidRPr="00AD6CEF" w:rsidRDefault="00044A9D" w:rsidP="00AD6CEF">
      <w:pPr>
        <w:tabs>
          <w:tab w:val="left" w:pos="709"/>
        </w:tabs>
        <w:spacing w:after="0" w:line="360" w:lineRule="auto"/>
        <w:contextualSpacing/>
        <w:jc w:val="both"/>
        <w:rPr>
          <w:rFonts w:ascii="Palatino Linotype" w:eastAsia="MS Mincho" w:hAnsi="Palatino Linotype" w:cs="Arial"/>
          <w:sz w:val="24"/>
          <w:szCs w:val="24"/>
          <w:lang w:val="es-ES_tradnl" w:eastAsia="es-ES"/>
        </w:rPr>
      </w:pPr>
    </w:p>
    <w:p w:rsidR="00044A9D" w:rsidRPr="00AD6CEF" w:rsidRDefault="00044A9D" w:rsidP="00AD6CEF">
      <w:pPr>
        <w:spacing w:after="0" w:line="360" w:lineRule="auto"/>
        <w:ind w:left="567"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w:t>
      </w:r>
      <w:r w:rsidRPr="00AD6CEF">
        <w:rPr>
          <w:rFonts w:ascii="Palatino Linotype" w:eastAsia="MS Mincho" w:hAnsi="Palatino Linotype" w:cs="Arial"/>
          <w:b/>
          <w:i/>
          <w:sz w:val="24"/>
          <w:szCs w:val="24"/>
          <w:lang w:val="es-ES_tradnl" w:eastAsia="es-ES"/>
        </w:rPr>
        <w:t xml:space="preserve">Artículo 3. </w:t>
      </w:r>
      <w:r w:rsidRPr="00AD6CEF">
        <w:rPr>
          <w:rFonts w:ascii="Palatino Linotype" w:eastAsia="MS Mincho" w:hAnsi="Palatino Linotype" w:cs="Arial"/>
          <w:i/>
          <w:sz w:val="24"/>
          <w:szCs w:val="24"/>
          <w:lang w:val="es-ES_tradnl" w:eastAsia="es-ES"/>
        </w:rPr>
        <w:t>Para los efectos de la presente Ley se entenderá por:</w:t>
      </w:r>
    </w:p>
    <w:p w:rsidR="00044A9D" w:rsidRPr="00AD6CEF" w:rsidRDefault="00044A9D" w:rsidP="00AD6CEF">
      <w:pPr>
        <w:spacing w:after="0" w:line="360" w:lineRule="auto"/>
        <w:ind w:left="567"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w:t>
      </w:r>
    </w:p>
    <w:p w:rsidR="00044A9D" w:rsidRPr="00AD6CEF" w:rsidRDefault="00044A9D" w:rsidP="00AD6CEF">
      <w:pPr>
        <w:spacing w:after="0" w:line="360" w:lineRule="auto"/>
        <w:ind w:left="567"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b/>
          <w:i/>
          <w:sz w:val="24"/>
          <w:szCs w:val="24"/>
          <w:lang w:val="es-ES_tradnl" w:eastAsia="es-ES"/>
        </w:rPr>
        <w:t>XI. Documento:</w:t>
      </w:r>
      <w:r w:rsidRPr="00AD6CEF">
        <w:rPr>
          <w:rFonts w:ascii="Palatino Linotype" w:eastAsia="MS Mincho" w:hAnsi="Palatino Linotype" w:cs="Arial"/>
          <w:i/>
          <w:sz w:val="24"/>
          <w:szCs w:val="24"/>
          <w:lang w:val="es-ES_tradnl" w:eastAsia="es-ES"/>
        </w:rPr>
        <w:t xml:space="preserve"> Los </w:t>
      </w:r>
      <w:r w:rsidRPr="00AD6CEF">
        <w:rPr>
          <w:rFonts w:ascii="Palatino Linotype" w:eastAsia="MS Mincho" w:hAnsi="Palatino Linotype" w:cs="Arial"/>
          <w:i/>
          <w:sz w:val="24"/>
          <w:szCs w:val="24"/>
          <w:u w:val="single"/>
          <w:lang w:val="es-ES_tradnl" w:eastAsia="es-ES"/>
        </w:rPr>
        <w:t>expedientes</w:t>
      </w:r>
      <w:r w:rsidRPr="00AD6CEF">
        <w:rPr>
          <w:rFonts w:ascii="Palatino Linotype" w:eastAsia="MS Mincho" w:hAnsi="Palatino Linotype" w:cs="Arial"/>
          <w:b/>
          <w:i/>
          <w:sz w:val="24"/>
          <w:szCs w:val="24"/>
          <w:u w:val="single"/>
          <w:lang w:val="es-ES_tradnl" w:eastAsia="es-ES"/>
        </w:rPr>
        <w:t>,</w:t>
      </w:r>
      <w:r w:rsidRPr="00AD6CEF">
        <w:rPr>
          <w:rFonts w:ascii="Palatino Linotype" w:eastAsia="MS Mincho" w:hAnsi="Palatino Linotype" w:cs="Arial"/>
          <w:i/>
          <w:sz w:val="24"/>
          <w:szCs w:val="24"/>
          <w:u w:val="single"/>
          <w:lang w:val="es-ES_tradnl" w:eastAsia="es-ES"/>
        </w:rPr>
        <w:t xml:space="preserve"> reportes</w:t>
      </w:r>
      <w:r w:rsidRPr="00AD6CEF">
        <w:rPr>
          <w:rFonts w:ascii="Palatino Linotype" w:eastAsia="MS Mincho" w:hAnsi="Palatino Linotype" w:cs="Arial"/>
          <w:i/>
          <w:sz w:val="24"/>
          <w:szCs w:val="24"/>
          <w:lang w:val="es-ES_tradnl" w:eastAsia="es-ES"/>
        </w:rPr>
        <w:t xml:space="preserve">, estudios, actas, resoluciones, </w:t>
      </w:r>
      <w:r w:rsidRPr="00AD6CEF">
        <w:rPr>
          <w:rFonts w:ascii="Palatino Linotype" w:eastAsia="MS Mincho" w:hAnsi="Palatino Linotype" w:cs="Arial"/>
          <w:i/>
          <w:sz w:val="24"/>
          <w:szCs w:val="24"/>
          <w:u w:val="single"/>
          <w:lang w:val="es-ES_tradnl" w:eastAsia="es-ES"/>
        </w:rPr>
        <w:t>oficios</w:t>
      </w:r>
      <w:r w:rsidRPr="00AD6CEF">
        <w:rPr>
          <w:rFonts w:ascii="Palatino Linotype" w:eastAsia="MS Mincho" w:hAnsi="Palatino Linotype" w:cs="Arial"/>
          <w:i/>
          <w:sz w:val="24"/>
          <w:szCs w:val="24"/>
          <w:lang w:val="es-ES_tradnl" w:eastAsia="es-ES"/>
        </w:rPr>
        <w:t xml:space="preserve">, </w:t>
      </w:r>
      <w:r w:rsidRPr="00AD6CEF">
        <w:rPr>
          <w:rFonts w:ascii="Palatino Linotype" w:eastAsia="MS Mincho" w:hAnsi="Palatino Linotype" w:cs="Arial"/>
          <w:i/>
          <w:sz w:val="24"/>
          <w:szCs w:val="24"/>
          <w:u w:val="single"/>
          <w:lang w:val="es-ES_tradnl" w:eastAsia="es-ES"/>
        </w:rPr>
        <w:t>correspondencia</w:t>
      </w:r>
      <w:r w:rsidRPr="00AD6CEF">
        <w:rPr>
          <w:rFonts w:ascii="Palatino Linotype" w:eastAsia="MS Mincho" w:hAnsi="Palatino Linotype" w:cs="Arial"/>
          <w:i/>
          <w:sz w:val="24"/>
          <w:szCs w:val="24"/>
          <w:lang w:val="es-ES_tradnl" w:eastAsia="es-ES"/>
        </w:rPr>
        <w:t xml:space="preserve">, acuerdos, directivas, directrices, circulares, contratos, convenios, instructivos, notas, memorandos, </w:t>
      </w:r>
      <w:r w:rsidRPr="00AD6CEF">
        <w:rPr>
          <w:rFonts w:ascii="Palatino Linotype" w:eastAsia="MS Mincho" w:hAnsi="Palatino Linotype" w:cs="Arial"/>
          <w:i/>
          <w:sz w:val="24"/>
          <w:szCs w:val="24"/>
          <w:u w:val="single"/>
          <w:lang w:val="es-ES_tradnl" w:eastAsia="es-ES"/>
        </w:rPr>
        <w:t>estadísticas</w:t>
      </w:r>
      <w:r w:rsidRPr="00AD6CEF">
        <w:rPr>
          <w:rFonts w:ascii="Palatino Linotype" w:eastAsia="MS Mincho" w:hAnsi="Palatino Linotype" w:cs="Arial"/>
          <w:i/>
          <w:sz w:val="24"/>
          <w:szCs w:val="24"/>
          <w:lang w:val="es-ES_tradnl" w:eastAsia="es-ES"/>
        </w:rPr>
        <w:t xml:space="preserve"> o bien, cualquier otro </w:t>
      </w:r>
      <w:r w:rsidRPr="00AD6CEF">
        <w:rPr>
          <w:rFonts w:ascii="Palatino Linotype" w:eastAsia="MS Mincho" w:hAnsi="Palatino Linotype" w:cs="Arial"/>
          <w:i/>
          <w:sz w:val="24"/>
          <w:szCs w:val="24"/>
          <w:u w:val="single"/>
          <w:lang w:val="es-ES_tradnl" w:eastAsia="es-ES"/>
        </w:rPr>
        <w:t>registro que documente el ejercicio de las facultades, funciones y competencias de los sujetos obligados,</w:t>
      </w:r>
      <w:r w:rsidRPr="00AD6CEF">
        <w:rPr>
          <w:rFonts w:ascii="Palatino Linotype" w:eastAsia="MS Mincho" w:hAnsi="Palatino Linotype" w:cs="Arial"/>
          <w:i/>
          <w:sz w:val="24"/>
          <w:szCs w:val="24"/>
          <w:lang w:val="es-ES_tradnl" w:eastAsia="es-ES"/>
        </w:rPr>
        <w:t xml:space="preserve"> sus servidores públicos e integrantes, </w:t>
      </w:r>
      <w:r w:rsidRPr="00AD6CEF">
        <w:rPr>
          <w:rFonts w:ascii="Palatino Linotype" w:eastAsia="MS Mincho" w:hAnsi="Palatino Linotype" w:cs="Arial"/>
          <w:b/>
          <w:i/>
          <w:sz w:val="24"/>
          <w:szCs w:val="24"/>
          <w:u w:val="single"/>
          <w:lang w:val="es-ES_tradnl" w:eastAsia="es-ES"/>
        </w:rPr>
        <w:t>sin importar su fuente o fecha de elaboración</w:t>
      </w:r>
      <w:r w:rsidRPr="00AD6CEF">
        <w:rPr>
          <w:rFonts w:ascii="Palatino Linotype" w:eastAsia="MS Mincho" w:hAnsi="Palatino Linotype" w:cs="Arial"/>
          <w:i/>
          <w:sz w:val="24"/>
          <w:szCs w:val="24"/>
          <w:u w:val="single"/>
          <w:lang w:val="es-ES_tradnl" w:eastAsia="es-ES"/>
        </w:rPr>
        <w:t>.</w:t>
      </w:r>
      <w:r w:rsidRPr="00AD6CEF">
        <w:rPr>
          <w:rFonts w:ascii="Palatino Linotype" w:eastAsia="MS Mincho" w:hAnsi="Palatino Linotype" w:cs="Arial"/>
          <w:i/>
          <w:sz w:val="24"/>
          <w:szCs w:val="24"/>
          <w:lang w:val="es-ES_tradnl" w:eastAsia="es-ES"/>
        </w:rPr>
        <w:t xml:space="preserve"> Los documentos podrán estar en cualquier medio, sea escrito, impreso, sonoro, visual, electrónico, informático u holográfico;</w:t>
      </w:r>
    </w:p>
    <w:p w:rsidR="00044A9D" w:rsidRPr="00AD6CEF" w:rsidRDefault="00044A9D" w:rsidP="00AD6CEF">
      <w:pPr>
        <w:spacing w:after="0" w:line="360" w:lineRule="auto"/>
        <w:ind w:left="567"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w:t>
      </w:r>
    </w:p>
    <w:p w:rsidR="00044A9D" w:rsidRPr="00AD6CEF" w:rsidRDefault="00044A9D" w:rsidP="00AD6CEF">
      <w:pPr>
        <w:spacing w:after="0" w:line="360" w:lineRule="auto"/>
        <w:ind w:left="567"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(Énfasis añadido)</w:t>
      </w:r>
    </w:p>
    <w:p w:rsidR="00044A9D" w:rsidRPr="00AD6CEF" w:rsidRDefault="00044A9D" w:rsidP="00AD6CEF">
      <w:pPr>
        <w:spacing w:after="0" w:line="360" w:lineRule="auto"/>
        <w:ind w:right="901"/>
        <w:jc w:val="both"/>
        <w:rPr>
          <w:rFonts w:ascii="Palatino Linotype" w:eastAsia="MS Mincho" w:hAnsi="Palatino Linotype" w:cs="Arial"/>
          <w:i/>
          <w:sz w:val="24"/>
          <w:szCs w:val="24"/>
          <w:lang w:val="es-ES_tradnl" w:eastAsia="es-ES"/>
        </w:rPr>
      </w:pPr>
    </w:p>
    <w:p w:rsidR="00044A9D" w:rsidRPr="00AD6CEF" w:rsidRDefault="00044A9D" w:rsidP="00AD6CEF">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AD6CEF">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rsidR="00044A9D" w:rsidRPr="00AD6CEF" w:rsidRDefault="00044A9D" w:rsidP="00AD6CEF">
      <w:pPr>
        <w:spacing w:before="240" w:after="240" w:line="360" w:lineRule="auto"/>
        <w:contextualSpacing/>
        <w:jc w:val="both"/>
        <w:rPr>
          <w:rFonts w:ascii="Palatino Linotype" w:eastAsiaTheme="minorEastAsia" w:hAnsi="Palatino Linotype" w:cs="Arial"/>
          <w:sz w:val="24"/>
          <w:szCs w:val="24"/>
          <w:lang w:val="es-ES_tradnl" w:eastAsia="es-MX"/>
        </w:rPr>
      </w:pPr>
    </w:p>
    <w:p w:rsidR="00044A9D" w:rsidRPr="00AD6CEF" w:rsidRDefault="00044A9D" w:rsidP="00AD6CEF">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AD6CEF">
        <w:rPr>
          <w:rFonts w:ascii="Palatino Linotype" w:eastAsiaTheme="minorEastAsia" w:hAnsi="Palatino Linotype" w:cs="Arial"/>
          <w:b/>
          <w:i/>
          <w:sz w:val="24"/>
          <w:szCs w:val="24"/>
          <w:lang w:val="es-ES_tradnl" w:eastAsia="es-MX"/>
        </w:rPr>
        <w:t>Artículo 160.</w:t>
      </w:r>
      <w:r w:rsidRPr="00AD6CEF">
        <w:rPr>
          <w:rFonts w:ascii="Palatino Linotype" w:eastAsiaTheme="minorEastAsia" w:hAnsi="Palatino Linotype" w:cs="Arial"/>
          <w:i/>
          <w:sz w:val="24"/>
          <w:szCs w:val="24"/>
          <w:lang w:val="es-ES_tradnl" w:eastAsia="es-MX"/>
        </w:rPr>
        <w:t xml:space="preserve"> </w:t>
      </w:r>
      <w:r w:rsidRPr="00AD6CEF">
        <w:rPr>
          <w:rFonts w:ascii="Palatino Linotype" w:eastAsiaTheme="minorEastAsia" w:hAnsi="Palatino Linotype" w:cs="Arial"/>
          <w:b/>
          <w:i/>
          <w:sz w:val="24"/>
          <w:szCs w:val="24"/>
          <w:lang w:val="es-ES_tradnl" w:eastAsia="es-MX"/>
        </w:rPr>
        <w:t>Los sujetos obligados deberán otorgar acceso a los documentos que se encuentren en sus archivos</w:t>
      </w:r>
      <w:r w:rsidRPr="00AD6CEF">
        <w:rPr>
          <w:rFonts w:ascii="Palatino Linotype" w:eastAsiaTheme="minorEastAsia" w:hAnsi="Palatino Linotype" w:cs="Arial"/>
          <w:i/>
          <w:sz w:val="24"/>
          <w:szCs w:val="24"/>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44A9D" w:rsidRPr="00AD6CEF" w:rsidRDefault="00044A9D" w:rsidP="00AD6CEF">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AD6CEF">
        <w:rPr>
          <w:rFonts w:ascii="Palatino Linotype" w:eastAsiaTheme="minorEastAsia" w:hAnsi="Palatino Linotype" w:cs="Arial"/>
          <w:b/>
          <w:i/>
          <w:sz w:val="24"/>
          <w:szCs w:val="24"/>
          <w:lang w:val="es-ES_tradnl" w:eastAsia="es-MX"/>
        </w:rPr>
        <w:t>…</w:t>
      </w:r>
    </w:p>
    <w:p w:rsidR="00044A9D" w:rsidRPr="00AD6CEF" w:rsidRDefault="00044A9D" w:rsidP="00AD6CEF">
      <w:pPr>
        <w:spacing w:before="240" w:after="240" w:line="360" w:lineRule="auto"/>
        <w:ind w:left="567" w:right="616"/>
        <w:contextualSpacing/>
        <w:jc w:val="both"/>
        <w:rPr>
          <w:rFonts w:ascii="Palatino Linotype" w:eastAsiaTheme="minorEastAsia" w:hAnsi="Palatino Linotype" w:cs="Arial"/>
          <w:i/>
          <w:sz w:val="24"/>
          <w:szCs w:val="24"/>
          <w:lang w:eastAsia="es-MX"/>
        </w:rPr>
      </w:pPr>
      <w:r w:rsidRPr="00AD6CEF">
        <w:rPr>
          <w:rFonts w:ascii="Palatino Linotype" w:eastAsiaTheme="minorEastAsia" w:hAnsi="Palatino Linotype" w:cs="Arial"/>
          <w:b/>
          <w:i/>
          <w:sz w:val="24"/>
          <w:szCs w:val="24"/>
          <w:lang w:eastAsia="es-MX"/>
        </w:rPr>
        <w:t>Artículo 166.</w:t>
      </w:r>
      <w:r w:rsidRPr="00AD6CEF">
        <w:rPr>
          <w:rFonts w:ascii="Palatino Linotype" w:eastAsiaTheme="minorEastAsia" w:hAnsi="Palatino Linotype" w:cs="Arial"/>
          <w:i/>
          <w:sz w:val="24"/>
          <w:szCs w:val="24"/>
          <w:lang w:eastAsia="es-MX"/>
        </w:rPr>
        <w:t xml:space="preserve"> </w:t>
      </w:r>
      <w:r w:rsidRPr="00AD6CEF">
        <w:rPr>
          <w:rFonts w:ascii="Palatino Linotype" w:eastAsiaTheme="minorEastAsia" w:hAnsi="Palatino Linotype" w:cs="Arial"/>
          <w:b/>
          <w:i/>
          <w:sz w:val="24"/>
          <w:szCs w:val="24"/>
          <w:lang w:eastAsia="es-MX"/>
        </w:rPr>
        <w:t xml:space="preserve">La obligación de acceso a la información pública se tendrá por cumplida cuando el solicitante tenga a su disposición la información requerida, </w:t>
      </w:r>
      <w:r w:rsidRPr="00AD6CEF">
        <w:rPr>
          <w:rFonts w:ascii="Palatino Linotype" w:eastAsiaTheme="minorEastAsia" w:hAnsi="Palatino Linotype" w:cs="Arial"/>
          <w:i/>
          <w:sz w:val="24"/>
          <w:szCs w:val="24"/>
          <w:lang w:eastAsia="es-MX"/>
        </w:rPr>
        <w:t>o cuando realice la consulta de la misma en el lugar en el que ésta se localice.</w:t>
      </w:r>
    </w:p>
    <w:p w:rsidR="00044A9D" w:rsidRPr="00AD6CEF" w:rsidRDefault="00044A9D" w:rsidP="00AD6CEF">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AD6CEF">
        <w:rPr>
          <w:rFonts w:ascii="Palatino Linotype" w:eastAsiaTheme="minorEastAsia" w:hAnsi="Palatino Linotype" w:cs="Arial"/>
          <w:b/>
          <w:i/>
          <w:sz w:val="24"/>
          <w:szCs w:val="24"/>
          <w:lang w:eastAsia="es-MX"/>
        </w:rPr>
        <w:t>…</w:t>
      </w:r>
    </w:p>
    <w:p w:rsidR="00044A9D" w:rsidRPr="00AD6CEF" w:rsidRDefault="00044A9D" w:rsidP="00AD6CEF">
      <w:pPr>
        <w:spacing w:after="0" w:line="360" w:lineRule="auto"/>
        <w:contextualSpacing/>
        <w:jc w:val="both"/>
        <w:rPr>
          <w:rFonts w:ascii="Palatino Linotype" w:eastAsia="MS Mincho" w:hAnsi="Palatino Linotype" w:cs="Arial"/>
          <w:sz w:val="24"/>
          <w:szCs w:val="24"/>
          <w:lang w:val="es-ES_tradnl" w:eastAsia="es-ES"/>
        </w:rPr>
      </w:pPr>
    </w:p>
    <w:p w:rsidR="00044A9D" w:rsidRPr="00AD6CEF" w:rsidRDefault="00044A9D" w:rsidP="00AD6CE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AD6CEF">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044A9D" w:rsidRPr="00AD6CEF" w:rsidRDefault="00044A9D" w:rsidP="00AD6CEF">
      <w:pPr>
        <w:spacing w:line="360" w:lineRule="auto"/>
        <w:contextualSpacing/>
        <w:rPr>
          <w:rFonts w:ascii="Palatino Linotype" w:eastAsia="MS Mincho" w:hAnsi="Palatino Linotype" w:cs="Arial"/>
          <w:sz w:val="24"/>
          <w:szCs w:val="24"/>
          <w:lang w:val="es-ES_tradnl" w:eastAsia="es-ES"/>
        </w:rPr>
      </w:pPr>
    </w:p>
    <w:p w:rsidR="00044A9D" w:rsidRPr="00AD6CEF" w:rsidRDefault="00044A9D" w:rsidP="00AD6CEF">
      <w:pPr>
        <w:spacing w:before="240" w:after="240" w:line="360" w:lineRule="auto"/>
        <w:ind w:right="567"/>
        <w:contextualSpacing/>
        <w:jc w:val="center"/>
        <w:rPr>
          <w:rFonts w:ascii="Palatino Linotype" w:eastAsiaTheme="minorEastAsia" w:hAnsi="Palatino Linotype" w:cs="Arial"/>
          <w:b/>
          <w:i/>
          <w:sz w:val="24"/>
          <w:szCs w:val="24"/>
          <w:lang w:val="es-ES_tradnl" w:eastAsia="es-MX"/>
        </w:rPr>
      </w:pPr>
      <w:r w:rsidRPr="00AD6CEF">
        <w:rPr>
          <w:rFonts w:ascii="Palatino Linotype" w:eastAsiaTheme="minorEastAsia" w:hAnsi="Palatino Linotype" w:cs="Arial"/>
          <w:b/>
          <w:i/>
          <w:sz w:val="24"/>
          <w:szCs w:val="24"/>
          <w:lang w:val="es-ES_tradnl" w:eastAsia="es-MX"/>
        </w:rPr>
        <w:t>“CRITERIO 0002-11</w:t>
      </w:r>
    </w:p>
    <w:p w:rsidR="00044A9D" w:rsidRPr="00AD6CEF" w:rsidRDefault="00044A9D" w:rsidP="00AD6CEF">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D6CEF">
        <w:rPr>
          <w:rFonts w:ascii="Palatino Linotype" w:eastAsiaTheme="minorEastAsia" w:hAnsi="Palatino Linotype" w:cs="Arial"/>
          <w:b/>
          <w:i/>
          <w:sz w:val="24"/>
          <w:szCs w:val="24"/>
          <w:lang w:val="es-ES_tradnl" w:eastAsia="es-MX"/>
        </w:rPr>
        <w:t>INFORMACIÓN PÚBLICA, CONCEPTO DE, EN MATERIA DE TRANSPARENCIA. INTERPRETACIÓN TEMÁTICA DE LOS ARTÍCULOS 2, FRACCIÓN V, XV, Y XVI, 3, 4, 11 Y 41.</w:t>
      </w:r>
      <w:r w:rsidRPr="00AD6CEF">
        <w:rPr>
          <w:rFonts w:ascii="Palatino Linotype" w:eastAsiaTheme="minorEastAsia"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44A9D" w:rsidRPr="00AD6CEF" w:rsidRDefault="00044A9D" w:rsidP="00AD6CEF">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D6CEF">
        <w:rPr>
          <w:rFonts w:ascii="Palatino Linotype" w:eastAsiaTheme="minorEastAsia" w:hAnsi="Palatino Linotype" w:cs="Arial"/>
          <w:i/>
          <w:sz w:val="24"/>
          <w:szCs w:val="24"/>
          <w:lang w:val="es-ES_tradnl" w:eastAsia="es-MX"/>
        </w:rPr>
        <w:t>En consecuencia el acceso a la información se refiere a que se cumplan cualquiera de los siguientes tres supuestos:</w:t>
      </w:r>
    </w:p>
    <w:p w:rsidR="00044A9D" w:rsidRPr="00AD6CEF" w:rsidRDefault="00044A9D" w:rsidP="00AD6CEF">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D6CEF">
        <w:rPr>
          <w:rFonts w:ascii="Palatino Linotype" w:eastAsiaTheme="minorEastAsia" w:hAnsi="Palatino Linotype" w:cs="Arial"/>
          <w:i/>
          <w:sz w:val="24"/>
          <w:szCs w:val="24"/>
          <w:lang w:val="es-ES_tradnl" w:eastAsia="es-MX"/>
        </w:rPr>
        <w:t>1) Que se trate de información registrada en cualquier soporte documental, que en ejercicio de las atribuciones conferidas, sea generada por los Sujetos Obligados;</w:t>
      </w:r>
    </w:p>
    <w:p w:rsidR="00044A9D" w:rsidRPr="00AD6CEF" w:rsidRDefault="00044A9D" w:rsidP="00AD6CEF">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D6CEF">
        <w:rPr>
          <w:rFonts w:ascii="Palatino Linotype" w:eastAsiaTheme="minorEastAsia"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044A9D" w:rsidRPr="00AD6CEF" w:rsidRDefault="00044A9D" w:rsidP="00AD6CEF">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D6CEF">
        <w:rPr>
          <w:rFonts w:ascii="Palatino Linotype" w:eastAsiaTheme="minorEastAsia" w:hAnsi="Palatino Linotype" w:cs="Arial"/>
          <w:i/>
          <w:sz w:val="24"/>
          <w:szCs w:val="24"/>
          <w:lang w:val="es-ES_tradnl" w:eastAsia="es-MX"/>
        </w:rPr>
        <w:t xml:space="preserve">3) Que se trate de información registrada en cualquier soporte documental, que en ejercicio de las atribuciones conferidas, se encuentre en posesión de los Sujetos Obligados.” </w:t>
      </w:r>
    </w:p>
    <w:p w:rsidR="00044A9D" w:rsidRPr="00AD6CEF" w:rsidRDefault="00044A9D" w:rsidP="00AD6CEF">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AD6CEF">
        <w:rPr>
          <w:rFonts w:ascii="Palatino Linotype" w:eastAsiaTheme="minorEastAsia" w:hAnsi="Palatino Linotype" w:cs="Arial"/>
          <w:i/>
          <w:sz w:val="24"/>
          <w:szCs w:val="24"/>
          <w:lang w:val="es-ES_tradnl" w:eastAsia="es-MX"/>
        </w:rPr>
        <w:t>(Énfasis Añadido)</w:t>
      </w:r>
    </w:p>
    <w:p w:rsidR="00044A9D" w:rsidRPr="00AD6CEF" w:rsidRDefault="00044A9D" w:rsidP="00AD6CEF">
      <w:pPr>
        <w:spacing w:before="240" w:after="240" w:line="360" w:lineRule="auto"/>
        <w:contextualSpacing/>
        <w:jc w:val="both"/>
        <w:rPr>
          <w:rFonts w:ascii="Palatino Linotype" w:eastAsiaTheme="minorEastAsia" w:hAnsi="Palatino Linotype" w:cs="Arial"/>
          <w:i/>
          <w:sz w:val="24"/>
          <w:szCs w:val="24"/>
          <w:lang w:val="es-ES_tradnl" w:eastAsia="es-MX"/>
        </w:rPr>
      </w:pPr>
    </w:p>
    <w:p w:rsidR="00044A9D" w:rsidRPr="00AD6CEF" w:rsidRDefault="00044A9D" w:rsidP="00AD6C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D6CEF">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rsidR="00044A9D" w:rsidRPr="00AD6CEF" w:rsidRDefault="00044A9D" w:rsidP="00AD6CEF">
      <w:pPr>
        <w:spacing w:after="0" w:line="360" w:lineRule="auto"/>
        <w:contextualSpacing/>
        <w:jc w:val="both"/>
        <w:rPr>
          <w:rFonts w:ascii="Palatino Linotype" w:eastAsia="MS Mincho" w:hAnsi="Palatino Linotype" w:cstheme="majorBidi"/>
          <w:sz w:val="24"/>
          <w:szCs w:val="24"/>
          <w:lang w:val="es-ES_tradnl" w:eastAsia="es-ES"/>
        </w:rPr>
      </w:pPr>
    </w:p>
    <w:p w:rsidR="00903F73" w:rsidRPr="00AD6CEF" w:rsidRDefault="00044A9D" w:rsidP="00AD6CEF">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AD6CEF">
        <w:rPr>
          <w:rFonts w:ascii="Palatino Linotype" w:hAnsi="Palatino Linotype"/>
          <w:sz w:val="24"/>
          <w:szCs w:val="24"/>
          <w:lang w:val="es-ES_tradnl"/>
        </w:rPr>
        <w:t xml:space="preserve">Por lo anteriormente expuesto, resulta viable ordenar al </w:t>
      </w:r>
      <w:r w:rsidRPr="00AD6CEF">
        <w:rPr>
          <w:rFonts w:ascii="Palatino Linotype" w:hAnsi="Palatino Linotype"/>
          <w:b/>
          <w:sz w:val="24"/>
          <w:szCs w:val="24"/>
          <w:lang w:val="es-ES_tradnl"/>
        </w:rPr>
        <w:t>SUJETO OBLIGADO</w:t>
      </w:r>
      <w:r w:rsidRPr="00AD6CEF">
        <w:rPr>
          <w:rFonts w:ascii="Palatino Linotype" w:hAnsi="Palatino Linotype"/>
          <w:sz w:val="24"/>
          <w:szCs w:val="24"/>
          <w:lang w:val="es-ES_tradnl"/>
        </w:rPr>
        <w:t xml:space="preserve"> la entrega del soporte documental donde conste la información relativa a </w:t>
      </w:r>
      <w:r w:rsidR="00F30969" w:rsidRPr="00AD6CEF">
        <w:rPr>
          <w:rFonts w:ascii="Palatino Linotype" w:eastAsia="Calibri" w:hAnsi="Palatino Linotype" w:cs="Arial"/>
          <w:sz w:val="24"/>
          <w:szCs w:val="24"/>
          <w:lang w:val="es-ES"/>
        </w:rPr>
        <w:t>las documentales donde conste el presupuesto aprobado para el ejercicio fiscal 2019 por concepto de publicidad, el presupuesto ejercido por dicho concepto del periodo primero (01) de enero al (30) de junio de 2019, el gasto ejercido detallado del periodo en comento, las facturas emitidas y el documento en donde obre los adeudos pendientes por concepto de publicidad a la fecha de la solicitud</w:t>
      </w:r>
      <w:r w:rsidRPr="00AD6CEF">
        <w:rPr>
          <w:rFonts w:ascii="Palatino Linotype" w:hAnsi="Palatino Linotype"/>
          <w:sz w:val="24"/>
          <w:szCs w:val="24"/>
          <w:lang w:val="es-ES_tradnl"/>
        </w:rPr>
        <w:t>, en versión pública de ser el caso, en razón de que la misma se genera de forma mensual para ser reportada al órgano de fiscalización del Estado.</w:t>
      </w:r>
    </w:p>
    <w:p w:rsidR="00903F73" w:rsidRPr="00AD6CEF" w:rsidRDefault="00903F73" w:rsidP="00AD6CEF">
      <w:pPr>
        <w:keepNext/>
        <w:keepLines/>
        <w:spacing w:before="240" w:after="0" w:line="360" w:lineRule="auto"/>
        <w:outlineLvl w:val="0"/>
        <w:rPr>
          <w:rFonts w:ascii="Palatino Linotype" w:eastAsia="MS Gothic" w:hAnsi="Palatino Linotype" w:cstheme="majorBidi"/>
          <w:b/>
          <w:sz w:val="24"/>
          <w:szCs w:val="24"/>
          <w:lang w:val="es-ES_tradnl"/>
        </w:rPr>
      </w:pPr>
      <w:bookmarkStart w:id="78" w:name="_Toc536726465"/>
      <w:bookmarkStart w:id="79" w:name="_Toc21620738"/>
      <w:r w:rsidRPr="00AD6CEF">
        <w:rPr>
          <w:rFonts w:ascii="Palatino Linotype" w:eastAsia="MS Gothic" w:hAnsi="Palatino Linotype" w:cstheme="majorBidi"/>
          <w:b/>
          <w:sz w:val="24"/>
          <w:szCs w:val="24"/>
          <w:lang w:val="es-ES_tradnl"/>
        </w:rPr>
        <w:t>QUINTO. De la Versión Pública</w:t>
      </w:r>
      <w:bookmarkEnd w:id="78"/>
      <w:bookmarkEnd w:id="79"/>
      <w:r w:rsidRPr="00AD6CEF">
        <w:rPr>
          <w:rFonts w:ascii="Palatino Linotype" w:eastAsia="MS Gothic" w:hAnsi="Palatino Linotype" w:cstheme="majorBidi"/>
          <w:b/>
          <w:sz w:val="24"/>
          <w:szCs w:val="24"/>
          <w:lang w:val="es-ES_tradnl"/>
        </w:rPr>
        <w:t xml:space="preserve"> </w:t>
      </w:r>
    </w:p>
    <w:p w:rsidR="00903F73" w:rsidRPr="00AD6CEF" w:rsidRDefault="00903F73" w:rsidP="00AD6CEF">
      <w:pPr>
        <w:spacing w:after="120" w:line="360" w:lineRule="auto"/>
        <w:ind w:right="49"/>
        <w:contextualSpacing/>
        <w:jc w:val="both"/>
        <w:rPr>
          <w:rFonts w:ascii="Palatino Linotype" w:eastAsia="MS Mincho" w:hAnsi="Palatino Linotype" w:cstheme="majorBidi"/>
          <w:sz w:val="24"/>
          <w:szCs w:val="24"/>
          <w:lang w:val="es-ES_tradnl" w:eastAsia="es-ES"/>
        </w:rPr>
      </w:pPr>
    </w:p>
    <w:p w:rsidR="00903F73" w:rsidRPr="00AD6CEF" w:rsidRDefault="00903F73" w:rsidP="00AD6CE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6CEF">
        <w:rPr>
          <w:rFonts w:ascii="Palatino Linotype" w:eastAsia="Calibri" w:hAnsi="Palatino Linotype" w:cs="Arial"/>
          <w:sz w:val="24"/>
          <w:szCs w:val="24"/>
          <w:lang w:val="es-ES_tradnl" w:eastAsia="es-MX"/>
        </w:rPr>
        <w:t xml:space="preserve">Como ya se ha señalado en el considerando anterior, </w:t>
      </w:r>
      <w:r w:rsidRPr="00AD6CEF">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D6CEF">
        <w:rPr>
          <w:rFonts w:ascii="Palatino Linotype" w:eastAsia="MS Mincho" w:hAnsi="Palatino Linotype" w:cs="Arial"/>
          <w:b/>
          <w:sz w:val="24"/>
          <w:szCs w:val="24"/>
          <w:u w:val="single"/>
          <w:lang w:val="es-ES_tradnl" w:eastAsia="es-ES"/>
        </w:rPr>
        <w:t>versión pública</w:t>
      </w:r>
      <w:r w:rsidRPr="00AD6CEF">
        <w:rPr>
          <w:rFonts w:ascii="Palatino Linotype" w:eastAsia="MS Mincho" w:hAnsi="Palatino Linotype" w:cs="Arial"/>
          <w:sz w:val="24"/>
          <w:szCs w:val="24"/>
          <w:lang w:val="es-ES_tradnl" w:eastAsia="es-ES"/>
        </w:rPr>
        <w:t xml:space="preserve"> del documento por las consideraciones que se estimen pertinentes.</w:t>
      </w:r>
    </w:p>
    <w:p w:rsidR="00903F73" w:rsidRPr="00AD6CEF" w:rsidRDefault="00903F73" w:rsidP="00AD6CEF">
      <w:pPr>
        <w:spacing w:after="0" w:line="360" w:lineRule="auto"/>
        <w:contextualSpacing/>
        <w:jc w:val="both"/>
        <w:rPr>
          <w:rFonts w:ascii="Palatino Linotype" w:eastAsia="MS Mincho" w:hAnsi="Palatino Linotype" w:cs="Times New Roman"/>
          <w:sz w:val="24"/>
          <w:szCs w:val="24"/>
          <w:lang w:val="es-ES_tradnl" w:eastAsia="es-ES"/>
        </w:rPr>
      </w:pPr>
    </w:p>
    <w:p w:rsidR="00903F73" w:rsidRPr="00AD6CEF" w:rsidRDefault="00903F73" w:rsidP="00AD6CEF">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80" w:name="_Toc487025371"/>
      <w:bookmarkStart w:id="81" w:name="_Toc493790439"/>
      <w:bookmarkStart w:id="82" w:name="_Toc495606559"/>
      <w:bookmarkStart w:id="83" w:name="_Toc517362231"/>
      <w:bookmarkStart w:id="84" w:name="_Toc523159043"/>
      <w:bookmarkStart w:id="85" w:name="_Toc536726466"/>
      <w:r w:rsidRPr="00AD6CEF">
        <w:rPr>
          <w:rFonts w:ascii="Palatino Linotype" w:eastAsia="MS Gothic" w:hAnsi="Palatino Linotype" w:cs="Times New Roman"/>
          <w:b/>
          <w:sz w:val="24"/>
          <w:szCs w:val="24"/>
          <w:lang w:val="es-ES_tradnl"/>
        </w:rPr>
        <w:t>Requisitos previos.</w:t>
      </w:r>
      <w:bookmarkEnd w:id="80"/>
      <w:bookmarkEnd w:id="81"/>
      <w:bookmarkEnd w:id="82"/>
      <w:bookmarkEnd w:id="83"/>
      <w:bookmarkEnd w:id="84"/>
      <w:bookmarkEnd w:id="85"/>
    </w:p>
    <w:p w:rsidR="00903F73" w:rsidRPr="00AD6CEF" w:rsidRDefault="00903F73" w:rsidP="00AD6CEF">
      <w:pPr>
        <w:spacing w:after="0" w:line="360" w:lineRule="auto"/>
        <w:rPr>
          <w:rFonts w:ascii="Palatino Linotype" w:eastAsia="MS Mincho" w:hAnsi="Palatino Linotype" w:cs="Times New Roman"/>
          <w:noProof/>
          <w:sz w:val="24"/>
          <w:szCs w:val="24"/>
          <w:lang w:val="es-ES_tradnl"/>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903F73" w:rsidRPr="00AD6CEF" w:rsidRDefault="00903F73" w:rsidP="00AD6CEF">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903F73" w:rsidRPr="00AD6CEF" w:rsidRDefault="00903F73" w:rsidP="00AD6CEF">
      <w:pPr>
        <w:spacing w:after="0" w:line="360" w:lineRule="auto"/>
        <w:contextualSpacing/>
        <w:rPr>
          <w:rFonts w:ascii="Palatino Linotype" w:eastAsia="Calibri"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903F73" w:rsidRPr="00AD6CEF" w:rsidRDefault="00903F73" w:rsidP="00AD6CEF">
      <w:pPr>
        <w:spacing w:after="0" w:line="360" w:lineRule="auto"/>
        <w:contextualSpacing/>
        <w:rPr>
          <w:rFonts w:ascii="Palatino Linotype" w:eastAsia="Calibri" w:hAnsi="Palatino Linotype" w:cs="Arial"/>
          <w:sz w:val="24"/>
          <w:szCs w:val="24"/>
          <w:lang w:val="es-ES_tradnl" w:eastAsia="es-MX"/>
        </w:rPr>
      </w:pPr>
    </w:p>
    <w:p w:rsidR="00903F73" w:rsidRPr="00AD6CEF" w:rsidRDefault="00903F73" w:rsidP="00AD6CEF">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86" w:name="_Toc487025372"/>
      <w:bookmarkStart w:id="87" w:name="_Toc493790440"/>
      <w:bookmarkStart w:id="88" w:name="_Toc495606560"/>
      <w:bookmarkStart w:id="89" w:name="_Toc517362232"/>
      <w:bookmarkStart w:id="90" w:name="_Toc523159044"/>
      <w:bookmarkStart w:id="91" w:name="_Toc536726467"/>
      <w:r w:rsidRPr="00AD6CEF">
        <w:rPr>
          <w:rFonts w:ascii="Palatino Linotype" w:eastAsia="MS Gothic" w:hAnsi="Palatino Linotype" w:cs="Times New Roman"/>
          <w:b/>
          <w:sz w:val="24"/>
          <w:szCs w:val="24"/>
          <w:lang w:val="es-ES_tradnl"/>
        </w:rPr>
        <w:t>Supuesto de clasificación.</w:t>
      </w:r>
      <w:bookmarkEnd w:id="86"/>
      <w:bookmarkEnd w:id="87"/>
      <w:bookmarkEnd w:id="88"/>
      <w:bookmarkEnd w:id="89"/>
      <w:bookmarkEnd w:id="90"/>
      <w:bookmarkEnd w:id="91"/>
    </w:p>
    <w:p w:rsidR="00903F73" w:rsidRPr="00AD6CEF" w:rsidRDefault="00903F73" w:rsidP="00AD6CEF">
      <w:pPr>
        <w:spacing w:after="0" w:line="360" w:lineRule="auto"/>
        <w:rPr>
          <w:rFonts w:ascii="Palatino Linotype" w:eastAsia="MS Mincho" w:hAnsi="Palatino Linotype" w:cs="Times New Roman"/>
          <w:noProof/>
          <w:sz w:val="24"/>
          <w:szCs w:val="24"/>
          <w:lang w:val="es-ES_tradnl"/>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AD6CEF">
        <w:rPr>
          <w:rFonts w:ascii="Palatino Linotype" w:eastAsia="MS Mincho" w:hAnsi="Palatino Linotype" w:cs="Arial"/>
          <w:sz w:val="24"/>
          <w:szCs w:val="24"/>
          <w:lang w:val="es-ES_tradnl" w:eastAsia="es-ES"/>
        </w:rPr>
        <w:t>Acceso</w:t>
      </w:r>
      <w:r w:rsidRPr="00AD6CEF">
        <w:rPr>
          <w:rFonts w:ascii="Palatino Linotype" w:eastAsia="Calibri" w:hAnsi="Palatino Linotype" w:cs="Arial"/>
          <w:sz w:val="24"/>
          <w:szCs w:val="24"/>
          <w:lang w:val="es-ES_tradnl" w:eastAsia="es-MX"/>
        </w:rPr>
        <w:t xml:space="preserve"> a la Información Pública del Estado de México y Municipios.</w:t>
      </w:r>
    </w:p>
    <w:p w:rsidR="00903F73" w:rsidRPr="00AD6CEF" w:rsidRDefault="00903F73" w:rsidP="00AD6CEF">
      <w:pPr>
        <w:spacing w:after="0" w:line="360" w:lineRule="auto"/>
        <w:ind w:right="616"/>
        <w:contextualSpacing/>
        <w:jc w:val="both"/>
        <w:rPr>
          <w:rFonts w:ascii="Palatino Linotype" w:eastAsia="Calibri" w:hAnsi="Palatino Linotype" w:cs="Arial"/>
          <w:sz w:val="24"/>
          <w:szCs w:val="24"/>
          <w:lang w:val="es-ES_tradnl" w:eastAsia="es-MX"/>
        </w:rPr>
      </w:pPr>
    </w:p>
    <w:p w:rsidR="00903F73" w:rsidRPr="00AD6CEF" w:rsidRDefault="00903F73" w:rsidP="00AD6CEF">
      <w:pPr>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b/>
          <w:bCs/>
          <w:i/>
          <w:sz w:val="24"/>
          <w:szCs w:val="24"/>
          <w:lang w:val="es-ES_tradnl" w:eastAsia="es-ES"/>
        </w:rPr>
        <w:t xml:space="preserve">Artículo 3. </w:t>
      </w:r>
      <w:r w:rsidRPr="00AD6CEF">
        <w:rPr>
          <w:rFonts w:ascii="Palatino Linotype" w:eastAsia="MS Mincho" w:hAnsi="Palatino Linotype" w:cs="Arial"/>
          <w:i/>
          <w:sz w:val="24"/>
          <w:szCs w:val="24"/>
          <w:lang w:val="es-ES_tradnl" w:eastAsia="es-ES"/>
        </w:rPr>
        <w:t>Para los efectos de la presente Ley se entenderá por:</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 xml:space="preserve"> (…)</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XX. Información clasificada: Aquella considerada por la presente Ley como reservada o confidencial;</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AD6CEF">
        <w:rPr>
          <w:rFonts w:ascii="Palatino Linotype" w:eastAsia="Calibri" w:hAnsi="Palatino Linotype" w:cs="Arial"/>
          <w:i/>
          <w:sz w:val="24"/>
          <w:szCs w:val="24"/>
          <w:lang w:val="es-ES_tradnl" w:eastAsia="es-MX"/>
        </w:rPr>
        <w:t>jurídico</w:t>
      </w:r>
      <w:proofErr w:type="gramEnd"/>
      <w:r w:rsidRPr="00AD6CEF">
        <w:rPr>
          <w:rFonts w:ascii="Palatino Linotype" w:eastAsia="Calibri" w:hAnsi="Palatino Linotype" w:cs="Arial"/>
          <w:i/>
          <w:sz w:val="24"/>
          <w:szCs w:val="24"/>
          <w:lang w:val="es-ES_tradnl" w:eastAsia="es-MX"/>
        </w:rPr>
        <w:t xml:space="preserve"> colectiva identificada o identificable;</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903F73" w:rsidRPr="00AD6CEF" w:rsidRDefault="00903F73" w:rsidP="00AD6CEF">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03F73" w:rsidRPr="00AD6CEF" w:rsidRDefault="00903F73" w:rsidP="00AD6CEF">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AD6CEF">
        <w:rPr>
          <w:rFonts w:ascii="Palatino Linotype" w:eastAsia="MS Mincho" w:hAnsi="Palatino Linotype" w:cs="Arial"/>
          <w:sz w:val="24"/>
          <w:szCs w:val="24"/>
          <w:vertAlign w:val="superscript"/>
          <w:lang w:val="es-ES_tradnl" w:eastAsia="es-ES"/>
        </w:rPr>
        <w:footnoteReference w:id="1"/>
      </w:r>
      <w:r w:rsidRPr="00AD6CEF">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903F73" w:rsidRPr="00AD6CEF" w:rsidRDefault="00903F73" w:rsidP="00AD6CEF">
      <w:pPr>
        <w:spacing w:after="0" w:line="360" w:lineRule="auto"/>
        <w:contextualSpacing/>
        <w:rPr>
          <w:rFonts w:ascii="Palatino Linotype" w:eastAsia="Calibri"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MS Mincho" w:hAnsi="Palatino Linotype" w:cs="Arial"/>
          <w:sz w:val="24"/>
          <w:szCs w:val="24"/>
          <w:lang w:val="es-ES_tradnl" w:eastAsia="es-ES"/>
        </w:rPr>
        <w:t xml:space="preserve">Una vez hecho lo </w:t>
      </w:r>
      <w:r w:rsidRPr="00AD6CEF">
        <w:rPr>
          <w:rFonts w:ascii="Palatino Linotype" w:eastAsia="MS Mincho" w:hAnsi="Palatino Linotype" w:cs="Times New Roman"/>
          <w:sz w:val="24"/>
          <w:szCs w:val="24"/>
          <w:lang w:val="es-ES_tradnl" w:eastAsia="es-ES"/>
        </w:rPr>
        <w:t>anterior</w:t>
      </w:r>
      <w:r w:rsidRPr="00AD6CEF">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903F73" w:rsidRPr="00AD6CEF" w:rsidRDefault="00903F73" w:rsidP="00AD6CEF">
      <w:pPr>
        <w:spacing w:after="0" w:line="360" w:lineRule="auto"/>
        <w:contextualSpacing/>
        <w:rPr>
          <w:rFonts w:ascii="Palatino Linotype" w:eastAsia="Calibri" w:hAnsi="Palatino Linotype" w:cs="Arial"/>
          <w:sz w:val="24"/>
          <w:szCs w:val="24"/>
          <w:lang w:val="es-ES_tradnl" w:eastAsia="es-MX"/>
        </w:rPr>
      </w:pPr>
    </w:p>
    <w:p w:rsidR="00903F73" w:rsidRPr="00AD6CEF" w:rsidRDefault="00903F73" w:rsidP="00AD6CEF">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92" w:name="_Toc486509923"/>
      <w:bookmarkStart w:id="93" w:name="_Toc487025373"/>
      <w:bookmarkStart w:id="94" w:name="_Toc493790441"/>
      <w:bookmarkStart w:id="95" w:name="_Toc495606561"/>
      <w:bookmarkStart w:id="96" w:name="_Toc517362233"/>
      <w:bookmarkStart w:id="97" w:name="_Toc523159045"/>
      <w:bookmarkStart w:id="98" w:name="_Toc536726468"/>
      <w:r w:rsidRPr="00AD6CEF">
        <w:rPr>
          <w:rFonts w:ascii="Palatino Linotype" w:eastAsia="MS Gothic" w:hAnsi="Palatino Linotype" w:cs="Times New Roman"/>
          <w:b/>
          <w:sz w:val="24"/>
          <w:szCs w:val="24"/>
          <w:lang w:val="es-ES_tradnl"/>
        </w:rPr>
        <w:t>La intervención del Comité de Transparencia.</w:t>
      </w:r>
      <w:bookmarkEnd w:id="92"/>
      <w:bookmarkEnd w:id="93"/>
      <w:bookmarkEnd w:id="94"/>
      <w:bookmarkEnd w:id="95"/>
      <w:bookmarkEnd w:id="96"/>
      <w:bookmarkEnd w:id="97"/>
      <w:bookmarkEnd w:id="98"/>
    </w:p>
    <w:p w:rsidR="00903F73" w:rsidRPr="00AD6CEF" w:rsidRDefault="00903F73" w:rsidP="00AD6CEF">
      <w:pPr>
        <w:spacing w:after="0" w:line="360" w:lineRule="auto"/>
        <w:rPr>
          <w:rFonts w:ascii="Palatino Linotype" w:eastAsia="MS Mincho" w:hAnsi="Palatino Linotype" w:cs="Times New Roman"/>
          <w:noProof/>
          <w:sz w:val="24"/>
          <w:szCs w:val="24"/>
          <w:lang w:val="es-ES_tradnl"/>
        </w:rPr>
      </w:pPr>
    </w:p>
    <w:p w:rsidR="00903F73" w:rsidRPr="00AD6CEF" w:rsidRDefault="00903F73" w:rsidP="00AD6CEF">
      <w:pPr>
        <w:numPr>
          <w:ilvl w:val="1"/>
          <w:numId w:val="2"/>
        </w:numPr>
        <w:spacing w:line="360" w:lineRule="auto"/>
        <w:ind w:left="0" w:firstLine="0"/>
        <w:contextualSpacing/>
        <w:rPr>
          <w:rFonts w:ascii="Palatino Linotype" w:eastAsia="MS Gothic" w:hAnsi="Palatino Linotype" w:cs="Times New Roman"/>
          <w:b/>
          <w:sz w:val="24"/>
          <w:szCs w:val="24"/>
          <w:lang w:val="es-ES_tradnl" w:eastAsia="es-ES"/>
        </w:rPr>
      </w:pPr>
      <w:bookmarkStart w:id="99" w:name="_Toc487025374"/>
      <w:bookmarkStart w:id="100" w:name="_Toc493790442"/>
      <w:bookmarkStart w:id="101" w:name="_Toc495606562"/>
      <w:bookmarkStart w:id="102" w:name="_Toc517362234"/>
      <w:bookmarkStart w:id="103" w:name="_Toc523159046"/>
      <w:bookmarkStart w:id="104" w:name="_Toc536726469"/>
      <w:r w:rsidRPr="00AD6CEF">
        <w:rPr>
          <w:rFonts w:ascii="Palatino Linotype" w:eastAsia="MS Gothic" w:hAnsi="Palatino Linotype" w:cs="Times New Roman"/>
          <w:b/>
          <w:sz w:val="24"/>
          <w:szCs w:val="24"/>
          <w:lang w:val="es-ES_tradnl" w:eastAsia="es-ES"/>
        </w:rPr>
        <w:t>Formalidades para emitir el acuerdo de clasificación.</w:t>
      </w:r>
      <w:bookmarkEnd w:id="99"/>
      <w:bookmarkEnd w:id="100"/>
      <w:bookmarkEnd w:id="101"/>
      <w:bookmarkEnd w:id="102"/>
      <w:bookmarkEnd w:id="103"/>
      <w:bookmarkEnd w:id="104"/>
    </w:p>
    <w:p w:rsidR="00903F73" w:rsidRPr="00AD6CEF" w:rsidRDefault="00903F73" w:rsidP="00AD6CEF">
      <w:pPr>
        <w:spacing w:after="0" w:line="360" w:lineRule="auto"/>
        <w:rPr>
          <w:rFonts w:ascii="Palatino Linotype" w:eastAsia="MS Mincho" w:hAnsi="Palatino Linotype" w:cs="Times New Roman"/>
          <w:noProof/>
          <w:sz w:val="24"/>
          <w:szCs w:val="24"/>
          <w:lang w:val="es-ES_tradnl" w:eastAsia="es-ES"/>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AD6CEF">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AD6CEF">
        <w:rPr>
          <w:rFonts w:ascii="Palatino Linotype" w:eastAsia="MS Mincho" w:hAnsi="Palatino Linotype" w:cs="Times New Roman"/>
          <w:sz w:val="24"/>
          <w:szCs w:val="24"/>
          <w:lang w:val="es-ES_tradnl" w:eastAsia="es-ES"/>
        </w:rPr>
        <w:t>Desclasificación</w:t>
      </w:r>
      <w:r w:rsidRPr="00AD6CEF">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903F73" w:rsidRPr="00AD6CEF" w:rsidRDefault="00903F73" w:rsidP="00AD6CEF">
      <w:pPr>
        <w:spacing w:after="0" w:line="360" w:lineRule="auto"/>
        <w:ind w:right="616"/>
        <w:contextualSpacing/>
        <w:jc w:val="both"/>
        <w:rPr>
          <w:rFonts w:ascii="Palatino Linotype" w:eastAsia="Calibri" w:hAnsi="Palatino Linotype" w:cs="Arial"/>
          <w:sz w:val="24"/>
          <w:szCs w:val="24"/>
          <w:lang w:val="es-ES_tradnl" w:eastAsia="es-MX"/>
        </w:rPr>
      </w:pPr>
    </w:p>
    <w:p w:rsidR="00903F73" w:rsidRPr="00AD6CEF" w:rsidRDefault="00903F73" w:rsidP="00AD6CEF">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D6CEF">
        <w:rPr>
          <w:rFonts w:ascii="Palatino Linotype" w:eastAsia="MS Mincho" w:hAnsi="Palatino Linotype" w:cs="Bookman Old Style,Bold"/>
          <w:b/>
          <w:bCs/>
          <w:i/>
          <w:sz w:val="24"/>
          <w:szCs w:val="24"/>
          <w:lang w:val="es-ES_tradnl" w:eastAsia="es-ES"/>
        </w:rPr>
        <w:t xml:space="preserve">Artículo 128. </w:t>
      </w:r>
      <w:r w:rsidRPr="00AD6CEF">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AD6CEF">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903F73" w:rsidRPr="00AD6CEF" w:rsidRDefault="00903F73" w:rsidP="00AD6CEF">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6CEF">
        <w:rPr>
          <w:rFonts w:ascii="Palatino Linotype" w:eastAsia="MS Mincho" w:hAnsi="Palatino Linotype" w:cs="Arial"/>
          <w:b/>
          <w:i/>
          <w:sz w:val="24"/>
          <w:szCs w:val="24"/>
          <w:lang w:val="es-ES_tradnl"/>
        </w:rPr>
        <w:t>Artículo 149</w:t>
      </w:r>
      <w:r w:rsidRPr="00AD6CEF">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903F73" w:rsidRPr="00AD6CEF" w:rsidRDefault="00903F73" w:rsidP="00AD6CEF">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r w:rsidRPr="00AD6CEF">
        <w:rPr>
          <w:rFonts w:ascii="Palatino Linotype" w:eastAsia="MS Mincho" w:hAnsi="Palatino Linotype" w:cs="Times New Roman"/>
          <w:b/>
          <w:i/>
          <w:sz w:val="24"/>
          <w:szCs w:val="24"/>
          <w:lang w:val="es-ES_tradnl" w:eastAsia="es-ES"/>
        </w:rPr>
        <w:t>Segundo</w:t>
      </w:r>
      <w:r w:rsidRPr="00AD6CEF">
        <w:rPr>
          <w:rFonts w:ascii="Palatino Linotype" w:eastAsia="MS Mincho" w:hAnsi="Palatino Linotype" w:cs="Times New Roman"/>
          <w:i/>
          <w:sz w:val="24"/>
          <w:szCs w:val="24"/>
          <w:lang w:val="es-ES_tradnl" w:eastAsia="es-ES"/>
        </w:rPr>
        <w:t>. Para efectos de los presentes Lineamientos Generales, se entenderá por:</w:t>
      </w:r>
    </w:p>
    <w:p w:rsidR="00903F73" w:rsidRPr="00AD6CEF" w:rsidRDefault="00903F73" w:rsidP="00AD6CEF">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6CEF">
        <w:rPr>
          <w:rFonts w:ascii="Palatino Linotype" w:eastAsia="MS Mincho" w:hAnsi="Palatino Linotype" w:cs="Times New Roman"/>
          <w:b/>
          <w:i/>
          <w:sz w:val="24"/>
          <w:szCs w:val="24"/>
          <w:lang w:val="es-ES_tradnl" w:eastAsia="es-ES"/>
        </w:rPr>
        <w:t>IV. Comité de Transparencia</w:t>
      </w:r>
      <w:r w:rsidRPr="00AD6CEF">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AD6CEF">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AD6CEF">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903F73" w:rsidRPr="00AD6CEF" w:rsidRDefault="00903F73" w:rsidP="00AD6CEF">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6CEF">
        <w:rPr>
          <w:rFonts w:ascii="Palatino Linotype" w:eastAsia="MS Mincho" w:hAnsi="Palatino Linotype" w:cs="Arial"/>
          <w:b/>
          <w:i/>
          <w:sz w:val="24"/>
          <w:szCs w:val="24"/>
          <w:lang w:val="es-ES_tradnl"/>
        </w:rPr>
        <w:t>Quincuagésimo sexto</w:t>
      </w:r>
      <w:r w:rsidRPr="00AD6CEF">
        <w:rPr>
          <w:rFonts w:ascii="Palatino Linotype" w:eastAsia="MS Mincho" w:hAnsi="Palatino Linotype" w:cs="Arial"/>
          <w:i/>
          <w:sz w:val="24"/>
          <w:szCs w:val="24"/>
          <w:lang w:val="es-ES_tradnl"/>
        </w:rPr>
        <w:t xml:space="preserve">. La versión pública del documento o expediente que contenga partes o secciones reservadas o </w:t>
      </w:r>
      <w:r w:rsidRPr="00AD6CEF">
        <w:rPr>
          <w:rFonts w:ascii="Palatino Linotype" w:eastAsia="MS Mincho" w:hAnsi="Palatino Linotype" w:cs="Arial"/>
          <w:b/>
          <w:i/>
          <w:sz w:val="24"/>
          <w:szCs w:val="24"/>
          <w:lang w:val="es-ES_tradnl"/>
        </w:rPr>
        <w:t>confidenciales</w:t>
      </w:r>
      <w:r w:rsidRPr="00AD6CEF">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903F73" w:rsidRPr="00AD6CEF" w:rsidRDefault="00903F73" w:rsidP="00AD6CEF">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6CEF">
        <w:rPr>
          <w:rFonts w:ascii="Palatino Linotype" w:eastAsia="MS Mincho" w:hAnsi="Palatino Linotype" w:cs="Arial"/>
          <w:b/>
          <w:i/>
          <w:sz w:val="24"/>
          <w:szCs w:val="24"/>
          <w:lang w:val="es-ES_tradnl"/>
        </w:rPr>
        <w:t>Quincuagésimo séptimo</w:t>
      </w:r>
      <w:r w:rsidRPr="00AD6CEF">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903F73" w:rsidRPr="00AD6CEF" w:rsidRDefault="00903F73" w:rsidP="00AD6CEF">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6CEF">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903F73" w:rsidRPr="00AD6CEF" w:rsidRDefault="00903F73" w:rsidP="00AD6CEF">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D6CEF">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903F73" w:rsidRPr="00AD6CEF" w:rsidRDefault="00903F73" w:rsidP="00AD6CEF">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903F73" w:rsidRPr="00AD6CEF" w:rsidRDefault="00903F73" w:rsidP="00AD6CEF">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903F73" w:rsidRPr="00AD6CEF" w:rsidRDefault="00903F73" w:rsidP="00AD6CEF">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b/>
          <w:i/>
          <w:sz w:val="24"/>
          <w:szCs w:val="24"/>
          <w:lang w:val="es-ES_tradnl" w:eastAsia="es-ES"/>
        </w:rPr>
        <w:t>Quincuagésimo octavo.</w:t>
      </w:r>
      <w:r w:rsidRPr="00AD6CEF">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903F73" w:rsidRPr="00AD6CEF" w:rsidRDefault="00903F73" w:rsidP="00AD6CEF">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AD6CEF">
        <w:rPr>
          <w:rFonts w:ascii="Palatino Linotype" w:eastAsia="MS Mincho" w:hAnsi="Palatino Linotype" w:cs="Times New Roman"/>
          <w:sz w:val="24"/>
          <w:szCs w:val="24"/>
          <w:lang w:val="es-ES_tradnl" w:eastAsia="es-ES"/>
        </w:rPr>
        <w:t>integrantes</w:t>
      </w:r>
      <w:r w:rsidRPr="00AD6CEF">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903F73" w:rsidRPr="00AD6CEF" w:rsidRDefault="00903F73" w:rsidP="00AD6CEF">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03F73" w:rsidRPr="00AD6CEF" w:rsidRDefault="00903F73" w:rsidP="00AD6CEF">
      <w:pPr>
        <w:spacing w:after="0" w:line="360" w:lineRule="auto"/>
        <w:contextualSpacing/>
        <w:rPr>
          <w:rFonts w:ascii="Palatino Linotype" w:eastAsia="Calibri" w:hAnsi="Palatino Linotype" w:cs="Arial"/>
          <w:sz w:val="24"/>
          <w:szCs w:val="24"/>
          <w:lang w:val="es-ES_tradnl" w:eastAsia="es-MX"/>
        </w:rPr>
      </w:pPr>
    </w:p>
    <w:p w:rsidR="00903F73" w:rsidRPr="00AD6CEF" w:rsidRDefault="00903F73" w:rsidP="00AD6CEF">
      <w:pPr>
        <w:spacing w:line="360" w:lineRule="auto"/>
        <w:rPr>
          <w:rFonts w:ascii="Palatino Linotype" w:eastAsia="MS Gothic" w:hAnsi="Palatino Linotype" w:cs="Times New Roman"/>
          <w:b/>
          <w:sz w:val="24"/>
          <w:szCs w:val="24"/>
          <w:lang w:val="es-ES_tradnl" w:eastAsia="es-ES"/>
        </w:rPr>
      </w:pPr>
      <w:bookmarkStart w:id="105" w:name="_Toc486509925"/>
      <w:bookmarkStart w:id="106" w:name="_Toc487025375"/>
      <w:bookmarkStart w:id="107" w:name="_Toc493790443"/>
      <w:bookmarkStart w:id="108" w:name="_Toc495606563"/>
      <w:bookmarkStart w:id="109" w:name="_Toc517362235"/>
      <w:bookmarkStart w:id="110" w:name="_Toc523159047"/>
      <w:bookmarkStart w:id="111" w:name="_Toc536726470"/>
      <w:r w:rsidRPr="00AD6CEF">
        <w:rPr>
          <w:rFonts w:ascii="Palatino Linotype" w:eastAsia="MS Gothic" w:hAnsi="Palatino Linotype" w:cs="Times New Roman"/>
          <w:b/>
          <w:sz w:val="24"/>
          <w:szCs w:val="24"/>
          <w:lang w:val="es-ES_tradnl" w:eastAsia="es-ES"/>
        </w:rPr>
        <w:t>II. Requisitos de fondo del acuerdo de clasificación</w:t>
      </w:r>
      <w:bookmarkEnd w:id="105"/>
      <w:bookmarkEnd w:id="106"/>
      <w:bookmarkEnd w:id="107"/>
      <w:bookmarkEnd w:id="108"/>
      <w:bookmarkEnd w:id="109"/>
      <w:bookmarkEnd w:id="110"/>
      <w:bookmarkEnd w:id="111"/>
    </w:p>
    <w:p w:rsidR="00903F73" w:rsidRPr="00AD6CEF" w:rsidRDefault="00903F73" w:rsidP="00AD6CEF">
      <w:pPr>
        <w:spacing w:after="0" w:line="360" w:lineRule="auto"/>
        <w:contextualSpacing/>
        <w:rPr>
          <w:rFonts w:ascii="Palatino Linotype" w:eastAsia="Calibri"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MS Mincho" w:hAnsi="Palatino Linotype" w:cs="Arial"/>
          <w:sz w:val="24"/>
          <w:szCs w:val="24"/>
          <w:lang w:val="es-ES_tradnl" w:eastAsia="es-ES"/>
        </w:rPr>
        <w:t xml:space="preserve">Como se ha señalado antes, al hacer el juicio de subsunción o encaje entre el </w:t>
      </w:r>
      <w:r w:rsidRPr="00AD6CEF">
        <w:rPr>
          <w:rFonts w:ascii="Palatino Linotype" w:eastAsia="Times New Roman" w:hAnsi="Palatino Linotype" w:cs="Arial"/>
          <w:sz w:val="24"/>
          <w:szCs w:val="24"/>
          <w:lang w:val="es-ES_tradnl" w:eastAsia="es-MX"/>
        </w:rPr>
        <w:t>supuesto</w:t>
      </w:r>
      <w:r w:rsidRPr="00AD6CEF">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903F73" w:rsidRPr="00AD6CEF" w:rsidRDefault="00903F73" w:rsidP="00AD6CEF">
      <w:pPr>
        <w:spacing w:after="0" w:line="360" w:lineRule="auto"/>
        <w:contextualSpacing/>
        <w:jc w:val="both"/>
        <w:rPr>
          <w:rFonts w:ascii="Palatino Linotype" w:eastAsia="Calibri" w:hAnsi="Palatino Linotype" w:cs="Arial"/>
          <w:sz w:val="24"/>
          <w:szCs w:val="24"/>
          <w:lang w:val="es-ES_tradnl" w:eastAsia="es-MX"/>
        </w:rPr>
      </w:pPr>
    </w:p>
    <w:p w:rsidR="00903F73" w:rsidRPr="00AD6CEF" w:rsidRDefault="00903F73" w:rsidP="00AD6CEF">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AD6CEF">
        <w:rPr>
          <w:rFonts w:ascii="Palatino Linotype" w:eastAsia="MS Mincho" w:hAnsi="Palatino Linotype" w:cs="Bookman Old Style,Bold"/>
          <w:b/>
          <w:bCs/>
          <w:i/>
          <w:sz w:val="24"/>
          <w:szCs w:val="24"/>
          <w:lang w:val="es-ES_tradnl" w:eastAsia="es-ES"/>
        </w:rPr>
        <w:t xml:space="preserve">Artículo 131. </w:t>
      </w:r>
      <w:r w:rsidRPr="00AD6CEF">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AD6CEF">
        <w:rPr>
          <w:rFonts w:ascii="Palatino Linotype" w:eastAsia="MS Mincho" w:hAnsi="Palatino Linotype" w:cs="Bookman Old Style"/>
          <w:b/>
          <w:i/>
          <w:sz w:val="24"/>
          <w:szCs w:val="24"/>
          <w:lang w:val="es-ES_tradnl" w:eastAsia="es-ES"/>
        </w:rPr>
        <w:t>en tal caso deberá fundar y motivar debidamente la clasificación de la información,</w:t>
      </w:r>
      <w:r w:rsidRPr="00AD6CEF">
        <w:rPr>
          <w:rFonts w:ascii="Palatino Linotype" w:eastAsia="MS Mincho" w:hAnsi="Palatino Linotype" w:cs="Bookman Old Style"/>
          <w:i/>
          <w:sz w:val="24"/>
          <w:szCs w:val="24"/>
          <w:lang w:val="es-ES_tradnl" w:eastAsia="es-ES"/>
        </w:rPr>
        <w:t xml:space="preserve"> de conformidad con lo previsto en la presente Ley.</w:t>
      </w:r>
    </w:p>
    <w:p w:rsidR="00903F73" w:rsidRPr="00AD6CEF" w:rsidRDefault="00903F73" w:rsidP="00AD6CEF">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AD6CEF">
        <w:rPr>
          <w:rFonts w:ascii="Palatino Linotype" w:eastAsia="Times New Roman" w:hAnsi="Palatino Linotype" w:cs="Arial"/>
          <w:sz w:val="24"/>
          <w:szCs w:val="24"/>
          <w:lang w:val="es-ES_tradnl" w:eastAsia="es-MX"/>
        </w:rPr>
        <w:t>la</w:t>
      </w:r>
      <w:r w:rsidRPr="00AD6CEF">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903F73" w:rsidRPr="00AD6CEF" w:rsidRDefault="00903F73" w:rsidP="00AD6CEF">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AD6CEF">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903F73" w:rsidRPr="00AD6CEF" w:rsidRDefault="00903F73" w:rsidP="00AD6CEF">
      <w:pPr>
        <w:spacing w:after="0" w:line="360" w:lineRule="auto"/>
        <w:ind w:right="616"/>
        <w:contextualSpacing/>
        <w:jc w:val="both"/>
        <w:rPr>
          <w:rFonts w:ascii="Palatino Linotype" w:eastAsia="Calibri" w:hAnsi="Palatino Linotype" w:cs="Arial"/>
          <w:sz w:val="24"/>
          <w:szCs w:val="24"/>
          <w:lang w:val="es-ES_tradnl" w:eastAsia="es-MX"/>
        </w:rPr>
      </w:pPr>
    </w:p>
    <w:p w:rsidR="00903F73" w:rsidRPr="00AD6CEF" w:rsidRDefault="00903F73" w:rsidP="00AD6CEF">
      <w:pPr>
        <w:spacing w:after="0" w:line="360" w:lineRule="auto"/>
        <w:ind w:left="567" w:right="616"/>
        <w:contextualSpacing/>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b/>
          <w:i/>
          <w:sz w:val="24"/>
          <w:szCs w:val="24"/>
          <w:lang w:val="es-ES_tradnl" w:eastAsia="es-ES"/>
        </w:rPr>
        <w:t>FUNDAMENTACIÓN Y MOTIVACIÓN.</w:t>
      </w:r>
      <w:r w:rsidRPr="00AD6CEF">
        <w:rPr>
          <w:rFonts w:ascii="Palatino Linotype" w:eastAsia="MS Mincho" w:hAnsi="Palatino Linotype" w:cs="Arial"/>
          <w:i/>
          <w:sz w:val="24"/>
          <w:szCs w:val="24"/>
          <w:lang w:val="es-ES_tradnl" w:eastAsia="es-ES"/>
        </w:rPr>
        <w:t xml:space="preserve"> La </w:t>
      </w:r>
      <w:r w:rsidRPr="00AD6CEF">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D6CEF">
        <w:rPr>
          <w:rFonts w:ascii="Palatino Linotype" w:eastAsia="MS Mincho" w:hAnsi="Palatino Linotype" w:cs="Arial"/>
          <w:i/>
          <w:sz w:val="24"/>
          <w:szCs w:val="24"/>
          <w:lang w:val="es-ES_tradnl" w:eastAsia="es-ES"/>
        </w:rPr>
        <w:t>.</w:t>
      </w:r>
    </w:p>
    <w:p w:rsidR="00903F73" w:rsidRPr="00AD6CEF" w:rsidRDefault="00903F73" w:rsidP="00AD6CEF">
      <w:pPr>
        <w:spacing w:after="0" w:line="360" w:lineRule="auto"/>
        <w:ind w:left="567" w:right="616"/>
        <w:contextualSpacing/>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SEGUNDO TRIBUNAL COLEGIADO DEL SEXTO CIRCUITO.</w:t>
      </w:r>
    </w:p>
    <w:p w:rsidR="00903F73" w:rsidRPr="00AD6CEF" w:rsidRDefault="00903F73" w:rsidP="00AD6CEF">
      <w:pPr>
        <w:spacing w:after="0" w:line="360" w:lineRule="auto"/>
        <w:ind w:left="567" w:right="616"/>
        <w:contextualSpacing/>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903F73" w:rsidRPr="00AD6CEF" w:rsidRDefault="00903F73" w:rsidP="00AD6CEF">
      <w:pPr>
        <w:spacing w:after="0" w:line="360" w:lineRule="auto"/>
        <w:ind w:left="567" w:right="616"/>
        <w:contextualSpacing/>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AD6CEF">
        <w:rPr>
          <w:rFonts w:ascii="Palatino Linotype" w:eastAsia="MS Mincho" w:hAnsi="Palatino Linotype" w:cs="Arial"/>
          <w:i/>
          <w:sz w:val="24"/>
          <w:szCs w:val="24"/>
          <w:lang w:val="es-ES_tradnl" w:eastAsia="es-ES"/>
        </w:rPr>
        <w:t>Esponda</w:t>
      </w:r>
      <w:proofErr w:type="spellEnd"/>
      <w:r w:rsidRPr="00AD6CEF">
        <w:rPr>
          <w:rFonts w:ascii="Palatino Linotype" w:eastAsia="MS Mincho" w:hAnsi="Palatino Linotype" w:cs="Arial"/>
          <w:i/>
          <w:sz w:val="24"/>
          <w:szCs w:val="24"/>
          <w:lang w:val="es-ES_tradnl" w:eastAsia="es-ES"/>
        </w:rPr>
        <w:t xml:space="preserve"> Rincón.</w:t>
      </w:r>
    </w:p>
    <w:p w:rsidR="00903F73" w:rsidRPr="00AD6CEF" w:rsidRDefault="00903F73" w:rsidP="00AD6CEF">
      <w:pPr>
        <w:spacing w:after="0" w:line="360" w:lineRule="auto"/>
        <w:ind w:left="567" w:right="616"/>
        <w:contextualSpacing/>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 xml:space="preserve">Amparo en revisión 333/88. </w:t>
      </w:r>
      <w:proofErr w:type="spellStart"/>
      <w:r w:rsidRPr="00AD6CEF">
        <w:rPr>
          <w:rFonts w:ascii="Palatino Linotype" w:eastAsia="MS Mincho" w:hAnsi="Palatino Linotype" w:cs="Arial"/>
          <w:i/>
          <w:sz w:val="24"/>
          <w:szCs w:val="24"/>
          <w:lang w:val="es-ES_tradnl" w:eastAsia="es-ES"/>
        </w:rPr>
        <w:t>Adilia</w:t>
      </w:r>
      <w:proofErr w:type="spellEnd"/>
      <w:r w:rsidRPr="00AD6CEF">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903F73" w:rsidRPr="00AD6CEF" w:rsidRDefault="00903F73" w:rsidP="00AD6CEF">
      <w:pPr>
        <w:spacing w:after="0" w:line="360" w:lineRule="auto"/>
        <w:ind w:left="567" w:right="616"/>
        <w:contextualSpacing/>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AD6CEF">
        <w:rPr>
          <w:rFonts w:ascii="Palatino Linotype" w:eastAsia="MS Mincho" w:hAnsi="Palatino Linotype" w:cs="Arial"/>
          <w:i/>
          <w:sz w:val="24"/>
          <w:szCs w:val="24"/>
          <w:lang w:val="es-ES_tradnl" w:eastAsia="es-ES"/>
        </w:rPr>
        <w:t>Goyzueta</w:t>
      </w:r>
      <w:proofErr w:type="spellEnd"/>
      <w:r w:rsidRPr="00AD6CEF">
        <w:rPr>
          <w:rFonts w:ascii="Palatino Linotype" w:eastAsia="MS Mincho" w:hAnsi="Palatino Linotype" w:cs="Arial"/>
          <w:i/>
          <w:sz w:val="24"/>
          <w:szCs w:val="24"/>
          <w:lang w:val="es-ES_tradnl" w:eastAsia="es-ES"/>
        </w:rPr>
        <w:t>. Secretario: Gonzalo Carrera Molina.</w:t>
      </w:r>
    </w:p>
    <w:p w:rsidR="00903F73" w:rsidRPr="00AD6CEF" w:rsidRDefault="00903F73" w:rsidP="00AD6CEF">
      <w:pPr>
        <w:spacing w:after="0" w:line="360" w:lineRule="auto"/>
        <w:ind w:left="567" w:right="616"/>
        <w:contextualSpacing/>
        <w:jc w:val="both"/>
        <w:rPr>
          <w:rFonts w:ascii="Palatino Linotype" w:eastAsia="MS Mincho" w:hAnsi="Palatino Linotype" w:cs="Arial"/>
          <w:i/>
          <w:sz w:val="24"/>
          <w:szCs w:val="24"/>
          <w:lang w:val="es-ES_tradnl" w:eastAsia="es-ES"/>
        </w:rPr>
      </w:pPr>
      <w:r w:rsidRPr="00AD6CEF">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AD6CEF">
        <w:rPr>
          <w:rFonts w:ascii="Palatino Linotype" w:eastAsia="MS Mincho" w:hAnsi="Palatino Linotype" w:cs="Arial"/>
          <w:i/>
          <w:sz w:val="24"/>
          <w:szCs w:val="24"/>
          <w:lang w:val="es-ES_tradnl" w:eastAsia="es-ES"/>
        </w:rPr>
        <w:t>Baigts</w:t>
      </w:r>
      <w:proofErr w:type="spellEnd"/>
      <w:r w:rsidRPr="00AD6CEF">
        <w:rPr>
          <w:rFonts w:ascii="Palatino Linotype" w:eastAsia="MS Mincho" w:hAnsi="Palatino Linotype" w:cs="Arial"/>
          <w:i/>
          <w:sz w:val="24"/>
          <w:szCs w:val="24"/>
          <w:lang w:val="es-ES_tradnl" w:eastAsia="es-ES"/>
        </w:rPr>
        <w:t xml:space="preserve"> Muñoz.</w:t>
      </w:r>
    </w:p>
    <w:p w:rsidR="00903F73" w:rsidRPr="00AD6CEF" w:rsidRDefault="00903F73" w:rsidP="00AD6CEF">
      <w:pPr>
        <w:spacing w:after="0" w:line="360" w:lineRule="auto"/>
        <w:ind w:left="567" w:right="618"/>
        <w:contextualSpacing/>
        <w:jc w:val="both"/>
        <w:rPr>
          <w:rFonts w:ascii="Palatino Linotype" w:eastAsia="MS Mincho" w:hAnsi="Palatino Linotype" w:cs="Arial"/>
          <w:i/>
          <w:sz w:val="24"/>
          <w:szCs w:val="24"/>
          <w:lang w:val="es-ES_tradnl" w:eastAsia="es-ES"/>
        </w:rPr>
      </w:pPr>
    </w:p>
    <w:p w:rsidR="00903F73" w:rsidRPr="00AD6CEF" w:rsidRDefault="00903F73" w:rsidP="00AD6CEF">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AD6CEF">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03F73" w:rsidRPr="00AD6CEF" w:rsidRDefault="00903F73" w:rsidP="00AD6CEF">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D6CEF">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AD6CEF">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AD6CEF">
        <w:rPr>
          <w:rFonts w:ascii="Palatino Linotype" w:eastAsia="MS Mincho" w:hAnsi="Palatino Linotype" w:cs="Times New Roman"/>
          <w:sz w:val="24"/>
          <w:szCs w:val="24"/>
          <w:lang w:val="es-ES_tradnl" w:eastAsia="es-ES"/>
        </w:rPr>
        <w:footnoteReference w:id="2"/>
      </w:r>
      <w:r w:rsidRPr="00AD6CEF">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w:t>
      </w:r>
      <w:r w:rsidR="007B3288" w:rsidRPr="00AD6CEF">
        <w:rPr>
          <w:rFonts w:ascii="Palatino Linotype" w:eastAsia="MS Mincho" w:hAnsi="Palatino Linotype" w:cs="Times New Roman"/>
          <w:sz w:val="24"/>
          <w:szCs w:val="24"/>
          <w:lang w:val="es-ES_tradnl" w:eastAsia="es-ES"/>
        </w:rPr>
        <w:t xml:space="preserve"> o números telefónicos particulares, o cualquier otro dato que no se relacione con la rendición de cuentas,</w:t>
      </w:r>
      <w:r w:rsidRPr="00AD6CEF">
        <w:rPr>
          <w:rFonts w:ascii="Palatino Linotype" w:eastAsia="MS Mincho" w:hAnsi="Palatino Linotype" w:cs="Times New Roman"/>
          <w:sz w:val="24"/>
          <w:szCs w:val="24"/>
          <w:lang w:val="es-ES_tradnl" w:eastAsia="es-ES"/>
        </w:rPr>
        <w:t xml:space="preserve"> estos son datos susceptibles de clasificarse como confidenciales mediante una versión pública que deje a la vista los datos que </w:t>
      </w:r>
      <w:r w:rsidRPr="00AD6CEF">
        <w:rPr>
          <w:rFonts w:ascii="Palatino Linotype" w:eastAsia="Calibri" w:hAnsi="Palatino Linotype" w:cs="Arial"/>
          <w:bCs/>
          <w:sz w:val="24"/>
          <w:szCs w:val="24"/>
          <w:lang w:val="es-ES_tradnl" w:eastAsia="es-ES"/>
        </w:rPr>
        <w:t xml:space="preserve">ofrezcan la información requerida. </w:t>
      </w:r>
    </w:p>
    <w:p w:rsidR="00903F73" w:rsidRPr="00AD6CEF" w:rsidRDefault="00903F73" w:rsidP="00AD6CEF">
      <w:pPr>
        <w:spacing w:after="0" w:line="360" w:lineRule="auto"/>
        <w:contextualSpacing/>
        <w:rPr>
          <w:rFonts w:ascii="Palatino Linotype" w:eastAsia="Calibri" w:hAnsi="Palatino Linotype" w:cs="Arial"/>
          <w:bCs/>
          <w:sz w:val="24"/>
          <w:szCs w:val="24"/>
          <w:lang w:val="es-ES_tradnl" w:eastAsia="es-ES"/>
        </w:rPr>
      </w:pPr>
    </w:p>
    <w:p w:rsidR="00903F73" w:rsidRPr="00AD6CEF" w:rsidRDefault="00903F73" w:rsidP="00AD6CEF">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6CEF">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903F73" w:rsidRPr="00AD6CEF" w:rsidRDefault="00903F73" w:rsidP="00AD6CEF">
      <w:pPr>
        <w:spacing w:after="0" w:line="360" w:lineRule="auto"/>
        <w:contextualSpacing/>
        <w:rPr>
          <w:rFonts w:ascii="Palatino Linotype" w:eastAsia="MS Mincho" w:hAnsi="Palatino Linotype" w:cs="Arial"/>
          <w:sz w:val="24"/>
          <w:szCs w:val="24"/>
          <w:lang w:val="es-ES_tradnl" w:eastAsia="es-MX"/>
        </w:rPr>
      </w:pPr>
    </w:p>
    <w:p w:rsidR="00903F73" w:rsidRPr="00AD6CEF" w:rsidRDefault="00903F73" w:rsidP="00AD6CEF">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6CEF">
        <w:rPr>
          <w:rFonts w:ascii="Palatino Linotype" w:eastAsia="MS Mincho" w:hAnsi="Palatino Linotype" w:cs="Arial"/>
          <w:sz w:val="24"/>
          <w:szCs w:val="24"/>
          <w:lang w:val="es-ES_tradnl" w:eastAsia="es-MX"/>
        </w:rPr>
        <w:t xml:space="preserve">Por cuanto hace al </w:t>
      </w:r>
      <w:r w:rsidRPr="00AD6CEF">
        <w:rPr>
          <w:rFonts w:ascii="Palatino Linotype" w:eastAsia="MS Mincho" w:hAnsi="Palatino Linotype" w:cs="Arial"/>
          <w:b/>
          <w:sz w:val="24"/>
          <w:szCs w:val="24"/>
          <w:lang w:val="es-ES_tradnl" w:eastAsia="es-MX"/>
        </w:rPr>
        <w:t>Registro Federal de Contribuyentes</w:t>
      </w:r>
      <w:r w:rsidRPr="00AD6CEF">
        <w:rPr>
          <w:rFonts w:ascii="Palatino Linotype" w:eastAsia="MS Mincho" w:hAnsi="Palatino Linotype" w:cs="Arial"/>
          <w:sz w:val="24"/>
          <w:szCs w:val="24"/>
          <w:lang w:val="es-ES_tradnl" w:eastAsia="es-MX"/>
        </w:rPr>
        <w:t xml:space="preserve"> </w:t>
      </w:r>
      <w:r w:rsidRPr="00AD6CEF">
        <w:rPr>
          <w:rFonts w:ascii="Palatino Linotype" w:eastAsia="MS Mincho" w:hAnsi="Palatino Linotype" w:cs="Arial"/>
          <w:b/>
          <w:sz w:val="24"/>
          <w:szCs w:val="24"/>
          <w:lang w:val="es-ES_tradnl" w:eastAsia="es-MX"/>
        </w:rPr>
        <w:t>de las personas físicas</w:t>
      </w:r>
      <w:r w:rsidRPr="00AD6CEF">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D6CEF">
        <w:rPr>
          <w:rFonts w:ascii="Palatino Linotype" w:eastAsia="MS Mincho" w:hAnsi="Palatino Linotype" w:cs="Times New Roman"/>
          <w:sz w:val="24"/>
          <w:szCs w:val="24"/>
          <w:lang w:val="es-ES_tradnl" w:eastAsia="es-ES"/>
        </w:rPr>
        <w:t xml:space="preserve"> y finalmente la </w:t>
      </w:r>
      <w:proofErr w:type="spellStart"/>
      <w:r w:rsidRPr="00AD6CEF">
        <w:rPr>
          <w:rFonts w:ascii="Palatino Linotype" w:eastAsia="MS Mincho" w:hAnsi="Palatino Linotype" w:cs="Times New Roman"/>
          <w:sz w:val="24"/>
          <w:szCs w:val="24"/>
          <w:lang w:val="es-ES_tradnl" w:eastAsia="es-ES"/>
        </w:rPr>
        <w:t>homoclave</w:t>
      </w:r>
      <w:proofErr w:type="spellEnd"/>
      <w:r w:rsidRPr="00AD6CEF">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903F73" w:rsidRPr="00AD6CEF" w:rsidRDefault="00903F73" w:rsidP="00AD6CEF">
      <w:pPr>
        <w:spacing w:after="0" w:line="360" w:lineRule="auto"/>
        <w:contextualSpacing/>
        <w:rPr>
          <w:rFonts w:ascii="Palatino Linotype" w:eastAsia="MS Mincho" w:hAnsi="Palatino Linotype" w:cs="Arial"/>
          <w:sz w:val="24"/>
          <w:szCs w:val="24"/>
          <w:lang w:val="es-ES_tradnl" w:eastAsia="es-MX"/>
        </w:rPr>
      </w:pPr>
    </w:p>
    <w:p w:rsidR="00903F73" w:rsidRPr="00AD6CEF" w:rsidRDefault="00903F73" w:rsidP="00AD6CEF">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6CEF">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903F73" w:rsidRPr="00AD6CEF" w:rsidRDefault="00903F73" w:rsidP="00AD6CEF">
      <w:pPr>
        <w:autoSpaceDE w:val="0"/>
        <w:autoSpaceDN w:val="0"/>
        <w:adjustRightInd w:val="0"/>
        <w:spacing w:after="0" w:line="360" w:lineRule="auto"/>
        <w:ind w:right="616"/>
        <w:jc w:val="both"/>
        <w:rPr>
          <w:rFonts w:ascii="Palatino Linotype" w:eastAsia="MS Mincho" w:hAnsi="Palatino Linotype" w:cs="Arial"/>
          <w:b/>
          <w:bCs/>
          <w:i/>
          <w:sz w:val="24"/>
          <w:szCs w:val="24"/>
          <w:lang w:val="es-ES_tradnl" w:eastAsia="es-ES"/>
        </w:rPr>
      </w:pPr>
    </w:p>
    <w:p w:rsidR="00903F73" w:rsidRPr="00AD6CEF" w:rsidRDefault="00903F73" w:rsidP="00AD6CEF">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AD6CEF">
        <w:rPr>
          <w:rFonts w:ascii="Palatino Linotype" w:eastAsia="MS Mincho" w:hAnsi="Palatino Linotype" w:cs="Arial"/>
          <w:bCs/>
          <w:i/>
          <w:sz w:val="24"/>
          <w:szCs w:val="24"/>
          <w:lang w:val="es-ES_tradnl" w:eastAsia="es-ES"/>
        </w:rPr>
        <w:t>“</w:t>
      </w:r>
      <w:r w:rsidRPr="00AD6CEF">
        <w:rPr>
          <w:rFonts w:ascii="Palatino Linotype" w:eastAsia="MS Mincho" w:hAnsi="Palatino Linotype" w:cs="Arial"/>
          <w:b/>
          <w:bCs/>
          <w:i/>
          <w:sz w:val="24"/>
          <w:szCs w:val="24"/>
          <w:lang w:val="es-ES_tradnl" w:eastAsia="es-ES"/>
        </w:rPr>
        <w:t>Registro Federal de Contribuyentes (RFC) de personas físicas</w:t>
      </w:r>
      <w:r w:rsidRPr="00AD6CEF">
        <w:rPr>
          <w:rFonts w:ascii="Palatino Linotype" w:eastAsia="MS Mincho" w:hAnsi="Palatino Linotype" w:cs="Arial"/>
          <w:bCs/>
          <w:i/>
          <w:sz w:val="24"/>
          <w:szCs w:val="24"/>
          <w:lang w:val="es-ES_tradnl" w:eastAsia="es-ES"/>
        </w:rPr>
        <w:t xml:space="preserve">. El RFC es una clave de carácter fiscal, </w:t>
      </w:r>
      <w:proofErr w:type="gramStart"/>
      <w:r w:rsidRPr="00AD6CEF">
        <w:rPr>
          <w:rFonts w:ascii="Palatino Linotype" w:eastAsia="MS Mincho" w:hAnsi="Palatino Linotype" w:cs="Arial"/>
          <w:bCs/>
          <w:i/>
          <w:sz w:val="24"/>
          <w:szCs w:val="24"/>
          <w:lang w:val="es-ES_tradnl" w:eastAsia="es-ES"/>
        </w:rPr>
        <w:t>única</w:t>
      </w:r>
      <w:proofErr w:type="gramEnd"/>
      <w:r w:rsidRPr="00AD6CEF">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ES"/>
        </w:rPr>
      </w:pP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ES"/>
        </w:rPr>
      </w:pPr>
      <w:r w:rsidRPr="00AD6CEF">
        <w:rPr>
          <w:rFonts w:ascii="Palatino Linotype" w:eastAsia="MS Mincho" w:hAnsi="Palatino Linotype" w:cs="Arial"/>
          <w:bCs/>
          <w:i/>
          <w:sz w:val="24"/>
          <w:szCs w:val="24"/>
          <w:lang w:val="es-ES_tradnl" w:eastAsia="es-ES"/>
        </w:rPr>
        <w:t>Resoluciones:</w:t>
      </w: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ES"/>
        </w:rPr>
      </w:pPr>
      <w:r w:rsidRPr="00AD6CEF">
        <w:rPr>
          <w:rFonts w:ascii="Palatino Linotype" w:eastAsia="MS Mincho" w:hAnsi="Palatino Linotype" w:cs="Arial"/>
          <w:bCs/>
          <w:i/>
          <w:sz w:val="24"/>
          <w:szCs w:val="24"/>
          <w:lang w:val="es-ES_tradnl" w:eastAsia="es-ES"/>
        </w:rPr>
        <w:t>•</w:t>
      </w:r>
      <w:r w:rsidRPr="00AD6CEF">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ES"/>
        </w:rPr>
      </w:pPr>
      <w:r w:rsidRPr="00AD6CEF">
        <w:rPr>
          <w:rFonts w:ascii="Palatino Linotype" w:eastAsia="MS Mincho" w:hAnsi="Palatino Linotype" w:cs="Arial"/>
          <w:bCs/>
          <w:i/>
          <w:sz w:val="24"/>
          <w:szCs w:val="24"/>
          <w:lang w:val="es-ES_tradnl" w:eastAsia="es-ES"/>
        </w:rPr>
        <w:t>•</w:t>
      </w:r>
      <w:r w:rsidRPr="00AD6CEF">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AD6CEF">
        <w:rPr>
          <w:rFonts w:ascii="Palatino Linotype" w:eastAsia="MS Mincho" w:hAnsi="Palatino Linotype" w:cs="Arial"/>
          <w:bCs/>
          <w:i/>
          <w:sz w:val="24"/>
          <w:szCs w:val="24"/>
          <w:lang w:val="es-ES_tradnl" w:eastAsia="es-ES"/>
        </w:rPr>
        <w:t>Rosendoevgueni</w:t>
      </w:r>
      <w:proofErr w:type="spellEnd"/>
      <w:r w:rsidRPr="00AD6CEF">
        <w:rPr>
          <w:rFonts w:ascii="Palatino Linotype" w:eastAsia="MS Mincho" w:hAnsi="Palatino Linotype" w:cs="Arial"/>
          <w:bCs/>
          <w:i/>
          <w:sz w:val="24"/>
          <w:szCs w:val="24"/>
          <w:lang w:val="es-ES_tradnl" w:eastAsia="es-ES"/>
        </w:rPr>
        <w:t xml:space="preserve"> Monterrey </w:t>
      </w:r>
      <w:proofErr w:type="spellStart"/>
      <w:r w:rsidRPr="00AD6CEF">
        <w:rPr>
          <w:rFonts w:ascii="Palatino Linotype" w:eastAsia="MS Mincho" w:hAnsi="Palatino Linotype" w:cs="Arial"/>
          <w:bCs/>
          <w:i/>
          <w:sz w:val="24"/>
          <w:szCs w:val="24"/>
          <w:lang w:val="es-ES_tradnl" w:eastAsia="es-ES"/>
        </w:rPr>
        <w:t>Chepov</w:t>
      </w:r>
      <w:proofErr w:type="spellEnd"/>
      <w:r w:rsidRPr="00AD6CEF">
        <w:rPr>
          <w:rFonts w:ascii="Palatino Linotype" w:eastAsia="MS Mincho" w:hAnsi="Palatino Linotype" w:cs="Arial"/>
          <w:bCs/>
          <w:i/>
          <w:sz w:val="24"/>
          <w:szCs w:val="24"/>
          <w:lang w:val="es-ES_tradnl" w:eastAsia="es-ES"/>
        </w:rPr>
        <w:t xml:space="preserve">. </w:t>
      </w: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ES"/>
        </w:rPr>
      </w:pPr>
      <w:r w:rsidRPr="00AD6CEF">
        <w:rPr>
          <w:rFonts w:ascii="Palatino Linotype" w:eastAsia="MS Mincho" w:hAnsi="Palatino Linotype" w:cs="Arial"/>
          <w:bCs/>
          <w:i/>
          <w:sz w:val="24"/>
          <w:szCs w:val="24"/>
          <w:lang w:val="es-ES_tradnl" w:eastAsia="es-ES"/>
        </w:rPr>
        <w:t>•</w:t>
      </w:r>
      <w:r w:rsidRPr="00AD6CEF">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ES"/>
        </w:rPr>
      </w:pPr>
      <w:r w:rsidRPr="00AD6CEF">
        <w:rPr>
          <w:rFonts w:ascii="Palatino Linotype" w:eastAsia="MS Mincho" w:hAnsi="Palatino Linotype" w:cs="Arial"/>
          <w:bCs/>
          <w:sz w:val="24"/>
          <w:szCs w:val="24"/>
          <w:lang w:val="es-ES_tradnl" w:eastAsia="es-ES"/>
        </w:rPr>
        <w:t>(Énfasis añadido)</w:t>
      </w:r>
    </w:p>
    <w:p w:rsidR="00903F73" w:rsidRPr="00AD6CEF" w:rsidRDefault="00903F73" w:rsidP="00AD6CEF">
      <w:pPr>
        <w:spacing w:after="0" w:line="360" w:lineRule="auto"/>
        <w:jc w:val="both"/>
        <w:rPr>
          <w:rFonts w:ascii="Palatino Linotype" w:eastAsia="MS Mincho"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6CEF">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AD6CEF">
        <w:rPr>
          <w:rFonts w:ascii="Palatino Linotype" w:eastAsia="MS Mincho" w:hAnsi="Palatino Linotype" w:cs="Arial"/>
          <w:sz w:val="24"/>
          <w:szCs w:val="24"/>
          <w:lang w:val="es-ES_tradnl" w:eastAsia="es-MX"/>
        </w:rPr>
        <w:t>homoclave</w:t>
      </w:r>
      <w:proofErr w:type="spellEnd"/>
      <w:r w:rsidRPr="00AD6CEF">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AD6CEF">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AD6CEF">
        <w:rPr>
          <w:rFonts w:ascii="Palatino Linotype" w:eastAsia="MS Mincho" w:hAnsi="Palatino Linotype" w:cs="Arial"/>
          <w:sz w:val="24"/>
          <w:szCs w:val="24"/>
          <w:lang w:val="es-ES_tradnl" w:eastAsia="es-MX"/>
        </w:rPr>
        <w:t>.</w:t>
      </w:r>
    </w:p>
    <w:p w:rsidR="00903F73" w:rsidRPr="00AD6CEF" w:rsidRDefault="00903F73" w:rsidP="00AD6CEF">
      <w:pPr>
        <w:spacing w:after="0" w:line="360" w:lineRule="auto"/>
        <w:contextualSpacing/>
        <w:jc w:val="both"/>
        <w:rPr>
          <w:rFonts w:ascii="Palatino Linotype" w:eastAsia="MS Mincho"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6CEF">
        <w:rPr>
          <w:rFonts w:ascii="Palatino Linotype" w:eastAsia="MS Mincho" w:hAnsi="Palatino Linotype" w:cs="Arial"/>
          <w:sz w:val="24"/>
          <w:szCs w:val="24"/>
          <w:lang w:val="es-ES_tradnl" w:eastAsia="es-MX"/>
        </w:rPr>
        <w:t xml:space="preserve">Por cuanto hace a la </w:t>
      </w:r>
      <w:r w:rsidRPr="00AD6CEF">
        <w:rPr>
          <w:rFonts w:ascii="Palatino Linotype" w:eastAsia="MS Mincho" w:hAnsi="Palatino Linotype" w:cs="Arial"/>
          <w:b/>
          <w:sz w:val="24"/>
          <w:szCs w:val="24"/>
          <w:lang w:val="es-ES_tradnl" w:eastAsia="es-ES"/>
        </w:rPr>
        <w:t xml:space="preserve">Clave Única de Registro de Población, </w:t>
      </w:r>
      <w:r w:rsidRPr="00AD6CEF">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903F73" w:rsidRPr="00AD6CEF" w:rsidRDefault="00903F73" w:rsidP="00AD6CEF">
      <w:pPr>
        <w:spacing w:after="0" w:line="360" w:lineRule="auto"/>
        <w:jc w:val="both"/>
        <w:rPr>
          <w:rFonts w:ascii="Palatino Linotype" w:eastAsia="MS Mincho"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6CEF">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903F73" w:rsidRPr="00AD6CEF" w:rsidRDefault="00903F73" w:rsidP="00AD6CEF">
      <w:pPr>
        <w:spacing w:after="0" w:line="360" w:lineRule="auto"/>
        <w:rPr>
          <w:rFonts w:ascii="Palatino Linotype" w:eastAsia="MS Mincho" w:hAnsi="Palatino Linotype" w:cs="Arial"/>
          <w:sz w:val="24"/>
          <w:szCs w:val="24"/>
          <w:lang w:val="es-ES_tradnl" w:eastAsia="es-MX"/>
        </w:rPr>
      </w:pPr>
    </w:p>
    <w:p w:rsidR="00903F73" w:rsidRPr="00AD6CEF" w:rsidRDefault="00903F73" w:rsidP="00AD6CEF">
      <w:pPr>
        <w:spacing w:after="0" w:line="360" w:lineRule="auto"/>
        <w:ind w:right="616"/>
        <w:jc w:val="both"/>
        <w:rPr>
          <w:rFonts w:ascii="Palatino Linotype" w:eastAsia="MS Mincho" w:hAnsi="Palatino Linotype" w:cs="Arial"/>
          <w:i/>
          <w:sz w:val="24"/>
          <w:szCs w:val="24"/>
          <w:lang w:val="es-ES_tradnl" w:eastAsia="es-MX"/>
        </w:rPr>
      </w:pPr>
      <w:r w:rsidRPr="00AD6CEF">
        <w:rPr>
          <w:rFonts w:ascii="Palatino Linotype" w:eastAsia="MS Mincho" w:hAnsi="Palatino Linotype" w:cs="Arial,Bold"/>
          <w:b/>
          <w:bCs/>
          <w:i/>
          <w:sz w:val="24"/>
          <w:szCs w:val="24"/>
          <w:lang w:val="es-ES_tradnl" w:eastAsia="es-MX"/>
        </w:rPr>
        <w:t xml:space="preserve">“Artículo 86. </w:t>
      </w:r>
      <w:r w:rsidRPr="00AD6CEF">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903F73" w:rsidRPr="00AD6CEF" w:rsidRDefault="00903F73" w:rsidP="00AD6CEF">
      <w:pPr>
        <w:spacing w:after="0" w:line="360" w:lineRule="auto"/>
        <w:ind w:right="616"/>
        <w:jc w:val="both"/>
        <w:rPr>
          <w:rFonts w:ascii="Palatino Linotype" w:eastAsia="MS Mincho" w:hAnsi="Palatino Linotype" w:cs="Arial"/>
          <w:i/>
          <w:sz w:val="24"/>
          <w:szCs w:val="24"/>
          <w:lang w:val="es-ES_tradnl" w:eastAsia="es-MX"/>
        </w:rPr>
      </w:pPr>
    </w:p>
    <w:p w:rsidR="00903F73" w:rsidRPr="00AD6CEF" w:rsidRDefault="00903F73" w:rsidP="00AD6CEF">
      <w:pPr>
        <w:spacing w:after="0" w:line="360" w:lineRule="auto"/>
        <w:ind w:right="616"/>
        <w:jc w:val="both"/>
        <w:rPr>
          <w:rFonts w:ascii="Palatino Linotype" w:eastAsia="MS Mincho" w:hAnsi="Palatino Linotype" w:cs="Arial"/>
          <w:i/>
          <w:sz w:val="24"/>
          <w:szCs w:val="24"/>
          <w:lang w:val="es-ES_tradnl" w:eastAsia="es-MX"/>
        </w:rPr>
      </w:pPr>
      <w:r w:rsidRPr="00AD6CEF">
        <w:rPr>
          <w:rFonts w:ascii="Palatino Linotype" w:eastAsia="MS Mincho" w:hAnsi="Palatino Linotype" w:cs="Arial,Bold"/>
          <w:b/>
          <w:bCs/>
          <w:i/>
          <w:sz w:val="24"/>
          <w:szCs w:val="24"/>
          <w:lang w:val="es-ES_tradnl" w:eastAsia="es-MX"/>
        </w:rPr>
        <w:t xml:space="preserve">Artículo 91. </w:t>
      </w:r>
      <w:r w:rsidRPr="00AD6CEF">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903F73" w:rsidRPr="00AD6CEF" w:rsidRDefault="00903F73" w:rsidP="00AD6CEF">
      <w:pPr>
        <w:spacing w:after="0" w:line="360" w:lineRule="auto"/>
        <w:rPr>
          <w:rFonts w:ascii="Palatino Linotype" w:eastAsia="MS Mincho" w:hAnsi="Palatino Linotype" w:cs="Arial"/>
          <w:sz w:val="24"/>
          <w:szCs w:val="24"/>
          <w:lang w:val="es-ES_tradnl" w:eastAsia="es-MX"/>
        </w:rPr>
      </w:pPr>
    </w:p>
    <w:p w:rsidR="00903F73" w:rsidRPr="00AD6CEF" w:rsidRDefault="00903F73" w:rsidP="00AD6CEF">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AD6CEF">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AD6CEF">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AD6CEF">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903F73" w:rsidRPr="00AD6CEF" w:rsidRDefault="00903F73" w:rsidP="00AD6CEF">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6CEF">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903F73" w:rsidRPr="00AD6CEF" w:rsidRDefault="00903F73" w:rsidP="00AD6CEF">
      <w:pPr>
        <w:spacing w:after="0" w:line="360" w:lineRule="auto"/>
        <w:ind w:right="616"/>
        <w:jc w:val="both"/>
        <w:rPr>
          <w:rFonts w:ascii="Palatino Linotype" w:eastAsia="MS Mincho" w:hAnsi="Palatino Linotype" w:cs="Arial"/>
          <w:sz w:val="24"/>
          <w:szCs w:val="24"/>
          <w:lang w:val="es-ES_tradnl" w:eastAsia="es-MX"/>
        </w:rPr>
      </w:pP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MX"/>
        </w:rPr>
      </w:pPr>
      <w:r w:rsidRPr="00AD6CEF">
        <w:rPr>
          <w:rFonts w:ascii="Palatino Linotype" w:eastAsia="MS Mincho" w:hAnsi="Palatino Linotype" w:cs="Arial"/>
          <w:b/>
          <w:bCs/>
          <w:i/>
          <w:sz w:val="24"/>
          <w:szCs w:val="24"/>
          <w:lang w:val="es-ES_tradnl" w:eastAsia="es-MX"/>
        </w:rPr>
        <w:t xml:space="preserve"> </w:t>
      </w:r>
      <w:r w:rsidRPr="00AD6CEF">
        <w:rPr>
          <w:rFonts w:ascii="Palatino Linotype" w:eastAsia="MS Mincho" w:hAnsi="Palatino Linotype" w:cs="Arial"/>
          <w:bCs/>
          <w:i/>
          <w:sz w:val="24"/>
          <w:szCs w:val="24"/>
          <w:lang w:val="es-ES_tradnl" w:eastAsia="es-MX"/>
        </w:rPr>
        <w:t>“</w:t>
      </w:r>
      <w:r w:rsidRPr="00AD6CEF">
        <w:rPr>
          <w:rFonts w:ascii="Palatino Linotype" w:eastAsia="MS Mincho" w:hAnsi="Palatino Linotype" w:cs="Arial"/>
          <w:b/>
          <w:bCs/>
          <w:i/>
          <w:sz w:val="24"/>
          <w:szCs w:val="24"/>
          <w:lang w:val="es-ES_tradnl" w:eastAsia="es-MX"/>
        </w:rPr>
        <w:t>Clave Única de Registro de Población (CURP)</w:t>
      </w:r>
      <w:r w:rsidRPr="00AD6CEF">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MX"/>
        </w:rPr>
      </w:pP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MX"/>
        </w:rPr>
      </w:pPr>
      <w:r w:rsidRPr="00AD6CEF">
        <w:rPr>
          <w:rFonts w:ascii="Palatino Linotype" w:eastAsia="MS Mincho" w:hAnsi="Palatino Linotype" w:cs="Arial"/>
          <w:bCs/>
          <w:i/>
          <w:sz w:val="24"/>
          <w:szCs w:val="24"/>
          <w:lang w:val="es-ES_tradnl" w:eastAsia="es-MX"/>
        </w:rPr>
        <w:t>Resoluciones:</w:t>
      </w: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MX"/>
        </w:rPr>
      </w:pPr>
      <w:r w:rsidRPr="00AD6CEF">
        <w:rPr>
          <w:rFonts w:ascii="Palatino Linotype" w:eastAsia="MS Mincho" w:hAnsi="Palatino Linotype" w:cs="Arial"/>
          <w:bCs/>
          <w:i/>
          <w:sz w:val="24"/>
          <w:szCs w:val="24"/>
          <w:lang w:val="es-ES_tradnl" w:eastAsia="es-MX"/>
        </w:rPr>
        <w:t>•</w:t>
      </w:r>
      <w:r w:rsidRPr="00AD6CEF">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AD6CEF">
        <w:rPr>
          <w:rFonts w:ascii="Palatino Linotype" w:eastAsia="MS Mincho" w:hAnsi="Palatino Linotype" w:cs="Arial"/>
          <w:bCs/>
          <w:i/>
          <w:sz w:val="24"/>
          <w:szCs w:val="24"/>
          <w:lang w:val="es-ES_tradnl" w:eastAsia="es-MX"/>
        </w:rPr>
        <w:t>Rosendoevgueni</w:t>
      </w:r>
      <w:proofErr w:type="spellEnd"/>
      <w:r w:rsidRPr="00AD6CEF">
        <w:rPr>
          <w:rFonts w:ascii="Palatino Linotype" w:eastAsia="MS Mincho" w:hAnsi="Palatino Linotype" w:cs="Arial"/>
          <w:bCs/>
          <w:i/>
          <w:sz w:val="24"/>
          <w:szCs w:val="24"/>
          <w:lang w:val="es-ES_tradnl" w:eastAsia="es-MX"/>
        </w:rPr>
        <w:t xml:space="preserve"> Monterrey </w:t>
      </w:r>
      <w:proofErr w:type="spellStart"/>
      <w:r w:rsidRPr="00AD6CEF">
        <w:rPr>
          <w:rFonts w:ascii="Palatino Linotype" w:eastAsia="MS Mincho" w:hAnsi="Palatino Linotype" w:cs="Arial"/>
          <w:bCs/>
          <w:i/>
          <w:sz w:val="24"/>
          <w:szCs w:val="24"/>
          <w:lang w:val="es-ES_tradnl" w:eastAsia="es-MX"/>
        </w:rPr>
        <w:t>Chepov</w:t>
      </w:r>
      <w:proofErr w:type="spellEnd"/>
      <w:r w:rsidRPr="00AD6CEF">
        <w:rPr>
          <w:rFonts w:ascii="Palatino Linotype" w:eastAsia="MS Mincho" w:hAnsi="Palatino Linotype" w:cs="Arial"/>
          <w:bCs/>
          <w:i/>
          <w:sz w:val="24"/>
          <w:szCs w:val="24"/>
          <w:lang w:val="es-ES_tradnl" w:eastAsia="es-MX"/>
        </w:rPr>
        <w:t>.</w:t>
      </w:r>
    </w:p>
    <w:p w:rsidR="00903F73" w:rsidRPr="00AD6CEF" w:rsidRDefault="00903F73" w:rsidP="00AD6CEF">
      <w:pPr>
        <w:spacing w:after="0" w:line="360" w:lineRule="auto"/>
        <w:ind w:right="616"/>
        <w:jc w:val="both"/>
        <w:rPr>
          <w:rFonts w:ascii="Palatino Linotype" w:eastAsia="MS Mincho" w:hAnsi="Palatino Linotype" w:cs="Arial"/>
          <w:bCs/>
          <w:i/>
          <w:sz w:val="24"/>
          <w:szCs w:val="24"/>
          <w:lang w:val="es-ES_tradnl" w:eastAsia="es-MX"/>
        </w:rPr>
      </w:pPr>
      <w:r w:rsidRPr="00AD6CEF">
        <w:rPr>
          <w:rFonts w:ascii="Palatino Linotype" w:eastAsia="MS Mincho" w:hAnsi="Palatino Linotype" w:cs="Arial"/>
          <w:bCs/>
          <w:i/>
          <w:sz w:val="24"/>
          <w:szCs w:val="24"/>
          <w:lang w:val="es-ES_tradnl" w:eastAsia="es-MX"/>
        </w:rPr>
        <w:t>•</w:t>
      </w:r>
      <w:r w:rsidRPr="00AD6CEF">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903F73" w:rsidRPr="00AD6CEF" w:rsidRDefault="00903F73" w:rsidP="00AD6CEF">
      <w:pPr>
        <w:spacing w:after="0" w:line="360" w:lineRule="auto"/>
        <w:ind w:right="616"/>
        <w:jc w:val="both"/>
        <w:rPr>
          <w:rFonts w:ascii="Palatino Linotype" w:eastAsia="MS Mincho" w:hAnsi="Palatino Linotype" w:cs="Arial"/>
          <w:i/>
          <w:sz w:val="24"/>
          <w:szCs w:val="24"/>
          <w:lang w:val="es-ES_tradnl" w:eastAsia="es-MX"/>
        </w:rPr>
      </w:pPr>
      <w:r w:rsidRPr="00AD6CEF">
        <w:rPr>
          <w:rFonts w:ascii="Palatino Linotype" w:eastAsia="MS Mincho" w:hAnsi="Palatino Linotype" w:cs="Arial"/>
          <w:bCs/>
          <w:i/>
          <w:sz w:val="24"/>
          <w:szCs w:val="24"/>
          <w:lang w:val="es-ES_tradnl" w:eastAsia="es-MX"/>
        </w:rPr>
        <w:t>•</w:t>
      </w:r>
      <w:r w:rsidRPr="00AD6CEF">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AD6CEF">
        <w:rPr>
          <w:rFonts w:ascii="Palatino Linotype" w:eastAsia="MS Mincho" w:hAnsi="Palatino Linotype" w:cs="Arial"/>
          <w:i/>
          <w:sz w:val="24"/>
          <w:szCs w:val="24"/>
          <w:lang w:val="es-ES_tradnl" w:eastAsia="es-MX"/>
        </w:rPr>
        <w:t>” (SIC)</w:t>
      </w:r>
    </w:p>
    <w:p w:rsidR="00903F73" w:rsidRPr="00AD6CEF" w:rsidRDefault="00903F73" w:rsidP="00AD6CEF">
      <w:pPr>
        <w:spacing w:after="0" w:line="360" w:lineRule="auto"/>
        <w:ind w:right="757"/>
        <w:jc w:val="both"/>
        <w:rPr>
          <w:rFonts w:ascii="Palatino Linotype" w:eastAsia="MS Mincho" w:hAnsi="Palatino Linotype" w:cs="Arial"/>
          <w:i/>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6CEF">
        <w:rPr>
          <w:rFonts w:ascii="Palatino Linotype" w:eastAsia="MS Mincho" w:hAnsi="Palatino Linotype" w:cs="Arial"/>
          <w:sz w:val="24"/>
          <w:szCs w:val="24"/>
          <w:lang w:val="es-ES_tradnl" w:eastAsia="es-MX"/>
        </w:rPr>
        <w:t xml:space="preserve">De lo anterior, se desprende que la </w:t>
      </w:r>
      <w:r w:rsidRPr="00AD6CEF">
        <w:rPr>
          <w:rFonts w:ascii="Palatino Linotype" w:eastAsia="MS Mincho" w:hAnsi="Palatino Linotype" w:cs="Times New Roman"/>
          <w:sz w:val="24"/>
          <w:szCs w:val="24"/>
          <w:lang w:val="es-ES_tradnl" w:eastAsia="es-MX"/>
        </w:rPr>
        <w:t xml:space="preserve">Clave Única de Registro de Población, </w:t>
      </w:r>
      <w:r w:rsidRPr="00AD6CEF">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903F73" w:rsidRPr="00AD6CEF" w:rsidRDefault="00903F73" w:rsidP="00AD6CEF">
      <w:pPr>
        <w:spacing w:after="0" w:line="360" w:lineRule="auto"/>
        <w:contextualSpacing/>
        <w:jc w:val="both"/>
        <w:rPr>
          <w:rFonts w:ascii="Palatino Linotype" w:eastAsia="MS Mincho" w:hAnsi="Palatino Linotype" w:cs="Arial"/>
          <w:sz w:val="24"/>
          <w:szCs w:val="24"/>
          <w:lang w:val="es-ES_tradnl" w:eastAsia="es-MX"/>
        </w:rPr>
      </w:pPr>
    </w:p>
    <w:p w:rsidR="00903F73" w:rsidRPr="00AD6CEF" w:rsidRDefault="00903F73" w:rsidP="00AD6CE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AD6CEF">
        <w:rPr>
          <w:rFonts w:ascii="Palatino Linotype" w:eastAsia="MS Mincho" w:hAnsi="Palatino Linotype" w:cs="Arial"/>
          <w:sz w:val="24"/>
          <w:szCs w:val="24"/>
          <w:lang w:val="es-ES_tradnl" w:eastAsia="es-ES"/>
        </w:rPr>
        <w:t xml:space="preserve">Por ende, en el presente caso, </w:t>
      </w:r>
      <w:r w:rsidRPr="00AD6CEF">
        <w:rPr>
          <w:rFonts w:ascii="Palatino Linotype" w:eastAsia="MS Mincho" w:hAnsi="Palatino Linotype" w:cs="Arial"/>
          <w:b/>
          <w:sz w:val="24"/>
          <w:szCs w:val="24"/>
          <w:lang w:val="es-ES_tradnl" w:eastAsia="es-ES"/>
        </w:rPr>
        <w:t>EL SUJETO OBLIGADO</w:t>
      </w:r>
      <w:r w:rsidRPr="00AD6CEF">
        <w:rPr>
          <w:rFonts w:ascii="Palatino Linotype" w:eastAsia="MS Mincho" w:hAnsi="Palatino Linotype" w:cs="Arial"/>
          <w:sz w:val="24"/>
          <w:szCs w:val="24"/>
          <w:lang w:val="es-ES_tradnl" w:eastAsia="es-ES"/>
        </w:rPr>
        <w:t xml:space="preserve"> debe </w:t>
      </w:r>
      <w:r w:rsidRPr="00AD6CEF">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D6CEF">
        <w:rPr>
          <w:rFonts w:ascii="Palatino Linotype" w:eastAsia="MS Mincho" w:hAnsi="Palatino Linotype" w:cs="Arial"/>
          <w:b/>
          <w:sz w:val="24"/>
          <w:szCs w:val="24"/>
          <w:lang w:val="es-ES_tradnl" w:eastAsia="es-MX"/>
        </w:rPr>
        <w:t>EL SUJETO OBLIGADO</w:t>
      </w:r>
      <w:r w:rsidRPr="00AD6CEF">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D6CEF">
        <w:rPr>
          <w:rFonts w:ascii="Palatino Linotype" w:eastAsia="MS Mincho" w:hAnsi="Palatino Linotype" w:cs="Arial"/>
          <w:b/>
          <w:sz w:val="24"/>
          <w:szCs w:val="24"/>
          <w:lang w:val="es-ES_tradnl" w:eastAsia="es-MX"/>
        </w:rPr>
        <w:t>SUJETO OBLIGADO</w:t>
      </w:r>
      <w:r w:rsidRPr="00AD6CEF">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903F73" w:rsidRPr="00AD6CEF" w:rsidRDefault="00903F73" w:rsidP="00AD6CEF">
      <w:pPr>
        <w:spacing w:after="0" w:line="360" w:lineRule="auto"/>
        <w:jc w:val="both"/>
        <w:rPr>
          <w:rFonts w:ascii="Palatino Linotype" w:eastAsia="Calibri" w:hAnsi="Palatino Linotype" w:cs="Arial"/>
          <w:bCs/>
          <w:sz w:val="24"/>
          <w:szCs w:val="24"/>
          <w:lang w:val="es-ES_tradnl" w:eastAsia="es-ES"/>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D6CEF">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03F73" w:rsidRPr="00AD6CEF" w:rsidRDefault="00903F73" w:rsidP="00AD6CEF">
      <w:pPr>
        <w:spacing w:after="0" w:line="360" w:lineRule="auto"/>
        <w:contextualSpacing/>
        <w:jc w:val="both"/>
        <w:rPr>
          <w:rFonts w:ascii="Palatino Linotype" w:eastAsia="Calibri" w:hAnsi="Palatino Linotype" w:cs="Arial"/>
          <w:bCs/>
          <w:sz w:val="24"/>
          <w:szCs w:val="24"/>
          <w:lang w:val="es-ES_tradnl" w:eastAsia="es-ES"/>
        </w:rPr>
      </w:pPr>
    </w:p>
    <w:p w:rsidR="00903F73" w:rsidRPr="00AD6CEF" w:rsidRDefault="00903F73" w:rsidP="00AD6CEF">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D6CEF">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03F73" w:rsidRPr="00AD6CEF" w:rsidRDefault="00903F73" w:rsidP="00AD6CEF">
      <w:pPr>
        <w:spacing w:after="0" w:line="360" w:lineRule="auto"/>
        <w:contextualSpacing/>
        <w:jc w:val="both"/>
        <w:rPr>
          <w:rFonts w:ascii="Palatino Linotype" w:eastAsia="Calibri" w:hAnsi="Palatino Linotype" w:cs="Arial"/>
          <w:bCs/>
          <w:sz w:val="24"/>
          <w:szCs w:val="24"/>
          <w:lang w:val="es-ES_tradnl" w:eastAsia="es-ES"/>
        </w:rPr>
      </w:pPr>
    </w:p>
    <w:p w:rsidR="00903F73" w:rsidRPr="00AD6CEF" w:rsidRDefault="00903F73" w:rsidP="00AD6CE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D6CEF">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903F73" w:rsidRPr="00AD6CEF" w:rsidRDefault="00903F73" w:rsidP="00AD6CEF">
      <w:pPr>
        <w:spacing w:line="360" w:lineRule="auto"/>
        <w:contextualSpacing/>
        <w:rPr>
          <w:rFonts w:ascii="Palatino Linotype" w:eastAsia="MS Mincho" w:hAnsi="Palatino Linotype" w:cs="Arial"/>
          <w:sz w:val="24"/>
          <w:szCs w:val="24"/>
          <w:lang w:val="es-ES_tradnl" w:eastAsia="es-MX"/>
        </w:rPr>
      </w:pPr>
    </w:p>
    <w:p w:rsidR="00903F73" w:rsidRPr="00AD6CEF" w:rsidRDefault="00903F73" w:rsidP="00AD6CEF">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112" w:name="_Toc454968928"/>
      <w:bookmarkStart w:id="113" w:name="_Toc455743517"/>
      <w:bookmarkStart w:id="114" w:name="_Toc458016386"/>
      <w:bookmarkStart w:id="115" w:name="_Toc461555893"/>
      <w:bookmarkStart w:id="116" w:name="_Toc462307690"/>
      <w:bookmarkStart w:id="117" w:name="_Toc475005143"/>
      <w:bookmarkStart w:id="118" w:name="_Toc499659080"/>
      <w:bookmarkEnd w:id="60"/>
      <w:bookmarkEnd w:id="61"/>
      <w:bookmarkEnd w:id="62"/>
      <w:bookmarkEnd w:id="63"/>
      <w:bookmarkEnd w:id="64"/>
      <w:bookmarkEnd w:id="65"/>
      <w:bookmarkEnd w:id="66"/>
      <w:bookmarkEnd w:id="67"/>
      <w:r w:rsidRPr="00AD6CEF">
        <w:rPr>
          <w:rFonts w:ascii="Palatino Linotype" w:eastAsia="MS Mincho" w:hAnsi="Palatino Linotype" w:cs="Times New Roman"/>
          <w:sz w:val="24"/>
          <w:szCs w:val="24"/>
          <w:lang w:val="es-ES_tradnl" w:eastAsia="es-ES"/>
        </w:rPr>
        <w:t>Consecuentemente</w:t>
      </w:r>
      <w:r w:rsidRPr="00AD6CEF">
        <w:rPr>
          <w:rFonts w:ascii="Palatino Linotype" w:eastAsia="MS Mincho" w:hAnsi="Palatino Linotype" w:cs="Arial"/>
          <w:color w:val="000000"/>
          <w:sz w:val="24"/>
          <w:szCs w:val="24"/>
          <w:lang w:val="es-ES_tradnl" w:eastAsia="es-ES"/>
        </w:rPr>
        <w:t>, en términos del</w:t>
      </w:r>
      <w:r w:rsidR="00422283" w:rsidRPr="00AD6CEF">
        <w:rPr>
          <w:rFonts w:ascii="Palatino Linotype" w:eastAsia="MS Mincho" w:hAnsi="Palatino Linotype" w:cs="Arial"/>
          <w:color w:val="000000"/>
          <w:sz w:val="24"/>
          <w:szCs w:val="24"/>
          <w:lang w:val="es-ES_tradnl" w:eastAsia="es-ES"/>
        </w:rPr>
        <w:t xml:space="preserve"> artículo 179 fracción I y VII </w:t>
      </w:r>
      <w:r w:rsidRPr="00AD6CEF">
        <w:rPr>
          <w:rFonts w:ascii="Palatino Linotype" w:eastAsia="MS Mincho" w:hAnsi="Palatino Linotype" w:cs="Times New Roman"/>
          <w:sz w:val="24"/>
          <w:szCs w:val="24"/>
          <w:lang w:val="es-ES_tradnl" w:eastAsia="es-ES"/>
        </w:rPr>
        <w:t xml:space="preserve">resultan </w:t>
      </w:r>
      <w:r w:rsidRPr="00AD6CEF">
        <w:rPr>
          <w:rFonts w:ascii="Palatino Linotype" w:eastAsia="Times New Roman" w:hAnsi="Palatino Linotype" w:cs="Arial"/>
          <w:sz w:val="24"/>
          <w:szCs w:val="24"/>
          <w:lang w:val="es-ES_tradnl" w:eastAsia="es-ES"/>
        </w:rPr>
        <w:t>fundadas las</w:t>
      </w:r>
      <w:r w:rsidRPr="00AD6CEF">
        <w:rPr>
          <w:rFonts w:ascii="Palatino Linotype" w:eastAsia="Times New Roman" w:hAnsi="Palatino Linotype" w:cs="Arial"/>
          <w:b/>
          <w:sz w:val="24"/>
          <w:szCs w:val="24"/>
          <w:lang w:val="es-ES_tradnl" w:eastAsia="es-ES"/>
        </w:rPr>
        <w:t xml:space="preserve"> </w:t>
      </w:r>
      <w:r w:rsidRPr="00AD6CEF">
        <w:rPr>
          <w:rFonts w:ascii="Palatino Linotype" w:eastAsia="Times New Roman" w:hAnsi="Palatino Linotype" w:cs="Arial"/>
          <w:sz w:val="24"/>
          <w:szCs w:val="24"/>
          <w:lang w:val="es-ES_tradnl" w:eastAsia="es-ES"/>
        </w:rPr>
        <w:t xml:space="preserve">razones o motivos de inconformidad hechos valer por el recurrente </w:t>
      </w:r>
      <w:r w:rsidRPr="00AD6CEF">
        <w:rPr>
          <w:rFonts w:ascii="Palatino Linotype" w:eastAsia="Calibri" w:hAnsi="Palatino Linotype" w:cs="Arial"/>
          <w:sz w:val="24"/>
          <w:szCs w:val="24"/>
          <w:lang w:val="es-ES_tradnl" w:eastAsia="es-ES"/>
        </w:rPr>
        <w:t xml:space="preserve">en el recurso de revisión en merito, </w:t>
      </w:r>
      <w:r w:rsidRPr="00AD6CEF">
        <w:rPr>
          <w:rFonts w:ascii="Palatino Linotype" w:eastAsia="Calibri" w:hAnsi="Palatino Linotype" w:cs="Arial"/>
          <w:b/>
          <w:sz w:val="24"/>
          <w:szCs w:val="24"/>
          <w:lang w:val="es-ES_tradnl" w:eastAsia="es-ES"/>
        </w:rPr>
        <w:t xml:space="preserve">en razón de la negativa de </w:t>
      </w:r>
      <w:r w:rsidR="00422283" w:rsidRPr="00AD6CEF">
        <w:rPr>
          <w:rFonts w:ascii="Palatino Linotype" w:eastAsia="Calibri" w:hAnsi="Palatino Linotype" w:cs="Arial"/>
          <w:b/>
          <w:sz w:val="24"/>
          <w:szCs w:val="24"/>
          <w:lang w:val="es-ES_tradnl" w:eastAsia="es-ES"/>
        </w:rPr>
        <w:t xml:space="preserve">proporcionar </w:t>
      </w:r>
      <w:r w:rsidRPr="00AD6CEF">
        <w:rPr>
          <w:rFonts w:ascii="Palatino Linotype" w:eastAsia="Calibri" w:hAnsi="Palatino Linotype" w:cs="Arial"/>
          <w:b/>
          <w:sz w:val="24"/>
          <w:szCs w:val="24"/>
          <w:lang w:val="es-ES_tradnl" w:eastAsia="es-ES"/>
        </w:rPr>
        <w:t>la información solicitada.</w:t>
      </w:r>
      <w:r w:rsidRPr="00AD6CEF">
        <w:rPr>
          <w:rFonts w:ascii="Palatino Linotype" w:eastAsia="Calibri" w:hAnsi="Palatino Linotype" w:cs="Arial"/>
          <w:sz w:val="24"/>
          <w:szCs w:val="24"/>
          <w:lang w:val="es-ES_tradnl" w:eastAsia="es-ES"/>
        </w:rPr>
        <w:t xml:space="preserve"> </w:t>
      </w:r>
    </w:p>
    <w:p w:rsidR="00422283" w:rsidRPr="00AD6CEF" w:rsidRDefault="00422283" w:rsidP="00AD6CEF">
      <w:pPr>
        <w:tabs>
          <w:tab w:val="left" w:pos="66"/>
        </w:tabs>
        <w:spacing w:after="0" w:line="360" w:lineRule="auto"/>
        <w:contextualSpacing/>
        <w:jc w:val="both"/>
        <w:rPr>
          <w:rFonts w:ascii="Palatino Linotype" w:eastAsia="MS Mincho" w:hAnsi="Palatino Linotype" w:cs="Times New Roman"/>
          <w:sz w:val="24"/>
          <w:szCs w:val="24"/>
          <w:lang w:val="es-ES_tradnl" w:eastAsia="es-ES"/>
        </w:rPr>
      </w:pPr>
    </w:p>
    <w:p w:rsidR="00903F73" w:rsidRPr="00AD6CEF" w:rsidRDefault="00903F73" w:rsidP="00AD6CEF">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6CEF">
        <w:rPr>
          <w:rFonts w:ascii="Palatino Linotype" w:eastAsia="Times New Roman" w:hAnsi="Palatino Linotype" w:cs="Arial"/>
          <w:sz w:val="24"/>
          <w:szCs w:val="24"/>
          <w:lang w:val="es-ES_tradnl" w:eastAsia="es-ES"/>
        </w:rPr>
        <w:t>Finalmente</w:t>
      </w:r>
      <w:r w:rsidRPr="00AD6CEF">
        <w:rPr>
          <w:rFonts w:ascii="Palatino Linotype" w:eastAsia="MS Mincho" w:hAnsi="Palatino Linotype" w:cs="Times New Roman"/>
          <w:sz w:val="24"/>
          <w:szCs w:val="24"/>
          <w:lang w:val="es-ES_tradnl" w:eastAsia="es-ES"/>
        </w:rPr>
        <w:t>, en térmi</w:t>
      </w:r>
      <w:r w:rsidR="00422283" w:rsidRPr="00AD6CEF">
        <w:rPr>
          <w:rFonts w:ascii="Palatino Linotype" w:eastAsia="MS Mincho" w:hAnsi="Palatino Linotype" w:cs="Times New Roman"/>
          <w:sz w:val="24"/>
          <w:szCs w:val="24"/>
          <w:lang w:val="es-ES_tradnl" w:eastAsia="es-ES"/>
        </w:rPr>
        <w:t>nos del artículo 186 fracción III</w:t>
      </w:r>
      <w:r w:rsidRPr="00AD6CEF">
        <w:rPr>
          <w:rFonts w:ascii="Palatino Linotype" w:eastAsia="MS Mincho" w:hAnsi="Palatino Linotype" w:cs="Times New Roman"/>
          <w:sz w:val="24"/>
          <w:szCs w:val="24"/>
          <w:lang w:val="es-ES_tradnl" w:eastAsia="es-ES"/>
        </w:rPr>
        <w:t xml:space="preserve"> este Pleno determina </w:t>
      </w:r>
      <w:r w:rsidRPr="00AD6CEF">
        <w:rPr>
          <w:rFonts w:ascii="Palatino Linotype" w:eastAsia="MS Mincho" w:hAnsi="Palatino Linotype" w:cs="Times New Roman"/>
          <w:b/>
          <w:sz w:val="24"/>
          <w:szCs w:val="24"/>
          <w:lang w:val="es-ES_tradnl" w:eastAsia="es-ES"/>
        </w:rPr>
        <w:t xml:space="preserve">ORDENAR </w:t>
      </w:r>
      <w:r w:rsidRPr="00AD6CEF">
        <w:rPr>
          <w:rFonts w:ascii="Palatino Linotype" w:eastAsia="MS Mincho" w:hAnsi="Palatino Linotype" w:cs="Times New Roman"/>
          <w:sz w:val="24"/>
          <w:szCs w:val="24"/>
          <w:lang w:val="es-ES_tradnl" w:eastAsia="es-ES"/>
        </w:rPr>
        <w:t>la entrega de la información que fue requerida en la solicitud, toda vez que hubo afectación al derecho de acceso a la información pública establecido constitucionalmente a favor del particular.</w:t>
      </w:r>
    </w:p>
    <w:p w:rsidR="00903F73" w:rsidRPr="00AD6CEF" w:rsidRDefault="00AD6CEF" w:rsidP="00AD6CEF">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48449</wp:posOffset>
                </wp:positionH>
                <wp:positionV relativeFrom="paragraph">
                  <wp:posOffset>22500</wp:posOffset>
                </wp:positionV>
                <wp:extent cx="5544065" cy="2965621"/>
                <wp:effectExtent l="19050" t="19050" r="19050" b="25400"/>
                <wp:wrapNone/>
                <wp:docPr id="9" name="Conector recto 9"/>
                <wp:cNvGraphicFramePr/>
                <a:graphic xmlns:a="http://schemas.openxmlformats.org/drawingml/2006/main">
                  <a:graphicData uri="http://schemas.microsoft.com/office/word/2010/wordprocessingShape">
                    <wps:wsp>
                      <wps:cNvCnPr/>
                      <wps:spPr>
                        <a:xfrm flipH="1" flipV="1">
                          <a:off x="0" y="0"/>
                          <a:ext cx="5544065" cy="296562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8362C" id="Conector recto 9"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3.8pt,1.75pt" to="440.35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" strokecolor="#5b9bd5 [3204]" strokeweight="3pt">
                <v:stroke joinstyle="miter"/>
              </v:line>
            </w:pict>
          </mc:Fallback>
        </mc:AlternateContent>
      </w:r>
    </w:p>
    <w:p w:rsidR="00903F73" w:rsidRPr="00AD6CEF" w:rsidRDefault="00903F73" w:rsidP="00AD6CEF">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903F73" w:rsidRPr="00AD6CEF" w:rsidRDefault="00903F73" w:rsidP="00AD6CEF">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903F73" w:rsidRDefault="00903F73" w:rsidP="00AD6CEF">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AD6CEF" w:rsidRPr="00AD6CEF" w:rsidRDefault="00AD6CEF" w:rsidP="00AD6CEF">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903F73" w:rsidRPr="00AD6CEF" w:rsidRDefault="00903F73" w:rsidP="00AD6CEF">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119" w:name="_Toc447183492"/>
      <w:bookmarkStart w:id="120" w:name="_Toc450120667"/>
      <w:bookmarkStart w:id="121" w:name="_Toc461555895"/>
      <w:bookmarkEnd w:id="112"/>
      <w:bookmarkEnd w:id="113"/>
      <w:bookmarkEnd w:id="114"/>
      <w:bookmarkEnd w:id="115"/>
      <w:bookmarkEnd w:id="116"/>
      <w:bookmarkEnd w:id="117"/>
      <w:bookmarkEnd w:id="118"/>
      <w:r w:rsidRPr="00AD6CEF">
        <w:rPr>
          <w:rFonts w:ascii="Palatino Linotype" w:eastAsia="Calibri" w:hAnsi="Palatino Linotype" w:cstheme="majorBidi"/>
          <w:b/>
          <w:sz w:val="24"/>
          <w:szCs w:val="24"/>
          <w:lang w:val="es-ES" w:eastAsia="es-ES"/>
        </w:rPr>
        <w:tab/>
      </w:r>
      <w:bookmarkStart w:id="122" w:name="_Toc21620739"/>
      <w:r w:rsidRPr="00AD6CEF">
        <w:rPr>
          <w:rFonts w:ascii="Palatino Linotype" w:eastAsia="Calibri" w:hAnsi="Palatino Linotype" w:cstheme="majorBidi"/>
          <w:b/>
          <w:sz w:val="24"/>
          <w:szCs w:val="24"/>
          <w:lang w:val="es-ES" w:eastAsia="es-ES"/>
        </w:rPr>
        <w:t>R E S O L U T I V O S</w:t>
      </w:r>
      <w:bookmarkEnd w:id="119"/>
      <w:bookmarkEnd w:id="120"/>
      <w:bookmarkEnd w:id="121"/>
      <w:bookmarkEnd w:id="122"/>
      <w:r w:rsidRPr="00AD6CEF">
        <w:rPr>
          <w:rFonts w:ascii="Palatino Linotype" w:eastAsia="Calibri" w:hAnsi="Palatino Linotype" w:cstheme="majorBidi"/>
          <w:b/>
          <w:sz w:val="24"/>
          <w:szCs w:val="24"/>
          <w:lang w:val="es-ES" w:eastAsia="es-ES"/>
        </w:rPr>
        <w:t xml:space="preserve"> </w:t>
      </w:r>
    </w:p>
    <w:p w:rsidR="00903F73" w:rsidRPr="00AD6CEF" w:rsidRDefault="00903F73" w:rsidP="00AD6CEF">
      <w:pPr>
        <w:spacing w:after="0" w:line="360" w:lineRule="auto"/>
        <w:ind w:right="-142"/>
        <w:rPr>
          <w:rFonts w:ascii="Palatino Linotype" w:eastAsiaTheme="minorEastAsia" w:hAnsi="Palatino Linotype"/>
          <w:sz w:val="24"/>
          <w:szCs w:val="24"/>
          <w:lang w:val="es-ES" w:eastAsia="es-ES"/>
        </w:rPr>
      </w:pPr>
    </w:p>
    <w:p w:rsidR="00903F73" w:rsidRPr="00AD6CEF" w:rsidRDefault="00903F73" w:rsidP="00AD6CEF">
      <w:pPr>
        <w:spacing w:before="240" w:after="360" w:line="360" w:lineRule="auto"/>
        <w:ind w:right="49"/>
        <w:jc w:val="both"/>
        <w:rPr>
          <w:rFonts w:ascii="Palatino Linotype" w:eastAsia="Times New Roman" w:hAnsi="Palatino Linotype" w:cs="Arial"/>
          <w:sz w:val="24"/>
          <w:szCs w:val="24"/>
        </w:rPr>
      </w:pPr>
      <w:r w:rsidRPr="00AD6CEF">
        <w:rPr>
          <w:rFonts w:ascii="Palatino Linotype" w:eastAsia="Times New Roman" w:hAnsi="Palatino Linotype" w:cs="Arial"/>
          <w:b/>
          <w:sz w:val="24"/>
          <w:szCs w:val="24"/>
          <w:lang w:val="es-ES_tradnl" w:eastAsia="es-ES"/>
        </w:rPr>
        <w:t>PRIMERO</w:t>
      </w:r>
      <w:r w:rsidRPr="00AD6CEF">
        <w:rPr>
          <w:rFonts w:ascii="Palatino Linotype" w:eastAsia="Times New Roman" w:hAnsi="Palatino Linotype" w:cs="Arial"/>
          <w:sz w:val="24"/>
          <w:szCs w:val="24"/>
          <w:lang w:val="es-ES" w:eastAsia="es-ES"/>
        </w:rPr>
        <w:t xml:space="preserve">. </w:t>
      </w:r>
      <w:r w:rsidRPr="00AD6CEF">
        <w:rPr>
          <w:rFonts w:ascii="Palatino Linotype" w:eastAsia="Times New Roman" w:hAnsi="Palatino Linotype" w:cs="Arial"/>
          <w:sz w:val="24"/>
          <w:szCs w:val="24"/>
        </w:rPr>
        <w:t>Resultan fundadas las</w:t>
      </w:r>
      <w:r w:rsidRPr="00AD6CEF">
        <w:rPr>
          <w:rFonts w:ascii="Palatino Linotype" w:eastAsia="Times New Roman" w:hAnsi="Palatino Linotype" w:cs="Arial"/>
          <w:b/>
          <w:sz w:val="24"/>
          <w:szCs w:val="24"/>
        </w:rPr>
        <w:t xml:space="preserve"> </w:t>
      </w:r>
      <w:r w:rsidRPr="00AD6CEF">
        <w:rPr>
          <w:rFonts w:ascii="Palatino Linotype" w:eastAsia="Times New Roman" w:hAnsi="Palatino Linotype" w:cs="Arial"/>
          <w:sz w:val="24"/>
          <w:szCs w:val="24"/>
          <w:lang w:val="es-ES"/>
        </w:rPr>
        <w:t xml:space="preserve">razones o motivos de inconformidad hechos valer </w:t>
      </w:r>
      <w:r w:rsidR="00D8161F" w:rsidRPr="00AD6CEF">
        <w:rPr>
          <w:rFonts w:ascii="Palatino Linotype" w:eastAsia="Calibri" w:hAnsi="Palatino Linotype" w:cs="Arial"/>
          <w:sz w:val="24"/>
          <w:szCs w:val="24"/>
          <w:lang w:val="es-ES"/>
        </w:rPr>
        <w:t>en el</w:t>
      </w:r>
      <w:r w:rsidRPr="00AD6CEF">
        <w:rPr>
          <w:rFonts w:ascii="Palatino Linotype" w:eastAsia="Calibri" w:hAnsi="Palatino Linotype" w:cs="Arial"/>
          <w:sz w:val="24"/>
          <w:szCs w:val="24"/>
          <w:lang w:val="es-ES"/>
        </w:rPr>
        <w:t xml:space="preserve"> recurso de revisión </w:t>
      </w:r>
      <w:r w:rsidR="00733772" w:rsidRPr="00AD6CEF">
        <w:rPr>
          <w:rFonts w:ascii="Palatino Linotype" w:eastAsia="Calibri" w:hAnsi="Palatino Linotype" w:cs="Arial"/>
          <w:b/>
          <w:sz w:val="24"/>
          <w:szCs w:val="24"/>
          <w:lang w:val="es-ES"/>
        </w:rPr>
        <w:t>06643</w:t>
      </w:r>
      <w:r w:rsidRPr="00AD6CEF">
        <w:rPr>
          <w:rFonts w:ascii="Palatino Linotype" w:hAnsi="Palatino Linotype" w:cs="Arial"/>
          <w:b/>
          <w:bCs/>
          <w:sz w:val="24"/>
          <w:szCs w:val="24"/>
        </w:rPr>
        <w:t>/INFOEM/IP/RR/2019</w:t>
      </w:r>
      <w:r w:rsidR="00733772" w:rsidRPr="00AD6CEF">
        <w:rPr>
          <w:rFonts w:ascii="Palatino Linotype" w:hAnsi="Palatino Linotype" w:cs="Arial"/>
          <w:b/>
          <w:bCs/>
          <w:sz w:val="24"/>
          <w:szCs w:val="24"/>
          <w:lang w:eastAsia="es-MX"/>
        </w:rPr>
        <w:t xml:space="preserve"> </w:t>
      </w:r>
      <w:r w:rsidRPr="00AD6CEF">
        <w:rPr>
          <w:rFonts w:ascii="Palatino Linotype" w:hAnsi="Palatino Linotype" w:cs="Arial"/>
          <w:bCs/>
          <w:sz w:val="24"/>
          <w:szCs w:val="24"/>
          <w:lang w:eastAsia="es-MX"/>
        </w:rPr>
        <w:t xml:space="preserve">en términos de los </w:t>
      </w:r>
      <w:r w:rsidRPr="00AD6CEF">
        <w:rPr>
          <w:rFonts w:ascii="Palatino Linotype" w:hAnsi="Palatino Linotype" w:cs="Arial"/>
          <w:b/>
          <w:bCs/>
          <w:sz w:val="24"/>
          <w:szCs w:val="24"/>
          <w:lang w:eastAsia="es-MX"/>
        </w:rPr>
        <w:t xml:space="preserve">Considerandos CUARTO y QUINTO </w:t>
      </w:r>
      <w:r w:rsidRPr="00AD6CEF">
        <w:rPr>
          <w:rFonts w:ascii="Palatino Linotype" w:hAnsi="Palatino Linotype" w:cs="Arial"/>
          <w:bCs/>
          <w:sz w:val="24"/>
          <w:szCs w:val="24"/>
          <w:lang w:eastAsia="es-MX"/>
        </w:rPr>
        <w:t>de la presente resolución.</w:t>
      </w:r>
    </w:p>
    <w:p w:rsidR="00903F73" w:rsidRPr="00AD6CEF" w:rsidRDefault="00903F73" w:rsidP="00AD6CEF">
      <w:pPr>
        <w:spacing w:before="240" w:after="360" w:line="360" w:lineRule="auto"/>
        <w:ind w:right="49"/>
        <w:jc w:val="both"/>
        <w:rPr>
          <w:rFonts w:ascii="Palatino Linotype" w:eastAsia="Calibri" w:hAnsi="Palatino Linotype" w:cs="Arial"/>
          <w:sz w:val="24"/>
          <w:szCs w:val="24"/>
          <w:lang w:val="es-ES" w:eastAsia="es-ES"/>
        </w:rPr>
      </w:pPr>
      <w:r w:rsidRPr="00AD6CEF">
        <w:rPr>
          <w:rFonts w:ascii="Palatino Linotype" w:eastAsiaTheme="minorEastAsia" w:hAnsi="Palatino Linotype"/>
          <w:b/>
          <w:sz w:val="24"/>
          <w:szCs w:val="24"/>
          <w:lang w:val="es-ES_tradnl" w:eastAsia="es-ES"/>
        </w:rPr>
        <w:t>SEGUNDO.</w:t>
      </w:r>
      <w:r w:rsidRPr="00AD6CEF">
        <w:rPr>
          <w:rFonts w:ascii="Palatino Linotype" w:eastAsiaTheme="majorEastAsia" w:hAnsi="Palatino Linotype" w:cstheme="majorBidi"/>
          <w:b/>
          <w:sz w:val="24"/>
          <w:szCs w:val="24"/>
          <w:lang w:val="es-ES_tradnl" w:eastAsia="es-ES"/>
        </w:rPr>
        <w:t xml:space="preserve"> </w:t>
      </w:r>
      <w:r w:rsidRPr="00AD6CEF">
        <w:rPr>
          <w:rFonts w:ascii="Palatino Linotype" w:eastAsia="Calibri" w:hAnsi="Palatino Linotype" w:cs="Arial"/>
          <w:sz w:val="24"/>
          <w:szCs w:val="24"/>
          <w:lang w:val="es-ES" w:eastAsia="es-ES"/>
        </w:rPr>
        <w:t>Se</w:t>
      </w:r>
      <w:r w:rsidR="00422283" w:rsidRPr="00AD6CEF">
        <w:rPr>
          <w:rFonts w:ascii="Palatino Linotype" w:eastAsia="Calibri" w:hAnsi="Palatino Linotype" w:cs="Arial"/>
          <w:b/>
          <w:sz w:val="24"/>
          <w:szCs w:val="24"/>
          <w:lang w:val="es-ES" w:eastAsia="es-ES"/>
        </w:rPr>
        <w:t xml:space="preserve"> REVOCAR </w:t>
      </w:r>
      <w:r w:rsidR="00422283" w:rsidRPr="00AD6CEF">
        <w:rPr>
          <w:rFonts w:ascii="Palatino Linotype" w:eastAsia="Calibri" w:hAnsi="Palatino Linotype" w:cs="Arial"/>
          <w:sz w:val="24"/>
          <w:szCs w:val="24"/>
          <w:lang w:val="es-ES" w:eastAsia="es-ES"/>
        </w:rPr>
        <w:t>la respuesta</w:t>
      </w:r>
      <w:r w:rsidR="00422283" w:rsidRPr="00AD6CEF">
        <w:rPr>
          <w:rFonts w:ascii="Palatino Linotype" w:eastAsia="Calibri" w:hAnsi="Palatino Linotype" w:cs="Arial"/>
          <w:b/>
          <w:sz w:val="24"/>
          <w:szCs w:val="24"/>
          <w:lang w:val="es-ES" w:eastAsia="es-ES"/>
        </w:rPr>
        <w:t xml:space="preserve"> y ordenar</w:t>
      </w:r>
      <w:r w:rsidRPr="00AD6CEF">
        <w:rPr>
          <w:rFonts w:ascii="Palatino Linotype" w:eastAsia="Calibri" w:hAnsi="Palatino Linotype" w:cs="Arial"/>
          <w:b/>
          <w:sz w:val="24"/>
          <w:szCs w:val="24"/>
          <w:lang w:val="es-ES" w:eastAsia="es-ES"/>
        </w:rPr>
        <w:t xml:space="preserve"> al </w:t>
      </w:r>
      <w:r w:rsidRPr="00AD6CEF">
        <w:rPr>
          <w:rFonts w:ascii="Palatino Linotype" w:hAnsi="Palatino Linotype"/>
          <w:b/>
          <w:sz w:val="24"/>
          <w:szCs w:val="24"/>
        </w:rPr>
        <w:t>Ayuntamiento de</w:t>
      </w:r>
      <w:r w:rsidR="00733772" w:rsidRPr="00AD6CEF">
        <w:rPr>
          <w:rFonts w:ascii="Palatino Linotype" w:hAnsi="Palatino Linotype"/>
          <w:b/>
          <w:sz w:val="24"/>
          <w:szCs w:val="24"/>
        </w:rPr>
        <w:t xml:space="preserve"> </w:t>
      </w:r>
      <w:proofErr w:type="spellStart"/>
      <w:r w:rsidR="00733772" w:rsidRPr="00AD6CEF">
        <w:rPr>
          <w:rFonts w:ascii="Palatino Linotype" w:hAnsi="Palatino Linotype"/>
          <w:b/>
          <w:sz w:val="24"/>
          <w:szCs w:val="24"/>
        </w:rPr>
        <w:t>Chicoloapan</w:t>
      </w:r>
      <w:proofErr w:type="spellEnd"/>
      <w:r w:rsidRPr="00AD6CEF">
        <w:rPr>
          <w:rFonts w:ascii="Palatino Linotype" w:hAnsi="Palatino Linotype"/>
          <w:b/>
          <w:sz w:val="24"/>
          <w:szCs w:val="24"/>
        </w:rPr>
        <w:t>,</w:t>
      </w:r>
      <w:r w:rsidRPr="00AD6CEF">
        <w:rPr>
          <w:rFonts w:ascii="Palatino Linotype" w:eastAsiaTheme="minorEastAsia" w:hAnsi="Palatino Linotype"/>
          <w:b/>
          <w:bCs/>
          <w:sz w:val="24"/>
          <w:szCs w:val="24"/>
          <w:lang w:val="es-ES_tradnl" w:eastAsia="es-ES"/>
        </w:rPr>
        <w:t xml:space="preserve"> </w:t>
      </w:r>
      <w:r w:rsidRPr="00AD6CEF">
        <w:rPr>
          <w:rFonts w:ascii="Palatino Linotype" w:eastAsia="Calibri" w:hAnsi="Palatino Linotype" w:cs="Arial"/>
          <w:sz w:val="24"/>
          <w:szCs w:val="24"/>
          <w:lang w:val="es-ES" w:eastAsia="es-ES"/>
        </w:rPr>
        <w:t xml:space="preserve">entregar vía Sistema de Acceso a la Información Mexiquense </w:t>
      </w:r>
      <w:r w:rsidRPr="00AD6CEF">
        <w:rPr>
          <w:rFonts w:ascii="Palatino Linotype" w:eastAsia="Calibri" w:hAnsi="Palatino Linotype" w:cs="Arial"/>
          <w:b/>
          <w:sz w:val="24"/>
          <w:szCs w:val="24"/>
          <w:lang w:val="es-ES" w:eastAsia="es-ES"/>
        </w:rPr>
        <w:t xml:space="preserve">(SAIMEX) </w:t>
      </w:r>
      <w:r w:rsidRPr="00AD6CEF">
        <w:rPr>
          <w:rFonts w:ascii="Palatino Linotype" w:eastAsia="Calibri" w:hAnsi="Palatino Linotype" w:cs="Arial"/>
          <w:sz w:val="24"/>
          <w:szCs w:val="24"/>
          <w:lang w:val="es-ES" w:eastAsia="es-ES"/>
        </w:rPr>
        <w:t>en versión pública</w:t>
      </w:r>
      <w:r w:rsidR="00733772" w:rsidRPr="00AD6CEF">
        <w:rPr>
          <w:rFonts w:ascii="Palatino Linotype" w:eastAsia="Calibri" w:hAnsi="Palatino Linotype" w:cs="Arial"/>
          <w:sz w:val="24"/>
          <w:szCs w:val="24"/>
          <w:lang w:val="es-ES" w:eastAsia="es-ES"/>
        </w:rPr>
        <w:t xml:space="preserve"> de ser procedente</w:t>
      </w:r>
      <w:r w:rsidRPr="00AD6CEF">
        <w:rPr>
          <w:rFonts w:ascii="Palatino Linotype" w:eastAsia="Calibri" w:hAnsi="Palatino Linotype" w:cs="Arial"/>
          <w:sz w:val="24"/>
          <w:szCs w:val="24"/>
          <w:lang w:val="es-ES" w:eastAsia="es-ES"/>
        </w:rPr>
        <w:t xml:space="preserve">, </w:t>
      </w:r>
      <w:r w:rsidR="00422283" w:rsidRPr="00AD6CEF">
        <w:rPr>
          <w:rFonts w:ascii="Palatino Linotype" w:eastAsia="Calibri" w:hAnsi="Palatino Linotype" w:cs="Arial"/>
          <w:sz w:val="24"/>
          <w:szCs w:val="24"/>
          <w:lang w:val="es-ES" w:eastAsia="es-ES"/>
        </w:rPr>
        <w:t xml:space="preserve">el soporte documental sonde </w:t>
      </w:r>
      <w:bookmarkStart w:id="123" w:name="_GoBack"/>
      <w:bookmarkEnd w:id="123"/>
      <w:r w:rsidR="00422283" w:rsidRPr="00AD6CEF">
        <w:rPr>
          <w:rFonts w:ascii="Palatino Linotype" w:eastAsia="Calibri" w:hAnsi="Palatino Linotype" w:cs="Arial"/>
          <w:sz w:val="24"/>
          <w:szCs w:val="24"/>
          <w:lang w:val="es-ES" w:eastAsia="es-ES"/>
        </w:rPr>
        <w:t xml:space="preserve">conste </w:t>
      </w:r>
      <w:r w:rsidRPr="00AD6CEF">
        <w:rPr>
          <w:rFonts w:ascii="Palatino Linotype" w:eastAsia="Calibri" w:hAnsi="Palatino Linotype" w:cs="Arial"/>
          <w:sz w:val="24"/>
          <w:szCs w:val="24"/>
          <w:lang w:val="es-ES" w:eastAsia="es-ES"/>
        </w:rPr>
        <w:t xml:space="preserve">la siguiente información: </w:t>
      </w:r>
    </w:p>
    <w:p w:rsidR="00733772" w:rsidRPr="00AD6CEF" w:rsidRDefault="00BD5123" w:rsidP="00AD6CEF">
      <w:pPr>
        <w:numPr>
          <w:ilvl w:val="0"/>
          <w:numId w:val="5"/>
        </w:numPr>
        <w:spacing w:after="0" w:line="360" w:lineRule="auto"/>
        <w:ind w:right="616"/>
        <w:contextualSpacing/>
        <w:jc w:val="both"/>
        <w:rPr>
          <w:rFonts w:ascii="Palatino Linotype" w:eastAsia="MS Mincho" w:hAnsi="Palatino Linotype" w:cstheme="majorBidi"/>
          <w:b/>
          <w:sz w:val="24"/>
          <w:szCs w:val="24"/>
          <w:lang w:eastAsia="es-ES"/>
        </w:rPr>
      </w:pPr>
      <w:r w:rsidRPr="00AD6CEF">
        <w:rPr>
          <w:rFonts w:ascii="Palatino Linotype" w:hAnsi="Palatino Linotype"/>
          <w:b/>
          <w:color w:val="000000"/>
          <w:sz w:val="24"/>
          <w:szCs w:val="24"/>
        </w:rPr>
        <w:t>P</w:t>
      </w:r>
      <w:r w:rsidR="00733772" w:rsidRPr="00AD6CEF">
        <w:rPr>
          <w:rFonts w:ascii="Palatino Linotype" w:hAnsi="Palatino Linotype"/>
          <w:b/>
          <w:color w:val="000000"/>
          <w:sz w:val="24"/>
          <w:szCs w:val="24"/>
        </w:rPr>
        <w:t>resupuesto aprobado para el ejercicio fiscal 2019 para el pago de publicidad oficial.</w:t>
      </w:r>
    </w:p>
    <w:p w:rsidR="00733772" w:rsidRPr="00AD6CEF" w:rsidRDefault="00733772" w:rsidP="00AD6CEF">
      <w:pPr>
        <w:spacing w:after="0" w:line="360" w:lineRule="auto"/>
        <w:ind w:right="616"/>
        <w:contextualSpacing/>
        <w:jc w:val="both"/>
        <w:rPr>
          <w:rFonts w:ascii="Palatino Linotype" w:eastAsia="MS Mincho" w:hAnsi="Palatino Linotype" w:cstheme="majorBidi"/>
          <w:b/>
          <w:sz w:val="24"/>
          <w:szCs w:val="24"/>
          <w:lang w:eastAsia="es-ES"/>
        </w:rPr>
      </w:pPr>
    </w:p>
    <w:p w:rsidR="00733772" w:rsidRPr="00AD6CEF" w:rsidRDefault="000929BE" w:rsidP="00AD6CEF">
      <w:pPr>
        <w:numPr>
          <w:ilvl w:val="0"/>
          <w:numId w:val="5"/>
        </w:numPr>
        <w:spacing w:after="0" w:line="360" w:lineRule="auto"/>
        <w:ind w:right="616"/>
        <w:contextualSpacing/>
        <w:jc w:val="both"/>
        <w:rPr>
          <w:rFonts w:ascii="Palatino Linotype" w:eastAsia="MS Mincho" w:hAnsi="Palatino Linotype" w:cstheme="majorBidi"/>
          <w:b/>
          <w:sz w:val="24"/>
          <w:szCs w:val="24"/>
          <w:lang w:eastAsia="es-ES"/>
        </w:rPr>
      </w:pPr>
      <w:r w:rsidRPr="00AD6CEF">
        <w:rPr>
          <w:rFonts w:ascii="Palatino Linotype" w:hAnsi="Palatino Linotype"/>
          <w:b/>
          <w:color w:val="000000"/>
          <w:sz w:val="24"/>
          <w:szCs w:val="24"/>
        </w:rPr>
        <w:t>P</w:t>
      </w:r>
      <w:r w:rsidR="00733772" w:rsidRPr="00AD6CEF">
        <w:rPr>
          <w:rFonts w:ascii="Palatino Linotype" w:hAnsi="Palatino Linotype"/>
          <w:b/>
          <w:color w:val="000000"/>
          <w:sz w:val="24"/>
          <w:szCs w:val="24"/>
        </w:rPr>
        <w:t>resupuesto ejercido del primero (1) enero al (treinta) 30 de junio de 2019 por concepto de publicidad oficial.</w:t>
      </w:r>
    </w:p>
    <w:p w:rsidR="00733772" w:rsidRPr="00AD6CEF" w:rsidRDefault="00733772" w:rsidP="00AD6CEF">
      <w:pPr>
        <w:spacing w:after="0" w:line="360" w:lineRule="auto"/>
        <w:ind w:right="616"/>
        <w:contextualSpacing/>
        <w:jc w:val="both"/>
        <w:rPr>
          <w:rFonts w:ascii="Palatino Linotype" w:eastAsia="MS Mincho" w:hAnsi="Palatino Linotype" w:cstheme="majorBidi"/>
          <w:b/>
          <w:sz w:val="24"/>
          <w:szCs w:val="24"/>
          <w:lang w:eastAsia="es-ES"/>
        </w:rPr>
      </w:pPr>
    </w:p>
    <w:p w:rsidR="00733772" w:rsidRPr="00AD6CEF" w:rsidRDefault="000929BE" w:rsidP="00AD6CEF">
      <w:pPr>
        <w:numPr>
          <w:ilvl w:val="0"/>
          <w:numId w:val="5"/>
        </w:numPr>
        <w:spacing w:after="0" w:line="360" w:lineRule="auto"/>
        <w:ind w:right="616"/>
        <w:contextualSpacing/>
        <w:jc w:val="both"/>
        <w:rPr>
          <w:rFonts w:ascii="Palatino Linotype" w:hAnsi="Palatino Linotype"/>
          <w:b/>
          <w:color w:val="000000"/>
          <w:sz w:val="24"/>
          <w:szCs w:val="24"/>
        </w:rPr>
      </w:pPr>
      <w:r w:rsidRPr="00AD6CEF">
        <w:rPr>
          <w:rFonts w:ascii="Palatino Linotype" w:hAnsi="Palatino Linotype"/>
          <w:b/>
          <w:color w:val="000000"/>
          <w:sz w:val="24"/>
          <w:szCs w:val="24"/>
        </w:rPr>
        <w:t>E</w:t>
      </w:r>
      <w:r w:rsidR="00733772" w:rsidRPr="00AD6CEF">
        <w:rPr>
          <w:rFonts w:ascii="Palatino Linotype" w:hAnsi="Palatino Linotype"/>
          <w:b/>
          <w:color w:val="000000"/>
          <w:sz w:val="24"/>
          <w:szCs w:val="24"/>
        </w:rPr>
        <w:t>l gasto ejercido en publicidad a mayor grado de desagregación, en que se contenga tipo de medios (radio, televisión, internet, periódicos, revistas, prensa, etc.); nombre de los medios de comunicación contratados (locales y nacionales), número de contrato, concepto, campañas y montos, del periodo primero (1) enero al (treinta) 30 de junio de 2019.</w:t>
      </w:r>
    </w:p>
    <w:p w:rsidR="00733772" w:rsidRPr="00AD6CEF" w:rsidRDefault="00733772" w:rsidP="00AD6CEF">
      <w:pPr>
        <w:numPr>
          <w:ilvl w:val="0"/>
          <w:numId w:val="5"/>
        </w:numPr>
        <w:spacing w:after="0" w:line="360" w:lineRule="auto"/>
        <w:ind w:right="616"/>
        <w:contextualSpacing/>
        <w:jc w:val="both"/>
        <w:rPr>
          <w:rFonts w:ascii="Palatino Linotype" w:eastAsia="MS Mincho" w:hAnsi="Palatino Linotype" w:cstheme="majorBidi"/>
          <w:b/>
          <w:sz w:val="24"/>
          <w:szCs w:val="24"/>
          <w:lang w:eastAsia="es-ES"/>
        </w:rPr>
      </w:pPr>
      <w:r w:rsidRPr="00AD6CEF">
        <w:rPr>
          <w:rFonts w:ascii="Palatino Linotype" w:eastAsia="MS Mincho" w:hAnsi="Palatino Linotype" w:cstheme="majorBidi"/>
          <w:b/>
          <w:sz w:val="24"/>
          <w:szCs w:val="24"/>
          <w:lang w:eastAsia="es-ES"/>
        </w:rPr>
        <w:t xml:space="preserve">Facturas correspondientes a los pagos </w:t>
      </w:r>
      <w:r w:rsidR="00262E7D" w:rsidRPr="00AD6CEF">
        <w:rPr>
          <w:rFonts w:ascii="Palatino Linotype" w:eastAsia="MS Mincho" w:hAnsi="Palatino Linotype" w:cstheme="majorBidi"/>
          <w:b/>
          <w:sz w:val="24"/>
          <w:szCs w:val="24"/>
          <w:lang w:eastAsia="es-ES"/>
        </w:rPr>
        <w:t xml:space="preserve">realizados </w:t>
      </w:r>
      <w:r w:rsidRPr="00AD6CEF">
        <w:rPr>
          <w:rFonts w:ascii="Palatino Linotype" w:eastAsia="MS Mincho" w:hAnsi="Palatino Linotype" w:cstheme="majorBidi"/>
          <w:b/>
          <w:sz w:val="24"/>
          <w:szCs w:val="24"/>
          <w:lang w:eastAsia="es-ES"/>
        </w:rPr>
        <w:t xml:space="preserve">por concepto de publicidad oficial del periodo </w:t>
      </w:r>
      <w:r w:rsidR="00262E7D" w:rsidRPr="00AD6CEF">
        <w:rPr>
          <w:rFonts w:ascii="Palatino Linotype" w:eastAsia="MS Mincho" w:hAnsi="Palatino Linotype" w:cstheme="majorBidi"/>
          <w:b/>
          <w:sz w:val="24"/>
          <w:szCs w:val="24"/>
          <w:lang w:eastAsia="es-ES"/>
        </w:rPr>
        <w:t xml:space="preserve">comprendido del </w:t>
      </w:r>
      <w:r w:rsidRPr="00AD6CEF">
        <w:rPr>
          <w:rFonts w:ascii="Palatino Linotype" w:hAnsi="Palatino Linotype"/>
          <w:b/>
          <w:color w:val="000000"/>
          <w:sz w:val="24"/>
          <w:szCs w:val="24"/>
        </w:rPr>
        <w:t>primero (1) enero al (treinta) 30 de junio de 2019</w:t>
      </w:r>
      <w:r w:rsidRPr="00AD6CEF">
        <w:rPr>
          <w:rFonts w:ascii="Palatino Linotype" w:eastAsia="MS Mincho" w:hAnsi="Palatino Linotype" w:cstheme="majorBidi"/>
          <w:b/>
          <w:sz w:val="24"/>
          <w:szCs w:val="24"/>
          <w:lang w:eastAsia="es-ES"/>
        </w:rPr>
        <w:t>.</w:t>
      </w:r>
    </w:p>
    <w:p w:rsidR="00733772" w:rsidRPr="00AD6CEF" w:rsidRDefault="00733772" w:rsidP="00AD6CEF">
      <w:pPr>
        <w:spacing w:after="0" w:line="360" w:lineRule="auto"/>
        <w:ind w:right="616"/>
        <w:contextualSpacing/>
        <w:jc w:val="both"/>
        <w:rPr>
          <w:rFonts w:ascii="Palatino Linotype" w:eastAsia="MS Mincho" w:hAnsi="Palatino Linotype" w:cstheme="majorBidi"/>
          <w:b/>
          <w:sz w:val="24"/>
          <w:szCs w:val="24"/>
          <w:lang w:eastAsia="es-ES"/>
        </w:rPr>
      </w:pPr>
    </w:p>
    <w:p w:rsidR="00262E7D" w:rsidRPr="00AD6CEF" w:rsidRDefault="000929BE" w:rsidP="00AD6CEF">
      <w:pPr>
        <w:numPr>
          <w:ilvl w:val="0"/>
          <w:numId w:val="5"/>
        </w:numPr>
        <w:spacing w:after="0" w:line="360" w:lineRule="auto"/>
        <w:ind w:right="616"/>
        <w:contextualSpacing/>
        <w:jc w:val="both"/>
        <w:rPr>
          <w:rFonts w:ascii="Palatino Linotype" w:eastAsia="MS Mincho" w:hAnsi="Palatino Linotype" w:cstheme="majorBidi"/>
          <w:b/>
          <w:sz w:val="24"/>
          <w:szCs w:val="24"/>
          <w:lang w:val="es-ES_tradnl" w:eastAsia="es-ES"/>
        </w:rPr>
      </w:pPr>
      <w:r w:rsidRPr="00AD6CEF">
        <w:rPr>
          <w:rFonts w:ascii="Palatino Linotype" w:eastAsia="MS Mincho" w:hAnsi="Palatino Linotype" w:cstheme="majorBidi"/>
          <w:b/>
          <w:sz w:val="24"/>
          <w:szCs w:val="24"/>
          <w:lang w:val="es-ES_tradnl" w:eastAsia="es-ES"/>
        </w:rPr>
        <w:t>E</w:t>
      </w:r>
      <w:r w:rsidR="00262E7D" w:rsidRPr="00AD6CEF">
        <w:rPr>
          <w:rFonts w:ascii="Palatino Linotype" w:eastAsia="MS Mincho" w:hAnsi="Palatino Linotype" w:cstheme="majorBidi"/>
          <w:b/>
          <w:sz w:val="24"/>
          <w:szCs w:val="24"/>
          <w:lang w:val="es-ES_tradnl" w:eastAsia="es-ES"/>
        </w:rPr>
        <w:t xml:space="preserve">l monto adeudado por concepto de </w:t>
      </w:r>
      <w:r w:rsidR="00262E7D" w:rsidRPr="00AD6CEF">
        <w:rPr>
          <w:rFonts w:ascii="Palatino Linotype" w:eastAsia="MS Mincho" w:hAnsi="Palatino Linotype" w:cstheme="majorBidi"/>
          <w:b/>
          <w:sz w:val="24"/>
          <w:szCs w:val="24"/>
          <w:lang w:eastAsia="es-ES"/>
        </w:rPr>
        <w:t xml:space="preserve">publicidad oficial a mayor grado de desagregación en donde se contenga el nombre de los medios de comunicación con quienes se adquirió adeudos, </w:t>
      </w:r>
      <w:r w:rsidR="00422283" w:rsidRPr="00AD6CEF">
        <w:rPr>
          <w:rFonts w:ascii="Palatino Linotype" w:eastAsia="MS Mincho" w:hAnsi="Palatino Linotype" w:cstheme="majorBidi"/>
          <w:b/>
          <w:sz w:val="24"/>
          <w:szCs w:val="24"/>
          <w:lang w:eastAsia="es-ES"/>
        </w:rPr>
        <w:t>al veintinueve (29) de julio de la 2019</w:t>
      </w:r>
    </w:p>
    <w:p w:rsidR="00262E7D" w:rsidRPr="00AD6CEF" w:rsidRDefault="00262E7D" w:rsidP="00AD6CEF">
      <w:pPr>
        <w:pStyle w:val="Prrafodelista"/>
        <w:spacing w:line="360" w:lineRule="auto"/>
        <w:rPr>
          <w:rFonts w:ascii="Palatino Linotype" w:eastAsia="MS Mincho" w:hAnsi="Palatino Linotype" w:cstheme="majorBidi"/>
          <w:b/>
          <w:sz w:val="24"/>
          <w:szCs w:val="24"/>
          <w:lang w:val="es-ES_tradnl" w:eastAsia="es-ES"/>
        </w:rPr>
      </w:pPr>
    </w:p>
    <w:p w:rsidR="00903F73" w:rsidRPr="00AD6CEF" w:rsidRDefault="00903F73" w:rsidP="00AD6CEF">
      <w:pPr>
        <w:spacing w:before="240" w:after="360" w:line="360" w:lineRule="auto"/>
        <w:ind w:right="49"/>
        <w:jc w:val="both"/>
        <w:rPr>
          <w:rFonts w:ascii="Palatino Linotype" w:eastAsia="Calibri" w:hAnsi="Palatino Linotype" w:cs="Arial"/>
          <w:sz w:val="24"/>
          <w:szCs w:val="24"/>
        </w:rPr>
      </w:pPr>
      <w:r w:rsidRPr="00AD6CEF">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D15570" w:rsidRPr="00AD6CEF">
        <w:rPr>
          <w:rFonts w:ascii="Palatino Linotype" w:eastAsia="Calibri" w:hAnsi="Palatino Linotype" w:cs="Arial"/>
          <w:sz w:val="24"/>
          <w:szCs w:val="24"/>
        </w:rPr>
        <w:t xml:space="preserve"> del </w:t>
      </w:r>
      <w:r w:rsidR="00D15570" w:rsidRPr="00AD6CEF">
        <w:rPr>
          <w:rFonts w:ascii="Palatino Linotype" w:eastAsia="Calibri" w:hAnsi="Palatino Linotype" w:cs="Arial"/>
          <w:b/>
          <w:sz w:val="24"/>
          <w:szCs w:val="24"/>
        </w:rPr>
        <w:t>RECURRENTE.</w:t>
      </w:r>
    </w:p>
    <w:p w:rsidR="00903F73" w:rsidRPr="00AD6CEF" w:rsidRDefault="00903F73" w:rsidP="00AD6CEF">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4" w:name="_Toc503891610"/>
      <w:bookmarkStart w:id="125" w:name="_Toc453696503"/>
      <w:bookmarkStart w:id="126" w:name="_Toc454301156"/>
      <w:bookmarkStart w:id="127" w:name="_Toc462653938"/>
      <w:bookmarkStart w:id="128" w:name="_Toc477891769"/>
      <w:bookmarkStart w:id="129" w:name="_Toc477891859"/>
      <w:bookmarkStart w:id="130" w:name="_Toc481576260"/>
      <w:bookmarkStart w:id="131" w:name="_Toc492590392"/>
      <w:r w:rsidRPr="00AD6CEF">
        <w:rPr>
          <w:rFonts w:ascii="Palatino Linotype" w:eastAsia="Palatino Linotype" w:hAnsi="Palatino Linotype" w:cs="Palatino Linotype"/>
          <w:b/>
          <w:sz w:val="24"/>
          <w:szCs w:val="24"/>
          <w:lang w:val="es-ES_tradnl" w:eastAsia="es-ES"/>
        </w:rPr>
        <w:t xml:space="preserve">TERCERO. Notifíquese </w:t>
      </w:r>
      <w:r w:rsidRPr="00AD6CEF">
        <w:rPr>
          <w:rFonts w:ascii="Palatino Linotype" w:eastAsia="Palatino Linotype" w:hAnsi="Palatino Linotype" w:cs="Palatino Linotype"/>
          <w:sz w:val="24"/>
          <w:szCs w:val="24"/>
          <w:lang w:val="es-ES_tradnl" w:eastAsia="es-ES"/>
        </w:rPr>
        <w:t xml:space="preserve">al Titular de la Unidad de Transparencia del </w:t>
      </w:r>
      <w:r w:rsidRPr="00AD6CEF">
        <w:rPr>
          <w:rFonts w:ascii="Palatino Linotype" w:eastAsia="Palatino Linotype" w:hAnsi="Palatino Linotype" w:cs="Palatino Linotype"/>
          <w:b/>
          <w:sz w:val="24"/>
          <w:szCs w:val="24"/>
          <w:lang w:val="es-ES_tradnl" w:eastAsia="es-ES"/>
        </w:rPr>
        <w:t>SUJETO OBLIGADO</w:t>
      </w:r>
      <w:r w:rsidRPr="00AD6CEF">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AD6CEF">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903F73" w:rsidRPr="00AD6CEF" w:rsidRDefault="00903F73" w:rsidP="00AD6CEF">
      <w:pPr>
        <w:shd w:val="clear" w:color="auto" w:fill="FFFFFF"/>
        <w:spacing w:after="0" w:line="360" w:lineRule="auto"/>
        <w:jc w:val="both"/>
        <w:rPr>
          <w:rFonts w:ascii="Palatino Linotype" w:eastAsia="Times New Roman" w:hAnsi="Palatino Linotype" w:cs="Arial"/>
          <w:b/>
          <w:sz w:val="24"/>
          <w:szCs w:val="24"/>
          <w:lang w:val="es-ES_tradnl" w:eastAsia="es-ES"/>
        </w:rPr>
      </w:pPr>
    </w:p>
    <w:p w:rsidR="00903F73" w:rsidRPr="00AD6CEF" w:rsidRDefault="00903F73" w:rsidP="00AD6CEF">
      <w:pPr>
        <w:shd w:val="clear" w:color="auto" w:fill="FFFFFF"/>
        <w:spacing w:after="0" w:line="360" w:lineRule="auto"/>
        <w:jc w:val="both"/>
        <w:rPr>
          <w:rFonts w:ascii="Palatino Linotype" w:eastAsiaTheme="minorEastAsia" w:hAnsi="Palatino Linotype"/>
          <w:sz w:val="24"/>
          <w:szCs w:val="24"/>
          <w:lang w:val="es-ES_tradnl" w:eastAsia="es-ES"/>
        </w:rPr>
      </w:pPr>
      <w:r w:rsidRPr="00AD6CEF">
        <w:rPr>
          <w:rFonts w:ascii="Palatino Linotype" w:eastAsia="Times New Roman" w:hAnsi="Palatino Linotype" w:cs="Arial"/>
          <w:b/>
          <w:sz w:val="24"/>
          <w:szCs w:val="24"/>
          <w:lang w:val="es-ES_tradnl" w:eastAsia="es-ES"/>
        </w:rPr>
        <w:t xml:space="preserve">CUARTO. </w:t>
      </w:r>
      <w:r w:rsidR="00733772" w:rsidRPr="00AD6CEF">
        <w:rPr>
          <w:rFonts w:ascii="Palatino Linotype" w:eastAsia="Times New Roman" w:hAnsi="Palatino Linotype" w:cs="Times New Roman"/>
          <w:b/>
          <w:bCs/>
          <w:sz w:val="24"/>
          <w:szCs w:val="24"/>
          <w:lang w:val="es-ES" w:eastAsia="es-ES"/>
        </w:rPr>
        <w:t>Notifíquese a</w:t>
      </w:r>
      <w:r w:rsidRPr="00AD6CEF">
        <w:rPr>
          <w:rFonts w:ascii="Palatino Linotype" w:eastAsiaTheme="minorEastAsia" w:hAnsi="Palatino Linotype"/>
          <w:b/>
          <w:sz w:val="24"/>
          <w:szCs w:val="24"/>
          <w:lang w:val="es-ES_tradnl" w:eastAsia="es-ES"/>
        </w:rPr>
        <w:t xml:space="preserve"> </w:t>
      </w:r>
      <w:r w:rsidR="004A447A" w:rsidRPr="004A447A">
        <w:rPr>
          <w:rFonts w:ascii="Palatino Linotype" w:eastAsiaTheme="minorEastAsia" w:hAnsi="Palatino Linotype"/>
          <w:b/>
          <w:sz w:val="24"/>
          <w:szCs w:val="24"/>
          <w:highlight w:val="black"/>
          <w:lang w:val="es-ES_tradnl" w:eastAsia="es-ES"/>
        </w:rPr>
        <w:t>-----------------------------------------</w:t>
      </w:r>
      <w:r w:rsidR="00733772" w:rsidRPr="00AD6CEF">
        <w:rPr>
          <w:rFonts w:ascii="Palatino Linotype" w:eastAsiaTheme="minorEastAsia" w:hAnsi="Palatino Linotype"/>
          <w:sz w:val="24"/>
          <w:szCs w:val="24"/>
          <w:lang w:val="es-ES_tradnl" w:eastAsia="es-ES"/>
        </w:rPr>
        <w:t xml:space="preserve"> </w:t>
      </w:r>
      <w:r w:rsidRPr="00AD6CEF">
        <w:rPr>
          <w:rFonts w:ascii="Palatino Linotype" w:eastAsiaTheme="minorEastAsia" w:hAnsi="Palatino Linotype"/>
          <w:sz w:val="24"/>
          <w:szCs w:val="24"/>
          <w:lang w:val="es-ES_tradnl" w:eastAsia="es-ES"/>
        </w:rPr>
        <w:t xml:space="preserve">la presente resolución. </w:t>
      </w:r>
    </w:p>
    <w:p w:rsidR="00903F73" w:rsidRPr="00AD6CEF" w:rsidRDefault="00903F73" w:rsidP="00AD6CEF">
      <w:pPr>
        <w:shd w:val="clear" w:color="auto" w:fill="FFFFFF"/>
        <w:spacing w:after="0" w:line="360" w:lineRule="auto"/>
        <w:jc w:val="both"/>
        <w:rPr>
          <w:rFonts w:ascii="Palatino Linotype" w:eastAsiaTheme="minorEastAsia" w:hAnsi="Palatino Linotype"/>
          <w:sz w:val="24"/>
          <w:szCs w:val="24"/>
          <w:lang w:val="es-ES_tradnl" w:eastAsia="es-ES"/>
        </w:rPr>
      </w:pPr>
    </w:p>
    <w:p w:rsidR="00903F73" w:rsidRPr="00AD6CEF" w:rsidRDefault="00903F73" w:rsidP="00AD6CEF">
      <w:pPr>
        <w:tabs>
          <w:tab w:val="left" w:pos="8080"/>
        </w:tabs>
        <w:spacing w:after="0" w:line="360" w:lineRule="auto"/>
        <w:ind w:right="49"/>
        <w:contextualSpacing/>
        <w:jc w:val="both"/>
        <w:rPr>
          <w:rFonts w:ascii="Palatino Linotype" w:eastAsia="MS Mincho" w:hAnsi="Palatino Linotype" w:cs="Times New Roman"/>
          <w:sz w:val="24"/>
          <w:szCs w:val="24"/>
          <w:lang w:val="es-ES" w:eastAsia="es-ES"/>
        </w:rPr>
      </w:pPr>
      <w:r w:rsidRPr="00AD6CEF">
        <w:rPr>
          <w:rFonts w:ascii="Palatino Linotype" w:eastAsia="MS Mincho" w:hAnsi="Palatino Linotype" w:cs="Times New Roman"/>
          <w:b/>
          <w:sz w:val="24"/>
          <w:szCs w:val="24"/>
          <w:lang w:eastAsia="es-ES"/>
        </w:rPr>
        <w:t>QUINTO.</w:t>
      </w:r>
      <w:r w:rsidRPr="00AD6CEF">
        <w:rPr>
          <w:rFonts w:ascii="Palatino Linotype" w:eastAsia="MS Mincho" w:hAnsi="Palatino Linotype" w:cs="Times New Roman"/>
          <w:sz w:val="24"/>
          <w:szCs w:val="24"/>
          <w:lang w:eastAsia="es-ES"/>
        </w:rPr>
        <w:t xml:space="preserve"> </w:t>
      </w:r>
      <w:r w:rsidRPr="00AD6CEF">
        <w:rPr>
          <w:rFonts w:ascii="Palatino Linotype" w:eastAsia="MS Mincho" w:hAnsi="Palatino Linotype" w:cs="Times New Roman"/>
          <w:sz w:val="24"/>
          <w:szCs w:val="24"/>
          <w:lang w:val="es-ES" w:eastAsia="es-ES"/>
        </w:rPr>
        <w:t>Se hace del conocimiento de</w:t>
      </w:r>
      <w:r w:rsidR="00733772" w:rsidRPr="00AD6CEF">
        <w:rPr>
          <w:rFonts w:ascii="Palatino Linotype" w:eastAsiaTheme="minorEastAsia" w:hAnsi="Palatino Linotype"/>
          <w:b/>
          <w:sz w:val="24"/>
          <w:szCs w:val="24"/>
          <w:lang w:val="es-ES_tradnl" w:eastAsia="es-ES"/>
        </w:rPr>
        <w:t xml:space="preserve"> </w:t>
      </w:r>
      <w:r w:rsidR="004A447A" w:rsidRPr="004A447A">
        <w:rPr>
          <w:rFonts w:ascii="Palatino Linotype" w:eastAsiaTheme="minorEastAsia" w:hAnsi="Palatino Linotype"/>
          <w:b/>
          <w:sz w:val="24"/>
          <w:szCs w:val="24"/>
          <w:highlight w:val="black"/>
          <w:lang w:val="es-ES_tradnl" w:eastAsia="es-ES"/>
        </w:rPr>
        <w:t>-----------------------------------------</w:t>
      </w:r>
      <w:r w:rsidRPr="00AD6CEF">
        <w:rPr>
          <w:rFonts w:ascii="Palatino Linotype" w:eastAsia="MS Mincho" w:hAnsi="Palatino Linotype" w:cs="Times New Roman"/>
          <w:sz w:val="24"/>
          <w:szCs w:val="24"/>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D6CEF">
        <w:rPr>
          <w:rFonts w:ascii="Palatino Linotype" w:eastAsia="MS Mincho" w:hAnsi="Palatino Linotype" w:cs="Times New Roman"/>
          <w:bCs/>
          <w:sz w:val="24"/>
          <w:szCs w:val="24"/>
          <w:lang w:val="es-ES" w:eastAsia="es-ES"/>
        </w:rPr>
        <w:t>vía juicio de amparo</w:t>
      </w:r>
      <w:r w:rsidRPr="00AD6CEF">
        <w:rPr>
          <w:rFonts w:ascii="Palatino Linotype" w:eastAsia="MS Mincho" w:hAnsi="Palatino Linotype" w:cs="Times New Roman"/>
          <w:sz w:val="24"/>
          <w:szCs w:val="24"/>
          <w:lang w:val="es-ES" w:eastAsia="es-ES"/>
        </w:rPr>
        <w:t> en los términos de las leyes aplicables.</w:t>
      </w:r>
    </w:p>
    <w:p w:rsidR="00903F73" w:rsidRPr="00AD6CEF" w:rsidRDefault="00903F73" w:rsidP="00AD6CEF">
      <w:pPr>
        <w:tabs>
          <w:tab w:val="left" w:pos="8080"/>
        </w:tabs>
        <w:spacing w:after="0" w:line="360" w:lineRule="auto"/>
        <w:ind w:right="49"/>
        <w:contextualSpacing/>
        <w:jc w:val="both"/>
        <w:rPr>
          <w:rFonts w:ascii="Palatino Linotype" w:eastAsia="MS Mincho" w:hAnsi="Palatino Linotype" w:cs="Times New Roman"/>
          <w:sz w:val="24"/>
          <w:szCs w:val="24"/>
          <w:lang w:val="es-ES" w:eastAsia="es-ES"/>
        </w:rPr>
      </w:pPr>
    </w:p>
    <w:bookmarkEnd w:id="124"/>
    <w:bookmarkEnd w:id="125"/>
    <w:bookmarkEnd w:id="126"/>
    <w:bookmarkEnd w:id="127"/>
    <w:bookmarkEnd w:id="128"/>
    <w:bookmarkEnd w:id="129"/>
    <w:bookmarkEnd w:id="130"/>
    <w:bookmarkEnd w:id="131"/>
    <w:p w:rsidR="00903F73" w:rsidRPr="00AD6CEF" w:rsidRDefault="00903F73" w:rsidP="00AD6CEF">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AD6CEF">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FD40EE" w:rsidRPr="00AD6CEF">
        <w:rPr>
          <w:rFonts w:ascii="Palatino Linotype" w:eastAsiaTheme="minorEastAsia" w:hAnsi="Palatino Linotype"/>
          <w:sz w:val="24"/>
          <w:szCs w:val="24"/>
          <w:lang w:val="es-ES_tradnl" w:eastAsia="es-ES"/>
        </w:rPr>
        <w:t>MARTÍNEZ</w:t>
      </w:r>
      <w:r w:rsidRPr="00AD6CEF">
        <w:rPr>
          <w:rFonts w:ascii="Palatino Linotype" w:eastAsiaTheme="minorEastAsia" w:hAnsi="Palatino Linotype"/>
          <w:sz w:val="24"/>
          <w:szCs w:val="24"/>
          <w:lang w:val="es-ES_tradnl" w:eastAsia="es-ES"/>
        </w:rPr>
        <w:t xml:space="preserve"> </w:t>
      </w:r>
      <w:r w:rsidR="00FD40EE" w:rsidRPr="00AD6CEF">
        <w:rPr>
          <w:rFonts w:ascii="Palatino Linotype" w:eastAsiaTheme="minorEastAsia" w:hAnsi="Palatino Linotype"/>
          <w:sz w:val="24"/>
          <w:szCs w:val="24"/>
          <w:lang w:val="es-ES_tradnl" w:eastAsia="es-ES"/>
        </w:rPr>
        <w:t>SÁNCHEZ</w:t>
      </w:r>
      <w:r w:rsidRPr="00AD6CEF">
        <w:rPr>
          <w:rFonts w:ascii="Palatino Linotype" w:eastAsiaTheme="minorEastAsia" w:hAnsi="Palatino Linotype"/>
          <w:sz w:val="24"/>
          <w:szCs w:val="24"/>
          <w:lang w:val="es-ES_tradnl" w:eastAsia="es-ES"/>
        </w:rPr>
        <w:t>; EVA ABAID YAPUR; JOSÉ GUADALUPE LUNA HERNÁNDEZ; JAVIER MARTÍNEZ CRUZ</w:t>
      </w:r>
      <w:r w:rsidR="00E960DF">
        <w:rPr>
          <w:rFonts w:ascii="Palatino Linotype" w:eastAsiaTheme="minorEastAsia" w:hAnsi="Palatino Linotype"/>
          <w:sz w:val="24"/>
          <w:szCs w:val="24"/>
          <w:lang w:val="es-ES_tradnl" w:eastAsia="es-ES"/>
        </w:rPr>
        <w:t xml:space="preserve"> EMITIENDO VOTO PARTICULAR</w:t>
      </w:r>
      <w:r w:rsidRPr="00AD6CEF">
        <w:rPr>
          <w:rFonts w:ascii="Palatino Linotype" w:eastAsiaTheme="minorEastAsia" w:hAnsi="Palatino Linotype"/>
          <w:sz w:val="24"/>
          <w:szCs w:val="24"/>
          <w:lang w:val="es-ES_tradnl" w:eastAsia="es-ES"/>
        </w:rPr>
        <w:t xml:space="preserve"> Y LU</w:t>
      </w:r>
      <w:r w:rsidR="00E960DF">
        <w:rPr>
          <w:rFonts w:ascii="Palatino Linotype" w:eastAsiaTheme="minorEastAsia" w:hAnsi="Palatino Linotype"/>
          <w:sz w:val="24"/>
          <w:szCs w:val="24"/>
          <w:lang w:val="es-ES_tradnl" w:eastAsia="es-ES"/>
        </w:rPr>
        <w:t>IS GUSTAVO PARRA NORIEGA; EN LA TRIGÉSIMA OCTAVA</w:t>
      </w:r>
      <w:r w:rsidRPr="00AD6CEF">
        <w:rPr>
          <w:rFonts w:ascii="Palatino Linotype" w:eastAsiaTheme="minorEastAsia" w:hAnsi="Palatino Linotype"/>
          <w:sz w:val="24"/>
          <w:szCs w:val="24"/>
          <w:lang w:val="es-ES_tradnl" w:eastAsia="es-ES"/>
        </w:rPr>
        <w:t xml:space="preserve"> SESIÓ</w:t>
      </w:r>
      <w:r w:rsidR="00E960DF">
        <w:rPr>
          <w:rFonts w:ascii="Palatino Linotype" w:eastAsiaTheme="minorEastAsia" w:hAnsi="Palatino Linotype"/>
          <w:sz w:val="24"/>
          <w:szCs w:val="24"/>
          <w:lang w:val="es-ES_tradnl" w:eastAsia="es-ES"/>
        </w:rPr>
        <w:t>N ORDINARIA CELEBRADA EL DIECISÉIS (16) DE OCTUBRE</w:t>
      </w:r>
      <w:r w:rsidRPr="00AD6CEF">
        <w:rPr>
          <w:rFonts w:ascii="Palatino Linotype" w:eastAsiaTheme="minorEastAsia" w:hAnsi="Palatino Linotype"/>
          <w:sz w:val="24"/>
          <w:szCs w:val="24"/>
          <w:lang w:val="es-ES_tradnl" w:eastAsia="es-ES"/>
        </w:rPr>
        <w:t xml:space="preserve"> DE DOS MIL DIECINUEVE, ANTE EL SECRETARIO TÉCNICO DEL PLENO</w:t>
      </w:r>
      <w:r w:rsidR="00E960DF">
        <w:rPr>
          <w:rFonts w:ascii="Palatino Linotype" w:eastAsiaTheme="minorEastAsia" w:hAnsi="Palatino Linotype"/>
          <w:sz w:val="24"/>
          <w:szCs w:val="24"/>
          <w:lang w:val="es-ES_tradnl" w:eastAsia="es-ES"/>
        </w:rPr>
        <w:t>,</w:t>
      </w:r>
      <w:r w:rsidRPr="00AD6CEF">
        <w:rPr>
          <w:rFonts w:ascii="Palatino Linotype" w:eastAsiaTheme="minorEastAsia" w:hAnsi="Palatino Linotype"/>
          <w:sz w:val="24"/>
          <w:szCs w:val="24"/>
          <w:lang w:val="es-ES_tradnl" w:eastAsia="es-ES"/>
        </w:rPr>
        <w:t xml:space="preserve"> ALEXIS TAPIA RAMÍREZ.</w:t>
      </w:r>
      <w:r w:rsidRPr="00AD6CEF">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903F73" w:rsidRPr="00AD6CEF" w:rsidTr="00903F73">
        <w:trPr>
          <w:trHeight w:val="1168"/>
        </w:trPr>
        <w:tc>
          <w:tcPr>
            <w:tcW w:w="8697" w:type="dxa"/>
            <w:gridSpan w:val="2"/>
            <w:vAlign w:val="center"/>
          </w:tcPr>
          <w:p w:rsidR="00E960DF" w:rsidRDefault="00E960DF" w:rsidP="00E960DF">
            <w:pPr>
              <w:spacing w:line="360" w:lineRule="auto"/>
              <w:ind w:right="49"/>
              <w:jc w:val="center"/>
              <w:rPr>
                <w:rFonts w:ascii="Palatino Linotype" w:eastAsiaTheme="minorEastAsia" w:hAnsi="Palatino Linotype" w:cs="Times New Roman"/>
                <w:b/>
              </w:rPr>
            </w:pPr>
          </w:p>
          <w:p w:rsidR="00E960DF" w:rsidRDefault="00E960DF" w:rsidP="00E960DF">
            <w:pPr>
              <w:spacing w:line="360" w:lineRule="auto"/>
              <w:ind w:right="49"/>
              <w:jc w:val="center"/>
              <w:rPr>
                <w:rFonts w:ascii="Palatino Linotype" w:eastAsiaTheme="minorEastAsia" w:hAnsi="Palatino Linotype" w:cs="Times New Roman"/>
                <w:b/>
              </w:rPr>
            </w:pPr>
          </w:p>
          <w:p w:rsidR="00903F73" w:rsidRPr="00AD6CEF" w:rsidRDefault="00903F73" w:rsidP="00E960DF">
            <w:pPr>
              <w:spacing w:line="360" w:lineRule="auto"/>
              <w:ind w:right="49"/>
              <w:jc w:val="center"/>
              <w:rPr>
                <w:rFonts w:ascii="Palatino Linotype" w:eastAsiaTheme="minorEastAsia" w:hAnsi="Palatino Linotype" w:cs="Times New Roman"/>
                <w:b/>
              </w:rPr>
            </w:pPr>
            <w:r w:rsidRPr="00AD6CEF">
              <w:rPr>
                <w:rFonts w:ascii="Palatino Linotype" w:eastAsiaTheme="minorEastAsia" w:hAnsi="Palatino Linotype" w:cs="Times New Roman"/>
                <w:b/>
              </w:rPr>
              <w:t>Zulema Martínez Sánchez</w:t>
            </w:r>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Comisionada Presidenta</w:t>
            </w:r>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(Rúbrica)</w:t>
            </w:r>
          </w:p>
        </w:tc>
      </w:tr>
      <w:tr w:rsidR="00903F73" w:rsidRPr="00AD6CEF" w:rsidTr="00903F73">
        <w:trPr>
          <w:trHeight w:val="1395"/>
        </w:trPr>
        <w:tc>
          <w:tcPr>
            <w:tcW w:w="4348" w:type="dxa"/>
            <w:vAlign w:val="center"/>
          </w:tcPr>
          <w:p w:rsidR="00903F73" w:rsidRPr="00AD6CEF" w:rsidRDefault="00903F73" w:rsidP="00E960DF">
            <w:pPr>
              <w:spacing w:line="360" w:lineRule="auto"/>
              <w:ind w:right="49"/>
              <w:jc w:val="center"/>
              <w:rPr>
                <w:rFonts w:ascii="Palatino Linotype" w:eastAsiaTheme="minorEastAsia" w:hAnsi="Palatino Linotype" w:cs="Times New Roman"/>
                <w:b/>
              </w:rPr>
            </w:pPr>
          </w:p>
          <w:p w:rsidR="00903F73" w:rsidRPr="00AD6CEF" w:rsidRDefault="00903F73" w:rsidP="00E960DF">
            <w:pPr>
              <w:spacing w:line="360" w:lineRule="auto"/>
              <w:ind w:right="49"/>
              <w:jc w:val="center"/>
              <w:rPr>
                <w:rFonts w:ascii="Palatino Linotype" w:eastAsiaTheme="minorEastAsia" w:hAnsi="Palatino Linotype" w:cs="Times New Roman"/>
                <w:b/>
              </w:rPr>
            </w:pPr>
            <w:r w:rsidRPr="00AD6CEF">
              <w:rPr>
                <w:rFonts w:ascii="Palatino Linotype" w:eastAsiaTheme="minorEastAsia" w:hAnsi="Palatino Linotype" w:cs="Times New Roman"/>
                <w:b/>
              </w:rPr>
              <w:t xml:space="preserve">Eva </w:t>
            </w:r>
            <w:proofErr w:type="spellStart"/>
            <w:r w:rsidRPr="00AD6CEF">
              <w:rPr>
                <w:rFonts w:ascii="Palatino Linotype" w:eastAsiaTheme="minorEastAsia" w:hAnsi="Palatino Linotype" w:cs="Times New Roman"/>
                <w:b/>
              </w:rPr>
              <w:t>Abaid</w:t>
            </w:r>
            <w:proofErr w:type="spellEnd"/>
            <w:r w:rsidRPr="00AD6CEF">
              <w:rPr>
                <w:rFonts w:ascii="Palatino Linotype" w:eastAsiaTheme="minorEastAsia" w:hAnsi="Palatino Linotype" w:cs="Times New Roman"/>
                <w:b/>
              </w:rPr>
              <w:t xml:space="preserve"> </w:t>
            </w:r>
            <w:proofErr w:type="spellStart"/>
            <w:r w:rsidRPr="00AD6CEF">
              <w:rPr>
                <w:rFonts w:ascii="Palatino Linotype" w:eastAsiaTheme="minorEastAsia" w:hAnsi="Palatino Linotype" w:cs="Times New Roman"/>
                <w:b/>
              </w:rPr>
              <w:t>Yapur</w:t>
            </w:r>
            <w:proofErr w:type="spellEnd"/>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Comisionada</w:t>
            </w:r>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(Rúbrica)</w:t>
            </w:r>
          </w:p>
        </w:tc>
        <w:tc>
          <w:tcPr>
            <w:tcW w:w="4349" w:type="dxa"/>
            <w:vAlign w:val="center"/>
          </w:tcPr>
          <w:p w:rsidR="00903F73" w:rsidRPr="00AD6CEF" w:rsidRDefault="00903F73" w:rsidP="00E960DF">
            <w:pPr>
              <w:spacing w:line="360" w:lineRule="auto"/>
              <w:ind w:right="49"/>
              <w:jc w:val="center"/>
              <w:rPr>
                <w:rFonts w:ascii="Palatino Linotype" w:eastAsiaTheme="minorEastAsia" w:hAnsi="Palatino Linotype" w:cs="Times New Roman"/>
                <w:b/>
              </w:rPr>
            </w:pPr>
          </w:p>
          <w:p w:rsidR="00903F73" w:rsidRPr="00AD6CEF" w:rsidRDefault="00903F73" w:rsidP="00E960DF">
            <w:pPr>
              <w:spacing w:line="360" w:lineRule="auto"/>
              <w:ind w:right="49"/>
              <w:jc w:val="center"/>
              <w:rPr>
                <w:rFonts w:ascii="Palatino Linotype" w:eastAsiaTheme="minorEastAsia" w:hAnsi="Palatino Linotype" w:cs="Times New Roman"/>
                <w:b/>
              </w:rPr>
            </w:pPr>
            <w:r w:rsidRPr="00AD6CEF">
              <w:rPr>
                <w:rFonts w:ascii="Palatino Linotype" w:eastAsiaTheme="minorEastAsia" w:hAnsi="Palatino Linotype" w:cs="Times New Roman"/>
                <w:b/>
              </w:rPr>
              <w:t>José Guadalupe Luna Hernández</w:t>
            </w:r>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Comisionado</w:t>
            </w:r>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(Rúbrica)</w:t>
            </w:r>
          </w:p>
        </w:tc>
      </w:tr>
      <w:tr w:rsidR="00903F73" w:rsidRPr="00AD6CEF" w:rsidTr="00903F73">
        <w:trPr>
          <w:trHeight w:val="1451"/>
        </w:trPr>
        <w:tc>
          <w:tcPr>
            <w:tcW w:w="4348" w:type="dxa"/>
            <w:vAlign w:val="center"/>
          </w:tcPr>
          <w:p w:rsidR="00903F73" w:rsidRPr="00AD6CEF" w:rsidRDefault="00903F73" w:rsidP="00E960DF">
            <w:pPr>
              <w:spacing w:line="360" w:lineRule="auto"/>
              <w:ind w:right="49"/>
              <w:jc w:val="center"/>
              <w:rPr>
                <w:rFonts w:ascii="Palatino Linotype" w:eastAsiaTheme="minorEastAsia" w:hAnsi="Palatino Linotype" w:cs="Times New Roman"/>
                <w:b/>
              </w:rPr>
            </w:pPr>
          </w:p>
          <w:p w:rsidR="00903F73" w:rsidRPr="00AD6CEF" w:rsidRDefault="00903F73" w:rsidP="00E960DF">
            <w:pPr>
              <w:spacing w:line="360" w:lineRule="auto"/>
              <w:ind w:right="49"/>
              <w:jc w:val="center"/>
              <w:rPr>
                <w:rFonts w:ascii="Palatino Linotype" w:eastAsiaTheme="minorEastAsia" w:hAnsi="Palatino Linotype" w:cs="Times New Roman"/>
                <w:b/>
              </w:rPr>
            </w:pPr>
            <w:r w:rsidRPr="00AD6CEF">
              <w:rPr>
                <w:rFonts w:ascii="Palatino Linotype" w:eastAsiaTheme="minorEastAsia" w:hAnsi="Palatino Linotype" w:cs="Times New Roman"/>
                <w:b/>
              </w:rPr>
              <w:t>Javier Martínez Cruz</w:t>
            </w:r>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Comisionado</w:t>
            </w:r>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(Rúbrica)</w:t>
            </w:r>
          </w:p>
        </w:tc>
        <w:tc>
          <w:tcPr>
            <w:tcW w:w="4349" w:type="dxa"/>
            <w:vAlign w:val="center"/>
          </w:tcPr>
          <w:p w:rsidR="00903F73" w:rsidRPr="00AD6CEF" w:rsidRDefault="00903F73" w:rsidP="00E960DF">
            <w:pPr>
              <w:spacing w:line="360" w:lineRule="auto"/>
              <w:ind w:right="49"/>
              <w:jc w:val="center"/>
              <w:rPr>
                <w:rFonts w:ascii="Palatino Linotype" w:eastAsiaTheme="minorEastAsia" w:hAnsi="Palatino Linotype" w:cs="Times New Roman"/>
                <w:b/>
              </w:rPr>
            </w:pPr>
          </w:p>
          <w:p w:rsidR="00903F73" w:rsidRPr="00AD6CEF" w:rsidRDefault="00903F73" w:rsidP="00E960DF">
            <w:pPr>
              <w:spacing w:line="360" w:lineRule="auto"/>
              <w:ind w:right="49"/>
              <w:jc w:val="center"/>
              <w:rPr>
                <w:rFonts w:ascii="Palatino Linotype" w:eastAsiaTheme="minorEastAsia" w:hAnsi="Palatino Linotype" w:cs="Times New Roman"/>
                <w:b/>
              </w:rPr>
            </w:pPr>
            <w:r w:rsidRPr="00AD6CEF">
              <w:rPr>
                <w:rFonts w:ascii="Palatino Linotype" w:eastAsiaTheme="minorEastAsia" w:hAnsi="Palatino Linotype" w:cs="Times New Roman"/>
                <w:b/>
              </w:rPr>
              <w:t>Luis Gustavo Parra Noriega</w:t>
            </w:r>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Comisionado</w:t>
            </w:r>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(Rúbrica)</w:t>
            </w:r>
          </w:p>
        </w:tc>
      </w:tr>
      <w:tr w:rsidR="00903F73" w:rsidRPr="00AD6CEF" w:rsidTr="00903F73">
        <w:trPr>
          <w:trHeight w:val="1263"/>
        </w:trPr>
        <w:tc>
          <w:tcPr>
            <w:tcW w:w="8697" w:type="dxa"/>
            <w:gridSpan w:val="2"/>
            <w:vAlign w:val="center"/>
          </w:tcPr>
          <w:p w:rsidR="00903F73" w:rsidRPr="00AD6CEF" w:rsidRDefault="00903F73" w:rsidP="00E960DF">
            <w:pPr>
              <w:spacing w:line="360" w:lineRule="auto"/>
              <w:ind w:right="49"/>
              <w:jc w:val="center"/>
              <w:rPr>
                <w:rFonts w:ascii="Palatino Linotype" w:eastAsiaTheme="minorEastAsia" w:hAnsi="Palatino Linotype" w:cs="Times New Roman"/>
                <w:b/>
              </w:rPr>
            </w:pPr>
          </w:p>
          <w:p w:rsidR="00903F73" w:rsidRPr="00AD6CEF" w:rsidRDefault="00903F73" w:rsidP="00E960DF">
            <w:pPr>
              <w:spacing w:line="360" w:lineRule="auto"/>
              <w:ind w:right="49"/>
              <w:jc w:val="center"/>
              <w:rPr>
                <w:rFonts w:ascii="Palatino Linotype" w:eastAsiaTheme="minorEastAsia" w:hAnsi="Palatino Linotype" w:cs="Times New Roman"/>
                <w:b/>
              </w:rPr>
            </w:pPr>
            <w:r w:rsidRPr="00AD6CEF">
              <w:rPr>
                <w:rFonts w:ascii="Palatino Linotype" w:eastAsiaTheme="minorEastAsia" w:hAnsi="Palatino Linotype" w:cs="Times New Roman"/>
                <w:b/>
              </w:rPr>
              <w:t>Alexis Tapia Ramírez</w:t>
            </w:r>
          </w:p>
          <w:p w:rsidR="00903F73" w:rsidRPr="00AD6CEF" w:rsidRDefault="00903F73" w:rsidP="00E960DF">
            <w:pPr>
              <w:spacing w:line="360" w:lineRule="auto"/>
              <w:ind w:right="49"/>
              <w:jc w:val="center"/>
              <w:rPr>
                <w:rFonts w:ascii="Palatino Linotype" w:eastAsiaTheme="minorEastAsia" w:hAnsi="Palatino Linotype" w:cs="Times New Roman"/>
              </w:rPr>
            </w:pPr>
            <w:r w:rsidRPr="00AD6CEF">
              <w:rPr>
                <w:rFonts w:ascii="Palatino Linotype" w:eastAsiaTheme="minorEastAsia" w:hAnsi="Palatino Linotype" w:cs="Times New Roman"/>
              </w:rPr>
              <w:t>Secretario Técnico del Pleno</w:t>
            </w:r>
          </w:p>
          <w:p w:rsidR="00903F73" w:rsidRPr="00AD6CEF" w:rsidRDefault="00E960DF" w:rsidP="00E960DF">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(Rúbrica)</w:t>
            </w:r>
          </w:p>
        </w:tc>
      </w:tr>
    </w:tbl>
    <w:p w:rsidR="00903F73" w:rsidRPr="00AD6CEF" w:rsidRDefault="00903F73" w:rsidP="00AD6CEF">
      <w:pPr>
        <w:spacing w:before="240" w:after="240" w:line="360" w:lineRule="auto"/>
        <w:ind w:right="49"/>
        <w:jc w:val="both"/>
        <w:rPr>
          <w:rFonts w:ascii="Palatino Linotype" w:hAnsi="Palatino Linotype"/>
          <w:color w:val="FF0000"/>
          <w:sz w:val="24"/>
          <w:szCs w:val="24"/>
        </w:rPr>
      </w:pPr>
      <w:r w:rsidRPr="00AD6CEF">
        <w:rPr>
          <w:rFonts w:ascii="Palatino Linotype" w:eastAsia="Times New Roman" w:hAnsi="Palatino Linotype" w:cs="Arial"/>
          <w:sz w:val="24"/>
          <w:szCs w:val="24"/>
          <w:lang w:val="es-ES_tradnl" w:eastAsia="es-ES"/>
        </w:rPr>
        <w:t>Esta hoja corre</w:t>
      </w:r>
      <w:r w:rsidR="00412A96" w:rsidRPr="00AD6CEF">
        <w:rPr>
          <w:rFonts w:ascii="Palatino Linotype" w:eastAsia="Times New Roman" w:hAnsi="Palatino Linotype" w:cs="Arial"/>
          <w:sz w:val="24"/>
          <w:szCs w:val="24"/>
          <w:lang w:val="es-ES_tradnl" w:eastAsia="es-ES"/>
        </w:rPr>
        <w:t>sponde a la resolución de fecha dieciséis (16</w:t>
      </w:r>
      <w:r w:rsidRPr="00AD6CEF">
        <w:rPr>
          <w:rFonts w:ascii="Palatino Linotype" w:eastAsia="Times New Roman" w:hAnsi="Palatino Linotype" w:cs="Arial"/>
          <w:sz w:val="24"/>
          <w:szCs w:val="24"/>
          <w:lang w:val="es-ES_tradnl" w:eastAsia="es-ES"/>
        </w:rPr>
        <w:t>) de</w:t>
      </w:r>
      <w:r w:rsidR="00412A96" w:rsidRPr="00AD6CEF">
        <w:rPr>
          <w:rFonts w:ascii="Palatino Linotype" w:eastAsia="Times New Roman" w:hAnsi="Palatino Linotype" w:cs="Arial"/>
          <w:sz w:val="24"/>
          <w:szCs w:val="24"/>
          <w:lang w:val="es-ES_tradnl" w:eastAsia="es-ES"/>
        </w:rPr>
        <w:t xml:space="preserve"> octubre </w:t>
      </w:r>
      <w:r w:rsidRPr="00AD6CEF">
        <w:rPr>
          <w:rFonts w:ascii="Palatino Linotype" w:eastAsia="Times New Roman" w:hAnsi="Palatino Linotype" w:cs="Arial"/>
          <w:sz w:val="24"/>
          <w:szCs w:val="24"/>
          <w:lang w:val="es-ES_tradnl" w:eastAsia="es-ES"/>
        </w:rPr>
        <w:t xml:space="preserve">de dos mil diecinueve, emitida en el recurso de revisión </w:t>
      </w:r>
      <w:r w:rsidR="00412A96" w:rsidRPr="00AD6CEF">
        <w:rPr>
          <w:rFonts w:ascii="Palatino Linotype" w:eastAsia="Times New Roman" w:hAnsi="Palatino Linotype" w:cs="Arial"/>
          <w:b/>
          <w:sz w:val="24"/>
          <w:szCs w:val="24"/>
          <w:lang w:val="es-ES_tradnl" w:eastAsia="es-ES"/>
        </w:rPr>
        <w:t>06643</w:t>
      </w:r>
      <w:r w:rsidRPr="00AD6CEF">
        <w:rPr>
          <w:rFonts w:ascii="Palatino Linotype" w:eastAsia="Times New Roman" w:hAnsi="Palatino Linotype" w:cs="Arial"/>
          <w:b/>
          <w:sz w:val="24"/>
          <w:szCs w:val="24"/>
          <w:lang w:val="es-ES_tradnl" w:eastAsia="es-ES"/>
        </w:rPr>
        <w:t xml:space="preserve">/INFOEM/IP/RR/2019 </w:t>
      </w:r>
    </w:p>
    <w:p w:rsidR="000113E4" w:rsidRPr="00AD6CEF" w:rsidRDefault="000113E4" w:rsidP="00AD6CEF">
      <w:pPr>
        <w:spacing w:line="360" w:lineRule="auto"/>
        <w:rPr>
          <w:rFonts w:ascii="Palatino Linotype" w:hAnsi="Palatino Linotype"/>
          <w:sz w:val="24"/>
          <w:szCs w:val="24"/>
        </w:rPr>
      </w:pPr>
    </w:p>
    <w:sectPr w:rsidR="000113E4" w:rsidRPr="00AD6CEF" w:rsidSect="00AD6CEF">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94A" w:rsidRDefault="0012294A" w:rsidP="00903F73">
      <w:pPr>
        <w:spacing w:after="0" w:line="240" w:lineRule="auto"/>
      </w:pPr>
      <w:r>
        <w:separator/>
      </w:r>
    </w:p>
  </w:endnote>
  <w:endnote w:type="continuationSeparator" w:id="0">
    <w:p w:rsidR="0012294A" w:rsidRDefault="0012294A" w:rsidP="0090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AD6CEF" w:rsidRPr="00883450" w:rsidRDefault="00AD6CE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C7E6E">
              <w:rPr>
                <w:rFonts w:ascii="Palatino Linotype" w:hAnsi="Palatino Linotype"/>
                <w:b/>
                <w:bCs/>
                <w:noProof/>
                <w:szCs w:val="20"/>
              </w:rPr>
              <w:t>67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C7E6E">
              <w:rPr>
                <w:rFonts w:ascii="Palatino Linotype" w:hAnsi="Palatino Linotype"/>
                <w:b/>
                <w:bCs/>
                <w:noProof/>
                <w:szCs w:val="20"/>
              </w:rPr>
              <w:t>67</w:t>
            </w:r>
            <w:r w:rsidRPr="00883450">
              <w:rPr>
                <w:rFonts w:ascii="Palatino Linotype" w:hAnsi="Palatino Linotype"/>
                <w:b/>
                <w:bCs/>
                <w:szCs w:val="20"/>
              </w:rPr>
              <w:fldChar w:fldCharType="end"/>
            </w:r>
          </w:p>
        </w:sdtContent>
      </w:sdt>
    </w:sdtContent>
  </w:sdt>
  <w:p w:rsidR="00AD6CEF" w:rsidRDefault="00AD6C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EF" w:rsidRPr="00883450" w:rsidRDefault="00AD6CEF" w:rsidP="00903F7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C7E6E" w:rsidRPr="004C7E6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C7E6E" w:rsidRPr="004C7E6E">
      <w:rPr>
        <w:rFonts w:ascii="Palatino Linotype" w:hAnsi="Palatino Linotype"/>
        <w:noProof/>
        <w:lang w:val="es-ES"/>
      </w:rPr>
      <w:t>67</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94A" w:rsidRDefault="0012294A" w:rsidP="00903F73">
      <w:pPr>
        <w:spacing w:after="0" w:line="240" w:lineRule="auto"/>
      </w:pPr>
      <w:r>
        <w:separator/>
      </w:r>
    </w:p>
  </w:footnote>
  <w:footnote w:type="continuationSeparator" w:id="0">
    <w:p w:rsidR="0012294A" w:rsidRDefault="0012294A" w:rsidP="00903F73">
      <w:pPr>
        <w:spacing w:after="0" w:line="240" w:lineRule="auto"/>
      </w:pPr>
      <w:r>
        <w:continuationSeparator/>
      </w:r>
    </w:p>
  </w:footnote>
  <w:footnote w:id="1">
    <w:p w:rsidR="00AD6CEF" w:rsidRDefault="00AD6CEF" w:rsidP="00903F73">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D6CEF" w:rsidRDefault="00AD6CEF" w:rsidP="00903F73">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D6CEF" w:rsidRPr="001E1F95" w:rsidRDefault="00AD6CEF" w:rsidP="00903F73">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rsidR="00AD6CEF" w:rsidRPr="00034B44" w:rsidRDefault="00AD6CEF" w:rsidP="00903F73">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AD6CEF" w:rsidRPr="00034B44" w:rsidRDefault="00AD6CEF" w:rsidP="00903F73">
      <w:pPr>
        <w:pStyle w:val="ADB1"/>
        <w:jc w:val="both"/>
        <w:rPr>
          <w:rFonts w:ascii="Palatino Linotype" w:hAnsi="Palatino Linotype"/>
          <w:sz w:val="18"/>
        </w:rPr>
      </w:pPr>
      <w:r w:rsidRPr="00034B44">
        <w:rPr>
          <w:rFonts w:ascii="Palatino Linotype" w:hAnsi="Palatino Linotype"/>
          <w:sz w:val="18"/>
        </w:rPr>
        <w:t xml:space="preserve"> (…)</w:t>
      </w:r>
    </w:p>
    <w:p w:rsidR="00AD6CEF" w:rsidRPr="00034B44" w:rsidRDefault="00AD6CEF" w:rsidP="00903F73">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EF" w:rsidRDefault="00AD6CEF">
    <w:pPr>
      <w:pStyle w:val="Encabezado"/>
    </w:pPr>
  </w:p>
  <w:p w:rsidR="00AD6CEF" w:rsidRDefault="00AD6CEF">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AD6CEF" w:rsidRPr="00EF13C1" w:rsidTr="00903F73">
      <w:trPr>
        <w:trHeight w:val="138"/>
      </w:trPr>
      <w:tc>
        <w:tcPr>
          <w:tcW w:w="2977" w:type="dxa"/>
          <w:vAlign w:val="center"/>
        </w:tcPr>
        <w:p w:rsidR="00AD6CEF" w:rsidRPr="00EF13C1" w:rsidRDefault="00AD6CEF" w:rsidP="00903F73">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AD6CEF" w:rsidRPr="00EF13C1" w:rsidRDefault="00AD6CEF" w:rsidP="00903F73">
          <w:pPr>
            <w:pStyle w:val="Encabezado"/>
            <w:ind w:right="459"/>
            <w:jc w:val="both"/>
            <w:rPr>
              <w:rFonts w:ascii="Palatino Linotype" w:hAnsi="Palatino Linotype"/>
              <w:b/>
              <w:sz w:val="22"/>
              <w:szCs w:val="22"/>
            </w:rPr>
          </w:pPr>
          <w:r>
            <w:rPr>
              <w:rFonts w:ascii="Palatino Linotype" w:hAnsi="Palatino Linotype" w:cs="Arial"/>
              <w:b/>
              <w:bCs/>
              <w:sz w:val="22"/>
              <w:szCs w:val="22"/>
              <w:lang w:eastAsia="es-MX"/>
            </w:rPr>
            <w:t xml:space="preserve">06643/INFOEM/IP/RR/2019 </w:t>
          </w:r>
        </w:p>
      </w:tc>
    </w:tr>
    <w:tr w:rsidR="00AD6CEF" w:rsidRPr="00EF13C1" w:rsidTr="00903F73">
      <w:trPr>
        <w:gridAfter w:val="1"/>
        <w:wAfter w:w="142" w:type="dxa"/>
        <w:trHeight w:val="321"/>
      </w:trPr>
      <w:tc>
        <w:tcPr>
          <w:tcW w:w="2977" w:type="dxa"/>
          <w:vAlign w:val="center"/>
        </w:tcPr>
        <w:p w:rsidR="00AD6CEF" w:rsidRPr="00EF13C1" w:rsidRDefault="00AD6CEF" w:rsidP="00903F73">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AD6CEF" w:rsidRPr="00EF13C1" w:rsidRDefault="00AD6CEF" w:rsidP="00903F73">
          <w:pPr>
            <w:pStyle w:val="Encabezado"/>
            <w:ind w:right="-108"/>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Chicoloapan</w:t>
          </w:r>
          <w:proofErr w:type="spellEnd"/>
        </w:p>
      </w:tc>
    </w:tr>
    <w:tr w:rsidR="00AD6CEF" w:rsidRPr="00EF13C1" w:rsidTr="00903F73">
      <w:trPr>
        <w:trHeight w:val="321"/>
      </w:trPr>
      <w:tc>
        <w:tcPr>
          <w:tcW w:w="2977" w:type="dxa"/>
          <w:vAlign w:val="center"/>
        </w:tcPr>
        <w:p w:rsidR="00AD6CEF" w:rsidRPr="00EF13C1" w:rsidRDefault="00AD6CEF" w:rsidP="00903F73">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AD6CEF" w:rsidRPr="00EF13C1" w:rsidRDefault="00AD6CEF" w:rsidP="00903F73">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AD6CEF" w:rsidRDefault="00AD6CEF" w:rsidP="00903F7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EF" w:rsidRDefault="00AD6CEF" w:rsidP="00903F73">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AD6CEF" w:rsidRPr="00182113" w:rsidTr="00903F73">
      <w:trPr>
        <w:trHeight w:val="138"/>
      </w:trPr>
      <w:tc>
        <w:tcPr>
          <w:tcW w:w="2532" w:type="dxa"/>
          <w:vAlign w:val="center"/>
        </w:tcPr>
        <w:p w:rsidR="00AD6CEF" w:rsidRPr="00182113" w:rsidRDefault="00AD6CEF" w:rsidP="00903F73">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AD6CEF" w:rsidRPr="00182113" w:rsidRDefault="00AD6CEF" w:rsidP="00903F73">
          <w:pPr>
            <w:pStyle w:val="Encabezado"/>
            <w:jc w:val="center"/>
            <w:rPr>
              <w:rFonts w:ascii="Palatino Linotype" w:hAnsi="Palatino Linotype"/>
              <w:b/>
              <w:sz w:val="22"/>
              <w:szCs w:val="22"/>
            </w:rPr>
          </w:pPr>
        </w:p>
      </w:tc>
      <w:tc>
        <w:tcPr>
          <w:tcW w:w="4536" w:type="dxa"/>
          <w:vAlign w:val="center"/>
        </w:tcPr>
        <w:p w:rsidR="00AD6CEF" w:rsidRPr="005143E6" w:rsidRDefault="00AD6CEF" w:rsidP="00903F73">
          <w:pPr>
            <w:pStyle w:val="Encabezado"/>
            <w:tabs>
              <w:tab w:val="clear" w:pos="4419"/>
              <w:tab w:val="center" w:pos="4145"/>
            </w:tabs>
            <w:ind w:right="1168"/>
            <w:jc w:val="both"/>
            <w:rPr>
              <w:rFonts w:ascii="Palatino Linotype" w:hAnsi="Palatino Linotype" w:cs="Arial"/>
              <w:b/>
              <w:bCs/>
              <w:lang w:eastAsia="es-MX"/>
            </w:rPr>
          </w:pPr>
          <w:r>
            <w:rPr>
              <w:rFonts w:ascii="Palatino Linotype" w:hAnsi="Palatino Linotype" w:cs="Arial"/>
              <w:b/>
              <w:bCs/>
              <w:lang w:eastAsia="es-MX"/>
            </w:rPr>
            <w:t>06643/</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AD6CEF" w:rsidRPr="00182113" w:rsidTr="00903F73">
      <w:trPr>
        <w:trHeight w:val="227"/>
      </w:trPr>
      <w:tc>
        <w:tcPr>
          <w:tcW w:w="2532" w:type="dxa"/>
          <w:vAlign w:val="center"/>
        </w:tcPr>
        <w:p w:rsidR="00AD6CEF" w:rsidRPr="00182113" w:rsidRDefault="00AD6CEF" w:rsidP="00903F73">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AD6CEF" w:rsidRPr="00182113" w:rsidRDefault="00AD6CEF" w:rsidP="00903F73">
          <w:pPr>
            <w:pStyle w:val="Encabezado"/>
            <w:jc w:val="center"/>
            <w:rPr>
              <w:rFonts w:ascii="Palatino Linotype" w:hAnsi="Palatino Linotype"/>
              <w:b/>
              <w:sz w:val="22"/>
              <w:szCs w:val="22"/>
            </w:rPr>
          </w:pPr>
        </w:p>
      </w:tc>
      <w:tc>
        <w:tcPr>
          <w:tcW w:w="4536" w:type="dxa"/>
          <w:vAlign w:val="center"/>
        </w:tcPr>
        <w:p w:rsidR="00AD6CEF" w:rsidRPr="00182113" w:rsidRDefault="004A447A" w:rsidP="00903F73">
          <w:pPr>
            <w:pStyle w:val="Encabezado"/>
            <w:ind w:right="34"/>
            <w:jc w:val="both"/>
            <w:rPr>
              <w:rFonts w:ascii="Palatino Linotype" w:hAnsi="Palatino Linotype"/>
              <w:b/>
              <w:sz w:val="22"/>
              <w:szCs w:val="22"/>
            </w:rPr>
          </w:pPr>
          <w:r w:rsidRPr="004A447A">
            <w:rPr>
              <w:rFonts w:ascii="Palatino Linotype" w:hAnsi="Palatino Linotype"/>
              <w:b/>
              <w:sz w:val="22"/>
              <w:szCs w:val="22"/>
              <w:highlight w:val="black"/>
            </w:rPr>
            <w:t>---------------------------------------</w:t>
          </w:r>
        </w:p>
      </w:tc>
    </w:tr>
    <w:tr w:rsidR="00AD6CEF" w:rsidRPr="00182113" w:rsidTr="00903F73">
      <w:trPr>
        <w:trHeight w:val="232"/>
      </w:trPr>
      <w:tc>
        <w:tcPr>
          <w:tcW w:w="2532" w:type="dxa"/>
          <w:vAlign w:val="center"/>
        </w:tcPr>
        <w:p w:rsidR="00AD6CEF" w:rsidRPr="00182113" w:rsidRDefault="00AD6CEF" w:rsidP="00903F73">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AD6CEF" w:rsidRPr="00182113" w:rsidRDefault="00AD6CEF" w:rsidP="00903F73">
          <w:pPr>
            <w:pStyle w:val="Encabezado"/>
            <w:jc w:val="center"/>
            <w:rPr>
              <w:rFonts w:ascii="Palatino Linotype" w:hAnsi="Palatino Linotype"/>
              <w:b/>
              <w:sz w:val="22"/>
              <w:szCs w:val="22"/>
            </w:rPr>
          </w:pPr>
        </w:p>
      </w:tc>
      <w:tc>
        <w:tcPr>
          <w:tcW w:w="4536" w:type="dxa"/>
          <w:vAlign w:val="center"/>
        </w:tcPr>
        <w:p w:rsidR="00AD6CEF" w:rsidRPr="00182113" w:rsidRDefault="00AD6CEF" w:rsidP="00903F73">
          <w:pPr>
            <w:pStyle w:val="Encabezado"/>
            <w:ind w:right="34"/>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Chicoloapan</w:t>
          </w:r>
          <w:proofErr w:type="spellEnd"/>
        </w:p>
      </w:tc>
    </w:tr>
    <w:tr w:rsidR="00AD6CEF" w:rsidRPr="00182113" w:rsidTr="00903F73">
      <w:trPr>
        <w:trHeight w:val="320"/>
      </w:trPr>
      <w:tc>
        <w:tcPr>
          <w:tcW w:w="2532" w:type="dxa"/>
          <w:vAlign w:val="center"/>
        </w:tcPr>
        <w:p w:rsidR="00AD6CEF" w:rsidRPr="00182113" w:rsidRDefault="00AD6CEF" w:rsidP="00903F73">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AD6CEF" w:rsidRPr="00182113" w:rsidRDefault="00AD6CEF" w:rsidP="00903F73">
          <w:pPr>
            <w:pStyle w:val="Encabezado"/>
            <w:jc w:val="center"/>
            <w:rPr>
              <w:rFonts w:ascii="Palatino Linotype" w:hAnsi="Palatino Linotype"/>
              <w:b/>
              <w:sz w:val="22"/>
              <w:szCs w:val="22"/>
            </w:rPr>
          </w:pPr>
        </w:p>
      </w:tc>
      <w:tc>
        <w:tcPr>
          <w:tcW w:w="4536" w:type="dxa"/>
          <w:vAlign w:val="center"/>
        </w:tcPr>
        <w:p w:rsidR="00AD6CEF" w:rsidRPr="00182113" w:rsidRDefault="00AD6CEF" w:rsidP="00903F73">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rsidR="00AD6CEF" w:rsidRDefault="00AD6C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C20F8"/>
    <w:multiLevelType w:val="hybridMultilevel"/>
    <w:tmpl w:val="F028B9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820143"/>
    <w:multiLevelType w:val="hybridMultilevel"/>
    <w:tmpl w:val="1E4CA8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E924D0"/>
    <w:multiLevelType w:val="hybridMultilevel"/>
    <w:tmpl w:val="1C4E3B3C"/>
    <w:lvl w:ilvl="0" w:tplc="2E2CC8AC">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9E19F6"/>
    <w:multiLevelType w:val="hybridMultilevel"/>
    <w:tmpl w:val="8842B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D0166538"/>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1BC1695"/>
    <w:multiLevelType w:val="hybridMultilevel"/>
    <w:tmpl w:val="B94AFC34"/>
    <w:lvl w:ilvl="0" w:tplc="B40CD742">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5"/>
  </w:num>
  <w:num w:numId="3">
    <w:abstractNumId w:val="6"/>
  </w:num>
  <w:num w:numId="4">
    <w:abstractNumId w:val="9"/>
  </w:num>
  <w:num w:numId="5">
    <w:abstractNumId w:val="7"/>
  </w:num>
  <w:num w:numId="6">
    <w:abstractNumId w:val="4"/>
  </w:num>
  <w:num w:numId="7">
    <w:abstractNumId w:val="0"/>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F73"/>
    <w:rsid w:val="000113E4"/>
    <w:rsid w:val="00044A9D"/>
    <w:rsid w:val="000929BE"/>
    <w:rsid w:val="00092DE9"/>
    <w:rsid w:val="000E21A1"/>
    <w:rsid w:val="0012294A"/>
    <w:rsid w:val="00127C32"/>
    <w:rsid w:val="00135B1B"/>
    <w:rsid w:val="00142C3E"/>
    <w:rsid w:val="0018243F"/>
    <w:rsid w:val="00245FA5"/>
    <w:rsid w:val="00262E7D"/>
    <w:rsid w:val="002C2554"/>
    <w:rsid w:val="00323F53"/>
    <w:rsid w:val="003A093D"/>
    <w:rsid w:val="00412A96"/>
    <w:rsid w:val="00422283"/>
    <w:rsid w:val="004732E7"/>
    <w:rsid w:val="004A447A"/>
    <w:rsid w:val="004C7E6E"/>
    <w:rsid w:val="005B435D"/>
    <w:rsid w:val="00714815"/>
    <w:rsid w:val="00733772"/>
    <w:rsid w:val="00756395"/>
    <w:rsid w:val="00782071"/>
    <w:rsid w:val="00785693"/>
    <w:rsid w:val="007B3288"/>
    <w:rsid w:val="0084305E"/>
    <w:rsid w:val="008564ED"/>
    <w:rsid w:val="008B234F"/>
    <w:rsid w:val="00903F73"/>
    <w:rsid w:val="009828CE"/>
    <w:rsid w:val="00994B50"/>
    <w:rsid w:val="009C5B34"/>
    <w:rsid w:val="00A51A7D"/>
    <w:rsid w:val="00AA1133"/>
    <w:rsid w:val="00AD6CEF"/>
    <w:rsid w:val="00B826E3"/>
    <w:rsid w:val="00BD5123"/>
    <w:rsid w:val="00BF4404"/>
    <w:rsid w:val="00C60666"/>
    <w:rsid w:val="00CC58A0"/>
    <w:rsid w:val="00CD7B51"/>
    <w:rsid w:val="00D15570"/>
    <w:rsid w:val="00D8161F"/>
    <w:rsid w:val="00DB33AA"/>
    <w:rsid w:val="00DD567E"/>
    <w:rsid w:val="00DE2B22"/>
    <w:rsid w:val="00E45E46"/>
    <w:rsid w:val="00E729CC"/>
    <w:rsid w:val="00E77C9C"/>
    <w:rsid w:val="00E85C3B"/>
    <w:rsid w:val="00E9157F"/>
    <w:rsid w:val="00E960DF"/>
    <w:rsid w:val="00EE1F86"/>
    <w:rsid w:val="00F30969"/>
    <w:rsid w:val="00F62DB0"/>
    <w:rsid w:val="00FA1BF6"/>
    <w:rsid w:val="00FD40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180C60-D40F-4A68-A900-D203A153D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C5B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3F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3F73"/>
  </w:style>
  <w:style w:type="paragraph" w:styleId="Piedepgina">
    <w:name w:val="footer"/>
    <w:basedOn w:val="Normal"/>
    <w:link w:val="PiedepginaCar"/>
    <w:uiPriority w:val="99"/>
    <w:unhideWhenUsed/>
    <w:rsid w:val="00903F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3F73"/>
  </w:style>
  <w:style w:type="table" w:styleId="Tablaconcuadrcula">
    <w:name w:val="Table Grid"/>
    <w:basedOn w:val="Tablanormal"/>
    <w:uiPriority w:val="39"/>
    <w:rsid w:val="00903F73"/>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903F73"/>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903F73"/>
    <w:rPr>
      <w:vertAlign w:val="superscript"/>
    </w:rPr>
  </w:style>
  <w:style w:type="paragraph" w:customStyle="1" w:styleId="ADB1">
    <w:name w:val="ADB1"/>
    <w:basedOn w:val="Normal"/>
    <w:next w:val="Textonotapie"/>
    <w:uiPriority w:val="99"/>
    <w:unhideWhenUsed/>
    <w:qFormat/>
    <w:rsid w:val="00903F73"/>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03F7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03F73"/>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03F7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82071"/>
  </w:style>
  <w:style w:type="paragraph" w:styleId="Textodeglobo">
    <w:name w:val="Balloon Text"/>
    <w:basedOn w:val="Normal"/>
    <w:link w:val="TextodegloboCar"/>
    <w:uiPriority w:val="99"/>
    <w:semiHidden/>
    <w:unhideWhenUsed/>
    <w:rsid w:val="00FA1B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BF6"/>
    <w:rPr>
      <w:rFonts w:ascii="Segoe UI" w:hAnsi="Segoe UI" w:cs="Segoe UI"/>
      <w:sz w:val="18"/>
      <w:szCs w:val="18"/>
    </w:rPr>
  </w:style>
  <w:style w:type="character" w:customStyle="1" w:styleId="Ttulo1Car">
    <w:name w:val="Título 1 Car"/>
    <w:basedOn w:val="Fuentedeprrafopredeter"/>
    <w:link w:val="Ttulo1"/>
    <w:uiPriority w:val="9"/>
    <w:rsid w:val="009C5B34"/>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9C5B34"/>
    <w:pPr>
      <w:outlineLvl w:val="9"/>
    </w:pPr>
    <w:rPr>
      <w:lang w:eastAsia="es-MX"/>
    </w:rPr>
  </w:style>
  <w:style w:type="paragraph" w:styleId="TDC1">
    <w:name w:val="toc 1"/>
    <w:basedOn w:val="Normal"/>
    <w:next w:val="Normal"/>
    <w:autoRedefine/>
    <w:uiPriority w:val="39"/>
    <w:unhideWhenUsed/>
    <w:rsid w:val="009C5B34"/>
    <w:pPr>
      <w:spacing w:after="100"/>
    </w:pPr>
  </w:style>
  <w:style w:type="paragraph" w:styleId="TDC2">
    <w:name w:val="toc 2"/>
    <w:basedOn w:val="Normal"/>
    <w:next w:val="Normal"/>
    <w:autoRedefine/>
    <w:uiPriority w:val="39"/>
    <w:unhideWhenUsed/>
    <w:rsid w:val="009C5B34"/>
    <w:pPr>
      <w:spacing w:after="100"/>
      <w:ind w:left="220"/>
    </w:pPr>
  </w:style>
  <w:style w:type="character" w:styleId="Hipervnculo">
    <w:name w:val="Hyperlink"/>
    <w:basedOn w:val="Fuentedeprrafopredeter"/>
    <w:uiPriority w:val="99"/>
    <w:unhideWhenUsed/>
    <w:rsid w:val="009C5B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67</Pages>
  <Words>11836</Words>
  <Characters>65098</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cp:lastPrinted>2019-10-21T19:43:00Z</cp:lastPrinted>
  <dcterms:created xsi:type="dcterms:W3CDTF">2019-10-18T17:31:00Z</dcterms:created>
  <dcterms:modified xsi:type="dcterms:W3CDTF">2019-12-19T00:33:00Z</dcterms:modified>
</cp:coreProperties>
</file>