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0B6E6" w14:textId="651C843D"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4416D">
        <w:rPr>
          <w:rFonts w:ascii="Palatino Linotype" w:hAnsi="Palatino Linotype" w:cs="Arial"/>
          <w:b/>
        </w:rPr>
        <w:t xml:space="preserve">NOVENA </w:t>
      </w:r>
      <w:r w:rsidR="00551E45">
        <w:rPr>
          <w:rFonts w:ascii="Palatino Linotype" w:hAnsi="Palatino Linotype" w:cs="Arial"/>
          <w:b/>
        </w:rPr>
        <w:t>SESIÓN ORDINARIA DE</w:t>
      </w:r>
      <w:r w:rsidRPr="007B291C">
        <w:rPr>
          <w:rFonts w:ascii="Palatino Linotype" w:hAnsi="Palatino Linotype" w:cs="Arial"/>
          <w:b/>
        </w:rPr>
        <w:t xml:space="preserve"> </w:t>
      </w:r>
      <w:r w:rsidR="00C4416D">
        <w:rPr>
          <w:rFonts w:ascii="Palatino Linotype" w:hAnsi="Palatino Linotype" w:cs="Arial"/>
          <w:b/>
        </w:rPr>
        <w:t xml:space="preserve">ONCE </w:t>
      </w:r>
      <w:r w:rsidR="00AF3382" w:rsidRPr="007B291C">
        <w:rPr>
          <w:rFonts w:ascii="Palatino Linotype" w:hAnsi="Palatino Linotype" w:cs="Arial"/>
          <w:b/>
        </w:rPr>
        <w:t xml:space="preserve">DE </w:t>
      </w:r>
      <w:r w:rsidR="00C4416D">
        <w:rPr>
          <w:rFonts w:ascii="Palatino Linotype" w:hAnsi="Palatino Linotype" w:cs="Arial"/>
          <w:b/>
        </w:rPr>
        <w:t xml:space="preserve">MARZO </w:t>
      </w:r>
      <w:r w:rsidRPr="007B291C">
        <w:rPr>
          <w:rFonts w:ascii="Palatino Linotype" w:hAnsi="Palatino Linotype" w:cs="Arial"/>
          <w:b/>
        </w:rPr>
        <w:t xml:space="preserve">DE DOS MIL </w:t>
      </w:r>
      <w:r w:rsidR="00C4416D">
        <w:rPr>
          <w:rFonts w:ascii="Palatino Linotype" w:hAnsi="Palatino Linotype" w:cs="Arial"/>
          <w:b/>
        </w:rPr>
        <w:t>VEINTE</w:t>
      </w:r>
      <w:r w:rsidR="00532CA2" w:rsidRPr="007B291C">
        <w:rPr>
          <w:rFonts w:ascii="Palatino Linotype" w:hAnsi="Palatino Linotype" w:cs="Arial"/>
          <w:b/>
        </w:rPr>
        <w:t>,</w:t>
      </w:r>
      <w:r w:rsidR="00C4416D">
        <w:rPr>
          <w:rFonts w:ascii="Palatino Linotype" w:hAnsi="Palatino Linotype" w:cs="Arial"/>
          <w:b/>
        </w:rPr>
        <w:t xml:space="preserve"> EN </w:t>
      </w:r>
      <w:r w:rsidR="00941A9C">
        <w:rPr>
          <w:rFonts w:ascii="Palatino Linotype" w:hAnsi="Palatino Linotype" w:cs="Arial"/>
          <w:b/>
        </w:rPr>
        <w:t>L</w:t>
      </w:r>
      <w:r w:rsidR="00C4416D">
        <w:rPr>
          <w:rFonts w:ascii="Palatino Linotype" w:hAnsi="Palatino Linotype" w:cs="Arial"/>
          <w:b/>
        </w:rPr>
        <w:t>OS</w:t>
      </w:r>
      <w:r w:rsidR="00941A9C">
        <w:rPr>
          <w:rFonts w:ascii="Palatino Linotype" w:hAnsi="Palatino Linotype" w:cs="Arial"/>
          <w:b/>
        </w:rPr>
        <w:t xml:space="preserve"> RECURSO</w:t>
      </w:r>
      <w:r w:rsidR="00C4416D">
        <w:rPr>
          <w:rFonts w:ascii="Palatino Linotype" w:hAnsi="Palatino Linotype" w:cs="Arial"/>
          <w:b/>
        </w:rPr>
        <w:t>S</w:t>
      </w:r>
      <w:r w:rsidR="00941A9C">
        <w:rPr>
          <w:rFonts w:ascii="Palatino Linotype" w:hAnsi="Palatino Linotype" w:cs="Arial"/>
          <w:b/>
        </w:rPr>
        <w:t xml:space="preserve"> DE REVISIÓN </w:t>
      </w:r>
      <w:r w:rsidR="00F53F87" w:rsidRPr="00F53F87">
        <w:rPr>
          <w:rFonts w:ascii="Palatino Linotype" w:hAnsi="Palatino Linotype" w:cs="Arial"/>
          <w:b/>
        </w:rPr>
        <w:t xml:space="preserve">12671/INFOEM/IP/RR/2019, 12672/INFOEM/IP/RR/2019, 12674/INFOEM/IP/RR/2019, 12675/INFOEM/IP/RR/2019 Y 12676/INFOEM/IP/RR/2019 </w:t>
      </w:r>
      <w:r w:rsidR="00C4416D">
        <w:rPr>
          <w:rFonts w:ascii="Palatino Linotype" w:hAnsi="Palatino Linotype" w:cs="Arial"/>
          <w:b/>
        </w:rPr>
        <w:t>ACUMULADO</w:t>
      </w:r>
      <w:r w:rsidR="00F53F87">
        <w:rPr>
          <w:rFonts w:ascii="Palatino Linotype" w:hAnsi="Palatino Linotype" w:cs="Arial"/>
          <w:b/>
        </w:rPr>
        <w:t>S</w:t>
      </w:r>
      <w:r w:rsidRPr="007B291C">
        <w:rPr>
          <w:rFonts w:ascii="Palatino Linotype" w:eastAsia="Calibri" w:hAnsi="Palatino Linotype" w:cs="Arial"/>
          <w:b/>
          <w:color w:val="000000"/>
        </w:rPr>
        <w:t>.</w:t>
      </w:r>
    </w:p>
    <w:p w14:paraId="354575D7" w14:textId="6DBD5F51"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respecto de la resolución dictada en l</w:t>
      </w:r>
      <w:r w:rsidR="00C4416D">
        <w:rPr>
          <w:rFonts w:ascii="Palatino Linotype" w:hAnsi="Palatino Linotype" w:cs="Arial"/>
        </w:rPr>
        <w:t>os</w:t>
      </w:r>
      <w:r w:rsidRPr="007B291C">
        <w:rPr>
          <w:rFonts w:ascii="Palatino Linotype" w:hAnsi="Palatino Linotype" w:cs="Arial"/>
        </w:rPr>
        <w:t xml:space="preserve"> recurso</w:t>
      </w:r>
      <w:r w:rsidR="00C4416D">
        <w:rPr>
          <w:rFonts w:ascii="Palatino Linotype" w:hAnsi="Palatino Linotype" w:cs="Arial"/>
        </w:rPr>
        <w:t>s</w:t>
      </w:r>
      <w:r w:rsidRPr="007B291C">
        <w:rPr>
          <w:rFonts w:ascii="Palatino Linotype" w:hAnsi="Palatino Linotype" w:cs="Arial"/>
        </w:rPr>
        <w:t xml:space="preserve"> de revisión </w:t>
      </w:r>
      <w:r w:rsidR="00F53F87">
        <w:rPr>
          <w:rFonts w:ascii="Palatino Linotype" w:hAnsi="Palatino Linotype" w:cs="Arial"/>
          <w:b/>
        </w:rPr>
        <w:t>12</w:t>
      </w:r>
      <w:r w:rsidR="00C4416D" w:rsidRPr="00C4416D">
        <w:rPr>
          <w:rFonts w:ascii="Palatino Linotype" w:hAnsi="Palatino Linotype" w:cs="Arial"/>
          <w:b/>
        </w:rPr>
        <w:t>6</w:t>
      </w:r>
      <w:r w:rsidR="00F53F87">
        <w:rPr>
          <w:rFonts w:ascii="Palatino Linotype" w:hAnsi="Palatino Linotype" w:cs="Arial"/>
          <w:b/>
        </w:rPr>
        <w:t>71</w:t>
      </w:r>
      <w:r w:rsidR="00C4416D" w:rsidRPr="00C4416D">
        <w:rPr>
          <w:rFonts w:ascii="Palatino Linotype" w:hAnsi="Palatino Linotype" w:cs="Arial"/>
          <w:b/>
        </w:rPr>
        <w:t xml:space="preserve">/INFOEM/IP/RR/2019 </w:t>
      </w:r>
      <w:r w:rsidR="00C4416D" w:rsidRPr="00F53F87">
        <w:rPr>
          <w:rFonts w:ascii="Palatino Linotype" w:hAnsi="Palatino Linotype" w:cs="Arial"/>
          <w:b/>
        </w:rPr>
        <w:t>y</w:t>
      </w:r>
      <w:r w:rsidR="00C4416D" w:rsidRPr="00C4416D">
        <w:rPr>
          <w:rFonts w:ascii="Palatino Linotype" w:hAnsi="Palatino Linotype" w:cs="Arial"/>
          <w:b/>
        </w:rPr>
        <w:t xml:space="preserve"> </w:t>
      </w:r>
      <w:r w:rsidR="00C4416D">
        <w:rPr>
          <w:rFonts w:ascii="Palatino Linotype" w:hAnsi="Palatino Linotype" w:cs="Arial"/>
          <w:b/>
        </w:rPr>
        <w:t>acumulado</w:t>
      </w:r>
      <w:r w:rsidR="00F53F87">
        <w:rPr>
          <w:rFonts w:ascii="Palatino Linotype" w:hAnsi="Palatino Linotype" w:cs="Arial"/>
          <w:b/>
        </w:rPr>
        <w:t>s</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nte el proyecto pr</w:t>
      </w:r>
      <w:r w:rsidR="00551E45">
        <w:rPr>
          <w:rFonts w:ascii="Palatino Linotype" w:hAnsi="Palatino Linotype" w:cs="Arial"/>
        </w:rPr>
        <w:t>esentado por el</w:t>
      </w:r>
      <w:r w:rsidR="00B85432" w:rsidRPr="007B291C">
        <w:rPr>
          <w:rFonts w:ascii="Palatino Linotype" w:hAnsi="Palatino Linotype" w:cs="Arial"/>
        </w:rPr>
        <w:t xml:space="preserve"> Comisionad</w:t>
      </w:r>
      <w:r w:rsidR="00551E45">
        <w:rPr>
          <w:rFonts w:ascii="Palatino Linotype" w:hAnsi="Palatino Linotype" w:cs="Arial"/>
        </w:rPr>
        <w:t>o</w:t>
      </w:r>
      <w:r w:rsidR="0097629D">
        <w:rPr>
          <w:rFonts w:ascii="Palatino Linotype" w:hAnsi="Palatino Linotype" w:cs="Arial"/>
        </w:rPr>
        <w:t xml:space="preserve"> </w:t>
      </w:r>
      <w:r w:rsidR="00551E45">
        <w:rPr>
          <w:rFonts w:ascii="Palatino Linotype" w:hAnsi="Palatino Linotype" w:cs="Arial"/>
          <w:b/>
        </w:rPr>
        <w:t>LUIS GUSTAVO PARRA NORIEGA</w:t>
      </w:r>
      <w:r w:rsidR="00161C25" w:rsidRPr="007B291C">
        <w:rPr>
          <w:rFonts w:ascii="Palatino Linotype" w:hAnsi="Palatino Linotype" w:cs="Arial"/>
        </w:rPr>
        <w:t>, que es del tenor siguiente.</w:t>
      </w:r>
    </w:p>
    <w:p w14:paraId="44C67C51" w14:textId="77777777"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CUARTO de</w:t>
      </w:r>
      <w:r w:rsidR="00D16EA1" w:rsidRPr="007B291C">
        <w:rPr>
          <w:rFonts w:ascii="Palatino Linotype" w:hAnsi="Palatino Linotype"/>
        </w:rPr>
        <w:t xml:space="preserve"> </w:t>
      </w:r>
      <w:r w:rsidRPr="007B291C">
        <w:rPr>
          <w:rFonts w:ascii="Palatino Linotype" w:hAnsi="Palatino Linotype"/>
        </w:rPr>
        <w:t>la resolución correspondiente.</w:t>
      </w:r>
    </w:p>
    <w:p w14:paraId="5019127A" w14:textId="43B593E8" w:rsidR="00C4416D" w:rsidRDefault="00F7009C" w:rsidP="009A1464">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 xml:space="preserve">del </w:t>
      </w:r>
      <w:r w:rsidR="00F53F87" w:rsidRPr="00F53F87">
        <w:rPr>
          <w:rFonts w:ascii="Palatino Linotype" w:hAnsi="Palatino Linotype"/>
          <w:b/>
        </w:rPr>
        <w:t xml:space="preserve">Ayuntamiento de </w:t>
      </w:r>
      <w:proofErr w:type="spellStart"/>
      <w:r w:rsidR="00F53F87" w:rsidRPr="00F53F87">
        <w:rPr>
          <w:rFonts w:ascii="Palatino Linotype" w:hAnsi="Palatino Linotype"/>
          <w:b/>
        </w:rPr>
        <w:t>Nextlalpan</w:t>
      </w:r>
      <w:proofErr w:type="spellEnd"/>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C4416D">
        <w:rPr>
          <w:rFonts w:ascii="Palatino Linotype" w:hAnsi="Palatino Linotype"/>
        </w:rPr>
        <w:t xml:space="preserve">la </w:t>
      </w:r>
      <w:r w:rsidR="00941A9C" w:rsidRPr="00941A9C">
        <w:rPr>
          <w:rFonts w:ascii="Palatino Linotype" w:hAnsi="Palatino Linotype"/>
        </w:rPr>
        <w:t xml:space="preserve">información </w:t>
      </w:r>
      <w:r w:rsidR="00C4416D">
        <w:rPr>
          <w:rFonts w:ascii="Palatino Linotype" w:hAnsi="Palatino Linotype"/>
        </w:rPr>
        <w:t xml:space="preserve">que a continuación se desagrega: </w:t>
      </w:r>
    </w:p>
    <w:p w14:paraId="74B27C27" w14:textId="77777777" w:rsidR="00F53F87" w:rsidRPr="00F53F87" w:rsidRDefault="00F53F87" w:rsidP="00F53F87">
      <w:pPr>
        <w:spacing w:before="100" w:beforeAutospacing="1" w:after="100" w:afterAutospacing="1" w:line="360" w:lineRule="auto"/>
        <w:ind w:right="899"/>
        <w:jc w:val="both"/>
        <w:rPr>
          <w:rFonts w:ascii="Palatino Linotype" w:eastAsia="Calibri" w:hAnsi="Palatino Linotype" w:cs="Tahoma"/>
          <w:iCs/>
          <w:szCs w:val="22"/>
          <w:lang w:eastAsia="es-ES_tradnl"/>
        </w:rPr>
      </w:pPr>
      <w:r w:rsidRPr="00F53F87">
        <w:rPr>
          <w:rFonts w:ascii="Palatino Linotype" w:eastAsia="Calibri" w:hAnsi="Palatino Linotype" w:cs="Tahoma"/>
          <w:iCs/>
          <w:szCs w:val="22"/>
          <w:lang w:eastAsia="es-ES_tradnl"/>
        </w:rPr>
        <w:lastRenderedPageBreak/>
        <w:t>Las constancias emitidas por la Secretaría del Ayuntamiento de:</w:t>
      </w:r>
    </w:p>
    <w:p w14:paraId="277379AC" w14:textId="77777777" w:rsidR="00F53F87" w:rsidRPr="00F53F87" w:rsidRDefault="00F53F87" w:rsidP="00F53F87">
      <w:pPr>
        <w:pStyle w:val="Prrafodelista"/>
        <w:numPr>
          <w:ilvl w:val="0"/>
          <w:numId w:val="18"/>
        </w:numPr>
        <w:spacing w:before="100" w:beforeAutospacing="1" w:after="100" w:afterAutospacing="1" w:line="360" w:lineRule="auto"/>
        <w:ind w:left="851" w:right="899"/>
        <w:jc w:val="both"/>
        <w:rPr>
          <w:rFonts w:ascii="Palatino Linotype" w:eastAsia="Calibri" w:hAnsi="Palatino Linotype" w:cs="Tahoma"/>
          <w:iCs/>
          <w:szCs w:val="22"/>
          <w:lang w:eastAsia="es-ES_tradnl"/>
        </w:rPr>
      </w:pPr>
      <w:r w:rsidRPr="00F53F87">
        <w:rPr>
          <w:rFonts w:ascii="Palatino Linotype" w:eastAsia="Calibri" w:hAnsi="Palatino Linotype" w:cs="Tahoma"/>
          <w:iCs/>
          <w:szCs w:val="22"/>
          <w:lang w:eastAsia="es-ES_tradnl"/>
        </w:rPr>
        <w:t>Vecindad por los meses de septiembre y octubre de dos mil diecinueve.</w:t>
      </w:r>
    </w:p>
    <w:p w14:paraId="6778DD4C" w14:textId="140F74F5" w:rsidR="00C4416D" w:rsidRPr="00C4416D" w:rsidRDefault="00F53F87" w:rsidP="00F53F87">
      <w:pPr>
        <w:pStyle w:val="Prrafodelista"/>
        <w:numPr>
          <w:ilvl w:val="0"/>
          <w:numId w:val="18"/>
        </w:numPr>
        <w:spacing w:before="100" w:beforeAutospacing="1" w:after="100" w:afterAutospacing="1" w:line="360" w:lineRule="auto"/>
        <w:ind w:left="851" w:right="899"/>
        <w:jc w:val="both"/>
        <w:rPr>
          <w:rFonts w:ascii="Palatino Linotype" w:hAnsi="Palatino Linotype"/>
        </w:rPr>
      </w:pPr>
      <w:r w:rsidRPr="00F53F87">
        <w:rPr>
          <w:rFonts w:ascii="Palatino Linotype" w:eastAsia="Calibri" w:hAnsi="Palatino Linotype" w:cs="Tahoma"/>
          <w:iCs/>
          <w:szCs w:val="22"/>
          <w:lang w:eastAsia="es-ES_tradnl"/>
        </w:rPr>
        <w:t>Domiciliarias por los meses marzo, julio y octubre de dos mil diecinueve</w:t>
      </w:r>
      <w:r w:rsidR="00C4416D" w:rsidRPr="00C4416D">
        <w:rPr>
          <w:rFonts w:ascii="Palatino Linotype" w:eastAsia="Calibri" w:hAnsi="Palatino Linotype" w:cs="Tahoma"/>
          <w:iCs/>
          <w:szCs w:val="22"/>
          <w:lang w:eastAsia="es-ES_tradnl"/>
        </w:rPr>
        <w:t>.</w:t>
      </w:r>
    </w:p>
    <w:p w14:paraId="7651E2C8" w14:textId="7379ADC6" w:rsidR="00C4416D"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3D3414" w:rsidRPr="007B291C">
        <w:rPr>
          <w:rFonts w:ascii="Palatino Linotype" w:hAnsi="Palatino Linotype" w:cs="Arial"/>
        </w:rPr>
        <w:t>en</w:t>
      </w:r>
      <w:r w:rsidRPr="007B291C">
        <w:rPr>
          <w:rFonts w:ascii="Palatino Linotype" w:hAnsi="Palatino Linotype" w:cs="Arial"/>
        </w:rPr>
        <w:t xml:space="preserve"> respuesta</w:t>
      </w:r>
      <w:r w:rsidR="009A1464" w:rsidRPr="009A1464">
        <w:rPr>
          <w:rFonts w:ascii="Palatino Linotype" w:hAnsi="Palatino Linotype" w:cs="Arial"/>
        </w:rPr>
        <w:t xml:space="preserve"> </w:t>
      </w:r>
      <w:r w:rsidR="00F53F87" w:rsidRPr="00F53F87">
        <w:rPr>
          <w:rFonts w:ascii="Palatino Linotype" w:hAnsi="Palatino Linotype" w:cs="Arial"/>
        </w:rPr>
        <w:t>señaló que se encontraba imposibilitado para entregar la información, ya que la misma se encontraba clasificada como reservada</w:t>
      </w:r>
      <w:r w:rsidR="00C4416D">
        <w:rPr>
          <w:rFonts w:ascii="Palatino Linotype" w:hAnsi="Palatino Linotype" w:cs="Arial"/>
        </w:rPr>
        <w:t xml:space="preserve">. </w:t>
      </w:r>
    </w:p>
    <w:p w14:paraId="79EE16E8" w14:textId="2224BEC6" w:rsidR="00F53F87" w:rsidRDefault="00F7009C" w:rsidP="00551E45">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Inconforme con la</w:t>
      </w:r>
      <w:r w:rsidR="00F53F87">
        <w:rPr>
          <w:rFonts w:ascii="Palatino Linotype" w:hAnsi="Palatino Linotype"/>
          <w:color w:val="000000"/>
          <w:lang w:eastAsia="es-MX"/>
        </w:rPr>
        <w:t>s</w:t>
      </w:r>
      <w:r w:rsidRPr="007B291C">
        <w:rPr>
          <w:rFonts w:ascii="Palatino Linotype" w:hAnsi="Palatino Linotype"/>
          <w:color w:val="000000"/>
          <w:lang w:eastAsia="es-MX"/>
        </w:rPr>
        <w:t xml:space="preserve"> respuesta</w:t>
      </w:r>
      <w:r w:rsidR="00F53F87">
        <w:rPr>
          <w:rFonts w:ascii="Palatino Linotype" w:hAnsi="Palatino Linotype"/>
          <w:color w:val="000000"/>
          <w:lang w:eastAsia="es-MX"/>
        </w:rPr>
        <w:t>s</w:t>
      </w:r>
      <w:r w:rsidRPr="007B291C">
        <w:rPr>
          <w:rFonts w:ascii="Palatino Linotype" w:hAnsi="Palatino Linotype"/>
          <w:color w:val="000000"/>
          <w:lang w:eastAsia="es-MX"/>
        </w:rPr>
        <w:t xml:space="preserve"> proporcionada</w:t>
      </w:r>
      <w:r w:rsidR="00F53F87">
        <w:rPr>
          <w:rFonts w:ascii="Palatino Linotype" w:hAnsi="Palatino Linotype"/>
          <w:color w:val="000000"/>
          <w:lang w:eastAsia="es-MX"/>
        </w:rPr>
        <w:t>s</w:t>
      </w:r>
      <w:r w:rsidRPr="007B291C">
        <w:rPr>
          <w:rFonts w:ascii="Palatino Linotype" w:hAnsi="Palatino Linotype"/>
          <w:color w:val="000000"/>
          <w:lang w:eastAsia="es-MX"/>
        </w:rPr>
        <w:t xml:space="preserve">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l</w:t>
      </w:r>
      <w:r w:rsidR="00F53F87">
        <w:rPr>
          <w:rFonts w:ascii="Palatino Linotype" w:hAnsi="Palatino Linotype" w:cs="Arial"/>
        </w:rPr>
        <w:t>os</w:t>
      </w:r>
      <w:r w:rsidRPr="007B291C">
        <w:rPr>
          <w:rFonts w:ascii="Palatino Linotype" w:hAnsi="Palatino Linotype" w:cs="Arial"/>
        </w:rPr>
        <w:t xml:space="preserve"> recurso</w:t>
      </w:r>
      <w:r w:rsidR="00F53F87">
        <w:rPr>
          <w:rFonts w:ascii="Palatino Linotype" w:hAnsi="Palatino Linotype" w:cs="Arial"/>
        </w:rPr>
        <w:t>s</w:t>
      </w:r>
      <w:r w:rsidRPr="007B291C">
        <w:rPr>
          <w:rFonts w:ascii="Palatino Linotype" w:hAnsi="Palatino Linotype" w:cs="Arial"/>
        </w:rPr>
        <w:t xml:space="preserve"> de revisión de mérito</w:t>
      </w:r>
      <w:r w:rsidR="00C4416D">
        <w:rPr>
          <w:rFonts w:ascii="Palatino Linotype" w:hAnsi="Palatino Linotype" w:cs="Arial"/>
        </w:rPr>
        <w:t xml:space="preserve">, señalando </w:t>
      </w:r>
      <w:r w:rsidR="00C4416D" w:rsidRPr="00C4416D">
        <w:rPr>
          <w:rFonts w:ascii="Palatino Linotype" w:hAnsi="Palatino Linotype" w:cs="Arial"/>
        </w:rPr>
        <w:t>como agravios, que</w:t>
      </w:r>
      <w:r w:rsidR="00F53F87">
        <w:rPr>
          <w:rFonts w:ascii="Palatino Linotype" w:hAnsi="Palatino Linotype" w:cs="Arial"/>
        </w:rPr>
        <w:t xml:space="preserve"> se le </w:t>
      </w:r>
      <w:r w:rsidR="00F53F87" w:rsidRPr="00F53F87">
        <w:rPr>
          <w:rFonts w:ascii="Palatino Linotype" w:hAnsi="Palatino Linotype" w:cs="Arial"/>
        </w:rPr>
        <w:t>estaba negando la información solicitada</w:t>
      </w:r>
      <w:r w:rsidR="00F53F87">
        <w:rPr>
          <w:rFonts w:ascii="Palatino Linotype" w:hAnsi="Palatino Linotype" w:cs="Arial"/>
        </w:rPr>
        <w:t xml:space="preserve">. </w:t>
      </w:r>
    </w:p>
    <w:p w14:paraId="611392D4" w14:textId="1628F96C" w:rsidR="00551E45" w:rsidRDefault="00F7009C" w:rsidP="00551E45">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l</w:t>
      </w:r>
      <w:r w:rsidR="00F53F87">
        <w:rPr>
          <w:rFonts w:ascii="Palatino Linotype" w:hAnsi="Palatino Linotype" w:cs="Arial"/>
        </w:rPr>
        <w:t>os</w:t>
      </w:r>
      <w:r w:rsidR="004E729A" w:rsidRPr="007B291C">
        <w:rPr>
          <w:rFonts w:ascii="Palatino Linotype" w:hAnsi="Palatino Linotype" w:cs="Arial"/>
        </w:rPr>
        <w:t xml:space="preserve"> </w:t>
      </w:r>
      <w:r w:rsidRPr="007B291C">
        <w:rPr>
          <w:rFonts w:ascii="Palatino Linotype" w:hAnsi="Palatino Linotype" w:cs="Arial"/>
        </w:rPr>
        <w:t>expediente</w:t>
      </w:r>
      <w:r w:rsidR="00F53F87">
        <w:rPr>
          <w:rFonts w:ascii="Palatino Linotype" w:hAnsi="Palatino Linotype" w:cs="Arial"/>
        </w:rPr>
        <w:t>s</w:t>
      </w:r>
      <w:r w:rsidRPr="007B291C">
        <w:rPr>
          <w:rFonts w:ascii="Palatino Linotype" w:hAnsi="Palatino Linotype" w:cs="Arial"/>
        </w:rPr>
        <w:t xml:space="preserve"> electrónico</w:t>
      </w:r>
      <w:r w:rsidR="00F53F87">
        <w:rPr>
          <w:rFonts w:ascii="Palatino Linotype" w:hAnsi="Palatino Linotype" w:cs="Arial"/>
        </w:rPr>
        <w:t>s</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F53F87">
        <w:rPr>
          <w:rFonts w:ascii="Palatino Linotype" w:hAnsi="Palatino Linotype" w:cs="Arial"/>
          <w:b/>
        </w:rPr>
        <w:t>REVOCAR</w:t>
      </w:r>
      <w:r w:rsidR="009A1464">
        <w:rPr>
          <w:rFonts w:ascii="Palatino Linotype" w:hAnsi="Palatino Linotype" w:cs="Arial"/>
          <w:b/>
        </w:rPr>
        <w:t xml:space="preserve"> </w:t>
      </w:r>
      <w:r w:rsidRPr="007B291C">
        <w:rPr>
          <w:rFonts w:ascii="Palatino Linotype" w:hAnsi="Palatino Linotype" w:cs="Arial"/>
        </w:rPr>
        <w:t>la</w:t>
      </w:r>
      <w:r w:rsidR="00C4416D">
        <w:rPr>
          <w:rFonts w:ascii="Palatino Linotype" w:hAnsi="Palatino Linotype" w:cs="Arial"/>
        </w:rPr>
        <w:t>s</w:t>
      </w:r>
      <w:r w:rsidRPr="007B291C">
        <w:rPr>
          <w:rFonts w:ascii="Palatino Linotype" w:hAnsi="Palatino Linotype" w:cs="Arial"/>
        </w:rPr>
        <w:t xml:space="preserve"> respuesta</w:t>
      </w:r>
      <w:r w:rsidR="00C4416D">
        <w:rPr>
          <w:rFonts w:ascii="Palatino Linotype" w:hAnsi="Palatino Linotype" w:cs="Arial"/>
        </w:rPr>
        <w:t>s</w:t>
      </w:r>
      <w:r w:rsidRPr="007B291C">
        <w:rPr>
          <w:rFonts w:ascii="Palatino Linotype" w:hAnsi="Palatino Linotype" w:cs="Arial"/>
        </w:rPr>
        <w:t xml:space="preserve">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y ordenó la entrega vía SAIMEX,</w:t>
      </w:r>
      <w:r w:rsidR="009A1464" w:rsidRPr="009A1464">
        <w:t xml:space="preserve"> </w:t>
      </w:r>
      <w:r w:rsidR="00D42804">
        <w:rPr>
          <w:rFonts w:ascii="Palatino Linotype" w:hAnsi="Palatino Linotype" w:cs="Arial"/>
        </w:rPr>
        <w:t>de lo siguiente</w:t>
      </w:r>
      <w:r w:rsidR="00551E45">
        <w:rPr>
          <w:rFonts w:ascii="Palatino Linotype" w:hAnsi="Palatino Linotype" w:cs="Arial"/>
        </w:rPr>
        <w:t xml:space="preserve">: </w:t>
      </w:r>
    </w:p>
    <w:p w14:paraId="51B4032C" w14:textId="7BAE8413" w:rsidR="00D42804" w:rsidRDefault="00F53F87" w:rsidP="004E10A2">
      <w:pPr>
        <w:ind w:left="851" w:right="902"/>
        <w:jc w:val="both"/>
        <w:rPr>
          <w:rFonts w:ascii="Palatino Linotype" w:hAnsi="Palatino Linotype" w:cs="Tahoma"/>
          <w:i/>
          <w:sz w:val="22"/>
          <w:szCs w:val="22"/>
        </w:rPr>
      </w:pPr>
      <w:r w:rsidRPr="00F53F87">
        <w:rPr>
          <w:rFonts w:ascii="Palatino Linotype" w:hAnsi="Palatino Linotype" w:cs="Tahoma"/>
          <w:i/>
          <w:sz w:val="22"/>
          <w:szCs w:val="22"/>
        </w:rPr>
        <w:t>•</w:t>
      </w:r>
      <w:r w:rsidRPr="00F53F87">
        <w:rPr>
          <w:rFonts w:ascii="Palatino Linotype" w:hAnsi="Palatino Linotype" w:cs="Tahoma"/>
          <w:i/>
          <w:sz w:val="22"/>
          <w:szCs w:val="22"/>
        </w:rPr>
        <w:tab/>
        <w:t>Acuerdo de Clasificación emitido por su Comité de Transparencia, en el clasifique como confidencial la información correspondiente a las constancias emitidas por la Secretaría del Ayuntamiento de: vecindad de los meses de septiembre y octubre de dos mil diecinueve y las domiciliarias por los meses de marzo, julio y octubre del dos mil diecinueve, de conformidad con los artículos 49, fracciones II y VIII, 143, y 149 de la Ley de Transparencia y Acceso a la Información Pública del Estado de México y Municipios.</w:t>
      </w:r>
    </w:p>
    <w:p w14:paraId="37DB533C" w14:textId="01EA981D" w:rsidR="001E2C98" w:rsidRPr="007B291C" w:rsidRDefault="001E2C98" w:rsidP="00D42804">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w:t>
      </w:r>
      <w:r w:rsidRPr="007B291C">
        <w:rPr>
          <w:rFonts w:ascii="Palatino Linotype" w:hAnsi="Palatino Linotype" w:cs="Arial"/>
        </w:rPr>
        <w:lastRenderedPageBreak/>
        <w:t xml:space="preserve">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CUARTO de la resolución de mérito, a fin de interponer el recurso de inconformidad ante el Instituto Nacional de Transparencia, Acceso a la Información y Protección de Datos Personales.</w:t>
      </w:r>
    </w:p>
    <w:p w14:paraId="7414EA7A" w14:textId="77777777"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14:paraId="617447AC" w14:textId="77777777" w:rsidR="001E2C98" w:rsidRDefault="001E2C98" w:rsidP="004E10A2">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14:paraId="101CED7B" w14:textId="77777777" w:rsidR="00F01E1B" w:rsidRPr="007B291C" w:rsidRDefault="00F01E1B" w:rsidP="004E10A2">
      <w:pPr>
        <w:ind w:left="851" w:right="902"/>
        <w:jc w:val="both"/>
        <w:rPr>
          <w:rFonts w:ascii="Palatino Linotype" w:hAnsi="Palatino Linotype"/>
          <w:i/>
          <w:sz w:val="22"/>
        </w:rPr>
      </w:pPr>
    </w:p>
    <w:p w14:paraId="44EE8D57" w14:textId="77777777" w:rsidR="001E2C98" w:rsidRDefault="001E2C98" w:rsidP="004E10A2">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14:paraId="40CF3F35" w14:textId="77777777" w:rsidR="00F01E1B" w:rsidRPr="007B291C" w:rsidRDefault="00F01E1B" w:rsidP="004E10A2">
      <w:pPr>
        <w:ind w:left="851" w:right="902"/>
        <w:jc w:val="both"/>
        <w:rPr>
          <w:rFonts w:ascii="Palatino Linotype" w:hAnsi="Palatino Linotype"/>
          <w:i/>
          <w:sz w:val="22"/>
        </w:rPr>
      </w:pPr>
    </w:p>
    <w:p w14:paraId="0EB1261D" w14:textId="77777777" w:rsidR="001E2C98" w:rsidRPr="007B291C" w:rsidRDefault="001E2C98" w:rsidP="004E10A2">
      <w:pPr>
        <w:ind w:left="851" w:right="902"/>
        <w:jc w:val="both"/>
        <w:rPr>
          <w:rFonts w:ascii="Palatino Linotype" w:hAnsi="Palatino Linotype"/>
          <w:b/>
          <w:i/>
          <w:sz w:val="22"/>
        </w:rPr>
      </w:pPr>
      <w:r w:rsidRPr="00970839">
        <w:rPr>
          <w:rFonts w:ascii="Palatino Linotype" w:hAnsi="Palatino Linotype"/>
          <w:i/>
          <w:sz w:val="22"/>
        </w:rPr>
        <w:t>I</w:t>
      </w:r>
      <w:r w:rsidRPr="007B291C">
        <w:rPr>
          <w:rFonts w:ascii="Palatino Linotype" w:hAnsi="Palatino Linotype"/>
          <w:b/>
          <w:i/>
          <w:sz w:val="22"/>
        </w:rPr>
        <w:t>.</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14:paraId="3D0FE267" w14:textId="77777777" w:rsidR="001E2C98" w:rsidRPr="005E093F" w:rsidRDefault="001E2C98" w:rsidP="004E10A2">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14:paraId="256D6847" w14:textId="77777777" w:rsidR="001E2C98" w:rsidRPr="007B291C" w:rsidRDefault="001E2C98" w:rsidP="004E10A2">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14:paraId="714643FB" w14:textId="751FE705" w:rsidR="005E093F" w:rsidRDefault="001E2C98"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 respuesta, </w:t>
      </w:r>
      <w:r w:rsidR="004A1AA1">
        <w:rPr>
          <w:rFonts w:ascii="Palatino Linotype" w:hAnsi="Palatino Linotype" w:cs="Arial"/>
        </w:rPr>
        <w:t xml:space="preserve">no clasificó </w:t>
      </w:r>
      <w:r w:rsidR="004A1AA1">
        <w:rPr>
          <w:rFonts w:ascii="Palatino Linotype" w:hAnsi="Palatino Linotype" w:cs="Arial"/>
        </w:rPr>
        <w:lastRenderedPageBreak/>
        <w:t>formalmente la información requerida por el particular, así como tampoco confirm</w:t>
      </w:r>
      <w:r w:rsidR="00C16C5B">
        <w:rPr>
          <w:rFonts w:ascii="Palatino Linotype" w:hAnsi="Palatino Linotype" w:cs="Arial"/>
        </w:rPr>
        <w:t>ó</w:t>
      </w:r>
      <w:r w:rsidR="004A1AA1">
        <w:rPr>
          <w:rFonts w:ascii="Palatino Linotype" w:hAnsi="Palatino Linotype" w:cs="Arial"/>
        </w:rPr>
        <w:t xml:space="preserve"> la Inexistencia de la misma dada la falta de fundamentación y motivación y el recurso de revisión fue resuelto conforme al plazo señalado en el numeral 181 de la Ley de Transparencia y Acceso a la Información Pública del Estado de México y Municipios; por lo que, no puede considerarse como negativa de la información, por ende, no se actualiza alguno de los supuestos legales anteriormente citados. </w:t>
      </w:r>
    </w:p>
    <w:p w14:paraId="5D8833F0" w14:textId="47C7FF2A" w:rsidR="00F05BE0" w:rsidRDefault="004A1AA1" w:rsidP="004A1AA1">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la </w:t>
      </w:r>
      <w:r w:rsidR="00D42804">
        <w:rPr>
          <w:rFonts w:ascii="Palatino Linotype" w:hAnsi="Palatino Linotype" w:cs="Arial"/>
        </w:rPr>
        <w:t>clasificación</w:t>
      </w:r>
      <w:r w:rsidR="00ED77C8">
        <w:rPr>
          <w:rFonts w:ascii="Palatino Linotype" w:hAnsi="Palatino Linotype" w:cs="Arial"/>
        </w:rPr>
        <w:t xml:space="preserve"> de la información solicitada, </w:t>
      </w:r>
      <w:r w:rsidR="00ED77C8">
        <w:rPr>
          <w:rFonts w:ascii="Palatino Linotype" w:hAnsi="Palatino Linotype" w:cs="Arial"/>
          <w:b/>
        </w:rPr>
        <w:t xml:space="preserve">EL SUJETO OBLIGADO </w:t>
      </w:r>
      <w:r w:rsidR="00ED77C8">
        <w:rPr>
          <w:rFonts w:ascii="Palatino Linotype" w:hAnsi="Palatino Linotype" w:cs="Arial"/>
        </w:rPr>
        <w:t xml:space="preserve">debió haber remitido desde su respuesta el Acuerdo mediante el cual, su Comité de Transparencia aprobara tal situación; en términos de los artículos </w:t>
      </w:r>
      <w:r w:rsidR="00F05BE0">
        <w:rPr>
          <w:rFonts w:ascii="Palatino Linotype" w:hAnsi="Palatino Linotype" w:cs="Arial"/>
        </w:rPr>
        <w:t xml:space="preserve">3, fracciones IX y XXI, y 143, fracción I y párrafo segundo </w:t>
      </w:r>
      <w:r w:rsidR="00ED77C8">
        <w:rPr>
          <w:rFonts w:ascii="Palatino Linotype" w:hAnsi="Palatino Linotype" w:cs="Arial"/>
        </w:rPr>
        <w:t>de la Ley de Transpare</w:t>
      </w:r>
      <w:r w:rsidR="00C16C5B">
        <w:rPr>
          <w:rFonts w:ascii="Palatino Linotype" w:hAnsi="Palatino Linotype" w:cs="Arial"/>
        </w:rPr>
        <w:t>n</w:t>
      </w:r>
      <w:r w:rsidR="00ED77C8">
        <w:rPr>
          <w:rFonts w:ascii="Palatino Linotype" w:hAnsi="Palatino Linotype" w:cs="Arial"/>
        </w:rPr>
        <w:t xml:space="preserve">cia y Acceso a la Información Pública del Estado de México y Municipios; y derivado de la inconformidad del </w:t>
      </w:r>
      <w:r w:rsidR="00ED77C8">
        <w:rPr>
          <w:rFonts w:ascii="Palatino Linotype" w:hAnsi="Palatino Linotype" w:cs="Arial"/>
          <w:b/>
        </w:rPr>
        <w:t xml:space="preserve">RECURRENTE </w:t>
      </w:r>
      <w:r w:rsidR="00ED77C8">
        <w:rPr>
          <w:rFonts w:ascii="Palatino Linotype" w:hAnsi="Palatino Linotype" w:cs="Arial"/>
        </w:rPr>
        <w:t xml:space="preserve">la Ponencia </w:t>
      </w:r>
      <w:proofErr w:type="spellStart"/>
      <w:r w:rsidR="00ED77C8">
        <w:rPr>
          <w:rFonts w:ascii="Palatino Linotype" w:hAnsi="Palatino Linotype" w:cs="Arial"/>
        </w:rPr>
        <w:t>Resolutora</w:t>
      </w:r>
      <w:proofErr w:type="spellEnd"/>
      <w:r w:rsidR="00ED77C8">
        <w:rPr>
          <w:rFonts w:ascii="Palatino Linotype" w:hAnsi="Palatino Linotype" w:cs="Arial"/>
        </w:rPr>
        <w:t xml:space="preserve"> confirmara o modificara la </w:t>
      </w:r>
      <w:r w:rsidR="00F05BE0">
        <w:rPr>
          <w:rFonts w:ascii="Palatino Linotype" w:hAnsi="Palatino Linotype" w:cs="Arial"/>
        </w:rPr>
        <w:t>clasificación</w:t>
      </w:r>
      <w:r w:rsidR="00ED77C8">
        <w:rPr>
          <w:rFonts w:ascii="Palatino Linotype" w:hAnsi="Palatino Linotype" w:cs="Arial"/>
        </w:rPr>
        <w:t xml:space="preserve"> de la información; sin embargo, </w:t>
      </w:r>
      <w:r w:rsidR="00970839">
        <w:rPr>
          <w:rFonts w:ascii="Palatino Linotype" w:hAnsi="Palatino Linotype" w:cs="Arial"/>
        </w:rPr>
        <w:t xml:space="preserve">éste </w:t>
      </w:r>
      <w:r w:rsidR="00ED77C8">
        <w:rPr>
          <w:rFonts w:ascii="Palatino Linotype" w:hAnsi="Palatino Linotype" w:cs="Arial"/>
        </w:rPr>
        <w:t>sólo realizó un pronunciamiento en torno a</w:t>
      </w:r>
      <w:r w:rsidR="00C4416D">
        <w:rPr>
          <w:rFonts w:ascii="Palatino Linotype" w:hAnsi="Palatino Linotype" w:cs="Arial"/>
        </w:rPr>
        <w:t xml:space="preserve"> </w:t>
      </w:r>
      <w:r w:rsidR="00F53F87">
        <w:rPr>
          <w:rFonts w:ascii="Palatino Linotype" w:hAnsi="Palatino Linotype" w:cs="Arial"/>
        </w:rPr>
        <w:t xml:space="preserve">que la información </w:t>
      </w:r>
      <w:r w:rsidR="00F53F87" w:rsidRPr="00F53F87">
        <w:rPr>
          <w:rFonts w:ascii="Palatino Linotype" w:hAnsi="Palatino Linotype" w:cs="Arial"/>
        </w:rPr>
        <w:t>se encontraba clasificada como reservada</w:t>
      </w:r>
      <w:r w:rsidR="00C44CBF">
        <w:rPr>
          <w:rFonts w:ascii="Palatino Linotype" w:hAnsi="Palatino Linotype" w:cs="Arial"/>
        </w:rPr>
        <w:t xml:space="preserve">. </w:t>
      </w:r>
    </w:p>
    <w:p w14:paraId="24AABAB5" w14:textId="4301D362" w:rsidR="00F05BE0" w:rsidRPr="00ED3E0A" w:rsidRDefault="004E10A2" w:rsidP="004E10A2">
      <w:pPr>
        <w:widowControl w:val="0"/>
        <w:autoSpaceDE w:val="0"/>
        <w:autoSpaceDN w:val="0"/>
        <w:adjustRightInd w:val="0"/>
        <w:spacing w:before="100" w:beforeAutospacing="1" w:after="100" w:afterAutospacing="1" w:line="360" w:lineRule="auto"/>
        <w:ind w:right="49"/>
        <w:jc w:val="both"/>
        <w:rPr>
          <w:rFonts w:ascii="Palatino Linotype" w:hAnsi="Palatino Linotype"/>
        </w:rPr>
      </w:pPr>
      <w:r>
        <w:rPr>
          <w:rFonts w:ascii="Palatino Linotype" w:hAnsi="Palatino Linotype" w:cs="Arial"/>
        </w:rPr>
        <w:t>En este contexto</w:t>
      </w:r>
      <w:r w:rsidRPr="00ED77C8">
        <w:rPr>
          <w:rFonts w:ascii="Palatino Linotype" w:hAnsi="Palatino Linotype" w:cs="Arial"/>
        </w:rPr>
        <w:t xml:space="preserve">, del análisis realizado por la propia Ponencia </w:t>
      </w:r>
      <w:proofErr w:type="spellStart"/>
      <w:r w:rsidRPr="00ED77C8">
        <w:rPr>
          <w:rFonts w:ascii="Palatino Linotype" w:hAnsi="Palatino Linotype" w:cs="Arial"/>
        </w:rPr>
        <w:t>Resolutora</w:t>
      </w:r>
      <w:proofErr w:type="spellEnd"/>
      <w:r>
        <w:rPr>
          <w:rFonts w:ascii="Palatino Linotype" w:hAnsi="Palatino Linotype" w:cs="Arial"/>
        </w:rPr>
        <w:t xml:space="preserve"> </w:t>
      </w:r>
      <w:r w:rsidRPr="00ED77C8">
        <w:rPr>
          <w:rFonts w:ascii="Palatino Linotype" w:hAnsi="Palatino Linotype" w:cs="Arial"/>
        </w:rPr>
        <w:t xml:space="preserve">se advierte que existe fuente obligacional que constriñe al </w:t>
      </w:r>
      <w:r w:rsidRPr="003F6A8D">
        <w:rPr>
          <w:rFonts w:ascii="Palatino Linotype" w:hAnsi="Palatino Linotype" w:cs="Arial"/>
          <w:b/>
        </w:rPr>
        <w:t>SUJETO OBLIGADO</w:t>
      </w:r>
      <w:r w:rsidRPr="00ED77C8">
        <w:rPr>
          <w:rFonts w:ascii="Palatino Linotype" w:hAnsi="Palatino Linotype" w:cs="Arial"/>
        </w:rPr>
        <w:t xml:space="preserve"> para</w:t>
      </w:r>
      <w:r>
        <w:rPr>
          <w:rFonts w:ascii="Palatino Linotype" w:hAnsi="Palatino Linotype" w:cs="Arial"/>
        </w:rPr>
        <w:t xml:space="preserve"> </w:t>
      </w:r>
      <w:r w:rsidRPr="00ED77C8">
        <w:rPr>
          <w:rFonts w:ascii="Palatino Linotype" w:hAnsi="Palatino Linotype" w:cs="Arial"/>
        </w:rPr>
        <w:t>poseer la información en el ejercicio de sus funciones y en consecuencia determinó</w:t>
      </w:r>
      <w:r>
        <w:rPr>
          <w:rFonts w:ascii="Palatino Linotype" w:hAnsi="Palatino Linotype" w:cs="Arial"/>
        </w:rPr>
        <w:t xml:space="preserve"> </w:t>
      </w:r>
      <w:r w:rsidRPr="00ED77C8">
        <w:rPr>
          <w:rFonts w:ascii="Palatino Linotype" w:hAnsi="Palatino Linotype" w:cs="Arial"/>
        </w:rPr>
        <w:t xml:space="preserve">ordenar el Acuerdo de </w:t>
      </w:r>
      <w:r>
        <w:rPr>
          <w:rFonts w:ascii="Palatino Linotype" w:hAnsi="Palatino Linotype" w:cs="Arial"/>
        </w:rPr>
        <w:t xml:space="preserve">clasificación </w:t>
      </w:r>
      <w:r w:rsidRPr="00ED77C8">
        <w:rPr>
          <w:rFonts w:ascii="Palatino Linotype" w:hAnsi="Palatino Linotype" w:cs="Arial"/>
        </w:rPr>
        <w:t>debidamente fundado y motivado emitido por su</w:t>
      </w:r>
      <w:r>
        <w:rPr>
          <w:rFonts w:ascii="Palatino Linotype" w:hAnsi="Palatino Linotype" w:cs="Arial"/>
        </w:rPr>
        <w:t xml:space="preserve"> </w:t>
      </w:r>
      <w:r w:rsidRPr="00ED77C8">
        <w:rPr>
          <w:rFonts w:ascii="Palatino Linotype" w:hAnsi="Palatino Linotype" w:cs="Arial"/>
        </w:rPr>
        <w:t>Comité de Transparencia; por lo que, es necesario referir que si bien los Sujetos</w:t>
      </w:r>
      <w:r>
        <w:rPr>
          <w:rFonts w:ascii="Palatino Linotype" w:hAnsi="Palatino Linotype" w:cs="Arial"/>
        </w:rPr>
        <w:t xml:space="preserve"> </w:t>
      </w:r>
      <w:r w:rsidRPr="00ED77C8">
        <w:rPr>
          <w:rFonts w:ascii="Palatino Linotype" w:hAnsi="Palatino Linotype" w:cs="Arial"/>
        </w:rPr>
        <w:t>Obliga</w:t>
      </w:r>
      <w:r>
        <w:rPr>
          <w:rFonts w:ascii="Palatino Linotype" w:hAnsi="Palatino Linotype" w:cs="Arial"/>
        </w:rPr>
        <w:t xml:space="preserve">dos están facultados a emitir los Acuerdos de Clasificación de la Información </w:t>
      </w:r>
      <w:r w:rsidRPr="00ED77C8">
        <w:rPr>
          <w:rFonts w:ascii="Palatino Linotype" w:hAnsi="Palatino Linotype" w:cs="Arial"/>
        </w:rPr>
        <w:t>cuando se</w:t>
      </w:r>
      <w:r>
        <w:rPr>
          <w:rFonts w:ascii="Palatino Linotype" w:hAnsi="Palatino Linotype" w:cs="Arial"/>
        </w:rPr>
        <w:t xml:space="preserve"> </w:t>
      </w:r>
      <w:r>
        <w:rPr>
          <w:rFonts w:ascii="Palatino Linotype" w:hAnsi="Palatino Linotype"/>
        </w:rPr>
        <w:t>actualice alguno de los supuestos previstos en la Ley de la materia</w:t>
      </w:r>
      <w:r w:rsidR="00F05BE0">
        <w:rPr>
          <w:rFonts w:ascii="Palatino Linotype" w:hAnsi="Palatino Linotype"/>
        </w:rPr>
        <w:t xml:space="preserve">, lo cierto es que es necesario </w:t>
      </w:r>
      <w:r w:rsidR="00F05BE0">
        <w:rPr>
          <w:rFonts w:ascii="Palatino Linotype" w:hAnsi="Palatino Linotype"/>
        </w:rPr>
        <w:lastRenderedPageBreak/>
        <w:t>que se sustente con la emisión de un Acuerdo por parte de su Comité de Transparencia en el que de manera fundada y motivada se expresen las razones por las cuales operó dicha clasificación; de lo contrario, se estaría dejando en incertidumbre jurídica a los particulares, del porque no se otorga el acceso a dichos documentos.</w:t>
      </w:r>
    </w:p>
    <w:p w14:paraId="26EA434E" w14:textId="5F10CE50" w:rsidR="00DF015D" w:rsidRDefault="00F05BE0" w:rsidP="00F05BE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8E441A">
        <w:rPr>
          <w:rFonts w:ascii="Palatino Linotype" w:hAnsi="Palatino Linotype" w:cs="Arial"/>
        </w:rPr>
        <w:t xml:space="preserve">En conclusión, la que suscribe considera que no se debieron invocar dichos artículos en el resolutivo </w:t>
      </w:r>
      <w:r w:rsidR="004E10A2" w:rsidRPr="008E441A">
        <w:rPr>
          <w:rFonts w:ascii="Palatino Linotype" w:hAnsi="Palatino Linotype" w:cs="Arial"/>
        </w:rPr>
        <w:t>CUARTO</w:t>
      </w:r>
      <w:r w:rsidRPr="008E441A">
        <w:rPr>
          <w:rFonts w:ascii="Palatino Linotype" w:hAnsi="Palatino Linotype" w:cs="Arial"/>
        </w:rPr>
        <w:t xml:space="preserve"> de la resolución de mérito;</w:t>
      </w:r>
      <w:r w:rsidRPr="008E441A">
        <w:rPr>
          <w:rFonts w:ascii="Palatino Linotype" w:hAnsi="Palatino Linotype"/>
        </w:rPr>
        <w:t xml:space="preserve"> por lo que, se</w:t>
      </w:r>
      <w:r w:rsidRPr="008E441A">
        <w:rPr>
          <w:rFonts w:ascii="Palatino Linotype" w:hAnsi="Palatino Linotype" w:cs="Arial"/>
        </w:rPr>
        <w:t xml:space="preserve"> emite </w:t>
      </w:r>
      <w:r w:rsidRPr="008E441A">
        <w:rPr>
          <w:rFonts w:ascii="Palatino Linotype" w:hAnsi="Palatino Linotype" w:cs="Arial"/>
          <w:b/>
        </w:rPr>
        <w:t xml:space="preserve">VOTO PARTICULAR </w:t>
      </w:r>
      <w:r w:rsidRPr="008E441A">
        <w:rPr>
          <w:rFonts w:ascii="Palatino Linotype" w:hAnsi="Palatino Linotype" w:cs="Arial"/>
        </w:rPr>
        <w:t>pues se insiste, que de las constancias del expediente no se advierten actos que encuadren en los supuestos legales señalados en los numerales 159 y 160 de la Ley General de Transparencia y Acceso a la Información Pública</w:t>
      </w:r>
      <w:r>
        <w:rPr>
          <w:rFonts w:ascii="Palatino Linotype" w:hAnsi="Palatino Linotype" w:cs="Arial"/>
        </w:rPr>
        <w:t xml:space="preserve">, pues </w:t>
      </w:r>
      <w:r>
        <w:rPr>
          <w:rFonts w:ascii="Palatino Linotype" w:hAnsi="Palatino Linotype" w:cs="Arial"/>
          <w:b/>
        </w:rPr>
        <w:t xml:space="preserve">EL SUJETO OBLIGADO </w:t>
      </w:r>
      <w:r>
        <w:rPr>
          <w:rFonts w:ascii="Palatino Linotype" w:hAnsi="Palatino Linotype" w:cs="Arial"/>
        </w:rPr>
        <w:t xml:space="preserve">no declaró la clasificación de la información a través de un Acuerdo emitido por el Comité de Transparencia en términos de los artículos 3, fracciones IX y XXI, y </w:t>
      </w:r>
      <w:r w:rsidR="00DD2E6D" w:rsidRPr="00DD2E6D">
        <w:rPr>
          <w:rFonts w:ascii="Palatino Linotype" w:hAnsi="Palatino Linotype" w:cs="Arial"/>
        </w:rPr>
        <w:t>143, fracción I y párrafo segundo</w:t>
      </w:r>
      <w:r>
        <w:rPr>
          <w:rFonts w:ascii="Palatino Linotype" w:hAnsi="Palatino Linotype" w:cs="Arial"/>
        </w:rPr>
        <w:t xml:space="preserve"> de la Ley de Transparencia y Acceso a la Información Pública del Estado de México y Municipios, por lo que este Instituto no confirmó la clasificación formal de la información requerida</w:t>
      </w:r>
    </w:p>
    <w:p w14:paraId="516B03AC" w14:textId="77777777" w:rsidR="00596A71" w:rsidRPr="007B291C" w:rsidRDefault="00596A71" w:rsidP="00F05BE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tblpXSpec="center" w:tblpY="1"/>
        <w:tblOverlap w:val="never"/>
        <w:tblW w:w="2777" w:type="dxa"/>
        <w:tblLayout w:type="fixed"/>
        <w:tblLook w:val="04A0" w:firstRow="1" w:lastRow="0" w:firstColumn="1" w:lastColumn="0" w:noHBand="0" w:noVBand="1"/>
      </w:tblPr>
      <w:tblGrid>
        <w:gridCol w:w="2777"/>
      </w:tblGrid>
      <w:tr w:rsidR="00165538" w:rsidRPr="00165538" w14:paraId="2D0D4CDC" w14:textId="77777777" w:rsidTr="00924E23">
        <w:trPr>
          <w:trHeight w:val="1443"/>
        </w:trPr>
        <w:tc>
          <w:tcPr>
            <w:tcW w:w="2777" w:type="dxa"/>
          </w:tcPr>
          <w:p w14:paraId="5237CC72" w14:textId="77777777" w:rsidR="006A164B" w:rsidRPr="00165538" w:rsidRDefault="006A164B" w:rsidP="00F2752A">
            <w:pPr>
              <w:spacing w:before="100" w:beforeAutospacing="1" w:after="100" w:afterAutospacing="1"/>
              <w:jc w:val="center"/>
              <w:rPr>
                <w:rFonts w:ascii="Palatino Linotype" w:hAnsi="Palatino Linotype" w:cs="Arial"/>
                <w:b/>
              </w:rPr>
            </w:pPr>
            <w:bookmarkStart w:id="0" w:name="_GoBack"/>
          </w:p>
          <w:p w14:paraId="31537FC2" w14:textId="77777777" w:rsidR="00F7009C" w:rsidRPr="00165538" w:rsidRDefault="00F7009C" w:rsidP="007B291C">
            <w:pPr>
              <w:jc w:val="center"/>
              <w:rPr>
                <w:rFonts w:ascii="Palatino Linotype" w:hAnsi="Palatino Linotype" w:cs="Arial"/>
                <w:b/>
              </w:rPr>
            </w:pPr>
            <w:r w:rsidRPr="00165538">
              <w:rPr>
                <w:rFonts w:ascii="Palatino Linotype" w:hAnsi="Palatino Linotype" w:cs="Arial"/>
                <w:b/>
              </w:rPr>
              <w:t>EVA ABAID YAPUR</w:t>
            </w:r>
          </w:p>
          <w:p w14:paraId="6B58F251" w14:textId="77777777" w:rsidR="00F7009C" w:rsidRPr="00165538" w:rsidRDefault="00F7009C" w:rsidP="007B291C">
            <w:pPr>
              <w:jc w:val="center"/>
              <w:rPr>
                <w:rFonts w:ascii="Palatino Linotype" w:hAnsi="Palatino Linotype" w:cs="Arial"/>
                <w:b/>
              </w:rPr>
            </w:pPr>
            <w:r w:rsidRPr="00165538">
              <w:rPr>
                <w:rFonts w:ascii="Palatino Linotype" w:hAnsi="Palatino Linotype" w:cs="Arial"/>
                <w:b/>
              </w:rPr>
              <w:t>COMISIONADA</w:t>
            </w:r>
          </w:p>
          <w:p w14:paraId="4E54FA25" w14:textId="77777777" w:rsidR="00A85A7B" w:rsidRPr="00165538" w:rsidRDefault="00A85A7B" w:rsidP="007B291C">
            <w:pPr>
              <w:jc w:val="center"/>
              <w:rPr>
                <w:rFonts w:ascii="Palatino Linotype" w:hAnsi="Palatino Linotype" w:cs="Arial"/>
                <w:b/>
              </w:rPr>
            </w:pPr>
            <w:r w:rsidRPr="00165538">
              <w:rPr>
                <w:rFonts w:ascii="Palatino Linotype" w:hAnsi="Palatino Linotype"/>
                <w:b/>
              </w:rPr>
              <w:t>(RÚBRICA)</w:t>
            </w:r>
          </w:p>
        </w:tc>
      </w:tr>
      <w:bookmarkEnd w:id="0"/>
    </w:tbl>
    <w:p w14:paraId="2CF43CEB" w14:textId="77777777"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14:paraId="126623B7" w14:textId="77777777" w:rsidR="00924E23" w:rsidRDefault="00924E23" w:rsidP="007B291C">
      <w:pPr>
        <w:jc w:val="both"/>
        <w:rPr>
          <w:rFonts w:ascii="Palatino Linotype" w:eastAsia="Calibri" w:hAnsi="Palatino Linotype" w:cs="Arial"/>
          <w:color w:val="000000" w:themeColor="text1"/>
          <w:sz w:val="20"/>
        </w:rPr>
      </w:pPr>
    </w:p>
    <w:p w14:paraId="7374ED5B" w14:textId="77777777" w:rsidR="00924E23" w:rsidRDefault="00924E23" w:rsidP="007B291C">
      <w:pPr>
        <w:jc w:val="both"/>
        <w:rPr>
          <w:rFonts w:ascii="Palatino Linotype" w:eastAsia="Calibri" w:hAnsi="Palatino Linotype" w:cs="Arial"/>
          <w:color w:val="000000" w:themeColor="text1"/>
          <w:sz w:val="20"/>
        </w:rPr>
      </w:pPr>
    </w:p>
    <w:p w14:paraId="67C2C001" w14:textId="77777777" w:rsidR="00924E23" w:rsidRDefault="00924E23" w:rsidP="007B291C">
      <w:pPr>
        <w:jc w:val="both"/>
        <w:rPr>
          <w:rFonts w:ascii="Palatino Linotype" w:eastAsia="Calibri" w:hAnsi="Palatino Linotype" w:cs="Arial"/>
          <w:color w:val="000000" w:themeColor="text1"/>
          <w:sz w:val="20"/>
        </w:rPr>
      </w:pPr>
    </w:p>
    <w:p w14:paraId="10B3DE24" w14:textId="77777777" w:rsidR="00596A71" w:rsidRDefault="00596A71" w:rsidP="007B291C">
      <w:pPr>
        <w:jc w:val="both"/>
        <w:rPr>
          <w:rFonts w:ascii="Palatino Linotype" w:eastAsia="Calibri" w:hAnsi="Palatino Linotype" w:cs="Arial"/>
          <w:color w:val="000000" w:themeColor="text1"/>
          <w:sz w:val="20"/>
        </w:rPr>
      </w:pPr>
    </w:p>
    <w:p w14:paraId="2837C2FD" w14:textId="1364A108"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71182B">
        <w:rPr>
          <w:rFonts w:ascii="Palatino Linotype" w:eastAsia="Calibri" w:hAnsi="Palatino Linotype" w:cs="Arial"/>
          <w:color w:val="000000" w:themeColor="text1"/>
          <w:sz w:val="20"/>
        </w:rPr>
        <w:t>ón de</w:t>
      </w:r>
      <w:r w:rsidR="004E10A2">
        <w:rPr>
          <w:rFonts w:ascii="Palatino Linotype" w:eastAsia="Calibri" w:hAnsi="Palatino Linotype" w:cs="Arial"/>
          <w:color w:val="000000" w:themeColor="text1"/>
          <w:sz w:val="20"/>
        </w:rPr>
        <w:t xml:space="preserve"> </w:t>
      </w:r>
      <w:r w:rsidR="0071182B">
        <w:rPr>
          <w:rFonts w:ascii="Palatino Linotype" w:eastAsia="Calibri" w:hAnsi="Palatino Linotype" w:cs="Arial"/>
          <w:color w:val="000000" w:themeColor="text1"/>
          <w:sz w:val="20"/>
        </w:rPr>
        <w:t>l</w:t>
      </w:r>
      <w:r w:rsidR="004E10A2">
        <w:rPr>
          <w:rFonts w:ascii="Palatino Linotype" w:eastAsia="Calibri" w:hAnsi="Palatino Linotype" w:cs="Arial"/>
          <w:color w:val="000000" w:themeColor="text1"/>
          <w:sz w:val="20"/>
        </w:rPr>
        <w:t>os</w:t>
      </w:r>
      <w:r w:rsidR="0071182B">
        <w:rPr>
          <w:rFonts w:ascii="Palatino Linotype" w:eastAsia="Calibri" w:hAnsi="Palatino Linotype" w:cs="Arial"/>
          <w:color w:val="000000" w:themeColor="text1"/>
          <w:sz w:val="20"/>
        </w:rPr>
        <w:t xml:space="preserve"> </w:t>
      </w:r>
      <w:r w:rsidR="00F2752A">
        <w:rPr>
          <w:rFonts w:ascii="Palatino Linotype" w:eastAsia="Calibri" w:hAnsi="Palatino Linotype" w:cs="Arial"/>
          <w:color w:val="000000" w:themeColor="text1"/>
          <w:sz w:val="20"/>
        </w:rPr>
        <w:t>Recurso</w:t>
      </w:r>
      <w:r w:rsidR="004E10A2">
        <w:rPr>
          <w:rFonts w:ascii="Palatino Linotype" w:eastAsia="Calibri" w:hAnsi="Palatino Linotype" w:cs="Arial"/>
          <w:color w:val="000000" w:themeColor="text1"/>
          <w:sz w:val="20"/>
        </w:rPr>
        <w:t>s</w:t>
      </w:r>
      <w:r w:rsidR="00F2752A">
        <w:rPr>
          <w:rFonts w:ascii="Palatino Linotype" w:eastAsia="Calibri" w:hAnsi="Palatino Linotype" w:cs="Arial"/>
          <w:color w:val="000000" w:themeColor="text1"/>
          <w:sz w:val="20"/>
        </w:rPr>
        <w:t xml:space="preserve"> </w:t>
      </w:r>
      <w:r w:rsidR="0071182B">
        <w:rPr>
          <w:rFonts w:ascii="Palatino Linotype" w:eastAsia="Calibri" w:hAnsi="Palatino Linotype" w:cs="Arial"/>
          <w:color w:val="000000" w:themeColor="text1"/>
          <w:sz w:val="20"/>
        </w:rPr>
        <w:t xml:space="preserve">de </w:t>
      </w:r>
      <w:r w:rsidR="00412710">
        <w:rPr>
          <w:rFonts w:ascii="Palatino Linotype" w:eastAsia="Calibri" w:hAnsi="Palatino Linotype" w:cs="Arial"/>
          <w:color w:val="000000" w:themeColor="text1"/>
          <w:sz w:val="20"/>
        </w:rPr>
        <w:t>Revisión 12671</w:t>
      </w:r>
      <w:r w:rsidR="007B291C" w:rsidRPr="007B291C">
        <w:rPr>
          <w:rFonts w:ascii="Palatino Linotype" w:eastAsia="Calibri" w:hAnsi="Palatino Linotype" w:cs="Arial"/>
          <w:color w:val="000000" w:themeColor="text1"/>
          <w:sz w:val="20"/>
        </w:rPr>
        <w:t>/</w:t>
      </w:r>
      <w:r w:rsidRPr="007B291C">
        <w:rPr>
          <w:rFonts w:ascii="Palatino Linotype" w:eastAsia="Calibri" w:hAnsi="Palatino Linotype" w:cs="Arial"/>
          <w:color w:val="000000" w:themeColor="text1"/>
          <w:sz w:val="20"/>
        </w:rPr>
        <w:t>INFOEM/IP/RR/201</w:t>
      </w:r>
      <w:r w:rsidR="0071182B">
        <w:rPr>
          <w:rFonts w:ascii="Palatino Linotype" w:eastAsia="Calibri" w:hAnsi="Palatino Linotype" w:cs="Arial"/>
          <w:color w:val="000000" w:themeColor="text1"/>
          <w:sz w:val="20"/>
        </w:rPr>
        <w:t>9</w:t>
      </w:r>
      <w:r w:rsidR="004E10A2">
        <w:rPr>
          <w:rFonts w:ascii="Palatino Linotype" w:eastAsia="Calibri" w:hAnsi="Palatino Linotype" w:cs="Arial"/>
          <w:color w:val="000000" w:themeColor="text1"/>
          <w:sz w:val="20"/>
        </w:rPr>
        <w:t xml:space="preserve"> y acumulado</w:t>
      </w:r>
      <w:r w:rsidR="00412710">
        <w:rPr>
          <w:rFonts w:ascii="Palatino Linotype" w:eastAsia="Calibri" w:hAnsi="Palatino Linotype" w:cs="Arial"/>
          <w:color w:val="000000" w:themeColor="text1"/>
          <w:sz w:val="20"/>
        </w:rPr>
        <w:t>s</w:t>
      </w:r>
      <w:r w:rsidRPr="007B291C">
        <w:rPr>
          <w:rFonts w:ascii="Palatino Linotype" w:eastAsia="Calibri" w:hAnsi="Palatino Linotype" w:cs="Arial"/>
          <w:color w:val="000000" w:themeColor="text1"/>
          <w:sz w:val="20"/>
        </w:rPr>
        <w:t>, aprobad</w:t>
      </w:r>
      <w:r w:rsidR="00205FB4">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4E10A2">
        <w:rPr>
          <w:rFonts w:ascii="Palatino Linotype" w:eastAsia="Calibri" w:hAnsi="Palatino Linotype" w:cs="Arial"/>
          <w:color w:val="000000" w:themeColor="text1"/>
          <w:sz w:val="20"/>
        </w:rPr>
        <w:t xml:space="preserve">once </w:t>
      </w:r>
      <w:r w:rsidR="00683A81" w:rsidRPr="007B291C">
        <w:rPr>
          <w:rFonts w:ascii="Palatino Linotype" w:eastAsia="Calibri" w:hAnsi="Palatino Linotype" w:cs="Arial"/>
          <w:color w:val="000000" w:themeColor="text1"/>
          <w:sz w:val="20"/>
        </w:rPr>
        <w:t xml:space="preserve">de </w:t>
      </w:r>
      <w:r w:rsidR="004E10A2">
        <w:rPr>
          <w:rFonts w:ascii="Palatino Linotype" w:eastAsia="Calibri" w:hAnsi="Palatino Linotype" w:cs="Arial"/>
          <w:color w:val="000000" w:themeColor="text1"/>
          <w:sz w:val="20"/>
        </w:rPr>
        <w:t xml:space="preserve">marzo </w:t>
      </w:r>
      <w:r w:rsidR="00205FB4">
        <w:rPr>
          <w:rFonts w:ascii="Palatino Linotype" w:eastAsia="Calibri" w:hAnsi="Palatino Linotype" w:cs="Arial"/>
          <w:color w:val="000000" w:themeColor="text1"/>
          <w:sz w:val="20"/>
        </w:rPr>
        <w:t xml:space="preserve">de dos mil </w:t>
      </w:r>
      <w:r w:rsidR="004E10A2">
        <w:rPr>
          <w:rFonts w:ascii="Palatino Linotype" w:eastAsia="Calibri" w:hAnsi="Palatino Linotype" w:cs="Arial"/>
          <w:color w:val="000000" w:themeColor="text1"/>
          <w:sz w:val="20"/>
        </w:rPr>
        <w:t>veinte</w:t>
      </w:r>
      <w:r w:rsidRPr="007B291C">
        <w:rPr>
          <w:rFonts w:ascii="Palatino Linotype" w:eastAsia="Calibri" w:hAnsi="Palatino Linotype" w:cs="Arial"/>
          <w:color w:val="000000" w:themeColor="text1"/>
          <w:sz w:val="20"/>
        </w:rPr>
        <w:t>.</w:t>
      </w:r>
    </w:p>
    <w:p w14:paraId="7E401A3B" w14:textId="77777777" w:rsidR="007B291C" w:rsidRPr="007B291C" w:rsidRDefault="007B291C" w:rsidP="007B291C">
      <w:pPr>
        <w:jc w:val="both"/>
        <w:rPr>
          <w:rFonts w:ascii="Palatino Linotype" w:eastAsia="Calibri" w:hAnsi="Palatino Linotype" w:cs="Arial"/>
          <w:color w:val="000000" w:themeColor="text1"/>
          <w:sz w:val="6"/>
        </w:rPr>
      </w:pPr>
    </w:p>
    <w:p w14:paraId="7C3B3DB8" w14:textId="3C21DFA5" w:rsidR="00F15420" w:rsidRPr="007B291C" w:rsidRDefault="004E10A2" w:rsidP="007B291C">
      <w:pPr>
        <w:jc w:val="both"/>
        <w:rPr>
          <w:rFonts w:ascii="Palatino Linotype" w:eastAsia="Calibri" w:hAnsi="Palatino Linotype"/>
          <w:sz w:val="22"/>
        </w:rPr>
      </w:pPr>
      <w:r>
        <w:rPr>
          <w:rFonts w:ascii="Palatino Linotype" w:eastAsia="Calibri" w:hAnsi="Palatino Linotype" w:cs="Arial"/>
          <w:color w:val="000000" w:themeColor="text1"/>
          <w:sz w:val="20"/>
        </w:rPr>
        <w:t>YSM</w:t>
      </w:r>
      <w:r w:rsidR="00A85A7B" w:rsidRPr="007B291C">
        <w:rPr>
          <w:rFonts w:ascii="Palatino Linotype" w:eastAsia="Calibri" w:hAnsi="Palatino Linotype" w:cs="Arial"/>
          <w:color w:val="000000" w:themeColor="text1"/>
          <w:sz w:val="20"/>
        </w:rPr>
        <w:t>/IAHA</w:t>
      </w:r>
    </w:p>
    <w:sectPr w:rsidR="00F15420" w:rsidRPr="007B291C" w:rsidSect="00AF338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BD5A6" w14:textId="77777777" w:rsidR="00CC691C" w:rsidRDefault="00CC691C" w:rsidP="00C80F8C">
      <w:r>
        <w:separator/>
      </w:r>
    </w:p>
  </w:endnote>
  <w:endnote w:type="continuationSeparator" w:id="0">
    <w:p w14:paraId="75B56B64" w14:textId="77777777" w:rsidR="00CC691C" w:rsidRDefault="00CC69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D866A" w14:textId="77777777" w:rsidR="00596A71" w:rsidRDefault="00596A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DB74"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5C8D6F7D" w14:textId="77777777" w:rsidR="008A03F8" w:rsidRDefault="008A03F8" w:rsidP="003056D9">
    <w:pPr>
      <w:pStyle w:val="Piedepgina"/>
      <w:tabs>
        <w:tab w:val="clear" w:pos="4252"/>
        <w:tab w:val="left" w:pos="4228"/>
      </w:tabs>
      <w:rPr>
        <w:rFonts w:ascii="Palatino Linotype" w:hAnsi="Palatino Linotype" w:cs="Arial"/>
        <w:b/>
        <w:bCs/>
        <w:sz w:val="20"/>
        <w:szCs w:val="20"/>
      </w:rPr>
    </w:pPr>
  </w:p>
  <w:p w14:paraId="38FAF2BD" w14:textId="77777777" w:rsidR="008A03F8" w:rsidRDefault="008A03F8" w:rsidP="000E2B1A">
    <w:pPr>
      <w:pStyle w:val="Piedepgina"/>
      <w:rPr>
        <w:rFonts w:ascii="Palatino Linotype" w:hAnsi="Palatino Linotype" w:cs="Arial"/>
        <w:b/>
        <w:bCs/>
        <w:sz w:val="20"/>
        <w:szCs w:val="20"/>
      </w:rPr>
    </w:pPr>
  </w:p>
  <w:p w14:paraId="0E3F1ED2" w14:textId="77777777"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6553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6553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268E0FD2" w14:textId="77777777"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37B64" w14:textId="77777777" w:rsidR="00596A71" w:rsidRDefault="00596A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A8DF8" w14:textId="77777777" w:rsidR="00CC691C" w:rsidRDefault="00CC691C" w:rsidP="00C80F8C">
      <w:r>
        <w:separator/>
      </w:r>
    </w:p>
  </w:footnote>
  <w:footnote w:type="continuationSeparator" w:id="0">
    <w:p w14:paraId="65ED6206" w14:textId="77777777" w:rsidR="00CC691C" w:rsidRDefault="00CC691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1D3FD" w14:textId="77777777" w:rsidR="008A03F8" w:rsidRDefault="00CC691C">
    <w:pPr>
      <w:pStyle w:val="Encabezado"/>
    </w:pPr>
    <w:r>
      <w:rPr>
        <w:noProof/>
      </w:rPr>
      <w:pict w14:anchorId="60C38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0860" o:spid="_x0000_s2050" type="#_x0000_t136" style="position:absolute;margin-left:0;margin-top:0;width:559.05pt;height:83.8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8A66A" w14:textId="190028B2"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14:anchorId="48DA805F" wp14:editId="017B8E7D">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45D4EB8D" w14:textId="77777777" w:rsidR="008A03F8" w:rsidRDefault="008A03F8" w:rsidP="00F7009C">
    <w:pPr>
      <w:pStyle w:val="Encabezado"/>
      <w:tabs>
        <w:tab w:val="clear" w:pos="4252"/>
        <w:tab w:val="clear" w:pos="8504"/>
        <w:tab w:val="left" w:pos="2326"/>
      </w:tabs>
      <w:ind w:right="-93"/>
      <w:jc w:val="right"/>
      <w:rPr>
        <w:rFonts w:ascii="Palatino Linotype" w:hAnsi="Palatino Linotype"/>
      </w:rPr>
    </w:pPr>
  </w:p>
  <w:p w14:paraId="145D5F29" w14:textId="5BDFD335" w:rsidR="008A03F8" w:rsidRDefault="00C4416D"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w:t>
    </w:r>
    <w:r>
      <w:rPr>
        <w:rFonts w:ascii="Palatino Linotype" w:hAnsi="Palatino Linotype" w:cs="Arial"/>
        <w:sz w:val="20"/>
        <w:szCs w:val="20"/>
      </w:rPr>
      <w:t>R</w:t>
    </w:r>
  </w:p>
  <w:p w14:paraId="5849541D" w14:textId="4FD4907B" w:rsidR="00C4416D" w:rsidRDefault="00C4416D" w:rsidP="00F8583B">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sidR="00F53F87">
      <w:rPr>
        <w:rFonts w:ascii="Palatino Linotype" w:hAnsi="Palatino Linotype" w:cs="Arial"/>
        <w:sz w:val="20"/>
        <w:szCs w:val="20"/>
      </w:rPr>
      <w:t>12</w:t>
    </w:r>
    <w:r>
      <w:rPr>
        <w:rFonts w:ascii="Palatino Linotype" w:hAnsi="Palatino Linotype" w:cs="Arial"/>
        <w:sz w:val="20"/>
        <w:szCs w:val="20"/>
      </w:rPr>
      <w:t>6</w:t>
    </w:r>
    <w:r w:rsidR="00F53F87">
      <w:rPr>
        <w:rFonts w:ascii="Palatino Linotype" w:hAnsi="Palatino Linotype" w:cs="Arial"/>
        <w:sz w:val="20"/>
        <w:szCs w:val="20"/>
      </w:rPr>
      <w:t>71</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 Y</w:t>
    </w:r>
  </w:p>
  <w:p w14:paraId="0B423401" w14:textId="28B795AD" w:rsidR="00B85432" w:rsidRPr="00F8583B" w:rsidRDefault="00C4416D" w:rsidP="00F8583B">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ACUMULADO</w:t>
    </w:r>
    <w:r w:rsidR="00F53F87">
      <w:rPr>
        <w:rFonts w:ascii="Palatino Linotype" w:hAnsi="Palatino Linotype" w:cs="Arial"/>
        <w:sz w:val="20"/>
        <w:szCs w:val="20"/>
      </w:rPr>
      <w:t>S</w:t>
    </w:r>
  </w:p>
  <w:p w14:paraId="05D1CBB4" w14:textId="3625EA2A" w:rsidR="0087455A" w:rsidRDefault="00CC691C"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7C15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0861" o:spid="_x0000_s2051" type="#_x0000_t136" style="position:absolute;left:0;text-align:left;margin-left:0;margin-top:0;width:559.05pt;height:83.8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729B" w14:textId="77777777" w:rsidR="008A03F8" w:rsidRDefault="00CC691C">
    <w:pPr>
      <w:pStyle w:val="Encabezado"/>
    </w:pPr>
    <w:r>
      <w:rPr>
        <w:noProof/>
      </w:rPr>
      <w:pict w14:anchorId="72229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0859" o:spid="_x0000_s2049" type="#_x0000_t136" style="position:absolute;margin-left:0;margin-top:0;width:559.05pt;height:83.85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24826"/>
    <w:multiLevelType w:val="hybridMultilevel"/>
    <w:tmpl w:val="F5A8CA4A"/>
    <w:lvl w:ilvl="0" w:tplc="3BCC83B4">
      <w:start w:val="1"/>
      <w:numFmt w:val="decimal"/>
      <w:lvlText w:val="%1."/>
      <w:lvlJc w:val="left"/>
      <w:pPr>
        <w:ind w:left="720" w:hanging="360"/>
      </w:pPr>
      <w:rPr>
        <w:rFonts w:eastAsia="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5080CCF"/>
    <w:multiLevelType w:val="hybridMultilevel"/>
    <w:tmpl w:val="1018C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D643BA"/>
    <w:multiLevelType w:val="hybridMultilevel"/>
    <w:tmpl w:val="7ECA8A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6"/>
  </w:num>
  <w:num w:numId="4">
    <w:abstractNumId w:val="0"/>
  </w:num>
  <w:num w:numId="5">
    <w:abstractNumId w:val="14"/>
  </w:num>
  <w:num w:numId="6">
    <w:abstractNumId w:val="11"/>
  </w:num>
  <w:num w:numId="7">
    <w:abstractNumId w:val="17"/>
  </w:num>
  <w:num w:numId="8">
    <w:abstractNumId w:val="8"/>
  </w:num>
  <w:num w:numId="9">
    <w:abstractNumId w:val="12"/>
  </w:num>
  <w:num w:numId="10">
    <w:abstractNumId w:val="3"/>
  </w:num>
  <w:num w:numId="11">
    <w:abstractNumId w:val="13"/>
  </w:num>
  <w:num w:numId="12">
    <w:abstractNumId w:val="7"/>
  </w:num>
  <w:num w:numId="13">
    <w:abstractNumId w:val="15"/>
  </w:num>
  <w:num w:numId="14">
    <w:abstractNumId w:val="5"/>
  </w:num>
  <w:num w:numId="15">
    <w:abstractNumId w:val="16"/>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16B7"/>
    <w:rsid w:val="0001751C"/>
    <w:rsid w:val="00017D16"/>
    <w:rsid w:val="000412FB"/>
    <w:rsid w:val="00055107"/>
    <w:rsid w:val="0006079D"/>
    <w:rsid w:val="000609D5"/>
    <w:rsid w:val="00060C81"/>
    <w:rsid w:val="0007653D"/>
    <w:rsid w:val="00082101"/>
    <w:rsid w:val="0008542A"/>
    <w:rsid w:val="0008745A"/>
    <w:rsid w:val="00092678"/>
    <w:rsid w:val="00095B30"/>
    <w:rsid w:val="000A307E"/>
    <w:rsid w:val="000B3FFD"/>
    <w:rsid w:val="000C1A85"/>
    <w:rsid w:val="000C2CF9"/>
    <w:rsid w:val="000C4453"/>
    <w:rsid w:val="000D136C"/>
    <w:rsid w:val="000D66DE"/>
    <w:rsid w:val="000E2B1A"/>
    <w:rsid w:val="000E4C17"/>
    <w:rsid w:val="00102EEC"/>
    <w:rsid w:val="0010583C"/>
    <w:rsid w:val="001059D0"/>
    <w:rsid w:val="00111722"/>
    <w:rsid w:val="00117749"/>
    <w:rsid w:val="001215FC"/>
    <w:rsid w:val="00123644"/>
    <w:rsid w:val="00136F2D"/>
    <w:rsid w:val="0013735C"/>
    <w:rsid w:val="00140058"/>
    <w:rsid w:val="00161C25"/>
    <w:rsid w:val="00165538"/>
    <w:rsid w:val="001749F7"/>
    <w:rsid w:val="00175DEE"/>
    <w:rsid w:val="00187FFD"/>
    <w:rsid w:val="001950C9"/>
    <w:rsid w:val="001A0288"/>
    <w:rsid w:val="001A5699"/>
    <w:rsid w:val="001B28D2"/>
    <w:rsid w:val="001D3F57"/>
    <w:rsid w:val="001E2C98"/>
    <w:rsid w:val="001E757E"/>
    <w:rsid w:val="001E763C"/>
    <w:rsid w:val="00205FB4"/>
    <w:rsid w:val="00220AB6"/>
    <w:rsid w:val="00224957"/>
    <w:rsid w:val="002314AA"/>
    <w:rsid w:val="002316B1"/>
    <w:rsid w:val="00234022"/>
    <w:rsid w:val="0023504D"/>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176A"/>
    <w:rsid w:val="003031E1"/>
    <w:rsid w:val="003056D9"/>
    <w:rsid w:val="003102FA"/>
    <w:rsid w:val="003126B1"/>
    <w:rsid w:val="003169F5"/>
    <w:rsid w:val="0033370B"/>
    <w:rsid w:val="0034309A"/>
    <w:rsid w:val="00351129"/>
    <w:rsid w:val="00352705"/>
    <w:rsid w:val="00370CB6"/>
    <w:rsid w:val="0037321B"/>
    <w:rsid w:val="003A6F70"/>
    <w:rsid w:val="003B03E0"/>
    <w:rsid w:val="003C23BE"/>
    <w:rsid w:val="003C28FC"/>
    <w:rsid w:val="003C2D10"/>
    <w:rsid w:val="003C7226"/>
    <w:rsid w:val="003D1C14"/>
    <w:rsid w:val="003D3414"/>
    <w:rsid w:val="003E7C23"/>
    <w:rsid w:val="003F0C49"/>
    <w:rsid w:val="003F4C9C"/>
    <w:rsid w:val="003F6A8D"/>
    <w:rsid w:val="0040475C"/>
    <w:rsid w:val="00406EB0"/>
    <w:rsid w:val="00410D1F"/>
    <w:rsid w:val="00412710"/>
    <w:rsid w:val="0041327F"/>
    <w:rsid w:val="00414E48"/>
    <w:rsid w:val="00414E7B"/>
    <w:rsid w:val="004179B7"/>
    <w:rsid w:val="004221D4"/>
    <w:rsid w:val="004255B8"/>
    <w:rsid w:val="004315BB"/>
    <w:rsid w:val="00435F66"/>
    <w:rsid w:val="0044271B"/>
    <w:rsid w:val="00443646"/>
    <w:rsid w:val="0044475B"/>
    <w:rsid w:val="00455CB3"/>
    <w:rsid w:val="00460257"/>
    <w:rsid w:val="00463208"/>
    <w:rsid w:val="004661D2"/>
    <w:rsid w:val="004776FF"/>
    <w:rsid w:val="00493D28"/>
    <w:rsid w:val="004A1AA1"/>
    <w:rsid w:val="004B7325"/>
    <w:rsid w:val="004C40EA"/>
    <w:rsid w:val="004C64D9"/>
    <w:rsid w:val="004D0A26"/>
    <w:rsid w:val="004E02CE"/>
    <w:rsid w:val="004E10A2"/>
    <w:rsid w:val="004E729A"/>
    <w:rsid w:val="004F0BA3"/>
    <w:rsid w:val="004F206F"/>
    <w:rsid w:val="004F56F1"/>
    <w:rsid w:val="00500FFD"/>
    <w:rsid w:val="00506DF4"/>
    <w:rsid w:val="00516914"/>
    <w:rsid w:val="00522F6A"/>
    <w:rsid w:val="005236B6"/>
    <w:rsid w:val="005318AB"/>
    <w:rsid w:val="005321E3"/>
    <w:rsid w:val="00532CA2"/>
    <w:rsid w:val="005431DB"/>
    <w:rsid w:val="00551E45"/>
    <w:rsid w:val="00552317"/>
    <w:rsid w:val="0055590B"/>
    <w:rsid w:val="00562649"/>
    <w:rsid w:val="00575235"/>
    <w:rsid w:val="0058067E"/>
    <w:rsid w:val="0058639E"/>
    <w:rsid w:val="005870DF"/>
    <w:rsid w:val="0058776D"/>
    <w:rsid w:val="00592A18"/>
    <w:rsid w:val="00594032"/>
    <w:rsid w:val="00596A71"/>
    <w:rsid w:val="005B773B"/>
    <w:rsid w:val="005C66D4"/>
    <w:rsid w:val="005D14C4"/>
    <w:rsid w:val="005D1946"/>
    <w:rsid w:val="005E093F"/>
    <w:rsid w:val="00612544"/>
    <w:rsid w:val="0061616C"/>
    <w:rsid w:val="00622C6C"/>
    <w:rsid w:val="006301B2"/>
    <w:rsid w:val="006338F2"/>
    <w:rsid w:val="00634485"/>
    <w:rsid w:val="0063673D"/>
    <w:rsid w:val="00645B0C"/>
    <w:rsid w:val="00646A97"/>
    <w:rsid w:val="006636C2"/>
    <w:rsid w:val="00663A16"/>
    <w:rsid w:val="00672211"/>
    <w:rsid w:val="00680208"/>
    <w:rsid w:val="006824EF"/>
    <w:rsid w:val="00683A81"/>
    <w:rsid w:val="00684492"/>
    <w:rsid w:val="006914AA"/>
    <w:rsid w:val="00694EB3"/>
    <w:rsid w:val="00695DA7"/>
    <w:rsid w:val="006967D4"/>
    <w:rsid w:val="006A164B"/>
    <w:rsid w:val="006A496D"/>
    <w:rsid w:val="006B59E1"/>
    <w:rsid w:val="006C0991"/>
    <w:rsid w:val="006D21B1"/>
    <w:rsid w:val="006D6457"/>
    <w:rsid w:val="006E6389"/>
    <w:rsid w:val="006F30F8"/>
    <w:rsid w:val="0071182B"/>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2F7F"/>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3969"/>
    <w:rsid w:val="0087455A"/>
    <w:rsid w:val="00892AFC"/>
    <w:rsid w:val="0089676F"/>
    <w:rsid w:val="008A03F8"/>
    <w:rsid w:val="008B0D27"/>
    <w:rsid w:val="008B2A5B"/>
    <w:rsid w:val="008B7C6D"/>
    <w:rsid w:val="008C0700"/>
    <w:rsid w:val="008C0C70"/>
    <w:rsid w:val="008C17F2"/>
    <w:rsid w:val="008C5597"/>
    <w:rsid w:val="008D1526"/>
    <w:rsid w:val="008D4437"/>
    <w:rsid w:val="008D584A"/>
    <w:rsid w:val="008E1FCA"/>
    <w:rsid w:val="008E3D9C"/>
    <w:rsid w:val="009141A6"/>
    <w:rsid w:val="009161B0"/>
    <w:rsid w:val="00924E23"/>
    <w:rsid w:val="00926A92"/>
    <w:rsid w:val="0093343E"/>
    <w:rsid w:val="00941A9C"/>
    <w:rsid w:val="00953EC8"/>
    <w:rsid w:val="00955551"/>
    <w:rsid w:val="00957456"/>
    <w:rsid w:val="00966E59"/>
    <w:rsid w:val="00970252"/>
    <w:rsid w:val="00970839"/>
    <w:rsid w:val="00975AA3"/>
    <w:rsid w:val="00975EB9"/>
    <w:rsid w:val="0097629D"/>
    <w:rsid w:val="00976BAB"/>
    <w:rsid w:val="009773AF"/>
    <w:rsid w:val="00983759"/>
    <w:rsid w:val="00986740"/>
    <w:rsid w:val="009A1464"/>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C0341"/>
    <w:rsid w:val="00BC5D71"/>
    <w:rsid w:val="00BD4760"/>
    <w:rsid w:val="00BD7483"/>
    <w:rsid w:val="00BE2776"/>
    <w:rsid w:val="00C06D9C"/>
    <w:rsid w:val="00C0779E"/>
    <w:rsid w:val="00C1644D"/>
    <w:rsid w:val="00C16C5B"/>
    <w:rsid w:val="00C22B05"/>
    <w:rsid w:val="00C30621"/>
    <w:rsid w:val="00C307F0"/>
    <w:rsid w:val="00C360A2"/>
    <w:rsid w:val="00C4416D"/>
    <w:rsid w:val="00C4493E"/>
    <w:rsid w:val="00C44CBF"/>
    <w:rsid w:val="00C766EF"/>
    <w:rsid w:val="00C80F8C"/>
    <w:rsid w:val="00CA047D"/>
    <w:rsid w:val="00CB4015"/>
    <w:rsid w:val="00CC5EAB"/>
    <w:rsid w:val="00CC691C"/>
    <w:rsid w:val="00CD13BC"/>
    <w:rsid w:val="00CF30E8"/>
    <w:rsid w:val="00D01B99"/>
    <w:rsid w:val="00D12B23"/>
    <w:rsid w:val="00D16EA1"/>
    <w:rsid w:val="00D22D87"/>
    <w:rsid w:val="00D26C0E"/>
    <w:rsid w:val="00D31EEF"/>
    <w:rsid w:val="00D34604"/>
    <w:rsid w:val="00D42804"/>
    <w:rsid w:val="00D45865"/>
    <w:rsid w:val="00D46C00"/>
    <w:rsid w:val="00D557C2"/>
    <w:rsid w:val="00D61026"/>
    <w:rsid w:val="00D64F32"/>
    <w:rsid w:val="00D66D4C"/>
    <w:rsid w:val="00D74C44"/>
    <w:rsid w:val="00D811E0"/>
    <w:rsid w:val="00D93CE4"/>
    <w:rsid w:val="00D95878"/>
    <w:rsid w:val="00DA157D"/>
    <w:rsid w:val="00DA4E7A"/>
    <w:rsid w:val="00DA5071"/>
    <w:rsid w:val="00DA5209"/>
    <w:rsid w:val="00DC223E"/>
    <w:rsid w:val="00DD2E6D"/>
    <w:rsid w:val="00DD6A6C"/>
    <w:rsid w:val="00DE6440"/>
    <w:rsid w:val="00DF015D"/>
    <w:rsid w:val="00DF733A"/>
    <w:rsid w:val="00E04840"/>
    <w:rsid w:val="00E10A96"/>
    <w:rsid w:val="00E141A5"/>
    <w:rsid w:val="00E146AA"/>
    <w:rsid w:val="00E15181"/>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ED77C8"/>
    <w:rsid w:val="00EF7F7A"/>
    <w:rsid w:val="00F00A8E"/>
    <w:rsid w:val="00F01984"/>
    <w:rsid w:val="00F01E1B"/>
    <w:rsid w:val="00F05BE0"/>
    <w:rsid w:val="00F06505"/>
    <w:rsid w:val="00F069BC"/>
    <w:rsid w:val="00F15420"/>
    <w:rsid w:val="00F1579C"/>
    <w:rsid w:val="00F2752A"/>
    <w:rsid w:val="00F36CDE"/>
    <w:rsid w:val="00F44E84"/>
    <w:rsid w:val="00F45BF1"/>
    <w:rsid w:val="00F50313"/>
    <w:rsid w:val="00F5073D"/>
    <w:rsid w:val="00F53F87"/>
    <w:rsid w:val="00F548A9"/>
    <w:rsid w:val="00F54D8B"/>
    <w:rsid w:val="00F57D55"/>
    <w:rsid w:val="00F67F8E"/>
    <w:rsid w:val="00F7009C"/>
    <w:rsid w:val="00F75801"/>
    <w:rsid w:val="00F84DB8"/>
    <w:rsid w:val="00F8583B"/>
    <w:rsid w:val="00F92AF0"/>
    <w:rsid w:val="00F92F15"/>
    <w:rsid w:val="00F9624E"/>
    <w:rsid w:val="00FA05FB"/>
    <w:rsid w:val="00FA6221"/>
    <w:rsid w:val="00FB48D6"/>
    <w:rsid w:val="00FD048A"/>
    <w:rsid w:val="00FD689E"/>
    <w:rsid w:val="00FE6B43"/>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A9A97"/>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Refdecomentario">
    <w:name w:val="annotation reference"/>
    <w:basedOn w:val="Fuentedeprrafopredeter"/>
    <w:uiPriority w:val="99"/>
    <w:semiHidden/>
    <w:unhideWhenUsed/>
    <w:rsid w:val="006914AA"/>
    <w:rPr>
      <w:sz w:val="16"/>
      <w:szCs w:val="16"/>
    </w:rPr>
  </w:style>
  <w:style w:type="paragraph" w:styleId="Textocomentario">
    <w:name w:val="annotation text"/>
    <w:basedOn w:val="Normal"/>
    <w:link w:val="TextocomentarioCar"/>
    <w:uiPriority w:val="99"/>
    <w:semiHidden/>
    <w:unhideWhenUsed/>
    <w:rsid w:val="006914AA"/>
    <w:rPr>
      <w:sz w:val="20"/>
      <w:szCs w:val="20"/>
    </w:rPr>
  </w:style>
  <w:style w:type="character" w:customStyle="1" w:styleId="TextocomentarioCar">
    <w:name w:val="Texto comentario Car"/>
    <w:basedOn w:val="Fuentedeprrafopredeter"/>
    <w:link w:val="Textocomentario"/>
    <w:uiPriority w:val="99"/>
    <w:semiHidden/>
    <w:rsid w:val="006914A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6914AA"/>
    <w:rPr>
      <w:b/>
      <w:bCs/>
    </w:rPr>
  </w:style>
  <w:style w:type="character" w:customStyle="1" w:styleId="AsuntodelcomentarioCar">
    <w:name w:val="Asunto del comentario Car"/>
    <w:basedOn w:val="TextocomentarioCar"/>
    <w:link w:val="Asuntodelcomentario"/>
    <w:uiPriority w:val="99"/>
    <w:semiHidden/>
    <w:rsid w:val="006914AA"/>
    <w:rPr>
      <w:rFonts w:ascii="Times New Roman" w:eastAsia="Times New Roman" w:hAnsi="Times New Roman" w:cs="Times New Roman"/>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A0EA-8ECC-44EB-9C67-2CD67B79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1207</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2019-01-14T19:50:00Z</cp:lastPrinted>
  <dcterms:created xsi:type="dcterms:W3CDTF">2020-03-17T20:21:00Z</dcterms:created>
  <dcterms:modified xsi:type="dcterms:W3CDTF">2020-04-29T20:10:00Z</dcterms:modified>
</cp:coreProperties>
</file>