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4E4B6D" w:rsidRDefault="001B26AA" w:rsidP="004E4B6D">
      <w:pPr>
        <w:tabs>
          <w:tab w:val="left" w:pos="567"/>
        </w:tabs>
        <w:spacing w:line="360" w:lineRule="auto"/>
        <w:jc w:val="center"/>
        <w:rPr>
          <w:rFonts w:ascii="Palatino Linotype" w:eastAsia="Times New Roman" w:hAnsi="Palatino Linotype" w:cs="Times New Roman"/>
          <w:b/>
        </w:rPr>
      </w:pPr>
      <w:r w:rsidRPr="004E4B6D">
        <w:rPr>
          <w:rFonts w:ascii="Palatino Linotype" w:eastAsia="Times New Roman" w:hAnsi="Palatino Linotype" w:cs="Times New Roman"/>
          <w:b/>
        </w:rPr>
        <w:t>LÍNEAS ARGUMENTATIVAS</w:t>
      </w:r>
    </w:p>
    <w:p w14:paraId="7B893EAF" w14:textId="77777777" w:rsidR="0000092F" w:rsidRPr="004E4B6D" w:rsidRDefault="0000092F" w:rsidP="004E4B6D">
      <w:pPr>
        <w:tabs>
          <w:tab w:val="left" w:pos="567"/>
        </w:tabs>
        <w:spacing w:line="360" w:lineRule="auto"/>
        <w:jc w:val="center"/>
        <w:rPr>
          <w:rFonts w:ascii="Palatino Linotype" w:eastAsia="Times New Roman" w:hAnsi="Palatino Linotype" w:cs="Times New Roman"/>
          <w:b/>
        </w:rPr>
      </w:pPr>
    </w:p>
    <w:p w14:paraId="3A0891EB" w14:textId="77777777" w:rsidR="0094711A" w:rsidRPr="004E4B6D" w:rsidRDefault="0094711A" w:rsidP="004E4B6D">
      <w:pPr>
        <w:tabs>
          <w:tab w:val="left" w:pos="567"/>
        </w:tabs>
        <w:spacing w:line="360" w:lineRule="auto"/>
        <w:jc w:val="both"/>
        <w:rPr>
          <w:rFonts w:ascii="Palatino Linotype" w:hAnsi="Palatino Linotype"/>
          <w:lang w:eastAsia="es-MX"/>
        </w:rPr>
      </w:pPr>
      <w:r w:rsidRPr="004E4B6D">
        <w:rPr>
          <w:rFonts w:ascii="Palatino Linotype" w:hAnsi="Palatino Linotype"/>
          <w:b/>
        </w:rPr>
        <w:t xml:space="preserve">RESPUESTAS IMPRECISAS O INCOMPLETAS, DEBER DE REPARACIÓN. </w:t>
      </w:r>
      <w:r w:rsidRPr="004E4B6D">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75D2A4BB" w14:textId="77777777" w:rsidR="0094711A" w:rsidRPr="004E4B6D" w:rsidRDefault="0094711A" w:rsidP="004E4B6D">
      <w:pPr>
        <w:tabs>
          <w:tab w:val="left" w:pos="567"/>
        </w:tabs>
        <w:spacing w:line="360" w:lineRule="auto"/>
        <w:jc w:val="both"/>
        <w:rPr>
          <w:rFonts w:ascii="Palatino Linotype" w:eastAsia="Calibri" w:hAnsi="Palatino Linotype" w:cs="Times New Roman"/>
          <w:b/>
        </w:rPr>
      </w:pPr>
    </w:p>
    <w:p w14:paraId="2D069B43" w14:textId="77777777" w:rsidR="0094711A" w:rsidRPr="004E4B6D" w:rsidRDefault="0094711A" w:rsidP="004E4B6D">
      <w:pPr>
        <w:tabs>
          <w:tab w:val="left" w:pos="567"/>
        </w:tabs>
        <w:spacing w:line="360" w:lineRule="auto"/>
        <w:jc w:val="both"/>
        <w:rPr>
          <w:rFonts w:ascii="Palatino Linotype" w:eastAsia="Calibri" w:hAnsi="Palatino Linotype" w:cs="Times New Roman"/>
        </w:rPr>
      </w:pPr>
      <w:r w:rsidRPr="004E4B6D">
        <w:rPr>
          <w:rFonts w:ascii="Palatino Linotype" w:eastAsia="Calibri" w:hAnsi="Palatino Linotype" w:cs="Times New Roman"/>
          <w:b/>
        </w:rPr>
        <w:t xml:space="preserve">SOBRESEIMIENTO, RAZONES PARA SU ACTUALIZACIÓN. </w:t>
      </w:r>
      <w:r w:rsidRPr="004E4B6D">
        <w:rPr>
          <w:rFonts w:ascii="Palatino Linotype" w:eastAsia="Calibri" w:hAnsi="Palatino Linotype" w:cs="Times New Roman"/>
        </w:rPr>
        <w:t xml:space="preserve">Para que se actualice el sobreseimiento de un recurso de revisión, el </w:t>
      </w:r>
      <w:r w:rsidRPr="004E4B6D">
        <w:rPr>
          <w:rFonts w:ascii="Palatino Linotype" w:eastAsia="Calibri" w:hAnsi="Palatino Linotype" w:cs="Times New Roman"/>
          <w:b/>
        </w:rPr>
        <w:t>SUJETO OBLIGADO</w:t>
      </w:r>
      <w:r w:rsidRPr="004E4B6D">
        <w:rPr>
          <w:rFonts w:ascii="Palatino Linotype" w:eastAsia="Calibri" w:hAnsi="Palatino Linotype" w:cs="Times New Roman"/>
        </w:rPr>
        <w:t xml:space="preserve"> puede entregar o completar la información al momento de rendir su informe justificado o dentro de los siete días previstos para manifestar lo que a su derecho convenga, lo anterior también puede ocurrir si entrega la información después de </w:t>
      </w:r>
      <w:proofErr w:type="gramStart"/>
      <w:r w:rsidRPr="004E4B6D">
        <w:rPr>
          <w:rFonts w:ascii="Palatino Linotype" w:eastAsia="Calibri" w:hAnsi="Palatino Linotype" w:cs="Times New Roman"/>
        </w:rPr>
        <w:t>ese</w:t>
      </w:r>
      <w:proofErr w:type="gramEnd"/>
      <w:r w:rsidRPr="004E4B6D">
        <w:rPr>
          <w:rFonts w:ascii="Palatino Linotype" w:eastAsia="Calibri" w:hAnsi="Palatino Linotype" w:cs="Times New Roman"/>
        </w:rPr>
        <w:t xml:space="preserve"> lapso pero antes del cierre de instrucción, resarcido el derecho de acceso a la información pública de la persona y haciendo cesar toda controversia.</w:t>
      </w:r>
    </w:p>
    <w:p w14:paraId="1AE05047" w14:textId="77777777" w:rsidR="00265381" w:rsidRPr="004E4B6D" w:rsidRDefault="00265381" w:rsidP="004E4B6D">
      <w:pPr>
        <w:tabs>
          <w:tab w:val="left" w:pos="567"/>
        </w:tabs>
        <w:spacing w:line="360" w:lineRule="auto"/>
        <w:jc w:val="both"/>
        <w:rPr>
          <w:rFonts w:ascii="Palatino Linotype" w:hAnsi="Palatino Linotype"/>
          <w:b/>
        </w:rPr>
      </w:pPr>
    </w:p>
    <w:p w14:paraId="26AF8061" w14:textId="77777777" w:rsidR="008826F4" w:rsidRPr="004E4B6D" w:rsidRDefault="008826F4" w:rsidP="004E4B6D">
      <w:pPr>
        <w:tabs>
          <w:tab w:val="left" w:pos="567"/>
        </w:tabs>
        <w:spacing w:line="360" w:lineRule="auto"/>
        <w:rPr>
          <w:rFonts w:ascii="Palatino Linotype" w:eastAsia="Times New Roman" w:hAnsi="Palatino Linotype" w:cs="Times New Roman"/>
          <w:b/>
        </w:rPr>
      </w:pPr>
    </w:p>
    <w:p w14:paraId="35DCC688" w14:textId="77777777" w:rsidR="008826F4" w:rsidRPr="004E4B6D" w:rsidRDefault="008826F4" w:rsidP="004E4B6D">
      <w:pPr>
        <w:tabs>
          <w:tab w:val="left" w:pos="567"/>
        </w:tabs>
        <w:spacing w:line="360" w:lineRule="auto"/>
        <w:rPr>
          <w:rFonts w:ascii="Palatino Linotype" w:eastAsia="Times New Roman" w:hAnsi="Palatino Linotype" w:cs="Times New Roman"/>
          <w:b/>
        </w:rPr>
      </w:pPr>
    </w:p>
    <w:p w14:paraId="276D6D69" w14:textId="77777777" w:rsidR="00743C9C" w:rsidRPr="004E4B6D" w:rsidRDefault="00743C9C" w:rsidP="004E4B6D">
      <w:pPr>
        <w:tabs>
          <w:tab w:val="left" w:pos="567"/>
        </w:tabs>
        <w:spacing w:line="360" w:lineRule="auto"/>
        <w:rPr>
          <w:rFonts w:ascii="Palatino Linotype" w:eastAsia="Times New Roman" w:hAnsi="Palatino Linotype" w:cs="Times New Roman"/>
          <w:b/>
        </w:rPr>
      </w:pPr>
    </w:p>
    <w:p w14:paraId="2C0B0C12" w14:textId="77777777" w:rsidR="00743C9C" w:rsidRPr="004E4B6D" w:rsidRDefault="00743C9C" w:rsidP="004E4B6D">
      <w:pPr>
        <w:tabs>
          <w:tab w:val="left" w:pos="567"/>
        </w:tabs>
        <w:spacing w:line="360" w:lineRule="auto"/>
        <w:rPr>
          <w:rFonts w:ascii="Palatino Linotype" w:eastAsia="Times New Roman" w:hAnsi="Palatino Linotype" w:cs="Times New Roman"/>
          <w:b/>
        </w:rPr>
      </w:pPr>
    </w:p>
    <w:p w14:paraId="5863F2D0" w14:textId="77777777" w:rsidR="00265381" w:rsidRPr="004E4B6D" w:rsidRDefault="00265381" w:rsidP="004E4B6D">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6EE6DE38" w14:textId="62FB4572" w:rsidR="0011338C" w:rsidRPr="004E4B6D" w:rsidRDefault="0011338C" w:rsidP="004E4B6D">
          <w:pPr>
            <w:pStyle w:val="TtulodeTDC"/>
            <w:spacing w:line="360" w:lineRule="auto"/>
            <w:jc w:val="center"/>
            <w:rPr>
              <w:b w:val="0"/>
              <w:szCs w:val="24"/>
              <w:lang w:val="es-ES"/>
            </w:rPr>
          </w:pPr>
          <w:r w:rsidRPr="004E4B6D">
            <w:rPr>
              <w:b w:val="0"/>
              <w:szCs w:val="24"/>
              <w:lang w:val="es-ES"/>
            </w:rPr>
            <w:t>ÍNDICE</w:t>
          </w:r>
        </w:p>
        <w:p w14:paraId="54D7BD84" w14:textId="77777777" w:rsidR="008826F4" w:rsidRPr="004E4B6D" w:rsidRDefault="008826F4" w:rsidP="004E4B6D">
          <w:pPr>
            <w:spacing w:line="360" w:lineRule="auto"/>
            <w:rPr>
              <w:rFonts w:ascii="Palatino Linotype" w:hAnsi="Palatino Linotype"/>
              <w:b/>
              <w:lang w:val="es-ES" w:eastAsia="es-MX"/>
            </w:rPr>
          </w:pPr>
        </w:p>
        <w:p w14:paraId="078A561A" w14:textId="77777777" w:rsidR="00273B0A" w:rsidRPr="004E4B6D" w:rsidRDefault="0011338C" w:rsidP="004E4B6D">
          <w:pPr>
            <w:pStyle w:val="TDC1"/>
            <w:rPr>
              <w:rFonts w:ascii="Palatino Linotype" w:hAnsi="Palatino Linotype"/>
              <w:b/>
              <w:noProof/>
              <w:lang w:val="es-MX" w:eastAsia="es-MX"/>
            </w:rPr>
          </w:pPr>
          <w:r w:rsidRPr="004E4B6D">
            <w:rPr>
              <w:rFonts w:ascii="Palatino Linotype" w:hAnsi="Palatino Linotype"/>
              <w:b/>
            </w:rPr>
            <w:fldChar w:fldCharType="begin"/>
          </w:r>
          <w:r w:rsidRPr="004E4B6D">
            <w:rPr>
              <w:rFonts w:ascii="Palatino Linotype" w:hAnsi="Palatino Linotype"/>
              <w:b/>
            </w:rPr>
            <w:instrText xml:space="preserve"> TOC \o "1-3" \h \z \u </w:instrText>
          </w:r>
          <w:r w:rsidRPr="004E4B6D">
            <w:rPr>
              <w:rFonts w:ascii="Palatino Linotype" w:hAnsi="Palatino Linotype"/>
              <w:b/>
            </w:rPr>
            <w:fldChar w:fldCharType="separate"/>
          </w:r>
          <w:hyperlink w:anchor="_Toc5799202" w:history="1">
            <w:r w:rsidR="00273B0A" w:rsidRPr="004E4B6D">
              <w:rPr>
                <w:rStyle w:val="Hipervnculo"/>
                <w:rFonts w:ascii="Palatino Linotype" w:hAnsi="Palatino Linotype"/>
                <w:b/>
                <w:noProof/>
              </w:rPr>
              <w:t>ANTECEDENTES</w:t>
            </w:r>
            <w:r w:rsidR="00273B0A" w:rsidRPr="004E4B6D">
              <w:rPr>
                <w:rFonts w:ascii="Palatino Linotype" w:hAnsi="Palatino Linotype"/>
                <w:b/>
                <w:noProof/>
                <w:webHidden/>
              </w:rPr>
              <w:tab/>
            </w:r>
            <w:r w:rsidR="00273B0A" w:rsidRPr="004E4B6D">
              <w:rPr>
                <w:rFonts w:ascii="Palatino Linotype" w:hAnsi="Palatino Linotype"/>
                <w:b/>
                <w:noProof/>
                <w:webHidden/>
              </w:rPr>
              <w:fldChar w:fldCharType="begin"/>
            </w:r>
            <w:r w:rsidR="00273B0A" w:rsidRPr="004E4B6D">
              <w:rPr>
                <w:rFonts w:ascii="Palatino Linotype" w:hAnsi="Palatino Linotype"/>
                <w:b/>
                <w:noProof/>
                <w:webHidden/>
              </w:rPr>
              <w:instrText xml:space="preserve"> PAGEREF _Toc5799202 \h </w:instrText>
            </w:r>
            <w:r w:rsidR="00273B0A" w:rsidRPr="004E4B6D">
              <w:rPr>
                <w:rFonts w:ascii="Palatino Linotype" w:hAnsi="Palatino Linotype"/>
                <w:b/>
                <w:noProof/>
                <w:webHidden/>
              </w:rPr>
            </w:r>
            <w:r w:rsidR="00273B0A" w:rsidRPr="004E4B6D">
              <w:rPr>
                <w:rFonts w:ascii="Palatino Linotype" w:hAnsi="Palatino Linotype"/>
                <w:b/>
                <w:noProof/>
                <w:webHidden/>
              </w:rPr>
              <w:fldChar w:fldCharType="separate"/>
            </w:r>
            <w:r w:rsidR="00DB70D2">
              <w:rPr>
                <w:rFonts w:ascii="Palatino Linotype" w:hAnsi="Palatino Linotype"/>
                <w:b/>
                <w:noProof/>
                <w:webHidden/>
              </w:rPr>
              <w:t>3</w:t>
            </w:r>
            <w:r w:rsidR="00273B0A" w:rsidRPr="004E4B6D">
              <w:rPr>
                <w:rFonts w:ascii="Palatino Linotype" w:hAnsi="Palatino Linotype"/>
                <w:b/>
                <w:noProof/>
                <w:webHidden/>
              </w:rPr>
              <w:fldChar w:fldCharType="end"/>
            </w:r>
          </w:hyperlink>
        </w:p>
        <w:p w14:paraId="6115D904" w14:textId="77777777" w:rsidR="00273B0A" w:rsidRPr="004E4B6D" w:rsidRDefault="00722188" w:rsidP="004E4B6D">
          <w:pPr>
            <w:pStyle w:val="TDC2"/>
            <w:spacing w:line="360" w:lineRule="auto"/>
            <w:rPr>
              <w:rFonts w:ascii="Palatino Linotype" w:hAnsi="Palatino Linotype"/>
              <w:b/>
              <w:noProof/>
              <w:lang w:val="es-MX" w:eastAsia="es-MX"/>
            </w:rPr>
          </w:pPr>
          <w:hyperlink w:anchor="_Toc5799203" w:history="1">
            <w:r w:rsidR="00273B0A" w:rsidRPr="004E4B6D">
              <w:rPr>
                <w:rStyle w:val="Hipervnculo"/>
                <w:rFonts w:ascii="Palatino Linotype" w:hAnsi="Palatino Linotype"/>
                <w:b/>
                <w:noProof/>
                <w:lang w:val="es-ES"/>
              </w:rPr>
              <w:t>a) Acto impugnado:</w:t>
            </w:r>
            <w:r w:rsidR="00273B0A" w:rsidRPr="004E4B6D">
              <w:rPr>
                <w:rFonts w:ascii="Palatino Linotype" w:hAnsi="Palatino Linotype"/>
                <w:b/>
                <w:noProof/>
                <w:webHidden/>
              </w:rPr>
              <w:tab/>
            </w:r>
            <w:r w:rsidR="00273B0A" w:rsidRPr="004E4B6D">
              <w:rPr>
                <w:rFonts w:ascii="Palatino Linotype" w:hAnsi="Palatino Linotype"/>
                <w:b/>
                <w:noProof/>
                <w:webHidden/>
              </w:rPr>
              <w:fldChar w:fldCharType="begin"/>
            </w:r>
            <w:r w:rsidR="00273B0A" w:rsidRPr="004E4B6D">
              <w:rPr>
                <w:rFonts w:ascii="Palatino Linotype" w:hAnsi="Palatino Linotype"/>
                <w:b/>
                <w:noProof/>
                <w:webHidden/>
              </w:rPr>
              <w:instrText xml:space="preserve"> PAGEREF _Toc5799203 \h </w:instrText>
            </w:r>
            <w:r w:rsidR="00273B0A" w:rsidRPr="004E4B6D">
              <w:rPr>
                <w:rFonts w:ascii="Palatino Linotype" w:hAnsi="Palatino Linotype"/>
                <w:b/>
                <w:noProof/>
                <w:webHidden/>
              </w:rPr>
            </w:r>
            <w:r w:rsidR="00273B0A" w:rsidRPr="004E4B6D">
              <w:rPr>
                <w:rFonts w:ascii="Palatino Linotype" w:hAnsi="Palatino Linotype"/>
                <w:b/>
                <w:noProof/>
                <w:webHidden/>
              </w:rPr>
              <w:fldChar w:fldCharType="separate"/>
            </w:r>
            <w:r w:rsidR="00DB70D2">
              <w:rPr>
                <w:rFonts w:ascii="Palatino Linotype" w:hAnsi="Palatino Linotype"/>
                <w:b/>
                <w:noProof/>
                <w:webHidden/>
              </w:rPr>
              <w:t>5</w:t>
            </w:r>
            <w:r w:rsidR="00273B0A" w:rsidRPr="004E4B6D">
              <w:rPr>
                <w:rFonts w:ascii="Palatino Linotype" w:hAnsi="Palatino Linotype"/>
                <w:b/>
                <w:noProof/>
                <w:webHidden/>
              </w:rPr>
              <w:fldChar w:fldCharType="end"/>
            </w:r>
          </w:hyperlink>
        </w:p>
        <w:p w14:paraId="1E3369CA" w14:textId="77777777" w:rsidR="00273B0A" w:rsidRPr="004E4B6D" w:rsidRDefault="00722188" w:rsidP="004E4B6D">
          <w:pPr>
            <w:pStyle w:val="TDC2"/>
            <w:spacing w:line="360" w:lineRule="auto"/>
            <w:rPr>
              <w:rFonts w:ascii="Palatino Linotype" w:hAnsi="Palatino Linotype"/>
              <w:b/>
              <w:noProof/>
              <w:lang w:val="es-MX" w:eastAsia="es-MX"/>
            </w:rPr>
          </w:pPr>
          <w:hyperlink w:anchor="_Toc5799204" w:history="1">
            <w:r w:rsidR="00273B0A" w:rsidRPr="004E4B6D">
              <w:rPr>
                <w:rStyle w:val="Hipervnculo"/>
                <w:rFonts w:ascii="Palatino Linotype" w:hAnsi="Palatino Linotype"/>
                <w:b/>
                <w:noProof/>
                <w:lang w:val="es-ES"/>
              </w:rPr>
              <w:t>b) Razones o Motivos de inconformidad:</w:t>
            </w:r>
            <w:r w:rsidR="00273B0A" w:rsidRPr="004E4B6D">
              <w:rPr>
                <w:rFonts w:ascii="Palatino Linotype" w:hAnsi="Palatino Linotype"/>
                <w:b/>
                <w:noProof/>
                <w:webHidden/>
              </w:rPr>
              <w:tab/>
            </w:r>
            <w:r w:rsidR="00273B0A" w:rsidRPr="004E4B6D">
              <w:rPr>
                <w:rFonts w:ascii="Palatino Linotype" w:hAnsi="Palatino Linotype"/>
                <w:b/>
                <w:noProof/>
                <w:webHidden/>
              </w:rPr>
              <w:fldChar w:fldCharType="begin"/>
            </w:r>
            <w:r w:rsidR="00273B0A" w:rsidRPr="004E4B6D">
              <w:rPr>
                <w:rFonts w:ascii="Palatino Linotype" w:hAnsi="Palatino Linotype"/>
                <w:b/>
                <w:noProof/>
                <w:webHidden/>
              </w:rPr>
              <w:instrText xml:space="preserve"> PAGEREF _Toc5799204 \h </w:instrText>
            </w:r>
            <w:r w:rsidR="00273B0A" w:rsidRPr="004E4B6D">
              <w:rPr>
                <w:rFonts w:ascii="Palatino Linotype" w:hAnsi="Palatino Linotype"/>
                <w:b/>
                <w:noProof/>
                <w:webHidden/>
              </w:rPr>
            </w:r>
            <w:r w:rsidR="00273B0A" w:rsidRPr="004E4B6D">
              <w:rPr>
                <w:rFonts w:ascii="Palatino Linotype" w:hAnsi="Palatino Linotype"/>
                <w:b/>
                <w:noProof/>
                <w:webHidden/>
              </w:rPr>
              <w:fldChar w:fldCharType="separate"/>
            </w:r>
            <w:r w:rsidR="00DB70D2">
              <w:rPr>
                <w:rFonts w:ascii="Palatino Linotype" w:hAnsi="Palatino Linotype"/>
                <w:b/>
                <w:noProof/>
                <w:webHidden/>
              </w:rPr>
              <w:t>5</w:t>
            </w:r>
            <w:r w:rsidR="00273B0A" w:rsidRPr="004E4B6D">
              <w:rPr>
                <w:rFonts w:ascii="Palatino Linotype" w:hAnsi="Palatino Linotype"/>
                <w:b/>
                <w:noProof/>
                <w:webHidden/>
              </w:rPr>
              <w:fldChar w:fldCharType="end"/>
            </w:r>
          </w:hyperlink>
        </w:p>
        <w:p w14:paraId="356E1D1C" w14:textId="77777777" w:rsidR="00273B0A" w:rsidRPr="004E4B6D" w:rsidRDefault="00722188" w:rsidP="004E4B6D">
          <w:pPr>
            <w:pStyle w:val="TDC1"/>
            <w:rPr>
              <w:rFonts w:ascii="Palatino Linotype" w:hAnsi="Palatino Linotype"/>
              <w:b/>
              <w:noProof/>
              <w:lang w:val="es-MX" w:eastAsia="es-MX"/>
            </w:rPr>
          </w:pPr>
          <w:hyperlink w:anchor="_Toc5799205" w:history="1">
            <w:r w:rsidR="00273B0A" w:rsidRPr="004E4B6D">
              <w:rPr>
                <w:rStyle w:val="Hipervnculo"/>
                <w:rFonts w:ascii="Palatino Linotype" w:hAnsi="Palatino Linotype"/>
                <w:b/>
                <w:noProof/>
              </w:rPr>
              <w:t>CONSIDERANDO</w:t>
            </w:r>
            <w:r w:rsidR="00273B0A" w:rsidRPr="004E4B6D">
              <w:rPr>
                <w:rFonts w:ascii="Palatino Linotype" w:hAnsi="Palatino Linotype"/>
                <w:b/>
                <w:noProof/>
                <w:webHidden/>
              </w:rPr>
              <w:tab/>
            </w:r>
            <w:r w:rsidR="00273B0A" w:rsidRPr="004E4B6D">
              <w:rPr>
                <w:rFonts w:ascii="Palatino Linotype" w:hAnsi="Palatino Linotype"/>
                <w:b/>
                <w:noProof/>
                <w:webHidden/>
              </w:rPr>
              <w:fldChar w:fldCharType="begin"/>
            </w:r>
            <w:r w:rsidR="00273B0A" w:rsidRPr="004E4B6D">
              <w:rPr>
                <w:rFonts w:ascii="Palatino Linotype" w:hAnsi="Palatino Linotype"/>
                <w:b/>
                <w:noProof/>
                <w:webHidden/>
              </w:rPr>
              <w:instrText xml:space="preserve"> PAGEREF _Toc5799205 \h </w:instrText>
            </w:r>
            <w:r w:rsidR="00273B0A" w:rsidRPr="004E4B6D">
              <w:rPr>
                <w:rFonts w:ascii="Palatino Linotype" w:hAnsi="Palatino Linotype"/>
                <w:b/>
                <w:noProof/>
                <w:webHidden/>
              </w:rPr>
            </w:r>
            <w:r w:rsidR="00273B0A" w:rsidRPr="004E4B6D">
              <w:rPr>
                <w:rFonts w:ascii="Palatino Linotype" w:hAnsi="Palatino Linotype"/>
                <w:b/>
                <w:noProof/>
                <w:webHidden/>
              </w:rPr>
              <w:fldChar w:fldCharType="separate"/>
            </w:r>
            <w:r w:rsidR="00DB70D2">
              <w:rPr>
                <w:rFonts w:ascii="Palatino Linotype" w:hAnsi="Palatino Linotype"/>
                <w:b/>
                <w:noProof/>
                <w:webHidden/>
              </w:rPr>
              <w:t>7</w:t>
            </w:r>
            <w:r w:rsidR="00273B0A" w:rsidRPr="004E4B6D">
              <w:rPr>
                <w:rFonts w:ascii="Palatino Linotype" w:hAnsi="Palatino Linotype"/>
                <w:b/>
                <w:noProof/>
                <w:webHidden/>
              </w:rPr>
              <w:fldChar w:fldCharType="end"/>
            </w:r>
          </w:hyperlink>
        </w:p>
        <w:p w14:paraId="5C5F93E3" w14:textId="77777777" w:rsidR="00273B0A" w:rsidRPr="004E4B6D" w:rsidRDefault="00722188" w:rsidP="004E4B6D">
          <w:pPr>
            <w:pStyle w:val="TDC1"/>
            <w:rPr>
              <w:rFonts w:ascii="Palatino Linotype" w:hAnsi="Palatino Linotype"/>
              <w:b/>
              <w:noProof/>
              <w:lang w:val="es-MX" w:eastAsia="es-MX"/>
            </w:rPr>
          </w:pPr>
          <w:hyperlink w:anchor="_Toc5799206" w:history="1">
            <w:r w:rsidR="00273B0A" w:rsidRPr="004E4B6D">
              <w:rPr>
                <w:rStyle w:val="Hipervnculo"/>
                <w:rFonts w:ascii="Palatino Linotype" w:hAnsi="Palatino Linotype"/>
                <w:b/>
                <w:noProof/>
              </w:rPr>
              <w:t>PRIMERO. De la competencia</w:t>
            </w:r>
            <w:r w:rsidR="00273B0A" w:rsidRPr="004E4B6D">
              <w:rPr>
                <w:rFonts w:ascii="Palatino Linotype" w:hAnsi="Palatino Linotype"/>
                <w:b/>
                <w:noProof/>
                <w:webHidden/>
              </w:rPr>
              <w:tab/>
            </w:r>
            <w:r w:rsidR="00273B0A" w:rsidRPr="004E4B6D">
              <w:rPr>
                <w:rFonts w:ascii="Palatino Linotype" w:hAnsi="Palatino Linotype"/>
                <w:b/>
                <w:noProof/>
                <w:webHidden/>
              </w:rPr>
              <w:fldChar w:fldCharType="begin"/>
            </w:r>
            <w:r w:rsidR="00273B0A" w:rsidRPr="004E4B6D">
              <w:rPr>
                <w:rFonts w:ascii="Palatino Linotype" w:hAnsi="Palatino Linotype"/>
                <w:b/>
                <w:noProof/>
                <w:webHidden/>
              </w:rPr>
              <w:instrText xml:space="preserve"> PAGEREF _Toc5799206 \h </w:instrText>
            </w:r>
            <w:r w:rsidR="00273B0A" w:rsidRPr="004E4B6D">
              <w:rPr>
                <w:rFonts w:ascii="Palatino Linotype" w:hAnsi="Palatino Linotype"/>
                <w:b/>
                <w:noProof/>
                <w:webHidden/>
              </w:rPr>
            </w:r>
            <w:r w:rsidR="00273B0A" w:rsidRPr="004E4B6D">
              <w:rPr>
                <w:rFonts w:ascii="Palatino Linotype" w:hAnsi="Palatino Linotype"/>
                <w:b/>
                <w:noProof/>
                <w:webHidden/>
              </w:rPr>
              <w:fldChar w:fldCharType="separate"/>
            </w:r>
            <w:r w:rsidR="00DB70D2">
              <w:rPr>
                <w:rFonts w:ascii="Palatino Linotype" w:hAnsi="Palatino Linotype"/>
                <w:b/>
                <w:noProof/>
                <w:webHidden/>
              </w:rPr>
              <w:t>7</w:t>
            </w:r>
            <w:r w:rsidR="00273B0A" w:rsidRPr="004E4B6D">
              <w:rPr>
                <w:rFonts w:ascii="Palatino Linotype" w:hAnsi="Palatino Linotype"/>
                <w:b/>
                <w:noProof/>
                <w:webHidden/>
              </w:rPr>
              <w:fldChar w:fldCharType="end"/>
            </w:r>
          </w:hyperlink>
        </w:p>
        <w:p w14:paraId="59B947B3" w14:textId="77777777" w:rsidR="00273B0A" w:rsidRPr="004E4B6D" w:rsidRDefault="00722188" w:rsidP="004E4B6D">
          <w:pPr>
            <w:pStyle w:val="TDC1"/>
            <w:rPr>
              <w:rFonts w:ascii="Palatino Linotype" w:hAnsi="Palatino Linotype"/>
              <w:b/>
              <w:noProof/>
              <w:lang w:val="es-MX" w:eastAsia="es-MX"/>
            </w:rPr>
          </w:pPr>
          <w:hyperlink w:anchor="_Toc5799207" w:history="1">
            <w:r w:rsidR="00273B0A" w:rsidRPr="004E4B6D">
              <w:rPr>
                <w:rStyle w:val="Hipervnculo"/>
                <w:rFonts w:ascii="Palatino Linotype" w:hAnsi="Palatino Linotype"/>
                <w:b/>
                <w:noProof/>
              </w:rPr>
              <w:t>SEGUNDO. De la oportunidad y procedencia.</w:t>
            </w:r>
            <w:r w:rsidR="00273B0A" w:rsidRPr="004E4B6D">
              <w:rPr>
                <w:rFonts w:ascii="Palatino Linotype" w:hAnsi="Palatino Linotype"/>
                <w:b/>
                <w:noProof/>
                <w:webHidden/>
              </w:rPr>
              <w:tab/>
            </w:r>
            <w:r w:rsidR="00273B0A" w:rsidRPr="004E4B6D">
              <w:rPr>
                <w:rFonts w:ascii="Palatino Linotype" w:hAnsi="Palatino Linotype"/>
                <w:b/>
                <w:noProof/>
                <w:webHidden/>
              </w:rPr>
              <w:fldChar w:fldCharType="begin"/>
            </w:r>
            <w:r w:rsidR="00273B0A" w:rsidRPr="004E4B6D">
              <w:rPr>
                <w:rFonts w:ascii="Palatino Linotype" w:hAnsi="Palatino Linotype"/>
                <w:b/>
                <w:noProof/>
                <w:webHidden/>
              </w:rPr>
              <w:instrText xml:space="preserve"> PAGEREF _Toc5799207 \h </w:instrText>
            </w:r>
            <w:r w:rsidR="00273B0A" w:rsidRPr="004E4B6D">
              <w:rPr>
                <w:rFonts w:ascii="Palatino Linotype" w:hAnsi="Palatino Linotype"/>
                <w:b/>
                <w:noProof/>
                <w:webHidden/>
              </w:rPr>
            </w:r>
            <w:r w:rsidR="00273B0A" w:rsidRPr="004E4B6D">
              <w:rPr>
                <w:rFonts w:ascii="Palatino Linotype" w:hAnsi="Palatino Linotype"/>
                <w:b/>
                <w:noProof/>
                <w:webHidden/>
              </w:rPr>
              <w:fldChar w:fldCharType="separate"/>
            </w:r>
            <w:r w:rsidR="00DB70D2">
              <w:rPr>
                <w:rFonts w:ascii="Palatino Linotype" w:hAnsi="Palatino Linotype"/>
                <w:b/>
                <w:noProof/>
                <w:webHidden/>
              </w:rPr>
              <w:t>8</w:t>
            </w:r>
            <w:r w:rsidR="00273B0A" w:rsidRPr="004E4B6D">
              <w:rPr>
                <w:rFonts w:ascii="Palatino Linotype" w:hAnsi="Palatino Linotype"/>
                <w:b/>
                <w:noProof/>
                <w:webHidden/>
              </w:rPr>
              <w:fldChar w:fldCharType="end"/>
            </w:r>
          </w:hyperlink>
        </w:p>
        <w:p w14:paraId="34008EDF" w14:textId="77777777" w:rsidR="00273B0A" w:rsidRPr="004E4B6D" w:rsidRDefault="00722188" w:rsidP="004E4B6D">
          <w:pPr>
            <w:pStyle w:val="TDC2"/>
            <w:spacing w:line="360" w:lineRule="auto"/>
            <w:rPr>
              <w:rFonts w:ascii="Palatino Linotype" w:hAnsi="Palatino Linotype"/>
              <w:b/>
              <w:noProof/>
              <w:lang w:val="es-MX" w:eastAsia="es-MX"/>
            </w:rPr>
          </w:pPr>
          <w:hyperlink w:anchor="_Toc5799208" w:history="1">
            <w:r w:rsidR="00273B0A" w:rsidRPr="004E4B6D">
              <w:rPr>
                <w:rStyle w:val="Hipervnculo"/>
                <w:rFonts w:ascii="Palatino Linotype" w:hAnsi="Palatino Linotype"/>
                <w:b/>
                <w:noProof/>
              </w:rPr>
              <w:t>TERCERO. De las causales del sobreseimiento:</w:t>
            </w:r>
            <w:r w:rsidR="00273B0A" w:rsidRPr="004E4B6D">
              <w:rPr>
                <w:rFonts w:ascii="Palatino Linotype" w:hAnsi="Palatino Linotype"/>
                <w:b/>
                <w:noProof/>
                <w:webHidden/>
              </w:rPr>
              <w:tab/>
            </w:r>
            <w:r w:rsidR="00273B0A" w:rsidRPr="004E4B6D">
              <w:rPr>
                <w:rFonts w:ascii="Palatino Linotype" w:hAnsi="Palatino Linotype"/>
                <w:b/>
                <w:noProof/>
                <w:webHidden/>
              </w:rPr>
              <w:fldChar w:fldCharType="begin"/>
            </w:r>
            <w:r w:rsidR="00273B0A" w:rsidRPr="004E4B6D">
              <w:rPr>
                <w:rFonts w:ascii="Palatino Linotype" w:hAnsi="Palatino Linotype"/>
                <w:b/>
                <w:noProof/>
                <w:webHidden/>
              </w:rPr>
              <w:instrText xml:space="preserve"> PAGEREF _Toc5799208 \h </w:instrText>
            </w:r>
            <w:r w:rsidR="00273B0A" w:rsidRPr="004E4B6D">
              <w:rPr>
                <w:rFonts w:ascii="Palatino Linotype" w:hAnsi="Palatino Linotype"/>
                <w:b/>
                <w:noProof/>
                <w:webHidden/>
              </w:rPr>
            </w:r>
            <w:r w:rsidR="00273B0A" w:rsidRPr="004E4B6D">
              <w:rPr>
                <w:rFonts w:ascii="Palatino Linotype" w:hAnsi="Palatino Linotype"/>
                <w:b/>
                <w:noProof/>
                <w:webHidden/>
              </w:rPr>
              <w:fldChar w:fldCharType="separate"/>
            </w:r>
            <w:r w:rsidR="00DB70D2">
              <w:rPr>
                <w:rFonts w:ascii="Palatino Linotype" w:hAnsi="Palatino Linotype"/>
                <w:b/>
                <w:noProof/>
                <w:webHidden/>
              </w:rPr>
              <w:t>12</w:t>
            </w:r>
            <w:r w:rsidR="00273B0A" w:rsidRPr="004E4B6D">
              <w:rPr>
                <w:rFonts w:ascii="Palatino Linotype" w:hAnsi="Palatino Linotype"/>
                <w:b/>
                <w:noProof/>
                <w:webHidden/>
              </w:rPr>
              <w:fldChar w:fldCharType="end"/>
            </w:r>
          </w:hyperlink>
        </w:p>
        <w:p w14:paraId="1475C99F" w14:textId="77777777" w:rsidR="00273B0A" w:rsidRPr="004E4B6D" w:rsidRDefault="00722188" w:rsidP="004E4B6D">
          <w:pPr>
            <w:pStyle w:val="TDC1"/>
            <w:rPr>
              <w:rFonts w:ascii="Palatino Linotype" w:hAnsi="Palatino Linotype"/>
              <w:b/>
              <w:noProof/>
              <w:lang w:val="es-MX" w:eastAsia="es-MX"/>
            </w:rPr>
          </w:pPr>
          <w:hyperlink w:anchor="_Toc5799209" w:history="1">
            <w:r w:rsidR="00273B0A" w:rsidRPr="004E4B6D">
              <w:rPr>
                <w:rStyle w:val="Hipervnculo"/>
                <w:rFonts w:ascii="Palatino Linotype" w:eastAsia="Calibri" w:hAnsi="Palatino Linotype"/>
                <w:b/>
                <w:noProof/>
                <w:lang w:val="es-ES"/>
              </w:rPr>
              <w:t>R E S O L U T I V O S</w:t>
            </w:r>
            <w:r w:rsidR="00273B0A" w:rsidRPr="004E4B6D">
              <w:rPr>
                <w:rFonts w:ascii="Palatino Linotype" w:hAnsi="Palatino Linotype"/>
                <w:b/>
                <w:noProof/>
                <w:webHidden/>
              </w:rPr>
              <w:tab/>
            </w:r>
            <w:r w:rsidR="00273B0A" w:rsidRPr="004E4B6D">
              <w:rPr>
                <w:rFonts w:ascii="Palatino Linotype" w:hAnsi="Palatino Linotype"/>
                <w:b/>
                <w:noProof/>
                <w:webHidden/>
              </w:rPr>
              <w:fldChar w:fldCharType="begin"/>
            </w:r>
            <w:r w:rsidR="00273B0A" w:rsidRPr="004E4B6D">
              <w:rPr>
                <w:rFonts w:ascii="Palatino Linotype" w:hAnsi="Palatino Linotype"/>
                <w:b/>
                <w:noProof/>
                <w:webHidden/>
              </w:rPr>
              <w:instrText xml:space="preserve"> PAGEREF _Toc5799209 \h </w:instrText>
            </w:r>
            <w:r w:rsidR="00273B0A" w:rsidRPr="004E4B6D">
              <w:rPr>
                <w:rFonts w:ascii="Palatino Linotype" w:hAnsi="Palatino Linotype"/>
                <w:b/>
                <w:noProof/>
                <w:webHidden/>
              </w:rPr>
            </w:r>
            <w:r w:rsidR="00273B0A" w:rsidRPr="004E4B6D">
              <w:rPr>
                <w:rFonts w:ascii="Palatino Linotype" w:hAnsi="Palatino Linotype"/>
                <w:b/>
                <w:noProof/>
                <w:webHidden/>
              </w:rPr>
              <w:fldChar w:fldCharType="separate"/>
            </w:r>
            <w:r w:rsidR="00DB70D2">
              <w:rPr>
                <w:rFonts w:ascii="Palatino Linotype" w:hAnsi="Palatino Linotype"/>
                <w:b/>
                <w:noProof/>
                <w:webHidden/>
              </w:rPr>
              <w:t>37</w:t>
            </w:r>
            <w:r w:rsidR="00273B0A" w:rsidRPr="004E4B6D">
              <w:rPr>
                <w:rFonts w:ascii="Palatino Linotype" w:hAnsi="Palatino Linotype"/>
                <w:b/>
                <w:noProof/>
                <w:webHidden/>
              </w:rPr>
              <w:fldChar w:fldCharType="end"/>
            </w:r>
          </w:hyperlink>
        </w:p>
        <w:p w14:paraId="5F05C663" w14:textId="7C615D57" w:rsidR="008826F4" w:rsidRPr="004E4B6D" w:rsidRDefault="00273B0A" w:rsidP="004E4B6D">
          <w:pPr>
            <w:spacing w:line="360" w:lineRule="auto"/>
            <w:rPr>
              <w:rFonts w:ascii="Palatino Linotype" w:hAnsi="Palatino Linotype"/>
              <w:b/>
              <w:bCs/>
              <w:lang w:val="es-ES"/>
            </w:rPr>
          </w:pPr>
          <w:r w:rsidRPr="004E4B6D">
            <w:rPr>
              <w:rFonts w:ascii="Palatino Linotype" w:hAnsi="Palatino Linotype"/>
              <w:b/>
              <w:bCs/>
              <w:noProof/>
              <w:lang w:val="es-MX" w:eastAsia="es-MX"/>
            </w:rPr>
            <mc:AlternateContent>
              <mc:Choice Requires="wps">
                <w:drawing>
                  <wp:anchor distT="0" distB="0" distL="114300" distR="114300" simplePos="0" relativeHeight="251659264" behindDoc="0" locked="0" layoutInCell="1" allowOverlap="1" wp14:anchorId="3E46D522" wp14:editId="0B506045">
                    <wp:simplePos x="0" y="0"/>
                    <wp:positionH relativeFrom="margin">
                      <wp:align>right</wp:align>
                    </wp:positionH>
                    <wp:positionV relativeFrom="paragraph">
                      <wp:posOffset>87727</wp:posOffset>
                    </wp:positionV>
                    <wp:extent cx="5434641" cy="3571336"/>
                    <wp:effectExtent l="38100" t="19050" r="71120" b="86360"/>
                    <wp:wrapNone/>
                    <wp:docPr id="2" name="Conector recto 2"/>
                    <wp:cNvGraphicFramePr/>
                    <a:graphic xmlns:a="http://schemas.openxmlformats.org/drawingml/2006/main">
                      <a:graphicData uri="http://schemas.microsoft.com/office/word/2010/wordprocessingShape">
                        <wps:wsp>
                          <wps:cNvCnPr/>
                          <wps:spPr>
                            <a:xfrm>
                              <a:off x="0" y="0"/>
                              <a:ext cx="5434641" cy="357133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DEC60B" id="Conector recto 2"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6.7pt,6.9pt" to="804.6pt,2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" strokecolor="#4f81bd [3204]" strokeweight="2pt">
                    <v:shadow on="t" color="black" opacity="24903f" origin=",.5" offset="0,.55556mm"/>
                    <w10:wrap anchorx="margin"/>
                  </v:line>
                </w:pict>
              </mc:Fallback>
            </mc:AlternateContent>
          </w:r>
          <w:r w:rsidR="0011338C" w:rsidRPr="004E4B6D">
            <w:rPr>
              <w:rFonts w:ascii="Palatino Linotype" w:hAnsi="Palatino Linotype"/>
              <w:b/>
              <w:bCs/>
              <w:lang w:val="es-ES"/>
            </w:rPr>
            <w:fldChar w:fldCharType="end"/>
          </w:r>
        </w:p>
        <w:p w14:paraId="2BC4D8A9" w14:textId="77777777" w:rsidR="008826F4" w:rsidRPr="004E4B6D" w:rsidRDefault="008826F4" w:rsidP="004E4B6D">
          <w:pPr>
            <w:spacing w:line="360" w:lineRule="auto"/>
            <w:rPr>
              <w:rFonts w:ascii="Palatino Linotype" w:hAnsi="Palatino Linotype"/>
              <w:bCs/>
              <w:lang w:val="es-ES"/>
            </w:rPr>
          </w:pPr>
        </w:p>
        <w:p w14:paraId="39B899D8" w14:textId="77777777" w:rsidR="008826F4" w:rsidRPr="004E4B6D" w:rsidRDefault="008826F4" w:rsidP="004E4B6D">
          <w:pPr>
            <w:spacing w:line="360" w:lineRule="auto"/>
            <w:rPr>
              <w:rFonts w:ascii="Palatino Linotype" w:hAnsi="Palatino Linotype"/>
              <w:bCs/>
              <w:lang w:val="es-ES"/>
            </w:rPr>
          </w:pPr>
        </w:p>
        <w:p w14:paraId="73C0B599" w14:textId="77777777" w:rsidR="008826F4" w:rsidRPr="004E4B6D" w:rsidRDefault="008826F4" w:rsidP="004E4B6D">
          <w:pPr>
            <w:spacing w:line="360" w:lineRule="auto"/>
            <w:rPr>
              <w:rFonts w:ascii="Palatino Linotype" w:hAnsi="Palatino Linotype"/>
              <w:bCs/>
              <w:lang w:val="es-ES"/>
            </w:rPr>
          </w:pPr>
        </w:p>
        <w:p w14:paraId="05C48C9E" w14:textId="77777777" w:rsidR="00273B0A" w:rsidRPr="004E4B6D" w:rsidRDefault="00273B0A" w:rsidP="004E4B6D">
          <w:pPr>
            <w:spacing w:line="360" w:lineRule="auto"/>
            <w:rPr>
              <w:rFonts w:ascii="Palatino Linotype" w:hAnsi="Palatino Linotype"/>
              <w:bCs/>
              <w:lang w:val="es-ES"/>
            </w:rPr>
          </w:pPr>
        </w:p>
        <w:p w14:paraId="6053312F" w14:textId="77777777" w:rsidR="00273B0A" w:rsidRPr="004E4B6D" w:rsidRDefault="00273B0A" w:rsidP="004E4B6D">
          <w:pPr>
            <w:spacing w:line="360" w:lineRule="auto"/>
            <w:rPr>
              <w:rFonts w:ascii="Palatino Linotype" w:hAnsi="Palatino Linotype"/>
              <w:bCs/>
              <w:lang w:val="es-ES"/>
            </w:rPr>
          </w:pPr>
        </w:p>
        <w:p w14:paraId="7292C338" w14:textId="77777777" w:rsidR="00273B0A" w:rsidRPr="004E4B6D" w:rsidRDefault="00273B0A" w:rsidP="004E4B6D">
          <w:pPr>
            <w:spacing w:line="360" w:lineRule="auto"/>
            <w:rPr>
              <w:rFonts w:ascii="Palatino Linotype" w:hAnsi="Palatino Linotype"/>
              <w:bCs/>
              <w:lang w:val="es-ES"/>
            </w:rPr>
          </w:pPr>
        </w:p>
        <w:p w14:paraId="035831CF" w14:textId="77777777" w:rsidR="00273B0A" w:rsidRPr="004E4B6D" w:rsidRDefault="00273B0A" w:rsidP="004E4B6D">
          <w:pPr>
            <w:spacing w:line="360" w:lineRule="auto"/>
            <w:rPr>
              <w:rFonts w:ascii="Palatino Linotype" w:hAnsi="Palatino Linotype"/>
              <w:bCs/>
              <w:lang w:val="es-ES"/>
            </w:rPr>
          </w:pPr>
        </w:p>
        <w:p w14:paraId="697B8C6B" w14:textId="77777777" w:rsidR="00273B0A" w:rsidRPr="004E4B6D" w:rsidRDefault="00273B0A" w:rsidP="004E4B6D">
          <w:pPr>
            <w:spacing w:line="360" w:lineRule="auto"/>
            <w:rPr>
              <w:rFonts w:ascii="Palatino Linotype" w:hAnsi="Palatino Linotype"/>
              <w:bCs/>
              <w:lang w:val="es-ES"/>
            </w:rPr>
          </w:pPr>
        </w:p>
        <w:p w14:paraId="32D2BD27" w14:textId="0CF3A33C" w:rsidR="00F41E88" w:rsidRPr="004E4B6D" w:rsidRDefault="00722188" w:rsidP="004E4B6D">
          <w:pPr>
            <w:spacing w:line="360" w:lineRule="auto"/>
            <w:rPr>
              <w:rFonts w:ascii="Palatino Linotype" w:hAnsi="Palatino Linotype"/>
              <w:bCs/>
              <w:lang w:val="es-ES"/>
            </w:rPr>
          </w:pPr>
        </w:p>
      </w:sdtContent>
    </w:sdt>
    <w:p w14:paraId="7BA9DE57" w14:textId="77C3D9A9" w:rsidR="00EB4847" w:rsidRPr="004E4B6D" w:rsidRDefault="001B26AA" w:rsidP="004E4B6D">
      <w:pPr>
        <w:tabs>
          <w:tab w:val="left" w:pos="567"/>
        </w:tabs>
        <w:spacing w:before="240" w:after="240" w:line="360" w:lineRule="auto"/>
        <w:jc w:val="both"/>
        <w:rPr>
          <w:rFonts w:ascii="Palatino Linotype" w:hAnsi="Palatino Linotype"/>
          <w:lang w:val="es-MX"/>
        </w:rPr>
      </w:pPr>
      <w:r w:rsidRPr="004E4B6D">
        <w:rPr>
          <w:rFonts w:ascii="Palatino Linotype" w:hAnsi="Palatino Linotype"/>
        </w:rPr>
        <w:lastRenderedPageBreak/>
        <w:t>R</w:t>
      </w:r>
      <w:proofErr w:type="spellStart"/>
      <w:r w:rsidR="00662C69" w:rsidRPr="004E4B6D">
        <w:rPr>
          <w:rFonts w:ascii="Palatino Linotype" w:hAnsi="Palatino Linotype"/>
          <w:lang w:val="es-MX"/>
        </w:rPr>
        <w:t>esolución</w:t>
      </w:r>
      <w:proofErr w:type="spellEnd"/>
      <w:r w:rsidR="00662C69" w:rsidRPr="004E4B6D">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4E4B6D">
        <w:rPr>
          <w:rFonts w:ascii="Palatino Linotype" w:hAnsi="Palatino Linotype"/>
          <w:lang w:val="es-MX"/>
        </w:rPr>
        <w:t>fecha catorce</w:t>
      </w:r>
      <w:r w:rsidR="000E6945" w:rsidRPr="004E4B6D">
        <w:rPr>
          <w:rFonts w:ascii="Palatino Linotype" w:hAnsi="Palatino Linotype"/>
          <w:lang w:val="es-MX"/>
        </w:rPr>
        <w:t xml:space="preserve"> (</w:t>
      </w:r>
      <w:r w:rsidR="004E4B6D">
        <w:rPr>
          <w:rFonts w:ascii="Palatino Linotype" w:hAnsi="Palatino Linotype"/>
          <w:lang w:val="es-MX"/>
        </w:rPr>
        <w:t>14</w:t>
      </w:r>
      <w:r w:rsidR="000E6945" w:rsidRPr="004E4B6D">
        <w:rPr>
          <w:rFonts w:ascii="Palatino Linotype" w:hAnsi="Palatino Linotype"/>
          <w:lang w:val="es-MX"/>
        </w:rPr>
        <w:t>)</w:t>
      </w:r>
      <w:r w:rsidR="007E14CE" w:rsidRPr="004E4B6D">
        <w:rPr>
          <w:rFonts w:ascii="Palatino Linotype" w:hAnsi="Palatino Linotype"/>
          <w:lang w:val="es-MX"/>
        </w:rPr>
        <w:t xml:space="preserve"> </w:t>
      </w:r>
      <w:r w:rsidR="004E4B6D">
        <w:rPr>
          <w:rFonts w:ascii="Palatino Linotype" w:hAnsi="Palatino Linotype"/>
          <w:lang w:val="es-MX"/>
        </w:rPr>
        <w:t>de agosto</w:t>
      </w:r>
      <w:r w:rsidR="008A334C" w:rsidRPr="004E4B6D">
        <w:rPr>
          <w:rFonts w:ascii="Palatino Linotype" w:hAnsi="Palatino Linotype"/>
          <w:lang w:val="es-MX"/>
        </w:rPr>
        <w:t xml:space="preserve"> </w:t>
      </w:r>
      <w:r w:rsidR="00662C69" w:rsidRPr="004E4B6D">
        <w:rPr>
          <w:rFonts w:ascii="Palatino Linotype" w:hAnsi="Palatino Linotype"/>
          <w:lang w:val="es-MX"/>
        </w:rPr>
        <w:t xml:space="preserve">de dos mil </w:t>
      </w:r>
      <w:r w:rsidR="00B10987" w:rsidRPr="004E4B6D">
        <w:rPr>
          <w:rFonts w:ascii="Palatino Linotype" w:hAnsi="Palatino Linotype"/>
          <w:lang w:val="es-MX"/>
        </w:rPr>
        <w:t>dieci</w:t>
      </w:r>
      <w:r w:rsidR="008A334C" w:rsidRPr="004E4B6D">
        <w:rPr>
          <w:rFonts w:ascii="Palatino Linotype" w:hAnsi="Palatino Linotype"/>
          <w:lang w:val="es-MX"/>
        </w:rPr>
        <w:t>nueve</w:t>
      </w:r>
      <w:r w:rsidR="00662C69" w:rsidRPr="004E4B6D">
        <w:rPr>
          <w:rFonts w:ascii="Palatino Linotype" w:hAnsi="Palatino Linotype"/>
          <w:lang w:val="es-MX"/>
        </w:rPr>
        <w:t>.</w:t>
      </w:r>
    </w:p>
    <w:p w14:paraId="678D20AB" w14:textId="255C10D1" w:rsidR="009B359D" w:rsidRPr="004E4B6D" w:rsidRDefault="00924CEA" w:rsidP="004E4B6D">
      <w:pPr>
        <w:pStyle w:val="Encabezado"/>
        <w:spacing w:line="360" w:lineRule="auto"/>
        <w:jc w:val="both"/>
        <w:rPr>
          <w:rFonts w:ascii="Palatino Linotype" w:eastAsia="Times New Roman" w:hAnsi="Palatino Linotype" w:cs="Times New Roman"/>
          <w:b/>
        </w:rPr>
      </w:pPr>
      <w:r w:rsidRPr="004E4B6D">
        <w:rPr>
          <w:rFonts w:ascii="Palatino Linotype" w:eastAsia="Times New Roman" w:hAnsi="Palatino Linotype" w:cs="Times New Roman"/>
          <w:b/>
        </w:rPr>
        <w:t>VISTO</w:t>
      </w:r>
      <w:r w:rsidR="003122CE" w:rsidRPr="004E4B6D">
        <w:rPr>
          <w:rFonts w:ascii="Palatino Linotype" w:eastAsia="Times New Roman" w:hAnsi="Palatino Linotype" w:cs="Times New Roman"/>
        </w:rPr>
        <w:t xml:space="preserve"> </w:t>
      </w:r>
      <w:r w:rsidRPr="004E4B6D">
        <w:rPr>
          <w:rFonts w:ascii="Palatino Linotype" w:eastAsia="Times New Roman" w:hAnsi="Palatino Linotype" w:cs="Times New Roman"/>
        </w:rPr>
        <w:t>el expediente</w:t>
      </w:r>
      <w:r w:rsidR="003122CE" w:rsidRPr="004E4B6D">
        <w:rPr>
          <w:rFonts w:ascii="Palatino Linotype" w:eastAsia="Times New Roman" w:hAnsi="Palatino Linotype" w:cs="Times New Roman"/>
        </w:rPr>
        <w:t xml:space="preserve"> electrón</w:t>
      </w:r>
      <w:r w:rsidRPr="004E4B6D">
        <w:rPr>
          <w:rFonts w:ascii="Palatino Linotype" w:eastAsia="Times New Roman" w:hAnsi="Palatino Linotype" w:cs="Times New Roman"/>
        </w:rPr>
        <w:t>ico formado</w:t>
      </w:r>
      <w:r w:rsidR="00417E0F" w:rsidRPr="004E4B6D">
        <w:rPr>
          <w:rFonts w:ascii="Palatino Linotype" w:eastAsia="Times New Roman" w:hAnsi="Palatino Linotype" w:cs="Times New Roman"/>
        </w:rPr>
        <w:t xml:space="preserve"> con motivo del recurso de revisión número</w:t>
      </w:r>
      <w:r w:rsidRPr="004E4B6D">
        <w:rPr>
          <w:rFonts w:ascii="Palatino Linotype" w:eastAsia="Times New Roman" w:hAnsi="Palatino Linotype" w:cs="Times New Roman"/>
        </w:rPr>
        <w:t xml:space="preserve"> </w:t>
      </w:r>
      <w:r w:rsidR="008440CB" w:rsidRPr="004E4B6D">
        <w:rPr>
          <w:rFonts w:ascii="Palatino Linotype" w:hAnsi="Palatino Linotype" w:cs="Arial"/>
          <w:b/>
          <w:bCs/>
          <w:lang w:eastAsia="es-MX"/>
        </w:rPr>
        <w:t>04718/INFOEM/IP/RR/2019</w:t>
      </w:r>
      <w:r w:rsidR="003122CE" w:rsidRPr="004E4B6D">
        <w:rPr>
          <w:rFonts w:ascii="Palatino Linotype" w:eastAsia="Times New Roman" w:hAnsi="Palatino Linotype" w:cs="Arial"/>
          <w:bCs/>
        </w:rPr>
        <w:t xml:space="preserve">, </w:t>
      </w:r>
      <w:r w:rsidR="00417E0F" w:rsidRPr="004E4B6D">
        <w:rPr>
          <w:rFonts w:ascii="Palatino Linotype" w:eastAsia="Times New Roman" w:hAnsi="Palatino Linotype" w:cs="Times New Roman"/>
        </w:rPr>
        <w:t>promovido</w:t>
      </w:r>
      <w:r w:rsidR="003122CE" w:rsidRPr="004E4B6D">
        <w:rPr>
          <w:rFonts w:ascii="Palatino Linotype" w:eastAsia="Times New Roman" w:hAnsi="Palatino Linotype" w:cs="Times New Roman"/>
        </w:rPr>
        <w:t xml:space="preserve"> por</w:t>
      </w:r>
      <w:r w:rsidR="008D6C8D" w:rsidRPr="004E4B6D">
        <w:rPr>
          <w:rFonts w:ascii="Palatino Linotype" w:eastAsia="Times New Roman" w:hAnsi="Palatino Linotype" w:cs="Times New Roman"/>
        </w:rPr>
        <w:t xml:space="preserve"> </w:t>
      </w:r>
      <w:r w:rsidR="00E91B4E" w:rsidRPr="004E4B6D">
        <w:rPr>
          <w:rFonts w:ascii="Palatino Linotype" w:eastAsia="Times New Roman" w:hAnsi="Palatino Linotype" w:cs="Times New Roman"/>
          <w:b/>
        </w:rPr>
        <w:t xml:space="preserve">           </w:t>
      </w:r>
      <w:r w:rsidR="003122CE" w:rsidRPr="004E4B6D">
        <w:rPr>
          <w:rFonts w:ascii="Palatino Linotype" w:eastAsia="Times New Roman" w:hAnsi="Palatino Linotype" w:cs="Times New Roman"/>
          <w:b/>
        </w:rPr>
        <w:t xml:space="preserve">, </w:t>
      </w:r>
      <w:r w:rsidR="003122CE" w:rsidRPr="004E4B6D">
        <w:rPr>
          <w:rFonts w:ascii="Palatino Linotype" w:eastAsia="Times New Roman" w:hAnsi="Palatino Linotype" w:cs="Arial"/>
        </w:rPr>
        <w:t xml:space="preserve">en su calidad de </w:t>
      </w:r>
      <w:r w:rsidR="003122CE" w:rsidRPr="004E4B6D">
        <w:rPr>
          <w:rFonts w:ascii="Palatino Linotype" w:eastAsia="Times New Roman" w:hAnsi="Palatino Linotype" w:cs="Arial"/>
          <w:b/>
        </w:rPr>
        <w:t>RECURRENTE</w:t>
      </w:r>
      <w:r w:rsidR="003122CE" w:rsidRPr="004E4B6D">
        <w:rPr>
          <w:rFonts w:ascii="Palatino Linotype" w:eastAsia="Times New Roman" w:hAnsi="Palatino Linotype" w:cs="Arial"/>
        </w:rPr>
        <w:t>, en contra de la respuesta</w:t>
      </w:r>
      <w:r w:rsidRPr="004E4B6D">
        <w:rPr>
          <w:rFonts w:ascii="Palatino Linotype" w:eastAsia="Times New Roman" w:hAnsi="Palatino Linotype" w:cs="Arial"/>
        </w:rPr>
        <w:t xml:space="preserve"> </w:t>
      </w:r>
      <w:r w:rsidR="002C30ED" w:rsidRPr="004E4B6D">
        <w:rPr>
          <w:rFonts w:ascii="Palatino Linotype" w:eastAsia="Times New Roman" w:hAnsi="Palatino Linotype" w:cs="Arial"/>
        </w:rPr>
        <w:t>de la</w:t>
      </w:r>
      <w:r w:rsidR="00F523D6" w:rsidRPr="004E4B6D">
        <w:rPr>
          <w:rFonts w:ascii="Palatino Linotype" w:eastAsia="Times New Roman" w:hAnsi="Palatino Linotype" w:cs="Arial"/>
        </w:rPr>
        <w:t xml:space="preserve"> </w:t>
      </w:r>
      <w:r w:rsidR="008440CB" w:rsidRPr="004E4B6D">
        <w:rPr>
          <w:rFonts w:ascii="Palatino Linotype" w:eastAsia="Times New Roman" w:hAnsi="Palatino Linotype" w:cs="Arial"/>
          <w:b/>
        </w:rPr>
        <w:t>Instituto de Salud del Estado de México</w:t>
      </w:r>
      <w:r w:rsidR="003122CE" w:rsidRPr="004E4B6D">
        <w:rPr>
          <w:rFonts w:ascii="Palatino Linotype" w:eastAsia="Calibri" w:hAnsi="Palatino Linotype" w:cs="Arial"/>
          <w:lang w:val="es-ES"/>
        </w:rPr>
        <w:t xml:space="preserve">, </w:t>
      </w:r>
      <w:r w:rsidR="003122CE" w:rsidRPr="004E4B6D">
        <w:rPr>
          <w:rFonts w:ascii="Palatino Linotype" w:eastAsia="Times New Roman" w:hAnsi="Palatino Linotype" w:cs="Times New Roman"/>
        </w:rPr>
        <w:t>en lo sucesivo el</w:t>
      </w:r>
      <w:r w:rsidR="003122CE" w:rsidRPr="004E4B6D">
        <w:rPr>
          <w:rFonts w:ascii="Palatino Linotype" w:eastAsia="Times New Roman" w:hAnsi="Palatino Linotype" w:cs="Times New Roman"/>
          <w:b/>
        </w:rPr>
        <w:t xml:space="preserve"> SUJETO OBLIGADO, </w:t>
      </w:r>
      <w:r w:rsidR="003122CE" w:rsidRPr="004E4B6D">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586CB612" w14:textId="77777777" w:rsidR="00BD5ACF" w:rsidRPr="004E4B6D" w:rsidRDefault="00BD5ACF" w:rsidP="004E4B6D">
      <w:pPr>
        <w:tabs>
          <w:tab w:val="left" w:pos="567"/>
        </w:tabs>
        <w:spacing w:line="360" w:lineRule="auto"/>
        <w:jc w:val="both"/>
        <w:rPr>
          <w:rFonts w:ascii="Palatino Linotype" w:eastAsia="Times New Roman" w:hAnsi="Palatino Linotype" w:cs="Times New Roman"/>
        </w:rPr>
      </w:pPr>
    </w:p>
    <w:p w14:paraId="02320B65" w14:textId="77777777" w:rsidR="00F34201" w:rsidRPr="004E4B6D" w:rsidRDefault="00F34201" w:rsidP="004E4B6D">
      <w:pPr>
        <w:pStyle w:val="Ttulo1"/>
        <w:tabs>
          <w:tab w:val="left" w:pos="567"/>
        </w:tabs>
        <w:spacing w:line="360" w:lineRule="auto"/>
        <w:jc w:val="center"/>
        <w:rPr>
          <w:b w:val="0"/>
          <w:color w:val="auto"/>
          <w:szCs w:val="24"/>
        </w:rPr>
      </w:pPr>
      <w:bookmarkStart w:id="2" w:name="_Toc473812222"/>
      <w:bookmarkStart w:id="3" w:name="_Toc495430765"/>
      <w:bookmarkStart w:id="4" w:name="_Toc5799202"/>
      <w:r w:rsidRPr="004E4B6D">
        <w:rPr>
          <w:color w:val="auto"/>
          <w:szCs w:val="24"/>
        </w:rPr>
        <w:t>ANTECEDENTES</w:t>
      </w:r>
      <w:bookmarkEnd w:id="2"/>
      <w:bookmarkEnd w:id="3"/>
      <w:bookmarkEnd w:id="4"/>
    </w:p>
    <w:p w14:paraId="54EBC941" w14:textId="77777777" w:rsidR="00F34201" w:rsidRPr="004E4B6D" w:rsidRDefault="00F34201" w:rsidP="004E4B6D">
      <w:pPr>
        <w:tabs>
          <w:tab w:val="left" w:pos="567"/>
        </w:tabs>
        <w:spacing w:line="360" w:lineRule="auto"/>
        <w:rPr>
          <w:rFonts w:ascii="Palatino Linotype" w:hAnsi="Palatino Linotype"/>
          <w:lang w:val="es-MX" w:eastAsia="en-US"/>
        </w:rPr>
      </w:pPr>
    </w:p>
    <w:p w14:paraId="749498DB" w14:textId="21395B44" w:rsidR="00F34201" w:rsidRPr="004E4B6D" w:rsidRDefault="00F34201" w:rsidP="004E4B6D">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E4B6D">
        <w:rPr>
          <w:rFonts w:ascii="Palatino Linotype" w:eastAsia="Calibri" w:hAnsi="Palatino Linotype" w:cs="Arial"/>
          <w:color w:val="000000" w:themeColor="text1"/>
          <w:lang w:val="es-ES"/>
        </w:rPr>
        <w:t xml:space="preserve">El día </w:t>
      </w:r>
      <w:r w:rsidR="00E91B4E" w:rsidRPr="004E4B6D">
        <w:rPr>
          <w:rFonts w:ascii="Palatino Linotype" w:eastAsia="Calibri" w:hAnsi="Palatino Linotype" w:cs="Arial"/>
          <w:color w:val="000000" w:themeColor="text1"/>
          <w:lang w:val="es-ES"/>
        </w:rPr>
        <w:t>veinticinco</w:t>
      </w:r>
      <w:r w:rsidR="00F41E88" w:rsidRPr="004E4B6D">
        <w:rPr>
          <w:rFonts w:ascii="Palatino Linotype" w:eastAsia="Calibri" w:hAnsi="Palatino Linotype" w:cs="Arial"/>
          <w:color w:val="000000" w:themeColor="text1"/>
          <w:lang w:val="es-ES"/>
        </w:rPr>
        <w:t xml:space="preserve"> </w:t>
      </w:r>
      <w:r w:rsidRPr="004E4B6D">
        <w:rPr>
          <w:rFonts w:ascii="Palatino Linotype" w:eastAsia="Calibri" w:hAnsi="Palatino Linotype" w:cs="Arial"/>
          <w:color w:val="000000" w:themeColor="text1"/>
          <w:lang w:val="es-ES"/>
        </w:rPr>
        <w:t>(</w:t>
      </w:r>
      <w:r w:rsidR="00E91B4E" w:rsidRPr="004E4B6D">
        <w:rPr>
          <w:rFonts w:ascii="Palatino Linotype" w:eastAsia="Calibri" w:hAnsi="Palatino Linotype" w:cs="Arial"/>
          <w:color w:val="000000" w:themeColor="text1"/>
          <w:lang w:val="es-ES"/>
        </w:rPr>
        <w:t>25</w:t>
      </w:r>
      <w:r w:rsidRPr="004E4B6D">
        <w:rPr>
          <w:rFonts w:ascii="Palatino Linotype" w:eastAsia="Calibri" w:hAnsi="Palatino Linotype" w:cs="Arial"/>
          <w:color w:val="000000" w:themeColor="text1"/>
          <w:lang w:val="es-ES"/>
        </w:rPr>
        <w:t xml:space="preserve">) de </w:t>
      </w:r>
      <w:r w:rsidR="00E91B4E" w:rsidRPr="004E4B6D">
        <w:rPr>
          <w:rFonts w:ascii="Palatino Linotype" w:eastAsia="Calibri" w:hAnsi="Palatino Linotype" w:cs="Arial"/>
          <w:color w:val="000000" w:themeColor="text1"/>
          <w:lang w:val="es-ES"/>
        </w:rPr>
        <w:t>enero</w:t>
      </w:r>
      <w:r w:rsidRPr="004E4B6D">
        <w:rPr>
          <w:rFonts w:ascii="Palatino Linotype" w:eastAsia="Calibri" w:hAnsi="Palatino Linotype" w:cs="Arial"/>
          <w:color w:val="000000" w:themeColor="text1"/>
          <w:lang w:val="es-ES"/>
        </w:rPr>
        <w:t xml:space="preserve"> de </w:t>
      </w:r>
      <w:r w:rsidR="00E91B4E" w:rsidRPr="004E4B6D">
        <w:rPr>
          <w:rFonts w:ascii="Palatino Linotype" w:eastAsia="Calibri" w:hAnsi="Palatino Linotype" w:cs="Arial"/>
          <w:color w:val="000000" w:themeColor="text1"/>
          <w:lang w:val="es-ES"/>
        </w:rPr>
        <w:t>dos mil diecinueve</w:t>
      </w:r>
      <w:r w:rsidRPr="004E4B6D">
        <w:rPr>
          <w:rFonts w:ascii="Palatino Linotype" w:eastAsia="Calibri" w:hAnsi="Palatino Linotype" w:cs="Arial"/>
          <w:color w:val="000000" w:themeColor="text1"/>
          <w:lang w:val="es-ES"/>
        </w:rPr>
        <w:t>,</w:t>
      </w:r>
      <w:r w:rsidRPr="004E4B6D">
        <w:rPr>
          <w:rFonts w:ascii="Palatino Linotype" w:eastAsia="Calibri" w:hAnsi="Palatino Linotype" w:cs="Times New Roman"/>
          <w:color w:val="000000" w:themeColor="text1"/>
          <w:lang w:val="es-ES"/>
        </w:rPr>
        <w:t xml:space="preserve"> </w:t>
      </w:r>
      <w:r w:rsidR="00F523D6" w:rsidRPr="004E4B6D">
        <w:rPr>
          <w:rFonts w:ascii="Palatino Linotype" w:eastAsia="Calibri" w:hAnsi="Palatino Linotype" w:cs="Arial"/>
          <w:lang w:val="es-ES"/>
        </w:rPr>
        <w:t>se</w:t>
      </w:r>
      <w:r w:rsidR="002F768F" w:rsidRPr="004E4B6D">
        <w:rPr>
          <w:rFonts w:ascii="Palatino Linotype" w:eastAsia="Calibri" w:hAnsi="Palatino Linotype" w:cs="Arial"/>
          <w:b/>
          <w:lang w:val="es-ES"/>
        </w:rPr>
        <w:t xml:space="preserve"> </w:t>
      </w:r>
      <w:r w:rsidRPr="004E4B6D">
        <w:rPr>
          <w:rFonts w:ascii="Palatino Linotype" w:hAnsi="Palatino Linotype"/>
          <w:color w:val="000000" w:themeColor="text1"/>
        </w:rPr>
        <w:t>presentó</w:t>
      </w:r>
      <w:r w:rsidRPr="004E4B6D">
        <w:rPr>
          <w:rFonts w:ascii="Palatino Linotype" w:hAnsi="Palatino Linotype"/>
          <w:b/>
          <w:color w:val="000000" w:themeColor="text1"/>
        </w:rPr>
        <w:t xml:space="preserve"> </w:t>
      </w:r>
      <w:r w:rsidRPr="004E4B6D">
        <w:rPr>
          <w:rFonts w:ascii="Palatino Linotype" w:eastAsia="Calibri" w:hAnsi="Palatino Linotype" w:cs="Arial"/>
          <w:color w:val="000000" w:themeColor="text1"/>
        </w:rPr>
        <w:t xml:space="preserve">vía </w:t>
      </w:r>
      <w:r w:rsidRPr="004E4B6D">
        <w:rPr>
          <w:rFonts w:ascii="Palatino Linotype" w:eastAsia="Calibri" w:hAnsi="Palatino Linotype" w:cs="Arial"/>
          <w:color w:val="000000" w:themeColor="text1"/>
          <w:lang w:val="es-ES"/>
        </w:rPr>
        <w:t xml:space="preserve">Sistema de Acceso a la Información Mexiquense </w:t>
      </w:r>
      <w:r w:rsidRPr="004E4B6D">
        <w:rPr>
          <w:rFonts w:ascii="Palatino Linotype" w:eastAsia="Calibri" w:hAnsi="Palatino Linotype" w:cs="Arial"/>
          <w:b/>
          <w:color w:val="000000" w:themeColor="text1"/>
          <w:lang w:val="es-ES"/>
        </w:rPr>
        <w:t>(SAIMEX)</w:t>
      </w:r>
      <w:r w:rsidRPr="004E4B6D">
        <w:rPr>
          <w:rFonts w:ascii="Palatino Linotype" w:eastAsia="Calibri" w:hAnsi="Palatino Linotype" w:cs="Arial"/>
          <w:color w:val="000000" w:themeColor="text1"/>
          <w:lang w:val="es-ES"/>
        </w:rPr>
        <w:t>, la solicitud de información p</w:t>
      </w:r>
      <w:r w:rsidR="00924CEA" w:rsidRPr="004E4B6D">
        <w:rPr>
          <w:rFonts w:ascii="Palatino Linotype" w:eastAsia="Calibri" w:hAnsi="Palatino Linotype" w:cs="Arial"/>
          <w:color w:val="000000" w:themeColor="text1"/>
          <w:lang w:val="es-ES"/>
        </w:rPr>
        <w:t>ública registrada con el número</w:t>
      </w:r>
      <w:r w:rsidR="00305279" w:rsidRPr="004E4B6D">
        <w:rPr>
          <w:rFonts w:ascii="Palatino Linotype" w:hAnsi="Palatino Linotype"/>
          <w:b/>
          <w:bCs/>
          <w:color w:val="000000" w:themeColor="text1"/>
        </w:rPr>
        <w:t xml:space="preserve"> </w:t>
      </w:r>
      <w:r w:rsidR="008440CB" w:rsidRPr="004E4B6D">
        <w:rPr>
          <w:rFonts w:ascii="Palatino Linotype" w:eastAsia="Calibri" w:hAnsi="Palatino Linotype" w:cs="Arial"/>
          <w:b/>
          <w:color w:val="000000" w:themeColor="text1"/>
          <w:lang w:val="es-ES"/>
        </w:rPr>
        <w:t>00196/ISEM/IP/2019</w:t>
      </w:r>
      <w:r w:rsidRPr="004E4B6D">
        <w:rPr>
          <w:rFonts w:ascii="Palatino Linotype" w:hAnsi="Palatino Linotype"/>
          <w:b/>
          <w:bCs/>
          <w:color w:val="000000" w:themeColor="text1"/>
        </w:rPr>
        <w:t>,</w:t>
      </w:r>
      <w:r w:rsidRPr="004E4B6D">
        <w:rPr>
          <w:rFonts w:ascii="Palatino Linotype" w:eastAsia="Calibri" w:hAnsi="Palatino Linotype" w:cs="Arial"/>
          <w:color w:val="000000" w:themeColor="text1"/>
          <w:lang w:val="es-ES"/>
        </w:rPr>
        <w:t xml:space="preserve"> mediante la cual </w:t>
      </w:r>
      <w:r w:rsidR="00097D8A" w:rsidRPr="004E4B6D">
        <w:rPr>
          <w:rFonts w:ascii="Palatino Linotype" w:eastAsia="Calibri" w:hAnsi="Palatino Linotype" w:cs="Arial"/>
          <w:color w:val="000000" w:themeColor="text1"/>
          <w:lang w:val="es-ES"/>
        </w:rPr>
        <w:t xml:space="preserve">se </w:t>
      </w:r>
      <w:r w:rsidR="00924CEA" w:rsidRPr="004E4B6D">
        <w:rPr>
          <w:rFonts w:ascii="Palatino Linotype" w:eastAsia="Calibri" w:hAnsi="Palatino Linotype" w:cs="Arial"/>
          <w:color w:val="000000" w:themeColor="text1"/>
          <w:lang w:val="es-ES"/>
        </w:rPr>
        <w:t>requirió</w:t>
      </w:r>
      <w:r w:rsidRPr="004E4B6D">
        <w:rPr>
          <w:rFonts w:ascii="Palatino Linotype" w:eastAsia="Calibri" w:hAnsi="Palatino Linotype" w:cs="Arial"/>
          <w:color w:val="000000" w:themeColor="text1"/>
          <w:lang w:val="es-ES"/>
        </w:rPr>
        <w:t>:</w:t>
      </w:r>
    </w:p>
    <w:p w14:paraId="1102FAA0" w14:textId="77777777" w:rsidR="006F7AF2" w:rsidRPr="004E4B6D" w:rsidRDefault="006F7AF2" w:rsidP="004E4B6D">
      <w:pPr>
        <w:pStyle w:val="Prrafodelista"/>
        <w:tabs>
          <w:tab w:val="left" w:pos="567"/>
        </w:tabs>
        <w:spacing w:line="360" w:lineRule="auto"/>
        <w:ind w:left="567" w:right="567"/>
        <w:jc w:val="both"/>
        <w:rPr>
          <w:rFonts w:ascii="Palatino Linotype" w:eastAsia="Calibri" w:hAnsi="Palatino Linotype" w:cs="Arial"/>
          <w:i/>
          <w:color w:val="000000" w:themeColor="text1"/>
          <w:lang w:val="es-ES"/>
        </w:rPr>
      </w:pPr>
    </w:p>
    <w:p w14:paraId="7F27FE85" w14:textId="19790390" w:rsidR="00800647" w:rsidRPr="004E4B6D" w:rsidRDefault="00252C4D" w:rsidP="004E4B6D">
      <w:pPr>
        <w:tabs>
          <w:tab w:val="left" w:pos="567"/>
        </w:tabs>
        <w:spacing w:line="360" w:lineRule="auto"/>
        <w:ind w:left="567" w:right="567"/>
        <w:jc w:val="both"/>
        <w:rPr>
          <w:rFonts w:ascii="Palatino Linotype" w:eastAsia="Times New Roman" w:hAnsi="Palatino Linotype" w:cs="Times New Roman"/>
          <w:i/>
          <w:lang w:val="es-MX" w:eastAsia="es-MX"/>
        </w:rPr>
      </w:pPr>
      <w:r w:rsidRPr="004E4B6D">
        <w:rPr>
          <w:rFonts w:ascii="Palatino Linotype" w:hAnsi="Palatino Linotype"/>
          <w:i/>
          <w:color w:val="000000"/>
        </w:rPr>
        <w:t>“</w:t>
      </w:r>
      <w:r w:rsidR="008440CB" w:rsidRPr="004E4B6D">
        <w:rPr>
          <w:rFonts w:ascii="Palatino Linotype" w:hAnsi="Palatino Linotype"/>
          <w:i/>
          <w:color w:val="000000"/>
        </w:rPr>
        <w:t>Requiero me fundamenten porqué una empresa con giro: confección de pijamas debe tener el trámite "Aviso de funcionamiento" de la COFEPRIS ingresado a la COPRISEM si su giro no se encuentra en el listado de giros obligados (SCIAN) establecido en el acuerdo del artículo 200 BIS de la Ley general de salud. Requiero número y fecha de gaceta de publicación.</w:t>
      </w:r>
      <w:r w:rsidRPr="004E4B6D">
        <w:rPr>
          <w:rFonts w:ascii="Palatino Linotype" w:hAnsi="Palatino Linotype"/>
          <w:i/>
          <w:color w:val="000000"/>
        </w:rPr>
        <w:t>”</w:t>
      </w:r>
      <w:r w:rsidR="00F34201" w:rsidRPr="004E4B6D">
        <w:rPr>
          <w:rFonts w:ascii="Palatino Linotype" w:hAnsi="Palatino Linotype"/>
          <w:i/>
          <w:color w:val="000000"/>
        </w:rPr>
        <w:t xml:space="preserve"> (Sic)</w:t>
      </w:r>
    </w:p>
    <w:p w14:paraId="7410E090" w14:textId="77777777" w:rsidR="007E14CE" w:rsidRPr="004E4B6D" w:rsidRDefault="007E14CE" w:rsidP="004E4B6D">
      <w:pPr>
        <w:pStyle w:val="Prrafodelista"/>
        <w:tabs>
          <w:tab w:val="left" w:pos="567"/>
        </w:tabs>
        <w:spacing w:line="360" w:lineRule="auto"/>
        <w:ind w:left="567" w:right="567"/>
        <w:jc w:val="both"/>
        <w:rPr>
          <w:rFonts w:ascii="Palatino Linotype" w:eastAsia="Calibri" w:hAnsi="Palatino Linotype" w:cs="Arial"/>
          <w:i/>
          <w:color w:val="000000" w:themeColor="text1"/>
          <w:lang w:val="es-ES"/>
        </w:rPr>
      </w:pPr>
    </w:p>
    <w:p w14:paraId="5046FEB4" w14:textId="2A7BE022" w:rsidR="008440CB" w:rsidRPr="004E4B6D" w:rsidRDefault="008440CB" w:rsidP="004E4B6D">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4E4B6D">
        <w:rPr>
          <w:rFonts w:ascii="Palatino Linotype" w:hAnsi="Palatino Linotype" w:cs="Arial"/>
          <w:color w:val="000000" w:themeColor="text1"/>
        </w:rPr>
        <w:t xml:space="preserve">A su solicitud el particular adjuntó el archivo electrónico </w:t>
      </w:r>
      <w:r w:rsidR="00826130" w:rsidRPr="004E4B6D">
        <w:rPr>
          <w:rFonts w:ascii="Palatino Linotype" w:hAnsi="Palatino Linotype" w:cs="Arial"/>
          <w:color w:val="000000" w:themeColor="text1"/>
        </w:rPr>
        <w:t>“</w:t>
      </w:r>
      <w:hyperlink r:id="rId8" w:tgtFrame="_blank" w:history="1">
        <w:r w:rsidR="00826130" w:rsidRPr="004E4B6D">
          <w:rPr>
            <w:rStyle w:val="Hipervnculo"/>
            <w:rFonts w:ascii="Palatino Linotype" w:hAnsi="Palatino Linotype" w:cs="Arial"/>
            <w:b/>
            <w:bCs/>
            <w:i/>
            <w:color w:val="000000" w:themeColor="text1"/>
            <w:u w:val="none"/>
          </w:rPr>
          <w:t>tramites COFEPRIS.pdf</w:t>
        </w:r>
      </w:hyperlink>
      <w:r w:rsidR="00826130" w:rsidRPr="004E4B6D">
        <w:rPr>
          <w:rFonts w:ascii="Palatino Linotype" w:hAnsi="Palatino Linotype" w:cs="Arial"/>
          <w:i/>
          <w:color w:val="000000" w:themeColor="text1"/>
        </w:rPr>
        <w:t>”</w:t>
      </w:r>
      <w:r w:rsidR="00826130" w:rsidRPr="004E4B6D">
        <w:rPr>
          <w:rFonts w:ascii="Palatino Linotype" w:hAnsi="Palatino Linotype" w:cs="Arial"/>
          <w:color w:val="000000" w:themeColor="text1"/>
        </w:rPr>
        <w:t xml:space="preserve"> </w:t>
      </w:r>
      <w:r w:rsidRPr="004E4B6D">
        <w:rPr>
          <w:rFonts w:ascii="Palatino Linotype" w:hAnsi="Palatino Linotype" w:cs="Arial"/>
          <w:color w:val="000000" w:themeColor="text1"/>
        </w:rPr>
        <w:t>en cuyo contenido se aprecia lo siguiente:</w:t>
      </w:r>
    </w:p>
    <w:p w14:paraId="2C4E242C" w14:textId="77777777" w:rsidR="008440CB" w:rsidRPr="004E4B6D" w:rsidRDefault="008440CB" w:rsidP="004E4B6D">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67F79196" w14:textId="0E3A232A" w:rsidR="008440CB" w:rsidRPr="004E4B6D" w:rsidRDefault="008440CB" w:rsidP="004E4B6D">
      <w:pPr>
        <w:pStyle w:val="Prrafodelista"/>
        <w:tabs>
          <w:tab w:val="left" w:pos="567"/>
        </w:tabs>
        <w:spacing w:before="100" w:beforeAutospacing="1" w:after="100" w:afterAutospacing="1" w:line="360" w:lineRule="auto"/>
        <w:ind w:left="567"/>
        <w:jc w:val="both"/>
        <w:rPr>
          <w:rFonts w:ascii="Palatino Linotype" w:hAnsi="Palatino Linotype" w:cs="Arial"/>
          <w:color w:val="000000" w:themeColor="text1"/>
        </w:rPr>
      </w:pPr>
      <w:r w:rsidRPr="004E4B6D">
        <w:rPr>
          <w:rFonts w:ascii="Palatino Linotype" w:hAnsi="Palatino Linotype"/>
          <w:noProof/>
          <w:lang w:val="es-MX" w:eastAsia="es-MX"/>
        </w:rPr>
        <w:drawing>
          <wp:inline distT="0" distB="0" distL="0" distR="0" wp14:anchorId="6763B68E" wp14:editId="3365CB73">
            <wp:extent cx="4838065" cy="3787200"/>
            <wp:effectExtent l="0" t="0" r="63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098" t="4357" r="8506" b="1602"/>
                    <a:stretch/>
                  </pic:blipFill>
                  <pic:spPr bwMode="auto">
                    <a:xfrm>
                      <a:off x="0" y="0"/>
                      <a:ext cx="4850885" cy="3797235"/>
                    </a:xfrm>
                    <a:prstGeom prst="rect">
                      <a:avLst/>
                    </a:prstGeom>
                    <a:ln>
                      <a:noFill/>
                    </a:ln>
                    <a:extLst>
                      <a:ext uri="{53640926-AAD7-44D8-BBD7-CCE9431645EC}">
                        <a14:shadowObscured xmlns:a14="http://schemas.microsoft.com/office/drawing/2010/main"/>
                      </a:ext>
                    </a:extLst>
                  </pic:spPr>
                </pic:pic>
              </a:graphicData>
            </a:graphic>
          </wp:inline>
        </w:drawing>
      </w:r>
    </w:p>
    <w:p w14:paraId="633ABC0A" w14:textId="77777777" w:rsidR="00826130" w:rsidRPr="004E4B6D" w:rsidRDefault="00826130" w:rsidP="004E4B6D">
      <w:pPr>
        <w:pStyle w:val="Prrafodelista"/>
        <w:tabs>
          <w:tab w:val="left" w:pos="567"/>
        </w:tabs>
        <w:spacing w:before="100" w:beforeAutospacing="1" w:after="100" w:afterAutospacing="1" w:line="360" w:lineRule="auto"/>
        <w:ind w:left="567"/>
        <w:jc w:val="both"/>
        <w:rPr>
          <w:rFonts w:ascii="Palatino Linotype" w:hAnsi="Palatino Linotype" w:cs="Arial"/>
          <w:color w:val="000000" w:themeColor="text1"/>
        </w:rPr>
      </w:pPr>
    </w:p>
    <w:p w14:paraId="53EAD726" w14:textId="77777777" w:rsidR="00916840" w:rsidRPr="004E4B6D" w:rsidRDefault="00916840" w:rsidP="004E4B6D">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4E4B6D">
        <w:rPr>
          <w:rFonts w:ascii="Palatino Linotype" w:hAnsi="Palatino Linotype" w:cs="Arial"/>
          <w:color w:val="000000" w:themeColor="text1"/>
        </w:rPr>
        <w:t xml:space="preserve">Se hace constar que </w:t>
      </w:r>
      <w:r w:rsidRPr="004E4B6D">
        <w:rPr>
          <w:rFonts w:ascii="Palatino Linotype" w:eastAsia="Times New Roman" w:hAnsi="Palatino Linotype" w:cs="Arial"/>
          <w:color w:val="000000" w:themeColor="text1"/>
          <w:lang w:val="es-ES"/>
        </w:rPr>
        <w:t>se señaló como modalidad de entrega de la información</w:t>
      </w:r>
      <w:r w:rsidRPr="004E4B6D">
        <w:rPr>
          <w:rFonts w:ascii="Palatino Linotype" w:eastAsia="Times New Roman" w:hAnsi="Palatino Linotype" w:cs="Arial"/>
          <w:b/>
          <w:color w:val="000000" w:themeColor="text1"/>
          <w:lang w:val="es-ES"/>
        </w:rPr>
        <w:t>:</w:t>
      </w:r>
      <w:r w:rsidRPr="004E4B6D">
        <w:rPr>
          <w:rFonts w:ascii="Palatino Linotype" w:eastAsia="Times New Roman" w:hAnsi="Palatino Linotype" w:cs="Arial"/>
          <w:color w:val="000000" w:themeColor="text1"/>
          <w:lang w:val="es-ES"/>
        </w:rPr>
        <w:t xml:space="preserve"> a través </w:t>
      </w:r>
      <w:r w:rsidRPr="004E4B6D">
        <w:rPr>
          <w:rFonts w:ascii="Palatino Linotype" w:hAnsi="Palatino Linotype"/>
          <w:color w:val="000000" w:themeColor="text1"/>
        </w:rPr>
        <w:t xml:space="preserve">del </w:t>
      </w:r>
      <w:r w:rsidRPr="004E4B6D">
        <w:rPr>
          <w:rFonts w:ascii="Palatino Linotype" w:eastAsia="Calibri" w:hAnsi="Palatino Linotype" w:cs="Arial"/>
          <w:color w:val="000000" w:themeColor="text1"/>
          <w:lang w:val="es-ES"/>
        </w:rPr>
        <w:t xml:space="preserve">Sistema de Acceso a la Información Mexiquense </w:t>
      </w:r>
      <w:r w:rsidRPr="004E4B6D">
        <w:rPr>
          <w:rFonts w:ascii="Palatino Linotype" w:eastAsia="Calibri" w:hAnsi="Palatino Linotype" w:cs="Arial"/>
          <w:b/>
          <w:color w:val="000000" w:themeColor="text1"/>
          <w:lang w:val="es-ES"/>
        </w:rPr>
        <w:t>(SAIMEX).</w:t>
      </w:r>
    </w:p>
    <w:p w14:paraId="477BA272" w14:textId="77777777" w:rsidR="00826130" w:rsidRPr="004E4B6D" w:rsidRDefault="00826130" w:rsidP="004E4B6D">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196D53AB" w14:textId="264C85E1" w:rsidR="00EB1460" w:rsidRPr="004E4B6D" w:rsidRDefault="00770B33" w:rsidP="004E4B6D">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4E4B6D">
        <w:rPr>
          <w:rFonts w:ascii="Palatino Linotype" w:eastAsia="Calibri" w:hAnsi="Palatino Linotype" w:cs="Arial"/>
          <w:lang w:val="es-AR"/>
        </w:rPr>
        <w:t xml:space="preserve">El día </w:t>
      </w:r>
      <w:r w:rsidR="00EB1460" w:rsidRPr="004E4B6D">
        <w:rPr>
          <w:rFonts w:ascii="Palatino Linotype" w:eastAsia="Calibri" w:hAnsi="Palatino Linotype" w:cs="Arial"/>
          <w:lang w:val="es-AR"/>
        </w:rPr>
        <w:t>once</w:t>
      </w:r>
      <w:r w:rsidR="00A34054" w:rsidRPr="004E4B6D">
        <w:rPr>
          <w:rFonts w:ascii="Palatino Linotype" w:eastAsia="Calibri" w:hAnsi="Palatino Linotype" w:cs="Arial"/>
          <w:lang w:val="es-AR"/>
        </w:rPr>
        <w:t xml:space="preserve"> </w:t>
      </w:r>
      <w:r w:rsidRPr="004E4B6D">
        <w:rPr>
          <w:rFonts w:ascii="Palatino Linotype" w:eastAsia="Calibri" w:hAnsi="Palatino Linotype" w:cs="Arial"/>
          <w:lang w:val="es-AR"/>
        </w:rPr>
        <w:t>(</w:t>
      </w:r>
      <w:r w:rsidR="00EB1460" w:rsidRPr="004E4B6D">
        <w:rPr>
          <w:rFonts w:ascii="Palatino Linotype" w:eastAsia="Calibri" w:hAnsi="Palatino Linotype" w:cs="Arial"/>
          <w:lang w:val="es-AR"/>
        </w:rPr>
        <w:t>11</w:t>
      </w:r>
      <w:r w:rsidRPr="004E4B6D">
        <w:rPr>
          <w:rFonts w:ascii="Palatino Linotype" w:hAnsi="Palatino Linotype"/>
          <w:i/>
        </w:rPr>
        <w:t xml:space="preserve">) </w:t>
      </w:r>
      <w:r w:rsidRPr="004E4B6D">
        <w:rPr>
          <w:rFonts w:ascii="Palatino Linotype" w:hAnsi="Palatino Linotype"/>
        </w:rPr>
        <w:t xml:space="preserve">de </w:t>
      </w:r>
      <w:r w:rsidR="00EB1460" w:rsidRPr="004E4B6D">
        <w:rPr>
          <w:rFonts w:ascii="Palatino Linotype" w:hAnsi="Palatino Linotype"/>
        </w:rPr>
        <w:t>febrero</w:t>
      </w:r>
      <w:r w:rsidRPr="004E4B6D">
        <w:rPr>
          <w:rFonts w:ascii="Palatino Linotype" w:hAnsi="Palatino Linotype"/>
        </w:rPr>
        <w:t xml:space="preserve"> de </w:t>
      </w:r>
      <w:r w:rsidR="00E91B4E" w:rsidRPr="004E4B6D">
        <w:rPr>
          <w:rFonts w:ascii="Palatino Linotype" w:hAnsi="Palatino Linotype"/>
        </w:rPr>
        <w:t>dos mil diecinueve</w:t>
      </w:r>
      <w:r w:rsidRPr="004E4B6D">
        <w:rPr>
          <w:rFonts w:ascii="Palatino Linotype" w:eastAsia="Times New Roman" w:hAnsi="Palatino Linotype" w:cs="Arial"/>
          <w:lang w:val="es-ES"/>
        </w:rPr>
        <w:t xml:space="preserve">, el </w:t>
      </w:r>
      <w:r w:rsidRPr="004E4B6D">
        <w:rPr>
          <w:rFonts w:ascii="Palatino Linotype" w:eastAsia="Times New Roman" w:hAnsi="Palatino Linotype" w:cs="Arial"/>
          <w:b/>
          <w:lang w:val="es-ES"/>
        </w:rPr>
        <w:t xml:space="preserve">SUJETO OBLIGADO </w:t>
      </w:r>
      <w:r w:rsidR="00B90D3C" w:rsidRPr="004E4B6D">
        <w:rPr>
          <w:rFonts w:ascii="Palatino Linotype" w:eastAsia="Times New Roman" w:hAnsi="Palatino Linotype" w:cs="Arial"/>
          <w:color w:val="000000" w:themeColor="text1"/>
          <w:lang w:val="es-ES"/>
        </w:rPr>
        <w:t>respondi</w:t>
      </w:r>
      <w:r w:rsidR="00EB1460" w:rsidRPr="004E4B6D">
        <w:rPr>
          <w:rFonts w:ascii="Palatino Linotype" w:eastAsia="Times New Roman" w:hAnsi="Palatino Linotype" w:cs="Arial"/>
          <w:color w:val="000000" w:themeColor="text1"/>
          <w:lang w:val="es-ES"/>
        </w:rPr>
        <w:t xml:space="preserve">ó a la solicitud de información a través de los archivos electrónicos </w:t>
      </w:r>
      <w:r w:rsidR="00EB1460" w:rsidRPr="004E4B6D">
        <w:rPr>
          <w:rFonts w:ascii="Palatino Linotype" w:hAnsi="Palatino Linotype" w:cs="Arial"/>
          <w:color w:val="000000" w:themeColor="text1"/>
        </w:rPr>
        <w:t>“</w:t>
      </w:r>
      <w:hyperlink r:id="rId10" w:tgtFrame="_blank" w:history="1">
        <w:r w:rsidR="00826130" w:rsidRPr="004E4B6D">
          <w:rPr>
            <w:rFonts w:ascii="Palatino Linotype" w:hAnsi="Palatino Linotype"/>
            <w:i/>
            <w:color w:val="000000" w:themeColor="text1"/>
          </w:rPr>
          <w:t>201.pdf</w:t>
        </w:r>
      </w:hyperlink>
      <w:r w:rsidR="00826130" w:rsidRPr="004E4B6D">
        <w:rPr>
          <w:rFonts w:ascii="Palatino Linotype" w:hAnsi="Palatino Linotype" w:cs="Arial"/>
          <w:i/>
          <w:color w:val="000000" w:themeColor="text1"/>
        </w:rPr>
        <w:t>”, “</w:t>
      </w:r>
      <w:hyperlink r:id="rId11" w:tgtFrame="_blank" w:history="1">
        <w:r w:rsidR="00826130" w:rsidRPr="004E4B6D">
          <w:rPr>
            <w:rFonts w:ascii="Palatino Linotype" w:hAnsi="Palatino Linotype"/>
            <w:i/>
            <w:color w:val="000000" w:themeColor="text1"/>
          </w:rPr>
          <w:t>ACUERDO MODIFICACIONES COFEPRIS TRAMITES Y SERVICIOS.pdf</w:t>
        </w:r>
      </w:hyperlink>
      <w:r w:rsidR="00826130" w:rsidRPr="004E4B6D">
        <w:rPr>
          <w:rFonts w:ascii="Palatino Linotype" w:hAnsi="Palatino Linotype" w:cs="Arial"/>
          <w:i/>
          <w:color w:val="000000" w:themeColor="text1"/>
        </w:rPr>
        <w:t>” “</w:t>
      </w:r>
      <w:hyperlink r:id="rId12" w:tgtFrame="_blank" w:history="1">
        <w:r w:rsidR="00826130" w:rsidRPr="004E4B6D">
          <w:rPr>
            <w:rFonts w:ascii="Palatino Linotype" w:hAnsi="Palatino Linotype"/>
            <w:i/>
            <w:color w:val="000000" w:themeColor="text1"/>
          </w:rPr>
          <w:t>SAIMEX 00196 IP.docx</w:t>
        </w:r>
      </w:hyperlink>
      <w:r w:rsidR="00826130" w:rsidRPr="004E4B6D">
        <w:rPr>
          <w:rFonts w:ascii="Palatino Linotype" w:hAnsi="Palatino Linotype" w:cs="Arial"/>
          <w:i/>
          <w:color w:val="000000" w:themeColor="text1"/>
        </w:rPr>
        <w:t>”</w:t>
      </w:r>
      <w:r w:rsidR="00826130" w:rsidRPr="004E4B6D">
        <w:rPr>
          <w:rFonts w:ascii="Palatino Linotype" w:hAnsi="Palatino Linotype" w:cs="Arial"/>
          <w:color w:val="000000" w:themeColor="text1"/>
        </w:rPr>
        <w:t xml:space="preserve"> </w:t>
      </w:r>
      <w:r w:rsidR="00670087" w:rsidRPr="004E4B6D">
        <w:rPr>
          <w:rFonts w:ascii="Palatino Linotype" w:hAnsi="Palatino Linotype" w:cs="Arial"/>
          <w:color w:val="000000" w:themeColor="text1"/>
        </w:rPr>
        <w:t>cuyo contenido no se inserta en obviedad de repeticiones innecesarias toda vez que ya es del conocimiento de las partes en su totalidad además de ser motivo de análisis en el cuerpo de la presente resolución.</w:t>
      </w:r>
    </w:p>
    <w:p w14:paraId="5D9C6FA0" w14:textId="77777777" w:rsidR="00826130" w:rsidRPr="004E4B6D" w:rsidRDefault="00826130" w:rsidP="004E4B6D">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07E86AF" w14:textId="382D365F" w:rsidR="00F34201" w:rsidRPr="004E4B6D" w:rsidRDefault="00F34201" w:rsidP="004E4B6D">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4E4B6D">
        <w:rPr>
          <w:rFonts w:ascii="Palatino Linotype" w:eastAsia="Times New Roman" w:hAnsi="Palatino Linotype" w:cs="Arial"/>
          <w:lang w:val="es-ES"/>
        </w:rPr>
        <w:t xml:space="preserve">El día </w:t>
      </w:r>
      <w:r w:rsidR="00826130" w:rsidRPr="004E4B6D">
        <w:rPr>
          <w:rFonts w:ascii="Palatino Linotype" w:eastAsia="Times New Roman" w:hAnsi="Palatino Linotype" w:cs="Arial"/>
          <w:lang w:val="es-ES"/>
        </w:rPr>
        <w:t>veintisiete</w:t>
      </w:r>
      <w:r w:rsidR="00280260" w:rsidRPr="004E4B6D">
        <w:rPr>
          <w:rFonts w:ascii="Palatino Linotype" w:eastAsia="Times New Roman" w:hAnsi="Palatino Linotype" w:cs="Arial"/>
          <w:lang w:val="es-ES"/>
        </w:rPr>
        <w:t xml:space="preserve"> </w:t>
      </w:r>
      <w:r w:rsidR="00E239DF" w:rsidRPr="004E4B6D">
        <w:rPr>
          <w:rFonts w:ascii="Palatino Linotype" w:eastAsia="Times New Roman" w:hAnsi="Palatino Linotype" w:cs="Arial"/>
          <w:lang w:val="es-ES"/>
        </w:rPr>
        <w:t>(</w:t>
      </w:r>
      <w:r w:rsidR="00826130" w:rsidRPr="004E4B6D">
        <w:rPr>
          <w:rFonts w:ascii="Palatino Linotype" w:eastAsia="Times New Roman" w:hAnsi="Palatino Linotype" w:cs="Arial"/>
          <w:lang w:val="es-ES"/>
        </w:rPr>
        <w:t>27</w:t>
      </w:r>
      <w:r w:rsidR="00E239DF" w:rsidRPr="004E4B6D">
        <w:rPr>
          <w:rFonts w:ascii="Palatino Linotype" w:eastAsia="Times New Roman" w:hAnsi="Palatino Linotype" w:cs="Arial"/>
          <w:lang w:val="es-ES"/>
        </w:rPr>
        <w:t xml:space="preserve">) de </w:t>
      </w:r>
      <w:r w:rsidR="00826130" w:rsidRPr="004E4B6D">
        <w:rPr>
          <w:rFonts w:ascii="Palatino Linotype" w:eastAsia="Times New Roman" w:hAnsi="Palatino Linotype" w:cs="Arial"/>
          <w:lang w:val="es-ES"/>
        </w:rPr>
        <w:t>may</w:t>
      </w:r>
      <w:r w:rsidR="00E140CC" w:rsidRPr="004E4B6D">
        <w:rPr>
          <w:rFonts w:ascii="Palatino Linotype" w:eastAsia="Times New Roman" w:hAnsi="Palatino Linotype" w:cs="Arial"/>
          <w:lang w:val="es-ES"/>
        </w:rPr>
        <w:t>o</w:t>
      </w:r>
      <w:r w:rsidR="00DC6FF3" w:rsidRPr="004E4B6D">
        <w:rPr>
          <w:rFonts w:ascii="Palatino Linotype" w:eastAsia="Times New Roman" w:hAnsi="Palatino Linotype" w:cs="Arial"/>
          <w:lang w:val="es-ES"/>
        </w:rPr>
        <w:t xml:space="preserve"> </w:t>
      </w:r>
      <w:r w:rsidR="00E239DF" w:rsidRPr="004E4B6D">
        <w:rPr>
          <w:rFonts w:ascii="Palatino Linotype" w:eastAsia="Times New Roman" w:hAnsi="Palatino Linotype" w:cs="Arial"/>
          <w:lang w:val="es-ES"/>
        </w:rPr>
        <w:t xml:space="preserve">de </w:t>
      </w:r>
      <w:r w:rsidR="00E91B4E" w:rsidRPr="004E4B6D">
        <w:rPr>
          <w:rFonts w:ascii="Palatino Linotype" w:eastAsia="Times New Roman" w:hAnsi="Palatino Linotype" w:cs="Arial"/>
          <w:lang w:val="es-ES"/>
        </w:rPr>
        <w:t>dos mil diecinueve</w:t>
      </w:r>
      <w:r w:rsidRPr="004E4B6D">
        <w:rPr>
          <w:rFonts w:ascii="Palatino Linotype" w:eastAsia="Times New Roman" w:hAnsi="Palatino Linotype" w:cs="Arial"/>
          <w:lang w:val="es-ES"/>
        </w:rPr>
        <w:t xml:space="preserve">, en tiempo y forma </w:t>
      </w:r>
      <w:r w:rsidR="00797148" w:rsidRPr="004E4B6D">
        <w:rPr>
          <w:rFonts w:ascii="Palatino Linotype" w:hAnsi="Palatino Linotype"/>
          <w:color w:val="000000"/>
        </w:rPr>
        <w:t>se</w:t>
      </w:r>
      <w:r w:rsidR="00C15336" w:rsidRPr="004E4B6D">
        <w:rPr>
          <w:rFonts w:ascii="Palatino Linotype" w:hAnsi="Palatino Linotype"/>
          <w:color w:val="000000"/>
        </w:rPr>
        <w:t xml:space="preserve"> </w:t>
      </w:r>
      <w:r w:rsidRPr="004E4B6D">
        <w:rPr>
          <w:rFonts w:ascii="Palatino Linotype" w:eastAsia="Times New Roman" w:hAnsi="Palatino Linotype" w:cs="Arial"/>
          <w:lang w:val="es-ES"/>
        </w:rPr>
        <w:t xml:space="preserve">interpuso el recurso de revisión, en contra de la respuesta </w:t>
      </w:r>
      <w:r w:rsidR="00826130" w:rsidRPr="004E4B6D">
        <w:rPr>
          <w:rFonts w:ascii="Palatino Linotype" w:eastAsia="Times New Roman" w:hAnsi="Palatino Linotype" w:cs="Arial"/>
          <w:lang w:val="es-ES"/>
        </w:rPr>
        <w:t xml:space="preserve">emitida por el </w:t>
      </w:r>
      <w:r w:rsidR="00826130" w:rsidRPr="004E4B6D">
        <w:rPr>
          <w:rFonts w:ascii="Palatino Linotype" w:eastAsia="Times New Roman" w:hAnsi="Palatino Linotype" w:cs="Arial"/>
          <w:b/>
          <w:lang w:val="es-ES"/>
        </w:rPr>
        <w:t>SUJETO OBLIGADO</w:t>
      </w:r>
      <w:r w:rsidRPr="004E4B6D">
        <w:rPr>
          <w:rFonts w:ascii="Palatino Linotype" w:eastAsia="Times New Roman" w:hAnsi="Palatino Linotype" w:cs="Arial"/>
          <w:lang w:val="es-ES"/>
        </w:rPr>
        <w:t>, señalando como:</w:t>
      </w:r>
    </w:p>
    <w:p w14:paraId="5D195D9E" w14:textId="77777777" w:rsidR="00C15336" w:rsidRPr="004E4B6D" w:rsidRDefault="00C15336" w:rsidP="004E4B6D">
      <w:pPr>
        <w:pStyle w:val="Prrafodelista"/>
        <w:tabs>
          <w:tab w:val="left" w:pos="567"/>
        </w:tabs>
        <w:spacing w:line="360" w:lineRule="auto"/>
        <w:ind w:left="0"/>
        <w:jc w:val="both"/>
        <w:rPr>
          <w:rFonts w:ascii="Palatino Linotype" w:hAnsi="Palatino Linotype"/>
        </w:rPr>
      </w:pPr>
    </w:p>
    <w:p w14:paraId="59970600" w14:textId="638B1C6F" w:rsidR="00F34201" w:rsidRPr="004E4B6D" w:rsidRDefault="006711DB" w:rsidP="004E4B6D">
      <w:pPr>
        <w:spacing w:line="360" w:lineRule="auto"/>
        <w:ind w:left="567" w:right="567"/>
        <w:jc w:val="both"/>
        <w:rPr>
          <w:rFonts w:ascii="Palatino Linotype" w:eastAsia="Calibri" w:hAnsi="Palatino Linotype" w:cs="Arial"/>
          <w:i/>
          <w:lang w:val="es-ES"/>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5799203"/>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4E4B6D">
        <w:rPr>
          <w:rStyle w:val="Ttulo2Car"/>
          <w:color w:val="auto"/>
          <w:szCs w:val="24"/>
          <w:lang w:val="es-ES"/>
        </w:rPr>
        <w:t xml:space="preserve">a) </w:t>
      </w:r>
      <w:r w:rsidR="00F34201" w:rsidRPr="004E4B6D">
        <w:rPr>
          <w:rStyle w:val="Ttulo2Car"/>
          <w:color w:val="auto"/>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4E4B6D">
        <w:rPr>
          <w:rStyle w:val="Ttulo2Car"/>
          <w:color w:val="auto"/>
          <w:szCs w:val="24"/>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4E4B6D">
        <w:rPr>
          <w:rFonts w:ascii="Palatino Linotype" w:hAnsi="Palatino Linotype"/>
          <w:i/>
        </w:rPr>
        <w:t>“</w:t>
      </w:r>
      <w:r w:rsidR="003B7B65" w:rsidRPr="004E4B6D">
        <w:rPr>
          <w:rFonts w:ascii="Palatino Linotype" w:hAnsi="Palatino Linotype"/>
          <w:i/>
          <w:color w:val="000000"/>
        </w:rPr>
        <w:t>Respuesta insuficiente</w:t>
      </w:r>
      <w:r w:rsidR="003B7B65" w:rsidRPr="004E4B6D">
        <w:rPr>
          <w:rFonts w:ascii="Palatino Linotype" w:hAnsi="Palatino Linotype"/>
          <w:color w:val="000000"/>
        </w:rPr>
        <w:t>.</w:t>
      </w:r>
      <w:r w:rsidR="00451EB6" w:rsidRPr="004E4B6D">
        <w:rPr>
          <w:rFonts w:ascii="Palatino Linotype" w:eastAsia="Times New Roman" w:hAnsi="Palatino Linotype" w:cs="Times New Roman"/>
          <w:i/>
          <w:lang w:val="es-MX" w:eastAsia="es-MX"/>
        </w:rPr>
        <w:t>"</w:t>
      </w:r>
      <w:r w:rsidR="00451EB6" w:rsidRPr="004E4B6D">
        <w:rPr>
          <w:rFonts w:ascii="Palatino Linotype" w:eastAsia="Calibri" w:hAnsi="Palatino Linotype" w:cs="Arial"/>
          <w:i/>
          <w:lang w:val="es-ES"/>
        </w:rPr>
        <w:t xml:space="preserve"> </w:t>
      </w:r>
      <w:r w:rsidR="00AC6585" w:rsidRPr="004E4B6D">
        <w:rPr>
          <w:rFonts w:ascii="Palatino Linotype" w:eastAsia="Calibri" w:hAnsi="Palatino Linotype" w:cs="Arial"/>
          <w:i/>
          <w:lang w:val="es-ES"/>
        </w:rPr>
        <w:t>(Sic)</w:t>
      </w:r>
    </w:p>
    <w:p w14:paraId="49011773" w14:textId="77777777" w:rsidR="009F65DD" w:rsidRPr="004E4B6D" w:rsidRDefault="009F65DD" w:rsidP="004E4B6D">
      <w:pPr>
        <w:spacing w:line="360" w:lineRule="auto"/>
        <w:ind w:right="567"/>
        <w:jc w:val="both"/>
        <w:rPr>
          <w:rStyle w:val="Ttulo2Car"/>
          <w:b w:val="0"/>
          <w:color w:val="auto"/>
          <w:szCs w:val="24"/>
          <w:lang w:val="es-ES"/>
        </w:rPr>
      </w:pPr>
    </w:p>
    <w:p w14:paraId="5DF021EB" w14:textId="1FCEF721" w:rsidR="00B33884" w:rsidRPr="004E4B6D" w:rsidRDefault="006711DB" w:rsidP="004E4B6D">
      <w:pPr>
        <w:spacing w:line="360" w:lineRule="auto"/>
        <w:ind w:left="567"/>
        <w:jc w:val="both"/>
        <w:rPr>
          <w:rFonts w:ascii="Palatino Linotype" w:eastAsia="Times New Roman" w:hAnsi="Palatino Linotype" w:cs="Times New Roman"/>
          <w:lang w:val="es-MX" w:eastAsia="es-MX"/>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5799204"/>
      <w:r w:rsidRPr="004E4B6D">
        <w:rPr>
          <w:rStyle w:val="Ttulo2Car"/>
          <w:color w:val="auto"/>
          <w:szCs w:val="24"/>
          <w:lang w:val="es-ES"/>
        </w:rPr>
        <w:t xml:space="preserve">b) </w:t>
      </w:r>
      <w:r w:rsidR="00F34201" w:rsidRPr="004E4B6D">
        <w:rPr>
          <w:rStyle w:val="Ttulo2Car"/>
          <w:color w:val="auto"/>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4E4B6D">
        <w:rPr>
          <w:rFonts w:ascii="Palatino Linotype" w:hAnsi="Palatino Linotype"/>
        </w:rPr>
        <w:t xml:space="preserve"> </w:t>
      </w:r>
      <w:r w:rsidR="00F34201" w:rsidRPr="004E4B6D">
        <w:rPr>
          <w:rFonts w:ascii="Palatino Linotype" w:hAnsi="Palatino Linotype"/>
          <w:i/>
        </w:rPr>
        <w:t>“</w:t>
      </w:r>
      <w:r w:rsidR="003B7B65" w:rsidRPr="004E4B6D">
        <w:rPr>
          <w:rFonts w:ascii="Palatino Linotype" w:hAnsi="Palatino Linotype"/>
          <w:i/>
          <w:color w:val="000000"/>
        </w:rPr>
        <w:t>Se les solicitó que fundamenten porqué una empresa con giro: confección de pijamas debe tener el trámite "Aviso de funcionamiento" de la COFEPRIS ingresado a la COPRISEM si su giro no se encuentra en el listado de giros obligados (SCIAN) establecido en el acuerdo del artículo 200 BIS de la Ley general de salud; así como indicaran número y fecha de gaceta. Contestaron que me enviaban el "ACUERDO por el que se modifica el diverso por el que se dan a conocer los trámites y servicios, así como los formatos que aplica la Secretaría de Salud, a través de la Comisión Federal para la Protección contra Riesgos Sanitarios, inscritos en el Registro Federal de Trámites y Servicios de la Comisión Federal de Mejora Regulatoria" sin señalar fundamento de la pregunta. 1. No contestaron porqué la fábrica de pijamas debe contar con "Aviso de funcionamiento" 2. No fundamentaron el punto anterior. 3. Personalmente, lo percibimos como un "investiguen ustedes".</w:t>
      </w:r>
      <w:r w:rsidR="00F34201" w:rsidRPr="004E4B6D">
        <w:rPr>
          <w:rFonts w:ascii="Palatino Linotype" w:hAnsi="Palatino Linotype"/>
          <w:i/>
          <w:color w:val="000000"/>
        </w:rPr>
        <w:t>” (Sic)</w:t>
      </w:r>
    </w:p>
    <w:p w14:paraId="6EAD69D3" w14:textId="0EC2B52E" w:rsidR="00F34201" w:rsidRPr="004E4B6D" w:rsidRDefault="00F34201" w:rsidP="004E4B6D">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4E4B6D">
        <w:rPr>
          <w:rFonts w:ascii="Palatino Linotype" w:eastAsia="Times New Roman" w:hAnsi="Palatino Linotype" w:cs="Arial"/>
          <w:lang w:val="es-ES"/>
        </w:rPr>
        <w:t xml:space="preserve">Se registró el recurso de revisión bajo el número de expediente </w:t>
      </w:r>
      <w:r w:rsidRPr="004E4B6D">
        <w:rPr>
          <w:rFonts w:ascii="Palatino Linotype" w:hAnsi="Palatino Linotype" w:cs="Arial"/>
          <w:bCs/>
        </w:rPr>
        <w:t xml:space="preserve">al rubro indicado, así mismo con fundamento en lo dispuesto por el </w:t>
      </w:r>
      <w:r w:rsidRPr="004E4B6D">
        <w:rPr>
          <w:rFonts w:ascii="Palatino Linotype" w:eastAsia="Calibri" w:hAnsi="Palatino Linotype" w:cs="Arial"/>
          <w:lang w:val="es-ES"/>
        </w:rPr>
        <w:t xml:space="preserve">artículo 185 fracción I de la </w:t>
      </w:r>
      <w:r w:rsidRPr="004E4B6D">
        <w:rPr>
          <w:rFonts w:ascii="Palatino Linotype" w:eastAsia="Calibri" w:hAnsi="Palatino Linotype" w:cs="Arial"/>
          <w:b/>
          <w:lang w:val="es-ES"/>
        </w:rPr>
        <w:t xml:space="preserve">Ley de Transparencia y Acceso a la Información Pública del Estado de México y Municipios </w:t>
      </w:r>
      <w:r w:rsidRPr="004E4B6D">
        <w:rPr>
          <w:rFonts w:ascii="Palatino Linotype" w:eastAsia="Times New Roman" w:hAnsi="Palatino Linotype" w:cs="Arial"/>
          <w:lang w:val="es-ES"/>
        </w:rPr>
        <w:t xml:space="preserve">se turnó al </w:t>
      </w:r>
      <w:r w:rsidRPr="004E4B6D">
        <w:rPr>
          <w:rFonts w:ascii="Palatino Linotype" w:eastAsia="Times New Roman" w:hAnsi="Palatino Linotype" w:cs="Arial"/>
          <w:b/>
          <w:lang w:val="es-ES"/>
        </w:rPr>
        <w:t xml:space="preserve">Comisionado José Guadalupe Luna Hernández, </w:t>
      </w:r>
      <w:r w:rsidRPr="004E4B6D">
        <w:rPr>
          <w:rFonts w:ascii="Palatino Linotype" w:eastAsia="Times New Roman" w:hAnsi="Palatino Linotype" w:cs="Arial"/>
          <w:lang w:val="es-ES"/>
        </w:rPr>
        <w:t xml:space="preserve">con el objeto de </w:t>
      </w:r>
      <w:r w:rsidRPr="004E4B6D">
        <w:rPr>
          <w:rFonts w:ascii="Palatino Linotype" w:eastAsia="Times New Roman" w:hAnsi="Palatino Linotype" w:cs="Arial"/>
          <w:lang w:val="es-MX"/>
        </w:rPr>
        <w:t>su análisis.</w:t>
      </w:r>
    </w:p>
    <w:p w14:paraId="17513FB7" w14:textId="77777777" w:rsidR="003B7B65" w:rsidRPr="004E4B6D" w:rsidRDefault="003B7B65" w:rsidP="004E4B6D">
      <w:pPr>
        <w:pStyle w:val="Prrafodelista"/>
        <w:tabs>
          <w:tab w:val="left" w:pos="426"/>
          <w:tab w:val="left" w:pos="567"/>
        </w:tabs>
        <w:spacing w:line="360" w:lineRule="auto"/>
        <w:ind w:left="0"/>
        <w:jc w:val="both"/>
        <w:rPr>
          <w:rFonts w:ascii="Palatino Linotype" w:hAnsi="Palatino Linotype"/>
          <w:color w:val="000000"/>
        </w:rPr>
      </w:pPr>
    </w:p>
    <w:p w14:paraId="27645CCA" w14:textId="4275930F" w:rsidR="003B187B" w:rsidRPr="004E4B6D" w:rsidRDefault="00F34201" w:rsidP="004E4B6D">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4E4B6D">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3B7B65" w:rsidRPr="004E4B6D">
        <w:rPr>
          <w:rFonts w:ascii="Palatino Linotype" w:eastAsia="Calibri" w:hAnsi="Palatino Linotype" w:cs="Arial"/>
          <w:lang w:val="es-ES"/>
        </w:rPr>
        <w:t xml:space="preserve">treinta y uno </w:t>
      </w:r>
      <w:r w:rsidRPr="004E4B6D">
        <w:rPr>
          <w:rFonts w:ascii="Palatino Linotype" w:eastAsia="Calibri" w:hAnsi="Palatino Linotype" w:cs="Arial"/>
          <w:lang w:val="es-ES"/>
        </w:rPr>
        <w:t>(</w:t>
      </w:r>
      <w:r w:rsidR="003B7B65" w:rsidRPr="004E4B6D">
        <w:rPr>
          <w:rFonts w:ascii="Palatino Linotype" w:eastAsia="Calibri" w:hAnsi="Palatino Linotype" w:cs="Arial"/>
          <w:lang w:val="es-ES"/>
        </w:rPr>
        <w:t>31</w:t>
      </w:r>
      <w:r w:rsidRPr="004E4B6D">
        <w:rPr>
          <w:rFonts w:ascii="Palatino Linotype" w:eastAsia="Calibri" w:hAnsi="Palatino Linotype" w:cs="Arial"/>
          <w:lang w:val="es-ES"/>
        </w:rPr>
        <w:t xml:space="preserve">) </w:t>
      </w:r>
      <w:r w:rsidR="003B7B65" w:rsidRPr="004E4B6D">
        <w:rPr>
          <w:rFonts w:ascii="Palatino Linotype" w:eastAsia="Times New Roman" w:hAnsi="Palatino Linotype" w:cs="Arial"/>
          <w:lang w:val="es-ES"/>
        </w:rPr>
        <w:t>may</w:t>
      </w:r>
      <w:r w:rsidR="005508E5" w:rsidRPr="004E4B6D">
        <w:rPr>
          <w:rFonts w:ascii="Palatino Linotype" w:eastAsia="Times New Roman" w:hAnsi="Palatino Linotype" w:cs="Arial"/>
          <w:lang w:val="es-ES"/>
        </w:rPr>
        <w:t>o de dos mil diecinueve</w:t>
      </w:r>
      <w:r w:rsidRPr="004E4B6D">
        <w:rPr>
          <w:rFonts w:ascii="Palatino Linotype" w:eastAsia="Calibri" w:hAnsi="Palatino Linotype" w:cs="Arial"/>
          <w:lang w:val="es-ES"/>
        </w:rPr>
        <w:t xml:space="preserve">, puso a disposición de las partes el expediente electrónico </w:t>
      </w:r>
      <w:r w:rsidRPr="004E4B6D">
        <w:rPr>
          <w:rFonts w:ascii="Palatino Linotype" w:eastAsia="Calibri" w:hAnsi="Palatino Linotype" w:cs="Arial"/>
        </w:rPr>
        <w:t xml:space="preserve">vía </w:t>
      </w:r>
      <w:r w:rsidRPr="004E4B6D">
        <w:rPr>
          <w:rFonts w:ascii="Palatino Linotype" w:eastAsia="Calibri" w:hAnsi="Palatino Linotype" w:cs="Arial"/>
          <w:lang w:val="es-ES"/>
        </w:rPr>
        <w:t xml:space="preserve">Sistema de Acceso a la Información Mexiquense </w:t>
      </w:r>
      <w:r w:rsidRPr="004E4B6D">
        <w:rPr>
          <w:rFonts w:ascii="Palatino Linotype" w:eastAsia="Calibri" w:hAnsi="Palatino Linotype" w:cs="Arial"/>
          <w:b/>
          <w:lang w:val="es-ES"/>
        </w:rPr>
        <w:t xml:space="preserve">(SAIMEX) </w:t>
      </w:r>
      <w:r w:rsidRPr="004E4B6D">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4E4B6D">
        <w:rPr>
          <w:rFonts w:ascii="Palatino Linotype" w:eastAsia="Calibri" w:hAnsi="Palatino Linotype" w:cs="Arial"/>
          <w:lang w:val="es-ES"/>
        </w:rPr>
        <w:t>.</w:t>
      </w:r>
    </w:p>
    <w:p w14:paraId="2819C7EB" w14:textId="77777777" w:rsidR="00E00510" w:rsidRPr="004E4B6D" w:rsidRDefault="00E00510" w:rsidP="004E4B6D">
      <w:pPr>
        <w:pStyle w:val="Prrafodelista"/>
        <w:tabs>
          <w:tab w:val="left" w:pos="426"/>
          <w:tab w:val="left" w:pos="567"/>
        </w:tabs>
        <w:spacing w:line="360" w:lineRule="auto"/>
        <w:ind w:left="0"/>
        <w:jc w:val="both"/>
        <w:rPr>
          <w:rFonts w:ascii="Palatino Linotype" w:hAnsi="Palatino Linotype"/>
          <w:color w:val="000000"/>
        </w:rPr>
      </w:pPr>
    </w:p>
    <w:p w14:paraId="766F472D" w14:textId="2CF23D01" w:rsidR="003B7B65" w:rsidRPr="004E4B6D" w:rsidRDefault="003B187B" w:rsidP="004E4B6D">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4E4B6D">
        <w:rPr>
          <w:rFonts w:ascii="Palatino Linotype" w:eastAsia="Calibri" w:hAnsi="Palatino Linotype" w:cs="Arial"/>
          <w:lang w:val="es-ES"/>
        </w:rPr>
        <w:t xml:space="preserve">El día </w:t>
      </w:r>
      <w:r w:rsidR="003B7B65" w:rsidRPr="004E4B6D">
        <w:rPr>
          <w:rFonts w:ascii="Palatino Linotype" w:eastAsia="Calibri" w:hAnsi="Palatino Linotype" w:cs="Arial"/>
          <w:color w:val="000000" w:themeColor="text1"/>
          <w:lang w:val="es-ES"/>
        </w:rPr>
        <w:t>veintiuno (21) de junio de dos mil diecinueve el particular manifestó “</w:t>
      </w:r>
      <w:r w:rsidR="003B7B65" w:rsidRPr="004E4B6D">
        <w:rPr>
          <w:rFonts w:ascii="Palatino Linotype" w:hAnsi="Palatino Linotype" w:cs="Arial"/>
          <w:i/>
          <w:color w:val="000000" w:themeColor="text1"/>
        </w:rPr>
        <w:t>Respuesta que no cumple con lo solicitado</w:t>
      </w:r>
      <w:r w:rsidR="003B7B65" w:rsidRPr="004E4B6D">
        <w:rPr>
          <w:rFonts w:ascii="Palatino Linotype" w:eastAsia="Calibri" w:hAnsi="Palatino Linotype" w:cs="Arial"/>
          <w:color w:val="000000" w:themeColor="text1"/>
          <w:lang w:val="es-ES"/>
        </w:rPr>
        <w:t>” y adjunto el archivo electrónico “</w:t>
      </w:r>
      <w:r w:rsidR="003B7B65" w:rsidRPr="004E4B6D">
        <w:rPr>
          <w:rFonts w:ascii="Palatino Linotype" w:eastAsia="Calibri" w:hAnsi="Palatino Linotype" w:cs="Arial"/>
          <w:i/>
          <w:color w:val="000000" w:themeColor="text1"/>
          <w:lang w:val="es-ES"/>
        </w:rPr>
        <w:t>201.pdf</w:t>
      </w:r>
      <w:r w:rsidR="003B7B65" w:rsidRPr="004E4B6D">
        <w:rPr>
          <w:rFonts w:ascii="Palatino Linotype" w:eastAsia="Calibri" w:hAnsi="Palatino Linotype" w:cs="Arial"/>
          <w:color w:val="000000" w:themeColor="text1"/>
          <w:lang w:val="es-ES"/>
        </w:rPr>
        <w:t xml:space="preserve">” en cuyo contenido se observa la respuesta otorgada por el </w:t>
      </w:r>
      <w:r w:rsidR="007F5F5B" w:rsidRPr="004E4B6D">
        <w:rPr>
          <w:rFonts w:ascii="Palatino Linotype" w:eastAsia="Calibri" w:hAnsi="Palatino Linotype" w:cs="Arial"/>
          <w:b/>
          <w:lang w:val="es-ES"/>
        </w:rPr>
        <w:t>SUJETO OBLIGADO</w:t>
      </w:r>
      <w:r w:rsidR="003B7B65" w:rsidRPr="004E4B6D">
        <w:rPr>
          <w:rFonts w:ascii="Palatino Linotype" w:eastAsia="Calibri" w:hAnsi="Palatino Linotype" w:cs="Arial"/>
          <w:color w:val="000000" w:themeColor="text1"/>
          <w:lang w:val="es-ES"/>
        </w:rPr>
        <w:t>.</w:t>
      </w:r>
    </w:p>
    <w:p w14:paraId="3C9E0CA2" w14:textId="77777777" w:rsidR="003B7B65" w:rsidRPr="004E4B6D" w:rsidRDefault="003B7B65" w:rsidP="004E4B6D">
      <w:pPr>
        <w:pStyle w:val="Prrafodelista"/>
        <w:tabs>
          <w:tab w:val="left" w:pos="426"/>
          <w:tab w:val="left" w:pos="567"/>
        </w:tabs>
        <w:spacing w:line="360" w:lineRule="auto"/>
        <w:ind w:left="0"/>
        <w:jc w:val="both"/>
        <w:rPr>
          <w:rFonts w:ascii="Palatino Linotype" w:hAnsi="Palatino Linotype"/>
          <w:color w:val="000000"/>
        </w:rPr>
      </w:pPr>
    </w:p>
    <w:p w14:paraId="2672DB27" w14:textId="77777777" w:rsidR="00232A8D" w:rsidRPr="004E4B6D" w:rsidRDefault="003B7B65" w:rsidP="004E4B6D">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4E4B6D">
        <w:rPr>
          <w:rFonts w:ascii="Palatino Linotype" w:eastAsia="Calibri" w:hAnsi="Palatino Linotype" w:cs="Arial"/>
          <w:lang w:val="es-ES"/>
        </w:rPr>
        <w:t xml:space="preserve">El día </w:t>
      </w:r>
      <w:r w:rsidR="00E00510" w:rsidRPr="004E4B6D">
        <w:rPr>
          <w:rFonts w:ascii="Palatino Linotype" w:eastAsia="Calibri" w:hAnsi="Palatino Linotype" w:cs="Arial"/>
          <w:color w:val="000000" w:themeColor="text1"/>
          <w:lang w:val="es-ES"/>
        </w:rPr>
        <w:t>veinti</w:t>
      </w:r>
      <w:r w:rsidR="007F5F5B" w:rsidRPr="004E4B6D">
        <w:rPr>
          <w:rFonts w:ascii="Palatino Linotype" w:eastAsia="Calibri" w:hAnsi="Palatino Linotype" w:cs="Arial"/>
          <w:color w:val="000000" w:themeColor="text1"/>
          <w:lang w:val="es-ES"/>
        </w:rPr>
        <w:t>séis (26</w:t>
      </w:r>
      <w:r w:rsidR="00E00510" w:rsidRPr="004E4B6D">
        <w:rPr>
          <w:rFonts w:ascii="Palatino Linotype" w:eastAsia="Calibri" w:hAnsi="Palatino Linotype" w:cs="Arial"/>
          <w:color w:val="000000" w:themeColor="text1"/>
          <w:lang w:val="es-ES"/>
        </w:rPr>
        <w:t xml:space="preserve">) de </w:t>
      </w:r>
      <w:r w:rsidR="007F5F5B" w:rsidRPr="004E4B6D">
        <w:rPr>
          <w:rFonts w:ascii="Palatino Linotype" w:eastAsia="Calibri" w:hAnsi="Palatino Linotype" w:cs="Arial"/>
          <w:color w:val="000000" w:themeColor="text1"/>
          <w:lang w:val="es-ES"/>
        </w:rPr>
        <w:t>julio</w:t>
      </w:r>
      <w:r w:rsidR="00E00510" w:rsidRPr="004E4B6D">
        <w:rPr>
          <w:rFonts w:ascii="Palatino Linotype" w:eastAsia="Calibri" w:hAnsi="Palatino Linotype" w:cs="Arial"/>
          <w:color w:val="000000" w:themeColor="text1"/>
          <w:lang w:val="es-ES"/>
        </w:rPr>
        <w:t xml:space="preserve"> de dos mil diecinueve</w:t>
      </w:r>
      <w:r w:rsidR="00CD3580" w:rsidRPr="004E4B6D">
        <w:rPr>
          <w:rFonts w:ascii="Palatino Linotype" w:eastAsia="Calibri" w:hAnsi="Palatino Linotype" w:cs="Arial"/>
          <w:lang w:val="es-ES"/>
        </w:rPr>
        <w:t xml:space="preserve">, el </w:t>
      </w:r>
      <w:r w:rsidR="00CD3580" w:rsidRPr="004E4B6D">
        <w:rPr>
          <w:rFonts w:ascii="Palatino Linotype" w:eastAsia="Calibri" w:hAnsi="Palatino Linotype" w:cs="Arial"/>
          <w:b/>
          <w:lang w:val="es-ES"/>
        </w:rPr>
        <w:t xml:space="preserve">SUJETO OBLIGADO </w:t>
      </w:r>
      <w:r w:rsidR="00CD3580" w:rsidRPr="004E4B6D">
        <w:rPr>
          <w:rFonts w:ascii="Palatino Linotype" w:eastAsia="Calibri" w:hAnsi="Palatino Linotype" w:cs="Arial"/>
          <w:lang w:val="es-ES"/>
        </w:rPr>
        <w:t>rindió su informe justificado para manifestar lo que a su derecho le asistiera y</w:t>
      </w:r>
      <w:r w:rsidR="00BE5F02" w:rsidRPr="004E4B6D">
        <w:rPr>
          <w:rFonts w:ascii="Palatino Linotype" w:eastAsia="Calibri" w:hAnsi="Palatino Linotype" w:cs="Arial"/>
          <w:lang w:val="es-ES"/>
        </w:rPr>
        <w:t xml:space="preserve"> </w:t>
      </w:r>
      <w:r w:rsidR="00CD3580" w:rsidRPr="004E4B6D">
        <w:rPr>
          <w:rFonts w:ascii="Palatino Linotype" w:eastAsia="Calibri" w:hAnsi="Palatino Linotype" w:cs="Arial"/>
          <w:lang w:val="es-ES"/>
        </w:rPr>
        <w:t xml:space="preserve">conviniera mediante </w:t>
      </w:r>
      <w:r w:rsidR="007F5F5B" w:rsidRPr="004E4B6D">
        <w:rPr>
          <w:rFonts w:ascii="Palatino Linotype" w:eastAsia="Calibri" w:hAnsi="Palatino Linotype" w:cs="Arial"/>
          <w:lang w:val="es-ES"/>
        </w:rPr>
        <w:t>el</w:t>
      </w:r>
      <w:r w:rsidR="00B85B1C" w:rsidRPr="004E4B6D">
        <w:rPr>
          <w:rFonts w:ascii="Palatino Linotype" w:eastAsia="Calibri" w:hAnsi="Palatino Linotype" w:cs="Arial"/>
          <w:lang w:val="es-ES"/>
        </w:rPr>
        <w:t xml:space="preserve"> </w:t>
      </w:r>
      <w:r w:rsidR="00CD3580" w:rsidRPr="004E4B6D">
        <w:rPr>
          <w:rFonts w:ascii="Palatino Linotype" w:eastAsia="Calibri" w:hAnsi="Palatino Linotype" w:cs="Arial"/>
          <w:lang w:val="es-ES"/>
        </w:rPr>
        <w:t>archivo</w:t>
      </w:r>
      <w:r w:rsidR="007F5F5B" w:rsidRPr="004E4B6D">
        <w:rPr>
          <w:rFonts w:ascii="Palatino Linotype" w:eastAsia="Calibri" w:hAnsi="Palatino Linotype" w:cs="Arial"/>
          <w:lang w:val="es-ES"/>
        </w:rPr>
        <w:t xml:space="preserve"> electrónico </w:t>
      </w:r>
      <w:r w:rsidR="00C6469C" w:rsidRPr="004E4B6D">
        <w:rPr>
          <w:rFonts w:ascii="Palatino Linotype" w:hAnsi="Palatino Linotype" w:cs="Arial"/>
          <w:b/>
          <w:i/>
          <w:color w:val="000000" w:themeColor="text1"/>
        </w:rPr>
        <w:t>“</w:t>
      </w:r>
      <w:hyperlink r:id="rId13" w:history="1">
        <w:r w:rsidR="007F5F5B" w:rsidRPr="004E4B6D">
          <w:rPr>
            <w:rStyle w:val="Hipervnculo"/>
            <w:rFonts w:ascii="Palatino Linotype" w:hAnsi="Palatino Linotype" w:cs="Arial"/>
            <w:b/>
            <w:bCs/>
            <w:i/>
            <w:color w:val="000000" w:themeColor="text1"/>
            <w:u w:val="none"/>
          </w:rPr>
          <w:t>SCAN_20190726_165017359.pdf</w:t>
        </w:r>
      </w:hyperlink>
      <w:r w:rsidR="00C6469C" w:rsidRPr="004E4B6D">
        <w:rPr>
          <w:rFonts w:ascii="Palatino Linotype" w:eastAsia="Calibri" w:hAnsi="Palatino Linotype" w:cs="Arial"/>
          <w:b/>
          <w:lang w:val="es-ES"/>
        </w:rPr>
        <w:t xml:space="preserve">” </w:t>
      </w:r>
      <w:r w:rsidR="007F5F5B" w:rsidRPr="004E4B6D">
        <w:rPr>
          <w:rFonts w:ascii="Palatino Linotype" w:eastAsia="Calibri" w:hAnsi="Palatino Linotype" w:cs="Arial"/>
          <w:lang w:val="es-ES"/>
        </w:rPr>
        <w:t xml:space="preserve">constante en cuatro hojas, </w:t>
      </w:r>
      <w:r w:rsidR="00270AB9" w:rsidRPr="004E4B6D">
        <w:rPr>
          <w:rFonts w:ascii="Palatino Linotype" w:hAnsi="Palatino Linotype"/>
          <w:color w:val="000000"/>
          <w:shd w:val="clear" w:color="auto" w:fill="FFFFFF"/>
        </w:rPr>
        <w:t xml:space="preserve">cuyo contenido </w:t>
      </w:r>
      <w:r w:rsidR="00232A8D" w:rsidRPr="004E4B6D">
        <w:rPr>
          <w:rFonts w:ascii="Palatino Linotype" w:hAnsi="Palatino Linotype"/>
          <w:color w:val="000000"/>
          <w:shd w:val="clear" w:color="auto" w:fill="FFFFFF"/>
        </w:rPr>
        <w:t>no se inserta en este apartado toda vez que ya es del conocimiento de las partes y será motivo de análisis en el cuerpo de la presente resolución.</w:t>
      </w:r>
    </w:p>
    <w:p w14:paraId="040BC260" w14:textId="77777777" w:rsidR="00232A8D" w:rsidRPr="004E4B6D" w:rsidRDefault="00232A8D" w:rsidP="004E4B6D">
      <w:pPr>
        <w:pStyle w:val="Prrafodelista"/>
        <w:tabs>
          <w:tab w:val="left" w:pos="426"/>
          <w:tab w:val="left" w:pos="567"/>
        </w:tabs>
        <w:spacing w:before="240" w:after="240" w:line="360" w:lineRule="auto"/>
        <w:ind w:left="0"/>
        <w:jc w:val="both"/>
        <w:rPr>
          <w:rFonts w:ascii="Palatino Linotype" w:hAnsi="Palatino Linotype"/>
          <w:b/>
          <w:i/>
          <w:color w:val="000000" w:themeColor="text1"/>
        </w:rPr>
      </w:pPr>
    </w:p>
    <w:p w14:paraId="03D88103" w14:textId="159158E3" w:rsidR="00444CFD" w:rsidRPr="004E4B6D" w:rsidRDefault="00444CFD" w:rsidP="004E4B6D">
      <w:pPr>
        <w:pStyle w:val="Prrafodelista"/>
        <w:numPr>
          <w:ilvl w:val="0"/>
          <w:numId w:val="1"/>
        </w:numPr>
        <w:tabs>
          <w:tab w:val="left" w:pos="426"/>
        </w:tabs>
        <w:spacing w:line="360" w:lineRule="auto"/>
        <w:ind w:left="0" w:hanging="11"/>
        <w:jc w:val="both"/>
        <w:rPr>
          <w:rFonts w:ascii="Palatino Linotype" w:hAnsi="Palatino Linotype"/>
        </w:rPr>
      </w:pPr>
      <w:r w:rsidRPr="004E4B6D">
        <w:rPr>
          <w:rFonts w:ascii="Palatino Linotype" w:hAnsi="Palatino Linotype"/>
        </w:rPr>
        <w:t xml:space="preserve">El día veintinueve (29) de julio </w:t>
      </w:r>
      <w:r w:rsidRPr="004E4B6D">
        <w:rPr>
          <w:rFonts w:ascii="Palatino Linotype" w:eastAsia="Calibri" w:hAnsi="Palatino Linotype" w:cs="Arial"/>
          <w:lang w:val="es-ES"/>
        </w:rPr>
        <w:t xml:space="preserve">de dos mil diecinueve, </w:t>
      </w:r>
      <w:r w:rsidRPr="004E4B6D">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días hábiles adicionales; para un mejor estudio.</w:t>
      </w:r>
    </w:p>
    <w:p w14:paraId="773D7C06" w14:textId="77777777" w:rsidR="00444CFD" w:rsidRPr="004E4B6D" w:rsidRDefault="00444CFD" w:rsidP="004E4B6D">
      <w:pPr>
        <w:pStyle w:val="Prrafodelista"/>
        <w:tabs>
          <w:tab w:val="left" w:pos="426"/>
          <w:tab w:val="left" w:pos="567"/>
        </w:tabs>
        <w:spacing w:before="240" w:after="240" w:line="360" w:lineRule="auto"/>
        <w:ind w:left="0"/>
        <w:jc w:val="both"/>
        <w:rPr>
          <w:rFonts w:ascii="Palatino Linotype" w:hAnsi="Palatino Linotype"/>
          <w:b/>
          <w:i/>
          <w:color w:val="000000" w:themeColor="text1"/>
        </w:rPr>
      </w:pPr>
    </w:p>
    <w:p w14:paraId="177436C4" w14:textId="412E7EAB" w:rsidR="002077BE" w:rsidRPr="004E4B6D" w:rsidRDefault="00B36C00" w:rsidP="004E4B6D">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4E4B6D">
        <w:rPr>
          <w:rFonts w:ascii="Palatino Linotype" w:hAnsi="Palatino Linotype"/>
        </w:rPr>
        <w:t xml:space="preserve">El </w:t>
      </w:r>
      <w:r w:rsidR="00F34201" w:rsidRPr="004E4B6D">
        <w:rPr>
          <w:rFonts w:ascii="Palatino Linotype" w:hAnsi="Palatino Linotype"/>
        </w:rPr>
        <w:t>Comisionado Ponente decretó el cierre de instrucción</w:t>
      </w:r>
      <w:r w:rsidR="00F34201" w:rsidRPr="004E4B6D">
        <w:rPr>
          <w:rFonts w:ascii="Palatino Linotype" w:hAnsi="Palatino Linotype" w:cs="Arial"/>
        </w:rPr>
        <w:t xml:space="preserve"> </w:t>
      </w:r>
      <w:r w:rsidR="00F34201" w:rsidRPr="004E4B6D">
        <w:rPr>
          <w:rFonts w:ascii="Palatino Linotype" w:hAnsi="Palatino Linotype"/>
        </w:rPr>
        <w:t xml:space="preserve">mediante acuerdo de fecha </w:t>
      </w:r>
      <w:r w:rsidR="00444CFD" w:rsidRPr="004E4B6D">
        <w:rPr>
          <w:rFonts w:ascii="Palatino Linotype" w:hAnsi="Palatino Linotype"/>
        </w:rPr>
        <w:t>treinta y uno</w:t>
      </w:r>
      <w:r w:rsidR="00DB6CC6" w:rsidRPr="004E4B6D">
        <w:rPr>
          <w:rFonts w:ascii="Palatino Linotype" w:hAnsi="Palatino Linotype"/>
        </w:rPr>
        <w:t xml:space="preserve"> (</w:t>
      </w:r>
      <w:r w:rsidR="00444CFD" w:rsidRPr="004E4B6D">
        <w:rPr>
          <w:rFonts w:ascii="Palatino Linotype" w:hAnsi="Palatino Linotype"/>
        </w:rPr>
        <w:t>31</w:t>
      </w:r>
      <w:r w:rsidR="00DB6CC6" w:rsidRPr="004E4B6D">
        <w:rPr>
          <w:rFonts w:ascii="Palatino Linotype" w:hAnsi="Palatino Linotype"/>
        </w:rPr>
        <w:t xml:space="preserve">) de </w:t>
      </w:r>
      <w:r w:rsidR="00444CFD" w:rsidRPr="004E4B6D">
        <w:rPr>
          <w:rFonts w:ascii="Palatino Linotype" w:hAnsi="Palatino Linotype"/>
        </w:rPr>
        <w:t>julio</w:t>
      </w:r>
      <w:r w:rsidR="00DB6CC6" w:rsidRPr="004E4B6D">
        <w:rPr>
          <w:rFonts w:ascii="Palatino Linotype" w:hAnsi="Palatino Linotype"/>
        </w:rPr>
        <w:t xml:space="preserve"> </w:t>
      </w:r>
      <w:r w:rsidR="00632B31" w:rsidRPr="004E4B6D">
        <w:rPr>
          <w:rFonts w:ascii="Palatino Linotype" w:hAnsi="Palatino Linotype"/>
        </w:rPr>
        <w:t>de dos mil diecinueve</w:t>
      </w:r>
      <w:r w:rsidR="00F34201" w:rsidRPr="004E4B6D">
        <w:rPr>
          <w:rFonts w:ascii="Palatino Linotype" w:hAnsi="Palatino Linotype"/>
        </w:rPr>
        <w:t xml:space="preserve">, </w:t>
      </w:r>
      <w:r w:rsidR="00F34201" w:rsidRPr="004E4B6D">
        <w:rPr>
          <w:rFonts w:ascii="Palatino Linotype" w:hAnsi="Palatino Linotype" w:cs="Arial"/>
        </w:rPr>
        <w:t>por lo que</w:t>
      </w:r>
      <w:r w:rsidR="00A81509" w:rsidRPr="004E4B6D">
        <w:rPr>
          <w:rFonts w:ascii="Palatino Linotype" w:hAnsi="Palatino Linotype" w:cs="Arial"/>
        </w:rPr>
        <w:t xml:space="preserve"> </w:t>
      </w:r>
      <w:r w:rsidR="00F34201" w:rsidRPr="004E4B6D">
        <w:rPr>
          <w:rFonts w:ascii="Palatino Linotype" w:hAnsi="Palatino Linotype" w:cs="Arial"/>
        </w:rPr>
        <w:t>ordenó t</w:t>
      </w:r>
      <w:r w:rsidR="00086A19" w:rsidRPr="004E4B6D">
        <w:rPr>
          <w:rFonts w:ascii="Palatino Linotype" w:hAnsi="Palatino Linotype" w:cs="Arial"/>
        </w:rPr>
        <w:t>u</w:t>
      </w:r>
      <w:r w:rsidR="009017D1" w:rsidRPr="004E4B6D">
        <w:rPr>
          <w:rFonts w:ascii="Palatino Linotype" w:hAnsi="Palatino Linotype" w:cs="Arial"/>
        </w:rPr>
        <w:t>rnar el expediente a resolución</w:t>
      </w:r>
      <w:r w:rsidR="002E22A4" w:rsidRPr="004E4B6D">
        <w:rPr>
          <w:rFonts w:ascii="Palatino Linotype" w:hAnsi="Palatino Linotype" w:cs="Arial"/>
        </w:rPr>
        <w:t>, misma que ahora se pronuncia.</w:t>
      </w:r>
    </w:p>
    <w:p w14:paraId="1851CF62" w14:textId="77777777" w:rsidR="003A7153" w:rsidRPr="004E4B6D" w:rsidRDefault="003A7153" w:rsidP="004E4B6D">
      <w:pPr>
        <w:pStyle w:val="Prrafodelista"/>
        <w:tabs>
          <w:tab w:val="left" w:pos="426"/>
          <w:tab w:val="left" w:pos="567"/>
        </w:tabs>
        <w:spacing w:before="240" w:after="240" w:line="360" w:lineRule="auto"/>
        <w:ind w:left="0"/>
        <w:jc w:val="both"/>
        <w:rPr>
          <w:rFonts w:ascii="Palatino Linotype" w:hAnsi="Palatino Linotype"/>
          <w:color w:val="000000"/>
        </w:rPr>
      </w:pPr>
    </w:p>
    <w:p w14:paraId="216E385F" w14:textId="1291F9EE" w:rsidR="00962E79" w:rsidRPr="004E4B6D" w:rsidRDefault="00962E79" w:rsidP="004E4B6D">
      <w:pPr>
        <w:pStyle w:val="Ttulo1"/>
        <w:tabs>
          <w:tab w:val="left" w:pos="567"/>
        </w:tabs>
        <w:spacing w:line="360" w:lineRule="auto"/>
        <w:jc w:val="center"/>
        <w:rPr>
          <w:b w:val="0"/>
          <w:szCs w:val="24"/>
        </w:rPr>
      </w:pPr>
      <w:bookmarkStart w:id="56" w:name="_Toc495430768"/>
      <w:bookmarkStart w:id="57" w:name="_Toc5799205"/>
      <w:r w:rsidRPr="004E4B6D">
        <w:rPr>
          <w:szCs w:val="24"/>
        </w:rPr>
        <w:t>CONSIDERANDO</w:t>
      </w:r>
      <w:bookmarkEnd w:id="56"/>
      <w:bookmarkEnd w:id="57"/>
    </w:p>
    <w:p w14:paraId="1C754B23" w14:textId="77777777" w:rsidR="00962E79" w:rsidRPr="004E4B6D" w:rsidRDefault="00962E79" w:rsidP="004E4B6D">
      <w:pPr>
        <w:pStyle w:val="Ttulo1"/>
        <w:tabs>
          <w:tab w:val="left" w:pos="567"/>
        </w:tabs>
        <w:spacing w:line="360" w:lineRule="auto"/>
        <w:rPr>
          <w:b w:val="0"/>
          <w:bCs/>
          <w:spacing w:val="60"/>
          <w:szCs w:val="24"/>
        </w:rPr>
      </w:pPr>
      <w:bookmarkStart w:id="58" w:name="_Toc473812224"/>
      <w:bookmarkStart w:id="59" w:name="_Toc495430769"/>
      <w:bookmarkStart w:id="60" w:name="_Toc5799206"/>
      <w:r w:rsidRPr="004E4B6D">
        <w:rPr>
          <w:szCs w:val="24"/>
        </w:rPr>
        <w:t>PRIMERO. De la competencia</w:t>
      </w:r>
      <w:bookmarkEnd w:id="58"/>
      <w:bookmarkEnd w:id="59"/>
      <w:bookmarkEnd w:id="60"/>
    </w:p>
    <w:p w14:paraId="5DFB4714" w14:textId="77777777" w:rsidR="00962E79" w:rsidRPr="004E4B6D" w:rsidRDefault="00962E79" w:rsidP="004E4B6D">
      <w:pPr>
        <w:pStyle w:val="Prrafodelista"/>
        <w:tabs>
          <w:tab w:val="left" w:pos="567"/>
        </w:tabs>
        <w:spacing w:line="360" w:lineRule="auto"/>
        <w:ind w:left="0"/>
        <w:jc w:val="both"/>
        <w:rPr>
          <w:rFonts w:ascii="Palatino Linotype" w:hAnsi="Palatino Linotype"/>
          <w:color w:val="000000"/>
        </w:rPr>
      </w:pPr>
    </w:p>
    <w:p w14:paraId="0873CBF9" w14:textId="4B0F4011" w:rsidR="00DA59C7" w:rsidRPr="004E4B6D" w:rsidRDefault="00F34201" w:rsidP="004E4B6D">
      <w:pPr>
        <w:pStyle w:val="Prrafodelista"/>
        <w:numPr>
          <w:ilvl w:val="0"/>
          <w:numId w:val="1"/>
        </w:numPr>
        <w:tabs>
          <w:tab w:val="left" w:pos="426"/>
          <w:tab w:val="left" w:pos="567"/>
        </w:tabs>
        <w:spacing w:line="360" w:lineRule="auto"/>
        <w:ind w:left="0" w:firstLine="0"/>
        <w:jc w:val="both"/>
        <w:rPr>
          <w:rFonts w:ascii="Palatino Linotype" w:hAnsi="Palatino Linotype"/>
          <w:color w:val="000000"/>
        </w:rPr>
      </w:pPr>
      <w:r w:rsidRPr="004E4B6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E4B6D">
        <w:rPr>
          <w:rFonts w:ascii="Palatino Linotype" w:eastAsia="Calibri" w:hAnsi="Palatino Linotype" w:cs="Times New Roman"/>
          <w:b/>
          <w:lang w:val="es-ES"/>
        </w:rPr>
        <w:t>Constitución Política de los Estados Unidos Mexicanos</w:t>
      </w:r>
      <w:r w:rsidRPr="004E4B6D">
        <w:rPr>
          <w:rFonts w:ascii="Palatino Linotype" w:eastAsia="Calibri" w:hAnsi="Palatino Linotype" w:cs="Times New Roman"/>
          <w:lang w:val="es-ES"/>
        </w:rPr>
        <w:t xml:space="preserve">; 5, párrafos </w:t>
      </w:r>
      <w:r w:rsidR="004E4B6D">
        <w:rPr>
          <w:rFonts w:ascii="Palatino Linotype" w:eastAsia="Calibri" w:hAnsi="Palatino Linotype" w:cs="Times New Roman"/>
          <w:lang w:val="es-ES"/>
        </w:rPr>
        <w:t xml:space="preserve">vigésimo segundo, vigésimo tercero y vigésimo cuarto, </w:t>
      </w:r>
      <w:r w:rsidRPr="004E4B6D">
        <w:rPr>
          <w:rFonts w:ascii="Palatino Linotype" w:eastAsia="Calibri" w:hAnsi="Palatino Linotype" w:cs="Times New Roman"/>
          <w:lang w:val="es-ES"/>
        </w:rPr>
        <w:t xml:space="preserve"> fracciones IV y V de la </w:t>
      </w:r>
      <w:r w:rsidRPr="004E4B6D">
        <w:rPr>
          <w:rFonts w:ascii="Palatino Linotype" w:eastAsia="Calibri" w:hAnsi="Palatino Linotype" w:cs="Times New Roman"/>
          <w:b/>
          <w:lang w:val="es-ES"/>
        </w:rPr>
        <w:t>Constitución Política del Estado Libre y Soberano de México</w:t>
      </w:r>
      <w:r w:rsidRPr="004E4B6D">
        <w:rPr>
          <w:rFonts w:ascii="Palatino Linotype" w:eastAsia="Calibri" w:hAnsi="Palatino Linotype" w:cs="Times New Roman"/>
          <w:lang w:val="es-ES"/>
        </w:rPr>
        <w:t xml:space="preserve">; artículos 1, 2 fracción II, 13, 29, 36 fracciones I y II, 176, 178, 179, 181 párrafo tercero y 185 </w:t>
      </w:r>
      <w:r w:rsidRPr="004E4B6D">
        <w:rPr>
          <w:rFonts w:ascii="Palatino Linotype" w:eastAsia="Calibri" w:hAnsi="Palatino Linotype" w:cs="Arial"/>
          <w:lang w:val="es-ES"/>
        </w:rPr>
        <w:t xml:space="preserve">de la </w:t>
      </w:r>
      <w:r w:rsidRPr="004E4B6D">
        <w:rPr>
          <w:rFonts w:ascii="Palatino Linotype" w:eastAsia="Calibri" w:hAnsi="Palatino Linotype" w:cs="Arial"/>
          <w:b/>
          <w:lang w:val="es-ES"/>
        </w:rPr>
        <w:t>Ley de Transparencia y Acceso a la Información Pública del Estado de México y Municipios</w:t>
      </w:r>
      <w:r w:rsidRPr="004E4B6D">
        <w:rPr>
          <w:rFonts w:ascii="Palatino Linotype" w:eastAsia="Calibri" w:hAnsi="Palatino Linotype" w:cs="Arial"/>
          <w:lang w:val="es-ES"/>
        </w:rPr>
        <w:t xml:space="preserve">; y </w:t>
      </w:r>
      <w:r w:rsidR="00011036" w:rsidRPr="004E4B6D">
        <w:rPr>
          <w:rFonts w:ascii="Palatino Linotype" w:eastAsia="Calibri" w:hAnsi="Palatino Linotype" w:cs="Arial"/>
          <w:lang w:val="es-ES"/>
        </w:rPr>
        <w:t xml:space="preserve">10, </w:t>
      </w:r>
      <w:r w:rsidRPr="004E4B6D">
        <w:rPr>
          <w:rFonts w:ascii="Palatino Linotype" w:eastAsia="Calibri" w:hAnsi="Palatino Linotype" w:cs="Arial"/>
          <w:lang w:val="es-ES"/>
        </w:rPr>
        <w:t xml:space="preserve">7, 9 fracciones I y XXIV, y 11 del </w:t>
      </w:r>
      <w:r w:rsidRPr="004E4B6D">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4E4B6D">
        <w:rPr>
          <w:rFonts w:ascii="Palatino Linotype" w:hAnsi="Palatino Linotype"/>
        </w:rPr>
        <w:t>.</w:t>
      </w:r>
    </w:p>
    <w:p w14:paraId="522CEB67" w14:textId="77777777" w:rsidR="002E4871" w:rsidRPr="004E4B6D" w:rsidRDefault="002E4871" w:rsidP="004E4B6D">
      <w:pPr>
        <w:pStyle w:val="Prrafodelista"/>
        <w:tabs>
          <w:tab w:val="left" w:pos="426"/>
          <w:tab w:val="left" w:pos="567"/>
        </w:tabs>
        <w:spacing w:line="360" w:lineRule="auto"/>
        <w:ind w:left="0"/>
        <w:jc w:val="both"/>
        <w:rPr>
          <w:rFonts w:ascii="Palatino Linotype" w:hAnsi="Palatino Linotype"/>
          <w:color w:val="000000"/>
        </w:rPr>
      </w:pPr>
    </w:p>
    <w:p w14:paraId="59367621" w14:textId="20425F7F" w:rsidR="00F34201" w:rsidRPr="004E4B6D" w:rsidRDefault="00F34201" w:rsidP="004E4B6D">
      <w:pPr>
        <w:pStyle w:val="Ttulo1"/>
        <w:tabs>
          <w:tab w:val="left" w:pos="567"/>
        </w:tabs>
        <w:spacing w:before="0" w:line="360" w:lineRule="auto"/>
        <w:rPr>
          <w:szCs w:val="24"/>
        </w:rPr>
      </w:pPr>
      <w:bookmarkStart w:id="61" w:name="_Toc471845444"/>
      <w:bookmarkStart w:id="62" w:name="_Toc473812225"/>
      <w:bookmarkStart w:id="63" w:name="_Toc495430770"/>
      <w:bookmarkStart w:id="64" w:name="_Toc5799207"/>
      <w:r w:rsidRPr="004E4B6D">
        <w:rPr>
          <w:szCs w:val="24"/>
        </w:rPr>
        <w:t>SEGUNDO. De la oportunidad y proced</w:t>
      </w:r>
      <w:r w:rsidR="00903242" w:rsidRPr="004E4B6D">
        <w:rPr>
          <w:szCs w:val="24"/>
        </w:rPr>
        <w:t>encia</w:t>
      </w:r>
      <w:r w:rsidRPr="004E4B6D">
        <w:rPr>
          <w:szCs w:val="24"/>
        </w:rPr>
        <w:t>.</w:t>
      </w:r>
      <w:bookmarkEnd w:id="61"/>
      <w:bookmarkEnd w:id="62"/>
      <w:bookmarkEnd w:id="63"/>
      <w:bookmarkEnd w:id="64"/>
    </w:p>
    <w:p w14:paraId="195EC81A" w14:textId="2891151F" w:rsidR="00F34201" w:rsidRPr="004E4B6D" w:rsidRDefault="00F34201" w:rsidP="004E4B6D">
      <w:pPr>
        <w:pStyle w:val="Prrafodelista"/>
        <w:tabs>
          <w:tab w:val="left" w:pos="567"/>
        </w:tabs>
        <w:spacing w:line="360" w:lineRule="auto"/>
        <w:ind w:left="0"/>
        <w:jc w:val="both"/>
        <w:rPr>
          <w:rFonts w:ascii="Palatino Linotype" w:hAnsi="Palatino Linotype"/>
          <w:b/>
          <w:color w:val="000000" w:themeColor="text1"/>
        </w:rPr>
      </w:pPr>
    </w:p>
    <w:p w14:paraId="5E05A86F" w14:textId="77777777" w:rsidR="006B5917" w:rsidRPr="004E4B6D" w:rsidRDefault="00F34201" w:rsidP="004E4B6D">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5" w:name="_Toc463524052"/>
      <w:r w:rsidRPr="004E4B6D">
        <w:rPr>
          <w:rFonts w:ascii="Palatino Linotype" w:eastAsia="Calibri" w:hAnsi="Palatino Linotype" w:cs="Arial"/>
        </w:rPr>
        <w:t>El medio de impugnación fue presentado a través del Sistema de Acceso a la Información Mexiquense (SAIMEX)</w:t>
      </w:r>
      <w:r w:rsidRPr="004E4B6D">
        <w:rPr>
          <w:rFonts w:ascii="Palatino Linotype" w:eastAsia="Calibri" w:hAnsi="Palatino Linotype" w:cs="Arial"/>
          <w:b/>
        </w:rPr>
        <w:t>,</w:t>
      </w:r>
      <w:r w:rsidRPr="004E4B6D">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4E4B6D">
        <w:rPr>
          <w:rFonts w:ascii="Palatino Linotype" w:eastAsia="Calibri" w:hAnsi="Palatino Linotype" w:cs="Arial"/>
          <w:b/>
        </w:rPr>
        <w:t>SUJETO OBLIGADO</w:t>
      </w:r>
      <w:r w:rsidRPr="004E4B6D">
        <w:rPr>
          <w:rFonts w:ascii="Palatino Linotype" w:eastAsia="Calibri" w:hAnsi="Palatino Linotype" w:cs="Arial"/>
        </w:rPr>
        <w:t xml:space="preserve"> entregó respuesta el </w:t>
      </w:r>
      <w:bookmarkStart w:id="66" w:name="_Toc468394898"/>
      <w:r w:rsidR="002E22A4" w:rsidRPr="004E4B6D">
        <w:rPr>
          <w:rFonts w:ascii="Palatino Linotype" w:eastAsia="Calibri" w:hAnsi="Palatino Linotype" w:cs="Arial"/>
        </w:rPr>
        <w:t xml:space="preserve">día </w:t>
      </w:r>
      <w:r w:rsidR="002E22A4" w:rsidRPr="004E4B6D">
        <w:rPr>
          <w:rFonts w:ascii="Palatino Linotype" w:eastAsia="Calibri" w:hAnsi="Palatino Linotype" w:cs="Arial"/>
          <w:lang w:val="es-AR"/>
        </w:rPr>
        <w:t>veintisiete</w:t>
      </w:r>
      <w:r w:rsidR="00807ED7" w:rsidRPr="004E4B6D">
        <w:rPr>
          <w:rFonts w:ascii="Palatino Linotype" w:eastAsia="Calibri" w:hAnsi="Palatino Linotype" w:cs="Arial"/>
          <w:lang w:val="es-AR"/>
        </w:rPr>
        <w:t xml:space="preserve"> (</w:t>
      </w:r>
      <w:r w:rsidR="002E22A4" w:rsidRPr="004E4B6D">
        <w:rPr>
          <w:rFonts w:ascii="Palatino Linotype" w:eastAsia="Calibri" w:hAnsi="Palatino Linotype" w:cs="Arial"/>
          <w:lang w:val="es-AR"/>
        </w:rPr>
        <w:t>27</w:t>
      </w:r>
      <w:r w:rsidR="00807ED7" w:rsidRPr="004E4B6D">
        <w:rPr>
          <w:rFonts w:ascii="Palatino Linotype" w:hAnsi="Palatino Linotype"/>
          <w:i/>
        </w:rPr>
        <w:t xml:space="preserve">) </w:t>
      </w:r>
      <w:r w:rsidR="00807ED7" w:rsidRPr="004E4B6D">
        <w:rPr>
          <w:rFonts w:ascii="Palatino Linotype" w:hAnsi="Palatino Linotype"/>
        </w:rPr>
        <w:t xml:space="preserve">de </w:t>
      </w:r>
      <w:r w:rsidR="002E22A4" w:rsidRPr="004E4B6D">
        <w:rPr>
          <w:rFonts w:ascii="Palatino Linotype" w:hAnsi="Palatino Linotype"/>
        </w:rPr>
        <w:t>mayo</w:t>
      </w:r>
      <w:r w:rsidR="00807ED7" w:rsidRPr="004E4B6D">
        <w:rPr>
          <w:rFonts w:ascii="Palatino Linotype" w:hAnsi="Palatino Linotype"/>
        </w:rPr>
        <w:t xml:space="preserve"> de </w:t>
      </w:r>
      <w:r w:rsidR="00E91B4E" w:rsidRPr="004E4B6D">
        <w:rPr>
          <w:rFonts w:ascii="Palatino Linotype" w:hAnsi="Palatino Linotype"/>
        </w:rPr>
        <w:t>dos mil diecinueve</w:t>
      </w:r>
      <w:r w:rsidR="00807ED7" w:rsidRPr="004E4B6D">
        <w:rPr>
          <w:rFonts w:ascii="Palatino Linotype" w:eastAsia="Calibri" w:hAnsi="Palatino Linotype" w:cs="Arial"/>
        </w:rPr>
        <w:t xml:space="preserve">, </w:t>
      </w:r>
      <w:r w:rsidR="00807ED7" w:rsidRPr="004E4B6D">
        <w:rPr>
          <w:rFonts w:ascii="Palatino Linotype" w:hAnsi="Palatino Linotype" w:cs="Arial"/>
        </w:rPr>
        <w:t xml:space="preserve">de tal forma que el plazo para interponer el recurso de revisión transcurrió del día </w:t>
      </w:r>
      <w:r w:rsidR="002E22A4" w:rsidRPr="004E4B6D">
        <w:rPr>
          <w:rFonts w:ascii="Palatino Linotype" w:eastAsia="Calibri" w:hAnsi="Palatino Linotype" w:cs="Arial"/>
        </w:rPr>
        <w:t>veintiocho</w:t>
      </w:r>
      <w:r w:rsidR="00807ED7" w:rsidRPr="004E4B6D">
        <w:rPr>
          <w:rFonts w:ascii="Palatino Linotype" w:eastAsia="Calibri" w:hAnsi="Palatino Linotype" w:cs="Arial"/>
        </w:rPr>
        <w:t xml:space="preserve"> (</w:t>
      </w:r>
      <w:r w:rsidR="002E22A4" w:rsidRPr="004E4B6D">
        <w:rPr>
          <w:rFonts w:ascii="Palatino Linotype" w:eastAsia="Calibri" w:hAnsi="Palatino Linotype" w:cs="Arial"/>
        </w:rPr>
        <w:t>28</w:t>
      </w:r>
      <w:r w:rsidR="00807ED7" w:rsidRPr="004E4B6D">
        <w:rPr>
          <w:rFonts w:ascii="Palatino Linotype" w:eastAsia="Calibri" w:hAnsi="Palatino Linotype" w:cs="Arial"/>
        </w:rPr>
        <w:t>)</w:t>
      </w:r>
      <w:r w:rsidR="00807ED7" w:rsidRPr="004E4B6D">
        <w:rPr>
          <w:rFonts w:ascii="Palatino Linotype" w:hAnsi="Palatino Linotype" w:cs="Arial"/>
        </w:rPr>
        <w:t xml:space="preserve"> </w:t>
      </w:r>
      <w:r w:rsidR="002E22A4" w:rsidRPr="004E4B6D">
        <w:rPr>
          <w:rFonts w:ascii="Palatino Linotype" w:hAnsi="Palatino Linotype"/>
        </w:rPr>
        <w:t xml:space="preserve">de mayo </w:t>
      </w:r>
      <w:r w:rsidR="00807ED7" w:rsidRPr="004E4B6D">
        <w:rPr>
          <w:rFonts w:ascii="Palatino Linotype" w:hAnsi="Palatino Linotype" w:cs="Arial"/>
        </w:rPr>
        <w:t xml:space="preserve">al </w:t>
      </w:r>
      <w:r w:rsidR="002E22A4" w:rsidRPr="004E4B6D">
        <w:rPr>
          <w:rFonts w:ascii="Palatino Linotype" w:hAnsi="Palatino Linotype" w:cs="Arial"/>
        </w:rPr>
        <w:t>diecisiete</w:t>
      </w:r>
      <w:r w:rsidR="00807ED7" w:rsidRPr="004E4B6D">
        <w:rPr>
          <w:rFonts w:ascii="Palatino Linotype" w:hAnsi="Palatino Linotype" w:cs="Arial"/>
        </w:rPr>
        <w:t xml:space="preserve"> (</w:t>
      </w:r>
      <w:r w:rsidR="002E22A4" w:rsidRPr="004E4B6D">
        <w:rPr>
          <w:rFonts w:ascii="Palatino Linotype" w:hAnsi="Palatino Linotype" w:cs="Arial"/>
        </w:rPr>
        <w:t>17</w:t>
      </w:r>
      <w:r w:rsidR="00807ED7" w:rsidRPr="004E4B6D">
        <w:rPr>
          <w:rFonts w:ascii="Palatino Linotype" w:hAnsi="Palatino Linotype" w:cs="Arial"/>
        </w:rPr>
        <w:t xml:space="preserve">) de </w:t>
      </w:r>
      <w:r w:rsidR="002E22A4" w:rsidRPr="004E4B6D">
        <w:rPr>
          <w:rFonts w:ascii="Palatino Linotype" w:hAnsi="Palatino Linotype" w:cs="Arial"/>
        </w:rPr>
        <w:t>junio</w:t>
      </w:r>
      <w:r w:rsidR="00807ED7" w:rsidRPr="004E4B6D">
        <w:rPr>
          <w:rFonts w:ascii="Palatino Linotype" w:hAnsi="Palatino Linotype" w:cs="Arial"/>
        </w:rPr>
        <w:t xml:space="preserve"> de dos mil diecinueve;</w:t>
      </w:r>
      <w:r w:rsidR="00807ED7" w:rsidRPr="004E4B6D">
        <w:rPr>
          <w:rFonts w:ascii="Palatino Linotype" w:eastAsia="Calibri" w:hAnsi="Palatino Linotype" w:cs="Arial"/>
        </w:rPr>
        <w:t xml:space="preserve"> </w:t>
      </w:r>
      <w:r w:rsidR="00807ED7" w:rsidRPr="004E4B6D">
        <w:rPr>
          <w:rFonts w:ascii="Palatino Linotype" w:hAnsi="Palatino Linotype" w:cs="Arial"/>
        </w:rPr>
        <w:t xml:space="preserve">por lo que si presentó su inconformidad el día </w:t>
      </w:r>
      <w:r w:rsidR="002E22A4" w:rsidRPr="004E4B6D">
        <w:rPr>
          <w:rFonts w:ascii="Palatino Linotype" w:eastAsia="Calibri" w:hAnsi="Palatino Linotype" w:cs="Arial"/>
        </w:rPr>
        <w:t>veintisiete</w:t>
      </w:r>
      <w:r w:rsidR="00807ED7" w:rsidRPr="004E4B6D">
        <w:rPr>
          <w:rFonts w:ascii="Palatino Linotype" w:eastAsia="Calibri" w:hAnsi="Palatino Linotype" w:cs="Arial"/>
        </w:rPr>
        <w:t xml:space="preserve"> (</w:t>
      </w:r>
      <w:r w:rsidR="002E22A4" w:rsidRPr="004E4B6D">
        <w:rPr>
          <w:rFonts w:ascii="Palatino Linotype" w:eastAsia="Calibri" w:hAnsi="Palatino Linotype" w:cs="Arial"/>
          <w:lang w:val="es-AR"/>
        </w:rPr>
        <w:t>27</w:t>
      </w:r>
      <w:r w:rsidR="002E22A4" w:rsidRPr="004E4B6D">
        <w:rPr>
          <w:rFonts w:ascii="Palatino Linotype" w:hAnsi="Palatino Linotype"/>
          <w:i/>
        </w:rPr>
        <w:t xml:space="preserve">) </w:t>
      </w:r>
      <w:r w:rsidR="002E22A4" w:rsidRPr="004E4B6D">
        <w:rPr>
          <w:rFonts w:ascii="Palatino Linotype" w:hAnsi="Palatino Linotype"/>
        </w:rPr>
        <w:t xml:space="preserve">de mayo de </w:t>
      </w:r>
      <w:r w:rsidR="00E91B4E" w:rsidRPr="004E4B6D">
        <w:rPr>
          <w:rFonts w:ascii="Palatino Linotype" w:hAnsi="Palatino Linotype" w:cs="Arial"/>
        </w:rPr>
        <w:t>dos mil diecinueve</w:t>
      </w:r>
      <w:r w:rsidR="00807ED7" w:rsidRPr="004E4B6D">
        <w:rPr>
          <w:rFonts w:ascii="Palatino Linotype" w:hAnsi="Palatino Linotype" w:cs="Arial"/>
        </w:rPr>
        <w:t xml:space="preserve">, </w:t>
      </w:r>
      <w:bookmarkStart w:id="67" w:name="_Toc495430771"/>
      <w:bookmarkStart w:id="68" w:name="_Toc517976096"/>
      <w:bookmarkStart w:id="69" w:name="_Toc458528990"/>
      <w:bookmarkStart w:id="70" w:name="_Toc473812227"/>
      <w:bookmarkEnd w:id="65"/>
      <w:bookmarkEnd w:id="66"/>
      <w:r w:rsidR="006B5917" w:rsidRPr="004E4B6D">
        <w:rPr>
          <w:rFonts w:ascii="Palatino Linotype" w:hAnsi="Palatino Linotype" w:cs="Arial"/>
        </w:rPr>
        <w:t>, tal circunstancia no es determinante para declararlo extemporáneo, toda vez que el tiempo concedido es para delimitar el término en que puede impugnarse la respuesta, lo cual no impide que se presente antes de iniciado el plazo previsto.</w:t>
      </w:r>
    </w:p>
    <w:p w14:paraId="1A1B9ADF" w14:textId="77777777" w:rsidR="006B5917" w:rsidRPr="004E4B6D" w:rsidRDefault="006B5917" w:rsidP="004E4B6D">
      <w:pPr>
        <w:pStyle w:val="Prrafodelista"/>
        <w:spacing w:before="240" w:after="240" w:line="360" w:lineRule="auto"/>
        <w:ind w:left="0"/>
        <w:jc w:val="both"/>
        <w:rPr>
          <w:rFonts w:ascii="Palatino Linotype" w:hAnsi="Palatino Linotype"/>
          <w:b/>
          <w:color w:val="000000" w:themeColor="text1"/>
        </w:rPr>
      </w:pPr>
    </w:p>
    <w:p w14:paraId="301109BF" w14:textId="77777777" w:rsidR="006B5917" w:rsidRPr="004E4B6D" w:rsidRDefault="006B5917" w:rsidP="004E4B6D">
      <w:pPr>
        <w:pStyle w:val="Prrafodelista"/>
        <w:numPr>
          <w:ilvl w:val="0"/>
          <w:numId w:val="1"/>
        </w:numPr>
        <w:spacing w:before="240" w:after="240" w:line="360" w:lineRule="auto"/>
        <w:ind w:left="0" w:firstLine="0"/>
        <w:jc w:val="both"/>
        <w:rPr>
          <w:rFonts w:ascii="Palatino Linotype" w:hAnsi="Palatino Linotype"/>
          <w:b/>
          <w:color w:val="000000" w:themeColor="text1"/>
        </w:rPr>
      </w:pPr>
      <w:r w:rsidRPr="004E4B6D">
        <w:rPr>
          <w:rFonts w:ascii="Palatino Linotype"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18AFA8B9" w14:textId="77777777" w:rsidR="006B5917" w:rsidRPr="004E4B6D" w:rsidRDefault="006B5917" w:rsidP="004E4B6D">
      <w:pPr>
        <w:pStyle w:val="Prrafodelista"/>
        <w:spacing w:before="240" w:after="240" w:line="360" w:lineRule="auto"/>
        <w:ind w:left="0"/>
        <w:jc w:val="both"/>
        <w:rPr>
          <w:rFonts w:ascii="Palatino Linotype" w:hAnsi="Palatino Linotype"/>
          <w:b/>
          <w:color w:val="000000" w:themeColor="text1"/>
        </w:rPr>
      </w:pPr>
    </w:p>
    <w:p w14:paraId="25E88DDC" w14:textId="77777777" w:rsidR="006B5917" w:rsidRPr="004E4B6D" w:rsidRDefault="006B5917" w:rsidP="004E4B6D">
      <w:pPr>
        <w:tabs>
          <w:tab w:val="center" w:pos="4252"/>
          <w:tab w:val="right" w:pos="8504"/>
        </w:tabs>
        <w:spacing w:line="360" w:lineRule="auto"/>
        <w:ind w:left="567" w:right="616"/>
        <w:jc w:val="both"/>
        <w:rPr>
          <w:rFonts w:ascii="Palatino Linotype" w:hAnsi="Palatino Linotype" w:cs="Arial"/>
          <w:i/>
        </w:rPr>
      </w:pPr>
      <w:r w:rsidRPr="004E4B6D">
        <w:rPr>
          <w:rFonts w:ascii="Palatino Linotype" w:hAnsi="Palatino Linotype" w:cs="Arial"/>
          <w:b/>
          <w:i/>
        </w:rPr>
        <w:t>RECURSO DE RECLAMACIÓN. SU INTERPOSICIÓN NO ES EXTEMPORÁNEA SI SE REALIZA ANTES DE QUE INICIE EL PLAZO PARA HACERLO.</w:t>
      </w:r>
      <w:r w:rsidRPr="004E4B6D">
        <w:rPr>
          <w:rFonts w:ascii="Palatino Linotype" w:hAnsi="Palatino Linotype" w:cs="Arial"/>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659703CA" w14:textId="77777777" w:rsidR="006B5917" w:rsidRPr="004E4B6D" w:rsidRDefault="006B5917" w:rsidP="004E4B6D">
      <w:pPr>
        <w:pStyle w:val="Prrafodelista"/>
        <w:spacing w:line="360" w:lineRule="auto"/>
        <w:ind w:left="0" w:right="49"/>
        <w:jc w:val="both"/>
        <w:rPr>
          <w:rFonts w:ascii="Palatino Linotype" w:hAnsi="Palatino Linotype" w:cs="Arial"/>
        </w:rPr>
      </w:pPr>
    </w:p>
    <w:p w14:paraId="6D795889" w14:textId="77777777" w:rsidR="006B5917" w:rsidRPr="004E4B6D" w:rsidRDefault="006B5917" w:rsidP="004E4B6D">
      <w:pPr>
        <w:pStyle w:val="Prrafodelista"/>
        <w:numPr>
          <w:ilvl w:val="0"/>
          <w:numId w:val="1"/>
        </w:numPr>
        <w:spacing w:before="240" w:after="240" w:line="360" w:lineRule="auto"/>
        <w:ind w:left="0" w:right="49" w:firstLine="0"/>
        <w:jc w:val="both"/>
        <w:rPr>
          <w:rFonts w:ascii="Palatino Linotype" w:hAnsi="Palatino Linotype" w:cs="Arial"/>
        </w:rPr>
      </w:pPr>
      <w:r w:rsidRPr="004E4B6D">
        <w:rPr>
          <w:rFonts w:ascii="Palatino Linotype" w:hAnsi="Palatino Linotype" w:cs="Arial"/>
        </w:rPr>
        <w:t xml:space="preserve">De lo antes expuesto se concluye que la interposición de los recursos de revisión antes de que inicie el plazo para su presentación no es determinante para declararlo extemporáneo, siempre y cuando ello ocurra de manera posterior a que se ha notificado la respuesta del </w:t>
      </w:r>
      <w:r w:rsidRPr="004E4B6D">
        <w:rPr>
          <w:rFonts w:ascii="Palatino Linotype" w:hAnsi="Palatino Linotype" w:cs="Arial"/>
          <w:b/>
        </w:rPr>
        <w:t>SUJETO OBLIGADO</w:t>
      </w:r>
      <w:r w:rsidRPr="004E4B6D">
        <w:rPr>
          <w:rFonts w:ascii="Palatino Linotype" w:hAnsi="Palatino Linotype" w:cs="Arial"/>
        </w:rPr>
        <w:t>.</w:t>
      </w:r>
    </w:p>
    <w:p w14:paraId="45F17E1F" w14:textId="558EB013" w:rsidR="0002372A" w:rsidRPr="004E4B6D" w:rsidRDefault="0002372A" w:rsidP="004E4B6D">
      <w:pPr>
        <w:pStyle w:val="Prrafodelista"/>
        <w:tabs>
          <w:tab w:val="left" w:pos="567"/>
        </w:tabs>
        <w:spacing w:before="240" w:line="360" w:lineRule="auto"/>
        <w:ind w:left="0"/>
        <w:jc w:val="both"/>
        <w:rPr>
          <w:rFonts w:ascii="Palatino Linotype" w:hAnsi="Palatino Linotype"/>
          <w:b/>
          <w:color w:val="000000" w:themeColor="text1"/>
        </w:rPr>
      </w:pPr>
    </w:p>
    <w:p w14:paraId="5C80519D" w14:textId="44441D25" w:rsidR="0002372A" w:rsidRPr="004E4B6D" w:rsidRDefault="0002372A" w:rsidP="004E4B6D">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4E4B6D">
        <w:rPr>
          <w:rFonts w:ascii="Palatino Linotype" w:hAnsi="Palatino Linotype" w:cs="Arial"/>
          <w:lang w:val="es-ES"/>
        </w:rPr>
        <w:t xml:space="preserve">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w:t>
      </w:r>
      <w:r w:rsidRPr="004E4B6D">
        <w:rPr>
          <w:rFonts w:ascii="Palatino Linotype" w:hAnsi="Palatino Linotype" w:cs="Arial"/>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4E4B6D">
        <w:rPr>
          <w:rFonts w:ascii="Palatino Linotype" w:hAnsi="Palatino Linotype" w:cs="Arial"/>
          <w:lang w:val="es-ES_tradnl"/>
        </w:rPr>
        <w:t>artículo</w:t>
      </w:r>
      <w:r w:rsidRPr="004E4B6D">
        <w:rPr>
          <w:rFonts w:ascii="Palatino Linotype" w:hAnsi="Palatino Linotype" w:cs="Arial"/>
        </w:rPr>
        <w:t xml:space="preserve"> 180 del mismo ordenamiento.</w:t>
      </w:r>
    </w:p>
    <w:p w14:paraId="41C7D285" w14:textId="77777777" w:rsidR="0002372A" w:rsidRPr="004E4B6D" w:rsidRDefault="0002372A" w:rsidP="004E4B6D">
      <w:pPr>
        <w:pStyle w:val="Prrafodelista"/>
        <w:tabs>
          <w:tab w:val="left" w:pos="567"/>
        </w:tabs>
        <w:spacing w:line="360" w:lineRule="auto"/>
        <w:ind w:left="0"/>
        <w:jc w:val="both"/>
        <w:rPr>
          <w:rFonts w:ascii="Palatino Linotype" w:hAnsi="Palatino Linotype"/>
          <w:b/>
        </w:rPr>
      </w:pPr>
    </w:p>
    <w:p w14:paraId="29E41408" w14:textId="77777777" w:rsidR="0002372A" w:rsidRPr="004E4B6D" w:rsidRDefault="0002372A" w:rsidP="004E4B6D">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4E4B6D">
        <w:rPr>
          <w:rFonts w:ascii="Palatino Linotype" w:hAnsi="Palatino Linotype" w:cs="Arial"/>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DE136F9" w14:textId="77777777" w:rsidR="0002372A" w:rsidRPr="004E4B6D" w:rsidRDefault="0002372A" w:rsidP="004E4B6D">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3406AD8C" w14:textId="77777777" w:rsidR="0002372A" w:rsidRPr="004E4B6D" w:rsidRDefault="0002372A" w:rsidP="004E4B6D">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4E4B6D">
        <w:rPr>
          <w:rFonts w:ascii="Palatino Linotype" w:hAnsi="Palatino Linotype" w:cs="Arial"/>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F3CAB72" w14:textId="77777777" w:rsidR="0002372A" w:rsidRPr="004E4B6D" w:rsidRDefault="0002372A" w:rsidP="004E4B6D">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558A4194" w14:textId="77777777" w:rsidR="0002372A" w:rsidRPr="004E4B6D" w:rsidRDefault="0002372A" w:rsidP="004E4B6D">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4E4B6D">
        <w:rPr>
          <w:rFonts w:ascii="Palatino Linotype"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3402ACB3" w14:textId="77777777" w:rsidR="0002372A" w:rsidRPr="004E4B6D" w:rsidRDefault="0002372A" w:rsidP="004E4B6D">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65A81203" w14:textId="77777777" w:rsidR="0002372A" w:rsidRPr="004E4B6D" w:rsidRDefault="0002372A" w:rsidP="004E4B6D">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4E4B6D">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4E4B6D">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14:paraId="553079B5" w14:textId="77777777" w:rsidR="002E41F0" w:rsidRPr="004E4B6D" w:rsidRDefault="002E41F0" w:rsidP="004E4B6D">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4FFCE882" w14:textId="77777777" w:rsidR="004E78AF" w:rsidRPr="004E4B6D" w:rsidRDefault="004E78AF" w:rsidP="004E4B6D">
      <w:pPr>
        <w:pStyle w:val="Ttulo2"/>
        <w:tabs>
          <w:tab w:val="left" w:pos="567"/>
        </w:tabs>
        <w:spacing w:before="0" w:line="360" w:lineRule="auto"/>
        <w:rPr>
          <w:b w:val="0"/>
          <w:szCs w:val="24"/>
        </w:rPr>
      </w:pPr>
      <w:bookmarkStart w:id="71" w:name="_Toc5799208"/>
      <w:r w:rsidRPr="004E4B6D">
        <w:rPr>
          <w:szCs w:val="24"/>
        </w:rPr>
        <w:t>TERCERO. De</w:t>
      </w:r>
      <w:bookmarkEnd w:id="67"/>
      <w:r w:rsidRPr="004E4B6D">
        <w:rPr>
          <w:szCs w:val="24"/>
        </w:rPr>
        <w:t xml:space="preserve"> las causales del sobreseimiento:</w:t>
      </w:r>
      <w:bookmarkEnd w:id="68"/>
      <w:bookmarkEnd w:id="71"/>
    </w:p>
    <w:p w14:paraId="34709F51" w14:textId="77777777" w:rsidR="004E78AF" w:rsidRPr="004E4B6D" w:rsidRDefault="004E78AF" w:rsidP="004E4B6D">
      <w:pPr>
        <w:pStyle w:val="Prrafodelista"/>
        <w:tabs>
          <w:tab w:val="left" w:pos="567"/>
        </w:tabs>
        <w:spacing w:after="240" w:line="360" w:lineRule="auto"/>
        <w:ind w:left="0"/>
        <w:jc w:val="both"/>
        <w:rPr>
          <w:rFonts w:ascii="Palatino Linotype" w:hAnsi="Palatino Linotype"/>
          <w:b/>
          <w:color w:val="000000" w:themeColor="text1"/>
        </w:rPr>
      </w:pPr>
    </w:p>
    <w:p w14:paraId="5F9CA2F7" w14:textId="40E8B453" w:rsidR="004E78AF" w:rsidRPr="004E4B6D" w:rsidRDefault="004E78AF" w:rsidP="004E4B6D">
      <w:pPr>
        <w:pStyle w:val="Prrafodelista"/>
        <w:numPr>
          <w:ilvl w:val="0"/>
          <w:numId w:val="1"/>
        </w:numPr>
        <w:tabs>
          <w:tab w:val="left" w:pos="567"/>
        </w:tabs>
        <w:spacing w:before="240" w:after="240" w:line="360" w:lineRule="auto"/>
        <w:ind w:left="0" w:firstLine="0"/>
        <w:jc w:val="both"/>
        <w:rPr>
          <w:rFonts w:ascii="Palatino Linotype" w:hAnsi="Palatino Linotype"/>
        </w:rPr>
      </w:pPr>
      <w:r w:rsidRPr="004E4B6D">
        <w:rPr>
          <w:rFonts w:ascii="Palatino Linotype" w:hAnsi="Palatino Linotype"/>
          <w:color w:val="000000" w:themeColor="text1"/>
        </w:rPr>
        <w:t>En términos generales se manifestó la inconformidad</w:t>
      </w:r>
      <w:r w:rsidRPr="004E4B6D">
        <w:rPr>
          <w:rFonts w:ascii="Palatino Linotype" w:hAnsi="Palatino Linotype"/>
          <w:b/>
          <w:color w:val="000000" w:themeColor="text1"/>
        </w:rPr>
        <w:t xml:space="preserve"> </w:t>
      </w:r>
      <w:r w:rsidRPr="004E4B6D">
        <w:rPr>
          <w:rFonts w:ascii="Palatino Linotype" w:hAnsi="Palatino Linotype"/>
          <w:color w:val="000000" w:themeColor="text1"/>
        </w:rPr>
        <w:t>porque la</w:t>
      </w:r>
      <w:r w:rsidRPr="004E4B6D">
        <w:rPr>
          <w:rFonts w:ascii="Palatino Linotype" w:eastAsia="Calibri" w:hAnsi="Palatino Linotype" w:cs="Times New Roman"/>
          <w:color w:val="000000" w:themeColor="text1"/>
          <w:lang w:val="es-ES"/>
        </w:rPr>
        <w:t xml:space="preserve"> respuesta a consideración del particular </w:t>
      </w:r>
      <w:r w:rsidR="006B5917" w:rsidRPr="004E4B6D">
        <w:rPr>
          <w:rFonts w:ascii="Palatino Linotype" w:eastAsia="Calibri" w:hAnsi="Palatino Linotype" w:cs="Times New Roman"/>
          <w:color w:val="000000" w:themeColor="text1"/>
          <w:lang w:val="es-ES"/>
        </w:rPr>
        <w:t>se encuentra no tiene fundamento jurídico</w:t>
      </w:r>
      <w:r w:rsidRPr="004E4B6D">
        <w:rPr>
          <w:rFonts w:ascii="Palatino Linotype" w:hAnsi="Palatino Linotype" w:cs="Arial"/>
        </w:rPr>
        <w:t xml:space="preserve">, por lo que se actualiza la causa de procedencia del recurso de revisión establecida en el artículo 179, </w:t>
      </w:r>
      <w:r w:rsidR="006B5917" w:rsidRPr="004E4B6D">
        <w:rPr>
          <w:rFonts w:ascii="Palatino Linotype" w:hAnsi="Palatino Linotype" w:cs="Arial"/>
        </w:rPr>
        <w:t>fracción XIII</w:t>
      </w:r>
      <w:r w:rsidRPr="004E4B6D">
        <w:rPr>
          <w:rFonts w:ascii="Palatino Linotype" w:hAnsi="Palatino Linotype" w:cs="Arial"/>
        </w:rPr>
        <w:t xml:space="preserve"> de la </w:t>
      </w:r>
      <w:r w:rsidRPr="004E4B6D">
        <w:rPr>
          <w:rFonts w:ascii="Palatino Linotype" w:hAnsi="Palatino Linotype" w:cs="Arial"/>
          <w:b/>
        </w:rPr>
        <w:t>Ley de Transparencia y Acceso a la Información Pública del Estado de México y Municipios.</w:t>
      </w:r>
    </w:p>
    <w:p w14:paraId="1724D4F2" w14:textId="77777777" w:rsidR="004E78AF" w:rsidRPr="004E4B6D" w:rsidRDefault="004E78AF" w:rsidP="004E4B6D">
      <w:pPr>
        <w:pStyle w:val="Prrafodelista"/>
        <w:spacing w:line="360" w:lineRule="auto"/>
        <w:ind w:left="0"/>
        <w:jc w:val="both"/>
        <w:rPr>
          <w:rFonts w:ascii="Palatino Linotype" w:eastAsia="Times New Roman" w:hAnsi="Palatino Linotype" w:cs="Arial"/>
          <w:lang w:val="es-ES"/>
        </w:rPr>
      </w:pPr>
    </w:p>
    <w:p w14:paraId="7B09FB03" w14:textId="0B0C098C" w:rsidR="004E78AF" w:rsidRPr="004E4B6D" w:rsidRDefault="004E78AF" w:rsidP="004E4B6D">
      <w:pPr>
        <w:pStyle w:val="Prrafodelista"/>
        <w:numPr>
          <w:ilvl w:val="0"/>
          <w:numId w:val="1"/>
        </w:numPr>
        <w:spacing w:line="360" w:lineRule="auto"/>
        <w:ind w:left="0" w:firstLine="0"/>
        <w:jc w:val="both"/>
        <w:rPr>
          <w:rFonts w:ascii="Palatino Linotype" w:eastAsia="Times New Roman" w:hAnsi="Palatino Linotype" w:cs="Arial"/>
          <w:lang w:val="es-ES"/>
        </w:rPr>
      </w:pPr>
      <w:r w:rsidRPr="004E4B6D">
        <w:rPr>
          <w:rFonts w:ascii="Palatino Linotype" w:hAnsi="Palatino Linotype" w:cs="Arial"/>
        </w:rPr>
        <w:t xml:space="preserve">Por ello, en primer término es necesario reiterar que la solicitud de información consistió esencialmente en los siguientes </w:t>
      </w:r>
      <w:r w:rsidR="006B5917" w:rsidRPr="004E4B6D">
        <w:rPr>
          <w:rFonts w:ascii="Palatino Linotype" w:hAnsi="Palatino Linotype" w:cs="Arial"/>
        </w:rPr>
        <w:t>cuestionamientos</w:t>
      </w:r>
      <w:r w:rsidRPr="004E4B6D">
        <w:rPr>
          <w:rFonts w:ascii="Palatino Linotype" w:hAnsi="Palatino Linotype" w:cs="Arial"/>
        </w:rPr>
        <w:t>:</w:t>
      </w:r>
    </w:p>
    <w:p w14:paraId="48EF9DA5" w14:textId="77777777" w:rsidR="004E78AF" w:rsidRPr="004E4B6D" w:rsidRDefault="004E78AF" w:rsidP="004E4B6D">
      <w:pPr>
        <w:pStyle w:val="Prrafodelista"/>
        <w:spacing w:line="360" w:lineRule="auto"/>
        <w:ind w:left="0"/>
        <w:jc w:val="both"/>
        <w:rPr>
          <w:rFonts w:ascii="Palatino Linotype" w:eastAsia="Times New Roman" w:hAnsi="Palatino Linotype" w:cs="Arial"/>
          <w:lang w:val="es-ES"/>
        </w:rPr>
      </w:pPr>
    </w:p>
    <w:p w14:paraId="65F8F57D" w14:textId="1CAE2B64" w:rsidR="006B5917" w:rsidRPr="004E4B6D" w:rsidRDefault="004E78AF" w:rsidP="004E4B6D">
      <w:pPr>
        <w:pStyle w:val="Prrafodelista"/>
        <w:spacing w:line="360" w:lineRule="auto"/>
        <w:ind w:left="567" w:right="567"/>
        <w:jc w:val="both"/>
        <w:rPr>
          <w:rFonts w:ascii="Palatino Linotype" w:hAnsi="Palatino Linotype"/>
          <w:color w:val="000000"/>
        </w:rPr>
      </w:pPr>
      <w:r w:rsidRPr="004E4B6D">
        <w:rPr>
          <w:rFonts w:ascii="Palatino Linotype" w:hAnsi="Palatino Linotype"/>
          <w:color w:val="000000"/>
        </w:rPr>
        <w:t xml:space="preserve">a) </w:t>
      </w:r>
      <w:r w:rsidR="006B5917" w:rsidRPr="004E4B6D">
        <w:rPr>
          <w:rFonts w:ascii="Palatino Linotype" w:hAnsi="Palatino Linotype"/>
          <w:color w:val="000000"/>
        </w:rPr>
        <w:t>¿Por qué una empresa con giro de confección de pijamas debe tener el trámite "Aviso de funcionamiento" de la COFEPRIS ingresado a la COPRISEM si su giro no se encuentra en el listado de giros obligados (SCIAN) establecido en el acuerdo del artículo 200 BIS de la Ley General de Salud?</w:t>
      </w:r>
    </w:p>
    <w:p w14:paraId="44682D40" w14:textId="3295AFF4" w:rsidR="002E41F0" w:rsidRPr="004E4B6D" w:rsidRDefault="006B5917" w:rsidP="004E4B6D">
      <w:pPr>
        <w:pStyle w:val="Prrafodelista"/>
        <w:spacing w:line="360" w:lineRule="auto"/>
        <w:ind w:left="567" w:right="567"/>
        <w:jc w:val="both"/>
        <w:rPr>
          <w:rFonts w:ascii="Palatino Linotype" w:hAnsi="Palatino Linotype"/>
          <w:color w:val="000000"/>
        </w:rPr>
      </w:pPr>
      <w:r w:rsidRPr="004E4B6D">
        <w:rPr>
          <w:rFonts w:ascii="Palatino Linotype" w:hAnsi="Palatino Linotype"/>
          <w:color w:val="000000"/>
        </w:rPr>
        <w:t>b) Número y fecha de gaceta de publicación.</w:t>
      </w:r>
    </w:p>
    <w:p w14:paraId="364D2ACC" w14:textId="77777777" w:rsidR="006B5917" w:rsidRPr="004E4B6D" w:rsidRDefault="006B5917" w:rsidP="004E4B6D">
      <w:pPr>
        <w:pStyle w:val="Prrafodelista"/>
        <w:spacing w:line="360" w:lineRule="auto"/>
        <w:ind w:left="567" w:right="567"/>
        <w:jc w:val="both"/>
        <w:rPr>
          <w:rFonts w:ascii="Palatino Linotype" w:eastAsia="Calibri" w:hAnsi="Palatino Linotype" w:cs="Arial"/>
          <w:lang w:val="es-ES"/>
        </w:rPr>
      </w:pPr>
    </w:p>
    <w:p w14:paraId="44F32E44" w14:textId="5E20BEB5" w:rsidR="00A8029E" w:rsidRPr="004E4B6D" w:rsidRDefault="004E78AF" w:rsidP="004E4B6D">
      <w:pPr>
        <w:pStyle w:val="Prrafodelista"/>
        <w:numPr>
          <w:ilvl w:val="0"/>
          <w:numId w:val="1"/>
        </w:numPr>
        <w:tabs>
          <w:tab w:val="left" w:pos="851"/>
        </w:tabs>
        <w:spacing w:line="360" w:lineRule="auto"/>
        <w:ind w:left="0" w:firstLine="0"/>
        <w:jc w:val="both"/>
        <w:rPr>
          <w:rFonts w:ascii="Palatino Linotype" w:eastAsia="Times New Roman" w:hAnsi="Palatino Linotype" w:cs="Arial"/>
          <w:i/>
          <w:color w:val="000000" w:themeColor="text1"/>
          <w:lang w:val="es-ES"/>
        </w:rPr>
      </w:pPr>
      <w:r w:rsidRPr="004E4B6D">
        <w:rPr>
          <w:rFonts w:ascii="Palatino Linotype" w:eastAsia="Arial Unicode MS" w:hAnsi="Palatino Linotype" w:cs="Arial"/>
          <w:color w:val="000000" w:themeColor="text1"/>
        </w:rPr>
        <w:t xml:space="preserve">En consecuencia el </w:t>
      </w:r>
      <w:r w:rsidRPr="004E4B6D">
        <w:rPr>
          <w:rFonts w:ascii="Palatino Linotype" w:eastAsia="Arial Unicode MS" w:hAnsi="Palatino Linotype" w:cs="Arial"/>
          <w:b/>
          <w:color w:val="000000" w:themeColor="text1"/>
        </w:rPr>
        <w:t>SUJETO OBLIGADO</w:t>
      </w:r>
      <w:r w:rsidRPr="004E4B6D">
        <w:rPr>
          <w:rFonts w:ascii="Palatino Linotype" w:eastAsia="Arial Unicode MS" w:hAnsi="Palatino Linotype" w:cs="Arial"/>
          <w:color w:val="000000" w:themeColor="text1"/>
        </w:rPr>
        <w:t xml:space="preserve"> respondió cada planteamiento</w:t>
      </w:r>
      <w:r w:rsidR="006B5917" w:rsidRPr="004E4B6D">
        <w:rPr>
          <w:rFonts w:ascii="Palatino Linotype" w:eastAsia="Arial Unicode MS" w:hAnsi="Palatino Linotype" w:cs="Arial"/>
          <w:color w:val="000000" w:themeColor="text1"/>
        </w:rPr>
        <w:t xml:space="preserve"> </w:t>
      </w:r>
      <w:r w:rsidR="00A8029E" w:rsidRPr="004E4B6D">
        <w:rPr>
          <w:rFonts w:ascii="Palatino Linotype" w:eastAsia="Arial Unicode MS" w:hAnsi="Palatino Linotype" w:cs="Arial"/>
          <w:color w:val="000000" w:themeColor="text1"/>
        </w:rPr>
        <w:t xml:space="preserve">a través de los archivos electrónicos </w:t>
      </w:r>
      <w:r w:rsidR="00A8029E" w:rsidRPr="004E4B6D">
        <w:rPr>
          <w:rFonts w:ascii="Palatino Linotype" w:hAnsi="Palatino Linotype" w:cs="Arial"/>
          <w:color w:val="000000" w:themeColor="text1"/>
        </w:rPr>
        <w:t>“</w:t>
      </w:r>
      <w:hyperlink r:id="rId14" w:tgtFrame="_blank" w:history="1">
        <w:r w:rsidR="00A8029E" w:rsidRPr="004E4B6D">
          <w:rPr>
            <w:rFonts w:ascii="Palatino Linotype" w:hAnsi="Palatino Linotype"/>
            <w:i/>
            <w:color w:val="000000" w:themeColor="text1"/>
          </w:rPr>
          <w:t>201.pdf</w:t>
        </w:r>
      </w:hyperlink>
      <w:r w:rsidR="00A8029E" w:rsidRPr="004E4B6D">
        <w:rPr>
          <w:rFonts w:ascii="Palatino Linotype" w:hAnsi="Palatino Linotype" w:cs="Arial"/>
          <w:i/>
          <w:color w:val="000000" w:themeColor="text1"/>
        </w:rPr>
        <w:t xml:space="preserve">” </w:t>
      </w:r>
      <w:r w:rsidR="00A8029E" w:rsidRPr="004E4B6D">
        <w:rPr>
          <w:rFonts w:ascii="Palatino Linotype" w:hAnsi="Palatino Linotype" w:cs="Arial"/>
          <w:color w:val="000000" w:themeColor="text1"/>
        </w:rPr>
        <w:t>constante en una hoja con el oficio número 208C01012100001/0201/2019 mediante el cual hace del conocimiento del particular anexa un documento en medio electrónico que contiene el Acuerdo por el que se modifica el diverso por el que se da a conocer los trámites y servicios, así como los formatos que aplica la Secretaria de Salud, a través de la Comisión Federal para la Protección contra Riesgos Sanitarios, inscritos en el Registro Federal de Trámites y Servicios de la Comisión Federal de Mejora Regulatoria, publicado el 28 de enero de 2011, publicado en el periódico Oficial de la Federación el 30 de noviembre de 2018, que establece el fundamento de los giros que deben dar Aviso de Funcionamiento de Responsable Sanitario y de Modificación o Baja</w:t>
      </w:r>
      <w:r w:rsidR="00A8029E" w:rsidRPr="004E4B6D">
        <w:rPr>
          <w:rFonts w:ascii="Palatino Linotype" w:hAnsi="Palatino Linotype" w:cs="Arial"/>
          <w:i/>
          <w:color w:val="000000" w:themeColor="text1"/>
        </w:rPr>
        <w:t>, “</w:t>
      </w:r>
      <w:hyperlink r:id="rId15" w:tgtFrame="_blank" w:history="1">
        <w:r w:rsidR="00A8029E" w:rsidRPr="004E4B6D">
          <w:rPr>
            <w:rFonts w:ascii="Palatino Linotype" w:hAnsi="Palatino Linotype"/>
            <w:i/>
            <w:color w:val="000000" w:themeColor="text1"/>
          </w:rPr>
          <w:t>ACUERDO MODIFICACIONES COFEPRIS TRAMITES Y SERVICIOS.pdf</w:t>
        </w:r>
      </w:hyperlink>
      <w:r w:rsidR="00A8029E" w:rsidRPr="004E4B6D">
        <w:rPr>
          <w:rFonts w:ascii="Palatino Linotype" w:hAnsi="Palatino Linotype" w:cs="Arial"/>
          <w:i/>
          <w:color w:val="000000" w:themeColor="text1"/>
        </w:rPr>
        <w:t xml:space="preserve">” </w:t>
      </w:r>
      <w:r w:rsidR="00A8029E" w:rsidRPr="004E4B6D">
        <w:rPr>
          <w:rFonts w:ascii="Palatino Linotype" w:hAnsi="Palatino Linotype" w:cs="Arial"/>
          <w:color w:val="000000" w:themeColor="text1"/>
        </w:rPr>
        <w:t xml:space="preserve">constante en 721 hojas en cuyo contenido se aprecia el </w:t>
      </w:r>
      <w:r w:rsidR="00A8029E" w:rsidRPr="004E4B6D">
        <w:rPr>
          <w:rFonts w:ascii="Palatino Linotype" w:hAnsi="Palatino Linotype"/>
          <w:color w:val="000000" w:themeColor="text1"/>
        </w:rPr>
        <w:t xml:space="preserve">Acuerdo por el que se modifica el diverso por el que se dan a conocer los trámites y servicios, así como los formatos que aplica la Secretaría de Salud, a través de la Comisión Federal para la Protección contra Riesgos Sanitarios, inscritos en el Registro Federal de Trámites y Servicios de la Comisión Federal de Mejora Regulatoria, publicado el 28 de enero de 2011, y finalmente el archivo electrónico </w:t>
      </w:r>
      <w:r w:rsidR="00A8029E" w:rsidRPr="004E4B6D">
        <w:rPr>
          <w:rFonts w:ascii="Palatino Linotype" w:hAnsi="Palatino Linotype" w:cs="Arial"/>
          <w:i/>
          <w:color w:val="000000" w:themeColor="text1"/>
        </w:rPr>
        <w:t>“</w:t>
      </w:r>
      <w:hyperlink r:id="rId16" w:tgtFrame="_blank" w:history="1">
        <w:r w:rsidR="00A8029E" w:rsidRPr="004E4B6D">
          <w:rPr>
            <w:rFonts w:ascii="Palatino Linotype" w:hAnsi="Palatino Linotype"/>
            <w:i/>
            <w:color w:val="000000" w:themeColor="text1"/>
          </w:rPr>
          <w:t>SAIMEX 00196 IP.docx</w:t>
        </w:r>
      </w:hyperlink>
      <w:r w:rsidR="00A8029E" w:rsidRPr="004E4B6D">
        <w:rPr>
          <w:rFonts w:ascii="Palatino Linotype" w:hAnsi="Palatino Linotype" w:cs="Arial"/>
          <w:i/>
          <w:color w:val="000000" w:themeColor="text1"/>
        </w:rPr>
        <w:t>”</w:t>
      </w:r>
      <w:r w:rsidR="00A8029E" w:rsidRPr="004E4B6D">
        <w:rPr>
          <w:rFonts w:ascii="Palatino Linotype" w:eastAsia="Arial Unicode MS" w:hAnsi="Palatino Linotype" w:cs="Arial"/>
          <w:color w:val="000000" w:themeColor="text1"/>
        </w:rPr>
        <w:t xml:space="preserve"> mediante el cual </w:t>
      </w:r>
      <w:r w:rsidR="00232A8D" w:rsidRPr="004E4B6D">
        <w:rPr>
          <w:rFonts w:ascii="Palatino Linotype" w:eastAsia="Arial Unicode MS" w:hAnsi="Palatino Linotype" w:cs="Arial"/>
          <w:color w:val="000000" w:themeColor="text1"/>
        </w:rPr>
        <w:t xml:space="preserve">medularmente </w:t>
      </w:r>
      <w:r w:rsidR="00A8029E" w:rsidRPr="004E4B6D">
        <w:rPr>
          <w:rFonts w:ascii="Palatino Linotype" w:eastAsia="Arial Unicode MS" w:hAnsi="Palatino Linotype" w:cs="Arial"/>
          <w:color w:val="000000" w:themeColor="text1"/>
        </w:rPr>
        <w:t>hizo del conocimiento del particular que “</w:t>
      </w:r>
      <w:r w:rsidR="00A8029E" w:rsidRPr="004E4B6D">
        <w:rPr>
          <w:rFonts w:ascii="Palatino Linotype" w:eastAsia="Times New Roman" w:hAnsi="Palatino Linotype" w:cs="Arial"/>
          <w:i/>
          <w:color w:val="000000" w:themeColor="text1"/>
          <w:lang w:val="es-ES"/>
        </w:rPr>
        <w:t>e</w:t>
      </w:r>
      <w:r w:rsidR="00A8029E" w:rsidRPr="004E4B6D">
        <w:rPr>
          <w:rFonts w:ascii="Palatino Linotype" w:eastAsia="Times New Roman" w:hAnsi="Palatino Linotype" w:cs="Arial"/>
          <w:bCs/>
          <w:i/>
          <w:color w:val="000000" w:themeColor="text1"/>
          <w:lang w:val="es-ES"/>
        </w:rPr>
        <w:t xml:space="preserve">n adjunto encontrará la información proporcionada en respuesta a su solicitud mediante el oficio número 208C0101210000/201/2019, signado por el Titular de la Dirección de Regulación Sanitaria, Doctora Fátima </w:t>
      </w:r>
      <w:proofErr w:type="spellStart"/>
      <w:r w:rsidR="00A8029E" w:rsidRPr="004E4B6D">
        <w:rPr>
          <w:rFonts w:ascii="Palatino Linotype" w:eastAsia="Times New Roman" w:hAnsi="Palatino Linotype" w:cs="Arial"/>
          <w:bCs/>
          <w:i/>
          <w:color w:val="000000" w:themeColor="text1"/>
          <w:lang w:val="es-ES"/>
        </w:rPr>
        <w:t>Yamel</w:t>
      </w:r>
      <w:proofErr w:type="spellEnd"/>
      <w:r w:rsidR="00A8029E" w:rsidRPr="004E4B6D">
        <w:rPr>
          <w:rFonts w:ascii="Palatino Linotype" w:eastAsia="Times New Roman" w:hAnsi="Palatino Linotype" w:cs="Arial"/>
          <w:bCs/>
          <w:i/>
          <w:color w:val="000000" w:themeColor="text1"/>
          <w:lang w:val="es-ES"/>
        </w:rPr>
        <w:t xml:space="preserve"> S</w:t>
      </w:r>
      <w:r w:rsidR="00232A8D" w:rsidRPr="004E4B6D">
        <w:rPr>
          <w:rFonts w:ascii="Palatino Linotype" w:eastAsia="Times New Roman" w:hAnsi="Palatino Linotype" w:cs="Arial"/>
          <w:bCs/>
          <w:i/>
          <w:color w:val="000000" w:themeColor="text1"/>
          <w:lang w:val="es-ES"/>
        </w:rPr>
        <w:t xml:space="preserve">algado </w:t>
      </w:r>
      <w:proofErr w:type="spellStart"/>
      <w:r w:rsidR="00232A8D" w:rsidRPr="004E4B6D">
        <w:rPr>
          <w:rFonts w:ascii="Palatino Linotype" w:eastAsia="Times New Roman" w:hAnsi="Palatino Linotype" w:cs="Arial"/>
          <w:bCs/>
          <w:i/>
          <w:color w:val="000000" w:themeColor="text1"/>
          <w:lang w:val="es-ES"/>
        </w:rPr>
        <w:t>Naime</w:t>
      </w:r>
      <w:proofErr w:type="spellEnd"/>
      <w:r w:rsidR="00232A8D" w:rsidRPr="004E4B6D">
        <w:rPr>
          <w:rFonts w:ascii="Palatino Linotype" w:eastAsia="Times New Roman" w:hAnsi="Palatino Linotype" w:cs="Arial"/>
          <w:bCs/>
          <w:i/>
          <w:color w:val="000000" w:themeColor="text1"/>
          <w:lang w:val="es-ES"/>
        </w:rPr>
        <w:t>”.</w:t>
      </w:r>
    </w:p>
    <w:p w14:paraId="4987847F" w14:textId="77777777" w:rsidR="00693495" w:rsidRPr="004E4B6D" w:rsidRDefault="00693495" w:rsidP="004E4B6D">
      <w:pPr>
        <w:pStyle w:val="Prrafodelista"/>
        <w:spacing w:before="240" w:after="240" w:line="360" w:lineRule="auto"/>
        <w:ind w:left="0"/>
        <w:jc w:val="both"/>
        <w:rPr>
          <w:rFonts w:ascii="Palatino Linotype" w:eastAsia="Calibri" w:hAnsi="Palatino Linotype" w:cs="Arial"/>
          <w:lang w:val="es-ES"/>
        </w:rPr>
      </w:pPr>
    </w:p>
    <w:p w14:paraId="561A5C44" w14:textId="3467A83B" w:rsidR="00551D75" w:rsidRPr="004E4B6D" w:rsidRDefault="004E78AF" w:rsidP="004E4B6D">
      <w:pPr>
        <w:pStyle w:val="Prrafodelista"/>
        <w:numPr>
          <w:ilvl w:val="0"/>
          <w:numId w:val="1"/>
        </w:numPr>
        <w:spacing w:before="240" w:after="240" w:line="360" w:lineRule="auto"/>
        <w:ind w:left="0" w:firstLine="0"/>
        <w:jc w:val="both"/>
        <w:rPr>
          <w:rFonts w:ascii="Palatino Linotype" w:hAnsi="Palatino Linotype"/>
        </w:rPr>
      </w:pPr>
      <w:r w:rsidRPr="004E4B6D">
        <w:rPr>
          <w:rFonts w:ascii="Palatino Linotype" w:hAnsi="Palatino Linotype"/>
          <w:color w:val="000000"/>
        </w:rPr>
        <w:t>Es preciso señalar qu</w:t>
      </w:r>
      <w:r w:rsidR="00232A8D" w:rsidRPr="004E4B6D">
        <w:rPr>
          <w:rFonts w:ascii="Palatino Linotype" w:hAnsi="Palatino Linotype"/>
          <w:color w:val="000000"/>
        </w:rPr>
        <w:t xml:space="preserve">e como resultado del análisis a la solicitud de información y la respuesta emitida por el </w:t>
      </w:r>
      <w:r w:rsidRPr="004E4B6D">
        <w:rPr>
          <w:rFonts w:ascii="Palatino Linotype" w:hAnsi="Palatino Linotype"/>
          <w:b/>
          <w:color w:val="000000"/>
        </w:rPr>
        <w:t>SUJETO OBLIGADO</w:t>
      </w:r>
      <w:r w:rsidRPr="004E4B6D">
        <w:rPr>
          <w:rFonts w:ascii="Palatino Linotype" w:hAnsi="Palatino Linotype"/>
          <w:color w:val="000000"/>
        </w:rPr>
        <w:t xml:space="preserve"> se observó que res</w:t>
      </w:r>
      <w:r w:rsidR="00551D75" w:rsidRPr="004E4B6D">
        <w:rPr>
          <w:rFonts w:ascii="Palatino Linotype" w:hAnsi="Palatino Linotype"/>
          <w:color w:val="000000"/>
        </w:rPr>
        <w:t>pondió a cada requerimiento, sin embargo a consideración de particular no atendió la pregunta ¿</w:t>
      </w:r>
      <w:r w:rsidR="00551D75" w:rsidRPr="004E4B6D">
        <w:rPr>
          <w:rFonts w:ascii="Palatino Linotype" w:hAnsi="Palatino Linotype"/>
          <w:i/>
          <w:color w:val="000000"/>
        </w:rPr>
        <w:t>por qué la fábrica de pijamas debe contar con "Aviso de funcionamiento"?</w:t>
      </w:r>
      <w:r w:rsidR="00551D75" w:rsidRPr="004E4B6D">
        <w:rPr>
          <w:rFonts w:ascii="Palatino Linotype" w:hAnsi="Palatino Linotype"/>
        </w:rPr>
        <w:t xml:space="preserve">, ello nos conduce a dos vertientes; la primera consiste en que los motivos o razones tampoco constituyen derecho de acceso a la información, toda vez que </w:t>
      </w:r>
      <w:r w:rsidR="00551D75" w:rsidRPr="004E4B6D">
        <w:rPr>
          <w:rFonts w:ascii="Palatino Linotype" w:hAnsi="Palatino Linotype" w:cs="Arial"/>
        </w:rPr>
        <w:t xml:space="preserve">la distinción entre el derecho de petición y el derecho de acceso a la información estriba, principalmente, en que en el primero de ellos </w:t>
      </w:r>
      <w:r w:rsidR="00551D75" w:rsidRPr="004E4B6D">
        <w:rPr>
          <w:rFonts w:ascii="Palatino Linotype" w:eastAsia="Times New Roman" w:hAnsi="Palatino Linotype" w:cs="Arial"/>
          <w:color w:val="000000"/>
          <w:lang w:eastAsia="es-MX"/>
        </w:rPr>
        <w:t xml:space="preserve">la pretensión del peticionario consiste generalmente en obligar a la autoridad responsable a que actúe en el sentido de contestar lo solicitado; mientras que en el </w:t>
      </w:r>
      <w:r w:rsidR="00551D75" w:rsidRPr="004E4B6D">
        <w:rPr>
          <w:rFonts w:ascii="Palatino Linotype" w:hAnsi="Palatino Linotype" w:cs="Arial"/>
          <w:bCs/>
          <w:lang w:eastAsia="es-CO"/>
        </w:rPr>
        <w:t>segundo supuesto, la petición se encamina primordialmente a</w:t>
      </w:r>
      <w:r w:rsidR="00551D75" w:rsidRPr="004E4B6D">
        <w:rPr>
          <w:rFonts w:ascii="Palatino Linotype" w:hAnsi="Palatino Linotype" w:cs="Arial"/>
        </w:rPr>
        <w:t xml:space="preserve"> permitir el </w:t>
      </w:r>
      <w:r w:rsidR="00551D75" w:rsidRPr="004E4B6D">
        <w:rPr>
          <w:rFonts w:ascii="Palatino Linotype" w:hAnsi="Palatino Linotype" w:cs="Arial"/>
          <w:lang w:eastAsia="es-CO"/>
        </w:rPr>
        <w:t xml:space="preserve">acceso a datos, registros y todo tipo de información pública </w:t>
      </w:r>
      <w:r w:rsidR="00551D75" w:rsidRPr="004E4B6D">
        <w:rPr>
          <w:rFonts w:ascii="Palatino Linotype" w:hAnsi="Palatino Linotype" w:cs="Arial"/>
          <w:b/>
          <w:lang w:eastAsia="es-CO"/>
        </w:rPr>
        <w:t>que conste en documentos</w:t>
      </w:r>
      <w:r w:rsidR="00551D75" w:rsidRPr="004E4B6D">
        <w:rPr>
          <w:rFonts w:ascii="Palatino Linotype" w:hAnsi="Palatino Linotype" w:cs="Arial"/>
          <w:lang w:eastAsia="es-CO"/>
        </w:rPr>
        <w:t xml:space="preserve">, sea generada o se encuentre en posesión de </w:t>
      </w:r>
      <w:r w:rsidR="00551D75" w:rsidRPr="004E4B6D">
        <w:rPr>
          <w:rFonts w:ascii="Palatino Linotype" w:hAnsi="Palatino Linotype" w:cs="Arial"/>
        </w:rPr>
        <w:t>la autoridad.</w:t>
      </w:r>
    </w:p>
    <w:p w14:paraId="79FB1F99" w14:textId="77777777" w:rsidR="00597DB8" w:rsidRPr="004E4B6D" w:rsidRDefault="00597DB8" w:rsidP="004E4B6D">
      <w:pPr>
        <w:pStyle w:val="Prrafodelista"/>
        <w:spacing w:before="240" w:after="240" w:line="360" w:lineRule="auto"/>
        <w:ind w:left="0"/>
        <w:jc w:val="both"/>
        <w:rPr>
          <w:rFonts w:ascii="Palatino Linotype" w:hAnsi="Palatino Linotype"/>
        </w:rPr>
      </w:pPr>
    </w:p>
    <w:p w14:paraId="2F6C3F2D" w14:textId="1146CFF6" w:rsidR="00597DB8" w:rsidRPr="004E4B6D" w:rsidRDefault="00597DB8" w:rsidP="004E4B6D">
      <w:pPr>
        <w:pStyle w:val="Prrafodelista"/>
        <w:numPr>
          <w:ilvl w:val="0"/>
          <w:numId w:val="1"/>
        </w:numPr>
        <w:spacing w:line="360" w:lineRule="auto"/>
        <w:ind w:left="0" w:firstLine="0"/>
        <w:jc w:val="both"/>
        <w:rPr>
          <w:rFonts w:ascii="Palatino Linotype" w:hAnsi="Palatino Linotype"/>
          <w:color w:val="000000"/>
        </w:rPr>
      </w:pPr>
      <w:r w:rsidRPr="004E4B6D">
        <w:rPr>
          <w:rFonts w:ascii="Palatino Linotype" w:hAnsi="Palatino Linotype" w:cs="Arial"/>
        </w:rPr>
        <w:t>Ahora bien, cabe señalar que en la solicitud el particular realiza</w:t>
      </w:r>
      <w:r w:rsidRPr="004E4B6D">
        <w:rPr>
          <w:rFonts w:ascii="Palatino Linotype" w:hAnsi="Palatino Linotype"/>
          <w:color w:val="000000"/>
        </w:rPr>
        <w:t xml:space="preserve"> manifestaciones y cuestionamientos que </w:t>
      </w:r>
      <w:r w:rsidRPr="004E4B6D">
        <w:rPr>
          <w:rFonts w:ascii="Palatino Linotype" w:hAnsi="Palatino Linotype" w:cs="Arial"/>
        </w:rPr>
        <w:t xml:space="preserve">no constituyen un derecho de acceso a la información pública y por lo tanto no son atendibles mediante una solicitud de Acceso a la Información, porque se tratan de manifestaciones subjetivas vertidas por el particular, </w:t>
      </w:r>
      <w:r w:rsidRPr="004E4B6D">
        <w:rPr>
          <w:rFonts w:ascii="Palatino Linotype" w:hAnsi="Palatino Linotype" w:cs="Arial"/>
          <w:b/>
          <w:u w:val="single"/>
        </w:rPr>
        <w:t>interrogantes</w:t>
      </w:r>
      <w:r w:rsidRPr="004E4B6D">
        <w:rPr>
          <w:rFonts w:ascii="Palatino Linotype" w:hAnsi="Palatino Linotype" w:cs="Arial"/>
        </w:rPr>
        <w:t xml:space="preserve"> y declaraciones que no se colman con la entrega de documentos, situación que conlleva a afirmar que se está en presencia del ejercicio del derecho de petición.</w:t>
      </w:r>
    </w:p>
    <w:p w14:paraId="695FF2B3" w14:textId="77777777" w:rsidR="00551D75" w:rsidRPr="004E4B6D" w:rsidRDefault="00551D75" w:rsidP="004E4B6D">
      <w:pPr>
        <w:pStyle w:val="Prrafodelista"/>
        <w:spacing w:line="360" w:lineRule="auto"/>
        <w:ind w:left="0"/>
        <w:jc w:val="both"/>
        <w:rPr>
          <w:rFonts w:ascii="Palatino Linotype" w:hAnsi="Palatino Linotype"/>
          <w:color w:val="000000"/>
        </w:rPr>
      </w:pPr>
    </w:p>
    <w:p w14:paraId="18F04FC9" w14:textId="77777777" w:rsidR="00551D75" w:rsidRPr="004E4B6D" w:rsidRDefault="00551D75" w:rsidP="004E4B6D">
      <w:pPr>
        <w:pStyle w:val="Prrafodelista"/>
        <w:numPr>
          <w:ilvl w:val="0"/>
          <w:numId w:val="1"/>
        </w:numPr>
        <w:spacing w:line="360" w:lineRule="auto"/>
        <w:ind w:left="0" w:right="49" w:firstLine="0"/>
        <w:jc w:val="both"/>
        <w:rPr>
          <w:rFonts w:ascii="Palatino Linotype" w:hAnsi="Palatino Linotype"/>
          <w:b/>
          <w:color w:val="000000" w:themeColor="text1"/>
        </w:rPr>
      </w:pPr>
      <w:r w:rsidRPr="004E4B6D">
        <w:rPr>
          <w:rFonts w:ascii="Palatino Linotype" w:hAnsi="Palatino Linotype" w:cs="Arial"/>
        </w:rPr>
        <w:t>Así las cosas, debe señalarse que en su solicitud presentada en el SAIMEX el hoy recurrente solicita un motivo, razón o bien razonamiento por parte del Sujeto Obligado mediante la realización de cuestionamientos, entendiéndose por éstos la definición de la Real Academia de la Lengua Española</w:t>
      </w:r>
      <w:r w:rsidRPr="004E4B6D">
        <w:rPr>
          <w:rStyle w:val="Refdenotaalpie"/>
          <w:rFonts w:ascii="Palatino Linotype" w:hAnsi="Palatino Linotype" w:cs="Arial"/>
        </w:rPr>
        <w:footnoteReference w:id="1"/>
      </w:r>
      <w:r w:rsidRPr="004E4B6D">
        <w:rPr>
          <w:rFonts w:ascii="Palatino Linotype" w:hAnsi="Palatino Linotype" w:cs="Arial"/>
        </w:rPr>
        <w:t xml:space="preserve"> que dice:</w:t>
      </w:r>
    </w:p>
    <w:p w14:paraId="5631A08B" w14:textId="77777777" w:rsidR="00551D75" w:rsidRPr="004E4B6D" w:rsidRDefault="00551D75" w:rsidP="004E4B6D">
      <w:pPr>
        <w:pStyle w:val="Prrafodelista"/>
        <w:spacing w:line="360" w:lineRule="auto"/>
        <w:ind w:left="0" w:right="49"/>
        <w:jc w:val="both"/>
        <w:rPr>
          <w:rFonts w:ascii="Palatino Linotype" w:hAnsi="Palatino Linotype"/>
          <w:b/>
          <w:color w:val="000000" w:themeColor="text1"/>
        </w:rPr>
      </w:pPr>
    </w:p>
    <w:p w14:paraId="48E8DC1F" w14:textId="77777777" w:rsidR="00551D75" w:rsidRPr="004E4B6D" w:rsidRDefault="00551D75" w:rsidP="004E4B6D">
      <w:pPr>
        <w:spacing w:line="360" w:lineRule="auto"/>
        <w:ind w:left="567"/>
        <w:rPr>
          <w:rFonts w:ascii="Palatino Linotype" w:eastAsia="Arial Unicode MS" w:hAnsi="Palatino Linotype" w:cs="Arial"/>
          <w:b/>
          <w:i/>
          <w:lang w:val="es-MX" w:eastAsia="es-MX"/>
        </w:rPr>
      </w:pPr>
      <w:proofErr w:type="gramStart"/>
      <w:r w:rsidRPr="004E4B6D">
        <w:rPr>
          <w:rFonts w:ascii="Palatino Linotype" w:eastAsia="Arial Unicode MS" w:hAnsi="Palatino Linotype" w:cs="Arial"/>
          <w:b/>
          <w:i/>
          <w:lang w:val="es-MX" w:eastAsia="es-MX"/>
        </w:rPr>
        <w:t>motivo</w:t>
      </w:r>
      <w:proofErr w:type="gramEnd"/>
      <w:r w:rsidRPr="004E4B6D">
        <w:rPr>
          <w:rFonts w:ascii="Palatino Linotype" w:eastAsia="Arial Unicode MS" w:hAnsi="Palatino Linotype" w:cs="Arial"/>
          <w:b/>
          <w:i/>
          <w:lang w:val="es-MX" w:eastAsia="es-MX"/>
        </w:rPr>
        <w:t>, va</w:t>
      </w:r>
    </w:p>
    <w:p w14:paraId="2851731F" w14:textId="77777777" w:rsidR="00551D75" w:rsidRPr="004E4B6D" w:rsidRDefault="00551D75" w:rsidP="004E4B6D">
      <w:pPr>
        <w:spacing w:line="360" w:lineRule="auto"/>
        <w:ind w:left="567"/>
        <w:textAlignment w:val="baseline"/>
        <w:rPr>
          <w:rFonts w:ascii="Palatino Linotype" w:eastAsia="Arial Unicode MS" w:hAnsi="Palatino Linotype" w:cs="Arial"/>
          <w:i/>
          <w:lang w:val="es-MX" w:eastAsia="es-MX"/>
        </w:rPr>
      </w:pPr>
      <w:r w:rsidRPr="004E4B6D">
        <w:rPr>
          <w:rFonts w:ascii="Palatino Linotype" w:eastAsia="Arial Unicode MS" w:hAnsi="Palatino Linotype" w:cs="Arial"/>
          <w:i/>
          <w:lang w:val="es-MX" w:eastAsia="es-MX"/>
        </w:rPr>
        <w:t xml:space="preserve">Del lat. Tardío </w:t>
      </w:r>
      <w:proofErr w:type="spellStart"/>
      <w:r w:rsidRPr="004E4B6D">
        <w:rPr>
          <w:rFonts w:ascii="Palatino Linotype" w:eastAsia="Arial Unicode MS" w:hAnsi="Palatino Linotype" w:cs="Arial"/>
          <w:i/>
          <w:lang w:val="es-MX" w:eastAsia="es-MX"/>
        </w:rPr>
        <w:t>motīvus</w:t>
      </w:r>
      <w:proofErr w:type="spellEnd"/>
      <w:r w:rsidRPr="004E4B6D">
        <w:rPr>
          <w:rFonts w:ascii="Palatino Linotype" w:eastAsia="Arial Unicode MS" w:hAnsi="Palatino Linotype" w:cs="Arial"/>
          <w:i/>
          <w:lang w:val="es-MX" w:eastAsia="es-MX"/>
        </w:rPr>
        <w:t xml:space="preserve"> 'relativo al movimiento'</w:t>
      </w:r>
    </w:p>
    <w:p w14:paraId="57BA2847" w14:textId="77777777" w:rsidR="00551D75" w:rsidRPr="004E4B6D" w:rsidRDefault="00551D75" w:rsidP="004E4B6D">
      <w:pPr>
        <w:spacing w:line="360" w:lineRule="auto"/>
        <w:ind w:left="567"/>
        <w:textAlignment w:val="baseline"/>
        <w:rPr>
          <w:rFonts w:ascii="Palatino Linotype" w:eastAsia="Arial Unicode MS" w:hAnsi="Palatino Linotype" w:cs="Arial"/>
          <w:i/>
          <w:lang w:val="es-MX" w:eastAsia="es-MX"/>
        </w:rPr>
      </w:pPr>
      <w:r w:rsidRPr="004E4B6D">
        <w:rPr>
          <w:rFonts w:ascii="Palatino Linotype" w:eastAsia="Arial Unicode MS" w:hAnsi="Palatino Linotype" w:cs="Arial"/>
          <w:i/>
          <w:lang w:val="es-MX" w:eastAsia="es-MX"/>
        </w:rPr>
        <w:t>…</w:t>
      </w:r>
    </w:p>
    <w:p w14:paraId="1BA81897" w14:textId="77777777" w:rsidR="00551D75" w:rsidRPr="004E4B6D" w:rsidRDefault="00551D75" w:rsidP="004E4B6D">
      <w:pPr>
        <w:shd w:val="clear" w:color="auto" w:fill="FFFFFF"/>
        <w:spacing w:line="360" w:lineRule="auto"/>
        <w:ind w:left="567"/>
        <w:textAlignment w:val="baseline"/>
        <w:rPr>
          <w:rFonts w:ascii="Palatino Linotype" w:eastAsia="Arial Unicode MS" w:hAnsi="Palatino Linotype" w:cs="Arial"/>
          <w:i/>
          <w:lang w:val="es-MX" w:eastAsia="es-MX"/>
        </w:rPr>
      </w:pPr>
      <w:r w:rsidRPr="004E4B6D">
        <w:rPr>
          <w:rFonts w:ascii="Palatino Linotype" w:eastAsia="Arial Unicode MS" w:hAnsi="Palatino Linotype" w:cs="Arial"/>
          <w:i/>
          <w:lang w:val="es-MX" w:eastAsia="es-MX"/>
        </w:rPr>
        <w:t>2. m. Causa o razón que mueve para algo.</w:t>
      </w:r>
    </w:p>
    <w:p w14:paraId="1AC428CE" w14:textId="77777777" w:rsidR="00551D75" w:rsidRPr="004E4B6D" w:rsidRDefault="00551D75" w:rsidP="004E4B6D">
      <w:pPr>
        <w:pStyle w:val="Prrafodelista"/>
        <w:spacing w:line="360" w:lineRule="auto"/>
        <w:ind w:left="567" w:right="49"/>
        <w:jc w:val="both"/>
        <w:rPr>
          <w:rFonts w:ascii="Palatino Linotype" w:eastAsia="Arial Unicode MS" w:hAnsi="Palatino Linotype" w:cs="Arial"/>
          <w:i/>
          <w:lang w:val="es-MX" w:eastAsia="es-MX"/>
        </w:rPr>
      </w:pPr>
      <w:r w:rsidRPr="004E4B6D">
        <w:rPr>
          <w:rFonts w:ascii="Palatino Linotype" w:eastAsia="Arial Unicode MS" w:hAnsi="Palatino Linotype" w:cs="Arial"/>
          <w:i/>
          <w:lang w:val="es-MX" w:eastAsia="es-MX"/>
        </w:rPr>
        <w:t>…</w:t>
      </w:r>
    </w:p>
    <w:p w14:paraId="725E3967" w14:textId="77777777" w:rsidR="00551D75" w:rsidRPr="004E4B6D" w:rsidRDefault="00551D75" w:rsidP="004E4B6D">
      <w:pPr>
        <w:spacing w:before="240" w:after="360" w:line="360" w:lineRule="auto"/>
        <w:ind w:left="567" w:right="567"/>
        <w:jc w:val="both"/>
        <w:rPr>
          <w:rFonts w:ascii="Palatino Linotype" w:eastAsia="Arial Unicode MS" w:hAnsi="Palatino Linotype" w:cs="Arial"/>
          <w:i/>
        </w:rPr>
      </w:pPr>
      <w:r w:rsidRPr="004E4B6D">
        <w:rPr>
          <w:rStyle w:val="f"/>
          <w:rFonts w:ascii="Palatino Linotype" w:eastAsia="Arial Unicode MS" w:hAnsi="Palatino Linotype" w:cs="Arial"/>
          <w:b/>
          <w:bCs/>
          <w:i/>
        </w:rPr>
        <w:t xml:space="preserve">Por </w:t>
      </w:r>
      <w:r w:rsidRPr="004E4B6D">
        <w:rPr>
          <w:rStyle w:val="k"/>
          <w:rFonts w:ascii="Palatino Linotype" w:eastAsia="Arial Unicode MS" w:hAnsi="Palatino Linotype" w:cs="Arial"/>
          <w:i/>
        </w:rPr>
        <w:t>qué.</w:t>
      </w:r>
    </w:p>
    <w:p w14:paraId="23CD2B11" w14:textId="77777777" w:rsidR="00551D75" w:rsidRPr="004E4B6D" w:rsidRDefault="00551D75" w:rsidP="004E4B6D">
      <w:pPr>
        <w:pStyle w:val="q"/>
        <w:spacing w:after="0" w:afterAutospacing="0" w:line="360" w:lineRule="auto"/>
        <w:ind w:left="567" w:right="567"/>
        <w:jc w:val="both"/>
        <w:rPr>
          <w:rFonts w:ascii="Palatino Linotype" w:eastAsia="Arial Unicode MS" w:hAnsi="Palatino Linotype" w:cs="Arial"/>
          <w:i/>
        </w:rPr>
      </w:pPr>
      <w:bookmarkStart w:id="72" w:name="por_qué.1"/>
      <w:bookmarkEnd w:id="72"/>
      <w:r w:rsidRPr="004E4B6D">
        <w:rPr>
          <w:rStyle w:val="k"/>
          <w:rFonts w:ascii="Palatino Linotype" w:eastAsia="Arial Unicode MS" w:hAnsi="Palatino Linotype" w:cs="Arial"/>
          <w:i/>
        </w:rPr>
        <w:t>1.</w:t>
      </w:r>
      <w:r w:rsidRPr="004E4B6D">
        <w:rPr>
          <w:rStyle w:val="apple-converted-space"/>
          <w:rFonts w:ascii="Palatino Linotype" w:eastAsia="Arial Unicode MS" w:hAnsi="Palatino Linotype" w:cs="Arial"/>
          <w:i/>
        </w:rPr>
        <w:t xml:space="preserve"> </w:t>
      </w:r>
      <w:r w:rsidRPr="004E4B6D">
        <w:rPr>
          <w:rStyle w:val="d"/>
          <w:rFonts w:ascii="Palatino Linotype" w:eastAsia="Arial Unicode MS" w:hAnsi="Palatino Linotype" w:cs="Arial"/>
          <w:i/>
        </w:rPr>
        <w:t xml:space="preserve">loc. </w:t>
      </w:r>
      <w:proofErr w:type="spellStart"/>
      <w:r w:rsidRPr="004E4B6D">
        <w:rPr>
          <w:rStyle w:val="d"/>
          <w:rFonts w:ascii="Palatino Linotype" w:eastAsia="Arial Unicode MS" w:hAnsi="Palatino Linotype" w:cs="Arial"/>
          <w:i/>
        </w:rPr>
        <w:t>adv</w:t>
      </w:r>
      <w:proofErr w:type="spellEnd"/>
      <w:r w:rsidRPr="004E4B6D">
        <w:rPr>
          <w:rStyle w:val="d"/>
          <w:rFonts w:ascii="Palatino Linotype" w:eastAsia="Arial Unicode MS" w:hAnsi="Palatino Linotype" w:cs="Arial"/>
          <w:i/>
        </w:rPr>
        <w:t>.</w:t>
      </w:r>
      <w:r w:rsidRPr="004E4B6D">
        <w:rPr>
          <w:rStyle w:val="apple-converted-space"/>
          <w:rFonts w:ascii="Palatino Linotype" w:eastAsia="Arial Unicode MS" w:hAnsi="Palatino Linotype" w:cs="Arial"/>
          <w:i/>
        </w:rPr>
        <w:t xml:space="preserve"> </w:t>
      </w:r>
      <w:r w:rsidRPr="004E4B6D">
        <w:rPr>
          <w:rStyle w:val="b"/>
          <w:rFonts w:ascii="Palatino Linotype" w:eastAsia="Arial Unicode MS" w:hAnsi="Palatino Linotype" w:cs="Arial"/>
          <w:i/>
        </w:rPr>
        <w:t>Por cuál razón, causa o motivo.</w:t>
      </w:r>
      <w:r w:rsidRPr="004E4B6D">
        <w:rPr>
          <w:rStyle w:val="apple-converted-space"/>
          <w:rFonts w:ascii="Palatino Linotype" w:eastAsia="Arial Unicode MS" w:hAnsi="Palatino Linotype" w:cs="Arial"/>
          <w:i/>
        </w:rPr>
        <w:t xml:space="preserve"> </w:t>
      </w:r>
      <w:r w:rsidRPr="004E4B6D">
        <w:rPr>
          <w:rStyle w:val="h"/>
          <w:rFonts w:ascii="Palatino Linotype" w:eastAsia="Arial Unicode MS" w:hAnsi="Palatino Linotype" w:cs="Arial"/>
          <w:i/>
          <w:iCs/>
        </w:rPr>
        <w:t>¿Por qué te agrada la compañía de un hombre como ese?</w:t>
      </w:r>
      <w:r w:rsidRPr="004E4B6D">
        <w:rPr>
          <w:rStyle w:val="apple-converted-space"/>
          <w:rFonts w:ascii="Palatino Linotype" w:eastAsia="Arial Unicode MS" w:hAnsi="Palatino Linotype" w:cs="Arial"/>
          <w:i/>
        </w:rPr>
        <w:t xml:space="preserve"> </w:t>
      </w:r>
      <w:r w:rsidRPr="004E4B6D">
        <w:rPr>
          <w:rStyle w:val="h"/>
          <w:rFonts w:ascii="Palatino Linotype" w:eastAsia="Arial Unicode MS" w:hAnsi="Palatino Linotype" w:cs="Arial"/>
          <w:i/>
          <w:iCs/>
        </w:rPr>
        <w:t>No acierto a explicarme por qué le tengo tanto cariño.</w:t>
      </w:r>
    </w:p>
    <w:p w14:paraId="10F9EE64" w14:textId="77777777" w:rsidR="00551D75" w:rsidRPr="004E4B6D" w:rsidRDefault="00551D75" w:rsidP="004E4B6D">
      <w:pPr>
        <w:spacing w:before="100" w:beforeAutospacing="1" w:line="360" w:lineRule="auto"/>
        <w:ind w:left="567" w:right="567"/>
        <w:jc w:val="both"/>
        <w:rPr>
          <w:rFonts w:ascii="Palatino Linotype" w:eastAsia="Arial Unicode MS" w:hAnsi="Palatino Linotype" w:cs="Arial"/>
          <w:i/>
          <w:lang w:val="es-MX" w:eastAsia="es-MX"/>
        </w:rPr>
      </w:pPr>
      <w:r w:rsidRPr="004E4B6D">
        <w:rPr>
          <w:rFonts w:ascii="Palatino Linotype" w:eastAsia="Arial Unicode MS" w:hAnsi="Palatino Linotype" w:cs="Arial"/>
          <w:b/>
          <w:bCs/>
          <w:i/>
          <w:lang w:val="es-MX" w:eastAsia="es-MX"/>
        </w:rPr>
        <w:t>Razón.</w:t>
      </w:r>
    </w:p>
    <w:p w14:paraId="5F3B232E" w14:textId="77777777" w:rsidR="00551D75" w:rsidRPr="004E4B6D" w:rsidRDefault="00551D75" w:rsidP="004E4B6D">
      <w:pPr>
        <w:spacing w:before="100" w:beforeAutospacing="1" w:line="360" w:lineRule="auto"/>
        <w:ind w:left="567" w:right="567"/>
        <w:jc w:val="both"/>
        <w:rPr>
          <w:rFonts w:ascii="Palatino Linotype" w:eastAsia="Arial Unicode MS" w:hAnsi="Palatino Linotype" w:cs="Arial"/>
          <w:i/>
          <w:lang w:val="es-MX" w:eastAsia="es-MX"/>
        </w:rPr>
      </w:pPr>
      <w:r w:rsidRPr="004E4B6D">
        <w:rPr>
          <w:rFonts w:ascii="Palatino Linotype" w:eastAsia="Arial Unicode MS" w:hAnsi="Palatino Linotype" w:cs="Arial"/>
          <w:i/>
          <w:lang w:val="es-MX" w:eastAsia="es-MX"/>
        </w:rPr>
        <w:t xml:space="preserve">(Del lat. </w:t>
      </w:r>
      <w:proofErr w:type="spellStart"/>
      <w:r w:rsidRPr="004E4B6D">
        <w:rPr>
          <w:rFonts w:ascii="Palatino Linotype" w:eastAsia="Arial Unicode MS" w:hAnsi="Palatino Linotype" w:cs="Arial"/>
          <w:i/>
          <w:iCs/>
          <w:lang w:val="es-MX" w:eastAsia="es-MX"/>
        </w:rPr>
        <w:t>ratĭo</w:t>
      </w:r>
      <w:proofErr w:type="spellEnd"/>
      <w:r w:rsidRPr="004E4B6D">
        <w:rPr>
          <w:rFonts w:ascii="Palatino Linotype" w:eastAsia="Arial Unicode MS" w:hAnsi="Palatino Linotype" w:cs="Arial"/>
          <w:i/>
          <w:iCs/>
          <w:lang w:val="es-MX" w:eastAsia="es-MX"/>
        </w:rPr>
        <w:t>, -</w:t>
      </w:r>
      <w:proofErr w:type="spellStart"/>
      <w:r w:rsidRPr="004E4B6D">
        <w:rPr>
          <w:rFonts w:ascii="Palatino Linotype" w:eastAsia="Arial Unicode MS" w:hAnsi="Palatino Linotype" w:cs="Arial"/>
          <w:i/>
          <w:iCs/>
          <w:lang w:val="es-MX" w:eastAsia="es-MX"/>
        </w:rPr>
        <w:t>ōnis</w:t>
      </w:r>
      <w:proofErr w:type="spellEnd"/>
      <w:r w:rsidRPr="004E4B6D">
        <w:rPr>
          <w:rFonts w:ascii="Palatino Linotype" w:eastAsia="Arial Unicode MS" w:hAnsi="Palatino Linotype" w:cs="Arial"/>
          <w:i/>
          <w:lang w:val="es-MX" w:eastAsia="es-MX"/>
        </w:rPr>
        <w:t>).</w:t>
      </w:r>
    </w:p>
    <w:p w14:paraId="7AC18608" w14:textId="77777777" w:rsidR="00551D75" w:rsidRPr="004E4B6D" w:rsidRDefault="00551D75" w:rsidP="004E4B6D">
      <w:pPr>
        <w:spacing w:before="100" w:beforeAutospacing="1" w:line="360" w:lineRule="auto"/>
        <w:ind w:left="567" w:right="567"/>
        <w:jc w:val="both"/>
        <w:rPr>
          <w:rFonts w:ascii="Palatino Linotype" w:eastAsia="Arial Unicode MS" w:hAnsi="Palatino Linotype" w:cs="Arial"/>
          <w:i/>
          <w:lang w:val="es-MX" w:eastAsia="es-MX"/>
        </w:rPr>
      </w:pPr>
      <w:r w:rsidRPr="004E4B6D">
        <w:rPr>
          <w:rFonts w:ascii="Palatino Linotype" w:eastAsia="Arial Unicode MS" w:hAnsi="Palatino Linotype" w:cs="Arial"/>
          <w:b/>
          <w:bCs/>
          <w:i/>
          <w:lang w:val="es-MX" w:eastAsia="es-MX"/>
        </w:rPr>
        <w:t>1.</w:t>
      </w:r>
      <w:r w:rsidRPr="004E4B6D">
        <w:rPr>
          <w:rFonts w:ascii="Palatino Linotype" w:eastAsia="Arial Unicode MS" w:hAnsi="Palatino Linotype" w:cs="Arial"/>
          <w:i/>
          <w:lang w:val="es-MX" w:eastAsia="es-MX"/>
        </w:rPr>
        <w:t xml:space="preserve"> f. Facultad de discurrir.</w:t>
      </w:r>
    </w:p>
    <w:p w14:paraId="6D3FD771" w14:textId="77777777" w:rsidR="00551D75" w:rsidRPr="004E4B6D" w:rsidRDefault="00551D75" w:rsidP="004E4B6D">
      <w:pPr>
        <w:spacing w:before="100" w:beforeAutospacing="1" w:line="360" w:lineRule="auto"/>
        <w:ind w:left="567" w:right="567"/>
        <w:jc w:val="both"/>
        <w:rPr>
          <w:rFonts w:ascii="Palatino Linotype" w:eastAsia="Arial Unicode MS" w:hAnsi="Palatino Linotype" w:cs="Arial"/>
          <w:i/>
          <w:lang w:val="es-MX" w:eastAsia="es-MX"/>
        </w:rPr>
      </w:pPr>
      <w:r w:rsidRPr="004E4B6D">
        <w:rPr>
          <w:rFonts w:ascii="Palatino Linotype" w:eastAsia="Arial Unicode MS" w:hAnsi="Palatino Linotype" w:cs="Arial"/>
          <w:b/>
          <w:bCs/>
          <w:i/>
          <w:lang w:val="es-MX" w:eastAsia="es-MX"/>
        </w:rPr>
        <w:t>2.</w:t>
      </w:r>
      <w:r w:rsidRPr="004E4B6D">
        <w:rPr>
          <w:rFonts w:ascii="Palatino Linotype" w:eastAsia="Arial Unicode MS" w:hAnsi="Palatino Linotype" w:cs="Arial"/>
          <w:i/>
          <w:lang w:val="es-MX" w:eastAsia="es-MX"/>
        </w:rPr>
        <w:t xml:space="preserve"> f. Acto de discurrir el entendimiento.</w:t>
      </w:r>
    </w:p>
    <w:p w14:paraId="4538F1AD" w14:textId="77777777" w:rsidR="00551D75" w:rsidRPr="004E4B6D" w:rsidRDefault="00551D75" w:rsidP="004E4B6D">
      <w:pPr>
        <w:spacing w:before="100" w:beforeAutospacing="1" w:line="360" w:lineRule="auto"/>
        <w:ind w:left="567" w:right="567"/>
        <w:jc w:val="both"/>
        <w:rPr>
          <w:rFonts w:ascii="Palatino Linotype" w:eastAsia="Arial Unicode MS" w:hAnsi="Palatino Linotype" w:cs="Arial"/>
          <w:i/>
          <w:lang w:val="es-MX" w:eastAsia="es-MX"/>
        </w:rPr>
      </w:pPr>
      <w:bookmarkStart w:id="73" w:name="0_3"/>
      <w:bookmarkEnd w:id="73"/>
      <w:r w:rsidRPr="004E4B6D">
        <w:rPr>
          <w:rFonts w:ascii="Palatino Linotype" w:eastAsia="Arial Unicode MS" w:hAnsi="Palatino Linotype" w:cs="Arial"/>
          <w:b/>
          <w:bCs/>
          <w:i/>
          <w:lang w:val="es-MX" w:eastAsia="es-MX"/>
        </w:rPr>
        <w:t>3.</w:t>
      </w:r>
      <w:r w:rsidRPr="004E4B6D">
        <w:rPr>
          <w:rFonts w:ascii="Palatino Linotype" w:eastAsia="Arial Unicode MS" w:hAnsi="Palatino Linotype" w:cs="Arial"/>
          <w:i/>
          <w:lang w:val="es-MX" w:eastAsia="es-MX"/>
        </w:rPr>
        <w:t xml:space="preserve"> f. Palabras o frases con que se expresa el discurso.</w:t>
      </w:r>
    </w:p>
    <w:p w14:paraId="349C5BC8" w14:textId="77777777" w:rsidR="00551D75" w:rsidRPr="004E4B6D" w:rsidRDefault="00551D75" w:rsidP="004E4B6D">
      <w:pPr>
        <w:spacing w:before="100" w:beforeAutospacing="1" w:line="360" w:lineRule="auto"/>
        <w:ind w:left="567" w:right="567"/>
        <w:jc w:val="both"/>
        <w:rPr>
          <w:rFonts w:ascii="Palatino Linotype" w:eastAsia="Arial Unicode MS" w:hAnsi="Palatino Linotype" w:cs="Arial"/>
          <w:i/>
          <w:lang w:val="es-MX" w:eastAsia="es-MX"/>
        </w:rPr>
      </w:pPr>
      <w:bookmarkStart w:id="74" w:name="0_4"/>
      <w:bookmarkEnd w:id="74"/>
      <w:r w:rsidRPr="004E4B6D">
        <w:rPr>
          <w:rFonts w:ascii="Palatino Linotype" w:eastAsia="Arial Unicode MS" w:hAnsi="Palatino Linotype" w:cs="Arial"/>
          <w:b/>
          <w:bCs/>
          <w:i/>
          <w:lang w:val="es-MX" w:eastAsia="es-MX"/>
        </w:rPr>
        <w:t>4.</w:t>
      </w:r>
      <w:r w:rsidRPr="004E4B6D">
        <w:rPr>
          <w:rFonts w:ascii="Palatino Linotype" w:eastAsia="Arial Unicode MS" w:hAnsi="Palatino Linotype" w:cs="Arial"/>
          <w:i/>
          <w:lang w:val="es-MX" w:eastAsia="es-MX"/>
        </w:rPr>
        <w:t xml:space="preserve"> f. Argumento o demostración que se aduce en apoyo de algo.</w:t>
      </w:r>
    </w:p>
    <w:p w14:paraId="6D79CAA4" w14:textId="77777777" w:rsidR="00551D75" w:rsidRPr="004E4B6D" w:rsidRDefault="00551D75" w:rsidP="004E4B6D">
      <w:pPr>
        <w:spacing w:before="100" w:beforeAutospacing="1" w:line="360" w:lineRule="auto"/>
        <w:ind w:left="567" w:right="567"/>
        <w:jc w:val="both"/>
        <w:rPr>
          <w:rFonts w:ascii="Palatino Linotype" w:eastAsia="Arial Unicode MS" w:hAnsi="Palatino Linotype" w:cs="Arial"/>
          <w:i/>
          <w:lang w:val="es-MX" w:eastAsia="es-MX"/>
        </w:rPr>
      </w:pPr>
      <w:r w:rsidRPr="004E4B6D">
        <w:rPr>
          <w:rFonts w:ascii="Palatino Linotype" w:eastAsia="Arial Unicode MS" w:hAnsi="Palatino Linotype" w:cs="Arial"/>
          <w:b/>
          <w:bCs/>
          <w:i/>
          <w:lang w:val="es-MX" w:eastAsia="es-MX"/>
        </w:rPr>
        <w:t>Razonamiento.</w:t>
      </w:r>
    </w:p>
    <w:p w14:paraId="745FDE40" w14:textId="77777777" w:rsidR="00551D75" w:rsidRPr="004E4B6D" w:rsidRDefault="00551D75" w:rsidP="004E4B6D">
      <w:pPr>
        <w:spacing w:before="100" w:beforeAutospacing="1" w:line="360" w:lineRule="auto"/>
        <w:ind w:left="567" w:right="567"/>
        <w:jc w:val="both"/>
        <w:rPr>
          <w:rFonts w:ascii="Palatino Linotype" w:eastAsia="Arial Unicode MS" w:hAnsi="Palatino Linotype" w:cs="Arial"/>
          <w:i/>
          <w:lang w:val="es-MX" w:eastAsia="es-MX"/>
        </w:rPr>
      </w:pPr>
      <w:bookmarkStart w:id="75" w:name="0_1"/>
      <w:bookmarkEnd w:id="75"/>
      <w:r w:rsidRPr="004E4B6D">
        <w:rPr>
          <w:rFonts w:ascii="Palatino Linotype" w:eastAsia="Arial Unicode MS" w:hAnsi="Palatino Linotype" w:cs="Arial"/>
          <w:b/>
          <w:bCs/>
          <w:i/>
          <w:lang w:val="es-MX" w:eastAsia="es-MX"/>
        </w:rPr>
        <w:t>1.</w:t>
      </w:r>
      <w:r w:rsidRPr="004E4B6D">
        <w:rPr>
          <w:rFonts w:ascii="Palatino Linotype" w:eastAsia="Arial Unicode MS" w:hAnsi="Palatino Linotype" w:cs="Arial"/>
          <w:i/>
          <w:lang w:val="es-MX" w:eastAsia="es-MX"/>
        </w:rPr>
        <w:t xml:space="preserve"> m. Acción y efecto de razonar.</w:t>
      </w:r>
    </w:p>
    <w:p w14:paraId="1CDE3404" w14:textId="77777777" w:rsidR="00551D75" w:rsidRPr="004E4B6D" w:rsidRDefault="00551D75" w:rsidP="004E4B6D">
      <w:pPr>
        <w:spacing w:before="100" w:beforeAutospacing="1" w:line="360" w:lineRule="auto"/>
        <w:ind w:left="567" w:right="567"/>
        <w:jc w:val="both"/>
        <w:rPr>
          <w:rFonts w:ascii="Palatino Linotype" w:eastAsia="Arial Unicode MS" w:hAnsi="Palatino Linotype" w:cs="Arial"/>
          <w:i/>
          <w:lang w:val="es-MX" w:eastAsia="es-MX"/>
        </w:rPr>
      </w:pPr>
      <w:bookmarkStart w:id="76" w:name="0_2"/>
      <w:bookmarkEnd w:id="76"/>
      <w:r w:rsidRPr="004E4B6D">
        <w:rPr>
          <w:rFonts w:ascii="Palatino Linotype" w:eastAsia="Arial Unicode MS" w:hAnsi="Palatino Linotype" w:cs="Arial"/>
          <w:b/>
          <w:bCs/>
          <w:i/>
          <w:lang w:val="es-MX" w:eastAsia="es-MX"/>
        </w:rPr>
        <w:t>2.</w:t>
      </w:r>
      <w:r w:rsidRPr="004E4B6D">
        <w:rPr>
          <w:rFonts w:ascii="Palatino Linotype" w:eastAsia="Arial Unicode MS" w:hAnsi="Palatino Linotype" w:cs="Arial"/>
          <w:i/>
          <w:lang w:val="es-MX" w:eastAsia="es-MX"/>
        </w:rPr>
        <w:t xml:space="preserve"> m. Serie de conceptos encaminados a demostrar algo o a persuadir o mover a oyentes o lectores.</w:t>
      </w:r>
    </w:p>
    <w:p w14:paraId="137E2D2F" w14:textId="77777777" w:rsidR="00551D75" w:rsidRPr="004E4B6D" w:rsidRDefault="00551D75" w:rsidP="004E4B6D">
      <w:pPr>
        <w:pStyle w:val="Prrafodelista"/>
        <w:spacing w:before="240" w:after="240" w:line="360" w:lineRule="auto"/>
        <w:ind w:left="0"/>
        <w:rPr>
          <w:rFonts w:ascii="Palatino Linotype" w:hAnsi="Palatino Linotype"/>
          <w:b/>
          <w:color w:val="000000" w:themeColor="text1"/>
        </w:rPr>
      </w:pPr>
    </w:p>
    <w:p w14:paraId="6A983299" w14:textId="77777777" w:rsidR="00551D75" w:rsidRPr="004E4B6D" w:rsidRDefault="00551D75" w:rsidP="004E4B6D">
      <w:pPr>
        <w:pStyle w:val="Prrafodelista"/>
        <w:numPr>
          <w:ilvl w:val="0"/>
          <w:numId w:val="1"/>
        </w:numPr>
        <w:spacing w:line="360" w:lineRule="auto"/>
        <w:ind w:left="0" w:firstLine="0"/>
        <w:jc w:val="both"/>
        <w:rPr>
          <w:rFonts w:ascii="Palatino Linotype" w:hAnsi="Palatino Linotype" w:cs="Arial"/>
          <w:color w:val="000000" w:themeColor="text1"/>
        </w:rPr>
      </w:pPr>
      <w:r w:rsidRPr="004E4B6D">
        <w:rPr>
          <w:rFonts w:ascii="Palatino Linotype" w:hAnsi="Palatino Linotype" w:cs="Arial"/>
          <w:color w:val="000000" w:themeColor="text1"/>
        </w:rPr>
        <w:t>Por lo que la entrega de un motivo,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w:t>
      </w:r>
    </w:p>
    <w:p w14:paraId="230130AC" w14:textId="77777777" w:rsidR="00551D75" w:rsidRPr="004E4B6D" w:rsidRDefault="00551D75" w:rsidP="004E4B6D">
      <w:pPr>
        <w:pStyle w:val="Prrafodelista"/>
        <w:spacing w:line="360" w:lineRule="auto"/>
        <w:ind w:left="0"/>
        <w:jc w:val="both"/>
        <w:rPr>
          <w:rFonts w:ascii="Palatino Linotype" w:hAnsi="Palatino Linotype" w:cs="Arial"/>
          <w:color w:val="000000" w:themeColor="text1"/>
        </w:rPr>
      </w:pPr>
    </w:p>
    <w:p w14:paraId="16BE1DCF" w14:textId="77777777" w:rsidR="00597DB8" w:rsidRPr="004E4B6D" w:rsidRDefault="00597DB8" w:rsidP="004E4B6D">
      <w:pPr>
        <w:pStyle w:val="Prrafodelista"/>
        <w:numPr>
          <w:ilvl w:val="0"/>
          <w:numId w:val="1"/>
        </w:numPr>
        <w:autoSpaceDE w:val="0"/>
        <w:autoSpaceDN w:val="0"/>
        <w:adjustRightInd w:val="0"/>
        <w:spacing w:after="240" w:line="360" w:lineRule="auto"/>
        <w:ind w:left="0" w:firstLine="0"/>
        <w:jc w:val="both"/>
        <w:rPr>
          <w:rFonts w:ascii="Palatino Linotype" w:hAnsi="Palatino Linotype" w:cs="Arial"/>
        </w:rPr>
      </w:pPr>
      <w:r w:rsidRPr="004E4B6D">
        <w:rPr>
          <w:rFonts w:ascii="Palatino Linotype" w:hAnsi="Palatino Linotype" w:cs="Arial"/>
        </w:rPr>
        <w:t>Así, es importante dejar en claro lo que debe entenderse por derecho de petición y por derecho de acceso a la información pública.</w:t>
      </w:r>
    </w:p>
    <w:p w14:paraId="168A401B" w14:textId="77777777" w:rsidR="00597DB8" w:rsidRPr="004E4B6D" w:rsidRDefault="00597DB8" w:rsidP="004E4B6D">
      <w:pPr>
        <w:pStyle w:val="Prrafodelista"/>
        <w:autoSpaceDE w:val="0"/>
        <w:autoSpaceDN w:val="0"/>
        <w:adjustRightInd w:val="0"/>
        <w:spacing w:after="240" w:line="360" w:lineRule="auto"/>
        <w:ind w:left="0"/>
        <w:jc w:val="both"/>
        <w:rPr>
          <w:rFonts w:ascii="Palatino Linotype" w:hAnsi="Palatino Linotype" w:cs="Arial"/>
        </w:rPr>
      </w:pPr>
    </w:p>
    <w:p w14:paraId="50C9FE3C" w14:textId="77777777" w:rsidR="00597DB8" w:rsidRPr="004E4B6D" w:rsidRDefault="00597DB8" w:rsidP="004E4B6D">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i/>
        </w:rPr>
      </w:pPr>
      <w:r w:rsidRPr="004E4B6D">
        <w:rPr>
          <w:rFonts w:ascii="Palatino Linotype" w:hAnsi="Palatino Linotype" w:cs="Arial"/>
        </w:rPr>
        <w:t>Por lo que respecta a la definición de derecho de petición, el Maestro Ignacio Burgoa Orihuela refiere: “…</w:t>
      </w:r>
      <w:r w:rsidRPr="004E4B6D">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4E4B6D">
        <w:rPr>
          <w:rStyle w:val="Refdenotaalpie"/>
          <w:rFonts w:ascii="Palatino Linotype" w:hAnsi="Palatino Linotype"/>
          <w:i/>
        </w:rPr>
        <w:t xml:space="preserve"> </w:t>
      </w:r>
      <w:r w:rsidRPr="004E4B6D">
        <w:rPr>
          <w:rStyle w:val="Refdenotaalpie"/>
          <w:rFonts w:ascii="Palatino Linotype" w:hAnsi="Palatino Linotype"/>
          <w:i/>
        </w:rPr>
        <w:footnoteReference w:id="2"/>
      </w:r>
      <w:r w:rsidRPr="004E4B6D">
        <w:rPr>
          <w:rFonts w:ascii="Palatino Linotype" w:hAnsi="Palatino Linotype"/>
          <w:i/>
        </w:rPr>
        <w:t>“</w:t>
      </w:r>
      <w:r w:rsidRPr="004E4B6D">
        <w:rPr>
          <w:rFonts w:ascii="Palatino Linotype" w:hAnsi="Palatino Linotype" w:cs="Arial"/>
          <w:i/>
        </w:rPr>
        <w:t xml:space="preserve"> (Sic)</w:t>
      </w:r>
    </w:p>
    <w:p w14:paraId="702B2700" w14:textId="77777777" w:rsidR="00597DB8" w:rsidRPr="004E4B6D" w:rsidRDefault="00597DB8" w:rsidP="004E4B6D">
      <w:pPr>
        <w:pStyle w:val="Prrafodelista"/>
        <w:autoSpaceDE w:val="0"/>
        <w:autoSpaceDN w:val="0"/>
        <w:adjustRightInd w:val="0"/>
        <w:spacing w:after="240" w:line="360" w:lineRule="auto"/>
        <w:ind w:left="0"/>
        <w:jc w:val="both"/>
        <w:rPr>
          <w:rFonts w:ascii="Palatino Linotype" w:hAnsi="Palatino Linotype" w:cs="Arial"/>
        </w:rPr>
      </w:pPr>
    </w:p>
    <w:p w14:paraId="428417B9" w14:textId="77777777" w:rsidR="00597DB8" w:rsidRPr="004E4B6D" w:rsidRDefault="00597DB8" w:rsidP="004E4B6D">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i/>
        </w:rPr>
      </w:pPr>
      <w:r w:rsidRPr="004E4B6D">
        <w:rPr>
          <w:rFonts w:ascii="Palatino Linotype" w:hAnsi="Palatino Linotype" w:cs="Arial"/>
        </w:rPr>
        <w:t xml:space="preserve">Por su parte, David Cienfuegos Salgado, concibe al derecho de petición como </w:t>
      </w:r>
      <w:r w:rsidRPr="004E4B6D">
        <w:rPr>
          <w:rFonts w:ascii="Palatino Linotype" w:hAnsi="Palatino Linotype" w:cs="Arial"/>
          <w:i/>
        </w:rPr>
        <w:t>“el derecho de toda persona a ser escuchado por quienes ejercen el poder público.</w:t>
      </w:r>
      <w:r w:rsidRPr="004E4B6D">
        <w:rPr>
          <w:rStyle w:val="Refdenotaalpie"/>
          <w:rFonts w:ascii="Palatino Linotype" w:hAnsi="Palatino Linotype"/>
          <w:i/>
        </w:rPr>
        <w:t xml:space="preserve"> </w:t>
      </w:r>
      <w:r w:rsidRPr="004E4B6D">
        <w:rPr>
          <w:rStyle w:val="Refdenotaalpie"/>
          <w:rFonts w:ascii="Palatino Linotype" w:hAnsi="Palatino Linotype"/>
          <w:i/>
        </w:rPr>
        <w:footnoteReference w:id="3"/>
      </w:r>
      <w:r w:rsidRPr="004E4B6D">
        <w:rPr>
          <w:rFonts w:ascii="Palatino Linotype" w:hAnsi="Palatino Linotype" w:cs="Arial"/>
          <w:i/>
        </w:rPr>
        <w:t xml:space="preserve">” (Sic) </w:t>
      </w:r>
    </w:p>
    <w:p w14:paraId="608EDD43" w14:textId="77777777" w:rsidR="00597DB8" w:rsidRPr="004E4B6D" w:rsidRDefault="00597DB8" w:rsidP="004E4B6D">
      <w:pPr>
        <w:pStyle w:val="Prrafodelista"/>
        <w:autoSpaceDE w:val="0"/>
        <w:autoSpaceDN w:val="0"/>
        <w:adjustRightInd w:val="0"/>
        <w:spacing w:after="240" w:line="360" w:lineRule="auto"/>
        <w:ind w:left="0"/>
        <w:jc w:val="both"/>
        <w:rPr>
          <w:rFonts w:ascii="Palatino Linotype" w:hAnsi="Palatino Linotype" w:cs="Arial"/>
        </w:rPr>
      </w:pPr>
    </w:p>
    <w:p w14:paraId="63CB3100" w14:textId="77777777" w:rsidR="00597DB8" w:rsidRPr="004E4B6D" w:rsidRDefault="00597DB8" w:rsidP="004E4B6D">
      <w:pPr>
        <w:pStyle w:val="Prrafodelista"/>
        <w:numPr>
          <w:ilvl w:val="0"/>
          <w:numId w:val="1"/>
        </w:numPr>
        <w:spacing w:before="240" w:after="360" w:line="360" w:lineRule="auto"/>
        <w:ind w:left="0" w:firstLine="0"/>
        <w:jc w:val="both"/>
        <w:rPr>
          <w:rFonts w:ascii="Palatino Linotype" w:hAnsi="Palatino Linotype" w:cs="Arial"/>
          <w:i/>
        </w:rPr>
      </w:pPr>
      <w:r w:rsidRPr="004E4B6D">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4E4B6D">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4E4B6D">
        <w:rPr>
          <w:rStyle w:val="Refdenotaalpie"/>
          <w:rFonts w:ascii="Palatino Linotype" w:hAnsi="Palatino Linotype"/>
          <w:i/>
        </w:rPr>
        <w:t xml:space="preserve"> </w:t>
      </w:r>
      <w:r w:rsidRPr="004E4B6D">
        <w:rPr>
          <w:rStyle w:val="Refdenotaalpie"/>
          <w:rFonts w:ascii="Palatino Linotype" w:hAnsi="Palatino Linotype"/>
          <w:i/>
        </w:rPr>
        <w:footnoteReference w:id="4"/>
      </w:r>
      <w:r w:rsidRPr="004E4B6D">
        <w:rPr>
          <w:rFonts w:ascii="Palatino Linotype" w:hAnsi="Palatino Linotype" w:cs="Arial"/>
          <w:i/>
        </w:rPr>
        <w:t xml:space="preserve">“(Sic) </w:t>
      </w:r>
    </w:p>
    <w:p w14:paraId="0523A8CB" w14:textId="77777777" w:rsidR="00597DB8" w:rsidRPr="004E4B6D" w:rsidRDefault="00597DB8" w:rsidP="004E4B6D">
      <w:pPr>
        <w:pStyle w:val="Prrafodelista"/>
        <w:autoSpaceDE w:val="0"/>
        <w:autoSpaceDN w:val="0"/>
        <w:adjustRightInd w:val="0"/>
        <w:spacing w:after="240" w:line="360" w:lineRule="auto"/>
        <w:ind w:left="0"/>
        <w:jc w:val="both"/>
        <w:rPr>
          <w:rFonts w:ascii="Palatino Linotype" w:hAnsi="Palatino Linotype" w:cs="Arial"/>
        </w:rPr>
      </w:pPr>
    </w:p>
    <w:p w14:paraId="440F146A" w14:textId="77777777" w:rsidR="00597DB8" w:rsidRPr="004E4B6D" w:rsidRDefault="00597DB8" w:rsidP="004E4B6D">
      <w:pPr>
        <w:pStyle w:val="Prrafodelista"/>
        <w:numPr>
          <w:ilvl w:val="0"/>
          <w:numId w:val="1"/>
        </w:numPr>
        <w:spacing w:before="240" w:after="360" w:line="360" w:lineRule="auto"/>
        <w:ind w:left="0" w:firstLine="0"/>
        <w:jc w:val="both"/>
        <w:rPr>
          <w:rFonts w:ascii="Palatino Linotype" w:hAnsi="Palatino Linotype" w:cs="Arial"/>
          <w:i/>
        </w:rPr>
      </w:pPr>
      <w:r w:rsidRPr="004E4B6D">
        <w:rPr>
          <w:rFonts w:ascii="Palatino Linotype" w:eastAsia="Times New Roman" w:hAnsi="Palatino Linotype" w:cs="Arial"/>
          <w:lang w:eastAsia="es-MX"/>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4E4B6D">
        <w:rPr>
          <w:rFonts w:ascii="Palatino Linotype" w:eastAsia="Times New Roman" w:hAnsi="Palatino Linotype" w:cs="Arial"/>
          <w:lang w:eastAsia="es-MX"/>
        </w:rPr>
        <w:t>Villanueva</w:t>
      </w:r>
      <w:proofErr w:type="spellEnd"/>
      <w:r w:rsidRPr="004E4B6D">
        <w:rPr>
          <w:rFonts w:ascii="Palatino Linotype" w:eastAsia="Times New Roman" w:hAnsi="Palatino Linotype" w:cs="Arial"/>
          <w:lang w:eastAsia="es-MX"/>
        </w:rPr>
        <w:t xml:space="preserve"> que dice: “</w:t>
      </w:r>
      <w:r w:rsidRPr="004E4B6D">
        <w:rPr>
          <w:rFonts w:ascii="Palatino Linotype" w:eastAsia="Times New Roman" w:hAnsi="Palatino Linotype" w:cs="Arial"/>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 </w:t>
      </w:r>
      <w:r w:rsidRPr="004E4B6D">
        <w:rPr>
          <w:rStyle w:val="Refdenotaalpie"/>
          <w:rFonts w:ascii="Palatino Linotype" w:eastAsia="Times New Roman" w:hAnsi="Palatino Linotype" w:cs="Arial"/>
          <w:i/>
          <w:lang w:eastAsia="es-MX"/>
        </w:rPr>
        <w:footnoteReference w:id="5"/>
      </w:r>
    </w:p>
    <w:p w14:paraId="118F07D8" w14:textId="77777777" w:rsidR="00597DB8" w:rsidRPr="004E4B6D" w:rsidRDefault="00597DB8" w:rsidP="004E4B6D">
      <w:pPr>
        <w:pStyle w:val="Prrafodelista"/>
        <w:autoSpaceDE w:val="0"/>
        <w:autoSpaceDN w:val="0"/>
        <w:adjustRightInd w:val="0"/>
        <w:spacing w:after="240" w:line="360" w:lineRule="auto"/>
        <w:ind w:left="0"/>
        <w:jc w:val="both"/>
        <w:rPr>
          <w:rFonts w:ascii="Palatino Linotype" w:hAnsi="Palatino Linotype" w:cs="Arial"/>
        </w:rPr>
      </w:pPr>
    </w:p>
    <w:p w14:paraId="372C9B12" w14:textId="77777777" w:rsidR="00597DB8" w:rsidRPr="004E4B6D" w:rsidRDefault="00597DB8" w:rsidP="004E4B6D">
      <w:pPr>
        <w:pStyle w:val="Prrafodelista"/>
        <w:numPr>
          <w:ilvl w:val="0"/>
          <w:numId w:val="1"/>
        </w:numPr>
        <w:autoSpaceDE w:val="0"/>
        <w:autoSpaceDN w:val="0"/>
        <w:adjustRightInd w:val="0"/>
        <w:spacing w:line="360" w:lineRule="auto"/>
        <w:ind w:left="0" w:firstLine="0"/>
        <w:jc w:val="both"/>
        <w:rPr>
          <w:rFonts w:ascii="Palatino Linotype" w:hAnsi="Palatino Linotype" w:cs="Arial"/>
          <w:lang w:val="es-MX"/>
        </w:rPr>
      </w:pPr>
      <w:r w:rsidRPr="004E4B6D">
        <w:rPr>
          <w:rFonts w:ascii="Palatino Linotype" w:hAnsi="Palatino Linotype" w:cs="Arial"/>
        </w:rPr>
        <w:t xml:space="preserve">Ahora bien para entender los alcances de la información pública se considera importante citar el criterio </w:t>
      </w:r>
      <w:r w:rsidRPr="004E4B6D">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4E4B6D">
        <w:rPr>
          <w:rFonts w:ascii="Palatino Linotype" w:hAnsi="Palatino Linotype" w:cs="Arial"/>
        </w:rPr>
        <w:t>cuyo rubro y texto dispone:</w:t>
      </w:r>
    </w:p>
    <w:p w14:paraId="4545E4D2" w14:textId="77777777" w:rsidR="00597DB8" w:rsidRPr="004E4B6D" w:rsidRDefault="00597DB8" w:rsidP="004E4B6D">
      <w:pPr>
        <w:pStyle w:val="Prrafodelista"/>
        <w:autoSpaceDE w:val="0"/>
        <w:autoSpaceDN w:val="0"/>
        <w:adjustRightInd w:val="0"/>
        <w:spacing w:line="360" w:lineRule="auto"/>
        <w:ind w:left="0"/>
        <w:jc w:val="both"/>
        <w:rPr>
          <w:rFonts w:ascii="Palatino Linotype" w:hAnsi="Palatino Linotype" w:cs="Arial"/>
          <w:lang w:val="es-MX"/>
        </w:rPr>
      </w:pPr>
    </w:p>
    <w:p w14:paraId="2568199E" w14:textId="77777777" w:rsidR="00597DB8" w:rsidRPr="004E4B6D" w:rsidRDefault="00597DB8" w:rsidP="004E4B6D">
      <w:pPr>
        <w:autoSpaceDE w:val="0"/>
        <w:autoSpaceDN w:val="0"/>
        <w:adjustRightInd w:val="0"/>
        <w:spacing w:before="240" w:after="240" w:line="360" w:lineRule="auto"/>
        <w:ind w:left="567" w:right="567"/>
        <w:jc w:val="both"/>
        <w:rPr>
          <w:rFonts w:ascii="Palatino Linotype" w:hAnsi="Palatino Linotype" w:cs="Arial"/>
          <w:b/>
          <w:i/>
          <w:lang w:val="es-MX" w:eastAsia="es-MX"/>
        </w:rPr>
      </w:pPr>
      <w:r w:rsidRPr="004E4B6D">
        <w:rPr>
          <w:rFonts w:ascii="Palatino Linotype" w:hAnsi="Palatino Linotype" w:cs="Arial"/>
          <w:b/>
          <w:i/>
          <w:lang w:val="es-MX" w:eastAsia="es-MX"/>
        </w:rPr>
        <w:t>“CRITERIO 0002-11</w:t>
      </w:r>
    </w:p>
    <w:p w14:paraId="25AB8742" w14:textId="77777777" w:rsidR="00597DB8" w:rsidRPr="004E4B6D" w:rsidRDefault="00597DB8" w:rsidP="004E4B6D">
      <w:pPr>
        <w:autoSpaceDE w:val="0"/>
        <w:autoSpaceDN w:val="0"/>
        <w:adjustRightInd w:val="0"/>
        <w:spacing w:before="240" w:after="240" w:line="360" w:lineRule="auto"/>
        <w:ind w:left="567" w:right="567"/>
        <w:jc w:val="both"/>
        <w:rPr>
          <w:rFonts w:ascii="Palatino Linotype" w:hAnsi="Palatino Linotype" w:cs="Arial"/>
          <w:i/>
          <w:lang w:val="es-MX" w:eastAsia="es-MX"/>
        </w:rPr>
      </w:pPr>
      <w:r w:rsidRPr="004E4B6D">
        <w:rPr>
          <w:rFonts w:ascii="Palatino Linotype" w:hAnsi="Palatino Linotype" w:cs="Arial"/>
          <w:b/>
          <w:i/>
          <w:lang w:val="es-MX" w:eastAsia="es-MX"/>
        </w:rPr>
        <w:t xml:space="preserve">INFORMACIÓN PÚBLICA, CONCEPTO DE, EN MATERIA DE TRANSPARENCIA. INTERPRETACIÓN TEMÁTICA DE LOS ARTÍCULOS 2, FRACCIÓN </w:t>
      </w:r>
      <w:r w:rsidRPr="004E4B6D">
        <w:rPr>
          <w:rFonts w:ascii="Palatino Linotype" w:hAnsi="Palatino Linotype" w:cs="Arial"/>
          <w:b/>
          <w:bCs/>
          <w:i/>
          <w:lang w:val="es-MX" w:eastAsia="es-MX"/>
        </w:rPr>
        <w:t xml:space="preserve">V, XV, Y XVI, </w:t>
      </w:r>
      <w:r w:rsidRPr="004E4B6D">
        <w:rPr>
          <w:rFonts w:ascii="Palatino Linotype" w:hAnsi="Palatino Linotype" w:cs="Arial"/>
          <w:b/>
          <w:i/>
          <w:lang w:val="es-MX" w:eastAsia="es-MX"/>
        </w:rPr>
        <w:t>32, 4,11 Y 41.</w:t>
      </w:r>
      <w:r w:rsidRPr="004E4B6D">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070C60B" w14:textId="77777777" w:rsidR="00597DB8" w:rsidRPr="004E4B6D" w:rsidRDefault="00597DB8" w:rsidP="004E4B6D">
      <w:pPr>
        <w:autoSpaceDE w:val="0"/>
        <w:autoSpaceDN w:val="0"/>
        <w:adjustRightInd w:val="0"/>
        <w:spacing w:before="240" w:line="360" w:lineRule="auto"/>
        <w:ind w:left="567" w:right="567"/>
        <w:jc w:val="both"/>
        <w:rPr>
          <w:rFonts w:ascii="Palatino Linotype" w:hAnsi="Palatino Linotype" w:cs="Arial"/>
          <w:i/>
          <w:lang w:val="es-MX" w:eastAsia="es-MX"/>
        </w:rPr>
      </w:pPr>
      <w:r w:rsidRPr="004E4B6D">
        <w:rPr>
          <w:rFonts w:ascii="Palatino Linotype" w:hAnsi="Palatino Linotype" w:cs="Arial"/>
          <w:i/>
          <w:lang w:val="es-MX" w:eastAsia="es-MX"/>
        </w:rPr>
        <w:t>En consecuencia el acceso a la información se refiere a que se cumplan cualquiera de los siguientes tres supuestos:</w:t>
      </w:r>
    </w:p>
    <w:p w14:paraId="416A7062" w14:textId="77777777" w:rsidR="00597DB8" w:rsidRPr="004E4B6D" w:rsidRDefault="00597DB8" w:rsidP="004E4B6D">
      <w:pPr>
        <w:autoSpaceDE w:val="0"/>
        <w:autoSpaceDN w:val="0"/>
        <w:adjustRightInd w:val="0"/>
        <w:spacing w:before="240" w:line="360" w:lineRule="auto"/>
        <w:ind w:left="567" w:right="567"/>
        <w:jc w:val="both"/>
        <w:rPr>
          <w:rFonts w:ascii="Palatino Linotype" w:hAnsi="Palatino Linotype" w:cs="Arial"/>
          <w:i/>
          <w:lang w:val="es-MX" w:eastAsia="es-MX"/>
        </w:rPr>
      </w:pPr>
      <w:r w:rsidRPr="004E4B6D">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14:paraId="2B663805" w14:textId="77777777" w:rsidR="00597DB8" w:rsidRPr="004E4B6D" w:rsidRDefault="00597DB8" w:rsidP="004E4B6D">
      <w:pPr>
        <w:autoSpaceDE w:val="0"/>
        <w:autoSpaceDN w:val="0"/>
        <w:adjustRightInd w:val="0"/>
        <w:spacing w:before="240" w:line="360" w:lineRule="auto"/>
        <w:ind w:left="567" w:right="567"/>
        <w:jc w:val="both"/>
        <w:rPr>
          <w:rFonts w:ascii="Palatino Linotype" w:hAnsi="Palatino Linotype" w:cs="Arial"/>
          <w:i/>
          <w:lang w:val="es-MX" w:eastAsia="es-MX"/>
        </w:rPr>
      </w:pPr>
      <w:r w:rsidRPr="004E4B6D">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14:paraId="0B7FD82F" w14:textId="77777777" w:rsidR="00597DB8" w:rsidRPr="004E4B6D" w:rsidRDefault="00597DB8" w:rsidP="004E4B6D">
      <w:pPr>
        <w:autoSpaceDE w:val="0"/>
        <w:autoSpaceDN w:val="0"/>
        <w:adjustRightInd w:val="0"/>
        <w:spacing w:before="240" w:line="360" w:lineRule="auto"/>
        <w:ind w:left="567" w:right="567"/>
        <w:jc w:val="both"/>
        <w:rPr>
          <w:rFonts w:ascii="Palatino Linotype" w:hAnsi="Palatino Linotype" w:cs="Arial"/>
          <w:i/>
          <w:lang w:val="es-MX" w:eastAsia="es-MX"/>
        </w:rPr>
      </w:pPr>
      <w:r w:rsidRPr="004E4B6D">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14:paraId="45F63701" w14:textId="77777777" w:rsidR="00551D75" w:rsidRPr="004E4B6D" w:rsidRDefault="00551D75" w:rsidP="004E4B6D">
      <w:pPr>
        <w:pStyle w:val="Prrafodelista"/>
        <w:spacing w:before="240" w:after="360" w:line="360" w:lineRule="auto"/>
        <w:ind w:left="0"/>
        <w:jc w:val="both"/>
        <w:rPr>
          <w:rFonts w:ascii="Palatino Linotype" w:hAnsi="Palatino Linotype" w:cs="Arial"/>
        </w:rPr>
      </w:pPr>
    </w:p>
    <w:p w14:paraId="7185AEF4" w14:textId="77777777" w:rsidR="00597DB8" w:rsidRPr="004E4B6D" w:rsidRDefault="00597DB8" w:rsidP="004E4B6D">
      <w:pPr>
        <w:pStyle w:val="Prrafodelista"/>
        <w:numPr>
          <w:ilvl w:val="0"/>
          <w:numId w:val="1"/>
        </w:numPr>
        <w:spacing w:before="240" w:after="360" w:line="360" w:lineRule="auto"/>
        <w:ind w:left="0" w:firstLine="0"/>
        <w:jc w:val="both"/>
        <w:rPr>
          <w:rFonts w:ascii="Palatino Linotype" w:hAnsi="Palatino Linotype" w:cs="Arial"/>
        </w:rPr>
      </w:pPr>
      <w:r w:rsidRPr="004E4B6D">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4E4B6D">
        <w:rPr>
          <w:rFonts w:ascii="Palatino Linotype" w:eastAsia="Times New Roman"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4E4B6D">
        <w:rPr>
          <w:rFonts w:ascii="Palatino Linotype" w:hAnsi="Palatino Linotype" w:cs="Arial"/>
          <w:bCs/>
          <w:lang w:eastAsia="es-CO"/>
        </w:rPr>
        <w:t>segundo supuesto, la petición se encamina primordialmente a</w:t>
      </w:r>
      <w:r w:rsidRPr="004E4B6D">
        <w:rPr>
          <w:rFonts w:ascii="Palatino Linotype" w:hAnsi="Palatino Linotype" w:cs="Arial"/>
        </w:rPr>
        <w:t xml:space="preserve"> permitir el </w:t>
      </w:r>
      <w:r w:rsidRPr="004E4B6D">
        <w:rPr>
          <w:rFonts w:ascii="Palatino Linotype" w:hAnsi="Palatino Linotype" w:cs="Arial"/>
          <w:lang w:eastAsia="es-CO"/>
        </w:rPr>
        <w:t xml:space="preserve">acceso a datos, registros y todo tipo de información pública </w:t>
      </w:r>
      <w:r w:rsidRPr="004E4B6D">
        <w:rPr>
          <w:rFonts w:ascii="Palatino Linotype" w:hAnsi="Palatino Linotype" w:cs="Arial"/>
          <w:b/>
          <w:lang w:eastAsia="es-CO"/>
        </w:rPr>
        <w:t>que conste en documentos</w:t>
      </w:r>
      <w:r w:rsidRPr="004E4B6D">
        <w:rPr>
          <w:rFonts w:ascii="Palatino Linotype" w:hAnsi="Palatino Linotype" w:cs="Arial"/>
          <w:lang w:eastAsia="es-CO"/>
        </w:rPr>
        <w:t xml:space="preserve">, sea generada o se encuentre en posesión de </w:t>
      </w:r>
      <w:r w:rsidRPr="004E4B6D">
        <w:rPr>
          <w:rFonts w:ascii="Palatino Linotype" w:hAnsi="Palatino Linotype" w:cs="Arial"/>
        </w:rPr>
        <w:t>la autoridad.</w:t>
      </w:r>
    </w:p>
    <w:p w14:paraId="77439567" w14:textId="77777777" w:rsidR="00551D75" w:rsidRPr="004E4B6D" w:rsidRDefault="00551D75" w:rsidP="004E4B6D">
      <w:pPr>
        <w:pStyle w:val="Prrafodelista"/>
        <w:spacing w:before="240" w:after="240" w:line="360" w:lineRule="auto"/>
        <w:ind w:left="0"/>
        <w:jc w:val="both"/>
        <w:rPr>
          <w:rFonts w:ascii="Palatino Linotype" w:eastAsia="Calibri" w:hAnsi="Palatino Linotype" w:cs="Arial"/>
          <w:lang w:val="es-ES"/>
        </w:rPr>
      </w:pPr>
    </w:p>
    <w:p w14:paraId="76C787A0" w14:textId="77777777" w:rsidR="00551D75" w:rsidRPr="004E4B6D" w:rsidRDefault="00551D75" w:rsidP="004E4B6D">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4E4B6D">
        <w:rPr>
          <w:rFonts w:ascii="Palatino Linotype" w:eastAsia="Arial Unicode MS" w:hAnsi="Palatino Linotype" w:cs="Arial"/>
        </w:rPr>
        <w:t xml:space="preserve">Sin embargo el particular inconforme por dicha respuesta </w:t>
      </w:r>
      <w:r w:rsidRPr="004E4B6D">
        <w:rPr>
          <w:rFonts w:ascii="Palatino Linotype" w:hAnsi="Palatino Linotype" w:cs="Arial"/>
        </w:rPr>
        <w:t xml:space="preserve">interpuso el presente recurso de revisión, manifestando esencialmente que el </w:t>
      </w:r>
      <w:r w:rsidRPr="004E4B6D">
        <w:rPr>
          <w:rFonts w:ascii="Palatino Linotype" w:hAnsi="Palatino Linotype" w:cs="Arial"/>
          <w:b/>
        </w:rPr>
        <w:t>SUJETO OBLIGADO</w:t>
      </w:r>
      <w:r w:rsidRPr="004E4B6D">
        <w:rPr>
          <w:rFonts w:ascii="Palatino Linotype" w:hAnsi="Palatino Linotype" w:cs="Arial"/>
        </w:rPr>
        <w:t xml:space="preserve"> envío el acuerdo citado en el párrafo anterior pero “</w:t>
      </w:r>
      <w:r w:rsidRPr="004E4B6D">
        <w:rPr>
          <w:rFonts w:ascii="Palatino Linotype" w:hAnsi="Palatino Linotype"/>
          <w:i/>
          <w:color w:val="000000"/>
        </w:rPr>
        <w:t>sin señalar fundamento de la pregunta. 1. No contestaron porqué la fábrica de pijamas debe contar con "Aviso de funcionamiento" 2. No fundamentaron el punto anterior.</w:t>
      </w:r>
      <w:r w:rsidRPr="004E4B6D">
        <w:rPr>
          <w:rFonts w:ascii="Palatino Linotype" w:hAnsi="Palatino Linotype" w:cs="Arial"/>
        </w:rPr>
        <w:t>”.</w:t>
      </w:r>
    </w:p>
    <w:p w14:paraId="5FDB5A1D" w14:textId="77777777" w:rsidR="005E24A3" w:rsidRPr="004E4B6D" w:rsidRDefault="005E24A3" w:rsidP="004E4B6D">
      <w:pPr>
        <w:pStyle w:val="Prrafodelista"/>
        <w:spacing w:line="360" w:lineRule="auto"/>
        <w:ind w:left="0"/>
        <w:jc w:val="both"/>
        <w:rPr>
          <w:rFonts w:ascii="Palatino Linotype" w:hAnsi="Palatino Linotype"/>
          <w:lang w:eastAsia="es-MX"/>
        </w:rPr>
      </w:pPr>
    </w:p>
    <w:p w14:paraId="34C11847" w14:textId="6CD2E397" w:rsidR="00BA22E0" w:rsidRPr="004E4B6D" w:rsidRDefault="00597DB8" w:rsidP="004E4B6D">
      <w:pPr>
        <w:pStyle w:val="Prrafodelista"/>
        <w:numPr>
          <w:ilvl w:val="0"/>
          <w:numId w:val="1"/>
        </w:numPr>
        <w:spacing w:line="360" w:lineRule="auto"/>
        <w:ind w:left="0" w:right="49" w:firstLine="0"/>
        <w:jc w:val="both"/>
        <w:rPr>
          <w:rFonts w:ascii="Palatino Linotype" w:hAnsi="Palatino Linotype"/>
          <w:b/>
          <w:color w:val="000000" w:themeColor="text1"/>
        </w:rPr>
      </w:pPr>
      <w:r w:rsidRPr="004E4B6D">
        <w:rPr>
          <w:rFonts w:ascii="Palatino Linotype" w:eastAsia="Times New Roman" w:hAnsi="Palatino Linotype" w:cs="Times New Roman"/>
          <w:lang w:val="es-MX" w:eastAsia="es-MX"/>
        </w:rPr>
        <w:t xml:space="preserve">Por otra parte, </w:t>
      </w:r>
      <w:r w:rsidR="00551D75" w:rsidRPr="004E4B6D">
        <w:rPr>
          <w:rFonts w:ascii="Palatino Linotype" w:eastAsia="Times New Roman" w:hAnsi="Palatino Linotype" w:cs="Times New Roman"/>
          <w:lang w:val="es-MX" w:eastAsia="es-MX"/>
        </w:rPr>
        <w:t xml:space="preserve">para dar respuesta a los </w:t>
      </w:r>
      <w:r w:rsidRPr="004E4B6D">
        <w:rPr>
          <w:rFonts w:ascii="Palatino Linotype" w:eastAsia="Times New Roman" w:hAnsi="Palatino Linotype" w:cs="Times New Roman"/>
          <w:lang w:val="es-MX" w:eastAsia="es-MX"/>
        </w:rPr>
        <w:t>cuestionamiento</w:t>
      </w:r>
      <w:r w:rsidR="00551D75" w:rsidRPr="004E4B6D">
        <w:rPr>
          <w:rFonts w:ascii="Palatino Linotype" w:eastAsia="Times New Roman" w:hAnsi="Palatino Linotype" w:cs="Times New Roman"/>
          <w:lang w:val="es-MX" w:eastAsia="es-MX"/>
        </w:rPr>
        <w:t>s</w:t>
      </w:r>
      <w:r w:rsidRPr="004E4B6D">
        <w:rPr>
          <w:rFonts w:ascii="Palatino Linotype" w:eastAsia="Times New Roman" w:hAnsi="Palatino Linotype" w:cs="Times New Roman"/>
          <w:lang w:val="es-MX" w:eastAsia="es-MX"/>
        </w:rPr>
        <w:t xml:space="preserve"> </w:t>
      </w:r>
      <w:r w:rsidR="00551D75" w:rsidRPr="004E4B6D">
        <w:rPr>
          <w:rFonts w:ascii="Palatino Linotype" w:eastAsia="Times New Roman" w:hAnsi="Palatino Linotype" w:cs="Times New Roman"/>
          <w:lang w:val="es-MX" w:eastAsia="es-MX"/>
        </w:rPr>
        <w:t>señalados en el párrafo anterior</w:t>
      </w:r>
      <w:r w:rsidRPr="004E4B6D">
        <w:rPr>
          <w:rFonts w:ascii="Palatino Linotype" w:hAnsi="Palatino Linotype"/>
        </w:rPr>
        <w:t xml:space="preserve"> el </w:t>
      </w:r>
      <w:r w:rsidRPr="004E4B6D">
        <w:rPr>
          <w:rFonts w:ascii="Palatino Linotype" w:hAnsi="Palatino Linotype"/>
          <w:b/>
        </w:rPr>
        <w:t>SUJETO OBLIGADO</w:t>
      </w:r>
      <w:r w:rsidRPr="004E4B6D">
        <w:rPr>
          <w:rFonts w:ascii="Palatino Linotype" w:hAnsi="Palatino Linotype"/>
        </w:rPr>
        <w:t xml:space="preserve"> </w:t>
      </w:r>
      <w:r w:rsidRPr="004E4B6D">
        <w:rPr>
          <w:rFonts w:ascii="Palatino Linotype" w:hAnsi="Palatino Linotype"/>
          <w:lang w:eastAsia="es-MX"/>
        </w:rPr>
        <w:t>mediante su informe justificado señaló esencialmente que “</w:t>
      </w:r>
      <w:r w:rsidRPr="004E4B6D">
        <w:rPr>
          <w:rFonts w:ascii="Palatino Linotype" w:hAnsi="Palatino Linotype"/>
          <w:i/>
          <w:color w:val="000000"/>
          <w:shd w:val="clear" w:color="auto" w:fill="FFFFFF"/>
        </w:rPr>
        <w:t xml:space="preserve">después de un análisis del tipo de giro que se refiere "confección de pijamas", confrontado con el ACUERDO señalado en la respuesta emitida, por el que se modifica el diverso por el que se dan a conocer los trámites y servicios, así como los formatos que aplica la Secretaría de Salud, a través de la Comisión Federal para la Protección contra Riesgos Sanitarios, inscritos en el Registro Federal de Trámites y Servicios de la Comisión Federal de Mejora Regulatoria, publicado el 28 de enero de 2011, que adquirió obligatoriedad mediante su publicación en el Diario Oficial de la Federación el 12 de diciembre de 2016; en el que se señalan los establecimientos obligados a dar aviso de funcionamiento que no requieran de autorización sanitaria, me permito referirle que </w:t>
      </w:r>
      <w:r w:rsidRPr="004E4B6D">
        <w:rPr>
          <w:rFonts w:ascii="Palatino Linotype" w:hAnsi="Palatino Linotype"/>
          <w:b/>
          <w:i/>
          <w:color w:val="000000"/>
          <w:u w:val="single"/>
          <w:shd w:val="clear" w:color="auto" w:fill="FFFFFF"/>
        </w:rPr>
        <w:t>el establecimiento con giro al que se hace referencia "confección de pijamas", no se encuentra obligado a presentar el Aviso de Funcionamiento. de Modificación O Baja</w:t>
      </w:r>
      <w:r w:rsidRPr="004E4B6D">
        <w:rPr>
          <w:rFonts w:ascii="Palatino Linotype" w:hAnsi="Palatino Linotype"/>
          <w:i/>
          <w:color w:val="000000"/>
          <w:shd w:val="clear" w:color="auto" w:fill="FFFFFF"/>
        </w:rPr>
        <w:t>”(énfasis añadido</w:t>
      </w:r>
      <w:r w:rsidR="00551D75" w:rsidRPr="004E4B6D">
        <w:rPr>
          <w:rFonts w:ascii="Palatino Linotype" w:hAnsi="Palatino Linotype"/>
          <w:i/>
          <w:color w:val="000000"/>
          <w:shd w:val="clear" w:color="auto" w:fill="FFFFFF"/>
        </w:rPr>
        <w:t>)</w:t>
      </w:r>
      <w:r w:rsidRPr="004E4B6D">
        <w:rPr>
          <w:rFonts w:ascii="Palatino Linotype" w:hAnsi="Palatino Linotype" w:cs="Arial"/>
        </w:rPr>
        <w:t xml:space="preserve"> </w:t>
      </w:r>
      <w:r w:rsidR="00551D75" w:rsidRPr="004E4B6D">
        <w:rPr>
          <w:rFonts w:ascii="Palatino Linotype" w:hAnsi="Palatino Linotype"/>
          <w:color w:val="000000" w:themeColor="text1"/>
        </w:rPr>
        <w:t xml:space="preserve">tal </w:t>
      </w:r>
      <w:r w:rsidR="00BA22E0" w:rsidRPr="004E4B6D">
        <w:rPr>
          <w:rFonts w:ascii="Palatino Linotype" w:hAnsi="Palatino Linotype"/>
          <w:color w:val="000000"/>
          <w:shd w:val="clear" w:color="auto" w:fill="FFFFFF"/>
        </w:rPr>
        <w:t>como se observa a continuación:</w:t>
      </w:r>
      <w:r w:rsidR="00BA22E0" w:rsidRPr="004E4B6D">
        <w:rPr>
          <w:rFonts w:ascii="Palatino Linotype" w:hAnsi="Palatino Linotype" w:cs="Arial"/>
        </w:rPr>
        <w:t xml:space="preserve"> </w:t>
      </w:r>
    </w:p>
    <w:p w14:paraId="46FB7AA7" w14:textId="40319349" w:rsidR="00BA22E0" w:rsidRPr="004E4B6D" w:rsidRDefault="00551D75" w:rsidP="004E4B6D">
      <w:pPr>
        <w:pStyle w:val="Prrafodelista"/>
        <w:spacing w:line="360" w:lineRule="auto"/>
        <w:ind w:left="0"/>
        <w:jc w:val="both"/>
        <w:rPr>
          <w:rFonts w:ascii="Palatino Linotype" w:hAnsi="Palatino Linotype"/>
          <w:lang w:eastAsia="es-MX"/>
        </w:rPr>
      </w:pPr>
      <w:r w:rsidRPr="004E4B6D">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48EC2020" wp14:editId="006A3378">
                <wp:simplePos x="0" y="0"/>
                <wp:positionH relativeFrom="column">
                  <wp:posOffset>58552</wp:posOffset>
                </wp:positionH>
                <wp:positionV relativeFrom="paragraph">
                  <wp:posOffset>80081</wp:posOffset>
                </wp:positionV>
                <wp:extent cx="5495026" cy="3761117"/>
                <wp:effectExtent l="38100" t="19050" r="67945" b="86995"/>
                <wp:wrapNone/>
                <wp:docPr id="14" name="Conector recto 14"/>
                <wp:cNvGraphicFramePr/>
                <a:graphic xmlns:a="http://schemas.openxmlformats.org/drawingml/2006/main">
                  <a:graphicData uri="http://schemas.microsoft.com/office/word/2010/wordprocessingShape">
                    <wps:wsp>
                      <wps:cNvCnPr/>
                      <wps:spPr>
                        <a:xfrm>
                          <a:off x="0" y="0"/>
                          <a:ext cx="5495026" cy="376111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C2C86" id="Conector recto 1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6.3pt" to="437.3pt,3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" strokecolor="#4f81bd [3204]" strokeweight="2pt">
                <v:shadow on="t" color="black" opacity="24903f" origin=",.5" offset="0,.55556mm"/>
              </v:line>
            </w:pict>
          </mc:Fallback>
        </mc:AlternateContent>
      </w:r>
    </w:p>
    <w:p w14:paraId="6ECD38C7" w14:textId="77777777" w:rsidR="00BA22E0" w:rsidRPr="004E4B6D" w:rsidRDefault="00BA22E0" w:rsidP="004E4B6D">
      <w:pPr>
        <w:pStyle w:val="Prrafodelista"/>
        <w:tabs>
          <w:tab w:val="left" w:pos="426"/>
          <w:tab w:val="left" w:pos="567"/>
        </w:tabs>
        <w:spacing w:before="240" w:after="240" w:line="360" w:lineRule="auto"/>
        <w:ind w:left="567"/>
        <w:jc w:val="both"/>
        <w:rPr>
          <w:rFonts w:ascii="Palatino Linotype" w:hAnsi="Palatino Linotype"/>
          <w:b/>
          <w:i/>
          <w:color w:val="000000" w:themeColor="text1"/>
        </w:rPr>
      </w:pPr>
      <w:bookmarkStart w:id="77" w:name="_GoBack"/>
      <w:bookmarkEnd w:id="77"/>
      <w:r w:rsidRPr="004E4B6D">
        <w:rPr>
          <w:rFonts w:ascii="Palatino Linotype" w:hAnsi="Palatino Linotype"/>
          <w:b/>
          <w:i/>
          <w:noProof/>
          <w:color w:val="000000" w:themeColor="text1"/>
          <w:lang w:val="es-MX" w:eastAsia="es-MX"/>
        </w:rPr>
        <w:drawing>
          <wp:inline distT="0" distB="0" distL="0" distR="0" wp14:anchorId="1B9C8E0E" wp14:editId="65F0ED1F">
            <wp:extent cx="4843317" cy="6206400"/>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527" t="19357" r="1" b="17332"/>
                    <a:stretch/>
                  </pic:blipFill>
                  <pic:spPr bwMode="auto">
                    <a:xfrm>
                      <a:off x="0" y="0"/>
                      <a:ext cx="4861241" cy="6229368"/>
                    </a:xfrm>
                    <a:prstGeom prst="rect">
                      <a:avLst/>
                    </a:prstGeom>
                    <a:noFill/>
                    <a:ln>
                      <a:noFill/>
                    </a:ln>
                    <a:extLst>
                      <a:ext uri="{53640926-AAD7-44D8-BBD7-CCE9431645EC}">
                        <a14:shadowObscured xmlns:a14="http://schemas.microsoft.com/office/drawing/2010/main"/>
                      </a:ext>
                    </a:extLst>
                  </pic:spPr>
                </pic:pic>
              </a:graphicData>
            </a:graphic>
          </wp:inline>
        </w:drawing>
      </w:r>
    </w:p>
    <w:p w14:paraId="52081417" w14:textId="77777777" w:rsidR="00BA22E0" w:rsidRPr="004E4B6D" w:rsidRDefault="00BA22E0" w:rsidP="004E4B6D">
      <w:pPr>
        <w:pStyle w:val="Prrafodelista"/>
        <w:tabs>
          <w:tab w:val="left" w:pos="426"/>
          <w:tab w:val="left" w:pos="567"/>
        </w:tabs>
        <w:spacing w:before="240" w:after="240" w:line="360" w:lineRule="auto"/>
        <w:ind w:left="567"/>
        <w:jc w:val="both"/>
        <w:rPr>
          <w:rFonts w:ascii="Palatino Linotype" w:hAnsi="Palatino Linotype"/>
          <w:b/>
          <w:i/>
          <w:color w:val="000000" w:themeColor="text1"/>
        </w:rPr>
      </w:pPr>
      <w:r w:rsidRPr="004E4B6D">
        <w:rPr>
          <w:rFonts w:ascii="Palatino Linotype" w:hAnsi="Palatino Linotype"/>
          <w:b/>
          <w:i/>
          <w:noProof/>
          <w:color w:val="000000" w:themeColor="text1"/>
          <w:lang w:val="es-MX" w:eastAsia="es-MX"/>
        </w:rPr>
        <w:drawing>
          <wp:inline distT="0" distB="0" distL="0" distR="0" wp14:anchorId="57E4F077" wp14:editId="04E9E2D2">
            <wp:extent cx="4845050" cy="7113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7124" cy="7116645"/>
                    </a:xfrm>
                    <a:prstGeom prst="rect">
                      <a:avLst/>
                    </a:prstGeom>
                    <a:noFill/>
                    <a:ln>
                      <a:noFill/>
                    </a:ln>
                  </pic:spPr>
                </pic:pic>
              </a:graphicData>
            </a:graphic>
          </wp:inline>
        </w:drawing>
      </w:r>
    </w:p>
    <w:p w14:paraId="29210048" w14:textId="0B015DFE" w:rsidR="00BA22E0" w:rsidRPr="004E4B6D" w:rsidRDefault="00BA22E0" w:rsidP="004E4B6D">
      <w:pPr>
        <w:pStyle w:val="Prrafodelista"/>
        <w:tabs>
          <w:tab w:val="left" w:pos="426"/>
          <w:tab w:val="left" w:pos="567"/>
        </w:tabs>
        <w:spacing w:before="240" w:after="240" w:line="360" w:lineRule="auto"/>
        <w:ind w:left="567"/>
        <w:jc w:val="both"/>
        <w:rPr>
          <w:rFonts w:ascii="Palatino Linotype" w:hAnsi="Palatino Linotype"/>
          <w:b/>
          <w:i/>
          <w:color w:val="000000" w:themeColor="text1"/>
        </w:rPr>
      </w:pPr>
      <w:r w:rsidRPr="004E4B6D">
        <w:rPr>
          <w:rFonts w:ascii="Palatino Linotype" w:hAnsi="Palatino Linotype"/>
          <w:b/>
          <w:i/>
          <w:noProof/>
          <w:color w:val="000000" w:themeColor="text1"/>
          <w:lang w:val="es-MX" w:eastAsia="es-MX"/>
        </w:rPr>
        <w:drawing>
          <wp:inline distT="0" distB="0" distL="0" distR="0" wp14:anchorId="1BAF40BF" wp14:editId="2D53AA8B">
            <wp:extent cx="4881245" cy="6926400"/>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3013" cy="6928909"/>
                    </a:xfrm>
                    <a:prstGeom prst="rect">
                      <a:avLst/>
                    </a:prstGeom>
                    <a:noFill/>
                    <a:ln>
                      <a:noFill/>
                    </a:ln>
                  </pic:spPr>
                </pic:pic>
              </a:graphicData>
            </a:graphic>
          </wp:inline>
        </w:drawing>
      </w:r>
    </w:p>
    <w:p w14:paraId="72149B73" w14:textId="77777777" w:rsidR="00BA22E0" w:rsidRPr="004E4B6D" w:rsidRDefault="00BA22E0" w:rsidP="004E4B6D">
      <w:pPr>
        <w:pStyle w:val="Prrafodelista"/>
        <w:tabs>
          <w:tab w:val="left" w:pos="426"/>
          <w:tab w:val="left" w:pos="567"/>
        </w:tabs>
        <w:spacing w:before="240" w:after="240" w:line="360" w:lineRule="auto"/>
        <w:ind w:left="567"/>
        <w:jc w:val="both"/>
        <w:rPr>
          <w:rFonts w:ascii="Palatino Linotype" w:hAnsi="Palatino Linotype"/>
          <w:b/>
          <w:i/>
          <w:color w:val="000000" w:themeColor="text1"/>
        </w:rPr>
      </w:pPr>
      <w:r w:rsidRPr="004E4B6D">
        <w:rPr>
          <w:rFonts w:ascii="Palatino Linotype" w:hAnsi="Palatino Linotype"/>
          <w:b/>
          <w:i/>
          <w:noProof/>
          <w:color w:val="000000" w:themeColor="text1"/>
          <w:lang w:val="es-MX" w:eastAsia="es-MX"/>
        </w:rPr>
        <w:drawing>
          <wp:inline distT="0" distB="0" distL="0" distR="0" wp14:anchorId="7DC25116" wp14:editId="22ADBAD8">
            <wp:extent cx="4802400" cy="6666625"/>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6052" cy="6671695"/>
                    </a:xfrm>
                    <a:prstGeom prst="rect">
                      <a:avLst/>
                    </a:prstGeom>
                    <a:noFill/>
                    <a:ln>
                      <a:noFill/>
                    </a:ln>
                  </pic:spPr>
                </pic:pic>
              </a:graphicData>
            </a:graphic>
          </wp:inline>
        </w:drawing>
      </w:r>
    </w:p>
    <w:p w14:paraId="2CCA1E2C" w14:textId="77777777" w:rsidR="00597DB8" w:rsidRPr="004E4B6D" w:rsidRDefault="00597DB8" w:rsidP="004E4B6D">
      <w:pPr>
        <w:spacing w:line="360" w:lineRule="auto"/>
        <w:rPr>
          <w:rFonts w:ascii="Palatino Linotype" w:hAnsi="Palatino Linotype"/>
          <w:b/>
          <w:color w:val="000000" w:themeColor="text1"/>
        </w:rPr>
      </w:pPr>
    </w:p>
    <w:p w14:paraId="21809A3B" w14:textId="3303CF3E" w:rsidR="004E78AF" w:rsidRPr="004E4B6D" w:rsidRDefault="004E78AF" w:rsidP="004E4B6D">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4E4B6D">
        <w:rPr>
          <w:rFonts w:ascii="Palatino Linotype" w:hAnsi="Palatino Linotype"/>
        </w:rPr>
        <w:t xml:space="preserve">En mérito de lo anteriormente expuesto </w:t>
      </w:r>
      <w:r w:rsidR="00551D75" w:rsidRPr="004E4B6D">
        <w:rPr>
          <w:rFonts w:ascii="Palatino Linotype" w:hAnsi="Palatino Linotype"/>
        </w:rPr>
        <w:t>el</w:t>
      </w:r>
      <w:r w:rsidR="00B20975" w:rsidRPr="004E4B6D">
        <w:rPr>
          <w:rFonts w:ascii="Palatino Linotype" w:hAnsi="Palatino Linotype"/>
        </w:rPr>
        <w:t xml:space="preserve"> </w:t>
      </w:r>
      <w:r w:rsidR="008440CB" w:rsidRPr="004E4B6D">
        <w:rPr>
          <w:rFonts w:ascii="Palatino Linotype" w:hAnsi="Palatino Linotype"/>
          <w:b/>
        </w:rPr>
        <w:t>Instituto de Salud del Estado de México</w:t>
      </w:r>
      <w:r w:rsidRPr="004E4B6D">
        <w:rPr>
          <w:rFonts w:ascii="Palatino Linotype" w:eastAsia="Times New Roman" w:hAnsi="Palatino Linotype"/>
          <w:b/>
        </w:rPr>
        <w:t xml:space="preserve"> </w:t>
      </w:r>
      <w:r w:rsidRPr="004E4B6D">
        <w:rPr>
          <w:rFonts w:ascii="Palatino Linotype" w:hAnsi="Palatino Linotype"/>
        </w:rPr>
        <w:t xml:space="preserve">hizo un esfuerzo que hay que reconocer, toda vez que mediante el informe justificado hace entrega de </w:t>
      </w:r>
      <w:r w:rsidR="00B76E3F" w:rsidRPr="004E4B6D">
        <w:rPr>
          <w:rFonts w:ascii="Palatino Linotype" w:hAnsi="Palatino Linotype"/>
        </w:rPr>
        <w:t xml:space="preserve">la información faltante </w:t>
      </w:r>
      <w:r w:rsidR="00551D75" w:rsidRPr="004E4B6D">
        <w:rPr>
          <w:rFonts w:ascii="Palatino Linotype" w:hAnsi="Palatino Linotype"/>
        </w:rPr>
        <w:t xml:space="preserve">señalando que </w:t>
      </w:r>
      <w:r w:rsidR="00551D75" w:rsidRPr="004E4B6D">
        <w:rPr>
          <w:rFonts w:ascii="Palatino Linotype" w:hAnsi="Palatino Linotype"/>
          <w:color w:val="000000"/>
          <w:shd w:val="clear" w:color="auto" w:fill="FFFFFF"/>
        </w:rPr>
        <w:t>el establecimiento c</w:t>
      </w:r>
      <w:r w:rsidR="00953D92" w:rsidRPr="004E4B6D">
        <w:rPr>
          <w:rFonts w:ascii="Palatino Linotype" w:hAnsi="Palatino Linotype"/>
          <w:color w:val="000000"/>
          <w:shd w:val="clear" w:color="auto" w:fill="FFFFFF"/>
        </w:rPr>
        <w:t>on giro "confección de pijamas"</w:t>
      </w:r>
      <w:r w:rsidR="00551D75" w:rsidRPr="004E4B6D">
        <w:rPr>
          <w:rFonts w:ascii="Palatino Linotype" w:hAnsi="Palatino Linotype"/>
          <w:color w:val="000000"/>
          <w:shd w:val="clear" w:color="auto" w:fill="FFFFFF"/>
        </w:rPr>
        <w:t xml:space="preserve"> no se encuentra obligado a presen</w:t>
      </w:r>
      <w:r w:rsidR="00953D92" w:rsidRPr="004E4B6D">
        <w:rPr>
          <w:rFonts w:ascii="Palatino Linotype" w:hAnsi="Palatino Linotype"/>
          <w:color w:val="000000"/>
          <w:shd w:val="clear" w:color="auto" w:fill="FFFFFF"/>
        </w:rPr>
        <w:t xml:space="preserve">tar el aviso de funcionamiento, </w:t>
      </w:r>
      <w:r w:rsidR="00551D75" w:rsidRPr="004E4B6D">
        <w:rPr>
          <w:rFonts w:ascii="Palatino Linotype" w:hAnsi="Palatino Linotype"/>
          <w:color w:val="000000"/>
          <w:shd w:val="clear" w:color="auto" w:fill="FFFFFF"/>
        </w:rPr>
        <w:t>de modificación o baja</w:t>
      </w:r>
      <w:r w:rsidRPr="004E4B6D">
        <w:rPr>
          <w:rFonts w:ascii="Palatino Linotype" w:hAnsi="Palatino Linotype"/>
        </w:rPr>
        <w:t xml:space="preserve">, </w:t>
      </w:r>
      <w:r w:rsidR="00953D92" w:rsidRPr="004E4B6D">
        <w:rPr>
          <w:rFonts w:ascii="Palatino Linotype" w:hAnsi="Palatino Linotype"/>
        </w:rPr>
        <w:t>y sustenta su manifestación citando los artículos 1, 61 y 62 del Reglamento de la Ley General de Salud en materia de Control Sanitaria de Actividades, Establecimientos, Productos y Servicios que disponen que son materias de regulación, control y fomento sanitarios las actividades y servicios que impliquen un riesgo para la salud humana y los establecimientos donde se desarrollen actividades ocupacionales, en los que se ponga en riesgo la salud de los trabajadores,</w:t>
      </w:r>
      <w:r w:rsidR="00551D75" w:rsidRPr="004E4B6D">
        <w:rPr>
          <w:rFonts w:ascii="Palatino Linotype" w:hAnsi="Palatino Linotype"/>
        </w:rPr>
        <w:t xml:space="preserve"> </w:t>
      </w:r>
      <w:r w:rsidRPr="004E4B6D">
        <w:rPr>
          <w:rFonts w:ascii="Palatino Linotype" w:hAnsi="Palatino Linotype"/>
        </w:rPr>
        <w:t xml:space="preserve">por lo que </w:t>
      </w:r>
      <w:r w:rsidR="00953D92" w:rsidRPr="004E4B6D">
        <w:rPr>
          <w:rFonts w:ascii="Palatino Linotype" w:hAnsi="Palatino Linotype"/>
        </w:rPr>
        <w:t xml:space="preserve">al haber respondido con fundamento jurídico y motivación, </w:t>
      </w:r>
      <w:r w:rsidRPr="004E4B6D">
        <w:rPr>
          <w:rFonts w:ascii="Palatino Linotype" w:hAnsi="Palatino Linotype"/>
        </w:rPr>
        <w:t xml:space="preserve">el presente medio de defensa ha quedado sin materia; puesto que este Pleno considera que el </w:t>
      </w:r>
      <w:r w:rsidRPr="004E4B6D">
        <w:rPr>
          <w:rFonts w:ascii="Palatino Linotype" w:hAnsi="Palatino Linotype"/>
          <w:b/>
        </w:rPr>
        <w:t>SUJETO OBLIGADO</w:t>
      </w:r>
      <w:r w:rsidRPr="004E4B6D">
        <w:rPr>
          <w:rFonts w:ascii="Palatino Linotype" w:hAnsi="Palatino Linotype"/>
        </w:rPr>
        <w:t xml:space="preserve"> satisface el requerimiento de información del peticionario, ello considerando lo reiteradamente señalado y que se encuentra establecido en el artículo 12 de </w:t>
      </w:r>
      <w:r w:rsidRPr="004E4B6D">
        <w:rPr>
          <w:rFonts w:ascii="Palatino Linotype" w:hAnsi="Palatino Linotype"/>
          <w:b/>
        </w:rPr>
        <w:t>la Ley de Transparencia y Acceso a la Información Pública del Estado de México y Municipios</w:t>
      </w:r>
      <w:r w:rsidRPr="004E4B6D">
        <w:rPr>
          <w:rFonts w:ascii="Palatino Linotype" w:hAnsi="Palatino Linotype"/>
        </w:rPr>
        <w:t xml:space="preserve">, los </w:t>
      </w:r>
      <w:r w:rsidRPr="004E4B6D">
        <w:rPr>
          <w:rFonts w:ascii="Palatino Linotype" w:hAnsi="Palatino Linotype"/>
          <w:b/>
        </w:rPr>
        <w:t>SUJETOS OBLIGADOS</w:t>
      </w:r>
      <w:r w:rsidRPr="004E4B6D">
        <w:rPr>
          <w:rFonts w:ascii="Palatino Linotype" w:hAnsi="Palatino Linotype"/>
        </w:rPr>
        <w:t xml:space="preserve"> sólo proporcionarán la información que obra en sus archivos sin que estén constreñidos a procesar, resumir, realizar cálculos o investigaciones.</w:t>
      </w:r>
    </w:p>
    <w:p w14:paraId="5DA98EE4" w14:textId="477F303B" w:rsidR="004E78AF" w:rsidRPr="004E4B6D" w:rsidRDefault="004E78AF" w:rsidP="004E4B6D">
      <w:pPr>
        <w:pStyle w:val="Prrafodelista"/>
        <w:spacing w:before="240" w:after="240" w:line="360" w:lineRule="auto"/>
        <w:ind w:left="0"/>
        <w:jc w:val="both"/>
        <w:rPr>
          <w:rFonts w:ascii="Palatino Linotype" w:eastAsia="Calibri" w:hAnsi="Palatino Linotype" w:cs="Arial"/>
          <w:lang w:val="es-ES"/>
        </w:rPr>
      </w:pPr>
    </w:p>
    <w:p w14:paraId="4CDBA947" w14:textId="77777777" w:rsidR="004E78AF" w:rsidRPr="004E4B6D" w:rsidRDefault="004E78AF" w:rsidP="004E4B6D">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4E4B6D">
        <w:rPr>
          <w:rFonts w:ascii="Palatino Linotype" w:eastAsia="Times New Roman" w:hAnsi="Palatino Linotype"/>
          <w:lang w:val="es-MX" w:eastAsia="en-US"/>
        </w:rPr>
        <w:t xml:space="preserve">Una vez precisado lo anterior, </w:t>
      </w:r>
      <w:r w:rsidRPr="004E4B6D">
        <w:rPr>
          <w:rFonts w:ascii="Palatino Linotype" w:eastAsia="Batang" w:hAnsi="Palatino Linotype" w:cs="Arial"/>
        </w:rPr>
        <w:t xml:space="preserve">por lo que hace a las causas de sobreseimiento contenidas en </w:t>
      </w:r>
      <w:r w:rsidRPr="004E4B6D">
        <w:rPr>
          <w:rFonts w:ascii="Palatino Linotype" w:hAnsi="Palatino Linotype" w:cs="Arial"/>
        </w:rPr>
        <w:t xml:space="preserve">la fracción III del artículo 192 </w:t>
      </w:r>
      <w:r w:rsidRPr="004E4B6D">
        <w:rPr>
          <w:rFonts w:ascii="Palatino Linotype" w:eastAsia="Batang" w:hAnsi="Palatino Linotype" w:cs="Arial"/>
        </w:rPr>
        <w:t xml:space="preserve">de la </w:t>
      </w:r>
      <w:r w:rsidRPr="004E4B6D">
        <w:rPr>
          <w:rFonts w:ascii="Palatino Linotype" w:eastAsia="Batang" w:hAnsi="Palatino Linotype" w:cs="Arial"/>
          <w:b/>
        </w:rPr>
        <w:t>Ley de Transparencia y Acceso a la Información Pública del Estado de México y Municipios</w:t>
      </w:r>
      <w:r w:rsidRPr="004E4B6D">
        <w:rPr>
          <w:rFonts w:ascii="Palatino Linotype" w:eastAsia="Batang" w:hAnsi="Palatino Linotype" w:cs="Arial"/>
        </w:rPr>
        <w:t xml:space="preserve">, es oportuno señalar que estos requisitos privilegian la existencia de elementos de fondo, tales como el desistimiento o fallecimiento del </w:t>
      </w:r>
      <w:r w:rsidRPr="004E4B6D">
        <w:rPr>
          <w:rFonts w:ascii="Palatino Linotype" w:eastAsia="Batang" w:hAnsi="Palatino Linotype" w:cs="Arial"/>
          <w:b/>
        </w:rPr>
        <w:t>RECURRENTE</w:t>
      </w:r>
      <w:r w:rsidRPr="004E4B6D">
        <w:rPr>
          <w:rFonts w:ascii="Palatino Linotype" w:eastAsia="Batang" w:hAnsi="Palatino Linotype" w:cs="Arial"/>
        </w:rPr>
        <w:t xml:space="preserve"> o que el </w:t>
      </w:r>
      <w:r w:rsidRPr="004E4B6D">
        <w:rPr>
          <w:rFonts w:ascii="Palatino Linotype" w:eastAsia="Batang" w:hAnsi="Palatino Linotype" w:cs="Arial"/>
          <w:b/>
        </w:rPr>
        <w:t>SUJETO OBLIGADO</w:t>
      </w:r>
      <w:r w:rsidRPr="004E4B6D">
        <w:rPr>
          <w:rFonts w:ascii="Palatino Linotype" w:eastAsia="Batang" w:hAnsi="Palatino Linotype" w:cs="Arial"/>
        </w:rPr>
        <w:t xml:space="preserve"> </w:t>
      </w:r>
      <w:r w:rsidRPr="004E4B6D">
        <w:rPr>
          <w:rFonts w:ascii="Palatino Linotype" w:eastAsia="Batang" w:hAnsi="Palatino Linotype" w:cs="Arial"/>
          <w:b/>
          <w:u w:val="single"/>
        </w:rPr>
        <w:t>modifique o revoque el acto</w:t>
      </w:r>
      <w:r w:rsidRPr="004E4B6D">
        <w:rPr>
          <w:rFonts w:ascii="Palatino Linotype" w:eastAsia="Batang" w:hAnsi="Palatino Linotype" w:cs="Arial"/>
        </w:rPr>
        <w:t>; de ahí que la actualización de alguno de éstos trae como consecuencia que el medio de impugnación se concluya sin que se analice el objeto de estudio planteado, es decir se sobresea.</w:t>
      </w:r>
    </w:p>
    <w:p w14:paraId="21F9EA94" w14:textId="77777777" w:rsidR="004E78AF" w:rsidRPr="004E4B6D" w:rsidRDefault="004E78AF" w:rsidP="004E4B6D">
      <w:pPr>
        <w:pStyle w:val="Prrafodelista"/>
        <w:spacing w:before="240" w:after="240" w:line="360" w:lineRule="auto"/>
        <w:ind w:left="0"/>
        <w:jc w:val="both"/>
        <w:rPr>
          <w:rFonts w:ascii="Palatino Linotype" w:eastAsia="Calibri" w:hAnsi="Palatino Linotype" w:cs="Arial"/>
          <w:lang w:val="es-ES"/>
        </w:rPr>
      </w:pPr>
    </w:p>
    <w:p w14:paraId="0BA8E4D2" w14:textId="77777777" w:rsidR="004E78AF" w:rsidRPr="004E4B6D" w:rsidRDefault="004E78AF" w:rsidP="004E4B6D">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4E4B6D">
        <w:rPr>
          <w:rFonts w:ascii="Palatino Linotype" w:hAnsi="Palatino Linotype" w:cs="Arial"/>
        </w:rPr>
        <w:t xml:space="preserve">Para los efectos de esta resolución, es oportuno precisar los alcances jurídicos de la fracción III de la disposición legal transcrita. Así, procede el sobreseimiento del recurso de revisión cuando el </w:t>
      </w:r>
      <w:r w:rsidRPr="004E4B6D">
        <w:rPr>
          <w:rFonts w:ascii="Palatino Linotype" w:hAnsi="Palatino Linotype" w:cs="Arial"/>
          <w:b/>
        </w:rPr>
        <w:t>SUJETO OBLIGADO</w:t>
      </w:r>
      <w:r w:rsidRPr="004E4B6D">
        <w:rPr>
          <w:rFonts w:ascii="Palatino Linotype" w:hAnsi="Palatino Linotype" w:cs="Arial"/>
        </w:rPr>
        <w:t>:</w:t>
      </w:r>
    </w:p>
    <w:p w14:paraId="695EF07A" w14:textId="77777777" w:rsidR="004E78AF" w:rsidRPr="004E4B6D" w:rsidRDefault="004E78AF" w:rsidP="004E4B6D">
      <w:pPr>
        <w:pStyle w:val="Prrafodelista"/>
        <w:spacing w:before="240" w:after="240" w:line="360" w:lineRule="auto"/>
        <w:ind w:left="0"/>
        <w:jc w:val="both"/>
        <w:rPr>
          <w:rFonts w:ascii="Palatino Linotype" w:eastAsia="Calibri" w:hAnsi="Palatino Linotype" w:cs="Arial"/>
          <w:lang w:val="es-ES"/>
        </w:rPr>
      </w:pPr>
    </w:p>
    <w:p w14:paraId="7A3C6E41" w14:textId="77777777" w:rsidR="004E78AF" w:rsidRPr="004E4B6D" w:rsidRDefault="004E78AF" w:rsidP="004E4B6D">
      <w:pPr>
        <w:pStyle w:val="Prrafodelista"/>
        <w:numPr>
          <w:ilvl w:val="0"/>
          <w:numId w:val="19"/>
        </w:numPr>
        <w:spacing w:before="240" w:after="240" w:line="360" w:lineRule="auto"/>
        <w:ind w:left="567" w:right="567" w:firstLine="0"/>
        <w:jc w:val="both"/>
        <w:rPr>
          <w:rFonts w:ascii="Palatino Linotype" w:hAnsi="Palatino Linotype" w:cs="Arial"/>
        </w:rPr>
      </w:pPr>
      <w:r w:rsidRPr="004E4B6D">
        <w:rPr>
          <w:rFonts w:ascii="Palatino Linotype" w:hAnsi="Palatino Linotype" w:cs="Arial"/>
          <w:b/>
        </w:rPr>
        <w:t>Modifique el acto impugnado:</w:t>
      </w:r>
      <w:r w:rsidRPr="004E4B6D">
        <w:rPr>
          <w:rFonts w:ascii="Palatino Linotype" w:hAnsi="Palatino Linotype" w:cs="Arial"/>
        </w:rPr>
        <w:t xml:space="preserve"> Se actualiza cuando el </w:t>
      </w:r>
      <w:r w:rsidRPr="004E4B6D">
        <w:rPr>
          <w:rFonts w:ascii="Palatino Linotype" w:hAnsi="Palatino Linotype" w:cs="Arial"/>
          <w:b/>
        </w:rPr>
        <w:t>SUJETO OBLIGADO</w:t>
      </w:r>
      <w:r w:rsidRPr="004E4B6D">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7B5EB011" w14:textId="77777777" w:rsidR="004E78AF" w:rsidRPr="004E4B6D" w:rsidRDefault="004E78AF" w:rsidP="004E4B6D">
      <w:pPr>
        <w:pStyle w:val="Prrafodelista"/>
        <w:numPr>
          <w:ilvl w:val="0"/>
          <w:numId w:val="19"/>
        </w:numPr>
        <w:spacing w:before="240" w:after="240" w:line="360" w:lineRule="auto"/>
        <w:ind w:left="567" w:right="616" w:firstLine="0"/>
        <w:jc w:val="both"/>
        <w:rPr>
          <w:rFonts w:ascii="Palatino Linotype" w:hAnsi="Palatino Linotype" w:cs="Arial"/>
        </w:rPr>
      </w:pPr>
      <w:r w:rsidRPr="004E4B6D">
        <w:rPr>
          <w:rFonts w:ascii="Palatino Linotype" w:hAnsi="Palatino Linotype" w:cs="Arial"/>
          <w:b/>
        </w:rPr>
        <w:t>Revoque el acto impugnado:</w:t>
      </w:r>
      <w:r w:rsidRPr="004E4B6D">
        <w:rPr>
          <w:rFonts w:ascii="Palatino Linotype" w:hAnsi="Palatino Linotype" w:cs="Arial"/>
        </w:rPr>
        <w:t xml:space="preserve"> En este supuesto, el </w:t>
      </w:r>
      <w:r w:rsidRPr="004E4B6D">
        <w:rPr>
          <w:rFonts w:ascii="Palatino Linotype" w:hAnsi="Palatino Linotype" w:cs="Arial"/>
          <w:b/>
        </w:rPr>
        <w:t>SUJETO OBLIGADO</w:t>
      </w:r>
      <w:r w:rsidRPr="004E4B6D">
        <w:rPr>
          <w:rFonts w:ascii="Palatino Linotype" w:hAnsi="Palatino Linotype" w:cs="Arial"/>
        </w:rPr>
        <w:t xml:space="preserve"> deja sin efectos la primera respuesta y en su lugar emite otra que satisfaga lo solicitado por el particular en un primer momento.</w:t>
      </w:r>
    </w:p>
    <w:p w14:paraId="7A957123" w14:textId="77777777" w:rsidR="004E78AF" w:rsidRPr="004E4B6D" w:rsidRDefault="004E78AF" w:rsidP="004E4B6D">
      <w:pPr>
        <w:pStyle w:val="Prrafodelista"/>
        <w:spacing w:before="240" w:after="240" w:line="360" w:lineRule="auto"/>
        <w:ind w:left="567" w:right="616"/>
        <w:jc w:val="both"/>
        <w:rPr>
          <w:rFonts w:ascii="Palatino Linotype" w:hAnsi="Palatino Linotype" w:cs="Arial"/>
        </w:rPr>
      </w:pPr>
    </w:p>
    <w:p w14:paraId="52223A62" w14:textId="77777777" w:rsidR="004E78AF" w:rsidRPr="004E4B6D" w:rsidRDefault="004E78AF" w:rsidP="004E4B6D">
      <w:pPr>
        <w:pStyle w:val="Prrafodelista"/>
        <w:numPr>
          <w:ilvl w:val="0"/>
          <w:numId w:val="1"/>
        </w:numPr>
        <w:spacing w:before="240" w:after="240" w:line="360" w:lineRule="auto"/>
        <w:ind w:left="0" w:right="49" w:firstLine="0"/>
        <w:jc w:val="both"/>
        <w:rPr>
          <w:rFonts w:ascii="Palatino Linotype" w:hAnsi="Palatino Linotype"/>
        </w:rPr>
      </w:pPr>
      <w:r w:rsidRPr="004E4B6D">
        <w:rPr>
          <w:rFonts w:ascii="Palatino Linotype" w:hAnsi="Palatino Linotype" w:cs="Arial"/>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0626A662" w14:textId="77777777" w:rsidR="004E78AF" w:rsidRPr="004E4B6D" w:rsidRDefault="004E78AF" w:rsidP="004E4B6D">
      <w:pPr>
        <w:pStyle w:val="Prrafodelista"/>
        <w:spacing w:before="240" w:after="240" w:line="360" w:lineRule="auto"/>
        <w:ind w:left="0" w:right="49"/>
        <w:jc w:val="both"/>
        <w:rPr>
          <w:rFonts w:ascii="Palatino Linotype" w:hAnsi="Palatino Linotype"/>
        </w:rPr>
      </w:pPr>
    </w:p>
    <w:p w14:paraId="13C9BCD8" w14:textId="77777777" w:rsidR="004E78AF" w:rsidRPr="004E4B6D" w:rsidRDefault="004E78AF" w:rsidP="004E4B6D">
      <w:pPr>
        <w:pStyle w:val="Prrafodelista"/>
        <w:numPr>
          <w:ilvl w:val="0"/>
          <w:numId w:val="1"/>
        </w:numPr>
        <w:spacing w:before="240" w:after="240" w:line="360" w:lineRule="auto"/>
        <w:ind w:left="0" w:right="49" w:firstLine="0"/>
        <w:jc w:val="both"/>
        <w:rPr>
          <w:rFonts w:ascii="Palatino Linotype" w:hAnsi="Palatino Linotype"/>
        </w:rPr>
      </w:pPr>
      <w:r w:rsidRPr="004E4B6D">
        <w:rPr>
          <w:rFonts w:ascii="Palatino Linotype" w:hAnsi="Palatino Linotype" w:cs="Arial"/>
        </w:rPr>
        <w:t xml:space="preserve">En el presente asunto, este Pleno advierte que el </w:t>
      </w:r>
      <w:r w:rsidRPr="004E4B6D">
        <w:rPr>
          <w:rFonts w:ascii="Palatino Linotype" w:eastAsia="Times New Roman" w:hAnsi="Palatino Linotype" w:cs="Arial"/>
          <w:b/>
        </w:rPr>
        <w:t>SUJETO OBLIGADO</w:t>
      </w:r>
      <w:r w:rsidRPr="004E4B6D">
        <w:rPr>
          <w:rFonts w:ascii="Palatino Linotype" w:hAnsi="Palatino Linotype" w:cs="Arial"/>
        </w:rPr>
        <w:t xml:space="preserve"> con la información enviada a través del informe de justificación, </w:t>
      </w:r>
      <w:r w:rsidRPr="004E4B6D">
        <w:rPr>
          <w:rFonts w:ascii="Palatino Linotype" w:hAnsi="Palatino Linotype" w:cs="Arial"/>
          <w:b/>
        </w:rPr>
        <w:t>modifica</w:t>
      </w:r>
      <w:r w:rsidRPr="004E4B6D">
        <w:rPr>
          <w:rFonts w:ascii="Palatino Linotype" w:hAnsi="Palatino Linotype" w:cs="Arial"/>
        </w:rPr>
        <w:t xml:space="preserve"> el acto que le dio origen al recurso de revisión, lo que trae como consecuencia que el mismo quede sin materia, actualizándose de este modo, la hipótesis jurídica contenida en la fracción III del citado artículo.</w:t>
      </w:r>
    </w:p>
    <w:p w14:paraId="3D5E69A2" w14:textId="77777777" w:rsidR="004E78AF" w:rsidRPr="004E4B6D" w:rsidRDefault="004E78AF" w:rsidP="004E4B6D">
      <w:pPr>
        <w:pStyle w:val="Prrafodelista"/>
        <w:spacing w:before="240" w:after="240" w:line="360" w:lineRule="auto"/>
        <w:ind w:left="0" w:right="49"/>
        <w:jc w:val="both"/>
        <w:rPr>
          <w:rFonts w:ascii="Palatino Linotype" w:hAnsi="Palatino Linotype"/>
        </w:rPr>
      </w:pPr>
    </w:p>
    <w:p w14:paraId="6A074A69" w14:textId="77777777" w:rsidR="004E78AF" w:rsidRPr="004E4B6D" w:rsidRDefault="004E78AF" w:rsidP="004E4B6D">
      <w:pPr>
        <w:pStyle w:val="Prrafodelista"/>
        <w:numPr>
          <w:ilvl w:val="0"/>
          <w:numId w:val="1"/>
        </w:numPr>
        <w:spacing w:before="240" w:after="240" w:line="360" w:lineRule="auto"/>
        <w:ind w:left="0" w:right="49" w:firstLine="0"/>
        <w:jc w:val="both"/>
        <w:rPr>
          <w:rFonts w:ascii="Palatino Linotype" w:hAnsi="Palatino Linotype"/>
        </w:rPr>
      </w:pPr>
      <w:r w:rsidRPr="004E4B6D">
        <w:rPr>
          <w:rFonts w:ascii="Palatino Linotype" w:hAnsi="Palatino Linotype" w:cs="Arial"/>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w:t>
      </w:r>
      <w:r w:rsidRPr="004E4B6D">
        <w:rPr>
          <w:rFonts w:ascii="Palatino Linotype" w:hAnsi="Palatino Linotype" w:cs="Arial"/>
          <w:b/>
          <w:u w:val="single"/>
        </w:rPr>
        <w:t>la respuesta de información proporcionada</w:t>
      </w:r>
      <w:r w:rsidRPr="004E4B6D">
        <w:rPr>
          <w:rFonts w:ascii="Palatino Linotype" w:hAnsi="Palatino Linotype" w:cs="Arial"/>
        </w:rPr>
        <w:t xml:space="preserve"> por los </w:t>
      </w:r>
      <w:r w:rsidRPr="004E4B6D">
        <w:rPr>
          <w:rFonts w:ascii="Palatino Linotype" w:hAnsi="Palatino Linotype" w:cs="Arial"/>
          <w:b/>
        </w:rPr>
        <w:t>SUJETOS OBLIGADOS</w:t>
      </w:r>
      <w:r w:rsidRPr="004E4B6D">
        <w:rPr>
          <w:rFonts w:ascii="Palatino Linotype" w:hAnsi="Palatino Linotype" w:cs="Arial"/>
        </w:rPr>
        <w:t xml:space="preserve"> o la negativa de entrega de la misma, derivada de la solicitud de información pública.</w:t>
      </w:r>
    </w:p>
    <w:p w14:paraId="34BE80D3" w14:textId="77777777" w:rsidR="004E78AF" w:rsidRPr="004E4B6D" w:rsidRDefault="004E78AF" w:rsidP="004E4B6D">
      <w:pPr>
        <w:pStyle w:val="Prrafodelista"/>
        <w:spacing w:before="240" w:after="240" w:line="360" w:lineRule="auto"/>
        <w:ind w:left="0" w:right="49"/>
        <w:jc w:val="both"/>
        <w:rPr>
          <w:rFonts w:ascii="Palatino Linotype" w:hAnsi="Palatino Linotype"/>
        </w:rPr>
      </w:pPr>
    </w:p>
    <w:p w14:paraId="0B6100F6" w14:textId="77777777" w:rsidR="004E78AF" w:rsidRPr="004E4B6D" w:rsidRDefault="004E78AF" w:rsidP="004E4B6D">
      <w:pPr>
        <w:pStyle w:val="Prrafodelista"/>
        <w:numPr>
          <w:ilvl w:val="0"/>
          <w:numId w:val="1"/>
        </w:numPr>
        <w:spacing w:before="240" w:after="240" w:line="360" w:lineRule="auto"/>
        <w:ind w:left="0" w:right="49" w:firstLine="0"/>
        <w:jc w:val="both"/>
        <w:rPr>
          <w:rFonts w:ascii="Palatino Linotype" w:hAnsi="Palatino Linotype"/>
        </w:rPr>
      </w:pPr>
      <w:r w:rsidRPr="004E4B6D">
        <w:rPr>
          <w:rFonts w:ascii="Palatino Linotype" w:hAnsi="Palatino Linotype" w:cs="Arial"/>
        </w:rPr>
        <w:t xml:space="preserve">De este modo, cuando el </w:t>
      </w:r>
      <w:r w:rsidRPr="004E4B6D">
        <w:rPr>
          <w:rFonts w:ascii="Palatino Linotype" w:hAnsi="Palatino Linotype" w:cs="Arial"/>
          <w:b/>
        </w:rPr>
        <w:t xml:space="preserve">SUJETO OBLIGADO, </w:t>
      </w:r>
      <w:r w:rsidRPr="004E4B6D">
        <w:rPr>
          <w:rFonts w:ascii="Palatino Linotype" w:hAnsi="Palatino Linotype" w:cs="Arial"/>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4E4B6D">
        <w:rPr>
          <w:rFonts w:ascii="Palatino Linotype" w:hAnsi="Palatino Linotype" w:cs="Arial"/>
          <w:i/>
        </w:rPr>
        <w:t>litis</w:t>
      </w:r>
      <w:proofErr w:type="spellEnd"/>
      <w:r w:rsidRPr="004E4B6D">
        <w:rPr>
          <w:rFonts w:ascii="Palatino Linotype" w:hAnsi="Palatino Linotype" w:cs="Arial"/>
        </w:rPr>
        <w:t xml:space="preserve"> planteada, debido a que la afectación en su esfera de derechos fue restituida por la propia autoridad que emitió el acto motivo de impugnación.</w:t>
      </w:r>
    </w:p>
    <w:p w14:paraId="236E9CD5" w14:textId="77777777" w:rsidR="004E78AF" w:rsidRPr="004E4B6D" w:rsidRDefault="004E78AF" w:rsidP="004E4B6D">
      <w:pPr>
        <w:pStyle w:val="Prrafodelista"/>
        <w:spacing w:before="240" w:after="240" w:line="360" w:lineRule="auto"/>
        <w:ind w:left="0" w:right="49"/>
        <w:jc w:val="both"/>
        <w:rPr>
          <w:rFonts w:ascii="Palatino Linotype" w:hAnsi="Palatino Linotype"/>
        </w:rPr>
      </w:pPr>
    </w:p>
    <w:p w14:paraId="65836B72" w14:textId="77777777" w:rsidR="004E78AF" w:rsidRPr="004E4B6D" w:rsidRDefault="004E78AF" w:rsidP="004E4B6D">
      <w:pPr>
        <w:pStyle w:val="Prrafodelista"/>
        <w:numPr>
          <w:ilvl w:val="0"/>
          <w:numId w:val="1"/>
        </w:numPr>
        <w:spacing w:before="240" w:after="240" w:line="360" w:lineRule="auto"/>
        <w:ind w:left="0" w:right="49" w:firstLine="0"/>
        <w:jc w:val="both"/>
        <w:rPr>
          <w:rFonts w:ascii="Palatino Linotype" w:hAnsi="Palatino Linotype"/>
        </w:rPr>
      </w:pPr>
      <w:r w:rsidRPr="004E4B6D">
        <w:rPr>
          <w:rFonts w:ascii="Palatino Linotype" w:hAnsi="Palatino Linotype" w:cs="Arial"/>
        </w:rPr>
        <w:t>Sirve de sustento a lo anterior la siguiente jurisprudencia por contradicción, cuyo rubro, texto y datos de identificación son los siguientes:</w:t>
      </w:r>
    </w:p>
    <w:p w14:paraId="7DBDECF8" w14:textId="77777777" w:rsidR="004E78AF" w:rsidRPr="004E4B6D" w:rsidRDefault="004E78AF" w:rsidP="004E4B6D">
      <w:pPr>
        <w:spacing w:before="240" w:after="240" w:line="360" w:lineRule="auto"/>
        <w:ind w:left="567" w:right="618"/>
        <w:jc w:val="both"/>
        <w:rPr>
          <w:rFonts w:ascii="Palatino Linotype" w:hAnsi="Palatino Linotype" w:cs="Arial"/>
          <w:i/>
        </w:rPr>
      </w:pPr>
      <w:r w:rsidRPr="004E4B6D">
        <w:rPr>
          <w:rFonts w:ascii="Palatino Linotype" w:hAnsi="Palatino Linotype" w:cs="Arial"/>
          <w:b/>
          <w:i/>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4E4B6D">
        <w:rPr>
          <w:rFonts w:ascii="Palatino Linotype" w:hAnsi="Palatino Linotype" w:cs="Arial"/>
          <w:i/>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7A38F042" w14:textId="77777777" w:rsidR="004E78AF" w:rsidRPr="004E4B6D" w:rsidRDefault="004E78AF" w:rsidP="004E4B6D">
      <w:pPr>
        <w:pStyle w:val="Prrafodelista"/>
        <w:numPr>
          <w:ilvl w:val="0"/>
          <w:numId w:val="1"/>
        </w:numPr>
        <w:spacing w:before="240" w:after="240" w:line="360" w:lineRule="auto"/>
        <w:ind w:left="0" w:right="49" w:firstLine="0"/>
        <w:jc w:val="both"/>
        <w:rPr>
          <w:rFonts w:ascii="Palatino Linotype" w:hAnsi="Palatino Linotype"/>
        </w:rPr>
      </w:pPr>
      <w:r w:rsidRPr="004E4B6D">
        <w:rPr>
          <w:rFonts w:ascii="Palatino Linotype" w:hAnsi="Palatino Linotype" w:cs="Arial"/>
        </w:rPr>
        <w:t>La anterior jurisprudencia resulta aplicable al presente asunto, en dos aspectos:</w:t>
      </w:r>
    </w:p>
    <w:p w14:paraId="75661214" w14:textId="77777777" w:rsidR="004E78AF" w:rsidRPr="004E4B6D" w:rsidRDefault="004E78AF" w:rsidP="004E4B6D">
      <w:pPr>
        <w:pStyle w:val="Prrafodelista"/>
        <w:spacing w:before="240" w:after="240" w:line="360" w:lineRule="auto"/>
        <w:ind w:left="0" w:right="49"/>
        <w:jc w:val="both"/>
        <w:rPr>
          <w:rFonts w:ascii="Palatino Linotype" w:hAnsi="Palatino Linotype"/>
        </w:rPr>
      </w:pPr>
    </w:p>
    <w:p w14:paraId="67D07E14" w14:textId="77777777" w:rsidR="004E78AF" w:rsidRPr="004E4B6D" w:rsidRDefault="004E78AF" w:rsidP="004E4B6D">
      <w:pPr>
        <w:pStyle w:val="Prrafodelista"/>
        <w:numPr>
          <w:ilvl w:val="0"/>
          <w:numId w:val="20"/>
        </w:numPr>
        <w:spacing w:before="240" w:after="240" w:line="360" w:lineRule="auto"/>
        <w:ind w:left="567" w:right="567" w:firstLine="0"/>
        <w:jc w:val="both"/>
        <w:rPr>
          <w:rFonts w:ascii="Palatino Linotype" w:hAnsi="Palatino Linotype" w:cs="Arial"/>
        </w:rPr>
      </w:pPr>
      <w:r w:rsidRPr="004E4B6D">
        <w:rPr>
          <w:rFonts w:ascii="Palatino Linotype" w:hAnsi="Palatino Linotype" w:cs="Arial"/>
          <w:b/>
        </w:rPr>
        <w:t>La cesación de los efectos perniciosos del acto de autoridad:</w:t>
      </w:r>
      <w:r w:rsidRPr="004E4B6D">
        <w:rPr>
          <w:rFonts w:ascii="Palatino Linotype" w:hAnsi="Palatino Linotype" w:cs="Arial"/>
        </w:rPr>
        <w:t xml:space="preserve"> Al respecto, la Ley de Transparencia contempla la figura jurídica del sobreseimiento cuando el </w:t>
      </w:r>
      <w:r w:rsidRPr="004E4B6D">
        <w:rPr>
          <w:rFonts w:ascii="Palatino Linotype" w:hAnsi="Palatino Linotype" w:cs="Arial"/>
          <w:b/>
        </w:rPr>
        <w:t>SUJETO OBLIGADO</w:t>
      </w:r>
      <w:r w:rsidRPr="004E4B6D">
        <w:rPr>
          <w:rFonts w:ascii="Palatino Linotype" w:hAnsi="Palatino Linotype" w:cs="Arial"/>
        </w:rPr>
        <w:t xml:space="preserve"> de </w:t>
      </w:r>
      <w:r w:rsidRPr="004E4B6D">
        <w:rPr>
          <w:rFonts w:ascii="Palatino Linotype" w:hAnsi="Palatino Linotype" w:cs="Arial"/>
          <w:i/>
        </w:rPr>
        <w:t>motu proprio</w:t>
      </w:r>
      <w:r w:rsidRPr="004E4B6D">
        <w:rPr>
          <w:rFonts w:ascii="Palatino Linotype" w:hAnsi="Palatino Linotype" w:cs="Arial"/>
        </w:rPr>
        <w:t xml:space="preserve"> modifica o revoca de tal manera el acto motivo de la impugnación que lo deja sin materia; es decir, cesan los efectos de éste y el derecho de acceso a la información pública se encuentra satisfecho.</w:t>
      </w:r>
    </w:p>
    <w:p w14:paraId="4481A600" w14:textId="77777777" w:rsidR="004E78AF" w:rsidRPr="004E4B6D" w:rsidRDefault="004E78AF" w:rsidP="004E4B6D">
      <w:pPr>
        <w:pStyle w:val="Prrafodelista"/>
        <w:spacing w:before="240" w:after="240" w:line="360" w:lineRule="auto"/>
        <w:ind w:left="567" w:right="567"/>
        <w:jc w:val="both"/>
        <w:rPr>
          <w:rFonts w:ascii="Palatino Linotype" w:hAnsi="Palatino Linotype" w:cs="Arial"/>
        </w:rPr>
      </w:pPr>
    </w:p>
    <w:p w14:paraId="3CCA1495" w14:textId="77777777" w:rsidR="004E78AF" w:rsidRPr="004E4B6D" w:rsidRDefault="004E78AF" w:rsidP="004E4B6D">
      <w:pPr>
        <w:pStyle w:val="Prrafodelista"/>
        <w:numPr>
          <w:ilvl w:val="0"/>
          <w:numId w:val="20"/>
        </w:numPr>
        <w:spacing w:before="240" w:after="240" w:line="360" w:lineRule="auto"/>
        <w:ind w:left="567" w:right="616" w:firstLine="0"/>
        <w:jc w:val="both"/>
        <w:rPr>
          <w:rFonts w:ascii="Palatino Linotype" w:hAnsi="Palatino Linotype" w:cs="Arial"/>
        </w:rPr>
      </w:pPr>
      <w:r w:rsidRPr="004E4B6D">
        <w:rPr>
          <w:rFonts w:ascii="Palatino Linotype" w:hAnsi="Palatino Linotype" w:cs="Arial"/>
          <w:b/>
        </w:rPr>
        <w:t>El momento procesal para modificar el acto impugnado:</w:t>
      </w:r>
      <w:r w:rsidRPr="004E4B6D">
        <w:rPr>
          <w:rFonts w:ascii="Palatino Linotype" w:hAnsi="Palatino Linotype" w:cs="Arial"/>
        </w:rPr>
        <w:t xml:space="preserve"> Para que se actualice el sobreseimiento de un recurso de revisión, el </w:t>
      </w:r>
      <w:r w:rsidRPr="004E4B6D">
        <w:rPr>
          <w:rFonts w:ascii="Palatino Linotype" w:hAnsi="Palatino Linotype" w:cs="Arial"/>
          <w:b/>
        </w:rPr>
        <w:t>SUJETO OBLIGADO</w:t>
      </w:r>
      <w:r w:rsidRPr="004E4B6D">
        <w:rPr>
          <w:rFonts w:ascii="Palatino Linotype" w:hAnsi="Palatino Linotype" w:cs="Arial"/>
        </w:rPr>
        <w:t xml:space="preserve"> puede entregar o completar la información al momento de rendir su informe de justificación o </w:t>
      </w:r>
      <w:r w:rsidRPr="004E4B6D">
        <w:rPr>
          <w:rFonts w:ascii="Palatino Linotype" w:hAnsi="Palatino Linotype" w:cs="Arial"/>
          <w:b/>
          <w:u w:val="single"/>
        </w:rPr>
        <w:t>posteriormente</w:t>
      </w:r>
      <w:r w:rsidRPr="004E4B6D">
        <w:rPr>
          <w:rFonts w:ascii="Palatino Linotype" w:hAnsi="Palatino Linotype" w:cs="Arial"/>
        </w:rPr>
        <w:t xml:space="preserve"> a éste, siempre y cuando el Pleno del Instituto no haya dictado resolución definitiva.</w:t>
      </w:r>
    </w:p>
    <w:p w14:paraId="2F847604" w14:textId="77777777" w:rsidR="004E78AF" w:rsidRPr="004E4B6D" w:rsidRDefault="004E78AF" w:rsidP="004E4B6D">
      <w:pPr>
        <w:pStyle w:val="Prrafodelista"/>
        <w:spacing w:before="240" w:after="240" w:line="360" w:lineRule="auto"/>
        <w:ind w:left="567" w:right="616"/>
        <w:jc w:val="both"/>
        <w:rPr>
          <w:rFonts w:ascii="Palatino Linotype" w:hAnsi="Palatino Linotype" w:cs="Arial"/>
        </w:rPr>
      </w:pPr>
    </w:p>
    <w:p w14:paraId="07B041C9" w14:textId="77777777" w:rsidR="004E78AF" w:rsidRPr="004E4B6D" w:rsidRDefault="004E78AF" w:rsidP="004E4B6D">
      <w:pPr>
        <w:pStyle w:val="Prrafodelista"/>
        <w:numPr>
          <w:ilvl w:val="0"/>
          <w:numId w:val="1"/>
        </w:numPr>
        <w:spacing w:before="240" w:after="240" w:line="360" w:lineRule="auto"/>
        <w:ind w:left="0" w:right="49" w:firstLine="0"/>
        <w:jc w:val="both"/>
        <w:rPr>
          <w:rFonts w:ascii="Palatino Linotype" w:hAnsi="Palatino Linotype"/>
        </w:rPr>
      </w:pPr>
      <w:r w:rsidRPr="004E4B6D">
        <w:rPr>
          <w:rFonts w:ascii="Palatino Linotype" w:eastAsia="Batang" w:hAnsi="Palatino Linotype" w:cs="Arial"/>
        </w:rPr>
        <w:t xml:space="preserve">Además, de acuerdo con el procesalista Niceto Alcalá-Zamora y Castillo en su obra </w:t>
      </w:r>
      <w:r w:rsidRPr="004E4B6D">
        <w:rPr>
          <w:rFonts w:ascii="Palatino Linotype" w:eastAsia="Batang" w:hAnsi="Palatino Linotype" w:cs="Arial"/>
          <w:i/>
        </w:rPr>
        <w:t>“Cuestiones de Terminología Procesal”</w:t>
      </w:r>
      <w:r w:rsidRPr="004E4B6D">
        <w:rPr>
          <w:rFonts w:ascii="Palatino Linotype" w:eastAsia="Batang" w:hAnsi="Palatino Linotype" w:cs="Arial"/>
        </w:rPr>
        <w:t xml:space="preserve">, el sobreseimiento es </w:t>
      </w:r>
      <w:r w:rsidRPr="004E4B6D">
        <w:rPr>
          <w:rFonts w:ascii="Palatino Linotype" w:eastAsia="Batang" w:hAnsi="Palatino Linotype" w:cs="Arial"/>
          <w:i/>
        </w:rPr>
        <w:t>“... una resolución en forma de auto, que produce la suspensión indefinida del procedimiento penal, o que pone fin al proceso, impidiendo en ambos casos, mientras subsista, la apertura del plenario o que en él se pronuncie sentencia...”.</w:t>
      </w:r>
    </w:p>
    <w:p w14:paraId="0FD876B1" w14:textId="77777777" w:rsidR="004E78AF" w:rsidRPr="004E4B6D" w:rsidRDefault="004E78AF" w:rsidP="004E4B6D">
      <w:pPr>
        <w:pStyle w:val="Prrafodelista"/>
        <w:spacing w:before="240" w:after="240" w:line="360" w:lineRule="auto"/>
        <w:ind w:left="0" w:right="49"/>
        <w:jc w:val="both"/>
        <w:rPr>
          <w:rFonts w:ascii="Palatino Linotype" w:hAnsi="Palatino Linotype"/>
        </w:rPr>
      </w:pPr>
    </w:p>
    <w:p w14:paraId="7E4E2064" w14:textId="77777777" w:rsidR="004E78AF" w:rsidRPr="004E4B6D" w:rsidRDefault="004E78AF" w:rsidP="004E4B6D">
      <w:pPr>
        <w:pStyle w:val="Prrafodelista"/>
        <w:numPr>
          <w:ilvl w:val="0"/>
          <w:numId w:val="1"/>
        </w:numPr>
        <w:spacing w:before="240" w:after="240" w:line="360" w:lineRule="auto"/>
        <w:ind w:left="0" w:right="49" w:firstLine="0"/>
        <w:jc w:val="both"/>
        <w:rPr>
          <w:rFonts w:ascii="Palatino Linotype" w:hAnsi="Palatino Linotype"/>
        </w:rPr>
      </w:pPr>
      <w:r w:rsidRPr="004E4B6D">
        <w:rPr>
          <w:rFonts w:ascii="Palatino Linotype" w:eastAsia="Batang" w:hAnsi="Palatino Linotype" w:cs="Arial"/>
        </w:rPr>
        <w:t xml:space="preserve">Eduardo Pallares, en su artículo </w:t>
      </w:r>
      <w:r w:rsidRPr="004E4B6D">
        <w:rPr>
          <w:rFonts w:ascii="Palatino Linotype" w:eastAsia="Batang" w:hAnsi="Palatino Linotype" w:cs="Arial"/>
          <w:i/>
        </w:rPr>
        <w:t>“La caducidad y el sobreseimiento en el amparo”</w:t>
      </w:r>
      <w:r w:rsidRPr="004E4B6D">
        <w:rPr>
          <w:rFonts w:ascii="Palatino Linotype" w:eastAsia="Batang" w:hAnsi="Palatino Linotype" w:cs="Arial"/>
        </w:rPr>
        <w:t xml:space="preserve">, cita la definición de Aguilera Paz, aduciendo que se </w:t>
      </w:r>
      <w:r w:rsidRPr="004E4B6D">
        <w:rPr>
          <w:rFonts w:ascii="Palatino Linotype" w:eastAsia="Batang" w:hAnsi="Palatino Linotype" w:cs="Arial"/>
          <w:i/>
        </w:rPr>
        <w:t>“...entiende por sobreseimiento en el tecnicismo forense, el hecho de cesar en el procedimiento o curso de la causa, por no existir méritos bastantes para entrar en un juicio o para entablar la contienda judicial que debe ser objeto del mismo...”</w:t>
      </w:r>
      <w:r w:rsidRPr="004E4B6D">
        <w:rPr>
          <w:rFonts w:ascii="Palatino Linotype" w:eastAsia="Batang" w:hAnsi="Palatino Linotype" w:cs="Arial"/>
        </w:rPr>
        <w:t>. Asimismo señala que existe el sobreseimiento provisional y el definitivo</w:t>
      </w:r>
      <w:r w:rsidRPr="004E4B6D">
        <w:rPr>
          <w:rFonts w:ascii="Palatino Linotype" w:eastAsia="Batang" w:hAnsi="Palatino Linotype" w:cs="Arial"/>
          <w:i/>
        </w:rPr>
        <w:t>: “...el definitivo es una verdadera sentencia que pone fin al juicio, y que una vez dictada, produce cosa juzgada, mientras que el provisorio tiene por efectos suspender la prosecución de la causa...”</w:t>
      </w:r>
    </w:p>
    <w:p w14:paraId="163D9018" w14:textId="77777777" w:rsidR="004E78AF" w:rsidRPr="004E4B6D" w:rsidRDefault="004E78AF" w:rsidP="004E4B6D">
      <w:pPr>
        <w:pStyle w:val="Prrafodelista"/>
        <w:spacing w:before="240" w:after="240" w:line="360" w:lineRule="auto"/>
        <w:ind w:left="0" w:right="49"/>
        <w:jc w:val="both"/>
        <w:rPr>
          <w:rFonts w:ascii="Palatino Linotype" w:hAnsi="Palatino Linotype"/>
        </w:rPr>
      </w:pPr>
    </w:p>
    <w:p w14:paraId="52CDB49F" w14:textId="77777777" w:rsidR="004E78AF" w:rsidRPr="004E4B6D" w:rsidRDefault="004E78AF" w:rsidP="004E4B6D">
      <w:pPr>
        <w:pStyle w:val="Prrafodelista"/>
        <w:numPr>
          <w:ilvl w:val="0"/>
          <w:numId w:val="1"/>
        </w:numPr>
        <w:spacing w:before="240" w:after="240" w:line="360" w:lineRule="auto"/>
        <w:ind w:left="0" w:right="49" w:firstLine="0"/>
        <w:jc w:val="both"/>
        <w:rPr>
          <w:rFonts w:ascii="Palatino Linotype" w:hAnsi="Palatino Linotype"/>
        </w:rPr>
      </w:pPr>
      <w:r w:rsidRPr="004E4B6D">
        <w:rPr>
          <w:rFonts w:ascii="Palatino Linotype" w:eastAsia="Batang" w:hAnsi="Palatino Linotype" w:cs="Arial"/>
        </w:rPr>
        <w:t xml:space="preserve">Así, para la doctrina el sobreseimiento provoca que un procedimiento se suspenda o se resuelva en definitiva </w:t>
      </w:r>
      <w:r w:rsidRPr="004E4B6D">
        <w:rPr>
          <w:rFonts w:ascii="Palatino Linotype" w:eastAsia="Batang" w:hAnsi="Palatino Linotype" w:cs="Arial"/>
          <w:b/>
          <w:u w:val="single"/>
        </w:rPr>
        <w:t xml:space="preserve">sin que se entre al estudio de los agravios o motivos de inconformidad. </w:t>
      </w:r>
      <w:r w:rsidRPr="004E4B6D">
        <w:rPr>
          <w:rFonts w:ascii="Palatino Linotype" w:eastAsia="Batang" w:hAnsi="Palatino Linotype" w:cs="Arial"/>
        </w:rPr>
        <w:t>Este mismo criterio es compartido por el más alto tribunal del país en múltiples jurisprudencias, por lo que a continuación se agrega una de ellas que sirve como orientador en esta resolución:</w:t>
      </w:r>
    </w:p>
    <w:p w14:paraId="389711AD" w14:textId="77777777" w:rsidR="004E78AF" w:rsidRPr="004E4B6D" w:rsidRDefault="004E78AF" w:rsidP="004E4B6D">
      <w:pPr>
        <w:pStyle w:val="Prrafodelista"/>
        <w:spacing w:before="240" w:after="240" w:line="360" w:lineRule="auto"/>
        <w:ind w:left="0" w:right="49"/>
        <w:jc w:val="both"/>
        <w:rPr>
          <w:rFonts w:ascii="Palatino Linotype" w:hAnsi="Palatino Linotype"/>
        </w:rPr>
      </w:pPr>
    </w:p>
    <w:p w14:paraId="168DF27E" w14:textId="77777777" w:rsidR="004E78AF" w:rsidRPr="004E4B6D" w:rsidRDefault="004E78AF" w:rsidP="004E4B6D">
      <w:pPr>
        <w:spacing w:line="360" w:lineRule="auto"/>
        <w:ind w:left="567" w:right="616"/>
        <w:jc w:val="both"/>
        <w:rPr>
          <w:rFonts w:ascii="Palatino Linotype" w:hAnsi="Palatino Linotype"/>
        </w:rPr>
      </w:pPr>
      <w:r w:rsidRPr="004E4B6D">
        <w:rPr>
          <w:rFonts w:ascii="Palatino Linotype" w:eastAsia="Batang" w:hAnsi="Palatino Linotype" w:cs="Arial"/>
          <w:b/>
          <w:i/>
          <w:lang w:val="es-AR"/>
        </w:rPr>
        <w:t>SOBRESEIMIENTO EN EL JUICIO DE AMPARO DIRECTO. IMPIDE EL ESTUDIO DE LAS VIOLACIONES PROCESALES PLANTEADAS EN LOS CONCEPTOS DE VIOLACIÓN.</w:t>
      </w:r>
    </w:p>
    <w:p w14:paraId="5E9C7AAD" w14:textId="77777777" w:rsidR="004E78AF" w:rsidRPr="004E4B6D" w:rsidRDefault="004E78AF" w:rsidP="004E4B6D">
      <w:pPr>
        <w:autoSpaceDE w:val="0"/>
        <w:autoSpaceDN w:val="0"/>
        <w:adjustRightInd w:val="0"/>
        <w:spacing w:before="240" w:after="240" w:line="360" w:lineRule="auto"/>
        <w:ind w:left="567" w:right="616"/>
        <w:jc w:val="both"/>
        <w:rPr>
          <w:rFonts w:ascii="Palatino Linotype" w:eastAsia="Batang" w:hAnsi="Palatino Linotype" w:cs="Arial"/>
          <w:i/>
          <w:lang w:val="es-AR"/>
        </w:rPr>
      </w:pPr>
      <w:r w:rsidRPr="004E4B6D">
        <w:rPr>
          <w:rFonts w:ascii="Palatino Linotype" w:eastAsia="Batang" w:hAnsi="Palatino Linotype" w:cs="Arial"/>
          <w:b/>
          <w:i/>
          <w:lang w:val="es-AR"/>
        </w:rPr>
        <w:t>El sobreseimiento</w:t>
      </w:r>
      <w:r w:rsidRPr="004E4B6D">
        <w:rPr>
          <w:rFonts w:ascii="Palatino Linotype" w:eastAsia="Batang" w:hAnsi="Palatino Linotype" w:cs="Arial"/>
          <w:i/>
          <w:lang w:val="es-AR"/>
        </w:rPr>
        <w:t xml:space="preserve"> en el juicio de amparo directo </w:t>
      </w:r>
      <w:r w:rsidRPr="004E4B6D">
        <w:rPr>
          <w:rFonts w:ascii="Palatino Linotype" w:eastAsia="Batang" w:hAnsi="Palatino Linotype" w:cs="Arial"/>
          <w:b/>
          <w:i/>
          <w:lang w:val="es-AR"/>
        </w:rPr>
        <w:t>provoca la terminación de la controversia planteada</w:t>
      </w:r>
      <w:r w:rsidRPr="004E4B6D">
        <w:rPr>
          <w:rFonts w:ascii="Palatino Linotype" w:eastAsia="Batang" w:hAnsi="Palatino Linotype" w:cs="Arial"/>
          <w:i/>
          <w:lang w:val="es-AR"/>
        </w:rPr>
        <w:t xml:space="preserve"> por el quejoso en la demanda de amparo</w:t>
      </w:r>
      <w:r w:rsidRPr="004E4B6D">
        <w:rPr>
          <w:rFonts w:ascii="Palatino Linotype" w:eastAsia="Batang" w:hAnsi="Palatino Linotype" w:cs="Arial"/>
          <w:b/>
          <w:i/>
          <w:lang w:val="es-AR"/>
        </w:rPr>
        <w:t>, sin hacer un pronunciamiento de fondo sobre la legalidad o ilegalidad de la sentencia reclamada</w:t>
      </w:r>
      <w:r w:rsidRPr="004E4B6D">
        <w:rPr>
          <w:rFonts w:ascii="Palatino Linotype" w:eastAsia="Batang" w:hAnsi="Palatino Linotype" w:cs="Arial"/>
          <w:i/>
          <w:lang w:val="es-AR"/>
        </w:rPr>
        <w:t xml:space="preserve">. </w:t>
      </w:r>
      <w:r w:rsidRPr="004E4B6D">
        <w:rPr>
          <w:rFonts w:ascii="Palatino Linotype" w:eastAsia="Batang" w:hAnsi="Palatino Linotype" w:cs="Arial"/>
          <w:b/>
          <w:i/>
          <w:lang w:val="es-AR"/>
        </w:rPr>
        <w:t xml:space="preserve">Por consiguiente, si al sobreseerse en el juicio de amparo </w:t>
      </w:r>
      <w:r w:rsidRPr="004E4B6D">
        <w:rPr>
          <w:rFonts w:ascii="Palatino Linotype" w:eastAsia="Batang" w:hAnsi="Palatino Linotype" w:cs="Arial"/>
          <w:b/>
          <w:i/>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4E4B6D">
        <w:rPr>
          <w:rFonts w:ascii="Palatino Linotype" w:eastAsia="Batang" w:hAnsi="Palatino Linotype" w:cs="Arial"/>
          <w:i/>
          <w:lang w:val="es-AR"/>
        </w:rPr>
        <w:t>.</w:t>
      </w:r>
    </w:p>
    <w:p w14:paraId="341B33D0" w14:textId="77777777" w:rsidR="004E78AF" w:rsidRPr="004E4B6D" w:rsidRDefault="004E78AF" w:rsidP="004E4B6D">
      <w:pPr>
        <w:autoSpaceDE w:val="0"/>
        <w:autoSpaceDN w:val="0"/>
        <w:adjustRightInd w:val="0"/>
        <w:spacing w:before="240" w:after="240" w:line="360" w:lineRule="auto"/>
        <w:ind w:left="567" w:right="616"/>
        <w:jc w:val="both"/>
        <w:rPr>
          <w:rFonts w:ascii="Palatino Linotype" w:eastAsia="Batang" w:hAnsi="Palatino Linotype" w:cs="Arial"/>
          <w:i/>
          <w:lang w:val="es-AR"/>
        </w:rPr>
      </w:pPr>
      <w:r w:rsidRPr="004E4B6D">
        <w:rPr>
          <w:rFonts w:ascii="Palatino Linotype" w:eastAsia="Batang" w:hAnsi="Palatino Linotype" w:cs="Arial"/>
          <w:i/>
          <w:lang w:val="es-AR"/>
        </w:rPr>
        <w:t>SÉPTIMO TRIBUNAL COLEGIADO EN MATERIA CIVIL DEL PRIMER CIRCUITO.</w:t>
      </w:r>
    </w:p>
    <w:p w14:paraId="129F7ACC" w14:textId="77777777" w:rsidR="004E78AF" w:rsidRPr="004E4B6D" w:rsidRDefault="004E78AF" w:rsidP="004E4B6D">
      <w:pPr>
        <w:autoSpaceDE w:val="0"/>
        <w:autoSpaceDN w:val="0"/>
        <w:adjustRightInd w:val="0"/>
        <w:spacing w:before="240" w:after="240" w:line="360" w:lineRule="auto"/>
        <w:ind w:left="567" w:right="616"/>
        <w:jc w:val="both"/>
        <w:rPr>
          <w:rFonts w:ascii="Palatino Linotype" w:eastAsia="Batang" w:hAnsi="Palatino Linotype" w:cs="Arial"/>
          <w:i/>
          <w:lang w:val="es-AR"/>
        </w:rPr>
      </w:pPr>
      <w:r w:rsidRPr="004E4B6D">
        <w:rPr>
          <w:rFonts w:ascii="Palatino Linotype" w:eastAsia="Batang" w:hAnsi="Palatino Linotype" w:cs="Arial"/>
          <w:i/>
          <w:lang w:val="es-AR"/>
        </w:rPr>
        <w:t xml:space="preserve">Amparo directo 699/2008. Mariana Leticia González </w:t>
      </w:r>
      <w:proofErr w:type="spellStart"/>
      <w:r w:rsidRPr="004E4B6D">
        <w:rPr>
          <w:rFonts w:ascii="Palatino Linotype" w:eastAsia="Batang" w:hAnsi="Palatino Linotype" w:cs="Arial"/>
          <w:i/>
          <w:lang w:val="es-AR"/>
        </w:rPr>
        <w:t>Steele</w:t>
      </w:r>
      <w:proofErr w:type="spellEnd"/>
      <w:r w:rsidRPr="004E4B6D">
        <w:rPr>
          <w:rFonts w:ascii="Palatino Linotype" w:eastAsia="Batang" w:hAnsi="Palatino Linotype" w:cs="Arial"/>
          <w:i/>
          <w:lang w:val="es-AR"/>
        </w:rPr>
        <w:t>. 13 de noviembre de 2008. Unanimidad de votos. Ponente: Sara Judith Montalvo Trejo. Secretario: Arnulfo Mateos García.</w:t>
      </w:r>
    </w:p>
    <w:p w14:paraId="0B369B7C" w14:textId="77777777" w:rsidR="004E78AF" w:rsidRPr="004E4B6D" w:rsidRDefault="004E78AF" w:rsidP="004E4B6D">
      <w:pPr>
        <w:pStyle w:val="Prrafodelista"/>
        <w:autoSpaceDE w:val="0"/>
        <w:autoSpaceDN w:val="0"/>
        <w:adjustRightInd w:val="0"/>
        <w:spacing w:line="360" w:lineRule="auto"/>
        <w:ind w:left="567" w:right="616"/>
        <w:jc w:val="both"/>
        <w:rPr>
          <w:rFonts w:ascii="Palatino Linotype" w:eastAsia="Batang" w:hAnsi="Palatino Linotype" w:cs="Arial"/>
          <w:lang w:val="es-AR"/>
        </w:rPr>
      </w:pPr>
    </w:p>
    <w:p w14:paraId="48F7A070" w14:textId="77777777" w:rsidR="004E78AF" w:rsidRPr="004E4B6D" w:rsidRDefault="004E78AF" w:rsidP="004E4B6D">
      <w:pPr>
        <w:pStyle w:val="Prrafodelista"/>
        <w:numPr>
          <w:ilvl w:val="0"/>
          <w:numId w:val="1"/>
        </w:numPr>
        <w:spacing w:before="240" w:after="240" w:line="360" w:lineRule="auto"/>
        <w:ind w:left="0" w:right="49" w:firstLine="0"/>
        <w:jc w:val="both"/>
        <w:rPr>
          <w:rFonts w:ascii="Palatino Linotype" w:hAnsi="Palatino Linotype"/>
        </w:rPr>
      </w:pPr>
      <w:r w:rsidRPr="004E4B6D">
        <w:rPr>
          <w:rFonts w:ascii="Palatino Linotype" w:hAnsi="Palatino Linotype" w:cs="Arial"/>
        </w:rPr>
        <w:t xml:space="preserve">Así mismo, es necesario señalar que éste Órgano Garante no está facultado para pronunciarse sobre la veracidad de la información que los Sujetos Obligados ponen a disposición de los solicitantes; situación que se aleja de las atribuciones de este Instituto </w:t>
      </w:r>
      <w:r w:rsidRPr="004E4B6D">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14:paraId="5ED2D1F6" w14:textId="77777777" w:rsidR="004E78AF" w:rsidRPr="004E4B6D" w:rsidRDefault="004E78AF" w:rsidP="004E4B6D">
      <w:pPr>
        <w:pStyle w:val="Prrafodelista"/>
        <w:spacing w:before="240" w:after="240" w:line="360" w:lineRule="auto"/>
        <w:ind w:left="0" w:right="49"/>
        <w:jc w:val="both"/>
        <w:rPr>
          <w:rFonts w:ascii="Palatino Linotype" w:hAnsi="Palatino Linotype"/>
        </w:rPr>
      </w:pPr>
    </w:p>
    <w:p w14:paraId="58CDAC13" w14:textId="77777777" w:rsidR="004E78AF" w:rsidRPr="004E4B6D" w:rsidRDefault="004E78AF" w:rsidP="004E4B6D">
      <w:pPr>
        <w:pStyle w:val="Prrafodelista"/>
        <w:numPr>
          <w:ilvl w:val="0"/>
          <w:numId w:val="1"/>
        </w:numPr>
        <w:spacing w:before="240" w:after="240" w:line="360" w:lineRule="auto"/>
        <w:ind w:left="0" w:right="49" w:firstLine="0"/>
        <w:jc w:val="both"/>
        <w:rPr>
          <w:rFonts w:ascii="Palatino Linotype" w:hAnsi="Palatino Linotype"/>
        </w:rPr>
      </w:pPr>
      <w:r w:rsidRPr="004E4B6D">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14:paraId="654F2958" w14:textId="77777777" w:rsidR="004E78AF" w:rsidRPr="004E4B6D" w:rsidRDefault="004E78AF" w:rsidP="004E4B6D">
      <w:pPr>
        <w:pStyle w:val="Default"/>
        <w:spacing w:before="240" w:after="360" w:line="360" w:lineRule="auto"/>
        <w:ind w:left="567" w:right="850"/>
        <w:jc w:val="both"/>
        <w:rPr>
          <w:i/>
        </w:rPr>
      </w:pPr>
      <w:r w:rsidRPr="004E4B6D">
        <w:rPr>
          <w:i/>
        </w:rPr>
        <w:t xml:space="preserve">El Instituto Federal de Acceso a la Información y Protección de Datos </w:t>
      </w:r>
      <w:r w:rsidRPr="004E4B6D">
        <w:rPr>
          <w:b/>
          <w:i/>
        </w:rPr>
        <w:t>no cuenta con facultades para pronunciarse respecto de la veracidad de los documentos proporcionados por los sujetos obligados.</w:t>
      </w:r>
      <w:r w:rsidRPr="004E4B6D">
        <w:rPr>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8F20A02" w14:textId="77777777" w:rsidR="004E78AF" w:rsidRPr="004E4B6D" w:rsidRDefault="004E78AF" w:rsidP="004E4B6D">
      <w:pPr>
        <w:pStyle w:val="Prrafodelista"/>
        <w:numPr>
          <w:ilvl w:val="0"/>
          <w:numId w:val="1"/>
        </w:numPr>
        <w:spacing w:before="240" w:after="240" w:line="360" w:lineRule="auto"/>
        <w:ind w:left="0" w:right="49" w:firstLine="0"/>
        <w:jc w:val="both"/>
        <w:rPr>
          <w:rFonts w:ascii="Palatino Linotype" w:hAnsi="Palatino Linotype"/>
        </w:rPr>
      </w:pPr>
      <w:r w:rsidRPr="004E4B6D">
        <w:rPr>
          <w:rFonts w:ascii="Palatino Linotype" w:hAnsi="Palatino Linotype" w:cs="Arial"/>
        </w:rPr>
        <w:t xml:space="preserve">Así mismo el artículo 4 de la </w:t>
      </w:r>
      <w:r w:rsidRPr="004E4B6D">
        <w:rPr>
          <w:rFonts w:ascii="Palatino Linotype" w:hAnsi="Palatino Linotype" w:cs="Arial"/>
          <w:b/>
        </w:rPr>
        <w:t>Ley de Transparencia y Acceso a la Información Pública del Estado de México y Municipios</w:t>
      </w:r>
      <w:r w:rsidRPr="004E4B6D">
        <w:rPr>
          <w:rFonts w:ascii="Palatino Linotype" w:hAnsi="Palatino Linotype" w:cs="Arial"/>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6876BDEC" w14:textId="77777777" w:rsidR="004E78AF" w:rsidRPr="004E4B6D" w:rsidRDefault="004E78AF" w:rsidP="004E4B6D">
      <w:pPr>
        <w:pStyle w:val="Prrafodelista"/>
        <w:spacing w:before="240" w:after="240" w:line="360" w:lineRule="auto"/>
        <w:ind w:left="0" w:right="49"/>
        <w:jc w:val="both"/>
        <w:rPr>
          <w:rFonts w:ascii="Palatino Linotype" w:hAnsi="Palatino Linotype"/>
        </w:rPr>
      </w:pPr>
    </w:p>
    <w:p w14:paraId="2E6106B7" w14:textId="77777777" w:rsidR="004E78AF" w:rsidRPr="004E4B6D" w:rsidRDefault="004E78AF" w:rsidP="004E4B6D">
      <w:pPr>
        <w:pStyle w:val="Prrafodelista"/>
        <w:spacing w:before="240" w:after="240" w:line="360" w:lineRule="auto"/>
        <w:ind w:left="567" w:right="567"/>
        <w:jc w:val="both"/>
        <w:rPr>
          <w:rFonts w:ascii="Palatino Linotype" w:hAnsi="Palatino Linotype"/>
        </w:rPr>
      </w:pPr>
      <w:r w:rsidRPr="004E4B6D">
        <w:rPr>
          <w:rFonts w:ascii="Palatino Linotype" w:hAnsi="Palatino Linotype"/>
          <w:i/>
        </w:rPr>
        <w:t>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14:paraId="5B4B573F" w14:textId="77777777" w:rsidR="004E78AF" w:rsidRPr="004E4B6D" w:rsidRDefault="004E78AF" w:rsidP="004E4B6D">
      <w:pPr>
        <w:pStyle w:val="Prrafodelista"/>
        <w:spacing w:before="240" w:after="240" w:line="360" w:lineRule="auto"/>
        <w:ind w:left="0" w:right="49"/>
        <w:jc w:val="both"/>
        <w:rPr>
          <w:rFonts w:ascii="Palatino Linotype" w:hAnsi="Palatino Linotype"/>
        </w:rPr>
      </w:pPr>
    </w:p>
    <w:p w14:paraId="745EF1A3" w14:textId="77777777" w:rsidR="004E78AF" w:rsidRPr="004E4B6D" w:rsidRDefault="004E78AF" w:rsidP="004E4B6D">
      <w:pPr>
        <w:pStyle w:val="Prrafodelista"/>
        <w:numPr>
          <w:ilvl w:val="0"/>
          <w:numId w:val="1"/>
        </w:numPr>
        <w:spacing w:before="240" w:after="240" w:line="360" w:lineRule="auto"/>
        <w:ind w:left="0" w:right="49" w:firstLine="0"/>
        <w:jc w:val="both"/>
        <w:rPr>
          <w:rFonts w:ascii="Palatino Linotype" w:hAnsi="Palatino Linotype"/>
        </w:rPr>
      </w:pPr>
      <w:r w:rsidRPr="004E4B6D">
        <w:rPr>
          <w:rFonts w:ascii="Palatino Linotype" w:hAnsi="Palatino Linotype" w:cs="Arial"/>
          <w:noProof/>
          <w:lang w:eastAsia="es-MX"/>
        </w:rPr>
        <w:t xml:space="preserve">Numerales que compelen al </w:t>
      </w:r>
      <w:r w:rsidRPr="004E4B6D">
        <w:rPr>
          <w:rFonts w:ascii="Palatino Linotype" w:hAnsi="Palatino Linotype" w:cs="Arial"/>
          <w:b/>
          <w:noProof/>
          <w:lang w:eastAsia="es-MX"/>
        </w:rPr>
        <w:t>SUJETO OBLIGADO</w:t>
      </w:r>
      <w:r w:rsidRPr="004E4B6D">
        <w:rPr>
          <w:rFonts w:ascii="Palatino Linotype" w:hAnsi="Palatino Linotype" w:cs="Arial"/>
          <w:noProof/>
          <w:lang w:eastAsia="es-MX"/>
        </w:rPr>
        <w:t xml:space="preserve"> a apegarse en todo momento a los criterios ya expuestos, imipidiendo a este Órgano Colegiado cuestionar la veracidad de la información.</w:t>
      </w:r>
    </w:p>
    <w:p w14:paraId="7968EDAD" w14:textId="77777777" w:rsidR="004E78AF" w:rsidRPr="004E4B6D" w:rsidRDefault="004E78AF" w:rsidP="004E4B6D">
      <w:pPr>
        <w:pStyle w:val="Prrafodelista"/>
        <w:spacing w:before="240" w:after="240" w:line="360" w:lineRule="auto"/>
        <w:ind w:left="0" w:right="49"/>
        <w:jc w:val="both"/>
        <w:rPr>
          <w:rFonts w:ascii="Palatino Linotype" w:hAnsi="Palatino Linotype"/>
        </w:rPr>
      </w:pPr>
    </w:p>
    <w:p w14:paraId="4973029A" w14:textId="77777777" w:rsidR="004E78AF" w:rsidRPr="004E4B6D" w:rsidRDefault="004E78AF" w:rsidP="004E4B6D">
      <w:pPr>
        <w:pStyle w:val="Prrafodelista"/>
        <w:numPr>
          <w:ilvl w:val="0"/>
          <w:numId w:val="1"/>
        </w:numPr>
        <w:spacing w:before="240" w:after="240" w:line="360" w:lineRule="auto"/>
        <w:ind w:left="0" w:right="49" w:firstLine="0"/>
        <w:jc w:val="both"/>
        <w:rPr>
          <w:rFonts w:ascii="Palatino Linotype" w:hAnsi="Palatino Linotype"/>
        </w:rPr>
      </w:pPr>
      <w:r w:rsidRPr="004E4B6D">
        <w:rPr>
          <w:rFonts w:ascii="Palatino Linotype" w:hAnsi="Palatino Linotype" w:cs="Arial"/>
          <w:noProof/>
          <w:lang w:eastAsia="es-MX"/>
        </w:rPr>
        <w:t>Así mismo, por lo que hace a los motivos de inconformidad, los mismos devienen inatendibles por actualizarse la figura del sobreseimiento, misma que impide el estudio de los agravios planteados, máxime que se ha dado cumplimiento al derecho de acceso a la información.</w:t>
      </w:r>
    </w:p>
    <w:p w14:paraId="5C37B86B" w14:textId="77777777" w:rsidR="004E78AF" w:rsidRPr="004E4B6D" w:rsidRDefault="004E78AF" w:rsidP="004E4B6D">
      <w:pPr>
        <w:pStyle w:val="Prrafodelista"/>
        <w:spacing w:before="240" w:after="240" w:line="360" w:lineRule="auto"/>
        <w:ind w:left="0" w:right="49"/>
        <w:jc w:val="both"/>
        <w:rPr>
          <w:rFonts w:ascii="Palatino Linotype" w:hAnsi="Palatino Linotype"/>
        </w:rPr>
      </w:pPr>
    </w:p>
    <w:p w14:paraId="60AABEFB" w14:textId="77777777" w:rsidR="004E78AF" w:rsidRPr="004E4B6D" w:rsidRDefault="004E78AF" w:rsidP="004E4B6D">
      <w:pPr>
        <w:pStyle w:val="Prrafodelista"/>
        <w:numPr>
          <w:ilvl w:val="0"/>
          <w:numId w:val="1"/>
        </w:numPr>
        <w:spacing w:before="240" w:after="240" w:line="360" w:lineRule="auto"/>
        <w:ind w:left="0" w:right="49" w:firstLine="0"/>
        <w:jc w:val="both"/>
        <w:rPr>
          <w:rFonts w:ascii="Palatino Linotype" w:hAnsi="Palatino Linotype"/>
        </w:rPr>
      </w:pPr>
      <w:r w:rsidRPr="004E4B6D">
        <w:rPr>
          <w:rFonts w:ascii="Palatino Linotype" w:hAnsi="Palatino Linotype"/>
        </w:rPr>
        <w:t xml:space="preserve">Por lo que para que se actualice el sobreseimiento de un recurso de revisión, el </w:t>
      </w:r>
      <w:r w:rsidRPr="004E4B6D">
        <w:rPr>
          <w:rFonts w:ascii="Palatino Linotype" w:hAnsi="Palatino Linotype"/>
          <w:b/>
        </w:rPr>
        <w:t>SUJETO OBLIGADO</w:t>
      </w:r>
      <w:r w:rsidRPr="004E4B6D">
        <w:rPr>
          <w:rFonts w:ascii="Palatino Linotype" w:hAnsi="Palatino Linotype"/>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116D826C" w14:textId="77777777" w:rsidR="004E78AF" w:rsidRPr="004E4B6D" w:rsidRDefault="004E78AF" w:rsidP="004E4B6D">
      <w:pPr>
        <w:pStyle w:val="Prrafodelista"/>
        <w:spacing w:before="240" w:after="240" w:line="360" w:lineRule="auto"/>
        <w:ind w:left="0" w:right="49"/>
        <w:jc w:val="both"/>
        <w:rPr>
          <w:rFonts w:ascii="Palatino Linotype" w:hAnsi="Palatino Linotype"/>
        </w:rPr>
      </w:pPr>
    </w:p>
    <w:p w14:paraId="3131178B" w14:textId="77777777" w:rsidR="004E78AF" w:rsidRPr="004E4B6D" w:rsidRDefault="004E78AF" w:rsidP="004E4B6D">
      <w:pPr>
        <w:pStyle w:val="Prrafodelista"/>
        <w:numPr>
          <w:ilvl w:val="0"/>
          <w:numId w:val="1"/>
        </w:numPr>
        <w:spacing w:before="240" w:after="240" w:line="360" w:lineRule="auto"/>
        <w:ind w:left="0" w:right="49" w:firstLine="0"/>
        <w:jc w:val="both"/>
        <w:rPr>
          <w:rFonts w:ascii="Palatino Linotype" w:hAnsi="Palatino Linotype"/>
        </w:rPr>
      </w:pPr>
      <w:r w:rsidRPr="004E4B6D">
        <w:rPr>
          <w:rFonts w:ascii="Palatino Linotype" w:hAnsi="Palatino Linotype" w:cs="Arial"/>
          <w:lang w:val="es-CO"/>
        </w:rPr>
        <w:t xml:space="preserve">Bajo ese tenor y en términos del artículo 186 fracción I este Pleno determina el </w:t>
      </w:r>
      <w:r w:rsidRPr="004E4B6D">
        <w:rPr>
          <w:rFonts w:ascii="Palatino Linotype" w:hAnsi="Palatino Linotype" w:cs="Arial"/>
          <w:b/>
          <w:lang w:val="es-CO"/>
        </w:rPr>
        <w:t xml:space="preserve">SOBRESEIMIENTO </w:t>
      </w:r>
      <w:r w:rsidRPr="004E4B6D">
        <w:rPr>
          <w:rFonts w:ascii="Palatino Linotype" w:hAnsi="Palatino Linotype" w:cs="Arial"/>
          <w:lang w:val="es-CO"/>
        </w:rPr>
        <w:t>del presente recurso de revisión, toda vez que la afectación al derecho de acceso a la información pública establecido constitucionalmente a favor del particular, ha sido resarcida.</w:t>
      </w:r>
    </w:p>
    <w:p w14:paraId="4360ECB6" w14:textId="77777777" w:rsidR="004E78AF" w:rsidRPr="004E4B6D" w:rsidRDefault="004E78AF" w:rsidP="004E4B6D">
      <w:pPr>
        <w:pStyle w:val="Prrafodelista"/>
        <w:spacing w:before="240" w:after="240" w:line="360" w:lineRule="auto"/>
        <w:ind w:left="0" w:right="49"/>
        <w:jc w:val="both"/>
        <w:rPr>
          <w:rFonts w:ascii="Palatino Linotype" w:hAnsi="Palatino Linotype"/>
        </w:rPr>
      </w:pPr>
    </w:p>
    <w:p w14:paraId="4A39B6FE" w14:textId="5512B866" w:rsidR="00B25275" w:rsidRPr="004E4B6D" w:rsidRDefault="004E78AF" w:rsidP="004E4B6D">
      <w:pPr>
        <w:pStyle w:val="Prrafodelista"/>
        <w:numPr>
          <w:ilvl w:val="0"/>
          <w:numId w:val="1"/>
        </w:numPr>
        <w:spacing w:before="240" w:after="240" w:line="360" w:lineRule="auto"/>
        <w:ind w:left="0" w:right="49" w:firstLine="0"/>
        <w:jc w:val="both"/>
        <w:rPr>
          <w:rFonts w:ascii="Palatino Linotype" w:hAnsi="Palatino Linotype"/>
        </w:rPr>
      </w:pPr>
      <w:r w:rsidRPr="004E4B6D">
        <w:rPr>
          <w:rFonts w:ascii="Palatino Linotype" w:eastAsia="Times New Roman" w:hAnsi="Palatino Linotype" w:cs="Arial"/>
          <w:color w:val="222222"/>
          <w:lang w:eastAsia="es-MX"/>
        </w:rPr>
        <w:t xml:space="preserve">Por lo anteriormente expuesto y fundado, este </w:t>
      </w:r>
      <w:r w:rsidRPr="004E4B6D">
        <w:rPr>
          <w:rFonts w:ascii="Palatino Linotype" w:eastAsia="Times New Roman" w:hAnsi="Palatino Linotype" w:cs="Arial"/>
          <w:b/>
          <w:bCs/>
          <w:color w:val="222222"/>
          <w:lang w:eastAsia="es-MX"/>
        </w:rPr>
        <w:t>ÓRGANO GARANTE</w:t>
      </w:r>
      <w:r w:rsidRPr="004E4B6D">
        <w:rPr>
          <w:rFonts w:ascii="Palatino Linotype" w:eastAsia="Times New Roman" w:hAnsi="Palatino Linotype" w:cs="Arial"/>
          <w:color w:val="222222"/>
          <w:lang w:eastAsia="es-MX"/>
        </w:rPr>
        <w:t xml:space="preserve"> emite los siguientes:</w:t>
      </w:r>
    </w:p>
    <w:p w14:paraId="0BFFEDAE" w14:textId="6A21B627" w:rsidR="004E4B6D" w:rsidRPr="004E4B6D" w:rsidRDefault="004E4B6D" w:rsidP="004E4B6D">
      <w:pPr>
        <w:pStyle w:val="Prrafodelista"/>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2A55DC5F" wp14:editId="2DFEBE37">
                <wp:simplePos x="0" y="0"/>
                <wp:positionH relativeFrom="column">
                  <wp:posOffset>-44965</wp:posOffset>
                </wp:positionH>
                <wp:positionV relativeFrom="paragraph">
                  <wp:posOffset>104020</wp:posOffset>
                </wp:positionV>
                <wp:extent cx="5512279" cy="4037162"/>
                <wp:effectExtent l="57150" t="38100" r="69850" b="78105"/>
                <wp:wrapNone/>
                <wp:docPr id="5" name="Conector recto 5"/>
                <wp:cNvGraphicFramePr/>
                <a:graphic xmlns:a="http://schemas.openxmlformats.org/drawingml/2006/main">
                  <a:graphicData uri="http://schemas.microsoft.com/office/word/2010/wordprocessingShape">
                    <wps:wsp>
                      <wps:cNvCnPr/>
                      <wps:spPr>
                        <a:xfrm flipH="1" flipV="1">
                          <a:off x="0" y="0"/>
                          <a:ext cx="5512279" cy="403716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425D888" id="Conector recto 5" o:spid="_x0000_s1026"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 from="-3.55pt,8.2pt" to="430.5pt,3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" strokecolor="#4f81bd [3204]" strokeweight="2pt">
                <v:shadow on="t" color="black" opacity="24903f" origin=",.5" offset="0,.55556mm"/>
              </v:line>
            </w:pict>
          </mc:Fallback>
        </mc:AlternateContent>
      </w:r>
    </w:p>
    <w:p w14:paraId="4E7F7D8A" w14:textId="77777777" w:rsidR="004E4B6D" w:rsidRDefault="004E4B6D" w:rsidP="004E4B6D">
      <w:pPr>
        <w:spacing w:before="240" w:after="240" w:line="360" w:lineRule="auto"/>
        <w:ind w:right="49"/>
        <w:jc w:val="both"/>
        <w:rPr>
          <w:rFonts w:ascii="Palatino Linotype" w:hAnsi="Palatino Linotype"/>
        </w:rPr>
      </w:pPr>
    </w:p>
    <w:p w14:paraId="2DFA0CC9" w14:textId="77777777" w:rsidR="004E4B6D" w:rsidRDefault="004E4B6D" w:rsidP="004E4B6D">
      <w:pPr>
        <w:spacing w:before="240" w:after="240" w:line="360" w:lineRule="auto"/>
        <w:ind w:right="49"/>
        <w:jc w:val="both"/>
        <w:rPr>
          <w:rFonts w:ascii="Palatino Linotype" w:hAnsi="Palatino Linotype"/>
        </w:rPr>
      </w:pPr>
    </w:p>
    <w:p w14:paraId="114D12C4" w14:textId="77777777" w:rsidR="004E4B6D" w:rsidRDefault="004E4B6D" w:rsidP="004E4B6D">
      <w:pPr>
        <w:spacing w:before="240" w:after="240" w:line="360" w:lineRule="auto"/>
        <w:ind w:right="49"/>
        <w:jc w:val="both"/>
        <w:rPr>
          <w:rFonts w:ascii="Palatino Linotype" w:hAnsi="Palatino Linotype"/>
        </w:rPr>
      </w:pPr>
    </w:p>
    <w:p w14:paraId="54D5909D" w14:textId="77777777" w:rsidR="004E4B6D" w:rsidRDefault="004E4B6D" w:rsidP="004E4B6D">
      <w:pPr>
        <w:spacing w:before="240" w:after="240" w:line="360" w:lineRule="auto"/>
        <w:ind w:right="49"/>
        <w:jc w:val="both"/>
        <w:rPr>
          <w:rFonts w:ascii="Palatino Linotype" w:hAnsi="Palatino Linotype"/>
        </w:rPr>
      </w:pPr>
    </w:p>
    <w:p w14:paraId="2019C5B5" w14:textId="77777777" w:rsidR="004E4B6D" w:rsidRDefault="004E4B6D" w:rsidP="004E4B6D">
      <w:pPr>
        <w:spacing w:before="240" w:after="240" w:line="360" w:lineRule="auto"/>
        <w:ind w:right="49"/>
        <w:jc w:val="both"/>
        <w:rPr>
          <w:rFonts w:ascii="Palatino Linotype" w:hAnsi="Palatino Linotype"/>
        </w:rPr>
      </w:pPr>
    </w:p>
    <w:p w14:paraId="17C26F19" w14:textId="77777777" w:rsidR="004E4B6D" w:rsidRDefault="004E4B6D" w:rsidP="004E4B6D">
      <w:pPr>
        <w:spacing w:before="240" w:after="240" w:line="360" w:lineRule="auto"/>
        <w:ind w:right="49"/>
        <w:jc w:val="both"/>
        <w:rPr>
          <w:rFonts w:ascii="Palatino Linotype" w:hAnsi="Palatino Linotype"/>
        </w:rPr>
      </w:pPr>
    </w:p>
    <w:p w14:paraId="192CCA5B" w14:textId="77777777" w:rsidR="004E4B6D" w:rsidRPr="004E4B6D" w:rsidRDefault="004E4B6D" w:rsidP="004E4B6D">
      <w:pPr>
        <w:spacing w:before="240" w:after="240" w:line="360" w:lineRule="auto"/>
        <w:ind w:right="49"/>
        <w:jc w:val="both"/>
        <w:rPr>
          <w:rFonts w:ascii="Palatino Linotype" w:hAnsi="Palatino Linotype"/>
        </w:rPr>
      </w:pPr>
    </w:p>
    <w:p w14:paraId="73370EB3" w14:textId="77777777" w:rsidR="002C38C9" w:rsidRPr="004E4B6D" w:rsidRDefault="002C38C9" w:rsidP="004E4B6D">
      <w:pPr>
        <w:pStyle w:val="Ttulo1"/>
        <w:spacing w:line="360" w:lineRule="auto"/>
        <w:ind w:left="2912"/>
        <w:rPr>
          <w:rFonts w:eastAsia="Calibri"/>
          <w:b w:val="0"/>
          <w:color w:val="auto"/>
          <w:szCs w:val="24"/>
          <w:lang w:val="es-ES" w:eastAsia="es-ES"/>
        </w:rPr>
      </w:pPr>
      <w:bookmarkStart w:id="78" w:name="_Toc475014715"/>
      <w:bookmarkStart w:id="79" w:name="_Toc475381194"/>
      <w:bookmarkStart w:id="80" w:name="_Toc490155969"/>
      <w:bookmarkStart w:id="81" w:name="_Toc490734332"/>
      <w:bookmarkStart w:id="82" w:name="_Toc491854740"/>
      <w:bookmarkStart w:id="83" w:name="_Toc494991893"/>
      <w:bookmarkStart w:id="84" w:name="_Toc513664628"/>
      <w:bookmarkStart w:id="85" w:name="_Toc5799209"/>
      <w:r w:rsidRPr="004E4B6D">
        <w:rPr>
          <w:rFonts w:eastAsia="Calibri"/>
          <w:color w:val="auto"/>
          <w:szCs w:val="24"/>
          <w:lang w:val="es-ES" w:eastAsia="es-ES"/>
        </w:rPr>
        <w:t>R E S O L U T I V O S</w:t>
      </w:r>
      <w:bookmarkEnd w:id="78"/>
      <w:bookmarkEnd w:id="79"/>
      <w:bookmarkEnd w:id="80"/>
      <w:bookmarkEnd w:id="81"/>
      <w:bookmarkEnd w:id="82"/>
      <w:bookmarkEnd w:id="83"/>
      <w:bookmarkEnd w:id="84"/>
      <w:bookmarkEnd w:id="85"/>
    </w:p>
    <w:p w14:paraId="223BD30E" w14:textId="77777777" w:rsidR="002C38C9" w:rsidRPr="004E4B6D" w:rsidRDefault="002C38C9" w:rsidP="004E4B6D">
      <w:pPr>
        <w:spacing w:line="360" w:lineRule="auto"/>
        <w:rPr>
          <w:rFonts w:ascii="Palatino Linotype" w:hAnsi="Palatino Linotype"/>
          <w:lang w:val="es-ES"/>
        </w:rPr>
      </w:pPr>
    </w:p>
    <w:p w14:paraId="1AAA2884" w14:textId="2578E9FB" w:rsidR="00273B0A" w:rsidRPr="004E4B6D" w:rsidRDefault="00273B0A" w:rsidP="004E4B6D">
      <w:pPr>
        <w:pStyle w:val="Sinespaciado"/>
        <w:spacing w:line="360" w:lineRule="auto"/>
        <w:jc w:val="both"/>
        <w:rPr>
          <w:rFonts w:ascii="Palatino Linotype" w:hAnsi="Palatino Linotype"/>
        </w:rPr>
      </w:pPr>
      <w:r w:rsidRPr="004E4B6D">
        <w:rPr>
          <w:rFonts w:ascii="Palatino Linotype" w:hAnsi="Palatino Linotype"/>
          <w:b/>
        </w:rPr>
        <w:t xml:space="preserve">PRIMERO. </w:t>
      </w:r>
      <w:r w:rsidRPr="004E4B6D">
        <w:rPr>
          <w:rFonts w:ascii="Palatino Linotype" w:hAnsi="Palatino Linotype"/>
        </w:rPr>
        <w:t xml:space="preserve">Se </w:t>
      </w:r>
      <w:r w:rsidRPr="004E4B6D">
        <w:rPr>
          <w:rFonts w:ascii="Palatino Linotype" w:hAnsi="Palatino Linotype"/>
          <w:b/>
        </w:rPr>
        <w:t>SOBRESEE</w:t>
      </w:r>
      <w:r w:rsidRPr="004E4B6D">
        <w:rPr>
          <w:rFonts w:ascii="Palatino Linotype" w:hAnsi="Palatino Linotype"/>
        </w:rPr>
        <w:t xml:space="preserve"> el recurso de revisión número </w:t>
      </w:r>
      <w:r w:rsidR="008440CB" w:rsidRPr="004E4B6D">
        <w:rPr>
          <w:rFonts w:ascii="Palatino Linotype" w:hAnsi="Palatino Linotype"/>
          <w:b/>
        </w:rPr>
        <w:t>04718/INFOEM/IP/RR/2019</w:t>
      </w:r>
      <w:r w:rsidRPr="004E4B6D">
        <w:rPr>
          <w:rFonts w:ascii="Palatino Linotype" w:hAnsi="Palatino Linotype"/>
        </w:rPr>
        <w:t xml:space="preserve">, porque al modificar la respuesta, el recurso de revisión quedó sin materia en términos del Considerando </w:t>
      </w:r>
      <w:r w:rsidRPr="004E4B6D">
        <w:rPr>
          <w:rFonts w:ascii="Palatino Linotype" w:hAnsi="Palatino Linotype"/>
          <w:b/>
        </w:rPr>
        <w:t>TERCERO</w:t>
      </w:r>
      <w:r w:rsidRPr="004E4B6D">
        <w:rPr>
          <w:rFonts w:ascii="Palatino Linotype" w:hAnsi="Palatino Linotype"/>
        </w:rPr>
        <w:t xml:space="preserve"> de la presente resolución.</w:t>
      </w:r>
    </w:p>
    <w:p w14:paraId="0CE10C93" w14:textId="77777777" w:rsidR="00273B0A" w:rsidRPr="004E4B6D" w:rsidRDefault="00273B0A" w:rsidP="004E4B6D">
      <w:pPr>
        <w:pStyle w:val="Sinespaciado"/>
        <w:spacing w:line="360" w:lineRule="auto"/>
        <w:jc w:val="both"/>
        <w:rPr>
          <w:rFonts w:ascii="Palatino Linotype" w:hAnsi="Palatino Linotype"/>
        </w:rPr>
      </w:pPr>
    </w:p>
    <w:p w14:paraId="30AC14DB" w14:textId="77777777" w:rsidR="00273B0A" w:rsidRPr="004E4B6D" w:rsidRDefault="00273B0A" w:rsidP="004E4B6D">
      <w:pPr>
        <w:pStyle w:val="Sinespaciado"/>
        <w:spacing w:line="360" w:lineRule="auto"/>
        <w:jc w:val="both"/>
        <w:rPr>
          <w:rFonts w:ascii="Palatino Linotype" w:eastAsia="Calibri" w:hAnsi="Palatino Linotype" w:cs="Arial"/>
          <w:b/>
          <w:bCs/>
          <w:lang w:val="es-ES"/>
        </w:rPr>
      </w:pPr>
      <w:r w:rsidRPr="004E4B6D">
        <w:rPr>
          <w:rFonts w:ascii="Palatino Linotype" w:eastAsia="Calibri" w:hAnsi="Palatino Linotype" w:cs="Arial"/>
          <w:b/>
          <w:bCs/>
          <w:lang w:val="es-ES"/>
        </w:rPr>
        <w:t xml:space="preserve">SEGUNDO. REMÍTASE </w:t>
      </w:r>
      <w:r w:rsidRPr="004E4B6D">
        <w:rPr>
          <w:rFonts w:ascii="Palatino Linotype" w:eastAsia="Calibri" w:hAnsi="Palatino Linotype" w:cs="Arial"/>
          <w:bCs/>
          <w:lang w:val="es-ES"/>
        </w:rPr>
        <w:t xml:space="preserve">a través del Sistema de Acceso a la Información Mexiquense </w:t>
      </w:r>
      <w:r w:rsidRPr="004E4B6D">
        <w:rPr>
          <w:rFonts w:ascii="Palatino Linotype" w:eastAsia="Calibri" w:hAnsi="Palatino Linotype" w:cs="Arial"/>
          <w:b/>
          <w:bCs/>
          <w:lang w:val="es-ES"/>
        </w:rPr>
        <w:t xml:space="preserve">(SAIMEX) </w:t>
      </w:r>
      <w:r w:rsidRPr="004E4B6D">
        <w:rPr>
          <w:rFonts w:ascii="Palatino Linotype" w:eastAsia="Calibri" w:hAnsi="Palatino Linotype" w:cs="Arial"/>
          <w:bCs/>
          <w:lang w:val="es-ES"/>
        </w:rPr>
        <w:t>la presente resolución al Titular de la Unidad de Transparencia del</w:t>
      </w:r>
      <w:r w:rsidRPr="004E4B6D">
        <w:rPr>
          <w:rFonts w:ascii="Palatino Linotype" w:eastAsia="Calibri" w:hAnsi="Palatino Linotype" w:cs="Arial"/>
          <w:b/>
          <w:bCs/>
          <w:lang w:val="es-ES"/>
        </w:rPr>
        <w:t xml:space="preserve"> SUJETO OBLIGADO. </w:t>
      </w:r>
    </w:p>
    <w:p w14:paraId="54A8EAE7" w14:textId="77777777" w:rsidR="00273B0A" w:rsidRPr="004E4B6D" w:rsidRDefault="00273B0A" w:rsidP="004E4B6D">
      <w:pPr>
        <w:pStyle w:val="Sinespaciado"/>
        <w:spacing w:line="360" w:lineRule="auto"/>
        <w:jc w:val="both"/>
        <w:rPr>
          <w:rFonts w:ascii="Palatino Linotype" w:eastAsia="Palatino Linotype" w:hAnsi="Palatino Linotype" w:cs="Palatino Linotype"/>
          <w:b/>
        </w:rPr>
      </w:pPr>
    </w:p>
    <w:p w14:paraId="6F48757C" w14:textId="20955FAE" w:rsidR="00273B0A" w:rsidRPr="004E4B6D" w:rsidRDefault="00273B0A" w:rsidP="004E4B6D">
      <w:pPr>
        <w:pStyle w:val="Sinespaciado"/>
        <w:spacing w:line="360" w:lineRule="auto"/>
        <w:jc w:val="both"/>
        <w:rPr>
          <w:rFonts w:ascii="Palatino Linotype" w:eastAsia="Times New Roman" w:hAnsi="Palatino Linotype" w:cs="Times New Roman"/>
          <w:color w:val="222222"/>
          <w:lang w:val="es-ES" w:eastAsia="es-MX"/>
        </w:rPr>
      </w:pPr>
      <w:r w:rsidRPr="004E4B6D">
        <w:rPr>
          <w:rFonts w:ascii="Palatino Linotype" w:eastAsia="Times New Roman" w:hAnsi="Palatino Linotype" w:cs="Arial"/>
          <w:b/>
        </w:rPr>
        <w:t xml:space="preserve">TERCERO. </w:t>
      </w:r>
      <w:r w:rsidRPr="004E4B6D">
        <w:rPr>
          <w:rFonts w:ascii="Palatino Linotype" w:eastAsia="Times New Roman" w:hAnsi="Palatino Linotype" w:cs="Times New Roman"/>
          <w:b/>
          <w:bCs/>
          <w:color w:val="222222"/>
          <w:lang w:val="es-ES"/>
        </w:rPr>
        <w:t xml:space="preserve">Notifíquese </w:t>
      </w:r>
      <w:r w:rsidRPr="004E4B6D">
        <w:rPr>
          <w:rFonts w:ascii="Palatino Linotype" w:eastAsia="Times New Roman" w:hAnsi="Palatino Linotype" w:cs="Times New Roman"/>
          <w:bCs/>
          <w:color w:val="222222"/>
          <w:lang w:val="es-ES"/>
        </w:rPr>
        <w:t xml:space="preserve">al recurrente </w:t>
      </w:r>
      <w:r w:rsidRPr="004E4B6D">
        <w:rPr>
          <w:rFonts w:ascii="Palatino Linotype" w:eastAsia="Times New Roman" w:hAnsi="Palatino Linotype" w:cs="Times New Roman"/>
          <w:color w:val="222222"/>
          <w:lang w:val="es-ES" w:eastAsia="es-MX"/>
        </w:rPr>
        <w:t>la presente resolución.</w:t>
      </w:r>
    </w:p>
    <w:p w14:paraId="49D00085" w14:textId="77777777" w:rsidR="00273B0A" w:rsidRPr="004E4B6D" w:rsidRDefault="00273B0A" w:rsidP="004E4B6D">
      <w:pPr>
        <w:pStyle w:val="Sinespaciado"/>
        <w:spacing w:line="360" w:lineRule="auto"/>
        <w:jc w:val="both"/>
        <w:rPr>
          <w:rFonts w:ascii="Palatino Linotype" w:eastAsia="Times New Roman" w:hAnsi="Palatino Linotype" w:cs="Times New Roman"/>
          <w:color w:val="222222"/>
          <w:lang w:val="es-ES" w:eastAsia="es-MX"/>
        </w:rPr>
      </w:pPr>
    </w:p>
    <w:p w14:paraId="4BB0CC80" w14:textId="203A41BA" w:rsidR="00273B0A" w:rsidRPr="004E4B6D" w:rsidRDefault="00273B0A" w:rsidP="004E4B6D">
      <w:pPr>
        <w:shd w:val="clear" w:color="auto" w:fill="FFFFFF"/>
        <w:spacing w:line="360" w:lineRule="auto"/>
        <w:jc w:val="both"/>
        <w:rPr>
          <w:rFonts w:ascii="Palatino Linotype" w:eastAsia="MS Mincho" w:hAnsi="Palatino Linotype" w:cs="Times New Roman"/>
          <w:lang w:val="es-ES"/>
        </w:rPr>
      </w:pPr>
      <w:r w:rsidRPr="004E4B6D">
        <w:rPr>
          <w:rFonts w:ascii="Palatino Linotype" w:eastAsia="MS Mincho" w:hAnsi="Palatino Linotype" w:cs="Times New Roman"/>
          <w:b/>
          <w:lang w:val="es-MX"/>
        </w:rPr>
        <w:t>CUARTO.</w:t>
      </w:r>
      <w:r w:rsidRPr="004E4B6D">
        <w:rPr>
          <w:rFonts w:ascii="Palatino Linotype" w:eastAsia="MS Mincho" w:hAnsi="Palatino Linotype" w:cs="Times New Roman"/>
          <w:lang w:val="es-MX"/>
        </w:rPr>
        <w:t xml:space="preserve"> </w:t>
      </w:r>
      <w:r w:rsidRPr="004E4B6D">
        <w:rPr>
          <w:rFonts w:ascii="Palatino Linotype" w:eastAsia="MS Mincho" w:hAnsi="Palatino Linotype" w:cs="Times New Roman"/>
          <w:lang w:val="es-ES"/>
        </w:rPr>
        <w:t>Se hace del conocimiento del recurrente que, de conformidad con lo establecido en el artículo 196 de la Ley de Transparencia y Acceso a la Información Pública del Estado de México y Municipios, en caso de que considere que la resolución le cause a</w:t>
      </w:r>
      <w:r w:rsidR="00953D92" w:rsidRPr="004E4B6D">
        <w:rPr>
          <w:rFonts w:ascii="Palatino Linotype" w:eastAsia="MS Mincho" w:hAnsi="Palatino Linotype" w:cs="Times New Roman"/>
          <w:lang w:val="es-ES"/>
        </w:rPr>
        <w:t xml:space="preserve">lgún perjuicio podrá impugnarla </w:t>
      </w:r>
      <w:r w:rsidRPr="004E4B6D">
        <w:rPr>
          <w:rFonts w:ascii="Palatino Linotype" w:eastAsia="MS Mincho" w:hAnsi="Palatino Linotype" w:cs="Times New Roman"/>
          <w:bCs/>
          <w:lang w:val="es-ES"/>
        </w:rPr>
        <w:t>vía juicio de amparo</w:t>
      </w:r>
      <w:r w:rsidR="00953D92" w:rsidRPr="004E4B6D">
        <w:rPr>
          <w:rFonts w:ascii="Palatino Linotype" w:eastAsia="MS Mincho" w:hAnsi="Palatino Linotype" w:cs="Times New Roman"/>
          <w:lang w:val="es-ES"/>
        </w:rPr>
        <w:t xml:space="preserve"> </w:t>
      </w:r>
      <w:r w:rsidRPr="004E4B6D">
        <w:rPr>
          <w:rFonts w:ascii="Palatino Linotype" w:eastAsia="MS Mincho" w:hAnsi="Palatino Linotype" w:cs="Times New Roman"/>
          <w:lang w:val="es-ES"/>
        </w:rPr>
        <w:t>en los términos de las leyes aplicables.</w:t>
      </w:r>
    </w:p>
    <w:p w14:paraId="74105983" w14:textId="77777777" w:rsidR="002C38C9" w:rsidRDefault="002C38C9" w:rsidP="004E4B6D">
      <w:pPr>
        <w:shd w:val="clear" w:color="auto" w:fill="FFFFFF"/>
        <w:tabs>
          <w:tab w:val="left" w:pos="567"/>
        </w:tabs>
        <w:spacing w:line="360" w:lineRule="auto"/>
        <w:jc w:val="both"/>
        <w:rPr>
          <w:rFonts w:ascii="Palatino Linotype" w:eastAsia="Times New Roman" w:hAnsi="Palatino Linotype" w:cs="Arial"/>
          <w:color w:val="222222"/>
          <w:lang w:val="es-ES" w:eastAsia="es-MX"/>
        </w:rPr>
      </w:pPr>
    </w:p>
    <w:p w14:paraId="20D41E6C" w14:textId="77777777" w:rsidR="004E4B6D" w:rsidRDefault="004E4B6D" w:rsidP="004E4B6D">
      <w:pPr>
        <w:shd w:val="clear" w:color="auto" w:fill="FFFFFF"/>
        <w:tabs>
          <w:tab w:val="left" w:pos="567"/>
        </w:tabs>
        <w:spacing w:line="360" w:lineRule="auto"/>
        <w:jc w:val="both"/>
        <w:rPr>
          <w:rFonts w:ascii="Palatino Linotype" w:eastAsia="Times New Roman" w:hAnsi="Palatino Linotype" w:cs="Arial"/>
          <w:color w:val="222222"/>
          <w:lang w:val="es-ES" w:eastAsia="es-MX"/>
        </w:rPr>
      </w:pPr>
    </w:p>
    <w:p w14:paraId="54D8DB19" w14:textId="77777777" w:rsidR="004E4B6D" w:rsidRDefault="004E4B6D" w:rsidP="004E4B6D">
      <w:pPr>
        <w:shd w:val="clear" w:color="auto" w:fill="FFFFFF"/>
        <w:tabs>
          <w:tab w:val="left" w:pos="567"/>
        </w:tabs>
        <w:spacing w:line="360" w:lineRule="auto"/>
        <w:jc w:val="both"/>
        <w:rPr>
          <w:rFonts w:ascii="Palatino Linotype" w:eastAsia="Times New Roman" w:hAnsi="Palatino Linotype" w:cs="Arial"/>
          <w:color w:val="222222"/>
          <w:lang w:val="es-ES" w:eastAsia="es-MX"/>
        </w:rPr>
      </w:pPr>
    </w:p>
    <w:p w14:paraId="1E5A424C" w14:textId="77777777" w:rsidR="004E4B6D" w:rsidRPr="004E4B6D" w:rsidRDefault="004E4B6D" w:rsidP="004E4B6D">
      <w:pPr>
        <w:shd w:val="clear" w:color="auto" w:fill="FFFFFF"/>
        <w:tabs>
          <w:tab w:val="left" w:pos="567"/>
        </w:tabs>
        <w:spacing w:line="360" w:lineRule="auto"/>
        <w:jc w:val="both"/>
        <w:rPr>
          <w:rFonts w:ascii="Palatino Linotype" w:eastAsia="Times New Roman" w:hAnsi="Palatino Linotype" w:cs="Arial"/>
          <w:color w:val="222222"/>
          <w:lang w:val="es-ES" w:eastAsia="es-MX"/>
        </w:rPr>
      </w:pPr>
    </w:p>
    <w:bookmarkEnd w:id="0"/>
    <w:bookmarkEnd w:id="1"/>
    <w:bookmarkEnd w:id="69"/>
    <w:bookmarkEnd w:id="70"/>
    <w:p w14:paraId="11846E65" w14:textId="6D34E4A9" w:rsidR="00151FD7" w:rsidRPr="004E4B6D" w:rsidRDefault="00151FD7" w:rsidP="004E4B6D">
      <w:pPr>
        <w:spacing w:line="360" w:lineRule="auto"/>
        <w:jc w:val="both"/>
        <w:rPr>
          <w:rFonts w:ascii="Palatino Linotype" w:hAnsi="Palatino Linotype"/>
        </w:rPr>
      </w:pPr>
      <w:r w:rsidRPr="004E4B6D">
        <w:rPr>
          <w:rFonts w:ascii="Palatino Linotype" w:hAnsi="Palatino Linotype" w:cs="Arial"/>
        </w:rPr>
        <w:t>ASÍ LO RESUELVE, POR UNANIMIDAD DE VOTOS, EL PLENO DEL</w:t>
      </w:r>
      <w:r w:rsidRPr="004E4B6D">
        <w:rPr>
          <w:rFonts w:ascii="Palatino Linotype" w:eastAsia="Arial Unicode MS" w:hAnsi="Palatino Linotype" w:cs="Arial"/>
        </w:rPr>
        <w:t xml:space="preserve"> INSTITUTO DE TRANSPARENCIA, ACCESO A LA INFORMACIÓN PÚBLICA Y PROTECCIÓN DE DATOS PERSONALES DEL ESTADO DE MÉXICO Y MUNICIPIOS</w:t>
      </w:r>
      <w:r w:rsidRPr="004E4B6D">
        <w:rPr>
          <w:rFonts w:ascii="Palatino Linotype" w:hAnsi="Palatino Linotype" w:cs="Arial"/>
        </w:rPr>
        <w:t>, CONFORMADO POR LOS COMISIONADOS ZULEMA MARTÍNEZ SÁNCHEZ, EVA ABAID YAPUR, JOSÉ GUADALUPE LUNA HERNÁNDEZ, JAVIER MARTÍNEZ CRUZ Y LUIS GUSTAVO PARRA NORIEGA, EN LA VIGÉSIMA</w:t>
      </w:r>
      <w:r w:rsidR="004E4B6D">
        <w:rPr>
          <w:rFonts w:ascii="Palatino Linotype" w:hAnsi="Palatino Linotype" w:cs="Arial"/>
        </w:rPr>
        <w:t xml:space="preserve"> NOVENA SESIÓN ORDINARIA CELEBRADA EL CATORCE</w:t>
      </w:r>
      <w:r w:rsidRPr="004E4B6D">
        <w:rPr>
          <w:rFonts w:ascii="Palatino Linotype" w:eastAsia="Times New Roman" w:hAnsi="Palatino Linotype" w:cs="Arial"/>
          <w:color w:val="000000"/>
          <w:lang w:eastAsia="es-MX"/>
        </w:rPr>
        <w:t xml:space="preserve"> DE AGOSTO DE</w:t>
      </w:r>
      <w:r w:rsidRPr="004E4B6D">
        <w:rPr>
          <w:rFonts w:ascii="Palatino Linotype" w:hAnsi="Palatino Linotype" w:cs="Arial"/>
        </w:rPr>
        <w:t xml:space="preserve"> DOS MIL DIECINUEVE, ANTE EL SECRETARIO TÉCNICO DEL PLENO, ALEXIS TAPIA RAMÍREZ.</w:t>
      </w:r>
    </w:p>
    <w:p w14:paraId="44323424" w14:textId="280BF87A" w:rsidR="00273B0A" w:rsidRPr="004E4B6D" w:rsidRDefault="00273B0A" w:rsidP="004E4B6D">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273B0A" w:rsidRPr="004E4B6D" w14:paraId="281526A4" w14:textId="77777777" w:rsidTr="00551D75">
        <w:trPr>
          <w:jc w:val="center"/>
        </w:trPr>
        <w:tc>
          <w:tcPr>
            <w:tcW w:w="10368" w:type="dxa"/>
            <w:gridSpan w:val="2"/>
          </w:tcPr>
          <w:p w14:paraId="550712F5" w14:textId="77777777" w:rsidR="00273B0A" w:rsidRPr="004E4B6D" w:rsidRDefault="00273B0A" w:rsidP="004E4B6D">
            <w:pPr>
              <w:spacing w:line="360" w:lineRule="auto"/>
              <w:rPr>
                <w:rFonts w:ascii="Palatino Linotype" w:hAnsi="Palatino Linotype"/>
              </w:rPr>
            </w:pPr>
          </w:p>
          <w:tbl>
            <w:tblPr>
              <w:tblW w:w="10240" w:type="dxa"/>
              <w:jc w:val="center"/>
              <w:tblLayout w:type="fixed"/>
              <w:tblLook w:val="04A0" w:firstRow="1" w:lastRow="0" w:firstColumn="1" w:lastColumn="0" w:noHBand="0" w:noVBand="1"/>
            </w:tblPr>
            <w:tblGrid>
              <w:gridCol w:w="5182"/>
              <w:gridCol w:w="5058"/>
            </w:tblGrid>
            <w:tr w:rsidR="00273B0A" w:rsidRPr="004E4B6D" w14:paraId="45B7804C" w14:textId="77777777" w:rsidTr="00273B0A">
              <w:trPr>
                <w:jc w:val="center"/>
              </w:trPr>
              <w:tc>
                <w:tcPr>
                  <w:tcW w:w="10240" w:type="dxa"/>
                  <w:gridSpan w:val="2"/>
                  <w:shd w:val="clear" w:color="auto" w:fill="auto"/>
                </w:tcPr>
                <w:p w14:paraId="0B6F1E98" w14:textId="77777777" w:rsidR="00273B0A" w:rsidRPr="004E4B6D" w:rsidRDefault="00273B0A" w:rsidP="004E4B6D">
                  <w:pPr>
                    <w:spacing w:line="360" w:lineRule="auto"/>
                    <w:rPr>
                      <w:rFonts w:ascii="Palatino Linotype" w:hAnsi="Palatino Linotype" w:cs="Arial"/>
                      <w:b/>
                    </w:rPr>
                  </w:pPr>
                </w:p>
                <w:p w14:paraId="40F55BAD" w14:textId="77777777" w:rsidR="00273B0A" w:rsidRPr="004E4B6D" w:rsidRDefault="00273B0A" w:rsidP="004E4B6D">
                  <w:pPr>
                    <w:spacing w:line="360" w:lineRule="auto"/>
                    <w:jc w:val="center"/>
                    <w:rPr>
                      <w:rFonts w:ascii="Palatino Linotype" w:hAnsi="Palatino Linotype" w:cs="Arial"/>
                      <w:b/>
                    </w:rPr>
                  </w:pPr>
                </w:p>
                <w:p w14:paraId="1FCAC701" w14:textId="77777777" w:rsidR="00273B0A" w:rsidRPr="004E4B6D" w:rsidRDefault="00273B0A" w:rsidP="004E4B6D">
                  <w:pPr>
                    <w:spacing w:line="360" w:lineRule="auto"/>
                    <w:jc w:val="center"/>
                    <w:rPr>
                      <w:rFonts w:ascii="Palatino Linotype" w:hAnsi="Palatino Linotype" w:cs="Arial"/>
                      <w:b/>
                    </w:rPr>
                  </w:pPr>
                  <w:r w:rsidRPr="004E4B6D">
                    <w:rPr>
                      <w:rFonts w:ascii="Palatino Linotype" w:hAnsi="Palatino Linotype" w:cs="Arial"/>
                      <w:b/>
                    </w:rPr>
                    <w:t>Zulema Martínez Sánchez</w:t>
                  </w:r>
                </w:p>
                <w:p w14:paraId="41412BF5" w14:textId="77777777" w:rsidR="00273B0A" w:rsidRPr="004E4B6D" w:rsidRDefault="00273B0A" w:rsidP="004E4B6D">
                  <w:pPr>
                    <w:spacing w:line="360" w:lineRule="auto"/>
                    <w:jc w:val="center"/>
                    <w:rPr>
                      <w:rFonts w:ascii="Palatino Linotype" w:hAnsi="Palatino Linotype" w:cs="Arial"/>
                      <w:b/>
                    </w:rPr>
                  </w:pPr>
                  <w:r w:rsidRPr="004E4B6D">
                    <w:rPr>
                      <w:rFonts w:ascii="Palatino Linotype" w:hAnsi="Palatino Linotype" w:cs="Arial"/>
                    </w:rPr>
                    <w:t>Comisionada Presidenta</w:t>
                  </w:r>
                </w:p>
                <w:p w14:paraId="7C40317D" w14:textId="77777777" w:rsidR="00273B0A" w:rsidRPr="004E4B6D" w:rsidRDefault="00273B0A" w:rsidP="004E4B6D">
                  <w:pPr>
                    <w:spacing w:line="360" w:lineRule="auto"/>
                    <w:jc w:val="center"/>
                    <w:rPr>
                      <w:rFonts w:ascii="Palatino Linotype" w:hAnsi="Palatino Linotype" w:cs="Arial"/>
                      <w:b/>
                    </w:rPr>
                  </w:pPr>
                  <w:r w:rsidRPr="004E4B6D">
                    <w:rPr>
                      <w:rFonts w:ascii="Palatino Linotype" w:hAnsi="Palatino Linotype" w:cs="Arial"/>
                      <w:b/>
                    </w:rPr>
                    <w:t xml:space="preserve">(RÚBRICA) </w:t>
                  </w:r>
                </w:p>
              </w:tc>
            </w:tr>
            <w:tr w:rsidR="00273B0A" w:rsidRPr="004E4B6D" w14:paraId="0B6282FF" w14:textId="77777777" w:rsidTr="00273B0A">
              <w:trPr>
                <w:jc w:val="center"/>
              </w:trPr>
              <w:tc>
                <w:tcPr>
                  <w:tcW w:w="5182" w:type="dxa"/>
                  <w:shd w:val="clear" w:color="auto" w:fill="auto"/>
                </w:tcPr>
                <w:p w14:paraId="2BC1AF10" w14:textId="77777777" w:rsidR="00273B0A" w:rsidRPr="004E4B6D" w:rsidRDefault="00273B0A" w:rsidP="004E4B6D">
                  <w:pPr>
                    <w:spacing w:line="360" w:lineRule="auto"/>
                    <w:jc w:val="center"/>
                    <w:rPr>
                      <w:rFonts w:ascii="Palatino Linotype" w:hAnsi="Palatino Linotype" w:cs="Arial"/>
                      <w:b/>
                    </w:rPr>
                  </w:pPr>
                </w:p>
                <w:p w14:paraId="4065CF48" w14:textId="77777777" w:rsidR="00273B0A" w:rsidRDefault="00273B0A" w:rsidP="004E4B6D">
                  <w:pPr>
                    <w:spacing w:line="360" w:lineRule="auto"/>
                    <w:rPr>
                      <w:rFonts w:ascii="Palatino Linotype" w:hAnsi="Palatino Linotype" w:cs="Arial"/>
                      <w:b/>
                    </w:rPr>
                  </w:pPr>
                </w:p>
                <w:p w14:paraId="21350CB3" w14:textId="77777777" w:rsidR="004E4B6D" w:rsidRDefault="004E4B6D" w:rsidP="004E4B6D">
                  <w:pPr>
                    <w:spacing w:line="360" w:lineRule="auto"/>
                    <w:rPr>
                      <w:rFonts w:ascii="Palatino Linotype" w:hAnsi="Palatino Linotype" w:cs="Arial"/>
                      <w:b/>
                    </w:rPr>
                  </w:pPr>
                </w:p>
                <w:p w14:paraId="0B34F8AF" w14:textId="77777777" w:rsidR="004E4B6D" w:rsidRPr="004E4B6D" w:rsidRDefault="004E4B6D" w:rsidP="004E4B6D">
                  <w:pPr>
                    <w:spacing w:line="360" w:lineRule="auto"/>
                    <w:rPr>
                      <w:rFonts w:ascii="Palatino Linotype" w:hAnsi="Palatino Linotype" w:cs="Arial"/>
                      <w:b/>
                    </w:rPr>
                  </w:pPr>
                </w:p>
                <w:p w14:paraId="1CCDC829" w14:textId="77777777" w:rsidR="00273B0A" w:rsidRPr="004E4B6D" w:rsidRDefault="00273B0A" w:rsidP="004E4B6D">
                  <w:pPr>
                    <w:spacing w:line="360" w:lineRule="auto"/>
                    <w:jc w:val="center"/>
                    <w:rPr>
                      <w:rFonts w:ascii="Palatino Linotype" w:hAnsi="Palatino Linotype" w:cs="Arial"/>
                      <w:b/>
                    </w:rPr>
                  </w:pPr>
                </w:p>
                <w:p w14:paraId="6BBA2C23" w14:textId="77777777" w:rsidR="004E4B6D" w:rsidRDefault="004E4B6D" w:rsidP="004E4B6D">
                  <w:pPr>
                    <w:spacing w:line="360" w:lineRule="auto"/>
                    <w:jc w:val="center"/>
                    <w:rPr>
                      <w:rFonts w:ascii="Palatino Linotype" w:hAnsi="Palatino Linotype" w:cs="Arial"/>
                      <w:b/>
                    </w:rPr>
                  </w:pPr>
                </w:p>
                <w:p w14:paraId="603C263C" w14:textId="77777777" w:rsidR="004E4B6D" w:rsidRDefault="004E4B6D" w:rsidP="004E4B6D">
                  <w:pPr>
                    <w:spacing w:line="360" w:lineRule="auto"/>
                    <w:jc w:val="center"/>
                    <w:rPr>
                      <w:rFonts w:ascii="Palatino Linotype" w:hAnsi="Palatino Linotype" w:cs="Arial"/>
                      <w:b/>
                    </w:rPr>
                  </w:pPr>
                </w:p>
                <w:p w14:paraId="1D849FEB" w14:textId="77777777" w:rsidR="00273B0A" w:rsidRPr="004E4B6D" w:rsidRDefault="00273B0A" w:rsidP="004E4B6D">
                  <w:pPr>
                    <w:spacing w:line="360" w:lineRule="auto"/>
                    <w:jc w:val="center"/>
                    <w:rPr>
                      <w:rFonts w:ascii="Palatino Linotype" w:hAnsi="Palatino Linotype" w:cs="Arial"/>
                      <w:b/>
                    </w:rPr>
                  </w:pPr>
                  <w:r w:rsidRPr="004E4B6D">
                    <w:rPr>
                      <w:rFonts w:ascii="Palatino Linotype" w:hAnsi="Palatino Linotype" w:cs="Arial"/>
                      <w:b/>
                    </w:rPr>
                    <w:t xml:space="preserve">Eva </w:t>
                  </w:r>
                  <w:proofErr w:type="spellStart"/>
                  <w:r w:rsidRPr="004E4B6D">
                    <w:rPr>
                      <w:rFonts w:ascii="Palatino Linotype" w:hAnsi="Palatino Linotype" w:cs="Arial"/>
                      <w:b/>
                    </w:rPr>
                    <w:t>Abaid</w:t>
                  </w:r>
                  <w:proofErr w:type="spellEnd"/>
                  <w:r w:rsidRPr="004E4B6D">
                    <w:rPr>
                      <w:rFonts w:ascii="Palatino Linotype" w:hAnsi="Palatino Linotype" w:cs="Arial"/>
                      <w:b/>
                    </w:rPr>
                    <w:t xml:space="preserve"> </w:t>
                  </w:r>
                  <w:proofErr w:type="spellStart"/>
                  <w:r w:rsidRPr="004E4B6D">
                    <w:rPr>
                      <w:rFonts w:ascii="Palatino Linotype" w:hAnsi="Palatino Linotype" w:cs="Arial"/>
                      <w:b/>
                    </w:rPr>
                    <w:t>Yapur</w:t>
                  </w:r>
                  <w:proofErr w:type="spellEnd"/>
                </w:p>
                <w:p w14:paraId="03F7B7BE" w14:textId="77777777" w:rsidR="00273B0A" w:rsidRPr="004E4B6D" w:rsidRDefault="00273B0A" w:rsidP="004E4B6D">
                  <w:pPr>
                    <w:spacing w:line="360" w:lineRule="auto"/>
                    <w:jc w:val="center"/>
                    <w:rPr>
                      <w:rFonts w:ascii="Palatino Linotype" w:hAnsi="Palatino Linotype" w:cs="Arial"/>
                    </w:rPr>
                  </w:pPr>
                  <w:r w:rsidRPr="004E4B6D">
                    <w:rPr>
                      <w:rFonts w:ascii="Palatino Linotype" w:hAnsi="Palatino Linotype" w:cs="Arial"/>
                    </w:rPr>
                    <w:t>Comisionada</w:t>
                  </w:r>
                </w:p>
                <w:p w14:paraId="51509E6F" w14:textId="77777777" w:rsidR="00273B0A" w:rsidRPr="004E4B6D" w:rsidRDefault="00273B0A" w:rsidP="004E4B6D">
                  <w:pPr>
                    <w:spacing w:line="360" w:lineRule="auto"/>
                    <w:jc w:val="center"/>
                    <w:rPr>
                      <w:rFonts w:ascii="Palatino Linotype" w:hAnsi="Palatino Linotype" w:cs="Arial"/>
                      <w:b/>
                    </w:rPr>
                  </w:pPr>
                  <w:r w:rsidRPr="004E4B6D">
                    <w:rPr>
                      <w:rFonts w:ascii="Palatino Linotype" w:hAnsi="Palatino Linotype" w:cs="Arial"/>
                      <w:b/>
                    </w:rPr>
                    <w:t>(RÚBRICA)</w:t>
                  </w:r>
                </w:p>
              </w:tc>
              <w:tc>
                <w:tcPr>
                  <w:tcW w:w="5058" w:type="dxa"/>
                  <w:shd w:val="clear" w:color="auto" w:fill="auto"/>
                </w:tcPr>
                <w:p w14:paraId="1CDADAD3" w14:textId="77777777" w:rsidR="00273B0A" w:rsidRPr="004E4B6D" w:rsidRDefault="00273B0A" w:rsidP="004E4B6D">
                  <w:pPr>
                    <w:spacing w:line="360" w:lineRule="auto"/>
                    <w:jc w:val="center"/>
                    <w:rPr>
                      <w:rFonts w:ascii="Palatino Linotype" w:hAnsi="Palatino Linotype" w:cs="Arial"/>
                      <w:b/>
                    </w:rPr>
                  </w:pPr>
                </w:p>
                <w:p w14:paraId="1309839B" w14:textId="77777777" w:rsidR="00273B0A" w:rsidRPr="004E4B6D" w:rsidRDefault="00273B0A" w:rsidP="004E4B6D">
                  <w:pPr>
                    <w:spacing w:line="360" w:lineRule="auto"/>
                    <w:rPr>
                      <w:rFonts w:ascii="Palatino Linotype" w:hAnsi="Palatino Linotype" w:cs="Arial"/>
                      <w:b/>
                    </w:rPr>
                  </w:pPr>
                </w:p>
                <w:p w14:paraId="6F0A9890" w14:textId="77777777" w:rsidR="00273B0A" w:rsidRDefault="00273B0A" w:rsidP="004E4B6D">
                  <w:pPr>
                    <w:spacing w:line="360" w:lineRule="auto"/>
                    <w:jc w:val="center"/>
                    <w:rPr>
                      <w:rFonts w:ascii="Palatino Linotype" w:hAnsi="Palatino Linotype" w:cs="Arial"/>
                      <w:b/>
                    </w:rPr>
                  </w:pPr>
                </w:p>
                <w:p w14:paraId="0A351A42" w14:textId="77777777" w:rsidR="004E4B6D" w:rsidRDefault="004E4B6D" w:rsidP="004E4B6D">
                  <w:pPr>
                    <w:spacing w:line="360" w:lineRule="auto"/>
                    <w:jc w:val="center"/>
                    <w:rPr>
                      <w:rFonts w:ascii="Palatino Linotype" w:hAnsi="Palatino Linotype" w:cs="Arial"/>
                      <w:b/>
                    </w:rPr>
                  </w:pPr>
                </w:p>
                <w:p w14:paraId="323D10CC" w14:textId="77777777" w:rsidR="004E4B6D" w:rsidRPr="004E4B6D" w:rsidRDefault="004E4B6D" w:rsidP="004E4B6D">
                  <w:pPr>
                    <w:spacing w:line="360" w:lineRule="auto"/>
                    <w:jc w:val="center"/>
                    <w:rPr>
                      <w:rFonts w:ascii="Palatino Linotype" w:hAnsi="Palatino Linotype" w:cs="Arial"/>
                      <w:b/>
                    </w:rPr>
                  </w:pPr>
                </w:p>
                <w:p w14:paraId="7E93BECF" w14:textId="77777777" w:rsidR="004E4B6D" w:rsidRDefault="004E4B6D" w:rsidP="004E4B6D">
                  <w:pPr>
                    <w:spacing w:line="360" w:lineRule="auto"/>
                    <w:jc w:val="center"/>
                    <w:rPr>
                      <w:rFonts w:ascii="Palatino Linotype" w:hAnsi="Palatino Linotype" w:cs="Arial"/>
                      <w:b/>
                    </w:rPr>
                  </w:pPr>
                </w:p>
                <w:p w14:paraId="050C0470" w14:textId="77777777" w:rsidR="004E4B6D" w:rsidRDefault="004E4B6D" w:rsidP="004E4B6D">
                  <w:pPr>
                    <w:spacing w:line="360" w:lineRule="auto"/>
                    <w:jc w:val="center"/>
                    <w:rPr>
                      <w:rFonts w:ascii="Palatino Linotype" w:hAnsi="Palatino Linotype" w:cs="Arial"/>
                      <w:b/>
                    </w:rPr>
                  </w:pPr>
                </w:p>
                <w:p w14:paraId="048BC28E" w14:textId="77777777" w:rsidR="00273B0A" w:rsidRPr="004E4B6D" w:rsidRDefault="00273B0A" w:rsidP="004E4B6D">
                  <w:pPr>
                    <w:spacing w:line="360" w:lineRule="auto"/>
                    <w:jc w:val="center"/>
                    <w:rPr>
                      <w:rFonts w:ascii="Palatino Linotype" w:hAnsi="Palatino Linotype" w:cs="Arial"/>
                      <w:b/>
                    </w:rPr>
                  </w:pPr>
                  <w:r w:rsidRPr="004E4B6D">
                    <w:rPr>
                      <w:rFonts w:ascii="Palatino Linotype" w:hAnsi="Palatino Linotype" w:cs="Arial"/>
                      <w:b/>
                    </w:rPr>
                    <w:t>José Guadalupe Luna Hernández</w:t>
                  </w:r>
                </w:p>
                <w:p w14:paraId="00B366FB" w14:textId="77777777" w:rsidR="00273B0A" w:rsidRPr="004E4B6D" w:rsidRDefault="00273B0A" w:rsidP="004E4B6D">
                  <w:pPr>
                    <w:spacing w:line="360" w:lineRule="auto"/>
                    <w:jc w:val="center"/>
                    <w:rPr>
                      <w:rFonts w:ascii="Palatino Linotype" w:hAnsi="Palatino Linotype" w:cs="Arial"/>
                    </w:rPr>
                  </w:pPr>
                  <w:r w:rsidRPr="004E4B6D">
                    <w:rPr>
                      <w:rFonts w:ascii="Palatino Linotype" w:hAnsi="Palatino Linotype" w:cs="Arial"/>
                    </w:rPr>
                    <w:t>Comisionado</w:t>
                  </w:r>
                </w:p>
                <w:p w14:paraId="7D8250CB" w14:textId="77777777" w:rsidR="00273B0A" w:rsidRPr="004E4B6D" w:rsidRDefault="00273B0A" w:rsidP="004E4B6D">
                  <w:pPr>
                    <w:spacing w:line="360" w:lineRule="auto"/>
                    <w:jc w:val="center"/>
                    <w:rPr>
                      <w:rFonts w:ascii="Palatino Linotype" w:hAnsi="Palatino Linotype" w:cs="Arial"/>
                      <w:b/>
                    </w:rPr>
                  </w:pPr>
                  <w:r w:rsidRPr="004E4B6D">
                    <w:rPr>
                      <w:rFonts w:ascii="Palatino Linotype" w:hAnsi="Palatino Linotype" w:cs="Arial"/>
                      <w:b/>
                    </w:rPr>
                    <w:t>(RÚBRICA)</w:t>
                  </w:r>
                </w:p>
              </w:tc>
            </w:tr>
            <w:tr w:rsidR="00273B0A" w:rsidRPr="004E4B6D" w14:paraId="79CD4A7F" w14:textId="77777777" w:rsidTr="00273B0A">
              <w:trPr>
                <w:jc w:val="center"/>
              </w:trPr>
              <w:tc>
                <w:tcPr>
                  <w:tcW w:w="5182" w:type="dxa"/>
                  <w:shd w:val="clear" w:color="auto" w:fill="auto"/>
                </w:tcPr>
                <w:p w14:paraId="5D482A68" w14:textId="77777777" w:rsidR="00273B0A" w:rsidRPr="004E4B6D" w:rsidRDefault="00273B0A" w:rsidP="004E4B6D">
                  <w:pPr>
                    <w:spacing w:line="360" w:lineRule="auto"/>
                    <w:jc w:val="center"/>
                    <w:rPr>
                      <w:rFonts w:ascii="Palatino Linotype" w:hAnsi="Palatino Linotype" w:cs="Arial"/>
                      <w:b/>
                    </w:rPr>
                  </w:pPr>
                </w:p>
                <w:p w14:paraId="07E00F76" w14:textId="77777777" w:rsidR="00273B0A" w:rsidRPr="004E4B6D" w:rsidRDefault="00273B0A" w:rsidP="004E4B6D">
                  <w:pPr>
                    <w:spacing w:line="360" w:lineRule="auto"/>
                    <w:rPr>
                      <w:rFonts w:ascii="Palatino Linotype" w:hAnsi="Palatino Linotype" w:cs="Arial"/>
                      <w:b/>
                    </w:rPr>
                  </w:pPr>
                </w:p>
                <w:p w14:paraId="39BDE933" w14:textId="77777777" w:rsidR="00273B0A" w:rsidRPr="004E4B6D" w:rsidRDefault="00273B0A" w:rsidP="004E4B6D">
                  <w:pPr>
                    <w:spacing w:line="360" w:lineRule="auto"/>
                    <w:jc w:val="center"/>
                    <w:rPr>
                      <w:rFonts w:ascii="Palatino Linotype" w:hAnsi="Palatino Linotype" w:cs="Arial"/>
                      <w:b/>
                    </w:rPr>
                  </w:pPr>
                  <w:r w:rsidRPr="004E4B6D">
                    <w:rPr>
                      <w:rFonts w:ascii="Palatino Linotype" w:hAnsi="Palatino Linotype" w:cs="Arial"/>
                      <w:b/>
                    </w:rPr>
                    <w:t>Javier Martínez Cruz</w:t>
                  </w:r>
                </w:p>
                <w:p w14:paraId="45A8205F" w14:textId="77777777" w:rsidR="00273B0A" w:rsidRPr="004E4B6D" w:rsidRDefault="00273B0A" w:rsidP="004E4B6D">
                  <w:pPr>
                    <w:spacing w:line="360" w:lineRule="auto"/>
                    <w:jc w:val="center"/>
                    <w:rPr>
                      <w:rFonts w:ascii="Palatino Linotype" w:hAnsi="Palatino Linotype" w:cs="Arial"/>
                    </w:rPr>
                  </w:pPr>
                  <w:r w:rsidRPr="004E4B6D">
                    <w:rPr>
                      <w:rFonts w:ascii="Palatino Linotype" w:hAnsi="Palatino Linotype" w:cs="Arial"/>
                    </w:rPr>
                    <w:t>Comisionado</w:t>
                  </w:r>
                </w:p>
                <w:p w14:paraId="5DEEA3FE" w14:textId="77777777" w:rsidR="00273B0A" w:rsidRPr="004E4B6D" w:rsidRDefault="00273B0A" w:rsidP="004E4B6D">
                  <w:pPr>
                    <w:spacing w:line="360" w:lineRule="auto"/>
                    <w:jc w:val="center"/>
                    <w:rPr>
                      <w:rFonts w:ascii="Palatino Linotype" w:hAnsi="Palatino Linotype" w:cs="Arial"/>
                    </w:rPr>
                  </w:pPr>
                  <w:r w:rsidRPr="004E4B6D">
                    <w:rPr>
                      <w:rFonts w:ascii="Palatino Linotype" w:hAnsi="Palatino Linotype" w:cs="Arial"/>
                      <w:b/>
                    </w:rPr>
                    <w:t>(RÚBRICA)</w:t>
                  </w:r>
                </w:p>
              </w:tc>
              <w:tc>
                <w:tcPr>
                  <w:tcW w:w="5058" w:type="dxa"/>
                  <w:shd w:val="clear" w:color="auto" w:fill="auto"/>
                </w:tcPr>
                <w:p w14:paraId="18A4D454" w14:textId="77777777" w:rsidR="00273B0A" w:rsidRPr="004E4B6D" w:rsidRDefault="00273B0A" w:rsidP="004E4B6D">
                  <w:pPr>
                    <w:spacing w:line="360" w:lineRule="auto"/>
                    <w:rPr>
                      <w:rFonts w:ascii="Palatino Linotype" w:hAnsi="Palatino Linotype" w:cs="Arial"/>
                      <w:b/>
                    </w:rPr>
                  </w:pPr>
                </w:p>
                <w:p w14:paraId="067259AF" w14:textId="77777777" w:rsidR="00273B0A" w:rsidRPr="004E4B6D" w:rsidRDefault="00273B0A" w:rsidP="004E4B6D">
                  <w:pPr>
                    <w:spacing w:line="360" w:lineRule="auto"/>
                    <w:rPr>
                      <w:rFonts w:ascii="Palatino Linotype" w:hAnsi="Palatino Linotype" w:cs="Arial"/>
                      <w:b/>
                    </w:rPr>
                  </w:pPr>
                </w:p>
                <w:p w14:paraId="6BE746C5" w14:textId="77777777" w:rsidR="00273B0A" w:rsidRPr="004E4B6D" w:rsidRDefault="00273B0A" w:rsidP="004E4B6D">
                  <w:pPr>
                    <w:spacing w:line="360" w:lineRule="auto"/>
                    <w:jc w:val="center"/>
                    <w:rPr>
                      <w:rFonts w:ascii="Palatino Linotype" w:hAnsi="Palatino Linotype" w:cs="Arial"/>
                      <w:b/>
                    </w:rPr>
                  </w:pPr>
                  <w:r w:rsidRPr="004E4B6D">
                    <w:rPr>
                      <w:rFonts w:ascii="Palatino Linotype" w:hAnsi="Palatino Linotype" w:cs="Arial"/>
                      <w:b/>
                    </w:rPr>
                    <w:t>Luis Gustavo Parra Noriega</w:t>
                  </w:r>
                </w:p>
                <w:p w14:paraId="2292D640" w14:textId="77777777" w:rsidR="00273B0A" w:rsidRPr="004E4B6D" w:rsidRDefault="00273B0A" w:rsidP="004E4B6D">
                  <w:pPr>
                    <w:spacing w:line="360" w:lineRule="auto"/>
                    <w:jc w:val="center"/>
                    <w:rPr>
                      <w:rFonts w:ascii="Palatino Linotype" w:hAnsi="Palatino Linotype" w:cs="Arial"/>
                    </w:rPr>
                  </w:pPr>
                  <w:r w:rsidRPr="004E4B6D">
                    <w:rPr>
                      <w:rFonts w:ascii="Palatino Linotype" w:hAnsi="Palatino Linotype" w:cs="Arial"/>
                    </w:rPr>
                    <w:t>Comisionado</w:t>
                  </w:r>
                </w:p>
                <w:p w14:paraId="76321144" w14:textId="77777777" w:rsidR="00273B0A" w:rsidRPr="004E4B6D" w:rsidRDefault="00273B0A" w:rsidP="004E4B6D">
                  <w:pPr>
                    <w:spacing w:line="360" w:lineRule="auto"/>
                    <w:jc w:val="center"/>
                    <w:rPr>
                      <w:rFonts w:ascii="Palatino Linotype" w:hAnsi="Palatino Linotype" w:cs="Arial"/>
                      <w:b/>
                    </w:rPr>
                  </w:pPr>
                  <w:r w:rsidRPr="004E4B6D">
                    <w:rPr>
                      <w:rFonts w:ascii="Palatino Linotype" w:hAnsi="Palatino Linotype" w:cs="Arial"/>
                      <w:b/>
                    </w:rPr>
                    <w:t>(RÚBRICA)</w:t>
                  </w:r>
                </w:p>
              </w:tc>
            </w:tr>
            <w:tr w:rsidR="00273B0A" w:rsidRPr="004E4B6D" w14:paraId="2B4DC956" w14:textId="77777777" w:rsidTr="00273B0A">
              <w:trPr>
                <w:jc w:val="center"/>
              </w:trPr>
              <w:tc>
                <w:tcPr>
                  <w:tcW w:w="10240" w:type="dxa"/>
                  <w:gridSpan w:val="2"/>
                  <w:shd w:val="clear" w:color="auto" w:fill="auto"/>
                </w:tcPr>
                <w:p w14:paraId="53AFE073" w14:textId="77777777" w:rsidR="00273B0A" w:rsidRPr="004E4B6D" w:rsidRDefault="00273B0A" w:rsidP="004E4B6D">
                  <w:pPr>
                    <w:tabs>
                      <w:tab w:val="left" w:pos="3720"/>
                    </w:tabs>
                    <w:spacing w:line="360" w:lineRule="auto"/>
                    <w:rPr>
                      <w:rFonts w:ascii="Palatino Linotype" w:hAnsi="Palatino Linotype" w:cs="Arial"/>
                      <w:b/>
                    </w:rPr>
                  </w:pPr>
                  <w:r w:rsidRPr="004E4B6D">
                    <w:rPr>
                      <w:rFonts w:ascii="Palatino Linotype" w:hAnsi="Palatino Linotype" w:cs="Arial"/>
                      <w:b/>
                    </w:rPr>
                    <w:tab/>
                  </w:r>
                </w:p>
                <w:p w14:paraId="18930C7D" w14:textId="77777777" w:rsidR="00273B0A" w:rsidRPr="004E4B6D" w:rsidRDefault="00273B0A" w:rsidP="004E4B6D">
                  <w:pPr>
                    <w:spacing w:line="360" w:lineRule="auto"/>
                    <w:rPr>
                      <w:rFonts w:ascii="Palatino Linotype" w:hAnsi="Palatino Linotype" w:cs="Arial"/>
                      <w:b/>
                    </w:rPr>
                  </w:pPr>
                </w:p>
                <w:p w14:paraId="5C52D66C" w14:textId="77777777" w:rsidR="00273B0A" w:rsidRPr="004E4B6D" w:rsidRDefault="00273B0A" w:rsidP="004E4B6D">
                  <w:pPr>
                    <w:spacing w:line="360" w:lineRule="auto"/>
                    <w:jc w:val="center"/>
                    <w:rPr>
                      <w:rFonts w:ascii="Palatino Linotype" w:hAnsi="Palatino Linotype" w:cs="Arial"/>
                      <w:b/>
                    </w:rPr>
                  </w:pPr>
                  <w:r w:rsidRPr="004E4B6D">
                    <w:rPr>
                      <w:rFonts w:ascii="Palatino Linotype" w:hAnsi="Palatino Linotype" w:cs="Arial"/>
                      <w:b/>
                    </w:rPr>
                    <w:t>Alexis Tapia Ramírez</w:t>
                  </w:r>
                </w:p>
                <w:p w14:paraId="70F8E438" w14:textId="77777777" w:rsidR="00273B0A" w:rsidRPr="004E4B6D" w:rsidRDefault="00273B0A" w:rsidP="004E4B6D">
                  <w:pPr>
                    <w:spacing w:line="360" w:lineRule="auto"/>
                    <w:jc w:val="center"/>
                    <w:rPr>
                      <w:rFonts w:ascii="Palatino Linotype" w:hAnsi="Palatino Linotype" w:cs="Arial"/>
                    </w:rPr>
                  </w:pPr>
                  <w:r w:rsidRPr="004E4B6D">
                    <w:rPr>
                      <w:rFonts w:ascii="Palatino Linotype" w:hAnsi="Palatino Linotype" w:cs="Arial"/>
                    </w:rPr>
                    <w:t>Secretario Técnico del Pleno</w:t>
                  </w:r>
                </w:p>
                <w:p w14:paraId="17582345" w14:textId="77777777" w:rsidR="00273B0A" w:rsidRPr="004E4B6D" w:rsidRDefault="00273B0A" w:rsidP="004E4B6D">
                  <w:pPr>
                    <w:spacing w:line="360" w:lineRule="auto"/>
                    <w:jc w:val="center"/>
                    <w:rPr>
                      <w:rFonts w:ascii="Palatino Linotype" w:hAnsi="Palatino Linotype" w:cs="Arial"/>
                    </w:rPr>
                  </w:pPr>
                  <w:r w:rsidRPr="004E4B6D">
                    <w:rPr>
                      <w:rFonts w:ascii="Palatino Linotype" w:hAnsi="Palatino Linotype" w:cs="Arial"/>
                      <w:b/>
                    </w:rPr>
                    <w:t>(RÚBRICA)</w:t>
                  </w:r>
                  <w:r w:rsidRPr="004E4B6D">
                    <w:rPr>
                      <w:rFonts w:ascii="Palatino Linotype" w:hAnsi="Palatino Linotype" w:cs="Arial"/>
                    </w:rPr>
                    <w:t xml:space="preserve"> </w:t>
                  </w:r>
                </w:p>
              </w:tc>
            </w:tr>
          </w:tbl>
          <w:p w14:paraId="6231B5B7" w14:textId="77777777" w:rsidR="00273B0A" w:rsidRPr="004E4B6D" w:rsidRDefault="00273B0A" w:rsidP="004E4B6D">
            <w:pPr>
              <w:spacing w:line="360" w:lineRule="auto"/>
              <w:jc w:val="both"/>
              <w:rPr>
                <w:rFonts w:ascii="Palatino Linotype" w:hAnsi="Palatino Linotype" w:cs="Arial"/>
                <w:lang w:val="es-ES"/>
              </w:rPr>
            </w:pPr>
          </w:p>
        </w:tc>
      </w:tr>
      <w:tr w:rsidR="00273B0A" w:rsidRPr="004E4B6D" w14:paraId="4F7F64F5" w14:textId="77777777" w:rsidTr="00551D75">
        <w:trPr>
          <w:jc w:val="center"/>
        </w:trPr>
        <w:tc>
          <w:tcPr>
            <w:tcW w:w="5184" w:type="dxa"/>
            <w:hideMark/>
          </w:tcPr>
          <w:p w14:paraId="4E783067" w14:textId="77777777" w:rsidR="00273B0A" w:rsidRPr="004E4B6D" w:rsidRDefault="00273B0A" w:rsidP="004E4B6D">
            <w:pPr>
              <w:spacing w:line="360" w:lineRule="auto"/>
              <w:jc w:val="both"/>
              <w:rPr>
                <w:rFonts w:ascii="Palatino Linotype" w:hAnsi="Palatino Linotype" w:cs="Arial"/>
                <w:lang w:val="es-ES"/>
              </w:rPr>
            </w:pPr>
          </w:p>
        </w:tc>
        <w:tc>
          <w:tcPr>
            <w:tcW w:w="5184" w:type="dxa"/>
          </w:tcPr>
          <w:p w14:paraId="73E5BC8D" w14:textId="77777777" w:rsidR="00273B0A" w:rsidRPr="004E4B6D" w:rsidRDefault="00273B0A" w:rsidP="004E4B6D">
            <w:pPr>
              <w:spacing w:line="360" w:lineRule="auto"/>
              <w:jc w:val="center"/>
              <w:rPr>
                <w:rFonts w:ascii="Palatino Linotype" w:hAnsi="Palatino Linotype" w:cs="Arial"/>
                <w:b/>
              </w:rPr>
            </w:pPr>
          </w:p>
        </w:tc>
      </w:tr>
    </w:tbl>
    <w:p w14:paraId="6CEEF28D" w14:textId="77777777" w:rsidR="00273B0A" w:rsidRPr="004E4B6D" w:rsidRDefault="00273B0A" w:rsidP="004E4B6D">
      <w:pPr>
        <w:tabs>
          <w:tab w:val="left" w:pos="567"/>
        </w:tabs>
        <w:spacing w:before="240" w:after="240" w:line="360" w:lineRule="auto"/>
        <w:jc w:val="both"/>
        <w:rPr>
          <w:rFonts w:ascii="Palatino Linotype" w:eastAsia="Times New Roman" w:hAnsi="Palatino Linotype" w:cs="Arial"/>
          <w:color w:val="000000" w:themeColor="text1"/>
        </w:rPr>
      </w:pPr>
    </w:p>
    <w:p w14:paraId="0CFE34E2" w14:textId="4E098CD4" w:rsidR="007914E4" w:rsidRPr="004E4B6D" w:rsidRDefault="00273B0A" w:rsidP="004E4B6D">
      <w:pPr>
        <w:tabs>
          <w:tab w:val="left" w:pos="567"/>
        </w:tabs>
        <w:spacing w:before="240" w:after="240" w:line="360" w:lineRule="auto"/>
        <w:jc w:val="both"/>
        <w:rPr>
          <w:rFonts w:ascii="Palatino Linotype" w:hAnsi="Palatino Linotype" w:cs="Arial"/>
          <w:lang w:val="es-MX"/>
        </w:rPr>
      </w:pPr>
      <w:r w:rsidRPr="004E4B6D">
        <w:rPr>
          <w:rFonts w:ascii="Palatino Linotype" w:eastAsia="Times New Roman" w:hAnsi="Palatino Linotype" w:cs="Arial"/>
          <w:lang w:val="es-MX"/>
        </w:rPr>
        <w:t>Esta hoja cor</w:t>
      </w:r>
      <w:r w:rsidR="004E4B6D">
        <w:rPr>
          <w:rFonts w:ascii="Palatino Linotype" w:eastAsia="Times New Roman" w:hAnsi="Palatino Linotype" w:cs="Arial"/>
          <w:lang w:val="es-MX"/>
        </w:rPr>
        <w:t xml:space="preserve">responde a la resolución de fecha catorce (14) de agosto </w:t>
      </w:r>
      <w:r w:rsidRPr="004E4B6D">
        <w:rPr>
          <w:rFonts w:ascii="Palatino Linotype" w:eastAsia="Times New Roman" w:hAnsi="Palatino Linotype" w:cs="Arial"/>
          <w:lang w:val="es-MX"/>
        </w:rPr>
        <w:t xml:space="preserve">de dos mil  diecinueve, emitida en el recurso de revisión </w:t>
      </w:r>
      <w:r w:rsidR="008440CB" w:rsidRPr="004E4B6D">
        <w:rPr>
          <w:rFonts w:ascii="Palatino Linotype" w:hAnsi="Palatino Linotype" w:cs="Arial"/>
          <w:b/>
          <w:bCs/>
          <w:lang w:val="es-MX" w:eastAsia="es-MX"/>
        </w:rPr>
        <w:t>04718/INFOEM/IP/RR/2019</w:t>
      </w:r>
      <w:r w:rsidR="00417E0F" w:rsidRPr="004E4B6D">
        <w:rPr>
          <w:rFonts w:ascii="Palatino Linotype" w:hAnsi="Palatino Linotype" w:cs="Arial"/>
          <w:b/>
          <w:bCs/>
          <w:lang w:val="es-MX" w:eastAsia="es-MX"/>
        </w:rPr>
        <w:t>.</w:t>
      </w:r>
    </w:p>
    <w:sectPr w:rsidR="007914E4" w:rsidRPr="004E4B6D" w:rsidSect="004E4B6D">
      <w:headerReference w:type="default" r:id="rId21"/>
      <w:footerReference w:type="default" r:id="rId22"/>
      <w:headerReference w:type="first" r:id="rId23"/>
      <w:footerReference w:type="first" r:id="rId24"/>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EECA89" w14:textId="77777777" w:rsidR="00B82D55" w:rsidRDefault="00B82D55" w:rsidP="00587366">
      <w:r>
        <w:separator/>
      </w:r>
    </w:p>
    <w:p w14:paraId="6ADCB260" w14:textId="77777777" w:rsidR="00B82D55" w:rsidRDefault="00B82D55"/>
  </w:endnote>
  <w:endnote w:type="continuationSeparator" w:id="0">
    <w:p w14:paraId="256E67B2" w14:textId="77777777" w:rsidR="00B82D55" w:rsidRDefault="00B82D55" w:rsidP="00587366">
      <w:r>
        <w:continuationSeparator/>
      </w:r>
    </w:p>
    <w:p w14:paraId="178CCD2A" w14:textId="77777777" w:rsidR="00B82D55" w:rsidRDefault="00B82D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551D75" w:rsidRDefault="00551D75" w:rsidP="004E4B6D">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22188">
              <w:rPr>
                <w:rFonts w:ascii="Palatino Linotype" w:hAnsi="Palatino Linotype"/>
                <w:b/>
                <w:bCs/>
                <w:noProof/>
                <w:sz w:val="22"/>
                <w:szCs w:val="20"/>
              </w:rPr>
              <w:t>39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22188">
              <w:rPr>
                <w:rFonts w:ascii="Palatino Linotype" w:hAnsi="Palatino Linotype"/>
                <w:b/>
                <w:bCs/>
                <w:noProof/>
                <w:sz w:val="22"/>
                <w:szCs w:val="20"/>
              </w:rPr>
              <w:t>39</w:t>
            </w:r>
            <w:r w:rsidRPr="00883450">
              <w:rPr>
                <w:rFonts w:ascii="Palatino Linotype" w:hAnsi="Palatino Linotype"/>
                <w:b/>
                <w:bCs/>
                <w:sz w:val="22"/>
                <w:szCs w:val="20"/>
              </w:rPr>
              <w:fldChar w:fldCharType="end"/>
            </w:r>
          </w:p>
          <w:p w14:paraId="187818B4" w14:textId="42E0FFCB" w:rsidR="00551D75" w:rsidRDefault="00722188" w:rsidP="00985DA6">
            <w:pPr>
              <w:pStyle w:val="Piedepgina"/>
              <w:rPr>
                <w:rFonts w:ascii="Palatino Linotype" w:hAnsi="Palatino Linotype"/>
                <w:sz w:val="28"/>
              </w:rPr>
            </w:pPr>
          </w:p>
        </w:sdtContent>
      </w:sdt>
    </w:sdtContent>
  </w:sdt>
  <w:p w14:paraId="1AED78E8" w14:textId="77777777" w:rsidR="00551D75" w:rsidRDefault="00551D7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551D75" w:rsidRPr="00883450" w:rsidRDefault="00551D7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22188" w:rsidRPr="0072218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22188" w:rsidRPr="00722188">
      <w:rPr>
        <w:rFonts w:ascii="Palatino Linotype" w:hAnsi="Palatino Linotype"/>
        <w:noProof/>
        <w:sz w:val="22"/>
        <w:szCs w:val="22"/>
        <w:lang w:val="es-ES"/>
      </w:rPr>
      <w:t>39</w:t>
    </w:r>
    <w:r w:rsidRPr="00883450">
      <w:rPr>
        <w:rFonts w:ascii="Palatino Linotype" w:hAnsi="Palatino Linotype"/>
        <w:sz w:val="22"/>
        <w:szCs w:val="22"/>
      </w:rPr>
      <w:fldChar w:fldCharType="end"/>
    </w:r>
  </w:p>
  <w:p w14:paraId="5F5C4865" w14:textId="77777777" w:rsidR="00551D75" w:rsidRPr="00883450" w:rsidRDefault="00551D75">
    <w:pPr>
      <w:pStyle w:val="Piedepgina"/>
      <w:rPr>
        <w:rFonts w:ascii="Palatino Linotype" w:hAnsi="Palatino Linotype"/>
        <w:sz w:val="22"/>
        <w:szCs w:val="22"/>
      </w:rPr>
    </w:pPr>
  </w:p>
  <w:p w14:paraId="2E09EA83" w14:textId="77777777" w:rsidR="00551D75" w:rsidRDefault="00551D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1AFBFD" w14:textId="77777777" w:rsidR="00B82D55" w:rsidRDefault="00B82D55" w:rsidP="00587366">
      <w:r>
        <w:separator/>
      </w:r>
    </w:p>
    <w:p w14:paraId="0841F9A5" w14:textId="77777777" w:rsidR="00B82D55" w:rsidRDefault="00B82D55"/>
  </w:footnote>
  <w:footnote w:type="continuationSeparator" w:id="0">
    <w:p w14:paraId="0061F392" w14:textId="77777777" w:rsidR="00B82D55" w:rsidRDefault="00B82D55" w:rsidP="00587366">
      <w:r>
        <w:continuationSeparator/>
      </w:r>
    </w:p>
    <w:p w14:paraId="48C9CC01" w14:textId="77777777" w:rsidR="00B82D55" w:rsidRDefault="00B82D55"/>
  </w:footnote>
  <w:footnote w:id="1">
    <w:p w14:paraId="2520761D" w14:textId="77777777" w:rsidR="00551D75" w:rsidRPr="00E70844" w:rsidRDefault="00551D75" w:rsidP="00551D75">
      <w:pPr>
        <w:pStyle w:val="Textonotapie"/>
        <w:jc w:val="both"/>
        <w:rPr>
          <w:rFonts w:ascii="Palatino Linotype" w:hAnsi="Palatino Linotype"/>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Pr>
          <w:rFonts w:ascii="Palatino Linotype" w:hAnsi="Palatino Linotype" w:cs="Arial"/>
          <w:sz w:val="16"/>
          <w:szCs w:val="16"/>
        </w:rPr>
        <w:t>Consultable</w:t>
      </w:r>
      <w:r w:rsidRPr="00E70844">
        <w:rPr>
          <w:rFonts w:ascii="Palatino Linotype" w:hAnsi="Palatino Linotype" w:cs="Arial"/>
          <w:sz w:val="16"/>
          <w:szCs w:val="16"/>
        </w:rPr>
        <w:t xml:space="preserve"> en </w:t>
      </w:r>
      <w:r>
        <w:rPr>
          <w:rFonts w:ascii="Palatino Linotype" w:hAnsi="Palatino Linotype" w:cs="Arial"/>
          <w:sz w:val="16"/>
          <w:szCs w:val="16"/>
        </w:rPr>
        <w:t>los siguientes sitios</w:t>
      </w:r>
      <w:r w:rsidRPr="00E70844">
        <w:rPr>
          <w:rFonts w:ascii="Palatino Linotype" w:hAnsi="Palatino Linotype" w:cs="Arial"/>
          <w:sz w:val="16"/>
          <w:szCs w:val="16"/>
        </w:rPr>
        <w:t xml:space="preserve"> </w:t>
      </w:r>
      <w:r>
        <w:rPr>
          <w:rFonts w:ascii="Palatino Linotype" w:hAnsi="Palatino Linotype" w:cs="Arial"/>
          <w:sz w:val="16"/>
          <w:szCs w:val="16"/>
        </w:rPr>
        <w:t>electrónicos</w:t>
      </w:r>
      <w:r w:rsidRPr="00E70844">
        <w:rPr>
          <w:rFonts w:ascii="Palatino Linotype" w:hAnsi="Palatino Linotype" w:cs="Arial"/>
          <w:sz w:val="16"/>
          <w:szCs w:val="16"/>
        </w:rPr>
        <w:t xml:space="preserve">: </w:t>
      </w:r>
      <w:hyperlink r:id="rId1" w:history="1">
        <w:r w:rsidRPr="00E70844">
          <w:rPr>
            <w:rStyle w:val="Hipervnculo"/>
            <w:rFonts w:ascii="Palatino Linotype" w:hAnsi="Palatino Linotype" w:cs="Arial"/>
            <w:sz w:val="16"/>
            <w:szCs w:val="16"/>
          </w:rPr>
          <w:t>http://lema.rae.es/drae/?val=razonamiento</w:t>
        </w:r>
      </w:hyperlink>
      <w:r w:rsidRPr="00E70844">
        <w:rPr>
          <w:rFonts w:ascii="Palatino Linotype" w:hAnsi="Palatino Linotype" w:cs="Arial"/>
          <w:sz w:val="16"/>
          <w:szCs w:val="16"/>
        </w:rPr>
        <w:t xml:space="preserve"> y </w:t>
      </w:r>
      <w:hyperlink r:id="rId2" w:history="1">
        <w:r w:rsidRPr="00E70844">
          <w:rPr>
            <w:rStyle w:val="Hipervnculo"/>
            <w:rFonts w:ascii="Palatino Linotype" w:hAnsi="Palatino Linotype" w:cs="Arial"/>
            <w:sz w:val="16"/>
            <w:szCs w:val="16"/>
          </w:rPr>
          <w:t>http://lema.rae.es/drae/?val=razonamiento</w:t>
        </w:r>
      </w:hyperlink>
    </w:p>
  </w:footnote>
  <w:footnote w:id="2">
    <w:p w14:paraId="3095AEF1" w14:textId="77777777" w:rsidR="00551D75" w:rsidRPr="00E70844" w:rsidRDefault="00551D75" w:rsidP="00597DB8">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3">
    <w:p w14:paraId="79652764" w14:textId="77777777" w:rsidR="00551D75" w:rsidRPr="009064F6" w:rsidRDefault="00551D75" w:rsidP="00597DB8">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4">
    <w:p w14:paraId="38A53159" w14:textId="77777777" w:rsidR="00551D75" w:rsidRPr="00E70844" w:rsidRDefault="00551D75" w:rsidP="00597DB8">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5">
    <w:p w14:paraId="3462ED4A" w14:textId="77777777" w:rsidR="00551D75" w:rsidRPr="00E70844" w:rsidRDefault="00551D75" w:rsidP="00597DB8">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w:t>
      </w:r>
      <w:proofErr w:type="spellStart"/>
      <w:r w:rsidRPr="00E70844">
        <w:rPr>
          <w:rFonts w:ascii="Palatino Linotype" w:hAnsi="Palatino Linotype" w:cs="Arial"/>
          <w:sz w:val="16"/>
          <w:szCs w:val="16"/>
          <w:lang w:val="es-MX"/>
        </w:rPr>
        <w:t>VILLANUEVA</w:t>
      </w:r>
      <w:proofErr w:type="spellEnd"/>
      <w:r w:rsidRPr="00E70844">
        <w:rPr>
          <w:rFonts w:ascii="Palatino Linotype" w:hAnsi="Palatino Linotype" w:cs="Arial"/>
          <w:sz w:val="16"/>
          <w:szCs w:val="16"/>
          <w:lang w:val="es-MX"/>
        </w:rPr>
        <w:t xml:space="preserve"> Ernesto. Derecho de la Información, Ed. Porrúa. </w:t>
      </w:r>
      <w:r>
        <w:rPr>
          <w:rFonts w:ascii="Palatino Linotype" w:hAnsi="Palatino Linotype" w:cs="Arial"/>
          <w:sz w:val="16"/>
          <w:szCs w:val="16"/>
          <w:lang w:val="es-MX" w:eastAsia="es-MX"/>
        </w:rPr>
        <w:t>S.A., México. 2006. p. 270.</w:t>
      </w:r>
    </w:p>
    <w:p w14:paraId="5235EE13" w14:textId="77777777" w:rsidR="00551D75" w:rsidRPr="00CE236E" w:rsidRDefault="00551D75" w:rsidP="00597DB8">
      <w:pPr>
        <w:pStyle w:val="Textonotapie"/>
        <w:jc w:val="both"/>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551D75" w:rsidRDefault="00551D75">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551D75" w:rsidRPr="00E84957" w14:paraId="07F2896E" w14:textId="77777777" w:rsidTr="003116A6">
      <w:trPr>
        <w:trHeight w:val="138"/>
        <w:jc w:val="right"/>
      </w:trPr>
      <w:tc>
        <w:tcPr>
          <w:tcW w:w="2552" w:type="dxa"/>
          <w:vAlign w:val="center"/>
        </w:tcPr>
        <w:p w14:paraId="4A5B1974" w14:textId="77777777" w:rsidR="00551D75" w:rsidRPr="00E84957" w:rsidRDefault="00551D75"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612AECDC" w:rsidR="00551D75" w:rsidRPr="002D0ECC" w:rsidRDefault="00551D75" w:rsidP="008440CB">
          <w:pPr>
            <w:pStyle w:val="Encabezado"/>
            <w:jc w:val="right"/>
            <w:rPr>
              <w:rFonts w:ascii="Palatino Linotype" w:hAnsi="Palatino Linotype"/>
              <w:b/>
              <w:sz w:val="20"/>
              <w:szCs w:val="20"/>
            </w:rPr>
          </w:pPr>
          <w:r>
            <w:rPr>
              <w:rFonts w:ascii="Palatino Linotype" w:hAnsi="Palatino Linotype" w:cs="Arial"/>
              <w:b/>
              <w:bCs/>
              <w:sz w:val="20"/>
              <w:szCs w:val="20"/>
              <w:lang w:eastAsia="es-MX"/>
            </w:rPr>
            <w:t>04718/INFOEM/IP/RR/2019</w:t>
          </w:r>
        </w:p>
      </w:tc>
    </w:tr>
    <w:tr w:rsidR="00551D75" w:rsidRPr="00E84957" w14:paraId="095EB01B" w14:textId="77777777" w:rsidTr="003116A6">
      <w:trPr>
        <w:trHeight w:val="321"/>
        <w:jc w:val="right"/>
      </w:trPr>
      <w:tc>
        <w:tcPr>
          <w:tcW w:w="2552" w:type="dxa"/>
          <w:vAlign w:val="center"/>
        </w:tcPr>
        <w:p w14:paraId="6E000A51" w14:textId="4DA3E277" w:rsidR="00551D75" w:rsidRPr="00E84957" w:rsidRDefault="00551D75"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3C639B77" w14:textId="74D3090E" w:rsidR="00551D75" w:rsidRDefault="00551D75" w:rsidP="002C30ED">
          <w:pPr>
            <w:pStyle w:val="Encabezado"/>
            <w:jc w:val="right"/>
            <w:rPr>
              <w:rFonts w:ascii="Palatino Linotype" w:hAnsi="Palatino Linotype"/>
              <w:b/>
              <w:sz w:val="20"/>
              <w:szCs w:val="20"/>
            </w:rPr>
          </w:pPr>
          <w:r>
            <w:rPr>
              <w:rFonts w:ascii="Palatino Linotype" w:hAnsi="Palatino Linotype"/>
              <w:b/>
              <w:sz w:val="20"/>
              <w:szCs w:val="20"/>
            </w:rPr>
            <w:t xml:space="preserve">Instituto de Salud </w:t>
          </w:r>
        </w:p>
        <w:p w14:paraId="07560085" w14:textId="545009C2" w:rsidR="00551D75" w:rsidRPr="00740719" w:rsidRDefault="00551D75" w:rsidP="002C30ED">
          <w:pPr>
            <w:pStyle w:val="Encabezado"/>
            <w:jc w:val="right"/>
            <w:rPr>
              <w:rFonts w:ascii="Palatino Linotype" w:hAnsi="Palatino Linotype"/>
              <w:b/>
              <w:sz w:val="18"/>
              <w:szCs w:val="18"/>
            </w:rPr>
          </w:pPr>
          <w:r>
            <w:rPr>
              <w:rFonts w:ascii="Palatino Linotype" w:hAnsi="Palatino Linotype"/>
              <w:b/>
              <w:sz w:val="20"/>
              <w:szCs w:val="20"/>
            </w:rPr>
            <w:t>del Estado de México</w:t>
          </w:r>
        </w:p>
      </w:tc>
    </w:tr>
    <w:tr w:rsidR="00551D75" w:rsidRPr="00E84957" w14:paraId="14F3CE0D" w14:textId="77777777" w:rsidTr="003116A6">
      <w:trPr>
        <w:trHeight w:val="321"/>
        <w:jc w:val="right"/>
      </w:trPr>
      <w:tc>
        <w:tcPr>
          <w:tcW w:w="2552" w:type="dxa"/>
          <w:vAlign w:val="center"/>
        </w:tcPr>
        <w:p w14:paraId="12248485" w14:textId="081B3348" w:rsidR="00551D75" w:rsidRPr="00E84957" w:rsidRDefault="00551D75"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551D75" w:rsidRPr="002D0ECC" w:rsidRDefault="00551D75"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551D75" w:rsidRDefault="00551D75" w:rsidP="00587366">
    <w:pPr>
      <w:pStyle w:val="Encabezado"/>
    </w:pPr>
  </w:p>
  <w:p w14:paraId="01FCACBC" w14:textId="77777777" w:rsidR="00551D75" w:rsidRDefault="00551D7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551D75" w:rsidRDefault="00551D75"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551D75" w:rsidRPr="00182113" w14:paraId="665387B4" w14:textId="77777777" w:rsidTr="000B5D79">
      <w:trPr>
        <w:trHeight w:val="138"/>
      </w:trPr>
      <w:tc>
        <w:tcPr>
          <w:tcW w:w="2532" w:type="dxa"/>
          <w:vAlign w:val="center"/>
        </w:tcPr>
        <w:p w14:paraId="01509DD6" w14:textId="77777777" w:rsidR="00551D75" w:rsidRPr="00182113" w:rsidRDefault="00551D75"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551D75" w:rsidRPr="00182113" w:rsidRDefault="00551D75" w:rsidP="000B5D79">
          <w:pPr>
            <w:pStyle w:val="Encabezado"/>
            <w:jc w:val="center"/>
            <w:rPr>
              <w:rFonts w:ascii="Palatino Linotype" w:hAnsi="Palatino Linotype"/>
              <w:b/>
              <w:sz w:val="22"/>
              <w:szCs w:val="22"/>
            </w:rPr>
          </w:pPr>
        </w:p>
      </w:tc>
      <w:tc>
        <w:tcPr>
          <w:tcW w:w="3261" w:type="dxa"/>
          <w:vAlign w:val="center"/>
        </w:tcPr>
        <w:p w14:paraId="4FAE21CD" w14:textId="22233BDC" w:rsidR="00551D75" w:rsidRPr="00182113" w:rsidRDefault="00551D75" w:rsidP="008440CB">
          <w:pPr>
            <w:pStyle w:val="Encabezado"/>
            <w:rPr>
              <w:rFonts w:ascii="Palatino Linotype" w:hAnsi="Palatino Linotype"/>
              <w:b/>
              <w:sz w:val="22"/>
              <w:szCs w:val="22"/>
            </w:rPr>
          </w:pPr>
          <w:r>
            <w:rPr>
              <w:rFonts w:ascii="Palatino Linotype" w:hAnsi="Palatino Linotype" w:cs="Arial"/>
              <w:b/>
              <w:bCs/>
              <w:sz w:val="20"/>
              <w:szCs w:val="20"/>
              <w:lang w:eastAsia="es-MX"/>
            </w:rPr>
            <w:t>04718/INFOEM/IP/RR/2019</w:t>
          </w:r>
        </w:p>
      </w:tc>
    </w:tr>
    <w:tr w:rsidR="00551D75" w:rsidRPr="00182113" w14:paraId="78C9F2F4" w14:textId="77777777" w:rsidTr="000B5D79">
      <w:trPr>
        <w:trHeight w:val="227"/>
      </w:trPr>
      <w:tc>
        <w:tcPr>
          <w:tcW w:w="2532" w:type="dxa"/>
          <w:vAlign w:val="center"/>
        </w:tcPr>
        <w:p w14:paraId="2D89FED3" w14:textId="77777777" w:rsidR="00551D75" w:rsidRPr="00182113" w:rsidRDefault="00551D75"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551D75" w:rsidRPr="00182113" w:rsidRDefault="00551D75" w:rsidP="000B5D79">
          <w:pPr>
            <w:pStyle w:val="Encabezado"/>
            <w:jc w:val="center"/>
            <w:rPr>
              <w:rFonts w:ascii="Palatino Linotype" w:hAnsi="Palatino Linotype"/>
              <w:b/>
              <w:sz w:val="22"/>
              <w:szCs w:val="22"/>
            </w:rPr>
          </w:pPr>
        </w:p>
      </w:tc>
      <w:tc>
        <w:tcPr>
          <w:tcW w:w="3261" w:type="dxa"/>
          <w:vAlign w:val="center"/>
        </w:tcPr>
        <w:p w14:paraId="36D086A3" w14:textId="2DB4F08D" w:rsidR="00551D75" w:rsidRPr="00F801DD" w:rsidRDefault="00551D75" w:rsidP="000B5D79">
          <w:pPr>
            <w:pStyle w:val="Encabezado"/>
            <w:rPr>
              <w:rFonts w:ascii="Palatino Linotype" w:hAnsi="Palatino Linotype"/>
              <w:b/>
              <w:sz w:val="20"/>
              <w:szCs w:val="20"/>
            </w:rPr>
          </w:pPr>
        </w:p>
      </w:tc>
    </w:tr>
    <w:tr w:rsidR="00551D75" w:rsidRPr="00182113" w14:paraId="1A862673" w14:textId="77777777" w:rsidTr="000B5D79">
      <w:trPr>
        <w:trHeight w:val="232"/>
      </w:trPr>
      <w:tc>
        <w:tcPr>
          <w:tcW w:w="2532" w:type="dxa"/>
          <w:vAlign w:val="center"/>
        </w:tcPr>
        <w:p w14:paraId="767A6F60" w14:textId="77777777" w:rsidR="00551D75" w:rsidRPr="00182113" w:rsidRDefault="00551D75"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551D75" w:rsidRPr="00182113" w:rsidRDefault="00551D75" w:rsidP="000B5D79">
          <w:pPr>
            <w:pStyle w:val="Encabezado"/>
            <w:jc w:val="center"/>
            <w:rPr>
              <w:rFonts w:ascii="Palatino Linotype" w:hAnsi="Palatino Linotype"/>
              <w:b/>
              <w:sz w:val="22"/>
              <w:szCs w:val="22"/>
            </w:rPr>
          </w:pPr>
        </w:p>
      </w:tc>
      <w:tc>
        <w:tcPr>
          <w:tcW w:w="3261" w:type="dxa"/>
          <w:vAlign w:val="center"/>
        </w:tcPr>
        <w:p w14:paraId="42A70228" w14:textId="0BF23F20" w:rsidR="00551D75" w:rsidRDefault="00551D75" w:rsidP="00F41E88">
          <w:pPr>
            <w:pStyle w:val="Encabezado"/>
            <w:rPr>
              <w:rFonts w:ascii="Palatino Linotype" w:hAnsi="Palatino Linotype"/>
              <w:b/>
              <w:sz w:val="20"/>
              <w:szCs w:val="20"/>
            </w:rPr>
          </w:pPr>
          <w:r>
            <w:rPr>
              <w:rFonts w:ascii="Palatino Linotype" w:hAnsi="Palatino Linotype"/>
              <w:b/>
              <w:sz w:val="20"/>
              <w:szCs w:val="20"/>
            </w:rPr>
            <w:t xml:space="preserve">Instituto de Salud </w:t>
          </w:r>
        </w:p>
        <w:p w14:paraId="3FC8EF03" w14:textId="1C0A9479" w:rsidR="00551D75" w:rsidRPr="00114C6B" w:rsidRDefault="00551D75" w:rsidP="00F41E88">
          <w:pPr>
            <w:pStyle w:val="Encabezado"/>
            <w:rPr>
              <w:rFonts w:ascii="Palatino Linotype" w:hAnsi="Palatino Linotype"/>
              <w:b/>
              <w:sz w:val="20"/>
              <w:szCs w:val="20"/>
            </w:rPr>
          </w:pPr>
          <w:r>
            <w:rPr>
              <w:rFonts w:ascii="Palatino Linotype" w:hAnsi="Palatino Linotype"/>
              <w:b/>
              <w:sz w:val="20"/>
              <w:szCs w:val="20"/>
            </w:rPr>
            <w:t>del Estado de México</w:t>
          </w:r>
        </w:p>
      </w:tc>
    </w:tr>
    <w:tr w:rsidR="00551D75" w:rsidRPr="00182113" w14:paraId="4416531B" w14:textId="77777777" w:rsidTr="000B5D79">
      <w:trPr>
        <w:trHeight w:val="320"/>
      </w:trPr>
      <w:tc>
        <w:tcPr>
          <w:tcW w:w="2532" w:type="dxa"/>
          <w:vAlign w:val="center"/>
        </w:tcPr>
        <w:p w14:paraId="277DD3E2" w14:textId="7989BCC5" w:rsidR="00551D75" w:rsidRPr="00182113" w:rsidRDefault="00551D75"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551D75" w:rsidRPr="00182113" w:rsidRDefault="00551D75" w:rsidP="000B5D79">
          <w:pPr>
            <w:pStyle w:val="Encabezado"/>
            <w:jc w:val="center"/>
            <w:rPr>
              <w:rFonts w:ascii="Palatino Linotype" w:hAnsi="Palatino Linotype"/>
              <w:b/>
              <w:sz w:val="22"/>
              <w:szCs w:val="22"/>
            </w:rPr>
          </w:pPr>
        </w:p>
      </w:tc>
      <w:tc>
        <w:tcPr>
          <w:tcW w:w="3261" w:type="dxa"/>
          <w:vAlign w:val="center"/>
        </w:tcPr>
        <w:p w14:paraId="3BD70CE4" w14:textId="61A13249" w:rsidR="00551D75" w:rsidRPr="00182113" w:rsidRDefault="00551D75"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551D75" w:rsidRDefault="00551D75">
    <w:pPr>
      <w:pStyle w:val="Encabezado"/>
    </w:pPr>
  </w:p>
  <w:p w14:paraId="2C496126" w14:textId="77777777" w:rsidR="00551D75" w:rsidRDefault="00551D7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74B84"/>
    <w:multiLevelType w:val="hybridMultilevel"/>
    <w:tmpl w:val="ABEC3108"/>
    <w:lvl w:ilvl="0" w:tplc="07D24A8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05676F33"/>
    <w:multiLevelType w:val="hybridMultilevel"/>
    <w:tmpl w:val="6F72D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10491B"/>
    <w:multiLevelType w:val="hybridMultilevel"/>
    <w:tmpl w:val="955C5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D865789"/>
    <w:multiLevelType w:val="multilevel"/>
    <w:tmpl w:val="F4DC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A874E8"/>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DC31D68"/>
    <w:multiLevelType w:val="hybridMultilevel"/>
    <w:tmpl w:val="A8C4D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042593D"/>
    <w:multiLevelType w:val="hybridMultilevel"/>
    <w:tmpl w:val="6CEADA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0C755F4"/>
    <w:multiLevelType w:val="hybridMultilevel"/>
    <w:tmpl w:val="5CD48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3072C5F"/>
    <w:multiLevelType w:val="hybridMultilevel"/>
    <w:tmpl w:val="6CDCB21E"/>
    <w:lvl w:ilvl="0" w:tplc="757A29A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45C84911"/>
    <w:multiLevelType w:val="hybridMultilevel"/>
    <w:tmpl w:val="C2BAFF40"/>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7AC5D89"/>
    <w:multiLevelType w:val="hybridMultilevel"/>
    <w:tmpl w:val="C554C61C"/>
    <w:lvl w:ilvl="0" w:tplc="281E5080">
      <w:start w:val="1"/>
      <w:numFmt w:val="decimal"/>
      <w:lvlText w:val="%1."/>
      <w:lvlJc w:val="left"/>
      <w:pPr>
        <w:ind w:left="426" w:hanging="360"/>
      </w:p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13">
    <w:nsid w:val="48BB704D"/>
    <w:multiLevelType w:val="multilevel"/>
    <w:tmpl w:val="26865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3771CD"/>
    <w:multiLevelType w:val="hybridMultilevel"/>
    <w:tmpl w:val="0D7A5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C475270"/>
    <w:multiLevelType w:val="hybridMultilevel"/>
    <w:tmpl w:val="91DAC4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6754B4E"/>
    <w:multiLevelType w:val="hybridMultilevel"/>
    <w:tmpl w:val="23C814C8"/>
    <w:lvl w:ilvl="0" w:tplc="7C949792">
      <w:start w:val="1"/>
      <w:numFmt w:val="lowerLetter"/>
      <w:lvlText w:val="%1)"/>
      <w:lvlJc w:val="left"/>
      <w:pPr>
        <w:ind w:left="927" w:hanging="360"/>
      </w:pPr>
      <w:rPr>
        <w:rFonts w:eastAsia="Calibri" w:cs="Arial"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770136A0"/>
    <w:multiLevelType w:val="hybridMultilevel"/>
    <w:tmpl w:val="2FE0E9C6"/>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9"/>
  </w:num>
  <w:num w:numId="2">
    <w:abstractNumId w:val="6"/>
  </w:num>
  <w:num w:numId="3">
    <w:abstractNumId w:val="3"/>
  </w:num>
  <w:num w:numId="4">
    <w:abstractNumId w:val="4"/>
  </w:num>
  <w:num w:numId="5">
    <w:abstractNumId w:val="12"/>
  </w:num>
  <w:num w:numId="6">
    <w:abstractNumId w:val="7"/>
  </w:num>
  <w:num w:numId="7">
    <w:abstractNumId w:val="17"/>
  </w:num>
  <w:num w:numId="8">
    <w:abstractNumId w:val="20"/>
  </w:num>
  <w:num w:numId="9">
    <w:abstractNumId w:val="15"/>
  </w:num>
  <w:num w:numId="10">
    <w:abstractNumId w:val="1"/>
  </w:num>
  <w:num w:numId="11">
    <w:abstractNumId w:val="16"/>
  </w:num>
  <w:num w:numId="12">
    <w:abstractNumId w:val="14"/>
  </w:num>
  <w:num w:numId="13">
    <w:abstractNumId w:val="2"/>
  </w:num>
  <w:num w:numId="14">
    <w:abstractNumId w:val="11"/>
  </w:num>
  <w:num w:numId="15">
    <w:abstractNumId w:val="9"/>
  </w:num>
  <w:num w:numId="16">
    <w:abstractNumId w:val="18"/>
  </w:num>
  <w:num w:numId="17">
    <w:abstractNumId w:val="10"/>
  </w:num>
  <w:num w:numId="18">
    <w:abstractNumId w:val="0"/>
  </w:num>
  <w:num w:numId="19">
    <w:abstractNumId w:val="21"/>
  </w:num>
  <w:num w:numId="20">
    <w:abstractNumId w:val="5"/>
  </w:num>
  <w:num w:numId="21">
    <w:abstractNumId w:val="13"/>
  </w:num>
  <w:num w:numId="22">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7057"/>
    <w:rsid w:val="00007A8A"/>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623B"/>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97D8A"/>
    <w:rsid w:val="000A09F5"/>
    <w:rsid w:val="000A0D7B"/>
    <w:rsid w:val="000A13A2"/>
    <w:rsid w:val="000A149C"/>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2013"/>
    <w:rsid w:val="000E41A9"/>
    <w:rsid w:val="000E48E7"/>
    <w:rsid w:val="000E5A4F"/>
    <w:rsid w:val="000E6945"/>
    <w:rsid w:val="000E6BDE"/>
    <w:rsid w:val="000E7F64"/>
    <w:rsid w:val="000F1EFE"/>
    <w:rsid w:val="000F214D"/>
    <w:rsid w:val="000F2D38"/>
    <w:rsid w:val="000F366D"/>
    <w:rsid w:val="000F483B"/>
    <w:rsid w:val="000F6621"/>
    <w:rsid w:val="000F675E"/>
    <w:rsid w:val="000F760A"/>
    <w:rsid w:val="000F773F"/>
    <w:rsid w:val="00100767"/>
    <w:rsid w:val="00100A1D"/>
    <w:rsid w:val="001012FE"/>
    <w:rsid w:val="00102ADC"/>
    <w:rsid w:val="00103B78"/>
    <w:rsid w:val="0010528C"/>
    <w:rsid w:val="001054A7"/>
    <w:rsid w:val="001064DB"/>
    <w:rsid w:val="0010722C"/>
    <w:rsid w:val="00110238"/>
    <w:rsid w:val="00110A12"/>
    <w:rsid w:val="0011102B"/>
    <w:rsid w:val="00112711"/>
    <w:rsid w:val="00112B02"/>
    <w:rsid w:val="00112B9A"/>
    <w:rsid w:val="0011338C"/>
    <w:rsid w:val="00114C6B"/>
    <w:rsid w:val="0011537F"/>
    <w:rsid w:val="0011644C"/>
    <w:rsid w:val="0011671E"/>
    <w:rsid w:val="001174EC"/>
    <w:rsid w:val="00117A22"/>
    <w:rsid w:val="00117C43"/>
    <w:rsid w:val="00117E42"/>
    <w:rsid w:val="0012006D"/>
    <w:rsid w:val="00121EBE"/>
    <w:rsid w:val="00122C7C"/>
    <w:rsid w:val="00122D83"/>
    <w:rsid w:val="00123DF6"/>
    <w:rsid w:val="001248A0"/>
    <w:rsid w:val="0012592B"/>
    <w:rsid w:val="0012670D"/>
    <w:rsid w:val="001267F8"/>
    <w:rsid w:val="00127D56"/>
    <w:rsid w:val="00130C63"/>
    <w:rsid w:val="001318D2"/>
    <w:rsid w:val="00132306"/>
    <w:rsid w:val="00132899"/>
    <w:rsid w:val="0013327A"/>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179D"/>
    <w:rsid w:val="00151FD7"/>
    <w:rsid w:val="00152EE8"/>
    <w:rsid w:val="0015466E"/>
    <w:rsid w:val="001565C9"/>
    <w:rsid w:val="0015798B"/>
    <w:rsid w:val="00157C5A"/>
    <w:rsid w:val="00162712"/>
    <w:rsid w:val="001632E2"/>
    <w:rsid w:val="0016332D"/>
    <w:rsid w:val="00163D29"/>
    <w:rsid w:val="00164833"/>
    <w:rsid w:val="001648EE"/>
    <w:rsid w:val="00164B65"/>
    <w:rsid w:val="0016539F"/>
    <w:rsid w:val="00165C02"/>
    <w:rsid w:val="00166794"/>
    <w:rsid w:val="001669E6"/>
    <w:rsid w:val="00166E88"/>
    <w:rsid w:val="00167CCF"/>
    <w:rsid w:val="00170323"/>
    <w:rsid w:val="0017146D"/>
    <w:rsid w:val="00171A4E"/>
    <w:rsid w:val="001721C4"/>
    <w:rsid w:val="00172B01"/>
    <w:rsid w:val="00173B92"/>
    <w:rsid w:val="00174F63"/>
    <w:rsid w:val="00175585"/>
    <w:rsid w:val="00176DE7"/>
    <w:rsid w:val="001775DF"/>
    <w:rsid w:val="00181DC0"/>
    <w:rsid w:val="001850D6"/>
    <w:rsid w:val="00186391"/>
    <w:rsid w:val="00186971"/>
    <w:rsid w:val="0018788D"/>
    <w:rsid w:val="001878A8"/>
    <w:rsid w:val="0019076C"/>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53A0"/>
    <w:rsid w:val="001B57F2"/>
    <w:rsid w:val="001B5F70"/>
    <w:rsid w:val="001B6C18"/>
    <w:rsid w:val="001C0C2E"/>
    <w:rsid w:val="001C13B1"/>
    <w:rsid w:val="001C16B6"/>
    <w:rsid w:val="001C1C2A"/>
    <w:rsid w:val="001C1FFF"/>
    <w:rsid w:val="001C572C"/>
    <w:rsid w:val="001C5D12"/>
    <w:rsid w:val="001C67B0"/>
    <w:rsid w:val="001C79FA"/>
    <w:rsid w:val="001D2662"/>
    <w:rsid w:val="001D3EEA"/>
    <w:rsid w:val="001D64F6"/>
    <w:rsid w:val="001E0EE9"/>
    <w:rsid w:val="001E18B8"/>
    <w:rsid w:val="001E2813"/>
    <w:rsid w:val="001E4951"/>
    <w:rsid w:val="001E69E2"/>
    <w:rsid w:val="001E6C2C"/>
    <w:rsid w:val="001E7B9E"/>
    <w:rsid w:val="001E7EE1"/>
    <w:rsid w:val="001F0B43"/>
    <w:rsid w:val="001F2F13"/>
    <w:rsid w:val="001F3293"/>
    <w:rsid w:val="001F33D2"/>
    <w:rsid w:val="001F3453"/>
    <w:rsid w:val="001F39CE"/>
    <w:rsid w:val="001F3B5D"/>
    <w:rsid w:val="001F4083"/>
    <w:rsid w:val="001F4366"/>
    <w:rsid w:val="001F4EA5"/>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17BF5"/>
    <w:rsid w:val="002210A4"/>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6A2"/>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50DF8"/>
    <w:rsid w:val="002519B8"/>
    <w:rsid w:val="00252174"/>
    <w:rsid w:val="00252BD0"/>
    <w:rsid w:val="00252C4D"/>
    <w:rsid w:val="002545BF"/>
    <w:rsid w:val="00260323"/>
    <w:rsid w:val="002609C1"/>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1318"/>
    <w:rsid w:val="00273B0A"/>
    <w:rsid w:val="0027430D"/>
    <w:rsid w:val="0027468C"/>
    <w:rsid w:val="0027482D"/>
    <w:rsid w:val="00274BE9"/>
    <w:rsid w:val="0027645C"/>
    <w:rsid w:val="00277D3D"/>
    <w:rsid w:val="00280260"/>
    <w:rsid w:val="002802AC"/>
    <w:rsid w:val="00281389"/>
    <w:rsid w:val="002823A0"/>
    <w:rsid w:val="0028429B"/>
    <w:rsid w:val="00286BCA"/>
    <w:rsid w:val="0028727E"/>
    <w:rsid w:val="0029059C"/>
    <w:rsid w:val="00292CBE"/>
    <w:rsid w:val="00293DE8"/>
    <w:rsid w:val="00295595"/>
    <w:rsid w:val="00295CAC"/>
    <w:rsid w:val="002A00A2"/>
    <w:rsid w:val="002A0C6D"/>
    <w:rsid w:val="002A13C4"/>
    <w:rsid w:val="002A2FBF"/>
    <w:rsid w:val="002A48BE"/>
    <w:rsid w:val="002A65F6"/>
    <w:rsid w:val="002A6A1F"/>
    <w:rsid w:val="002A6CC3"/>
    <w:rsid w:val="002A7E83"/>
    <w:rsid w:val="002A7F74"/>
    <w:rsid w:val="002B07E8"/>
    <w:rsid w:val="002B085C"/>
    <w:rsid w:val="002B2A2E"/>
    <w:rsid w:val="002B3141"/>
    <w:rsid w:val="002B3565"/>
    <w:rsid w:val="002B45B9"/>
    <w:rsid w:val="002B4B37"/>
    <w:rsid w:val="002B55D1"/>
    <w:rsid w:val="002B7DDA"/>
    <w:rsid w:val="002C125D"/>
    <w:rsid w:val="002C30ED"/>
    <w:rsid w:val="002C38C9"/>
    <w:rsid w:val="002C42B6"/>
    <w:rsid w:val="002C47ED"/>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5424"/>
    <w:rsid w:val="002D59A8"/>
    <w:rsid w:val="002D6F04"/>
    <w:rsid w:val="002D7363"/>
    <w:rsid w:val="002D77C8"/>
    <w:rsid w:val="002E22A4"/>
    <w:rsid w:val="002E2E98"/>
    <w:rsid w:val="002E3C8D"/>
    <w:rsid w:val="002E41F0"/>
    <w:rsid w:val="002E4871"/>
    <w:rsid w:val="002E5B3F"/>
    <w:rsid w:val="002E6A53"/>
    <w:rsid w:val="002E6E73"/>
    <w:rsid w:val="002E74CE"/>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E34"/>
    <w:rsid w:val="003102A6"/>
    <w:rsid w:val="0031056C"/>
    <w:rsid w:val="003105D0"/>
    <w:rsid w:val="00310962"/>
    <w:rsid w:val="003116A6"/>
    <w:rsid w:val="003118CB"/>
    <w:rsid w:val="003122CE"/>
    <w:rsid w:val="0031421F"/>
    <w:rsid w:val="00314295"/>
    <w:rsid w:val="00314AE4"/>
    <w:rsid w:val="00315002"/>
    <w:rsid w:val="00316FED"/>
    <w:rsid w:val="00317266"/>
    <w:rsid w:val="00317CE0"/>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70D40"/>
    <w:rsid w:val="003713DA"/>
    <w:rsid w:val="003718D7"/>
    <w:rsid w:val="003721B2"/>
    <w:rsid w:val="0037475B"/>
    <w:rsid w:val="00375C69"/>
    <w:rsid w:val="003773A4"/>
    <w:rsid w:val="00377556"/>
    <w:rsid w:val="00380950"/>
    <w:rsid w:val="003819B3"/>
    <w:rsid w:val="00381A79"/>
    <w:rsid w:val="003830A0"/>
    <w:rsid w:val="0038315E"/>
    <w:rsid w:val="00383318"/>
    <w:rsid w:val="0038394F"/>
    <w:rsid w:val="00383C5E"/>
    <w:rsid w:val="003848C2"/>
    <w:rsid w:val="003851DF"/>
    <w:rsid w:val="00387B0E"/>
    <w:rsid w:val="00387DC9"/>
    <w:rsid w:val="0039214C"/>
    <w:rsid w:val="00392447"/>
    <w:rsid w:val="00393859"/>
    <w:rsid w:val="00393B71"/>
    <w:rsid w:val="003947DD"/>
    <w:rsid w:val="00394886"/>
    <w:rsid w:val="00395C0B"/>
    <w:rsid w:val="00395D7D"/>
    <w:rsid w:val="00396732"/>
    <w:rsid w:val="00396885"/>
    <w:rsid w:val="003A00C8"/>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B7B65"/>
    <w:rsid w:val="003C0117"/>
    <w:rsid w:val="003C06C5"/>
    <w:rsid w:val="003C0E06"/>
    <w:rsid w:val="003C2FC2"/>
    <w:rsid w:val="003C31E8"/>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C5B"/>
    <w:rsid w:val="003E1DF9"/>
    <w:rsid w:val="003E2043"/>
    <w:rsid w:val="003E2871"/>
    <w:rsid w:val="003E3BCD"/>
    <w:rsid w:val="003E3DB3"/>
    <w:rsid w:val="003E4742"/>
    <w:rsid w:val="003E562F"/>
    <w:rsid w:val="003E64F3"/>
    <w:rsid w:val="003E6C90"/>
    <w:rsid w:val="003E720E"/>
    <w:rsid w:val="003F1143"/>
    <w:rsid w:val="003F11BF"/>
    <w:rsid w:val="003F15DB"/>
    <w:rsid w:val="003F2702"/>
    <w:rsid w:val="003F3245"/>
    <w:rsid w:val="003F380A"/>
    <w:rsid w:val="003F3908"/>
    <w:rsid w:val="003F4B66"/>
    <w:rsid w:val="003F6762"/>
    <w:rsid w:val="003F70CA"/>
    <w:rsid w:val="00401147"/>
    <w:rsid w:val="00401963"/>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1A2B"/>
    <w:rsid w:val="00432621"/>
    <w:rsid w:val="00432B72"/>
    <w:rsid w:val="00433016"/>
    <w:rsid w:val="00433C27"/>
    <w:rsid w:val="004342F1"/>
    <w:rsid w:val="00434710"/>
    <w:rsid w:val="00434EB9"/>
    <w:rsid w:val="00435C67"/>
    <w:rsid w:val="00441015"/>
    <w:rsid w:val="00441468"/>
    <w:rsid w:val="0044162C"/>
    <w:rsid w:val="00441E3B"/>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344D"/>
    <w:rsid w:val="00473924"/>
    <w:rsid w:val="004739E8"/>
    <w:rsid w:val="00473D11"/>
    <w:rsid w:val="00474F51"/>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6B0A"/>
    <w:rsid w:val="004B1D5D"/>
    <w:rsid w:val="004B293C"/>
    <w:rsid w:val="004B2AEB"/>
    <w:rsid w:val="004B31A6"/>
    <w:rsid w:val="004B3B1A"/>
    <w:rsid w:val="004B40BF"/>
    <w:rsid w:val="004B4396"/>
    <w:rsid w:val="004B4A7B"/>
    <w:rsid w:val="004B57A3"/>
    <w:rsid w:val="004B5AC8"/>
    <w:rsid w:val="004B607D"/>
    <w:rsid w:val="004B64D1"/>
    <w:rsid w:val="004B6F5C"/>
    <w:rsid w:val="004B7B21"/>
    <w:rsid w:val="004C00C8"/>
    <w:rsid w:val="004C3779"/>
    <w:rsid w:val="004C3A91"/>
    <w:rsid w:val="004C3FBD"/>
    <w:rsid w:val="004C412C"/>
    <w:rsid w:val="004C494D"/>
    <w:rsid w:val="004C4A44"/>
    <w:rsid w:val="004C51CE"/>
    <w:rsid w:val="004C6780"/>
    <w:rsid w:val="004C6EFC"/>
    <w:rsid w:val="004C7579"/>
    <w:rsid w:val="004C75EE"/>
    <w:rsid w:val="004C78C3"/>
    <w:rsid w:val="004D00B3"/>
    <w:rsid w:val="004D11B8"/>
    <w:rsid w:val="004D1287"/>
    <w:rsid w:val="004D1332"/>
    <w:rsid w:val="004D215D"/>
    <w:rsid w:val="004D257A"/>
    <w:rsid w:val="004D3026"/>
    <w:rsid w:val="004D4DAD"/>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4B6D"/>
    <w:rsid w:val="004E51D7"/>
    <w:rsid w:val="004E5482"/>
    <w:rsid w:val="004E6834"/>
    <w:rsid w:val="004E78AF"/>
    <w:rsid w:val="004E7AF3"/>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F22"/>
    <w:rsid w:val="00513165"/>
    <w:rsid w:val="00514311"/>
    <w:rsid w:val="00514404"/>
    <w:rsid w:val="005147B2"/>
    <w:rsid w:val="00515872"/>
    <w:rsid w:val="005167B1"/>
    <w:rsid w:val="0052064D"/>
    <w:rsid w:val="0052081F"/>
    <w:rsid w:val="00520B44"/>
    <w:rsid w:val="0052151F"/>
    <w:rsid w:val="005215EE"/>
    <w:rsid w:val="00521EBC"/>
    <w:rsid w:val="005221FA"/>
    <w:rsid w:val="00522396"/>
    <w:rsid w:val="00522BDB"/>
    <w:rsid w:val="00524CC5"/>
    <w:rsid w:val="005255F2"/>
    <w:rsid w:val="00525B47"/>
    <w:rsid w:val="00525F9D"/>
    <w:rsid w:val="00526172"/>
    <w:rsid w:val="00526369"/>
    <w:rsid w:val="005263C4"/>
    <w:rsid w:val="00526E75"/>
    <w:rsid w:val="005273EF"/>
    <w:rsid w:val="00530E3B"/>
    <w:rsid w:val="00531016"/>
    <w:rsid w:val="005311FA"/>
    <w:rsid w:val="00532551"/>
    <w:rsid w:val="0053513D"/>
    <w:rsid w:val="00540029"/>
    <w:rsid w:val="00540F3C"/>
    <w:rsid w:val="005419B4"/>
    <w:rsid w:val="00542B3A"/>
    <w:rsid w:val="00544EC9"/>
    <w:rsid w:val="00545E6A"/>
    <w:rsid w:val="005508E5"/>
    <w:rsid w:val="00550F81"/>
    <w:rsid w:val="00551714"/>
    <w:rsid w:val="00551D75"/>
    <w:rsid w:val="005520BF"/>
    <w:rsid w:val="005527B6"/>
    <w:rsid w:val="00554431"/>
    <w:rsid w:val="00555C32"/>
    <w:rsid w:val="00556814"/>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20DF"/>
    <w:rsid w:val="00572195"/>
    <w:rsid w:val="00572B55"/>
    <w:rsid w:val="00573665"/>
    <w:rsid w:val="0057438B"/>
    <w:rsid w:val="00574B70"/>
    <w:rsid w:val="00575BB2"/>
    <w:rsid w:val="00577B42"/>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5511"/>
    <w:rsid w:val="00597448"/>
    <w:rsid w:val="00597A82"/>
    <w:rsid w:val="00597DB8"/>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1979"/>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3493"/>
    <w:rsid w:val="005D3845"/>
    <w:rsid w:val="005D3D76"/>
    <w:rsid w:val="005D524A"/>
    <w:rsid w:val="005D5658"/>
    <w:rsid w:val="005D6604"/>
    <w:rsid w:val="005D665B"/>
    <w:rsid w:val="005D78CD"/>
    <w:rsid w:val="005D7EC6"/>
    <w:rsid w:val="005E00EF"/>
    <w:rsid w:val="005E066A"/>
    <w:rsid w:val="005E079B"/>
    <w:rsid w:val="005E24A3"/>
    <w:rsid w:val="005E29F2"/>
    <w:rsid w:val="005E338F"/>
    <w:rsid w:val="005E4710"/>
    <w:rsid w:val="005E4B46"/>
    <w:rsid w:val="005E6F79"/>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A28"/>
    <w:rsid w:val="00632B31"/>
    <w:rsid w:val="00633171"/>
    <w:rsid w:val="0063422F"/>
    <w:rsid w:val="00637311"/>
    <w:rsid w:val="006402EE"/>
    <w:rsid w:val="006412FD"/>
    <w:rsid w:val="00641AB0"/>
    <w:rsid w:val="00642B18"/>
    <w:rsid w:val="00643B42"/>
    <w:rsid w:val="00643D5D"/>
    <w:rsid w:val="00644C6E"/>
    <w:rsid w:val="006460B5"/>
    <w:rsid w:val="00646A08"/>
    <w:rsid w:val="006508C1"/>
    <w:rsid w:val="00651B1B"/>
    <w:rsid w:val="0065212B"/>
    <w:rsid w:val="00654AB8"/>
    <w:rsid w:val="00656B81"/>
    <w:rsid w:val="00657974"/>
    <w:rsid w:val="0066068C"/>
    <w:rsid w:val="00661C3C"/>
    <w:rsid w:val="006624DB"/>
    <w:rsid w:val="00662A48"/>
    <w:rsid w:val="00662C69"/>
    <w:rsid w:val="006635D8"/>
    <w:rsid w:val="006638FD"/>
    <w:rsid w:val="00664A70"/>
    <w:rsid w:val="00664F7B"/>
    <w:rsid w:val="006657E8"/>
    <w:rsid w:val="00667011"/>
    <w:rsid w:val="00670087"/>
    <w:rsid w:val="006711DB"/>
    <w:rsid w:val="0067245D"/>
    <w:rsid w:val="006751CA"/>
    <w:rsid w:val="00675AC5"/>
    <w:rsid w:val="00675D22"/>
    <w:rsid w:val="006770E9"/>
    <w:rsid w:val="00677556"/>
    <w:rsid w:val="006803E4"/>
    <w:rsid w:val="0068178C"/>
    <w:rsid w:val="00682B40"/>
    <w:rsid w:val="00684F0B"/>
    <w:rsid w:val="00685D21"/>
    <w:rsid w:val="00686CD7"/>
    <w:rsid w:val="006870BD"/>
    <w:rsid w:val="00692B64"/>
    <w:rsid w:val="00693427"/>
    <w:rsid w:val="00693495"/>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917"/>
    <w:rsid w:val="006B5BB9"/>
    <w:rsid w:val="006B6E7D"/>
    <w:rsid w:val="006B76FD"/>
    <w:rsid w:val="006C078E"/>
    <w:rsid w:val="006C2A0E"/>
    <w:rsid w:val="006C341B"/>
    <w:rsid w:val="006C34A4"/>
    <w:rsid w:val="006C3B64"/>
    <w:rsid w:val="006C49B4"/>
    <w:rsid w:val="006C50C2"/>
    <w:rsid w:val="006C563A"/>
    <w:rsid w:val="006C6868"/>
    <w:rsid w:val="006C7573"/>
    <w:rsid w:val="006C7A33"/>
    <w:rsid w:val="006C7BFE"/>
    <w:rsid w:val="006D0309"/>
    <w:rsid w:val="006D158E"/>
    <w:rsid w:val="006D223D"/>
    <w:rsid w:val="006D27EF"/>
    <w:rsid w:val="006D453F"/>
    <w:rsid w:val="006D45A3"/>
    <w:rsid w:val="006D473F"/>
    <w:rsid w:val="006D4B87"/>
    <w:rsid w:val="006D52D1"/>
    <w:rsid w:val="006D5F3E"/>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48B"/>
    <w:rsid w:val="006F6E1A"/>
    <w:rsid w:val="006F6FE0"/>
    <w:rsid w:val="006F7AF2"/>
    <w:rsid w:val="00700173"/>
    <w:rsid w:val="00701F2C"/>
    <w:rsid w:val="007025D1"/>
    <w:rsid w:val="00702F7F"/>
    <w:rsid w:val="00703B76"/>
    <w:rsid w:val="0070401B"/>
    <w:rsid w:val="0070525F"/>
    <w:rsid w:val="00705544"/>
    <w:rsid w:val="00706175"/>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188"/>
    <w:rsid w:val="00722530"/>
    <w:rsid w:val="00723247"/>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5686"/>
    <w:rsid w:val="00765D83"/>
    <w:rsid w:val="00766A89"/>
    <w:rsid w:val="007671BB"/>
    <w:rsid w:val="007674CB"/>
    <w:rsid w:val="00767703"/>
    <w:rsid w:val="00770454"/>
    <w:rsid w:val="00770B33"/>
    <w:rsid w:val="00771243"/>
    <w:rsid w:val="00771337"/>
    <w:rsid w:val="00771FED"/>
    <w:rsid w:val="00772095"/>
    <w:rsid w:val="00774459"/>
    <w:rsid w:val="00774DFD"/>
    <w:rsid w:val="00775353"/>
    <w:rsid w:val="007760C8"/>
    <w:rsid w:val="00776C3A"/>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2C34"/>
    <w:rsid w:val="007A52D0"/>
    <w:rsid w:val="007A6016"/>
    <w:rsid w:val="007A6979"/>
    <w:rsid w:val="007A77F5"/>
    <w:rsid w:val="007A7B06"/>
    <w:rsid w:val="007B0020"/>
    <w:rsid w:val="007B0864"/>
    <w:rsid w:val="007B173E"/>
    <w:rsid w:val="007B215C"/>
    <w:rsid w:val="007B2228"/>
    <w:rsid w:val="007B30F3"/>
    <w:rsid w:val="007B3846"/>
    <w:rsid w:val="007B3C8F"/>
    <w:rsid w:val="007C0013"/>
    <w:rsid w:val="007C23C4"/>
    <w:rsid w:val="007C37D2"/>
    <w:rsid w:val="007C393A"/>
    <w:rsid w:val="007C3B22"/>
    <w:rsid w:val="007C6C5A"/>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173D"/>
    <w:rsid w:val="00814548"/>
    <w:rsid w:val="008157CA"/>
    <w:rsid w:val="00815CCC"/>
    <w:rsid w:val="008164E8"/>
    <w:rsid w:val="008167F5"/>
    <w:rsid w:val="00816819"/>
    <w:rsid w:val="008200A3"/>
    <w:rsid w:val="0082054B"/>
    <w:rsid w:val="00822C7A"/>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332B"/>
    <w:rsid w:val="008334FD"/>
    <w:rsid w:val="008346D3"/>
    <w:rsid w:val="00837056"/>
    <w:rsid w:val="00837EFE"/>
    <w:rsid w:val="008403BB"/>
    <w:rsid w:val="00840559"/>
    <w:rsid w:val="00840DFB"/>
    <w:rsid w:val="008422B8"/>
    <w:rsid w:val="008424CA"/>
    <w:rsid w:val="00843238"/>
    <w:rsid w:val="00843FEB"/>
    <w:rsid w:val="008440CB"/>
    <w:rsid w:val="008440D7"/>
    <w:rsid w:val="008442D9"/>
    <w:rsid w:val="0084668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6DE8"/>
    <w:rsid w:val="00866F1B"/>
    <w:rsid w:val="00867D0D"/>
    <w:rsid w:val="00870C2F"/>
    <w:rsid w:val="00870D08"/>
    <w:rsid w:val="0087111F"/>
    <w:rsid w:val="00872A7B"/>
    <w:rsid w:val="0087356C"/>
    <w:rsid w:val="00875167"/>
    <w:rsid w:val="00877472"/>
    <w:rsid w:val="00880095"/>
    <w:rsid w:val="00880236"/>
    <w:rsid w:val="00880BA5"/>
    <w:rsid w:val="00881753"/>
    <w:rsid w:val="008826F4"/>
    <w:rsid w:val="008827C1"/>
    <w:rsid w:val="00882DE1"/>
    <w:rsid w:val="00883450"/>
    <w:rsid w:val="008835C6"/>
    <w:rsid w:val="00883659"/>
    <w:rsid w:val="00884511"/>
    <w:rsid w:val="00891563"/>
    <w:rsid w:val="00892281"/>
    <w:rsid w:val="00892282"/>
    <w:rsid w:val="008929DD"/>
    <w:rsid w:val="0089358F"/>
    <w:rsid w:val="00894303"/>
    <w:rsid w:val="00895D34"/>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33D"/>
    <w:rsid w:val="008B6281"/>
    <w:rsid w:val="008B649A"/>
    <w:rsid w:val="008B6DE0"/>
    <w:rsid w:val="008C2B3C"/>
    <w:rsid w:val="008C41A7"/>
    <w:rsid w:val="008C46F3"/>
    <w:rsid w:val="008C48EB"/>
    <w:rsid w:val="008C52BE"/>
    <w:rsid w:val="008C57F7"/>
    <w:rsid w:val="008C61EB"/>
    <w:rsid w:val="008C67D3"/>
    <w:rsid w:val="008C6F4D"/>
    <w:rsid w:val="008D02A3"/>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12E6"/>
    <w:rsid w:val="008F1B10"/>
    <w:rsid w:val="008F4404"/>
    <w:rsid w:val="008F4921"/>
    <w:rsid w:val="008F5D01"/>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316E9"/>
    <w:rsid w:val="009337EC"/>
    <w:rsid w:val="00933835"/>
    <w:rsid w:val="00934F4D"/>
    <w:rsid w:val="00935B80"/>
    <w:rsid w:val="00935DA0"/>
    <w:rsid w:val="0093734D"/>
    <w:rsid w:val="00937767"/>
    <w:rsid w:val="00940F1B"/>
    <w:rsid w:val="00941637"/>
    <w:rsid w:val="009416A5"/>
    <w:rsid w:val="00941B55"/>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CDB"/>
    <w:rsid w:val="00953D92"/>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AA1"/>
    <w:rsid w:val="00976FF9"/>
    <w:rsid w:val="0098098A"/>
    <w:rsid w:val="00981A0B"/>
    <w:rsid w:val="009824EC"/>
    <w:rsid w:val="00985DA6"/>
    <w:rsid w:val="00986102"/>
    <w:rsid w:val="00991076"/>
    <w:rsid w:val="009924D5"/>
    <w:rsid w:val="0099409F"/>
    <w:rsid w:val="0099482D"/>
    <w:rsid w:val="00994E5A"/>
    <w:rsid w:val="00995311"/>
    <w:rsid w:val="0099752D"/>
    <w:rsid w:val="009A11F0"/>
    <w:rsid w:val="009A1E1D"/>
    <w:rsid w:val="009A5191"/>
    <w:rsid w:val="009A6008"/>
    <w:rsid w:val="009A624F"/>
    <w:rsid w:val="009A6CF3"/>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F124C"/>
    <w:rsid w:val="009F1480"/>
    <w:rsid w:val="009F1F30"/>
    <w:rsid w:val="009F263F"/>
    <w:rsid w:val="009F50DE"/>
    <w:rsid w:val="009F5506"/>
    <w:rsid w:val="009F65DD"/>
    <w:rsid w:val="009F6F6A"/>
    <w:rsid w:val="009F7BB0"/>
    <w:rsid w:val="00A00BCF"/>
    <w:rsid w:val="00A02044"/>
    <w:rsid w:val="00A02593"/>
    <w:rsid w:val="00A02659"/>
    <w:rsid w:val="00A03005"/>
    <w:rsid w:val="00A03173"/>
    <w:rsid w:val="00A050C0"/>
    <w:rsid w:val="00A0510D"/>
    <w:rsid w:val="00A05DE8"/>
    <w:rsid w:val="00A05E8C"/>
    <w:rsid w:val="00A07D84"/>
    <w:rsid w:val="00A1023E"/>
    <w:rsid w:val="00A11773"/>
    <w:rsid w:val="00A13811"/>
    <w:rsid w:val="00A14CAD"/>
    <w:rsid w:val="00A14F46"/>
    <w:rsid w:val="00A1734A"/>
    <w:rsid w:val="00A17BE8"/>
    <w:rsid w:val="00A218E5"/>
    <w:rsid w:val="00A219DA"/>
    <w:rsid w:val="00A22284"/>
    <w:rsid w:val="00A235D0"/>
    <w:rsid w:val="00A237F8"/>
    <w:rsid w:val="00A23AB7"/>
    <w:rsid w:val="00A23B93"/>
    <w:rsid w:val="00A2445C"/>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7925"/>
    <w:rsid w:val="00A40ACB"/>
    <w:rsid w:val="00A41E4A"/>
    <w:rsid w:val="00A42506"/>
    <w:rsid w:val="00A42BC6"/>
    <w:rsid w:val="00A4327F"/>
    <w:rsid w:val="00A43392"/>
    <w:rsid w:val="00A442C4"/>
    <w:rsid w:val="00A443C1"/>
    <w:rsid w:val="00A45CFF"/>
    <w:rsid w:val="00A462D5"/>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EE3"/>
    <w:rsid w:val="00A6564B"/>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35B5"/>
    <w:rsid w:val="00B23A7C"/>
    <w:rsid w:val="00B23CBF"/>
    <w:rsid w:val="00B2441C"/>
    <w:rsid w:val="00B25275"/>
    <w:rsid w:val="00B25407"/>
    <w:rsid w:val="00B263B2"/>
    <w:rsid w:val="00B27684"/>
    <w:rsid w:val="00B27805"/>
    <w:rsid w:val="00B30A40"/>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3A3"/>
    <w:rsid w:val="00B44755"/>
    <w:rsid w:val="00B45356"/>
    <w:rsid w:val="00B453A8"/>
    <w:rsid w:val="00B4563D"/>
    <w:rsid w:val="00B477D1"/>
    <w:rsid w:val="00B5126B"/>
    <w:rsid w:val="00B51FEE"/>
    <w:rsid w:val="00B549E4"/>
    <w:rsid w:val="00B54A5F"/>
    <w:rsid w:val="00B54D52"/>
    <w:rsid w:val="00B570AB"/>
    <w:rsid w:val="00B606B7"/>
    <w:rsid w:val="00B60E95"/>
    <w:rsid w:val="00B62B87"/>
    <w:rsid w:val="00B63502"/>
    <w:rsid w:val="00B63636"/>
    <w:rsid w:val="00B644C2"/>
    <w:rsid w:val="00B64D8A"/>
    <w:rsid w:val="00B64EF9"/>
    <w:rsid w:val="00B66075"/>
    <w:rsid w:val="00B678B4"/>
    <w:rsid w:val="00B70791"/>
    <w:rsid w:val="00B71632"/>
    <w:rsid w:val="00B72A61"/>
    <w:rsid w:val="00B73838"/>
    <w:rsid w:val="00B74C84"/>
    <w:rsid w:val="00B74D9D"/>
    <w:rsid w:val="00B75548"/>
    <w:rsid w:val="00B76E3F"/>
    <w:rsid w:val="00B77623"/>
    <w:rsid w:val="00B81371"/>
    <w:rsid w:val="00B8193E"/>
    <w:rsid w:val="00B82D55"/>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CD2"/>
    <w:rsid w:val="00B95D84"/>
    <w:rsid w:val="00B96464"/>
    <w:rsid w:val="00B96A20"/>
    <w:rsid w:val="00B96A5B"/>
    <w:rsid w:val="00B974B4"/>
    <w:rsid w:val="00BA0169"/>
    <w:rsid w:val="00BA069C"/>
    <w:rsid w:val="00BA0821"/>
    <w:rsid w:val="00BA0AD4"/>
    <w:rsid w:val="00BA10F4"/>
    <w:rsid w:val="00BA22E0"/>
    <w:rsid w:val="00BA34F9"/>
    <w:rsid w:val="00BA3F66"/>
    <w:rsid w:val="00BA4A54"/>
    <w:rsid w:val="00BA56A8"/>
    <w:rsid w:val="00BA61BB"/>
    <w:rsid w:val="00BA62CB"/>
    <w:rsid w:val="00BA75C1"/>
    <w:rsid w:val="00BB15A6"/>
    <w:rsid w:val="00BB17BF"/>
    <w:rsid w:val="00BB2B24"/>
    <w:rsid w:val="00BB30F0"/>
    <w:rsid w:val="00BB3156"/>
    <w:rsid w:val="00BB3E82"/>
    <w:rsid w:val="00BB56F5"/>
    <w:rsid w:val="00BB6662"/>
    <w:rsid w:val="00BB68DC"/>
    <w:rsid w:val="00BC09E5"/>
    <w:rsid w:val="00BC0DA6"/>
    <w:rsid w:val="00BC13F7"/>
    <w:rsid w:val="00BC25C5"/>
    <w:rsid w:val="00BC2AAB"/>
    <w:rsid w:val="00BC3150"/>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2854"/>
    <w:rsid w:val="00BF2E2C"/>
    <w:rsid w:val="00BF310D"/>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10372"/>
    <w:rsid w:val="00C126E3"/>
    <w:rsid w:val="00C12D36"/>
    <w:rsid w:val="00C13B9F"/>
    <w:rsid w:val="00C14291"/>
    <w:rsid w:val="00C14542"/>
    <w:rsid w:val="00C15336"/>
    <w:rsid w:val="00C16AA8"/>
    <w:rsid w:val="00C16BBA"/>
    <w:rsid w:val="00C201C1"/>
    <w:rsid w:val="00C20722"/>
    <w:rsid w:val="00C21141"/>
    <w:rsid w:val="00C2139F"/>
    <w:rsid w:val="00C2181B"/>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3270"/>
    <w:rsid w:val="00C43B2C"/>
    <w:rsid w:val="00C440BE"/>
    <w:rsid w:val="00C44212"/>
    <w:rsid w:val="00C45BF0"/>
    <w:rsid w:val="00C45FA0"/>
    <w:rsid w:val="00C46026"/>
    <w:rsid w:val="00C46471"/>
    <w:rsid w:val="00C50D78"/>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595D"/>
    <w:rsid w:val="00C66059"/>
    <w:rsid w:val="00C66443"/>
    <w:rsid w:val="00C66C67"/>
    <w:rsid w:val="00C67920"/>
    <w:rsid w:val="00C7024C"/>
    <w:rsid w:val="00C71E96"/>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51D9"/>
    <w:rsid w:val="00C86964"/>
    <w:rsid w:val="00C87160"/>
    <w:rsid w:val="00C90BE5"/>
    <w:rsid w:val="00C90C75"/>
    <w:rsid w:val="00C910AC"/>
    <w:rsid w:val="00C9357D"/>
    <w:rsid w:val="00C9486B"/>
    <w:rsid w:val="00C9545D"/>
    <w:rsid w:val="00C978B2"/>
    <w:rsid w:val="00CA063C"/>
    <w:rsid w:val="00CA06D5"/>
    <w:rsid w:val="00CA18ED"/>
    <w:rsid w:val="00CA1D49"/>
    <w:rsid w:val="00CA2180"/>
    <w:rsid w:val="00CA2A54"/>
    <w:rsid w:val="00CA2D3F"/>
    <w:rsid w:val="00CA316E"/>
    <w:rsid w:val="00CA414B"/>
    <w:rsid w:val="00CA4910"/>
    <w:rsid w:val="00CA5074"/>
    <w:rsid w:val="00CA5844"/>
    <w:rsid w:val="00CA5A42"/>
    <w:rsid w:val="00CA5B37"/>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5686"/>
    <w:rsid w:val="00CC5FB0"/>
    <w:rsid w:val="00CC6748"/>
    <w:rsid w:val="00CC75C5"/>
    <w:rsid w:val="00CD10E5"/>
    <w:rsid w:val="00CD1D4E"/>
    <w:rsid w:val="00CD3360"/>
    <w:rsid w:val="00CD3580"/>
    <w:rsid w:val="00CD39B5"/>
    <w:rsid w:val="00CD4082"/>
    <w:rsid w:val="00CD5B84"/>
    <w:rsid w:val="00CD5C1E"/>
    <w:rsid w:val="00CD641E"/>
    <w:rsid w:val="00CD76D4"/>
    <w:rsid w:val="00CD7893"/>
    <w:rsid w:val="00CD79C0"/>
    <w:rsid w:val="00CD7DDD"/>
    <w:rsid w:val="00CE270B"/>
    <w:rsid w:val="00CE3ACB"/>
    <w:rsid w:val="00CE57DE"/>
    <w:rsid w:val="00CE630A"/>
    <w:rsid w:val="00CE7E6A"/>
    <w:rsid w:val="00CF0074"/>
    <w:rsid w:val="00CF1291"/>
    <w:rsid w:val="00CF1ADD"/>
    <w:rsid w:val="00CF1F77"/>
    <w:rsid w:val="00CF26CB"/>
    <w:rsid w:val="00CF377E"/>
    <w:rsid w:val="00CF3B06"/>
    <w:rsid w:val="00CF6781"/>
    <w:rsid w:val="00CF6D7A"/>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43D7"/>
    <w:rsid w:val="00D1644D"/>
    <w:rsid w:val="00D16490"/>
    <w:rsid w:val="00D16EEC"/>
    <w:rsid w:val="00D1727F"/>
    <w:rsid w:val="00D172C0"/>
    <w:rsid w:val="00D216FA"/>
    <w:rsid w:val="00D23509"/>
    <w:rsid w:val="00D24E56"/>
    <w:rsid w:val="00D250C4"/>
    <w:rsid w:val="00D25359"/>
    <w:rsid w:val="00D26A4E"/>
    <w:rsid w:val="00D270E2"/>
    <w:rsid w:val="00D2734A"/>
    <w:rsid w:val="00D273F8"/>
    <w:rsid w:val="00D32A2E"/>
    <w:rsid w:val="00D341E6"/>
    <w:rsid w:val="00D3451C"/>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594A"/>
    <w:rsid w:val="00D55B7A"/>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7234D"/>
    <w:rsid w:val="00D732AE"/>
    <w:rsid w:val="00D74208"/>
    <w:rsid w:val="00D74CC9"/>
    <w:rsid w:val="00D751F4"/>
    <w:rsid w:val="00D755D6"/>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9132D"/>
    <w:rsid w:val="00D91522"/>
    <w:rsid w:val="00D9298F"/>
    <w:rsid w:val="00D92AA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B22B7"/>
    <w:rsid w:val="00DB372E"/>
    <w:rsid w:val="00DB39BF"/>
    <w:rsid w:val="00DB4BEF"/>
    <w:rsid w:val="00DB6CC6"/>
    <w:rsid w:val="00DB70D2"/>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236C"/>
    <w:rsid w:val="00DE28A7"/>
    <w:rsid w:val="00DE329E"/>
    <w:rsid w:val="00DE3ABB"/>
    <w:rsid w:val="00DE3D8D"/>
    <w:rsid w:val="00DE5DB4"/>
    <w:rsid w:val="00DE70DC"/>
    <w:rsid w:val="00DE74C8"/>
    <w:rsid w:val="00DF2328"/>
    <w:rsid w:val="00DF241E"/>
    <w:rsid w:val="00DF2421"/>
    <w:rsid w:val="00DF265C"/>
    <w:rsid w:val="00DF32B0"/>
    <w:rsid w:val="00DF3FA2"/>
    <w:rsid w:val="00DF64E7"/>
    <w:rsid w:val="00DF6625"/>
    <w:rsid w:val="00DF6687"/>
    <w:rsid w:val="00DF7384"/>
    <w:rsid w:val="00E00510"/>
    <w:rsid w:val="00E0068A"/>
    <w:rsid w:val="00E007C2"/>
    <w:rsid w:val="00E00812"/>
    <w:rsid w:val="00E01739"/>
    <w:rsid w:val="00E01CE3"/>
    <w:rsid w:val="00E02777"/>
    <w:rsid w:val="00E028C6"/>
    <w:rsid w:val="00E03246"/>
    <w:rsid w:val="00E03C0E"/>
    <w:rsid w:val="00E04848"/>
    <w:rsid w:val="00E05D8B"/>
    <w:rsid w:val="00E12D1C"/>
    <w:rsid w:val="00E140CC"/>
    <w:rsid w:val="00E15453"/>
    <w:rsid w:val="00E15875"/>
    <w:rsid w:val="00E15B5E"/>
    <w:rsid w:val="00E1688C"/>
    <w:rsid w:val="00E16A8F"/>
    <w:rsid w:val="00E16EE5"/>
    <w:rsid w:val="00E229C8"/>
    <w:rsid w:val="00E239DF"/>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63A0"/>
    <w:rsid w:val="00E5713E"/>
    <w:rsid w:val="00E573EE"/>
    <w:rsid w:val="00E609BA"/>
    <w:rsid w:val="00E6120E"/>
    <w:rsid w:val="00E61CB9"/>
    <w:rsid w:val="00E62066"/>
    <w:rsid w:val="00E627D0"/>
    <w:rsid w:val="00E62DAE"/>
    <w:rsid w:val="00E63062"/>
    <w:rsid w:val="00E63879"/>
    <w:rsid w:val="00E65E2E"/>
    <w:rsid w:val="00E67EB7"/>
    <w:rsid w:val="00E70E9E"/>
    <w:rsid w:val="00E70F06"/>
    <w:rsid w:val="00E70FF1"/>
    <w:rsid w:val="00E727B7"/>
    <w:rsid w:val="00E730AA"/>
    <w:rsid w:val="00E74768"/>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3FDE"/>
    <w:rsid w:val="00EA4144"/>
    <w:rsid w:val="00EA5392"/>
    <w:rsid w:val="00EA5A2F"/>
    <w:rsid w:val="00EA5A8E"/>
    <w:rsid w:val="00EA6454"/>
    <w:rsid w:val="00EA6C23"/>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7352"/>
    <w:rsid w:val="00ED03B7"/>
    <w:rsid w:val="00ED188B"/>
    <w:rsid w:val="00ED1E03"/>
    <w:rsid w:val="00ED24E7"/>
    <w:rsid w:val="00ED25C2"/>
    <w:rsid w:val="00ED27E8"/>
    <w:rsid w:val="00ED3F83"/>
    <w:rsid w:val="00ED49B6"/>
    <w:rsid w:val="00EE107C"/>
    <w:rsid w:val="00EE272C"/>
    <w:rsid w:val="00EE36EB"/>
    <w:rsid w:val="00EE38DA"/>
    <w:rsid w:val="00EE3E9C"/>
    <w:rsid w:val="00EE42CA"/>
    <w:rsid w:val="00EE4760"/>
    <w:rsid w:val="00EE4F6A"/>
    <w:rsid w:val="00EE5A21"/>
    <w:rsid w:val="00EE6E2F"/>
    <w:rsid w:val="00EE7F91"/>
    <w:rsid w:val="00EF026E"/>
    <w:rsid w:val="00EF13C1"/>
    <w:rsid w:val="00EF151B"/>
    <w:rsid w:val="00EF18EF"/>
    <w:rsid w:val="00EF1BA3"/>
    <w:rsid w:val="00EF285F"/>
    <w:rsid w:val="00EF58D4"/>
    <w:rsid w:val="00EF5E91"/>
    <w:rsid w:val="00EF6658"/>
    <w:rsid w:val="00EF740B"/>
    <w:rsid w:val="00EF74B6"/>
    <w:rsid w:val="00EF7758"/>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6C21"/>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1CC3"/>
    <w:rsid w:val="00F41E88"/>
    <w:rsid w:val="00F42D31"/>
    <w:rsid w:val="00F42FB3"/>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59B"/>
    <w:rsid w:val="00F6079C"/>
    <w:rsid w:val="00F60C62"/>
    <w:rsid w:val="00F62B08"/>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DD3"/>
    <w:rsid w:val="00F85205"/>
    <w:rsid w:val="00F85237"/>
    <w:rsid w:val="00F86951"/>
    <w:rsid w:val="00F8702D"/>
    <w:rsid w:val="00F876BB"/>
    <w:rsid w:val="00F878C9"/>
    <w:rsid w:val="00F9000A"/>
    <w:rsid w:val="00F936ED"/>
    <w:rsid w:val="00F93EBF"/>
    <w:rsid w:val="00F95826"/>
    <w:rsid w:val="00F959DA"/>
    <w:rsid w:val="00F97457"/>
    <w:rsid w:val="00F97ABA"/>
    <w:rsid w:val="00FA03E6"/>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4A20"/>
    <w:rsid w:val="00FC5DF8"/>
    <w:rsid w:val="00FC7E40"/>
    <w:rsid w:val="00FD0568"/>
    <w:rsid w:val="00FD09AE"/>
    <w:rsid w:val="00FD0F3D"/>
    <w:rsid w:val="00FD2612"/>
    <w:rsid w:val="00FD2EDF"/>
    <w:rsid w:val="00FD323A"/>
    <w:rsid w:val="00FD37D4"/>
    <w:rsid w:val="00FD42D6"/>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B92C7FF1-AE9B-4D17-B8FE-B7FD80CD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88917.page" TargetMode="External"/><Relationship Id="rId13" Type="http://schemas.openxmlformats.org/officeDocument/2006/relationships/hyperlink" Target="https://www.saimex.org.mx/saimex/solicitud/downloadAttach/747718.page" TargetMode="Externa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saimex.org.mx/saimex/solicitud/downloadAttach/706281.page" TargetMode="Externa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imex.org.mx/saimex/solicitud/downloadAttach/706281.page"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00779.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mex.org.mx/saimex/solicitud/downloadAttach/700779.page" TargetMode="External"/><Relationship Id="rId23" Type="http://schemas.openxmlformats.org/officeDocument/2006/relationships/header" Target="header2.xml"/><Relationship Id="rId10" Type="http://schemas.openxmlformats.org/officeDocument/2006/relationships/hyperlink" Target="https://www.saimex.org.mx/saimex/solicitud/downloadAttach/700778.page"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aimex.org.mx/saimex/solicitud/downloadAttach/700778.page"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lema.rae.es/drae/?val=razonamiento" TargetMode="External"/><Relationship Id="rId1" Type="http://schemas.openxmlformats.org/officeDocument/2006/relationships/hyperlink" Target="http://lema.rae.es/drae/?val=razonamient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25955-D42A-44B0-B92E-4FC8A430F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39</Pages>
  <Words>6225</Words>
  <Characters>34243</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2017-12-19T23:23:00Z</cp:lastPrinted>
  <dcterms:created xsi:type="dcterms:W3CDTF">2019-08-18T20:51:00Z</dcterms:created>
  <dcterms:modified xsi:type="dcterms:W3CDTF">2019-10-15T19:07:00Z</dcterms:modified>
</cp:coreProperties>
</file>