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E6A" w:rsidRPr="008F5E0C" w:rsidRDefault="003C4E6A" w:rsidP="008F5E0C">
      <w:pPr>
        <w:spacing w:after="0" w:line="360" w:lineRule="auto"/>
        <w:jc w:val="center"/>
        <w:rPr>
          <w:rFonts w:ascii="Palatino Linotype" w:eastAsia="Times New Roman" w:hAnsi="Palatino Linotype" w:cs="Times New Roman"/>
          <w:b/>
          <w:sz w:val="24"/>
          <w:szCs w:val="24"/>
          <w:lang w:eastAsia="es-ES"/>
        </w:rPr>
      </w:pPr>
      <w:r w:rsidRPr="008F5E0C">
        <w:rPr>
          <w:rFonts w:ascii="Palatino Linotype" w:eastAsia="Times New Roman" w:hAnsi="Palatino Linotype" w:cs="Times New Roman"/>
          <w:b/>
          <w:sz w:val="24"/>
          <w:szCs w:val="24"/>
          <w:lang w:eastAsia="es-ES"/>
        </w:rPr>
        <w:t>LÍNEAS ARGUMENTATIVAS</w:t>
      </w:r>
    </w:p>
    <w:p w:rsidR="003C4E6A" w:rsidRPr="008F5E0C" w:rsidRDefault="003C4E6A" w:rsidP="008F5E0C">
      <w:pPr>
        <w:spacing w:after="0" w:line="360" w:lineRule="auto"/>
        <w:jc w:val="center"/>
        <w:rPr>
          <w:rFonts w:ascii="Palatino Linotype" w:eastAsia="Times New Roman" w:hAnsi="Palatino Linotype" w:cs="Times New Roman"/>
          <w:b/>
          <w:sz w:val="24"/>
          <w:szCs w:val="24"/>
          <w:lang w:eastAsia="es-ES"/>
        </w:rPr>
      </w:pPr>
    </w:p>
    <w:p w:rsidR="006E48B9" w:rsidRPr="008F5E0C" w:rsidRDefault="006E48B9" w:rsidP="008F5E0C">
      <w:pPr>
        <w:spacing w:before="240" w:after="360" w:line="360" w:lineRule="auto"/>
        <w:contextualSpacing/>
        <w:jc w:val="both"/>
        <w:rPr>
          <w:rFonts w:ascii="Palatino Linotype" w:eastAsia="Times New Roman" w:hAnsi="Palatino Linotype" w:cs="Times New Roman"/>
          <w:sz w:val="24"/>
          <w:szCs w:val="24"/>
          <w:lang w:val="es-ES_tradnl" w:eastAsia="es-ES"/>
        </w:rPr>
      </w:pPr>
      <w:r w:rsidRPr="008F5E0C">
        <w:rPr>
          <w:rFonts w:ascii="Palatino Linotype" w:eastAsia="Times New Roman" w:hAnsi="Palatino Linotype" w:cs="Times New Roman"/>
          <w:b/>
          <w:sz w:val="24"/>
          <w:szCs w:val="24"/>
          <w:lang w:val="es-ES_tradnl" w:eastAsia="es-ES"/>
        </w:rPr>
        <w:t>DEBERES DE LAS AUTORIDADES.</w:t>
      </w:r>
      <w:r w:rsidRPr="008F5E0C">
        <w:rPr>
          <w:rFonts w:ascii="Palatino Linotype" w:eastAsia="Times New Roman" w:hAnsi="Palatino Linotype" w:cs="Times New Roman"/>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6E48B9" w:rsidRPr="008F5E0C" w:rsidRDefault="006E48B9" w:rsidP="008F5E0C">
      <w:pPr>
        <w:spacing w:before="240" w:after="360" w:line="360" w:lineRule="auto"/>
        <w:contextualSpacing/>
        <w:jc w:val="both"/>
        <w:rPr>
          <w:rFonts w:ascii="Palatino Linotype" w:eastAsia="Times New Roman" w:hAnsi="Palatino Linotype" w:cs="Times New Roman"/>
          <w:sz w:val="24"/>
          <w:szCs w:val="24"/>
          <w:lang w:val="es-ES_tradnl" w:eastAsia="es-ES"/>
        </w:rPr>
      </w:pPr>
    </w:p>
    <w:p w:rsidR="006E48B9" w:rsidRPr="008F5E0C" w:rsidRDefault="006E48B9" w:rsidP="008F5E0C">
      <w:pPr>
        <w:spacing w:before="240" w:after="360" w:line="360" w:lineRule="auto"/>
        <w:contextualSpacing/>
        <w:jc w:val="both"/>
        <w:rPr>
          <w:rFonts w:ascii="Palatino Linotype" w:eastAsia="Times New Roman" w:hAnsi="Palatino Linotype" w:cs="Times New Roman"/>
          <w:sz w:val="24"/>
          <w:szCs w:val="24"/>
          <w:lang w:val="es-ES_tradnl" w:eastAsia="es-ES"/>
        </w:rPr>
      </w:pPr>
      <w:r w:rsidRPr="008F5E0C">
        <w:rPr>
          <w:rFonts w:ascii="Palatino Linotype" w:eastAsia="Times New Roman" w:hAnsi="Palatino Linotype" w:cs="Times New Roman"/>
          <w:b/>
          <w:sz w:val="24"/>
          <w:szCs w:val="24"/>
          <w:lang w:val="es-ES_tradnl" w:eastAsia="es-ES"/>
        </w:rPr>
        <w:t xml:space="preserve">DERECHO DE ACCESO A LA INFORMACIÓN PÚBLICA. </w:t>
      </w:r>
      <w:r w:rsidRPr="008F5E0C">
        <w:rPr>
          <w:rFonts w:ascii="Palatino Linotype" w:eastAsia="Times New Roman" w:hAnsi="Palatino Linotype" w:cs="Times New Roman"/>
          <w:sz w:val="24"/>
          <w:szCs w:val="24"/>
          <w:lang w:val="es-ES_tradnl" w:eastAsia="es-ES"/>
        </w:rPr>
        <w:t>El derecho de acceso a la información pública se satisface en aquellos casos en que se atienda cada punto de la solicitud de información, haciendo entrega del soporte documental en que conste la información requerida.</w:t>
      </w:r>
    </w:p>
    <w:p w:rsidR="006E48B9" w:rsidRPr="008F5E0C" w:rsidRDefault="006E48B9" w:rsidP="008F5E0C">
      <w:pPr>
        <w:spacing w:before="240" w:after="360" w:line="360" w:lineRule="auto"/>
        <w:contextualSpacing/>
        <w:jc w:val="both"/>
        <w:rPr>
          <w:rFonts w:ascii="Palatino Linotype" w:eastAsia="Times New Roman" w:hAnsi="Palatino Linotype" w:cs="Times New Roman"/>
          <w:sz w:val="24"/>
          <w:szCs w:val="24"/>
          <w:lang w:val="es-ES_tradnl" w:eastAsia="es-ES"/>
        </w:rPr>
      </w:pPr>
    </w:p>
    <w:p w:rsidR="006E48B9" w:rsidRPr="008F5E0C" w:rsidRDefault="006E48B9" w:rsidP="008F5E0C">
      <w:pPr>
        <w:spacing w:before="240" w:after="360" w:line="360" w:lineRule="auto"/>
        <w:contextualSpacing/>
        <w:jc w:val="both"/>
        <w:rPr>
          <w:rFonts w:ascii="Palatino Linotype" w:eastAsia="Times New Roman" w:hAnsi="Palatino Linotype" w:cs="Times New Roman"/>
          <w:sz w:val="24"/>
          <w:szCs w:val="24"/>
          <w:lang w:val="es-ES_tradnl" w:eastAsia="es-ES"/>
        </w:rPr>
      </w:pPr>
      <w:r w:rsidRPr="008F5E0C">
        <w:rPr>
          <w:rFonts w:ascii="Palatino Linotype" w:eastAsia="Times New Roman" w:hAnsi="Palatino Linotype" w:cs="Times New Roman"/>
          <w:b/>
          <w:sz w:val="24"/>
          <w:szCs w:val="24"/>
          <w:lang w:val="es-ES_tradnl" w:eastAsia="es-ES"/>
        </w:rPr>
        <w:t>RESPUESTAS IMPRECISAS O INCOMPLETAS, DEBER DE REPARACIÓN.</w:t>
      </w:r>
      <w:r w:rsidRPr="008F5E0C">
        <w:rPr>
          <w:rFonts w:ascii="Palatino Linotype" w:eastAsia="Times New Roman"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6E48B9" w:rsidRPr="008F5E0C" w:rsidRDefault="006E48B9" w:rsidP="008F5E0C">
      <w:pPr>
        <w:spacing w:before="240" w:after="360" w:line="360" w:lineRule="auto"/>
        <w:contextualSpacing/>
        <w:jc w:val="both"/>
        <w:rPr>
          <w:rFonts w:ascii="Palatino Linotype" w:eastAsia="MS Mincho" w:hAnsi="Palatino Linotype" w:cs="Arial"/>
          <w:sz w:val="24"/>
          <w:szCs w:val="24"/>
          <w:lang w:val="es-ES_tradnl" w:eastAsia="es-ES"/>
        </w:rPr>
      </w:pPr>
    </w:p>
    <w:p w:rsidR="006E48B9" w:rsidRPr="008F5E0C" w:rsidRDefault="006E48B9" w:rsidP="008F5E0C">
      <w:pPr>
        <w:spacing w:after="0" w:line="360" w:lineRule="auto"/>
        <w:jc w:val="both"/>
        <w:rPr>
          <w:rFonts w:ascii="Palatino Linotype" w:eastAsia="Times New Roman" w:hAnsi="Palatino Linotype" w:cs="Arial"/>
          <w:noProof/>
          <w:color w:val="000000"/>
          <w:sz w:val="24"/>
          <w:szCs w:val="24"/>
          <w:lang w:eastAsia="es-ES"/>
        </w:rPr>
      </w:pPr>
      <w:r w:rsidRPr="008F5E0C">
        <w:rPr>
          <w:rFonts w:ascii="Palatino Linotype" w:eastAsia="MS Mincho" w:hAnsi="Palatino Linotype" w:cs="Arial"/>
          <w:b/>
          <w:noProof/>
          <w:color w:val="000000"/>
          <w:sz w:val="24"/>
          <w:szCs w:val="24"/>
          <w:lang w:eastAsia="es-ES"/>
        </w:rPr>
        <w:lastRenderedPageBreak/>
        <w:t>DOCUMENTOS GENERADOS POR LOS SUJETOS OBLIGADOS EN EJERCICIO DE SUS ATRIBUCIONES, LA INFORMACIÓN PÚBLICA SE ENCUENTRA CONTENIDA EN LOS</w:t>
      </w:r>
      <w:r w:rsidRPr="008F5E0C">
        <w:rPr>
          <w:rFonts w:ascii="Palatino Linotype" w:eastAsia="MS Mincho" w:hAnsi="Palatino Linotype" w:cs="Arial"/>
          <w:noProof/>
          <w:color w:val="000000"/>
          <w:sz w:val="24"/>
          <w:szCs w:val="24"/>
          <w:lang w:eastAsia="es-ES"/>
        </w:rPr>
        <w:t>. L</w:t>
      </w:r>
      <w:r w:rsidRPr="008F5E0C">
        <w:rPr>
          <w:rFonts w:ascii="Palatino Linotype" w:eastAsia="Times New Roman" w:hAnsi="Palatino Linotype" w:cs="Arial"/>
          <w:noProof/>
          <w:color w:val="000000"/>
          <w:sz w:val="24"/>
          <w:szCs w:val="24"/>
          <w:lang w:eastAsia="es-ES"/>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8F5E0C">
        <w:rPr>
          <w:rFonts w:ascii="Palatino Linotype" w:eastAsia="MS Mincho" w:hAnsi="Palatino Linotype" w:cs="Arial"/>
          <w:noProof/>
          <w:color w:val="000000"/>
          <w:sz w:val="24"/>
          <w:szCs w:val="24"/>
          <w:lang w:eastAsia="es-ES"/>
        </w:rPr>
        <w:t xml:space="preserve"> </w:t>
      </w:r>
      <w:r w:rsidRPr="008F5E0C">
        <w:rPr>
          <w:rFonts w:ascii="Palatino Linotype" w:eastAsia="Times New Roman" w:hAnsi="Palatino Linotype" w:cs="Arial"/>
          <w:noProof/>
          <w:color w:val="000000"/>
          <w:sz w:val="24"/>
          <w:szCs w:val="24"/>
          <w:lang w:eastAsia="es-ES"/>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rsidR="006E48B9" w:rsidRPr="008F5E0C" w:rsidRDefault="006E48B9" w:rsidP="008F5E0C">
      <w:pPr>
        <w:spacing w:after="0" w:line="360" w:lineRule="auto"/>
        <w:jc w:val="both"/>
        <w:rPr>
          <w:rFonts w:ascii="Palatino Linotype" w:eastAsiaTheme="minorEastAsia" w:hAnsi="Palatino Linotype"/>
          <w:b/>
          <w:sz w:val="24"/>
          <w:szCs w:val="24"/>
          <w:lang w:val="es-ES_tradnl" w:eastAsia="es-ES"/>
        </w:rPr>
      </w:pPr>
    </w:p>
    <w:p w:rsidR="003C4E6A" w:rsidRPr="008F5E0C" w:rsidRDefault="003C4E6A" w:rsidP="008F5E0C">
      <w:pPr>
        <w:spacing w:after="0" w:line="360" w:lineRule="auto"/>
        <w:jc w:val="center"/>
        <w:rPr>
          <w:rFonts w:ascii="Palatino Linotype" w:eastAsia="Times New Roman" w:hAnsi="Palatino Linotype" w:cs="Times New Roman"/>
          <w:b/>
          <w:sz w:val="24"/>
          <w:szCs w:val="24"/>
          <w:lang w:eastAsia="es-ES"/>
        </w:rPr>
      </w:pPr>
    </w:p>
    <w:p w:rsidR="003C4E6A" w:rsidRPr="008F5E0C" w:rsidRDefault="003C4E6A" w:rsidP="008F5E0C">
      <w:pPr>
        <w:spacing w:after="0" w:line="360" w:lineRule="auto"/>
        <w:jc w:val="center"/>
        <w:rPr>
          <w:rFonts w:ascii="Palatino Linotype" w:eastAsia="Times New Roman" w:hAnsi="Palatino Linotype" w:cs="Times New Roman"/>
          <w:b/>
          <w:sz w:val="24"/>
          <w:szCs w:val="24"/>
          <w:lang w:eastAsia="es-ES"/>
        </w:rPr>
      </w:pPr>
    </w:p>
    <w:p w:rsidR="003C4E6A" w:rsidRPr="008F5E0C" w:rsidRDefault="003C4E6A" w:rsidP="008F5E0C">
      <w:pPr>
        <w:spacing w:after="0" w:line="360" w:lineRule="auto"/>
        <w:jc w:val="center"/>
        <w:rPr>
          <w:rFonts w:ascii="Palatino Linotype" w:eastAsia="Times New Roman" w:hAnsi="Palatino Linotype" w:cs="Times New Roman"/>
          <w:b/>
          <w:sz w:val="24"/>
          <w:szCs w:val="24"/>
          <w:lang w:eastAsia="es-ES"/>
        </w:rPr>
      </w:pPr>
    </w:p>
    <w:p w:rsidR="003C4E6A" w:rsidRDefault="003C4E6A" w:rsidP="008F5E0C">
      <w:pPr>
        <w:spacing w:after="0" w:line="360" w:lineRule="auto"/>
        <w:rPr>
          <w:rFonts w:ascii="Palatino Linotype" w:eastAsia="Times New Roman" w:hAnsi="Palatino Linotype" w:cs="Times New Roman"/>
          <w:b/>
          <w:sz w:val="24"/>
          <w:szCs w:val="24"/>
          <w:lang w:eastAsia="es-ES"/>
        </w:rPr>
      </w:pPr>
    </w:p>
    <w:p w:rsidR="008F5E0C" w:rsidRPr="008F5E0C" w:rsidRDefault="008F5E0C" w:rsidP="008F5E0C">
      <w:pPr>
        <w:spacing w:after="0" w:line="360" w:lineRule="auto"/>
        <w:rPr>
          <w:rFonts w:ascii="Palatino Linotype" w:eastAsia="Times New Roman" w:hAnsi="Palatino Linotype" w:cs="Times New Roman"/>
          <w:b/>
          <w:sz w:val="24"/>
          <w:szCs w:val="24"/>
          <w:lang w:eastAsia="es-ES"/>
        </w:rPr>
      </w:pPr>
    </w:p>
    <w:p w:rsidR="003C4E6A" w:rsidRPr="008F5E0C" w:rsidRDefault="003C4E6A" w:rsidP="008F5E0C">
      <w:pPr>
        <w:spacing w:after="0" w:line="360" w:lineRule="auto"/>
        <w:jc w:val="center"/>
        <w:rPr>
          <w:rFonts w:ascii="Palatino Linotype" w:eastAsia="Times New Roman" w:hAnsi="Palatino Linotype" w:cs="Times New Roman"/>
          <w:b/>
          <w:sz w:val="24"/>
          <w:szCs w:val="24"/>
          <w:lang w:eastAsia="es-ES"/>
        </w:rPr>
      </w:pPr>
      <w:r w:rsidRPr="008F5E0C">
        <w:rPr>
          <w:rFonts w:ascii="Palatino Linotype" w:eastAsia="Times New Roman" w:hAnsi="Palatino Linotype" w:cs="Times New Roman"/>
          <w:b/>
          <w:sz w:val="24"/>
          <w:szCs w:val="24"/>
          <w:lang w:eastAsia="es-ES"/>
        </w:rPr>
        <w:t>ÍNDICE</w:t>
      </w:r>
    </w:p>
    <w:sdt>
      <w:sdtPr>
        <w:rPr>
          <w:rFonts w:ascii="Palatino Linotype" w:eastAsia="Times New Roman" w:hAnsi="Palatino Linotype" w:cs="Times New Roman"/>
          <w:sz w:val="24"/>
          <w:szCs w:val="24"/>
          <w:lang w:val="es-ES" w:eastAsia="es-ES"/>
        </w:rPr>
        <w:id w:val="-2116046503"/>
        <w:docPartObj>
          <w:docPartGallery w:val="Table of Contents"/>
          <w:docPartUnique/>
        </w:docPartObj>
      </w:sdtPr>
      <w:sdtEndPr>
        <w:rPr>
          <w:b/>
          <w:bCs/>
        </w:rPr>
      </w:sdtEndPr>
      <w:sdtContent>
        <w:p w:rsidR="003C4E6A" w:rsidRPr="008F5E0C" w:rsidRDefault="003C4E6A" w:rsidP="008F5E0C">
          <w:pPr>
            <w:keepNext/>
            <w:keepLines/>
            <w:spacing w:before="240" w:after="0" w:line="360" w:lineRule="auto"/>
            <w:rPr>
              <w:rFonts w:ascii="Palatino Linotype" w:eastAsia="MS Gothic" w:hAnsi="Palatino Linotype" w:cs="Times New Roman"/>
              <w:color w:val="365F91"/>
              <w:sz w:val="24"/>
              <w:szCs w:val="24"/>
              <w:lang w:eastAsia="es-MX"/>
            </w:rPr>
          </w:pPr>
        </w:p>
        <w:p w:rsidR="00B27707" w:rsidRPr="008F5E0C" w:rsidRDefault="003C4E6A" w:rsidP="008F5E0C">
          <w:pPr>
            <w:pStyle w:val="TDC1"/>
            <w:tabs>
              <w:tab w:val="right" w:leader="dot" w:pos="9111"/>
            </w:tabs>
            <w:spacing w:line="360" w:lineRule="auto"/>
            <w:rPr>
              <w:rFonts w:ascii="Palatino Linotype" w:hAnsi="Palatino Linotype"/>
              <w:noProof/>
              <w:sz w:val="24"/>
              <w:szCs w:val="24"/>
            </w:rPr>
          </w:pPr>
          <w:r w:rsidRPr="008F5E0C">
            <w:rPr>
              <w:rFonts w:ascii="Palatino Linotype" w:eastAsia="Times New Roman" w:hAnsi="Palatino Linotype" w:cs="Times New Roman"/>
              <w:sz w:val="24"/>
              <w:szCs w:val="24"/>
              <w:lang w:eastAsia="es-ES"/>
            </w:rPr>
            <w:fldChar w:fldCharType="begin"/>
          </w:r>
          <w:r w:rsidRPr="008F5E0C">
            <w:rPr>
              <w:rFonts w:ascii="Palatino Linotype" w:eastAsia="Times New Roman" w:hAnsi="Palatino Linotype" w:cs="Times New Roman"/>
              <w:sz w:val="24"/>
              <w:szCs w:val="24"/>
              <w:lang w:eastAsia="es-ES"/>
            </w:rPr>
            <w:instrText xml:space="preserve"> TOC \o "1-3" \h \z \u </w:instrText>
          </w:r>
          <w:r w:rsidRPr="008F5E0C">
            <w:rPr>
              <w:rFonts w:ascii="Palatino Linotype" w:eastAsia="Times New Roman" w:hAnsi="Palatino Linotype" w:cs="Times New Roman"/>
              <w:sz w:val="24"/>
              <w:szCs w:val="24"/>
              <w:lang w:eastAsia="es-ES"/>
            </w:rPr>
            <w:fldChar w:fldCharType="separate"/>
          </w:r>
          <w:hyperlink w:anchor="_Toc15580193" w:history="1">
            <w:r w:rsidR="00B27707" w:rsidRPr="008F5E0C">
              <w:rPr>
                <w:rStyle w:val="Hipervnculo"/>
                <w:rFonts w:ascii="Palatino Linotype" w:eastAsia="MS Gothic" w:hAnsi="Palatino Linotype" w:cs="Times New Roman"/>
                <w:b/>
                <w:noProof/>
                <w:sz w:val="24"/>
                <w:szCs w:val="24"/>
                <w:lang w:val="es-ES"/>
              </w:rPr>
              <w:t>ANTECEDENTES</w:t>
            </w:r>
            <w:r w:rsidR="00B27707" w:rsidRPr="008F5E0C">
              <w:rPr>
                <w:rFonts w:ascii="Palatino Linotype" w:hAnsi="Palatino Linotype"/>
                <w:noProof/>
                <w:webHidden/>
                <w:sz w:val="24"/>
                <w:szCs w:val="24"/>
              </w:rPr>
              <w:tab/>
            </w:r>
            <w:r w:rsidR="00B27707" w:rsidRPr="008F5E0C">
              <w:rPr>
                <w:rFonts w:ascii="Palatino Linotype" w:hAnsi="Palatino Linotype"/>
                <w:noProof/>
                <w:webHidden/>
                <w:sz w:val="24"/>
                <w:szCs w:val="24"/>
              </w:rPr>
              <w:fldChar w:fldCharType="begin"/>
            </w:r>
            <w:r w:rsidR="00B27707" w:rsidRPr="008F5E0C">
              <w:rPr>
                <w:rFonts w:ascii="Palatino Linotype" w:hAnsi="Palatino Linotype"/>
                <w:noProof/>
                <w:webHidden/>
                <w:sz w:val="24"/>
                <w:szCs w:val="24"/>
              </w:rPr>
              <w:instrText xml:space="preserve"> PAGEREF _Toc15580193 \h </w:instrText>
            </w:r>
            <w:r w:rsidR="00B27707" w:rsidRPr="008F5E0C">
              <w:rPr>
                <w:rFonts w:ascii="Palatino Linotype" w:hAnsi="Palatino Linotype"/>
                <w:noProof/>
                <w:webHidden/>
                <w:sz w:val="24"/>
                <w:szCs w:val="24"/>
              </w:rPr>
            </w:r>
            <w:r w:rsidR="00B27707" w:rsidRPr="008F5E0C">
              <w:rPr>
                <w:rFonts w:ascii="Palatino Linotype" w:hAnsi="Palatino Linotype"/>
                <w:noProof/>
                <w:webHidden/>
                <w:sz w:val="24"/>
                <w:szCs w:val="24"/>
              </w:rPr>
              <w:fldChar w:fldCharType="separate"/>
            </w:r>
            <w:r w:rsidR="00515A04">
              <w:rPr>
                <w:rFonts w:ascii="Palatino Linotype" w:hAnsi="Palatino Linotype"/>
                <w:noProof/>
                <w:webHidden/>
                <w:sz w:val="24"/>
                <w:szCs w:val="24"/>
              </w:rPr>
              <w:t>4</w:t>
            </w:r>
            <w:r w:rsidR="00B27707" w:rsidRPr="008F5E0C">
              <w:rPr>
                <w:rFonts w:ascii="Palatino Linotype" w:hAnsi="Palatino Linotype"/>
                <w:noProof/>
                <w:webHidden/>
                <w:sz w:val="24"/>
                <w:szCs w:val="24"/>
              </w:rPr>
              <w:fldChar w:fldCharType="end"/>
            </w:r>
          </w:hyperlink>
        </w:p>
        <w:p w:rsidR="00B27707" w:rsidRPr="008F5E0C" w:rsidRDefault="00094010" w:rsidP="008F5E0C">
          <w:pPr>
            <w:pStyle w:val="TDC1"/>
            <w:tabs>
              <w:tab w:val="right" w:leader="dot" w:pos="9111"/>
            </w:tabs>
            <w:spacing w:line="360" w:lineRule="auto"/>
            <w:rPr>
              <w:rFonts w:ascii="Palatino Linotype" w:hAnsi="Palatino Linotype"/>
              <w:noProof/>
              <w:sz w:val="24"/>
              <w:szCs w:val="24"/>
            </w:rPr>
          </w:pPr>
          <w:hyperlink w:anchor="_Toc15580194" w:history="1">
            <w:r w:rsidR="00B27707" w:rsidRPr="008F5E0C">
              <w:rPr>
                <w:rStyle w:val="Hipervnculo"/>
                <w:rFonts w:ascii="Palatino Linotype" w:eastAsia="Times New Roman" w:hAnsi="Palatino Linotype" w:cs="Arial"/>
                <w:b/>
                <w:noProof/>
                <w:sz w:val="24"/>
                <w:szCs w:val="24"/>
                <w:lang w:eastAsia="es-ES"/>
              </w:rPr>
              <w:t>CONSIDERANDO</w:t>
            </w:r>
            <w:r w:rsidR="00B27707" w:rsidRPr="008F5E0C">
              <w:rPr>
                <w:rFonts w:ascii="Palatino Linotype" w:hAnsi="Palatino Linotype"/>
                <w:noProof/>
                <w:webHidden/>
                <w:sz w:val="24"/>
                <w:szCs w:val="24"/>
              </w:rPr>
              <w:tab/>
            </w:r>
            <w:r w:rsidR="00B27707" w:rsidRPr="008F5E0C">
              <w:rPr>
                <w:rFonts w:ascii="Palatino Linotype" w:hAnsi="Palatino Linotype"/>
                <w:noProof/>
                <w:webHidden/>
                <w:sz w:val="24"/>
                <w:szCs w:val="24"/>
              </w:rPr>
              <w:fldChar w:fldCharType="begin"/>
            </w:r>
            <w:r w:rsidR="00B27707" w:rsidRPr="008F5E0C">
              <w:rPr>
                <w:rFonts w:ascii="Palatino Linotype" w:hAnsi="Palatino Linotype"/>
                <w:noProof/>
                <w:webHidden/>
                <w:sz w:val="24"/>
                <w:szCs w:val="24"/>
              </w:rPr>
              <w:instrText xml:space="preserve"> PAGEREF _Toc15580194 \h </w:instrText>
            </w:r>
            <w:r w:rsidR="00B27707" w:rsidRPr="008F5E0C">
              <w:rPr>
                <w:rFonts w:ascii="Palatino Linotype" w:hAnsi="Palatino Linotype"/>
                <w:noProof/>
                <w:webHidden/>
                <w:sz w:val="24"/>
                <w:szCs w:val="24"/>
              </w:rPr>
            </w:r>
            <w:r w:rsidR="00B27707" w:rsidRPr="008F5E0C">
              <w:rPr>
                <w:rFonts w:ascii="Palatino Linotype" w:hAnsi="Palatino Linotype"/>
                <w:noProof/>
                <w:webHidden/>
                <w:sz w:val="24"/>
                <w:szCs w:val="24"/>
              </w:rPr>
              <w:fldChar w:fldCharType="separate"/>
            </w:r>
            <w:r w:rsidR="00515A04">
              <w:rPr>
                <w:rFonts w:ascii="Palatino Linotype" w:hAnsi="Palatino Linotype"/>
                <w:noProof/>
                <w:webHidden/>
                <w:sz w:val="24"/>
                <w:szCs w:val="24"/>
              </w:rPr>
              <w:t>13</w:t>
            </w:r>
            <w:r w:rsidR="00B27707" w:rsidRPr="008F5E0C">
              <w:rPr>
                <w:rFonts w:ascii="Palatino Linotype" w:hAnsi="Palatino Linotype"/>
                <w:noProof/>
                <w:webHidden/>
                <w:sz w:val="24"/>
                <w:szCs w:val="24"/>
              </w:rPr>
              <w:fldChar w:fldCharType="end"/>
            </w:r>
          </w:hyperlink>
        </w:p>
        <w:p w:rsidR="00B27707" w:rsidRPr="008F5E0C" w:rsidRDefault="00094010" w:rsidP="008F5E0C">
          <w:pPr>
            <w:pStyle w:val="TDC1"/>
            <w:tabs>
              <w:tab w:val="right" w:leader="dot" w:pos="9111"/>
            </w:tabs>
            <w:spacing w:line="360" w:lineRule="auto"/>
            <w:rPr>
              <w:rFonts w:ascii="Palatino Linotype" w:hAnsi="Palatino Linotype"/>
              <w:noProof/>
              <w:sz w:val="24"/>
              <w:szCs w:val="24"/>
            </w:rPr>
          </w:pPr>
          <w:hyperlink w:anchor="_Toc15580195" w:history="1">
            <w:r w:rsidR="00B27707" w:rsidRPr="008F5E0C">
              <w:rPr>
                <w:rStyle w:val="Hipervnculo"/>
                <w:rFonts w:ascii="Palatino Linotype" w:eastAsia="MS Gothic" w:hAnsi="Palatino Linotype" w:cs="Arial"/>
                <w:b/>
                <w:noProof/>
                <w:sz w:val="24"/>
                <w:szCs w:val="24"/>
                <w:lang w:val="es-ES" w:eastAsia="es-ES"/>
              </w:rPr>
              <w:t>PRIMERO. De la competencia.</w:t>
            </w:r>
            <w:r w:rsidR="00B27707" w:rsidRPr="008F5E0C">
              <w:rPr>
                <w:rFonts w:ascii="Palatino Linotype" w:hAnsi="Palatino Linotype"/>
                <w:noProof/>
                <w:webHidden/>
                <w:sz w:val="24"/>
                <w:szCs w:val="24"/>
              </w:rPr>
              <w:tab/>
            </w:r>
            <w:r w:rsidR="00B27707" w:rsidRPr="008F5E0C">
              <w:rPr>
                <w:rFonts w:ascii="Palatino Linotype" w:hAnsi="Palatino Linotype"/>
                <w:noProof/>
                <w:webHidden/>
                <w:sz w:val="24"/>
                <w:szCs w:val="24"/>
              </w:rPr>
              <w:fldChar w:fldCharType="begin"/>
            </w:r>
            <w:r w:rsidR="00B27707" w:rsidRPr="008F5E0C">
              <w:rPr>
                <w:rFonts w:ascii="Palatino Linotype" w:hAnsi="Palatino Linotype"/>
                <w:noProof/>
                <w:webHidden/>
                <w:sz w:val="24"/>
                <w:szCs w:val="24"/>
              </w:rPr>
              <w:instrText xml:space="preserve"> PAGEREF _Toc15580195 \h </w:instrText>
            </w:r>
            <w:r w:rsidR="00B27707" w:rsidRPr="008F5E0C">
              <w:rPr>
                <w:rFonts w:ascii="Palatino Linotype" w:hAnsi="Palatino Linotype"/>
                <w:noProof/>
                <w:webHidden/>
                <w:sz w:val="24"/>
                <w:szCs w:val="24"/>
              </w:rPr>
            </w:r>
            <w:r w:rsidR="00B27707" w:rsidRPr="008F5E0C">
              <w:rPr>
                <w:rFonts w:ascii="Palatino Linotype" w:hAnsi="Palatino Linotype"/>
                <w:noProof/>
                <w:webHidden/>
                <w:sz w:val="24"/>
                <w:szCs w:val="24"/>
              </w:rPr>
              <w:fldChar w:fldCharType="separate"/>
            </w:r>
            <w:r w:rsidR="00515A04">
              <w:rPr>
                <w:rFonts w:ascii="Palatino Linotype" w:hAnsi="Palatino Linotype"/>
                <w:noProof/>
                <w:webHidden/>
                <w:sz w:val="24"/>
                <w:szCs w:val="24"/>
              </w:rPr>
              <w:t>13</w:t>
            </w:r>
            <w:r w:rsidR="00B27707" w:rsidRPr="008F5E0C">
              <w:rPr>
                <w:rFonts w:ascii="Palatino Linotype" w:hAnsi="Palatino Linotype"/>
                <w:noProof/>
                <w:webHidden/>
                <w:sz w:val="24"/>
                <w:szCs w:val="24"/>
              </w:rPr>
              <w:fldChar w:fldCharType="end"/>
            </w:r>
          </w:hyperlink>
        </w:p>
        <w:p w:rsidR="00B27707" w:rsidRPr="008F5E0C" w:rsidRDefault="00094010" w:rsidP="008F5E0C">
          <w:pPr>
            <w:pStyle w:val="TDC1"/>
            <w:tabs>
              <w:tab w:val="right" w:leader="dot" w:pos="9111"/>
            </w:tabs>
            <w:spacing w:line="360" w:lineRule="auto"/>
            <w:rPr>
              <w:rFonts w:ascii="Palatino Linotype" w:hAnsi="Palatino Linotype"/>
              <w:noProof/>
              <w:sz w:val="24"/>
              <w:szCs w:val="24"/>
            </w:rPr>
          </w:pPr>
          <w:hyperlink w:anchor="_Toc15580196" w:history="1">
            <w:r w:rsidR="00B27707" w:rsidRPr="008F5E0C">
              <w:rPr>
                <w:rStyle w:val="Hipervnculo"/>
                <w:rFonts w:ascii="Palatino Linotype" w:eastAsia="MS Gothic" w:hAnsi="Palatino Linotype" w:cs="Times New Roman"/>
                <w:b/>
                <w:noProof/>
                <w:sz w:val="24"/>
                <w:szCs w:val="24"/>
                <w:lang w:val="es-ES" w:eastAsia="es-ES"/>
              </w:rPr>
              <w:t>SEGUNDO. De la oportunidad y procedencia</w:t>
            </w:r>
            <w:r w:rsidR="00B27707" w:rsidRPr="008F5E0C">
              <w:rPr>
                <w:rFonts w:ascii="Palatino Linotype" w:hAnsi="Palatino Linotype"/>
                <w:noProof/>
                <w:webHidden/>
                <w:sz w:val="24"/>
                <w:szCs w:val="24"/>
              </w:rPr>
              <w:tab/>
            </w:r>
            <w:r w:rsidR="00B27707" w:rsidRPr="008F5E0C">
              <w:rPr>
                <w:rFonts w:ascii="Palatino Linotype" w:hAnsi="Palatino Linotype"/>
                <w:noProof/>
                <w:webHidden/>
                <w:sz w:val="24"/>
                <w:szCs w:val="24"/>
              </w:rPr>
              <w:fldChar w:fldCharType="begin"/>
            </w:r>
            <w:r w:rsidR="00B27707" w:rsidRPr="008F5E0C">
              <w:rPr>
                <w:rFonts w:ascii="Palatino Linotype" w:hAnsi="Palatino Linotype"/>
                <w:noProof/>
                <w:webHidden/>
                <w:sz w:val="24"/>
                <w:szCs w:val="24"/>
              </w:rPr>
              <w:instrText xml:space="preserve"> PAGEREF _Toc15580196 \h </w:instrText>
            </w:r>
            <w:r w:rsidR="00B27707" w:rsidRPr="008F5E0C">
              <w:rPr>
                <w:rFonts w:ascii="Palatino Linotype" w:hAnsi="Palatino Linotype"/>
                <w:noProof/>
                <w:webHidden/>
                <w:sz w:val="24"/>
                <w:szCs w:val="24"/>
              </w:rPr>
            </w:r>
            <w:r w:rsidR="00B27707" w:rsidRPr="008F5E0C">
              <w:rPr>
                <w:rFonts w:ascii="Palatino Linotype" w:hAnsi="Palatino Linotype"/>
                <w:noProof/>
                <w:webHidden/>
                <w:sz w:val="24"/>
                <w:szCs w:val="24"/>
              </w:rPr>
              <w:fldChar w:fldCharType="separate"/>
            </w:r>
            <w:r w:rsidR="00515A04">
              <w:rPr>
                <w:rFonts w:ascii="Palatino Linotype" w:hAnsi="Palatino Linotype"/>
                <w:noProof/>
                <w:webHidden/>
                <w:sz w:val="24"/>
                <w:szCs w:val="24"/>
              </w:rPr>
              <w:t>14</w:t>
            </w:r>
            <w:r w:rsidR="00B27707" w:rsidRPr="008F5E0C">
              <w:rPr>
                <w:rFonts w:ascii="Palatino Linotype" w:hAnsi="Palatino Linotype"/>
                <w:noProof/>
                <w:webHidden/>
                <w:sz w:val="24"/>
                <w:szCs w:val="24"/>
              </w:rPr>
              <w:fldChar w:fldCharType="end"/>
            </w:r>
          </w:hyperlink>
        </w:p>
        <w:p w:rsidR="00B27707" w:rsidRPr="008F5E0C" w:rsidRDefault="00094010" w:rsidP="008F5E0C">
          <w:pPr>
            <w:pStyle w:val="TDC1"/>
            <w:tabs>
              <w:tab w:val="right" w:leader="dot" w:pos="9111"/>
            </w:tabs>
            <w:spacing w:line="360" w:lineRule="auto"/>
            <w:rPr>
              <w:rFonts w:ascii="Palatino Linotype" w:hAnsi="Palatino Linotype"/>
              <w:noProof/>
              <w:sz w:val="24"/>
              <w:szCs w:val="24"/>
            </w:rPr>
          </w:pPr>
          <w:hyperlink w:anchor="_Toc15580197" w:history="1">
            <w:r w:rsidR="00B27707" w:rsidRPr="008F5E0C">
              <w:rPr>
                <w:rStyle w:val="Hipervnculo"/>
                <w:rFonts w:ascii="Palatino Linotype" w:eastAsia="MS Mincho" w:hAnsi="Palatino Linotype"/>
                <w:b/>
                <w:noProof/>
                <w:sz w:val="24"/>
                <w:szCs w:val="24"/>
                <w:lang w:val="es-ES_tradnl" w:eastAsia="es-ES"/>
              </w:rPr>
              <w:t>TERCERO. Del planteamiento de la litis.</w:t>
            </w:r>
            <w:r w:rsidR="00B27707" w:rsidRPr="008F5E0C">
              <w:rPr>
                <w:rFonts w:ascii="Palatino Linotype" w:hAnsi="Palatino Linotype"/>
                <w:noProof/>
                <w:webHidden/>
                <w:sz w:val="24"/>
                <w:szCs w:val="24"/>
              </w:rPr>
              <w:tab/>
            </w:r>
            <w:r w:rsidR="00B27707" w:rsidRPr="008F5E0C">
              <w:rPr>
                <w:rFonts w:ascii="Palatino Linotype" w:hAnsi="Palatino Linotype"/>
                <w:noProof/>
                <w:webHidden/>
                <w:sz w:val="24"/>
                <w:szCs w:val="24"/>
              </w:rPr>
              <w:fldChar w:fldCharType="begin"/>
            </w:r>
            <w:r w:rsidR="00B27707" w:rsidRPr="008F5E0C">
              <w:rPr>
                <w:rFonts w:ascii="Palatino Linotype" w:hAnsi="Palatino Linotype"/>
                <w:noProof/>
                <w:webHidden/>
                <w:sz w:val="24"/>
                <w:szCs w:val="24"/>
              </w:rPr>
              <w:instrText xml:space="preserve"> PAGEREF _Toc15580197 \h </w:instrText>
            </w:r>
            <w:r w:rsidR="00B27707" w:rsidRPr="008F5E0C">
              <w:rPr>
                <w:rFonts w:ascii="Palatino Linotype" w:hAnsi="Palatino Linotype"/>
                <w:noProof/>
                <w:webHidden/>
                <w:sz w:val="24"/>
                <w:szCs w:val="24"/>
              </w:rPr>
            </w:r>
            <w:r w:rsidR="00B27707" w:rsidRPr="008F5E0C">
              <w:rPr>
                <w:rFonts w:ascii="Palatino Linotype" w:hAnsi="Palatino Linotype"/>
                <w:noProof/>
                <w:webHidden/>
                <w:sz w:val="24"/>
                <w:szCs w:val="24"/>
              </w:rPr>
              <w:fldChar w:fldCharType="separate"/>
            </w:r>
            <w:r w:rsidR="00515A04">
              <w:rPr>
                <w:rFonts w:ascii="Palatino Linotype" w:hAnsi="Palatino Linotype"/>
                <w:noProof/>
                <w:webHidden/>
                <w:sz w:val="24"/>
                <w:szCs w:val="24"/>
              </w:rPr>
              <w:t>16</w:t>
            </w:r>
            <w:r w:rsidR="00B27707" w:rsidRPr="008F5E0C">
              <w:rPr>
                <w:rFonts w:ascii="Palatino Linotype" w:hAnsi="Palatino Linotype"/>
                <w:noProof/>
                <w:webHidden/>
                <w:sz w:val="24"/>
                <w:szCs w:val="24"/>
              </w:rPr>
              <w:fldChar w:fldCharType="end"/>
            </w:r>
          </w:hyperlink>
        </w:p>
        <w:p w:rsidR="00B27707" w:rsidRPr="008F5E0C" w:rsidRDefault="00094010" w:rsidP="008F5E0C">
          <w:pPr>
            <w:pStyle w:val="TDC1"/>
            <w:tabs>
              <w:tab w:val="right" w:leader="dot" w:pos="9111"/>
            </w:tabs>
            <w:spacing w:line="360" w:lineRule="auto"/>
            <w:rPr>
              <w:rFonts w:ascii="Palatino Linotype" w:hAnsi="Palatino Linotype"/>
              <w:noProof/>
              <w:sz w:val="24"/>
              <w:szCs w:val="24"/>
            </w:rPr>
          </w:pPr>
          <w:hyperlink w:anchor="_Toc15580198" w:history="1">
            <w:r w:rsidR="00B27707" w:rsidRPr="008F5E0C">
              <w:rPr>
                <w:rStyle w:val="Hipervnculo"/>
                <w:rFonts w:ascii="Palatino Linotype" w:eastAsia="MS Mincho" w:hAnsi="Palatino Linotype"/>
                <w:b/>
                <w:noProof/>
                <w:sz w:val="24"/>
                <w:szCs w:val="24"/>
                <w:lang w:val="es-ES_tradnl" w:eastAsia="es-ES"/>
              </w:rPr>
              <w:t>CUARTO. Del estudio y resolución del asunto.</w:t>
            </w:r>
            <w:r w:rsidR="00B27707" w:rsidRPr="008F5E0C">
              <w:rPr>
                <w:rFonts w:ascii="Palatino Linotype" w:hAnsi="Palatino Linotype"/>
                <w:noProof/>
                <w:webHidden/>
                <w:sz w:val="24"/>
                <w:szCs w:val="24"/>
              </w:rPr>
              <w:tab/>
            </w:r>
            <w:r w:rsidR="00B27707" w:rsidRPr="008F5E0C">
              <w:rPr>
                <w:rFonts w:ascii="Palatino Linotype" w:hAnsi="Palatino Linotype"/>
                <w:noProof/>
                <w:webHidden/>
                <w:sz w:val="24"/>
                <w:szCs w:val="24"/>
              </w:rPr>
              <w:fldChar w:fldCharType="begin"/>
            </w:r>
            <w:r w:rsidR="00B27707" w:rsidRPr="008F5E0C">
              <w:rPr>
                <w:rFonts w:ascii="Palatino Linotype" w:hAnsi="Palatino Linotype"/>
                <w:noProof/>
                <w:webHidden/>
                <w:sz w:val="24"/>
                <w:szCs w:val="24"/>
              </w:rPr>
              <w:instrText xml:space="preserve"> PAGEREF _Toc15580198 \h </w:instrText>
            </w:r>
            <w:r w:rsidR="00B27707" w:rsidRPr="008F5E0C">
              <w:rPr>
                <w:rFonts w:ascii="Palatino Linotype" w:hAnsi="Palatino Linotype"/>
                <w:noProof/>
                <w:webHidden/>
                <w:sz w:val="24"/>
                <w:szCs w:val="24"/>
              </w:rPr>
            </w:r>
            <w:r w:rsidR="00B27707" w:rsidRPr="008F5E0C">
              <w:rPr>
                <w:rFonts w:ascii="Palatino Linotype" w:hAnsi="Palatino Linotype"/>
                <w:noProof/>
                <w:webHidden/>
                <w:sz w:val="24"/>
                <w:szCs w:val="24"/>
              </w:rPr>
              <w:fldChar w:fldCharType="separate"/>
            </w:r>
            <w:r w:rsidR="00515A04">
              <w:rPr>
                <w:rFonts w:ascii="Palatino Linotype" w:hAnsi="Palatino Linotype"/>
                <w:noProof/>
                <w:webHidden/>
                <w:sz w:val="24"/>
                <w:szCs w:val="24"/>
              </w:rPr>
              <w:t>17</w:t>
            </w:r>
            <w:r w:rsidR="00B27707" w:rsidRPr="008F5E0C">
              <w:rPr>
                <w:rFonts w:ascii="Palatino Linotype" w:hAnsi="Palatino Linotype"/>
                <w:noProof/>
                <w:webHidden/>
                <w:sz w:val="24"/>
                <w:szCs w:val="24"/>
              </w:rPr>
              <w:fldChar w:fldCharType="end"/>
            </w:r>
          </w:hyperlink>
        </w:p>
        <w:p w:rsidR="00B27707" w:rsidRPr="008F5E0C" w:rsidRDefault="00094010" w:rsidP="008F5E0C">
          <w:pPr>
            <w:pStyle w:val="TDC1"/>
            <w:tabs>
              <w:tab w:val="right" w:leader="dot" w:pos="9111"/>
            </w:tabs>
            <w:spacing w:line="360" w:lineRule="auto"/>
            <w:rPr>
              <w:rFonts w:ascii="Palatino Linotype" w:hAnsi="Palatino Linotype"/>
              <w:noProof/>
              <w:sz w:val="24"/>
              <w:szCs w:val="24"/>
            </w:rPr>
          </w:pPr>
          <w:hyperlink w:anchor="_Toc15580199" w:history="1">
            <w:r w:rsidR="00B27707" w:rsidRPr="008F5E0C">
              <w:rPr>
                <w:rStyle w:val="Hipervnculo"/>
                <w:rFonts w:ascii="Palatino Linotype" w:eastAsia="MS Mincho" w:hAnsi="Palatino Linotype"/>
                <w:b/>
                <w:noProof/>
                <w:sz w:val="24"/>
                <w:szCs w:val="24"/>
                <w:lang w:val="es-ES_tradnl" w:eastAsia="es-ES"/>
              </w:rPr>
              <w:t>QUINTO. De la Versión Pública</w:t>
            </w:r>
            <w:r w:rsidR="00B27707" w:rsidRPr="008F5E0C">
              <w:rPr>
                <w:rFonts w:ascii="Palatino Linotype" w:hAnsi="Palatino Linotype"/>
                <w:noProof/>
                <w:webHidden/>
                <w:sz w:val="24"/>
                <w:szCs w:val="24"/>
              </w:rPr>
              <w:tab/>
            </w:r>
            <w:r w:rsidR="00B27707" w:rsidRPr="008F5E0C">
              <w:rPr>
                <w:rFonts w:ascii="Palatino Linotype" w:hAnsi="Palatino Linotype"/>
                <w:noProof/>
                <w:webHidden/>
                <w:sz w:val="24"/>
                <w:szCs w:val="24"/>
              </w:rPr>
              <w:fldChar w:fldCharType="begin"/>
            </w:r>
            <w:r w:rsidR="00B27707" w:rsidRPr="008F5E0C">
              <w:rPr>
                <w:rFonts w:ascii="Palatino Linotype" w:hAnsi="Palatino Linotype"/>
                <w:noProof/>
                <w:webHidden/>
                <w:sz w:val="24"/>
                <w:szCs w:val="24"/>
              </w:rPr>
              <w:instrText xml:space="preserve"> PAGEREF _Toc15580199 \h </w:instrText>
            </w:r>
            <w:r w:rsidR="00B27707" w:rsidRPr="008F5E0C">
              <w:rPr>
                <w:rFonts w:ascii="Palatino Linotype" w:hAnsi="Palatino Linotype"/>
                <w:noProof/>
                <w:webHidden/>
                <w:sz w:val="24"/>
                <w:szCs w:val="24"/>
              </w:rPr>
            </w:r>
            <w:r w:rsidR="00B27707" w:rsidRPr="008F5E0C">
              <w:rPr>
                <w:rFonts w:ascii="Palatino Linotype" w:hAnsi="Palatino Linotype"/>
                <w:noProof/>
                <w:webHidden/>
                <w:sz w:val="24"/>
                <w:szCs w:val="24"/>
              </w:rPr>
              <w:fldChar w:fldCharType="separate"/>
            </w:r>
            <w:r w:rsidR="00515A04">
              <w:rPr>
                <w:rFonts w:ascii="Palatino Linotype" w:hAnsi="Palatino Linotype"/>
                <w:noProof/>
                <w:webHidden/>
                <w:sz w:val="24"/>
                <w:szCs w:val="24"/>
              </w:rPr>
              <w:t>26</w:t>
            </w:r>
            <w:r w:rsidR="00B27707" w:rsidRPr="008F5E0C">
              <w:rPr>
                <w:rFonts w:ascii="Palatino Linotype" w:hAnsi="Palatino Linotype"/>
                <w:noProof/>
                <w:webHidden/>
                <w:sz w:val="24"/>
                <w:szCs w:val="24"/>
              </w:rPr>
              <w:fldChar w:fldCharType="end"/>
            </w:r>
          </w:hyperlink>
        </w:p>
        <w:p w:rsidR="00B27707" w:rsidRPr="008F5E0C" w:rsidRDefault="00094010" w:rsidP="008F5E0C">
          <w:pPr>
            <w:pStyle w:val="TDC1"/>
            <w:tabs>
              <w:tab w:val="right" w:leader="dot" w:pos="9111"/>
            </w:tabs>
            <w:spacing w:line="360" w:lineRule="auto"/>
            <w:rPr>
              <w:rFonts w:ascii="Palatino Linotype" w:hAnsi="Palatino Linotype"/>
              <w:noProof/>
              <w:sz w:val="24"/>
              <w:szCs w:val="24"/>
            </w:rPr>
          </w:pPr>
          <w:hyperlink w:anchor="_Toc15580200" w:history="1">
            <w:r w:rsidR="00B27707" w:rsidRPr="008F5E0C">
              <w:rPr>
                <w:rStyle w:val="Hipervnculo"/>
                <w:rFonts w:ascii="Palatino Linotype" w:eastAsia="MS Mincho" w:hAnsi="Palatino Linotype"/>
                <w:b/>
                <w:noProof/>
                <w:sz w:val="24"/>
                <w:szCs w:val="24"/>
                <w:lang w:val="es-ES" w:eastAsia="es-ES"/>
              </w:rPr>
              <w:t>R E S O L U T I V O S</w:t>
            </w:r>
            <w:r w:rsidR="00B27707" w:rsidRPr="008F5E0C">
              <w:rPr>
                <w:rFonts w:ascii="Palatino Linotype" w:hAnsi="Palatino Linotype"/>
                <w:noProof/>
                <w:webHidden/>
                <w:sz w:val="24"/>
                <w:szCs w:val="24"/>
              </w:rPr>
              <w:tab/>
            </w:r>
            <w:r w:rsidR="00B27707" w:rsidRPr="008F5E0C">
              <w:rPr>
                <w:rFonts w:ascii="Palatino Linotype" w:hAnsi="Palatino Linotype"/>
                <w:noProof/>
                <w:webHidden/>
                <w:sz w:val="24"/>
                <w:szCs w:val="24"/>
              </w:rPr>
              <w:fldChar w:fldCharType="begin"/>
            </w:r>
            <w:r w:rsidR="00B27707" w:rsidRPr="008F5E0C">
              <w:rPr>
                <w:rFonts w:ascii="Palatino Linotype" w:hAnsi="Palatino Linotype"/>
                <w:noProof/>
                <w:webHidden/>
                <w:sz w:val="24"/>
                <w:szCs w:val="24"/>
              </w:rPr>
              <w:instrText xml:space="preserve"> PAGEREF _Toc15580200 \h </w:instrText>
            </w:r>
            <w:r w:rsidR="00B27707" w:rsidRPr="008F5E0C">
              <w:rPr>
                <w:rFonts w:ascii="Palatino Linotype" w:hAnsi="Palatino Linotype"/>
                <w:noProof/>
                <w:webHidden/>
                <w:sz w:val="24"/>
                <w:szCs w:val="24"/>
              </w:rPr>
            </w:r>
            <w:r w:rsidR="00B27707" w:rsidRPr="008F5E0C">
              <w:rPr>
                <w:rFonts w:ascii="Palatino Linotype" w:hAnsi="Palatino Linotype"/>
                <w:noProof/>
                <w:webHidden/>
                <w:sz w:val="24"/>
                <w:szCs w:val="24"/>
              </w:rPr>
              <w:fldChar w:fldCharType="separate"/>
            </w:r>
            <w:r w:rsidR="00515A04">
              <w:rPr>
                <w:rFonts w:ascii="Palatino Linotype" w:hAnsi="Palatino Linotype"/>
                <w:noProof/>
                <w:webHidden/>
                <w:sz w:val="24"/>
                <w:szCs w:val="24"/>
              </w:rPr>
              <w:t>38</w:t>
            </w:r>
            <w:r w:rsidR="00B27707" w:rsidRPr="008F5E0C">
              <w:rPr>
                <w:rFonts w:ascii="Palatino Linotype" w:hAnsi="Palatino Linotype"/>
                <w:noProof/>
                <w:webHidden/>
                <w:sz w:val="24"/>
                <w:szCs w:val="24"/>
              </w:rPr>
              <w:fldChar w:fldCharType="end"/>
            </w:r>
          </w:hyperlink>
        </w:p>
        <w:p w:rsidR="003C4E6A" w:rsidRPr="008F5E0C" w:rsidRDefault="003C4E6A" w:rsidP="008F5E0C">
          <w:pPr>
            <w:spacing w:after="0" w:line="360" w:lineRule="auto"/>
            <w:rPr>
              <w:rFonts w:ascii="Palatino Linotype" w:eastAsia="Times New Roman" w:hAnsi="Palatino Linotype" w:cs="Times New Roman"/>
              <w:sz w:val="24"/>
              <w:szCs w:val="24"/>
              <w:lang w:eastAsia="es-ES"/>
            </w:rPr>
          </w:pPr>
          <w:r w:rsidRPr="008F5E0C">
            <w:rPr>
              <w:rFonts w:ascii="Palatino Linotype" w:eastAsia="Times New Roman" w:hAnsi="Palatino Linotype" w:cs="Times New Roman"/>
              <w:b/>
              <w:bCs/>
              <w:sz w:val="24"/>
              <w:szCs w:val="24"/>
              <w:lang w:val="es-ES" w:eastAsia="es-ES"/>
            </w:rPr>
            <w:fldChar w:fldCharType="end"/>
          </w:r>
        </w:p>
      </w:sdtContent>
    </w:sdt>
    <w:p w:rsidR="003C4E6A" w:rsidRPr="008F5E0C" w:rsidRDefault="008F5E0C" w:rsidP="008F5E0C">
      <w:pPr>
        <w:spacing w:after="0" w:line="360" w:lineRule="auto"/>
        <w:jc w:val="center"/>
        <w:rPr>
          <w:rFonts w:ascii="Palatino Linotype" w:eastAsia="Times New Roman" w:hAnsi="Palatino Linotype" w:cs="Times New Roman"/>
          <w:b/>
          <w:sz w:val="24"/>
          <w:szCs w:val="24"/>
          <w:lang w:eastAsia="es-ES"/>
        </w:rPr>
      </w:pPr>
      <w:r>
        <w:rPr>
          <w:rFonts w:ascii="Palatino Linotype" w:eastAsia="Times New Roman" w:hAnsi="Palatino Linotype" w:cs="Times New Roman"/>
          <w:b/>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40327</wp:posOffset>
                </wp:positionH>
                <wp:positionV relativeFrom="paragraph">
                  <wp:posOffset>95590</wp:posOffset>
                </wp:positionV>
                <wp:extent cx="5473521" cy="3187521"/>
                <wp:effectExtent l="19050" t="19050" r="13335" b="32385"/>
                <wp:wrapNone/>
                <wp:docPr id="2" name="Conector recto 2"/>
                <wp:cNvGraphicFramePr/>
                <a:graphic xmlns:a="http://schemas.openxmlformats.org/drawingml/2006/main">
                  <a:graphicData uri="http://schemas.microsoft.com/office/word/2010/wordprocessingShape">
                    <wps:wsp>
                      <wps:cNvCnPr/>
                      <wps:spPr>
                        <a:xfrm flipH="1" flipV="1">
                          <a:off x="0" y="0"/>
                          <a:ext cx="5473521" cy="318752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D069AF" id="Conector recto 2" o:spid="_x0000_s1026" style="position:absolute;flip:x y;z-index:251666432;visibility:visible;mso-wrap-style:square;mso-wrap-distance-left:9pt;mso-wrap-distance-top:0;mso-wrap-distance-right:9pt;mso-wrap-distance-bottom:0;mso-position-horizontal:absolute;mso-position-horizontal-relative:text;mso-position-vertical:absolute;mso-position-vertical-relative:text" from="3.2pt,7.55pt" to="434.2pt,2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" strokecolor="#5b9bd5 [3204]" strokeweight="3pt">
                <v:stroke joinstyle="miter"/>
              </v:line>
            </w:pict>
          </mc:Fallback>
        </mc:AlternateContent>
      </w:r>
    </w:p>
    <w:p w:rsidR="003C4E6A" w:rsidRPr="008F5E0C" w:rsidRDefault="003C4E6A" w:rsidP="008F5E0C">
      <w:pPr>
        <w:spacing w:after="0" w:line="360" w:lineRule="auto"/>
        <w:jc w:val="center"/>
        <w:rPr>
          <w:rFonts w:ascii="Palatino Linotype" w:eastAsia="Times New Roman" w:hAnsi="Palatino Linotype" w:cs="Times New Roman"/>
          <w:b/>
          <w:sz w:val="24"/>
          <w:szCs w:val="24"/>
          <w:lang w:eastAsia="es-ES"/>
        </w:rPr>
      </w:pPr>
    </w:p>
    <w:p w:rsidR="003C4E6A" w:rsidRPr="008F5E0C" w:rsidRDefault="008F5E0C" w:rsidP="008F5E0C">
      <w:pPr>
        <w:tabs>
          <w:tab w:val="left" w:pos="3387"/>
        </w:tabs>
        <w:spacing w:after="0" w:line="360" w:lineRule="auto"/>
        <w:rPr>
          <w:rFonts w:ascii="Palatino Linotype" w:eastAsia="Times New Roman" w:hAnsi="Palatino Linotype" w:cs="Times New Roman"/>
          <w:b/>
          <w:sz w:val="24"/>
          <w:szCs w:val="24"/>
          <w:lang w:eastAsia="es-ES"/>
        </w:rPr>
      </w:pPr>
      <w:r>
        <w:rPr>
          <w:rFonts w:ascii="Palatino Linotype" w:eastAsia="Times New Roman" w:hAnsi="Palatino Linotype" w:cs="Times New Roman"/>
          <w:b/>
          <w:sz w:val="24"/>
          <w:szCs w:val="24"/>
          <w:lang w:eastAsia="es-ES"/>
        </w:rPr>
        <w:tab/>
      </w:r>
    </w:p>
    <w:p w:rsidR="003C4E6A" w:rsidRPr="008F5E0C" w:rsidRDefault="003C4E6A" w:rsidP="008F5E0C">
      <w:pPr>
        <w:spacing w:after="0" w:line="360" w:lineRule="auto"/>
        <w:rPr>
          <w:rFonts w:ascii="Palatino Linotype" w:eastAsia="Times New Roman" w:hAnsi="Palatino Linotype" w:cs="Times New Roman"/>
          <w:b/>
          <w:sz w:val="24"/>
          <w:szCs w:val="24"/>
          <w:lang w:eastAsia="es-ES"/>
        </w:rPr>
      </w:pPr>
    </w:p>
    <w:p w:rsidR="003C4E6A" w:rsidRPr="008F5E0C" w:rsidRDefault="003C4E6A" w:rsidP="008F5E0C">
      <w:pPr>
        <w:spacing w:after="0" w:line="360" w:lineRule="auto"/>
        <w:rPr>
          <w:rFonts w:ascii="Palatino Linotype" w:eastAsia="Times New Roman" w:hAnsi="Palatino Linotype" w:cs="Times New Roman"/>
          <w:b/>
          <w:sz w:val="24"/>
          <w:szCs w:val="24"/>
          <w:lang w:eastAsia="es-ES"/>
        </w:rPr>
      </w:pPr>
    </w:p>
    <w:p w:rsidR="003C4E6A" w:rsidRPr="008F5E0C" w:rsidRDefault="003C4E6A" w:rsidP="008F5E0C">
      <w:pPr>
        <w:spacing w:after="0" w:line="360" w:lineRule="auto"/>
        <w:rPr>
          <w:rFonts w:ascii="Palatino Linotype" w:eastAsia="Times New Roman" w:hAnsi="Palatino Linotype" w:cs="Times New Roman"/>
          <w:b/>
          <w:sz w:val="24"/>
          <w:szCs w:val="24"/>
          <w:lang w:eastAsia="es-ES"/>
        </w:rPr>
      </w:pPr>
    </w:p>
    <w:p w:rsidR="003C4E6A" w:rsidRPr="008F5E0C" w:rsidRDefault="003C4E6A" w:rsidP="008F5E0C">
      <w:pPr>
        <w:spacing w:after="0" w:line="360" w:lineRule="auto"/>
        <w:rPr>
          <w:rFonts w:ascii="Palatino Linotype" w:eastAsia="Times New Roman" w:hAnsi="Palatino Linotype" w:cs="Times New Roman"/>
          <w:b/>
          <w:sz w:val="24"/>
          <w:szCs w:val="24"/>
          <w:lang w:eastAsia="es-ES"/>
        </w:rPr>
      </w:pPr>
    </w:p>
    <w:p w:rsidR="003C4E6A" w:rsidRPr="008F5E0C" w:rsidRDefault="003C4E6A" w:rsidP="008F5E0C">
      <w:pPr>
        <w:spacing w:after="0" w:line="360" w:lineRule="auto"/>
        <w:jc w:val="both"/>
        <w:rPr>
          <w:rFonts w:ascii="Palatino Linotype" w:eastAsia="Times New Roman" w:hAnsi="Palatino Linotype" w:cs="Times New Roman"/>
          <w:sz w:val="24"/>
          <w:szCs w:val="24"/>
          <w:lang w:eastAsia="es-ES"/>
        </w:rPr>
      </w:pPr>
    </w:p>
    <w:p w:rsidR="003C4E6A" w:rsidRPr="008F5E0C" w:rsidRDefault="003C4E6A" w:rsidP="008F5E0C">
      <w:pPr>
        <w:spacing w:after="0" w:line="360" w:lineRule="auto"/>
        <w:jc w:val="both"/>
        <w:rPr>
          <w:rFonts w:ascii="Palatino Linotype" w:eastAsia="Times New Roman" w:hAnsi="Palatino Linotype" w:cs="Times New Roman"/>
          <w:sz w:val="24"/>
          <w:szCs w:val="24"/>
          <w:lang w:eastAsia="es-ES"/>
        </w:rPr>
      </w:pPr>
      <w:r w:rsidRPr="008F5E0C">
        <w:rPr>
          <w:rFonts w:ascii="Palatino Linotype" w:eastAsia="Times New Roman" w:hAnsi="Palatino Linotype" w:cs="Times New Roman"/>
          <w:sz w:val="24"/>
          <w:szCs w:val="24"/>
          <w:lang w:eastAsia="es-ES"/>
        </w:rPr>
        <w:t xml:space="preserve">Resolución del Pleno del Instituto de Transparencia, Acceso a la Información Pública y Protección de Datos Personales del Estado de México y Municipios, con domicilio en Metepec, Estado de México; de fecha </w:t>
      </w:r>
      <w:r w:rsidR="008A378D" w:rsidRPr="008F5E0C">
        <w:rPr>
          <w:rFonts w:ascii="Palatino Linotype" w:eastAsia="Times New Roman" w:hAnsi="Palatino Linotype" w:cs="Times New Roman"/>
          <w:sz w:val="24"/>
          <w:szCs w:val="24"/>
          <w:lang w:eastAsia="es-ES"/>
        </w:rPr>
        <w:t>siete (</w:t>
      </w:r>
      <w:r w:rsidR="008F5E0C">
        <w:rPr>
          <w:rFonts w:ascii="Palatino Linotype" w:eastAsia="Times New Roman" w:hAnsi="Palatino Linotype" w:cs="Times New Roman"/>
          <w:sz w:val="24"/>
          <w:szCs w:val="24"/>
          <w:lang w:eastAsia="es-ES"/>
        </w:rPr>
        <w:t>0</w:t>
      </w:r>
      <w:r w:rsidR="008A378D" w:rsidRPr="008F5E0C">
        <w:rPr>
          <w:rFonts w:ascii="Palatino Linotype" w:eastAsia="Times New Roman" w:hAnsi="Palatino Linotype" w:cs="Times New Roman"/>
          <w:sz w:val="24"/>
          <w:szCs w:val="24"/>
          <w:lang w:eastAsia="es-ES"/>
        </w:rPr>
        <w:t>7</w:t>
      </w:r>
      <w:r w:rsidRPr="008F5E0C">
        <w:rPr>
          <w:rFonts w:ascii="Palatino Linotype" w:eastAsia="Times New Roman" w:hAnsi="Palatino Linotype" w:cs="Times New Roman"/>
          <w:sz w:val="24"/>
          <w:szCs w:val="24"/>
          <w:lang w:eastAsia="es-ES"/>
        </w:rPr>
        <w:t>) de</w:t>
      </w:r>
      <w:r w:rsidR="008A378D" w:rsidRPr="008F5E0C">
        <w:rPr>
          <w:rFonts w:ascii="Palatino Linotype" w:eastAsia="Times New Roman" w:hAnsi="Palatino Linotype" w:cs="Times New Roman"/>
          <w:sz w:val="24"/>
          <w:szCs w:val="24"/>
          <w:lang w:eastAsia="es-ES"/>
        </w:rPr>
        <w:t xml:space="preserve"> agosto</w:t>
      </w:r>
      <w:r w:rsidRPr="008F5E0C">
        <w:rPr>
          <w:rFonts w:ascii="Palatino Linotype" w:eastAsia="Times New Roman" w:hAnsi="Palatino Linotype" w:cs="Times New Roman"/>
          <w:sz w:val="24"/>
          <w:szCs w:val="24"/>
          <w:lang w:eastAsia="es-ES"/>
        </w:rPr>
        <w:t xml:space="preserve"> de dos mil diecinueve.</w:t>
      </w:r>
    </w:p>
    <w:p w:rsidR="003C4E6A" w:rsidRPr="008F5E0C" w:rsidRDefault="003C4E6A" w:rsidP="008F5E0C">
      <w:pPr>
        <w:spacing w:after="0" w:line="360" w:lineRule="auto"/>
        <w:jc w:val="both"/>
        <w:rPr>
          <w:rFonts w:ascii="Palatino Linotype" w:eastAsia="Times New Roman" w:hAnsi="Palatino Linotype" w:cs="Times New Roman"/>
          <w:sz w:val="24"/>
          <w:szCs w:val="24"/>
          <w:lang w:eastAsia="es-ES"/>
        </w:rPr>
      </w:pPr>
    </w:p>
    <w:p w:rsidR="003C4E6A" w:rsidRPr="008F5E0C" w:rsidRDefault="003C4E6A" w:rsidP="008F5E0C">
      <w:pPr>
        <w:spacing w:after="0" w:line="360" w:lineRule="auto"/>
        <w:jc w:val="both"/>
        <w:rPr>
          <w:rFonts w:ascii="Palatino Linotype" w:eastAsia="Times New Roman" w:hAnsi="Palatino Linotype" w:cs="Times New Roman"/>
          <w:sz w:val="24"/>
          <w:szCs w:val="24"/>
          <w:lang w:eastAsia="es-ES"/>
        </w:rPr>
      </w:pPr>
      <w:r w:rsidRPr="008F5E0C">
        <w:rPr>
          <w:rFonts w:ascii="Palatino Linotype" w:eastAsia="Times New Roman" w:hAnsi="Palatino Linotype" w:cs="Times New Roman"/>
          <w:b/>
          <w:sz w:val="24"/>
          <w:szCs w:val="24"/>
          <w:lang w:eastAsia="es-ES"/>
        </w:rPr>
        <w:t>VISTO</w:t>
      </w:r>
      <w:r w:rsidRPr="008F5E0C">
        <w:rPr>
          <w:rFonts w:ascii="Palatino Linotype" w:eastAsia="Times New Roman" w:hAnsi="Palatino Linotype" w:cs="Times New Roman"/>
          <w:sz w:val="24"/>
          <w:szCs w:val="24"/>
          <w:lang w:eastAsia="es-ES"/>
        </w:rPr>
        <w:t xml:space="preserve"> el expediente electrónico formado con motivo del recurso de revisión número</w:t>
      </w:r>
      <w:r w:rsidRPr="008F5E0C">
        <w:rPr>
          <w:rFonts w:ascii="Palatino Linotype" w:eastAsia="Times New Roman" w:hAnsi="Palatino Linotype" w:cs="Times New Roman"/>
          <w:b/>
          <w:bCs/>
          <w:sz w:val="24"/>
          <w:szCs w:val="24"/>
          <w:lang w:eastAsia="es-ES"/>
        </w:rPr>
        <w:t xml:space="preserve"> </w:t>
      </w:r>
      <w:r w:rsidR="00642728" w:rsidRPr="008F5E0C">
        <w:rPr>
          <w:rFonts w:ascii="Palatino Linotype" w:eastAsia="Times New Roman" w:hAnsi="Palatino Linotype" w:cs="Times New Roman"/>
          <w:b/>
          <w:bCs/>
          <w:sz w:val="24"/>
          <w:szCs w:val="24"/>
          <w:lang w:eastAsia="es-ES"/>
        </w:rPr>
        <w:t xml:space="preserve">04238/INFOEM/IP/RR/2019 </w:t>
      </w:r>
      <w:r w:rsidRPr="008F5E0C">
        <w:rPr>
          <w:rFonts w:ascii="Palatino Linotype" w:eastAsia="Times New Roman" w:hAnsi="Palatino Linotype" w:cs="Times New Roman"/>
          <w:sz w:val="24"/>
          <w:szCs w:val="24"/>
          <w:lang w:eastAsia="es-ES"/>
        </w:rPr>
        <w:t>promovido por</w:t>
      </w:r>
      <w:r w:rsidR="00642728" w:rsidRPr="008F5E0C">
        <w:rPr>
          <w:rFonts w:ascii="Palatino Linotype" w:eastAsia="Times New Roman" w:hAnsi="Palatino Linotype" w:cs="Times New Roman"/>
          <w:b/>
          <w:sz w:val="24"/>
          <w:szCs w:val="24"/>
          <w:lang w:eastAsia="es-ES"/>
        </w:rPr>
        <w:t xml:space="preserve"> </w:t>
      </w:r>
      <w:r w:rsidR="006267F4" w:rsidRPr="006267F4">
        <w:rPr>
          <w:rFonts w:ascii="Palatino Linotype" w:eastAsia="Times New Roman" w:hAnsi="Palatino Linotype" w:cs="Times New Roman"/>
          <w:b/>
          <w:sz w:val="24"/>
          <w:szCs w:val="24"/>
          <w:highlight w:val="black"/>
          <w:lang w:val="es-ES_tradnl" w:eastAsia="es-ES"/>
        </w:rPr>
        <w:t>-------------------------------</w:t>
      </w:r>
      <w:r w:rsidR="00642728" w:rsidRPr="006267F4">
        <w:rPr>
          <w:rFonts w:ascii="Palatino Linotype" w:eastAsia="Times New Roman" w:hAnsi="Palatino Linotype" w:cs="Times New Roman"/>
          <w:b/>
          <w:sz w:val="24"/>
          <w:szCs w:val="24"/>
          <w:highlight w:val="black"/>
          <w:lang w:val="es-ES_tradnl" w:eastAsia="es-ES"/>
        </w:rPr>
        <w:t xml:space="preserve"> </w:t>
      </w:r>
      <w:r w:rsidR="006267F4" w:rsidRPr="006267F4">
        <w:rPr>
          <w:rFonts w:ascii="Palatino Linotype" w:eastAsia="Times New Roman" w:hAnsi="Palatino Linotype" w:cs="Times New Roman"/>
          <w:b/>
          <w:sz w:val="24"/>
          <w:szCs w:val="24"/>
          <w:highlight w:val="black"/>
          <w:lang w:val="es-ES_tradnl" w:eastAsia="es-ES"/>
        </w:rPr>
        <w:t>----------------------</w:t>
      </w:r>
      <w:r w:rsidRPr="008F5E0C">
        <w:rPr>
          <w:rFonts w:ascii="Palatino Linotype" w:eastAsia="Times New Roman" w:hAnsi="Palatino Linotype" w:cs="Times New Roman"/>
          <w:b/>
          <w:sz w:val="24"/>
          <w:szCs w:val="24"/>
          <w:lang w:eastAsia="es-ES"/>
        </w:rPr>
        <w:t xml:space="preserve"> </w:t>
      </w:r>
      <w:r w:rsidRPr="008F5E0C">
        <w:rPr>
          <w:rFonts w:ascii="Palatino Linotype" w:eastAsia="Times New Roman" w:hAnsi="Palatino Linotype" w:cs="Times New Roman"/>
          <w:sz w:val="24"/>
          <w:szCs w:val="24"/>
          <w:lang w:eastAsia="es-ES"/>
        </w:rPr>
        <w:t xml:space="preserve">en su calidad de </w:t>
      </w:r>
      <w:r w:rsidRPr="008F5E0C">
        <w:rPr>
          <w:rFonts w:ascii="Palatino Linotype" w:eastAsia="Times New Roman" w:hAnsi="Palatino Linotype" w:cs="Times New Roman"/>
          <w:b/>
          <w:sz w:val="24"/>
          <w:szCs w:val="24"/>
          <w:lang w:eastAsia="es-ES"/>
        </w:rPr>
        <w:t xml:space="preserve">RECURRENTE, </w:t>
      </w:r>
      <w:r w:rsidR="00642728" w:rsidRPr="008F5E0C">
        <w:rPr>
          <w:rFonts w:ascii="Palatino Linotype" w:eastAsia="Times New Roman" w:hAnsi="Palatino Linotype" w:cs="Times New Roman"/>
          <w:sz w:val="24"/>
          <w:szCs w:val="24"/>
          <w:lang w:eastAsia="es-ES"/>
        </w:rPr>
        <w:t xml:space="preserve"> en contra de la respuesta del </w:t>
      </w:r>
      <w:r w:rsidR="00642728" w:rsidRPr="008F5E0C">
        <w:rPr>
          <w:rFonts w:ascii="Palatino Linotype" w:eastAsia="Times New Roman" w:hAnsi="Palatino Linotype" w:cs="Times New Roman"/>
          <w:b/>
          <w:bCs/>
          <w:sz w:val="24"/>
          <w:szCs w:val="24"/>
          <w:lang w:eastAsia="es-ES"/>
        </w:rPr>
        <w:t>Instituto de Salud del Estado de México</w:t>
      </w:r>
      <w:r w:rsidRPr="008F5E0C">
        <w:rPr>
          <w:rFonts w:ascii="Palatino Linotype" w:eastAsia="Times New Roman" w:hAnsi="Palatino Linotype" w:cs="Times New Roman"/>
          <w:sz w:val="24"/>
          <w:szCs w:val="24"/>
          <w:lang w:eastAsia="es-ES"/>
        </w:rPr>
        <w:t xml:space="preserve"> en lo sucesivo el </w:t>
      </w:r>
      <w:r w:rsidRPr="008F5E0C">
        <w:rPr>
          <w:rFonts w:ascii="Palatino Linotype" w:eastAsia="Times New Roman" w:hAnsi="Palatino Linotype" w:cs="Times New Roman"/>
          <w:b/>
          <w:sz w:val="24"/>
          <w:szCs w:val="24"/>
          <w:lang w:eastAsia="es-ES"/>
        </w:rPr>
        <w:t xml:space="preserve">SUJETO OBLIGADO, </w:t>
      </w:r>
      <w:r w:rsidRPr="008F5E0C">
        <w:rPr>
          <w:rFonts w:ascii="Palatino Linotype" w:eastAsia="Times New Roman" w:hAnsi="Palatino Linotype" w:cs="Times New Roman"/>
          <w:sz w:val="24"/>
          <w:szCs w:val="24"/>
          <w:lang w:eastAsia="es-ES"/>
        </w:rPr>
        <w:t xml:space="preserve">se procede a dictar la presente resolución, con base en los siguientes: </w:t>
      </w:r>
    </w:p>
    <w:p w:rsidR="003C4E6A" w:rsidRPr="008F5E0C" w:rsidRDefault="003C4E6A" w:rsidP="008F5E0C">
      <w:pPr>
        <w:spacing w:after="0" w:line="360" w:lineRule="auto"/>
        <w:jc w:val="both"/>
        <w:rPr>
          <w:rFonts w:ascii="Palatino Linotype" w:eastAsia="Times New Roman" w:hAnsi="Palatino Linotype" w:cs="Times New Roman"/>
          <w:sz w:val="24"/>
          <w:szCs w:val="24"/>
          <w:lang w:eastAsia="es-ES"/>
        </w:rPr>
      </w:pPr>
    </w:p>
    <w:p w:rsidR="003C4E6A" w:rsidRPr="008F5E0C" w:rsidRDefault="003C4E6A" w:rsidP="008F5E0C">
      <w:pPr>
        <w:keepNext/>
        <w:keepLines/>
        <w:spacing w:before="240" w:after="0" w:line="360" w:lineRule="auto"/>
        <w:jc w:val="center"/>
        <w:outlineLvl w:val="0"/>
        <w:rPr>
          <w:rFonts w:ascii="Palatino Linotype" w:eastAsia="MS Gothic" w:hAnsi="Palatino Linotype" w:cs="Times New Roman"/>
          <w:b/>
          <w:color w:val="000000"/>
          <w:sz w:val="24"/>
          <w:szCs w:val="24"/>
          <w:lang w:val="es-ES"/>
        </w:rPr>
      </w:pPr>
      <w:bookmarkStart w:id="0" w:name="_Toc473812222"/>
      <w:bookmarkStart w:id="1" w:name="_Toc494991882"/>
      <w:bookmarkStart w:id="2" w:name="_Toc15580193"/>
      <w:r w:rsidRPr="008F5E0C">
        <w:rPr>
          <w:rFonts w:ascii="Palatino Linotype" w:eastAsia="MS Gothic" w:hAnsi="Palatino Linotype" w:cs="Times New Roman"/>
          <w:b/>
          <w:color w:val="000000"/>
          <w:sz w:val="24"/>
          <w:szCs w:val="24"/>
          <w:lang w:val="es-ES"/>
        </w:rPr>
        <w:t>ANTECEDENTES</w:t>
      </w:r>
      <w:bookmarkEnd w:id="0"/>
      <w:bookmarkEnd w:id="1"/>
      <w:bookmarkEnd w:id="2"/>
    </w:p>
    <w:p w:rsidR="003C4E6A" w:rsidRPr="008F5E0C" w:rsidRDefault="003C4E6A" w:rsidP="008F5E0C">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rsidR="003C4E6A" w:rsidRPr="008F5E0C" w:rsidRDefault="003C4E6A" w:rsidP="008F5E0C">
      <w:pPr>
        <w:numPr>
          <w:ilvl w:val="0"/>
          <w:numId w:val="1"/>
        </w:numPr>
        <w:tabs>
          <w:tab w:val="left" w:pos="426"/>
        </w:tabs>
        <w:spacing w:after="0" w:line="360" w:lineRule="auto"/>
        <w:ind w:left="0"/>
        <w:contextualSpacing/>
        <w:jc w:val="both"/>
        <w:rPr>
          <w:rFonts w:ascii="Palatino Linotype" w:eastAsia="Calibri" w:hAnsi="Palatino Linotype" w:cs="Arial"/>
          <w:color w:val="000000"/>
          <w:sz w:val="24"/>
          <w:szCs w:val="24"/>
          <w:lang w:val="es-ES" w:eastAsia="es-ES"/>
        </w:rPr>
      </w:pPr>
      <w:r w:rsidRPr="008F5E0C">
        <w:rPr>
          <w:rFonts w:ascii="Palatino Linotype" w:eastAsia="Calibri" w:hAnsi="Palatino Linotype" w:cs="Arial"/>
          <w:color w:val="000000"/>
          <w:sz w:val="24"/>
          <w:szCs w:val="24"/>
          <w:lang w:val="es-ES" w:eastAsia="es-ES"/>
        </w:rPr>
        <w:t xml:space="preserve">En fecha doce (12) de marzo del dos mil diecinueve, la </w:t>
      </w:r>
      <w:r w:rsidRPr="008F5E0C">
        <w:rPr>
          <w:rFonts w:ascii="Palatino Linotype" w:eastAsia="Calibri" w:hAnsi="Palatino Linotype" w:cs="Arial"/>
          <w:b/>
          <w:color w:val="000000"/>
          <w:sz w:val="24"/>
          <w:szCs w:val="24"/>
          <w:lang w:val="es-ES" w:eastAsia="es-ES"/>
        </w:rPr>
        <w:t xml:space="preserve">RECURRENTE </w:t>
      </w:r>
      <w:r w:rsidRPr="008F5E0C">
        <w:rPr>
          <w:rFonts w:ascii="Palatino Linotype" w:eastAsia="Calibri" w:hAnsi="Palatino Linotype" w:cs="Arial"/>
          <w:color w:val="000000"/>
          <w:sz w:val="24"/>
          <w:szCs w:val="24"/>
          <w:lang w:val="es-ES" w:eastAsia="es-ES"/>
        </w:rPr>
        <w:t xml:space="preserve">presentó a través del Sistema de Acceso a la Información Mexiquense </w:t>
      </w:r>
      <w:r w:rsidRPr="008F5E0C">
        <w:rPr>
          <w:rFonts w:ascii="Palatino Linotype" w:eastAsia="Calibri" w:hAnsi="Palatino Linotype" w:cs="Arial"/>
          <w:b/>
          <w:color w:val="000000"/>
          <w:sz w:val="24"/>
          <w:szCs w:val="24"/>
          <w:lang w:val="es-ES" w:eastAsia="es-ES"/>
        </w:rPr>
        <w:t xml:space="preserve">(SAIMEX), </w:t>
      </w:r>
      <w:r w:rsidRPr="008F5E0C">
        <w:rPr>
          <w:rFonts w:ascii="Palatino Linotype" w:eastAsia="Calibri" w:hAnsi="Palatino Linotype" w:cs="Arial"/>
          <w:color w:val="000000"/>
          <w:sz w:val="24"/>
          <w:szCs w:val="24"/>
          <w:lang w:val="es-ES" w:eastAsia="es-ES"/>
        </w:rPr>
        <w:t>la solicitud de información pública registrada con el número</w:t>
      </w:r>
      <w:r w:rsidRPr="008F5E0C">
        <w:rPr>
          <w:rFonts w:ascii="Palatino Linotype" w:hAnsi="Palatino Linotype"/>
          <w:b/>
          <w:bCs/>
          <w:color w:val="FF0000"/>
          <w:sz w:val="24"/>
          <w:szCs w:val="24"/>
        </w:rPr>
        <w:t xml:space="preserve"> </w:t>
      </w:r>
      <w:r w:rsidR="00642728" w:rsidRPr="008F5E0C">
        <w:rPr>
          <w:rFonts w:ascii="Palatino Linotype" w:eastAsia="Calibri" w:hAnsi="Palatino Linotype" w:cs="Arial"/>
          <w:color w:val="000000"/>
          <w:sz w:val="24"/>
          <w:szCs w:val="24"/>
          <w:lang w:val="es-ES" w:eastAsia="es-ES"/>
        </w:rPr>
        <w:t xml:space="preserve">00141/ISEM/IP/2019 </w:t>
      </w:r>
      <w:r w:rsidRPr="008F5E0C">
        <w:rPr>
          <w:rFonts w:ascii="Palatino Linotype" w:eastAsia="Calibri" w:hAnsi="Palatino Linotype" w:cs="Arial"/>
          <w:color w:val="000000"/>
          <w:sz w:val="24"/>
          <w:szCs w:val="24"/>
          <w:lang w:val="es-ES" w:eastAsia="es-ES"/>
        </w:rPr>
        <w:t xml:space="preserve">mediante la cual requirió: </w:t>
      </w:r>
    </w:p>
    <w:p w:rsidR="003C4E6A" w:rsidRPr="008F5E0C" w:rsidRDefault="003C4E6A" w:rsidP="008F5E0C">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rsidR="00642728" w:rsidRDefault="00642728" w:rsidP="008F5E0C">
      <w:pPr>
        <w:spacing w:after="0" w:line="360" w:lineRule="auto"/>
        <w:ind w:left="567" w:right="567"/>
        <w:jc w:val="both"/>
        <w:rPr>
          <w:rFonts w:ascii="Palatino Linotype" w:eastAsia="MS Mincho" w:hAnsi="Palatino Linotype" w:cs="Times New Roman"/>
          <w:i/>
          <w:color w:val="000000"/>
          <w:sz w:val="24"/>
          <w:szCs w:val="24"/>
          <w:lang w:val="es-ES_tradnl" w:eastAsia="es-ES"/>
        </w:rPr>
      </w:pPr>
      <w:r w:rsidRPr="008F5E0C">
        <w:rPr>
          <w:rFonts w:ascii="Palatino Linotype" w:eastAsia="MS Mincho" w:hAnsi="Palatino Linotype" w:cs="Times New Roman"/>
          <w:i/>
          <w:color w:val="000000"/>
          <w:sz w:val="24"/>
          <w:szCs w:val="24"/>
          <w:lang w:eastAsia="es-ES"/>
        </w:rPr>
        <w:t xml:space="preserve">REQUIERO EL ENVÍO DE LOS CONTRATOS DE ADQUISICIONES Y SERVICIOS CELEBRADOS MEDIANTE ADJUDICACIÓN DIRECTA POR MONTO ENTRE EL INSTITUTO DE SALUD DEL ESTADO DE MÉXICO Y EZEQUIEL ANTELMO ROLDAN COLMENERO, ASI COMO CON </w:t>
      </w:r>
      <w:bookmarkStart w:id="3" w:name="_GoBack"/>
      <w:r w:rsidRPr="008F5E0C">
        <w:rPr>
          <w:rFonts w:ascii="Palatino Linotype" w:eastAsia="MS Mincho" w:hAnsi="Palatino Linotype" w:cs="Times New Roman"/>
          <w:i/>
          <w:color w:val="000000"/>
          <w:sz w:val="24"/>
          <w:szCs w:val="24"/>
          <w:lang w:eastAsia="es-ES"/>
        </w:rPr>
        <w:t>DANIEL ALEJANDRO ROLDAN ALMARAZ</w:t>
      </w:r>
      <w:bookmarkEnd w:id="3"/>
      <w:r w:rsidRPr="008F5E0C">
        <w:rPr>
          <w:rFonts w:ascii="Palatino Linotype" w:eastAsia="MS Mincho" w:hAnsi="Palatino Linotype" w:cs="Times New Roman"/>
          <w:i/>
          <w:color w:val="000000"/>
          <w:sz w:val="24"/>
          <w:szCs w:val="24"/>
          <w:lang w:eastAsia="es-ES"/>
        </w:rPr>
        <w:t xml:space="preserve"> DURANTE EL EJERCICIO 2015 Y 2016. ASÍ COMO TODOS LOS DOCUMENTOS ANEXOS A LOS MISMOS. ASIMISMO SOLICITO DE FAVOR UNA LISTA QUE CONTENGA LOS DATOS DE LOS CONTRATOS ENVIADOS, TALES COMO EJERCICIO, FECHA DE SUSCRIPCIÓN, MATERIA, NUMERO DE EXPEDIENTE, DESCRIPCIÓN DE BIENES Y SERVICIOS, NOMBRE COMPLETO O RAZÓN SOCIAL DEL ADJUDICADO, ÁREA A QUIÉN SE LE PRESTO EL BIEN O EL SERVICIO, OBJETO DEL CONTRATO, MONTO TOTAL, TIPO DE FINANCIAMIENTO. POR ULTIMO ANEXO LISTA DE RELACIÓN DE DIVERSOS CONTRATOS, CUYOS DATOS CONOZCO, PERO REQUIERO EL ENVIÓ DE LOS CONTRATOS QUE SE SUSCRIBIERON ASÍ COMO DOCUMENTOS ANEXOS A LOS MISMOS.</w:t>
      </w:r>
      <w:r w:rsidR="003C4E6A" w:rsidRPr="008F5E0C">
        <w:rPr>
          <w:rFonts w:ascii="Palatino Linotype" w:eastAsia="MS Mincho" w:hAnsi="Palatino Linotype" w:cs="Times New Roman"/>
          <w:i/>
          <w:color w:val="000000"/>
          <w:sz w:val="24"/>
          <w:szCs w:val="24"/>
          <w:lang w:val="es-ES_tradnl" w:eastAsia="es-ES"/>
        </w:rPr>
        <w:t xml:space="preserve"> (Sic)</w:t>
      </w:r>
    </w:p>
    <w:p w:rsidR="008F5E0C" w:rsidRPr="008F5E0C" w:rsidRDefault="008F5E0C" w:rsidP="008F5E0C">
      <w:pPr>
        <w:spacing w:after="0" w:line="360" w:lineRule="auto"/>
        <w:ind w:left="567" w:right="567"/>
        <w:jc w:val="both"/>
        <w:rPr>
          <w:rFonts w:ascii="Palatino Linotype" w:eastAsia="MS Mincho" w:hAnsi="Palatino Linotype" w:cs="Times New Roman"/>
          <w:i/>
          <w:color w:val="000000"/>
          <w:sz w:val="24"/>
          <w:szCs w:val="24"/>
          <w:lang w:val="es-ES_tradnl" w:eastAsia="es-ES"/>
        </w:rPr>
      </w:pPr>
    </w:p>
    <w:p w:rsidR="003C4E6A" w:rsidRPr="008F5E0C" w:rsidRDefault="003C4E6A" w:rsidP="008F5E0C">
      <w:pPr>
        <w:pStyle w:val="Prrafodelista"/>
        <w:numPr>
          <w:ilvl w:val="0"/>
          <w:numId w:val="3"/>
        </w:numPr>
        <w:spacing w:line="360" w:lineRule="auto"/>
        <w:ind w:left="709"/>
        <w:rPr>
          <w:rFonts w:ascii="Palatino Linotype" w:eastAsia="MS Mincho" w:hAnsi="Palatino Linotype" w:cs="Times New Roman"/>
          <w:b/>
          <w:color w:val="000000"/>
          <w:sz w:val="24"/>
          <w:szCs w:val="24"/>
          <w:lang w:val="es-ES_tradnl" w:eastAsia="es-ES"/>
        </w:rPr>
      </w:pPr>
      <w:r w:rsidRPr="008F5E0C">
        <w:rPr>
          <w:rFonts w:ascii="Palatino Linotype" w:eastAsia="MS Mincho" w:hAnsi="Palatino Linotype" w:cs="Times New Roman"/>
          <w:color w:val="000000"/>
          <w:sz w:val="24"/>
          <w:szCs w:val="24"/>
          <w:lang w:val="es-ES_tradnl" w:eastAsia="es-ES"/>
        </w:rPr>
        <w:t>Se adjuntó un documento identificado como:</w:t>
      </w:r>
      <w:r w:rsidRPr="008F5E0C">
        <w:rPr>
          <w:rFonts w:ascii="Palatino Linotype" w:eastAsia="MS Mincho" w:hAnsi="Palatino Linotype" w:cs="Times New Roman"/>
          <w:b/>
          <w:color w:val="000000"/>
          <w:sz w:val="24"/>
          <w:szCs w:val="24"/>
          <w:lang w:val="es-ES_tradnl" w:eastAsia="es-ES"/>
        </w:rPr>
        <w:t xml:space="preserve"> </w:t>
      </w:r>
      <w:r w:rsidR="00642728" w:rsidRPr="008F5E0C">
        <w:rPr>
          <w:rFonts w:ascii="Palatino Linotype" w:eastAsia="MS Mincho" w:hAnsi="Palatino Linotype" w:cs="Times New Roman"/>
          <w:b/>
          <w:color w:val="000000"/>
          <w:sz w:val="24"/>
          <w:szCs w:val="24"/>
          <w:lang w:val="es-ES_tradnl" w:eastAsia="es-ES"/>
        </w:rPr>
        <w:t>RELACION CONTRATOS.xlsx</w:t>
      </w:r>
    </w:p>
    <w:p w:rsidR="003C4E6A" w:rsidRPr="008F5E0C" w:rsidRDefault="003C4E6A" w:rsidP="008F5E0C">
      <w:pPr>
        <w:numPr>
          <w:ilvl w:val="0"/>
          <w:numId w:val="1"/>
        </w:numPr>
        <w:spacing w:before="100" w:beforeAutospacing="1" w:after="100" w:afterAutospacing="1" w:line="360" w:lineRule="auto"/>
        <w:ind w:left="142"/>
        <w:contextualSpacing/>
        <w:jc w:val="both"/>
        <w:rPr>
          <w:rFonts w:ascii="Palatino Linotype" w:eastAsia="MS Mincho" w:hAnsi="Palatino Linotype" w:cs="Arial"/>
          <w:color w:val="000000"/>
          <w:sz w:val="24"/>
          <w:szCs w:val="24"/>
          <w:lang w:val="es-ES_tradnl" w:eastAsia="es-ES"/>
        </w:rPr>
      </w:pPr>
      <w:r w:rsidRPr="008F5E0C">
        <w:rPr>
          <w:rFonts w:ascii="Palatino Linotype" w:eastAsia="MS Mincho" w:hAnsi="Palatino Linotype" w:cs="Arial"/>
          <w:sz w:val="24"/>
          <w:szCs w:val="24"/>
          <w:lang w:val="es-ES_tradnl" w:eastAsia="es-ES"/>
        </w:rPr>
        <w:t xml:space="preserve">Se hace constar que </w:t>
      </w:r>
      <w:r w:rsidRPr="008F5E0C">
        <w:rPr>
          <w:rFonts w:ascii="Palatino Linotype" w:eastAsia="Times New Roman" w:hAnsi="Palatino Linotype" w:cs="Arial"/>
          <w:sz w:val="24"/>
          <w:szCs w:val="24"/>
          <w:lang w:val="es-ES" w:eastAsia="es-ES"/>
        </w:rPr>
        <w:t>se señaló como modalidad de entrega de la información</w:t>
      </w:r>
      <w:r w:rsidRPr="008F5E0C">
        <w:rPr>
          <w:rFonts w:ascii="Palatino Linotype" w:eastAsia="Times New Roman" w:hAnsi="Palatino Linotype" w:cs="Arial"/>
          <w:b/>
          <w:sz w:val="24"/>
          <w:szCs w:val="24"/>
          <w:lang w:val="es-ES" w:eastAsia="es-ES"/>
        </w:rPr>
        <w:t>:</w:t>
      </w:r>
      <w:r w:rsidRPr="008F5E0C">
        <w:rPr>
          <w:rFonts w:ascii="Palatino Linotype" w:eastAsia="Times New Roman" w:hAnsi="Palatino Linotype" w:cs="Arial"/>
          <w:sz w:val="24"/>
          <w:szCs w:val="24"/>
          <w:lang w:val="es-ES" w:eastAsia="es-ES"/>
        </w:rPr>
        <w:t xml:space="preserve"> a través </w:t>
      </w:r>
      <w:r w:rsidRPr="008F5E0C">
        <w:rPr>
          <w:rFonts w:ascii="Palatino Linotype" w:eastAsia="MS Mincho" w:hAnsi="Palatino Linotype" w:cs="Times New Roman"/>
          <w:color w:val="000000"/>
          <w:sz w:val="24"/>
          <w:szCs w:val="24"/>
          <w:lang w:val="es-ES_tradnl" w:eastAsia="es-ES"/>
        </w:rPr>
        <w:t xml:space="preserve">del </w:t>
      </w:r>
      <w:r w:rsidRPr="008F5E0C">
        <w:rPr>
          <w:rFonts w:ascii="Palatino Linotype" w:eastAsia="Calibri" w:hAnsi="Palatino Linotype" w:cs="Arial"/>
          <w:sz w:val="24"/>
          <w:szCs w:val="24"/>
          <w:lang w:val="es-ES" w:eastAsia="es-ES"/>
        </w:rPr>
        <w:t xml:space="preserve">Sistema de Acceso a la Información Mexiquense </w:t>
      </w:r>
      <w:r w:rsidRPr="008F5E0C">
        <w:rPr>
          <w:rFonts w:ascii="Palatino Linotype" w:eastAsia="Calibri" w:hAnsi="Palatino Linotype" w:cs="Arial"/>
          <w:b/>
          <w:sz w:val="24"/>
          <w:szCs w:val="24"/>
          <w:lang w:val="es-ES" w:eastAsia="es-ES"/>
        </w:rPr>
        <w:t>(SAIMEX).</w:t>
      </w:r>
    </w:p>
    <w:p w:rsidR="003C4E6A" w:rsidRPr="008F5E0C" w:rsidRDefault="003C4E6A" w:rsidP="008F5E0C">
      <w:pPr>
        <w:spacing w:before="100" w:beforeAutospacing="1" w:after="100" w:afterAutospacing="1" w:line="360" w:lineRule="auto"/>
        <w:ind w:left="142"/>
        <w:contextualSpacing/>
        <w:jc w:val="both"/>
        <w:rPr>
          <w:rFonts w:ascii="Palatino Linotype" w:eastAsia="MS Mincho" w:hAnsi="Palatino Linotype" w:cs="Arial"/>
          <w:color w:val="000000"/>
          <w:sz w:val="24"/>
          <w:szCs w:val="24"/>
          <w:lang w:val="es-ES_tradnl" w:eastAsia="es-ES"/>
        </w:rPr>
      </w:pPr>
    </w:p>
    <w:p w:rsidR="003C4E6A" w:rsidRPr="008F5E0C" w:rsidRDefault="005D143A" w:rsidP="008F5E0C">
      <w:pPr>
        <w:numPr>
          <w:ilvl w:val="0"/>
          <w:numId w:val="1"/>
        </w:numPr>
        <w:tabs>
          <w:tab w:val="left" w:pos="426"/>
        </w:tabs>
        <w:spacing w:before="100" w:beforeAutospacing="1" w:after="100" w:afterAutospacing="1" w:line="360" w:lineRule="auto"/>
        <w:ind w:left="142"/>
        <w:contextualSpacing/>
        <w:jc w:val="both"/>
        <w:rPr>
          <w:rFonts w:ascii="Palatino Linotype" w:eastAsia="MS Mincho" w:hAnsi="Palatino Linotype" w:cs="Arial"/>
          <w:color w:val="000000"/>
          <w:sz w:val="24"/>
          <w:szCs w:val="24"/>
          <w:lang w:val="es-ES_tradnl" w:eastAsia="es-ES"/>
        </w:rPr>
      </w:pPr>
      <w:r w:rsidRPr="008F5E0C">
        <w:rPr>
          <w:rFonts w:ascii="Palatino Linotype" w:eastAsia="Calibri" w:hAnsi="Palatino Linotype" w:cs="Arial"/>
          <w:sz w:val="24"/>
          <w:szCs w:val="24"/>
          <w:lang w:val="es-AR" w:eastAsia="es-ES"/>
        </w:rPr>
        <w:t>En fecha veinticuatro</w:t>
      </w:r>
      <w:r w:rsidRPr="008F5E0C">
        <w:rPr>
          <w:rFonts w:ascii="Palatino Linotype" w:eastAsia="Times New Roman" w:hAnsi="Palatino Linotype" w:cs="Arial"/>
          <w:sz w:val="24"/>
          <w:szCs w:val="24"/>
          <w:lang w:val="es-ES" w:eastAsia="es-ES"/>
        </w:rPr>
        <w:t xml:space="preserve"> (24</w:t>
      </w:r>
      <w:r w:rsidR="003C4E6A" w:rsidRPr="008F5E0C">
        <w:rPr>
          <w:rFonts w:ascii="Palatino Linotype" w:eastAsia="Times New Roman" w:hAnsi="Palatino Linotype" w:cs="Arial"/>
          <w:sz w:val="24"/>
          <w:szCs w:val="24"/>
          <w:lang w:val="es-ES" w:eastAsia="es-ES"/>
        </w:rPr>
        <w:t xml:space="preserve">) de </w:t>
      </w:r>
      <w:r w:rsidRPr="008F5E0C">
        <w:rPr>
          <w:rFonts w:ascii="Palatino Linotype" w:eastAsia="Times New Roman" w:hAnsi="Palatino Linotype" w:cs="Arial"/>
          <w:sz w:val="24"/>
          <w:szCs w:val="24"/>
          <w:lang w:val="es-ES" w:eastAsia="es-ES"/>
        </w:rPr>
        <w:t xml:space="preserve">abril </w:t>
      </w:r>
      <w:r w:rsidR="003C4E6A" w:rsidRPr="008F5E0C">
        <w:rPr>
          <w:rFonts w:ascii="Palatino Linotype" w:eastAsia="Times New Roman" w:hAnsi="Palatino Linotype" w:cs="Arial"/>
          <w:sz w:val="24"/>
          <w:szCs w:val="24"/>
          <w:lang w:val="es-ES" w:eastAsia="es-ES"/>
        </w:rPr>
        <w:t xml:space="preserve">de la presente anualidad, </w:t>
      </w:r>
      <w:r w:rsidR="003C4E6A" w:rsidRPr="008F5E0C">
        <w:rPr>
          <w:rFonts w:ascii="Palatino Linotype" w:eastAsia="MS Mincho" w:hAnsi="Palatino Linotype" w:cs="Times New Roman"/>
          <w:color w:val="000000"/>
          <w:sz w:val="24"/>
          <w:szCs w:val="24"/>
          <w:lang w:val="es-ES_tradnl" w:eastAsia="es-ES"/>
        </w:rPr>
        <w:t xml:space="preserve">se presentó la </w:t>
      </w:r>
      <w:r w:rsidR="003C4E6A" w:rsidRPr="008F5E0C">
        <w:rPr>
          <w:rFonts w:ascii="Palatino Linotype" w:eastAsia="Times New Roman" w:hAnsi="Palatino Linotype" w:cs="Arial"/>
          <w:sz w:val="24"/>
          <w:szCs w:val="24"/>
          <w:lang w:val="es-ES" w:eastAsia="es-ES"/>
        </w:rPr>
        <w:t>respuesta que constó en lo siguiente:</w:t>
      </w:r>
    </w:p>
    <w:p w:rsidR="003C4E6A" w:rsidRPr="008F5E0C" w:rsidRDefault="003C4E6A" w:rsidP="008F5E0C">
      <w:pPr>
        <w:tabs>
          <w:tab w:val="left" w:pos="426"/>
        </w:tabs>
        <w:spacing w:before="100" w:beforeAutospacing="1" w:after="100" w:afterAutospacing="1" w:line="360" w:lineRule="auto"/>
        <w:contextualSpacing/>
        <w:jc w:val="both"/>
        <w:rPr>
          <w:rFonts w:ascii="Palatino Linotype" w:eastAsia="MS Mincho" w:hAnsi="Palatino Linotype" w:cs="Arial"/>
          <w:color w:val="000000"/>
          <w:sz w:val="24"/>
          <w:szCs w:val="24"/>
          <w:lang w:val="es-ES_tradnl" w:eastAsia="es-ES"/>
        </w:rPr>
      </w:pPr>
    </w:p>
    <w:p w:rsidR="00642728" w:rsidRPr="008F5E0C" w:rsidRDefault="00642728" w:rsidP="008F5E0C">
      <w:pPr>
        <w:tabs>
          <w:tab w:val="left" w:pos="426"/>
        </w:tabs>
        <w:spacing w:before="100" w:beforeAutospacing="1" w:after="100" w:afterAutospacing="1" w:line="360" w:lineRule="auto"/>
        <w:ind w:left="567" w:right="616"/>
        <w:contextualSpacing/>
        <w:jc w:val="both"/>
        <w:rPr>
          <w:rFonts w:ascii="Palatino Linotype" w:eastAsia="MS Mincho" w:hAnsi="Palatino Linotype" w:cs="Arial"/>
          <w:i/>
          <w:color w:val="000000"/>
          <w:sz w:val="24"/>
          <w:szCs w:val="24"/>
          <w:lang w:val="es-ES_tradnl" w:eastAsia="es-ES"/>
        </w:rPr>
      </w:pPr>
      <w:r w:rsidRPr="008F5E0C">
        <w:rPr>
          <w:rFonts w:ascii="Palatino Linotype" w:eastAsia="MS Mincho" w:hAnsi="Palatino Linotype" w:cs="Arial"/>
          <w:i/>
          <w:color w:val="000000"/>
          <w:sz w:val="24"/>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C4E6A" w:rsidRPr="008F5E0C" w:rsidRDefault="00642728" w:rsidP="008F5E0C">
      <w:pPr>
        <w:tabs>
          <w:tab w:val="left" w:pos="426"/>
        </w:tabs>
        <w:spacing w:before="100" w:beforeAutospacing="1" w:after="100" w:afterAutospacing="1" w:line="360" w:lineRule="auto"/>
        <w:ind w:left="567" w:right="616"/>
        <w:contextualSpacing/>
        <w:jc w:val="both"/>
        <w:rPr>
          <w:rFonts w:ascii="Palatino Linotype" w:eastAsia="MS Mincho" w:hAnsi="Palatino Linotype" w:cs="Arial"/>
          <w:i/>
          <w:color w:val="000000"/>
          <w:sz w:val="24"/>
          <w:szCs w:val="24"/>
          <w:lang w:val="es-ES_tradnl" w:eastAsia="es-ES"/>
        </w:rPr>
      </w:pPr>
      <w:r w:rsidRPr="008F5E0C">
        <w:rPr>
          <w:rFonts w:ascii="Palatino Linotype" w:eastAsia="MS Mincho" w:hAnsi="Palatino Linotype" w:cs="Arial"/>
          <w:i/>
          <w:color w:val="000000"/>
          <w:sz w:val="24"/>
          <w:szCs w:val="24"/>
          <w:lang w:val="es-ES_tradnl" w:eastAsia="es-ES"/>
        </w:rPr>
        <w:t>Se envía respuesta a su solicitud.</w:t>
      </w:r>
      <w:r w:rsidR="003C4E6A" w:rsidRPr="008F5E0C">
        <w:rPr>
          <w:rFonts w:ascii="Palatino Linotype" w:eastAsia="MS Mincho" w:hAnsi="Palatino Linotype" w:cs="Arial"/>
          <w:i/>
          <w:color w:val="000000"/>
          <w:sz w:val="24"/>
          <w:szCs w:val="24"/>
          <w:lang w:val="es-ES_tradnl" w:eastAsia="es-ES"/>
        </w:rPr>
        <w:t xml:space="preserve"> (</w:t>
      </w:r>
      <w:proofErr w:type="gramStart"/>
      <w:r w:rsidR="003C4E6A" w:rsidRPr="008F5E0C">
        <w:rPr>
          <w:rFonts w:ascii="Palatino Linotype" w:eastAsia="MS Mincho" w:hAnsi="Palatino Linotype" w:cs="Arial"/>
          <w:i/>
          <w:color w:val="000000"/>
          <w:sz w:val="24"/>
          <w:szCs w:val="24"/>
          <w:lang w:val="es-ES_tradnl" w:eastAsia="es-ES"/>
        </w:rPr>
        <w:t>sic</w:t>
      </w:r>
      <w:proofErr w:type="gramEnd"/>
      <w:r w:rsidR="003C4E6A" w:rsidRPr="008F5E0C">
        <w:rPr>
          <w:rFonts w:ascii="Palatino Linotype" w:eastAsia="MS Mincho" w:hAnsi="Palatino Linotype" w:cs="Arial"/>
          <w:i/>
          <w:color w:val="000000"/>
          <w:sz w:val="24"/>
          <w:szCs w:val="24"/>
          <w:lang w:val="es-ES_tradnl" w:eastAsia="es-ES"/>
        </w:rPr>
        <w:t>)</w:t>
      </w:r>
    </w:p>
    <w:p w:rsidR="005D143A" w:rsidRPr="008F5E0C" w:rsidRDefault="005D143A" w:rsidP="008F5E0C">
      <w:pPr>
        <w:spacing w:after="0" w:line="360" w:lineRule="auto"/>
        <w:jc w:val="center"/>
        <w:rPr>
          <w:rFonts w:ascii="Palatino Linotype" w:eastAsia="MS Mincho" w:hAnsi="Palatino Linotype" w:cs="Arial"/>
          <w:color w:val="000000"/>
          <w:sz w:val="24"/>
          <w:szCs w:val="24"/>
          <w:lang w:val="es-ES_tradnl" w:eastAsia="es-ES"/>
        </w:rPr>
      </w:pPr>
      <w:r w:rsidRPr="008F5E0C">
        <w:rPr>
          <w:rFonts w:ascii="Palatino Linotype" w:hAnsi="Palatino Linotype"/>
          <w:noProof/>
          <w:sz w:val="24"/>
          <w:szCs w:val="24"/>
          <w:lang w:eastAsia="es-MX"/>
        </w:rPr>
        <w:drawing>
          <wp:inline distT="0" distB="0" distL="0" distR="0" wp14:anchorId="3D462C57" wp14:editId="57910230">
            <wp:extent cx="5303876" cy="4037527"/>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904" t="12571" r="32409" b="3528"/>
                    <a:stretch/>
                  </pic:blipFill>
                  <pic:spPr bwMode="auto">
                    <a:xfrm>
                      <a:off x="0" y="0"/>
                      <a:ext cx="5323342" cy="4052346"/>
                    </a:xfrm>
                    <a:prstGeom prst="rect">
                      <a:avLst/>
                    </a:prstGeom>
                    <a:ln>
                      <a:noFill/>
                    </a:ln>
                    <a:extLst>
                      <a:ext uri="{53640926-AAD7-44D8-BBD7-CCE9431645EC}">
                        <a14:shadowObscured xmlns:a14="http://schemas.microsoft.com/office/drawing/2010/main"/>
                      </a:ext>
                    </a:extLst>
                  </pic:spPr>
                </pic:pic>
              </a:graphicData>
            </a:graphic>
          </wp:inline>
        </w:drawing>
      </w:r>
    </w:p>
    <w:p w:rsidR="005D143A" w:rsidRPr="008F5E0C" w:rsidRDefault="005D143A" w:rsidP="008F5E0C">
      <w:pPr>
        <w:spacing w:after="0" w:line="360" w:lineRule="auto"/>
        <w:jc w:val="center"/>
        <w:rPr>
          <w:rFonts w:ascii="Palatino Linotype" w:eastAsia="MS Mincho" w:hAnsi="Palatino Linotype" w:cs="Arial"/>
          <w:color w:val="000000"/>
          <w:sz w:val="24"/>
          <w:szCs w:val="24"/>
          <w:lang w:val="es-ES_tradnl" w:eastAsia="es-ES"/>
        </w:rPr>
      </w:pPr>
      <w:r w:rsidRPr="008F5E0C">
        <w:rPr>
          <w:rFonts w:ascii="Palatino Linotype" w:hAnsi="Palatino Linotype"/>
          <w:noProof/>
          <w:sz w:val="24"/>
          <w:szCs w:val="24"/>
          <w:lang w:eastAsia="es-MX"/>
        </w:rPr>
        <w:drawing>
          <wp:inline distT="0" distB="0" distL="0" distR="0" wp14:anchorId="4771EDFF" wp14:editId="7A287DBE">
            <wp:extent cx="5600700" cy="46350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154" t="19002" r="23692" b="24869"/>
                    <a:stretch/>
                  </pic:blipFill>
                  <pic:spPr bwMode="auto">
                    <a:xfrm>
                      <a:off x="0" y="0"/>
                      <a:ext cx="5607368" cy="4640580"/>
                    </a:xfrm>
                    <a:prstGeom prst="rect">
                      <a:avLst/>
                    </a:prstGeom>
                    <a:ln>
                      <a:noFill/>
                    </a:ln>
                    <a:extLst>
                      <a:ext uri="{53640926-AAD7-44D8-BBD7-CCE9431645EC}">
                        <a14:shadowObscured xmlns:a14="http://schemas.microsoft.com/office/drawing/2010/main"/>
                      </a:ext>
                    </a:extLst>
                  </pic:spPr>
                </pic:pic>
              </a:graphicData>
            </a:graphic>
          </wp:inline>
        </w:drawing>
      </w:r>
    </w:p>
    <w:p w:rsidR="003C4E6A" w:rsidRDefault="009A1DB7" w:rsidP="008F5E0C">
      <w:pPr>
        <w:numPr>
          <w:ilvl w:val="0"/>
          <w:numId w:val="1"/>
        </w:numPr>
        <w:tabs>
          <w:tab w:val="left" w:pos="426"/>
        </w:tabs>
        <w:spacing w:before="100" w:beforeAutospacing="1" w:after="100" w:afterAutospacing="1" w:line="360" w:lineRule="auto"/>
        <w:ind w:left="142"/>
        <w:contextualSpacing/>
        <w:jc w:val="both"/>
        <w:rPr>
          <w:rFonts w:ascii="Palatino Linotype" w:eastAsia="MS Mincho" w:hAnsi="Palatino Linotype" w:cs="Arial"/>
          <w:color w:val="000000"/>
          <w:sz w:val="24"/>
          <w:szCs w:val="24"/>
          <w:lang w:val="es-ES_tradnl" w:eastAsia="es-ES"/>
        </w:rPr>
      </w:pPr>
      <w:r w:rsidRPr="008F5E0C">
        <w:rPr>
          <w:rFonts w:ascii="Palatino Linotype" w:eastAsia="MS Mincho" w:hAnsi="Palatino Linotype" w:cs="Arial"/>
          <w:color w:val="000000"/>
          <w:sz w:val="24"/>
          <w:szCs w:val="24"/>
          <w:lang w:val="es-ES_tradnl" w:eastAsia="es-ES"/>
        </w:rPr>
        <w:t>Luego, el diecisiete (17</w:t>
      </w:r>
      <w:r w:rsidR="003C4E6A" w:rsidRPr="008F5E0C">
        <w:rPr>
          <w:rFonts w:ascii="Palatino Linotype" w:eastAsia="MS Mincho" w:hAnsi="Palatino Linotype" w:cs="Arial"/>
          <w:color w:val="000000"/>
          <w:sz w:val="24"/>
          <w:szCs w:val="24"/>
          <w:lang w:val="es-ES_tradnl" w:eastAsia="es-ES"/>
        </w:rPr>
        <w:t xml:space="preserve">) de </w:t>
      </w:r>
      <w:r w:rsidRPr="008F5E0C">
        <w:rPr>
          <w:rFonts w:ascii="Palatino Linotype" w:eastAsia="MS Mincho" w:hAnsi="Palatino Linotype" w:cs="Arial"/>
          <w:color w:val="000000"/>
          <w:sz w:val="24"/>
          <w:szCs w:val="24"/>
          <w:lang w:val="es-ES_tradnl" w:eastAsia="es-ES"/>
        </w:rPr>
        <w:t>mayo,</w:t>
      </w:r>
      <w:r w:rsidR="003C4E6A" w:rsidRPr="008F5E0C">
        <w:rPr>
          <w:rFonts w:ascii="Palatino Linotype" w:eastAsia="MS Mincho" w:hAnsi="Palatino Linotype" w:cs="Arial"/>
          <w:color w:val="000000"/>
          <w:sz w:val="24"/>
          <w:szCs w:val="24"/>
          <w:lang w:val="es-ES_tradnl" w:eastAsia="es-ES"/>
        </w:rPr>
        <w:t xml:space="preserve"> el sujeto obligado determinó dar por concluida la solicitud de información.</w:t>
      </w:r>
    </w:p>
    <w:p w:rsidR="008F5E0C" w:rsidRPr="008F5E0C" w:rsidRDefault="008F5E0C" w:rsidP="008F5E0C">
      <w:pPr>
        <w:tabs>
          <w:tab w:val="left" w:pos="426"/>
        </w:tabs>
        <w:spacing w:before="100" w:beforeAutospacing="1" w:after="100" w:afterAutospacing="1" w:line="360" w:lineRule="auto"/>
        <w:ind w:left="142"/>
        <w:contextualSpacing/>
        <w:jc w:val="both"/>
        <w:rPr>
          <w:rFonts w:ascii="Palatino Linotype" w:eastAsia="MS Mincho" w:hAnsi="Palatino Linotype" w:cs="Arial"/>
          <w:color w:val="000000"/>
          <w:sz w:val="24"/>
          <w:szCs w:val="24"/>
          <w:lang w:val="es-ES_tradnl" w:eastAsia="es-ES"/>
        </w:rPr>
      </w:pPr>
    </w:p>
    <w:p w:rsidR="003C4E6A" w:rsidRPr="008F5E0C" w:rsidRDefault="003C4E6A" w:rsidP="008F5E0C">
      <w:pPr>
        <w:numPr>
          <w:ilvl w:val="0"/>
          <w:numId w:val="1"/>
        </w:numPr>
        <w:tabs>
          <w:tab w:val="left" w:pos="426"/>
        </w:tabs>
        <w:spacing w:before="100" w:beforeAutospacing="1" w:after="100" w:afterAutospacing="1" w:line="360" w:lineRule="auto"/>
        <w:ind w:left="142"/>
        <w:contextualSpacing/>
        <w:jc w:val="both"/>
        <w:rPr>
          <w:rFonts w:ascii="Palatino Linotype" w:eastAsia="MS Mincho" w:hAnsi="Palatino Linotype" w:cs="Arial"/>
          <w:color w:val="000000"/>
          <w:sz w:val="24"/>
          <w:szCs w:val="24"/>
          <w:lang w:val="es-ES_tradnl" w:eastAsia="es-ES"/>
        </w:rPr>
      </w:pPr>
      <w:r w:rsidRPr="008F5E0C">
        <w:rPr>
          <w:rFonts w:ascii="Palatino Linotype" w:eastAsia="MS Mincho" w:hAnsi="Palatino Linotype" w:cs="Arial"/>
          <w:color w:val="000000"/>
          <w:sz w:val="24"/>
          <w:szCs w:val="24"/>
          <w:lang w:val="es-ES_tradnl" w:eastAsia="es-ES"/>
        </w:rPr>
        <w:t xml:space="preserve"> El </w:t>
      </w:r>
      <w:r w:rsidR="009A1DB7" w:rsidRPr="008F5E0C">
        <w:rPr>
          <w:rFonts w:ascii="Palatino Linotype" w:eastAsia="MS Mincho" w:hAnsi="Palatino Linotype" w:cs="Arial"/>
          <w:color w:val="000000"/>
          <w:sz w:val="24"/>
          <w:szCs w:val="24"/>
          <w:lang w:val="es-ES_tradnl" w:eastAsia="es-ES"/>
        </w:rPr>
        <w:t xml:space="preserve">mismo </w:t>
      </w:r>
      <w:r w:rsidRPr="008F5E0C">
        <w:rPr>
          <w:rFonts w:ascii="Palatino Linotype" w:eastAsia="MS Mincho" w:hAnsi="Palatino Linotype" w:cs="Arial"/>
          <w:color w:val="000000"/>
          <w:sz w:val="24"/>
          <w:szCs w:val="24"/>
          <w:lang w:val="es-ES_tradnl" w:eastAsia="es-ES"/>
        </w:rPr>
        <w:t>día</w:t>
      </w:r>
      <w:r w:rsidR="009A1DB7" w:rsidRPr="008F5E0C">
        <w:rPr>
          <w:rFonts w:ascii="Palatino Linotype" w:eastAsia="MS Mincho" w:hAnsi="Palatino Linotype" w:cs="Arial"/>
          <w:color w:val="000000"/>
          <w:sz w:val="24"/>
          <w:szCs w:val="24"/>
          <w:lang w:val="es-ES_tradnl" w:eastAsia="es-ES"/>
        </w:rPr>
        <w:t xml:space="preserve"> diecisiete (17) </w:t>
      </w:r>
      <w:r w:rsidRPr="008F5E0C">
        <w:rPr>
          <w:rFonts w:ascii="Palatino Linotype" w:eastAsia="MS Mincho" w:hAnsi="Palatino Linotype" w:cs="Arial"/>
          <w:color w:val="000000"/>
          <w:sz w:val="24"/>
          <w:szCs w:val="24"/>
          <w:lang w:val="es-ES_tradnl" w:eastAsia="es-ES"/>
        </w:rPr>
        <w:t xml:space="preserve">de mayo del dos mil diecinueve, se interpuso el recurso de revisión, en contra de la respuesta anteriormente referida, señalando como: </w:t>
      </w:r>
    </w:p>
    <w:p w:rsidR="003C4E6A" w:rsidRPr="008F5E0C" w:rsidRDefault="003C4E6A" w:rsidP="008F5E0C">
      <w:pPr>
        <w:spacing w:after="0" w:line="360" w:lineRule="auto"/>
        <w:rPr>
          <w:rFonts w:ascii="Palatino Linotype" w:eastAsia="MS Mincho" w:hAnsi="Palatino Linotype" w:cs="Arial"/>
          <w:color w:val="000000"/>
          <w:sz w:val="24"/>
          <w:szCs w:val="24"/>
          <w:lang w:val="es-ES_tradnl" w:eastAsia="es-ES"/>
        </w:rPr>
      </w:pPr>
    </w:p>
    <w:p w:rsidR="003C4E6A" w:rsidRPr="008F5E0C" w:rsidRDefault="003C4E6A" w:rsidP="008F5E0C">
      <w:pPr>
        <w:pStyle w:val="Prrafodelista"/>
        <w:numPr>
          <w:ilvl w:val="0"/>
          <w:numId w:val="2"/>
        </w:numPr>
        <w:spacing w:after="0" w:line="360" w:lineRule="auto"/>
        <w:ind w:right="567"/>
        <w:jc w:val="both"/>
        <w:rPr>
          <w:rFonts w:ascii="Palatino Linotype" w:eastAsia="MS Gothic" w:hAnsi="Palatino Linotype" w:cs="Times New Roman"/>
          <w:b/>
          <w:sz w:val="24"/>
          <w:szCs w:val="24"/>
          <w:lang w:val="es-ES"/>
        </w:rPr>
      </w:pPr>
      <w:r w:rsidRPr="008F5E0C">
        <w:rPr>
          <w:rFonts w:ascii="Palatino Linotype" w:eastAsia="MS Gothic" w:hAnsi="Palatino Linotype" w:cs="Times New Roman"/>
          <w:b/>
          <w:sz w:val="24"/>
          <w:szCs w:val="24"/>
          <w:lang w:val="es-ES"/>
        </w:rPr>
        <w:t xml:space="preserve">Acto impugnado: </w:t>
      </w:r>
      <w:r w:rsidRPr="008F5E0C">
        <w:rPr>
          <w:rFonts w:ascii="Palatino Linotype" w:eastAsia="MS Gothic" w:hAnsi="Palatino Linotype" w:cs="Times New Roman"/>
          <w:i/>
          <w:sz w:val="24"/>
          <w:szCs w:val="24"/>
          <w:lang w:val="es-ES"/>
        </w:rPr>
        <w:t>“</w:t>
      </w:r>
      <w:r w:rsidR="009A1DB7" w:rsidRPr="008F5E0C">
        <w:rPr>
          <w:rFonts w:ascii="Palatino Linotype" w:eastAsia="MS Gothic" w:hAnsi="Palatino Linotype" w:cs="Times New Roman"/>
          <w:i/>
          <w:sz w:val="24"/>
          <w:szCs w:val="24"/>
        </w:rPr>
        <w:t>informe rendido por el Instituto de Salud del Estado de México, contenido en el oficio número 208C0101320200L/1202/2019 suscrito por el Director de Recursos Materiales de ese Instituto</w:t>
      </w:r>
      <w:r w:rsidR="009A1DB7" w:rsidRPr="008F5E0C">
        <w:rPr>
          <w:rFonts w:ascii="Palatino Linotype" w:eastAsia="MS Gothic" w:hAnsi="Palatino Linotype" w:cs="Times New Roman"/>
          <w:i/>
          <w:sz w:val="24"/>
          <w:szCs w:val="24"/>
          <w:lang w:val="es-ES"/>
        </w:rPr>
        <w:t xml:space="preserve">” </w:t>
      </w:r>
      <w:r w:rsidRPr="008F5E0C">
        <w:rPr>
          <w:rFonts w:ascii="Palatino Linotype" w:eastAsia="Calibri" w:hAnsi="Palatino Linotype" w:cs="Arial"/>
          <w:i/>
          <w:sz w:val="24"/>
          <w:szCs w:val="24"/>
          <w:lang w:val="es-ES" w:eastAsia="es-ES"/>
        </w:rPr>
        <w:t>(Sic)</w:t>
      </w:r>
    </w:p>
    <w:p w:rsidR="008F5E0C" w:rsidRPr="008F5E0C" w:rsidRDefault="008F5E0C" w:rsidP="008F5E0C">
      <w:pPr>
        <w:spacing w:after="0" w:line="360" w:lineRule="auto"/>
        <w:ind w:right="567"/>
        <w:jc w:val="both"/>
        <w:rPr>
          <w:rFonts w:ascii="Palatino Linotype" w:eastAsia="MS Gothic" w:hAnsi="Palatino Linotype" w:cs="Times New Roman"/>
          <w:b/>
          <w:sz w:val="12"/>
          <w:szCs w:val="24"/>
          <w:lang w:val="es-ES"/>
        </w:rPr>
      </w:pPr>
    </w:p>
    <w:p w:rsidR="003C4E6A" w:rsidRDefault="003C4E6A" w:rsidP="00464F61">
      <w:pPr>
        <w:spacing w:after="0" w:line="360" w:lineRule="auto"/>
        <w:ind w:left="567" w:right="567"/>
        <w:jc w:val="both"/>
        <w:rPr>
          <w:rFonts w:ascii="Palatino Linotype" w:eastAsia="MS Mincho" w:hAnsi="Palatino Linotype" w:cs="Times New Roman"/>
          <w:i/>
          <w:color w:val="000000"/>
          <w:sz w:val="24"/>
          <w:szCs w:val="24"/>
          <w:lang w:val="es-ES_tradnl" w:eastAsia="es-ES"/>
        </w:rPr>
      </w:pPr>
      <w:r w:rsidRPr="008F5E0C">
        <w:rPr>
          <w:rFonts w:ascii="Palatino Linotype" w:eastAsia="MS Gothic" w:hAnsi="Palatino Linotype" w:cs="Times New Roman"/>
          <w:b/>
          <w:sz w:val="24"/>
          <w:szCs w:val="24"/>
          <w:lang w:val="es-ES"/>
        </w:rPr>
        <w:t>b) Razones o Motivos de inconformidad:</w:t>
      </w:r>
      <w:r w:rsidRPr="008F5E0C">
        <w:rPr>
          <w:rFonts w:ascii="Palatino Linotype" w:eastAsia="MS Mincho" w:hAnsi="Palatino Linotype" w:cs="Times New Roman"/>
          <w:sz w:val="24"/>
          <w:szCs w:val="24"/>
          <w:lang w:val="es-ES_tradnl" w:eastAsia="es-ES"/>
        </w:rPr>
        <w:t xml:space="preserve"> </w:t>
      </w:r>
      <w:r w:rsidRPr="008F5E0C">
        <w:rPr>
          <w:rFonts w:ascii="Palatino Linotype" w:eastAsia="MS Mincho" w:hAnsi="Palatino Linotype" w:cs="Times New Roman"/>
          <w:i/>
          <w:sz w:val="24"/>
          <w:szCs w:val="24"/>
          <w:lang w:val="es-ES_tradnl" w:eastAsia="es-ES"/>
        </w:rPr>
        <w:t>“</w:t>
      </w:r>
      <w:r w:rsidR="009A1DB7" w:rsidRPr="008F5E0C">
        <w:rPr>
          <w:rFonts w:ascii="Palatino Linotype" w:eastAsia="MS Mincho" w:hAnsi="Palatino Linotype" w:cs="Times New Roman"/>
          <w:i/>
          <w:sz w:val="24"/>
          <w:szCs w:val="24"/>
          <w:lang w:eastAsia="es-ES"/>
        </w:rPr>
        <w:t xml:space="preserve">PRIMERO.- La resolución impugnada consistente, en el informe rendido por el Instituto de Salud del Estado de México, contenido en el oficio número 208C0101320200L/1202/2019 de fecha 03 de abril del 2019, por virtud del cual ese H. Instituto dio contestación a mi solicitud de información identificada bajo el folio: 00141/ISEM/IP/2019 , viola en mi perjuicio lo consagrado en los artículos 6º, de nuestra Carta Magna, en relación con los párrafos décimo séptimo y décimo octavo del artículo 5 de la Constitución Política del Estado Libre y Soberano de México, y el artículo 19 Ley de Transparencia y Acceso a la Información Pública del Estado de México y Municipios en vigor, en virtud de su falta de debida fundamentación y motivación, pues el Instituto de Salud del Estado de México, como todo organismo en el ejercicio de sus facultades está regulado por la ley, reglamento, reglas complementarias, etc., y en la emisión de sus actos está obligado a garantizar la seguridad jurídica de los particulares. Ahora bien, en el caso que nos ocupa la resolución que se impugna resulta violatoria de mi derecho al acceso a la información pública, en virtud de encuadrar en el supuesto a que se refiere la fracción III, del artículo 179 de la Ley de la materia, ordenamiento que a la letra establece: Artículo 179. El recurso de revisión es un medio de protección que la Ley otorga a los particulares, para hacer valer su derecho de acceso a la información pública, y procederá en contra de las siguientes causas: III. La declaración de inexistencia de la información; Lo subrayado es nuestro Del precepto transcrito, se deduce que los particulares a fin de hacer valer su derecho de acceso a la información pública, estará en posibilidad de interponer el recurso de revisión, entre otros supuestos, cuando el sujeto obligado declare la inexistencia de la información, tal y como ocurrió en la especie, pues del informe rendido por el Subdirector de Recursos Materiales se observa la manifestación relativa a la no localización de evidencia documental que acreditará la suscripción de contrato alguno con los C. Ezequiel </w:t>
      </w:r>
      <w:proofErr w:type="spellStart"/>
      <w:r w:rsidR="009A1DB7" w:rsidRPr="008F5E0C">
        <w:rPr>
          <w:rFonts w:ascii="Palatino Linotype" w:eastAsia="MS Mincho" w:hAnsi="Palatino Linotype" w:cs="Times New Roman"/>
          <w:i/>
          <w:sz w:val="24"/>
          <w:szCs w:val="24"/>
          <w:lang w:eastAsia="es-ES"/>
        </w:rPr>
        <w:t>Antelmo</w:t>
      </w:r>
      <w:proofErr w:type="spellEnd"/>
      <w:r w:rsidR="009A1DB7" w:rsidRPr="008F5E0C">
        <w:rPr>
          <w:rFonts w:ascii="Palatino Linotype" w:eastAsia="MS Mincho" w:hAnsi="Palatino Linotype" w:cs="Times New Roman"/>
          <w:i/>
          <w:sz w:val="24"/>
          <w:szCs w:val="24"/>
          <w:lang w:eastAsia="es-ES"/>
        </w:rPr>
        <w:t xml:space="preserve"> Roldan Colmenero, así como con Daniel Alejandro Roldan Almaraz En efecto, del informe remitido se desprende que dentro de los expedientes contenidos en la Subdirección de Recursos Materiales no se lo localizó alguno suscrito con Ezequiel </w:t>
      </w:r>
      <w:proofErr w:type="spellStart"/>
      <w:r w:rsidR="009A1DB7" w:rsidRPr="008F5E0C">
        <w:rPr>
          <w:rFonts w:ascii="Palatino Linotype" w:eastAsia="MS Mincho" w:hAnsi="Palatino Linotype" w:cs="Times New Roman"/>
          <w:i/>
          <w:sz w:val="24"/>
          <w:szCs w:val="24"/>
          <w:lang w:eastAsia="es-ES"/>
        </w:rPr>
        <w:t>Antelmo</w:t>
      </w:r>
      <w:proofErr w:type="spellEnd"/>
      <w:r w:rsidR="009A1DB7" w:rsidRPr="008F5E0C">
        <w:rPr>
          <w:rFonts w:ascii="Palatino Linotype" w:eastAsia="MS Mincho" w:hAnsi="Palatino Linotype" w:cs="Times New Roman"/>
          <w:i/>
          <w:sz w:val="24"/>
          <w:szCs w:val="24"/>
          <w:lang w:eastAsia="es-ES"/>
        </w:rPr>
        <w:t xml:space="preserve"> Roldan Colmenero o con Daniel Alejandro Roldan Almaraz, sin embargo ese Instituto realizó una negativa de la información bajo el simple argumento de que ésta no obraba en la Subdirección de Recursos Materiales, perdido de vista que de conformidad a la normatividad interna que rige al Instituto de Salud del Estado de México, entre otros, el </w:t>
      </w:r>
      <w:r w:rsidR="009A1DB7" w:rsidRPr="008F5E0C">
        <w:rPr>
          <w:rFonts w:ascii="Palatino Linotype" w:eastAsia="MS Mincho" w:hAnsi="Palatino Linotype" w:cs="Times New Roman"/>
          <w:b/>
          <w:i/>
          <w:sz w:val="24"/>
          <w:szCs w:val="24"/>
          <w:lang w:eastAsia="es-ES"/>
        </w:rPr>
        <w:t>Manual General de Organización del Instituto de Salud del Estado de México</w:t>
      </w:r>
      <w:r w:rsidR="009A1DB7" w:rsidRPr="008F5E0C">
        <w:rPr>
          <w:rFonts w:ascii="Palatino Linotype" w:eastAsia="MS Mincho" w:hAnsi="Palatino Linotype" w:cs="Times New Roman"/>
          <w:i/>
          <w:sz w:val="24"/>
          <w:szCs w:val="24"/>
          <w:lang w:eastAsia="es-ES"/>
        </w:rPr>
        <w:t xml:space="preserve">, publicado con fecha 18 de diciembre de 2013, existen otras unidades que tienen entre sus responsabilidades la generación de información relacionada con la información que fue solicitada, de modo que no justifica la instrucción de llevar a cabo una búsqueda exhaustiva de información, que incluya todas las áreas, -de manera enunciativa más no limitativa- por lo menos: a) Subdirección de servicios generales y control patrimonial - Departamento de mantenimiento a equipo médico y electromecánicos. b) Subdirección de infraestructura en Salud - Departamento de concursos, contratos y estimaciones. c) Subdirección de tesorería y contabilidad - Departamento de control presupuestal. d) Todas las que conforme a sus atribuciones puedan tener conocimiento de las contrataciones mediante adjudicación directa. En este sentido, para que el Instituto Obligado determinare declarar la inexistencia de la información, debió atender a lo previsto por el artículo 162 de la de Transparencia y Acceso a la Información Pública del Estado de México y Municipios que a la letra precisa: Artículo 162. Las unidades de transparencia deberán garantizar que las solicitudes se turnen a todas las Áreas competentes que cuenten con la información o deban tenerla de acuerdo a sus facultades, competencias y funciones, con el objeto de que realicen una </w:t>
      </w:r>
      <w:r w:rsidR="009A1DB7" w:rsidRPr="008F5E0C">
        <w:rPr>
          <w:rFonts w:ascii="Palatino Linotype" w:eastAsia="MS Mincho" w:hAnsi="Palatino Linotype" w:cs="Times New Roman"/>
          <w:b/>
          <w:i/>
          <w:sz w:val="24"/>
          <w:szCs w:val="24"/>
          <w:lang w:eastAsia="es-ES"/>
        </w:rPr>
        <w:t>búsqueda exhaustiva</w:t>
      </w:r>
      <w:r w:rsidR="009A1DB7" w:rsidRPr="008F5E0C">
        <w:rPr>
          <w:rFonts w:ascii="Palatino Linotype" w:eastAsia="MS Mincho" w:hAnsi="Palatino Linotype" w:cs="Times New Roman"/>
          <w:i/>
          <w:sz w:val="24"/>
          <w:szCs w:val="24"/>
          <w:lang w:eastAsia="es-ES"/>
        </w:rPr>
        <w:t xml:space="preserve"> y razonable de la información solicitada. Énfasis añadido Por consiguiente, para considerar que el Instituto obligado reunió los requisitos formales que establece el precepto legal en cita, debió motivar su razón con base en datos verídicos e idóneos, analizando el caso y tomando las medidas necesarias para que cada área competente realizara una búsqueda exhaustiva de la información solicitada precisando, en su caso, las circunstancias de tiempo, modo y lugar que generaron existencia o inexistencia de la misma; para brindar de esa forma certeza jurídica al particular, y a no haberlo hecho violento mi garantía de acceso de información. SEGUNDO.- Por otro lado, es totalmente inverosímil que no tenga ni una sola copia de los documentos solicitados, ya que sí bien como lo señaló en el oficio que se impugna “la nomenclatura de los expedientes no corresponde a los procesos adquisitivos substanciados por esta Subdirección de Recursos Materiales”, ¿Acaso no se presume que en el Instituto de Salud del Estado de México se cuenta con “nomenclaturas” específicas para identificar los procesos de contratación?, motivo por el cual en atención a las obligaciones legales que le impone la propia Ley de Transparencia el Instituto en su carácter de sujeto obligado es responsable del cumplimiento de las obligaciones, procesos, procedimientos y responsabilidades establecidas en ella, y en caso de acreditarse el incumplimiento deberá estarse a lo establecido por el artículo 190, que establece: 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 Así pues, a fin de evitar incurrir en responsabilidad el multicitado Instituto deberá ordenar, siempre que sea materialmente posible, que se genere o se reponga la información en caso de que ésta tuviera que existir en la medida que deriva del ejercicio de sus facultades, competencias o funciones, o que previa acreditación de la imposibilidad de su generación, o exponga de forma fundada y motivada, las razones por las cuales en el caso particular no ejerció dichas facultades , competencias o funciones, acreditando haber realizado y agotado las medidas necesarias para localizar !a información; máxime, que se desprende que la autoridad se limitó a declarar la inexistencia de la información aduciendo que los contratos precisados por el impetrante son inexistentes, cuando acorde a la normatividad y procedimiento analizado, se desprende que sí está en aptitud de conocer los datos peticionados, ya que el particular no está obligado a conocer las características que la información que desea obtener debe reunir.</w:t>
      </w:r>
      <w:r w:rsidRPr="008F5E0C">
        <w:rPr>
          <w:rFonts w:ascii="Palatino Linotype" w:eastAsia="MS Mincho" w:hAnsi="Palatino Linotype" w:cs="Times New Roman"/>
          <w:i/>
          <w:sz w:val="24"/>
          <w:szCs w:val="24"/>
          <w:lang w:eastAsia="es-ES"/>
        </w:rPr>
        <w:t>”</w:t>
      </w:r>
      <w:r w:rsidRPr="008F5E0C">
        <w:rPr>
          <w:rFonts w:ascii="Palatino Linotype" w:eastAsia="MS Mincho" w:hAnsi="Palatino Linotype" w:cs="Times New Roman"/>
          <w:i/>
          <w:sz w:val="24"/>
          <w:szCs w:val="24"/>
          <w:lang w:val="es-ES_tradnl" w:eastAsia="es-ES"/>
        </w:rPr>
        <w:t xml:space="preserve"> </w:t>
      </w:r>
      <w:r w:rsidRPr="008F5E0C">
        <w:rPr>
          <w:rFonts w:ascii="Palatino Linotype" w:eastAsia="MS Mincho" w:hAnsi="Palatino Linotype" w:cs="Times New Roman"/>
          <w:i/>
          <w:color w:val="000000"/>
          <w:sz w:val="24"/>
          <w:szCs w:val="24"/>
          <w:lang w:val="es-ES_tradnl" w:eastAsia="es-ES"/>
        </w:rPr>
        <w:t>(Sic)</w:t>
      </w:r>
    </w:p>
    <w:p w:rsidR="00464F61" w:rsidRPr="00464F61" w:rsidRDefault="00464F61" w:rsidP="00464F61">
      <w:pPr>
        <w:spacing w:after="0" w:line="360" w:lineRule="auto"/>
        <w:ind w:left="567" w:right="567"/>
        <w:jc w:val="both"/>
        <w:rPr>
          <w:rFonts w:ascii="Palatino Linotype" w:eastAsia="MS Mincho" w:hAnsi="Palatino Linotype" w:cs="Times New Roman"/>
          <w:i/>
          <w:color w:val="000000"/>
          <w:sz w:val="24"/>
          <w:szCs w:val="24"/>
          <w:lang w:val="es-ES_tradnl" w:eastAsia="es-ES"/>
        </w:rPr>
      </w:pPr>
    </w:p>
    <w:p w:rsidR="003C4E6A" w:rsidRPr="008F5E0C" w:rsidRDefault="003C4E6A" w:rsidP="008F5E0C">
      <w:pPr>
        <w:numPr>
          <w:ilvl w:val="0"/>
          <w:numId w:val="1"/>
        </w:numPr>
        <w:spacing w:before="240" w:after="240" w:line="360" w:lineRule="auto"/>
        <w:ind w:left="360"/>
        <w:contextualSpacing/>
        <w:jc w:val="both"/>
        <w:rPr>
          <w:rFonts w:ascii="Palatino Linotype" w:eastAsia="Times New Roman" w:hAnsi="Palatino Linotype" w:cs="Arial"/>
          <w:i/>
          <w:sz w:val="24"/>
          <w:szCs w:val="24"/>
          <w:lang w:val="es-ES_tradnl" w:eastAsia="es-ES"/>
        </w:rPr>
      </w:pPr>
      <w:r w:rsidRPr="008F5E0C">
        <w:rPr>
          <w:rFonts w:ascii="Palatino Linotype" w:eastAsia="Times New Roman" w:hAnsi="Palatino Linotype" w:cs="Arial"/>
          <w:sz w:val="24"/>
          <w:szCs w:val="24"/>
          <w:lang w:val="es-ES" w:eastAsia="es-ES"/>
        </w:rPr>
        <w:t xml:space="preserve">Se registró el recurso de revisión bajo el número de expediente al rubro indicado, </w:t>
      </w:r>
      <w:r w:rsidRPr="008F5E0C">
        <w:rPr>
          <w:rFonts w:ascii="Palatino Linotype" w:eastAsia="MS Mincho" w:hAnsi="Palatino Linotype" w:cs="Arial"/>
          <w:bCs/>
          <w:sz w:val="24"/>
          <w:szCs w:val="24"/>
          <w:lang w:val="es-ES_tradnl" w:eastAsia="es-ES"/>
        </w:rPr>
        <w:t xml:space="preserve">con fundamento en lo dispuesto por el </w:t>
      </w:r>
      <w:r w:rsidRPr="008F5E0C">
        <w:rPr>
          <w:rFonts w:ascii="Palatino Linotype" w:eastAsia="Calibri" w:hAnsi="Palatino Linotype" w:cs="Arial"/>
          <w:sz w:val="24"/>
          <w:szCs w:val="24"/>
          <w:lang w:val="es-ES" w:eastAsia="es-ES"/>
        </w:rPr>
        <w:t xml:space="preserve">artículo 185 fracción I de la </w:t>
      </w:r>
      <w:r w:rsidRPr="008F5E0C">
        <w:rPr>
          <w:rFonts w:ascii="Palatino Linotype" w:eastAsia="Calibri" w:hAnsi="Palatino Linotype" w:cs="Arial"/>
          <w:b/>
          <w:sz w:val="24"/>
          <w:szCs w:val="24"/>
          <w:lang w:val="es-ES" w:eastAsia="es-ES"/>
        </w:rPr>
        <w:t xml:space="preserve">Ley de Transparencia y Acceso a la Información Pública del Estado de México y Municipios </w:t>
      </w:r>
      <w:r w:rsidRPr="008F5E0C">
        <w:rPr>
          <w:rFonts w:ascii="Palatino Linotype" w:eastAsia="Times New Roman" w:hAnsi="Palatino Linotype" w:cs="Arial"/>
          <w:sz w:val="24"/>
          <w:szCs w:val="24"/>
          <w:lang w:val="es-ES" w:eastAsia="es-ES"/>
        </w:rPr>
        <w:t xml:space="preserve">se turnó al </w:t>
      </w:r>
      <w:r w:rsidRPr="008F5E0C">
        <w:rPr>
          <w:rFonts w:ascii="Palatino Linotype" w:eastAsia="Times New Roman" w:hAnsi="Palatino Linotype" w:cs="Arial"/>
          <w:b/>
          <w:sz w:val="24"/>
          <w:szCs w:val="24"/>
          <w:lang w:val="es-ES" w:eastAsia="es-ES"/>
        </w:rPr>
        <w:t xml:space="preserve">Comisionado José Guadalupe Luna Hernández, </w:t>
      </w:r>
      <w:r w:rsidRPr="008F5E0C">
        <w:rPr>
          <w:rFonts w:ascii="Palatino Linotype" w:eastAsia="Times New Roman" w:hAnsi="Palatino Linotype" w:cs="Arial"/>
          <w:sz w:val="24"/>
          <w:szCs w:val="24"/>
          <w:lang w:val="es-ES" w:eastAsia="es-ES"/>
        </w:rPr>
        <w:t xml:space="preserve">con el objeto de </w:t>
      </w:r>
      <w:r w:rsidRPr="008F5E0C">
        <w:rPr>
          <w:rFonts w:ascii="Palatino Linotype" w:eastAsia="Times New Roman" w:hAnsi="Palatino Linotype" w:cs="Arial"/>
          <w:sz w:val="24"/>
          <w:szCs w:val="24"/>
          <w:lang w:eastAsia="es-ES"/>
        </w:rPr>
        <w:t xml:space="preserve">su análisis. </w:t>
      </w:r>
    </w:p>
    <w:p w:rsidR="003C4E6A" w:rsidRPr="008F5E0C" w:rsidRDefault="003C4E6A" w:rsidP="008F5E0C">
      <w:pPr>
        <w:spacing w:before="240" w:after="240" w:line="360" w:lineRule="auto"/>
        <w:ind w:left="360"/>
        <w:contextualSpacing/>
        <w:jc w:val="both"/>
        <w:rPr>
          <w:rFonts w:ascii="Palatino Linotype" w:eastAsia="Times New Roman" w:hAnsi="Palatino Linotype" w:cs="Arial"/>
          <w:i/>
          <w:sz w:val="24"/>
          <w:szCs w:val="24"/>
          <w:lang w:val="es-ES_tradnl" w:eastAsia="es-ES"/>
        </w:rPr>
      </w:pPr>
    </w:p>
    <w:p w:rsidR="00464F61" w:rsidRDefault="003C4E6A" w:rsidP="008F5E0C">
      <w:pPr>
        <w:numPr>
          <w:ilvl w:val="0"/>
          <w:numId w:val="1"/>
        </w:numPr>
        <w:spacing w:after="0" w:line="360" w:lineRule="auto"/>
        <w:ind w:left="360"/>
        <w:contextualSpacing/>
        <w:jc w:val="both"/>
        <w:rPr>
          <w:rFonts w:ascii="Palatino Linotype" w:eastAsia="Calibri" w:hAnsi="Palatino Linotype" w:cs="Arial"/>
          <w:sz w:val="24"/>
          <w:szCs w:val="24"/>
          <w:lang w:val="es-ES" w:eastAsia="es-ES"/>
        </w:rPr>
      </w:pPr>
      <w:r w:rsidRPr="008F5E0C">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9A1DB7" w:rsidRPr="008F5E0C">
        <w:rPr>
          <w:rFonts w:ascii="Palatino Linotype" w:eastAsia="Calibri" w:hAnsi="Palatino Linotype" w:cs="Arial"/>
          <w:b/>
          <w:sz w:val="24"/>
          <w:szCs w:val="24"/>
          <w:lang w:val="es-ES" w:eastAsia="es-ES"/>
        </w:rPr>
        <w:t>veintitrés</w:t>
      </w:r>
      <w:r w:rsidRPr="008F5E0C">
        <w:rPr>
          <w:rFonts w:ascii="Palatino Linotype" w:eastAsia="Calibri" w:hAnsi="Palatino Linotype" w:cs="Arial"/>
          <w:b/>
          <w:sz w:val="24"/>
          <w:szCs w:val="24"/>
          <w:lang w:val="es-ES" w:eastAsia="es-ES"/>
        </w:rPr>
        <w:t xml:space="preserve"> </w:t>
      </w:r>
      <w:r w:rsidR="009A1DB7" w:rsidRPr="008F5E0C">
        <w:rPr>
          <w:rFonts w:ascii="Palatino Linotype" w:eastAsia="Calibri" w:hAnsi="Palatino Linotype" w:cs="Arial"/>
          <w:b/>
          <w:sz w:val="24"/>
          <w:szCs w:val="24"/>
          <w:lang w:val="es-ES" w:eastAsia="es-ES"/>
        </w:rPr>
        <w:t>(23</w:t>
      </w:r>
      <w:r w:rsidRPr="008F5E0C">
        <w:rPr>
          <w:rFonts w:ascii="Palatino Linotype" w:eastAsia="Calibri" w:hAnsi="Palatino Linotype" w:cs="Arial"/>
          <w:b/>
          <w:sz w:val="24"/>
          <w:szCs w:val="24"/>
          <w:lang w:val="es-ES" w:eastAsia="es-ES"/>
        </w:rPr>
        <w:t>) de mayo de dos mil diecinueve</w:t>
      </w:r>
      <w:r w:rsidRPr="008F5E0C">
        <w:rPr>
          <w:rFonts w:ascii="Palatino Linotype" w:eastAsia="Calibri" w:hAnsi="Palatino Linotype" w:cs="Arial"/>
          <w:sz w:val="24"/>
          <w:szCs w:val="24"/>
          <w:lang w:val="es-ES" w:eastAsia="es-ES"/>
        </w:rPr>
        <w:t xml:space="preserve">, puso a disposición de las partes el expediente electrónico </w:t>
      </w:r>
      <w:r w:rsidRPr="008F5E0C">
        <w:rPr>
          <w:rFonts w:ascii="Palatino Linotype" w:eastAsia="Calibri" w:hAnsi="Palatino Linotype" w:cs="Arial"/>
          <w:sz w:val="24"/>
          <w:szCs w:val="24"/>
          <w:lang w:val="es-ES_tradnl" w:eastAsia="es-ES"/>
        </w:rPr>
        <w:t xml:space="preserve">vía </w:t>
      </w:r>
      <w:r w:rsidRPr="008F5E0C">
        <w:rPr>
          <w:rFonts w:ascii="Palatino Linotype" w:eastAsia="Calibri" w:hAnsi="Palatino Linotype" w:cs="Arial"/>
          <w:sz w:val="24"/>
          <w:szCs w:val="24"/>
          <w:lang w:val="es-ES" w:eastAsia="es-ES"/>
        </w:rPr>
        <w:t>Sistema de Acceso a la Información Mexiquense (</w:t>
      </w:r>
      <w:r w:rsidRPr="008F5E0C">
        <w:rPr>
          <w:rFonts w:ascii="Palatino Linotype" w:eastAsia="Calibri" w:hAnsi="Palatino Linotype" w:cs="Arial"/>
          <w:b/>
          <w:sz w:val="24"/>
          <w:szCs w:val="24"/>
          <w:lang w:val="es-ES" w:eastAsia="es-ES"/>
        </w:rPr>
        <w:t xml:space="preserve">SAIMEX) </w:t>
      </w:r>
      <w:r w:rsidRPr="008F5E0C">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8F5E0C">
        <w:rPr>
          <w:rFonts w:ascii="Palatino Linotype" w:eastAsia="Calibri" w:hAnsi="Palatino Linotype" w:cs="Arial"/>
          <w:b/>
          <w:sz w:val="24"/>
          <w:szCs w:val="24"/>
          <w:lang w:val="es-ES" w:eastAsia="es-ES"/>
        </w:rPr>
        <w:t>SUJETO OBLIGADO</w:t>
      </w:r>
      <w:r w:rsidRPr="008F5E0C">
        <w:rPr>
          <w:rFonts w:ascii="Palatino Linotype" w:eastAsia="Calibri" w:hAnsi="Palatino Linotype" w:cs="Arial"/>
          <w:sz w:val="24"/>
          <w:szCs w:val="24"/>
          <w:lang w:val="es-ES" w:eastAsia="es-ES"/>
        </w:rPr>
        <w:t xml:space="preserve"> presentará el Informe Justificado procedente, </w:t>
      </w:r>
      <w:r w:rsidR="009A1DB7" w:rsidRPr="008F5E0C">
        <w:rPr>
          <w:rFonts w:ascii="Palatino Linotype" w:eastAsia="Calibri" w:hAnsi="Palatino Linotype" w:cs="Arial"/>
          <w:sz w:val="24"/>
          <w:szCs w:val="24"/>
          <w:lang w:val="es-ES" w:eastAsia="es-ES"/>
        </w:rPr>
        <w:t>sin embargo no se presentó ningún tipo de actuación de las partes.</w:t>
      </w:r>
    </w:p>
    <w:p w:rsidR="00464F61" w:rsidRPr="00464F61" w:rsidRDefault="00464F61" w:rsidP="00464F61">
      <w:pPr>
        <w:spacing w:after="0" w:line="360" w:lineRule="auto"/>
        <w:contextualSpacing/>
        <w:jc w:val="both"/>
        <w:rPr>
          <w:rFonts w:ascii="Palatino Linotype" w:eastAsia="Calibri" w:hAnsi="Palatino Linotype" w:cs="Arial"/>
          <w:sz w:val="24"/>
          <w:szCs w:val="24"/>
          <w:lang w:val="es-ES" w:eastAsia="es-ES"/>
        </w:rPr>
      </w:pPr>
    </w:p>
    <w:p w:rsidR="003C4E6A" w:rsidRPr="008F5E0C" w:rsidRDefault="003C4E6A" w:rsidP="008F5E0C">
      <w:pPr>
        <w:numPr>
          <w:ilvl w:val="0"/>
          <w:numId w:val="1"/>
        </w:numPr>
        <w:spacing w:before="240" w:after="240" w:line="360" w:lineRule="auto"/>
        <w:ind w:left="360"/>
        <w:contextualSpacing/>
        <w:jc w:val="both"/>
        <w:rPr>
          <w:rFonts w:ascii="Palatino Linotype" w:eastAsia="Times New Roman" w:hAnsi="Palatino Linotype" w:cs="Arial"/>
          <w:sz w:val="24"/>
          <w:szCs w:val="24"/>
          <w:lang w:eastAsia="es-ES"/>
        </w:rPr>
      </w:pPr>
      <w:r w:rsidRPr="008F5E0C">
        <w:rPr>
          <w:rFonts w:ascii="Palatino Linotype" w:eastAsia="Times New Roman" w:hAnsi="Palatino Linotype" w:cs="Times New Roman"/>
          <w:sz w:val="24"/>
          <w:szCs w:val="24"/>
          <w:lang w:eastAsia="es-ES"/>
        </w:rPr>
        <w:t>El Comisionado Ponente decretó el cierre de instrucción</w:t>
      </w:r>
      <w:r w:rsidRPr="008F5E0C">
        <w:rPr>
          <w:rFonts w:ascii="Palatino Linotype" w:eastAsia="Times New Roman" w:hAnsi="Palatino Linotype" w:cs="Arial"/>
          <w:sz w:val="24"/>
          <w:szCs w:val="24"/>
          <w:lang w:eastAsia="es-ES"/>
        </w:rPr>
        <w:t xml:space="preserve"> </w:t>
      </w:r>
      <w:r w:rsidRPr="008F5E0C">
        <w:rPr>
          <w:rFonts w:ascii="Palatino Linotype" w:eastAsia="Times New Roman" w:hAnsi="Palatino Linotype" w:cs="Times New Roman"/>
          <w:sz w:val="24"/>
          <w:szCs w:val="24"/>
          <w:lang w:eastAsia="es-ES"/>
        </w:rPr>
        <w:t xml:space="preserve">mediante acuerdo de fecha </w:t>
      </w:r>
      <w:r w:rsidR="00F3735B" w:rsidRPr="008F5E0C">
        <w:rPr>
          <w:rFonts w:ascii="Palatino Linotype" w:eastAsia="Times New Roman" w:hAnsi="Palatino Linotype" w:cs="Times New Roman"/>
          <w:sz w:val="24"/>
          <w:szCs w:val="24"/>
          <w:lang w:eastAsia="es-ES"/>
        </w:rPr>
        <w:t>once (11</w:t>
      </w:r>
      <w:r w:rsidRPr="008F5E0C">
        <w:rPr>
          <w:rFonts w:ascii="Palatino Linotype" w:eastAsia="Times New Roman" w:hAnsi="Palatino Linotype" w:cs="Times New Roman"/>
          <w:sz w:val="24"/>
          <w:szCs w:val="24"/>
          <w:lang w:eastAsia="es-ES"/>
        </w:rPr>
        <w:t xml:space="preserve">) </w:t>
      </w:r>
      <w:r w:rsidR="00F3735B" w:rsidRPr="008F5E0C">
        <w:rPr>
          <w:rFonts w:ascii="Palatino Linotype" w:eastAsia="Times New Roman" w:hAnsi="Palatino Linotype" w:cs="Times New Roman"/>
          <w:sz w:val="24"/>
          <w:szCs w:val="24"/>
          <w:lang w:eastAsia="es-ES"/>
        </w:rPr>
        <w:t xml:space="preserve">de julio </w:t>
      </w:r>
      <w:r w:rsidRPr="008F5E0C">
        <w:rPr>
          <w:rFonts w:ascii="Palatino Linotype" w:eastAsia="Times New Roman" w:hAnsi="Palatino Linotype" w:cs="Times New Roman"/>
          <w:sz w:val="24"/>
          <w:szCs w:val="24"/>
          <w:lang w:eastAsia="es-ES"/>
        </w:rPr>
        <w:t xml:space="preserve">de la presente anualidad, </w:t>
      </w:r>
      <w:r w:rsidRPr="008F5E0C">
        <w:rPr>
          <w:rFonts w:ascii="Palatino Linotype" w:eastAsia="Times New Roman" w:hAnsi="Palatino Linotype" w:cs="Arial"/>
          <w:sz w:val="24"/>
          <w:szCs w:val="24"/>
          <w:lang w:eastAsia="es-ES"/>
        </w:rPr>
        <w:t>por lo que, ordenó turnar el expediente a resolución, misma que ahora se pronuncia:</w:t>
      </w:r>
    </w:p>
    <w:p w:rsidR="003C4E6A" w:rsidRPr="008F5E0C" w:rsidRDefault="003C4E6A" w:rsidP="00464F61">
      <w:pPr>
        <w:spacing w:before="240" w:after="240" w:line="360" w:lineRule="auto"/>
        <w:contextualSpacing/>
        <w:jc w:val="both"/>
        <w:rPr>
          <w:rFonts w:ascii="Palatino Linotype" w:eastAsia="Times New Roman" w:hAnsi="Palatino Linotype" w:cs="Arial"/>
          <w:sz w:val="24"/>
          <w:szCs w:val="24"/>
          <w:lang w:eastAsia="es-ES"/>
        </w:rPr>
      </w:pPr>
    </w:p>
    <w:p w:rsidR="003C4E6A" w:rsidRPr="008F5E0C" w:rsidRDefault="003C4E6A" w:rsidP="008F5E0C">
      <w:pPr>
        <w:spacing w:before="240" w:after="240" w:line="360" w:lineRule="auto"/>
        <w:ind w:left="360"/>
        <w:contextualSpacing/>
        <w:jc w:val="center"/>
        <w:outlineLvl w:val="0"/>
        <w:rPr>
          <w:rFonts w:ascii="Palatino Linotype" w:eastAsia="Times New Roman" w:hAnsi="Palatino Linotype" w:cs="Arial"/>
          <w:b/>
          <w:sz w:val="24"/>
          <w:szCs w:val="24"/>
          <w:lang w:eastAsia="es-ES"/>
        </w:rPr>
      </w:pPr>
      <w:bookmarkStart w:id="4" w:name="_Toc15580194"/>
      <w:r w:rsidRPr="008F5E0C">
        <w:rPr>
          <w:rFonts w:ascii="Palatino Linotype" w:eastAsia="Times New Roman" w:hAnsi="Palatino Linotype" w:cs="Arial"/>
          <w:b/>
          <w:sz w:val="24"/>
          <w:szCs w:val="24"/>
          <w:lang w:eastAsia="es-ES"/>
        </w:rPr>
        <w:t>CONSIDERANDO</w:t>
      </w:r>
      <w:bookmarkEnd w:id="4"/>
    </w:p>
    <w:p w:rsidR="003C4E6A" w:rsidRPr="008F5E0C" w:rsidRDefault="003C4E6A" w:rsidP="008F5E0C">
      <w:pPr>
        <w:spacing w:before="240" w:after="240" w:line="360" w:lineRule="auto"/>
        <w:ind w:left="360"/>
        <w:contextualSpacing/>
        <w:jc w:val="center"/>
        <w:rPr>
          <w:rFonts w:ascii="Palatino Linotype" w:eastAsia="Times New Roman" w:hAnsi="Palatino Linotype" w:cs="Arial"/>
          <w:b/>
          <w:sz w:val="24"/>
          <w:szCs w:val="24"/>
          <w:lang w:eastAsia="es-ES"/>
        </w:rPr>
      </w:pPr>
    </w:p>
    <w:p w:rsidR="003C4E6A" w:rsidRDefault="003C4E6A" w:rsidP="008F5E0C">
      <w:pPr>
        <w:keepNext/>
        <w:keepLines/>
        <w:spacing w:before="240" w:after="0" w:line="360" w:lineRule="auto"/>
        <w:outlineLvl w:val="0"/>
        <w:rPr>
          <w:rFonts w:ascii="Palatino Linotype" w:eastAsia="MS Gothic" w:hAnsi="Palatino Linotype" w:cs="Arial"/>
          <w:b/>
          <w:color w:val="000000"/>
          <w:sz w:val="24"/>
          <w:szCs w:val="24"/>
          <w:lang w:val="es-ES" w:eastAsia="es-ES"/>
        </w:rPr>
      </w:pPr>
      <w:bookmarkStart w:id="5" w:name="_Toc15580195"/>
      <w:r w:rsidRPr="008F5E0C">
        <w:rPr>
          <w:rFonts w:ascii="Palatino Linotype" w:eastAsia="MS Gothic" w:hAnsi="Palatino Linotype" w:cs="Arial"/>
          <w:b/>
          <w:color w:val="000000"/>
          <w:sz w:val="24"/>
          <w:szCs w:val="24"/>
          <w:lang w:val="es-ES" w:eastAsia="es-ES"/>
        </w:rPr>
        <w:t>PRIMERO. De la competencia.</w:t>
      </w:r>
      <w:bookmarkEnd w:id="5"/>
      <w:r w:rsidRPr="008F5E0C">
        <w:rPr>
          <w:rFonts w:ascii="Palatino Linotype" w:eastAsia="MS Gothic" w:hAnsi="Palatino Linotype" w:cs="Arial"/>
          <w:b/>
          <w:color w:val="000000"/>
          <w:sz w:val="24"/>
          <w:szCs w:val="24"/>
          <w:lang w:val="es-ES" w:eastAsia="es-ES"/>
        </w:rPr>
        <w:t xml:space="preserve"> </w:t>
      </w:r>
    </w:p>
    <w:p w:rsidR="00464F61" w:rsidRPr="00464F61" w:rsidRDefault="00464F61" w:rsidP="008F5E0C">
      <w:pPr>
        <w:keepNext/>
        <w:keepLines/>
        <w:spacing w:before="240" w:after="0" w:line="360" w:lineRule="auto"/>
        <w:outlineLvl w:val="0"/>
        <w:rPr>
          <w:rFonts w:ascii="Palatino Linotype" w:eastAsia="MS Gothic" w:hAnsi="Palatino Linotype" w:cs="Arial"/>
          <w:b/>
          <w:color w:val="000000"/>
          <w:sz w:val="6"/>
          <w:szCs w:val="24"/>
          <w:lang w:val="es-ES" w:eastAsia="es-ES"/>
        </w:rPr>
      </w:pPr>
    </w:p>
    <w:p w:rsidR="00464F61" w:rsidRDefault="003C4E6A" w:rsidP="00464F61">
      <w:pPr>
        <w:numPr>
          <w:ilvl w:val="0"/>
          <w:numId w:val="1"/>
        </w:numPr>
        <w:tabs>
          <w:tab w:val="left" w:pos="426"/>
        </w:tabs>
        <w:spacing w:before="240" w:after="240" w:line="360" w:lineRule="auto"/>
        <w:ind w:left="0"/>
        <w:contextualSpacing/>
        <w:jc w:val="both"/>
        <w:rPr>
          <w:rFonts w:ascii="Palatino Linotype" w:eastAsia="Times New Roman" w:hAnsi="Palatino Linotype" w:cs="Times New Roman"/>
          <w:color w:val="000000"/>
          <w:sz w:val="24"/>
          <w:szCs w:val="24"/>
          <w:lang w:eastAsia="es-ES"/>
        </w:rPr>
      </w:pPr>
      <w:r w:rsidRPr="008F5E0C">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F5E0C">
        <w:rPr>
          <w:rFonts w:ascii="Palatino Linotype" w:eastAsia="Calibri" w:hAnsi="Palatino Linotype" w:cs="Times New Roman"/>
          <w:b/>
          <w:sz w:val="24"/>
          <w:szCs w:val="24"/>
          <w:lang w:val="es-ES" w:eastAsia="es-ES"/>
        </w:rPr>
        <w:t>Constitución Política de los Estados Unidos Mexicanos</w:t>
      </w:r>
      <w:r w:rsidRPr="008F5E0C">
        <w:rPr>
          <w:rFonts w:ascii="Palatino Linotype" w:eastAsia="Calibri" w:hAnsi="Palatino Linotype" w:cs="Times New Roman"/>
          <w:sz w:val="24"/>
          <w:szCs w:val="24"/>
          <w:lang w:val="es-ES" w:eastAsia="es-ES"/>
        </w:rPr>
        <w:t>; 5, párrafos vigésimo</w:t>
      </w:r>
      <w:r w:rsidR="00A52C00">
        <w:rPr>
          <w:rFonts w:ascii="Palatino Linotype" w:eastAsia="Calibri" w:hAnsi="Palatino Linotype" w:cs="Times New Roman"/>
          <w:sz w:val="24"/>
          <w:szCs w:val="24"/>
          <w:lang w:val="es-ES" w:eastAsia="es-ES"/>
        </w:rPr>
        <w:t xml:space="preserve"> segundo, vigésimo tercero y vigésimo cuarto,</w:t>
      </w:r>
      <w:r w:rsidRPr="008F5E0C">
        <w:rPr>
          <w:rFonts w:ascii="Palatino Linotype" w:eastAsia="Calibri" w:hAnsi="Palatino Linotype" w:cs="Times New Roman"/>
          <w:sz w:val="24"/>
          <w:szCs w:val="24"/>
          <w:lang w:val="es-ES" w:eastAsia="es-ES"/>
        </w:rPr>
        <w:t xml:space="preserve"> fracciones IV y V de la </w:t>
      </w:r>
      <w:r w:rsidRPr="008F5E0C">
        <w:rPr>
          <w:rFonts w:ascii="Palatino Linotype" w:eastAsia="Calibri" w:hAnsi="Palatino Linotype" w:cs="Times New Roman"/>
          <w:b/>
          <w:sz w:val="24"/>
          <w:szCs w:val="24"/>
          <w:lang w:val="es-ES" w:eastAsia="es-ES"/>
        </w:rPr>
        <w:t>Constitución Política del Estado Libre y Soberano de México</w:t>
      </w:r>
      <w:r w:rsidRPr="008F5E0C">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8F5E0C">
        <w:rPr>
          <w:rFonts w:ascii="Palatino Linotype" w:eastAsia="Calibri" w:hAnsi="Palatino Linotype" w:cs="Arial"/>
          <w:sz w:val="24"/>
          <w:szCs w:val="24"/>
          <w:lang w:val="es-ES" w:eastAsia="es-ES"/>
        </w:rPr>
        <w:t xml:space="preserve">de la </w:t>
      </w:r>
      <w:r w:rsidRPr="008F5E0C">
        <w:rPr>
          <w:rFonts w:ascii="Palatino Linotype" w:eastAsia="Calibri" w:hAnsi="Palatino Linotype" w:cs="Arial"/>
          <w:b/>
          <w:sz w:val="24"/>
          <w:szCs w:val="24"/>
          <w:lang w:val="es-ES" w:eastAsia="es-ES"/>
        </w:rPr>
        <w:t>Ley de Transparencia y Acceso a la Información Pública del Estado de México y Municipios</w:t>
      </w:r>
      <w:r w:rsidRPr="008F5E0C">
        <w:rPr>
          <w:rFonts w:ascii="Palatino Linotype" w:eastAsia="Calibri" w:hAnsi="Palatino Linotype" w:cs="Arial"/>
          <w:sz w:val="24"/>
          <w:szCs w:val="24"/>
          <w:lang w:val="es-ES" w:eastAsia="es-ES"/>
        </w:rPr>
        <w:t xml:space="preserve">; y 10, 7, 9 fracciones I y XXIV, y 11 del </w:t>
      </w:r>
      <w:r w:rsidRPr="008F5E0C">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8F5E0C">
        <w:rPr>
          <w:rFonts w:ascii="Palatino Linotype" w:eastAsia="Times New Roman" w:hAnsi="Palatino Linotype" w:cs="Times New Roman"/>
          <w:sz w:val="24"/>
          <w:szCs w:val="24"/>
          <w:lang w:eastAsia="es-ES"/>
        </w:rPr>
        <w:t>.</w:t>
      </w:r>
    </w:p>
    <w:p w:rsidR="00464F61" w:rsidRPr="00464F61" w:rsidRDefault="00464F61" w:rsidP="00464F61">
      <w:pPr>
        <w:tabs>
          <w:tab w:val="left" w:pos="426"/>
        </w:tabs>
        <w:spacing w:before="240" w:after="240" w:line="360" w:lineRule="auto"/>
        <w:contextualSpacing/>
        <w:jc w:val="both"/>
        <w:rPr>
          <w:rFonts w:ascii="Palatino Linotype" w:eastAsia="Times New Roman" w:hAnsi="Palatino Linotype" w:cs="Times New Roman"/>
          <w:color w:val="000000"/>
          <w:sz w:val="24"/>
          <w:szCs w:val="24"/>
          <w:lang w:eastAsia="es-ES"/>
        </w:rPr>
      </w:pPr>
    </w:p>
    <w:p w:rsidR="003C4E6A" w:rsidRPr="008F5E0C" w:rsidRDefault="003C4E6A" w:rsidP="008F5E0C">
      <w:pPr>
        <w:keepNext/>
        <w:keepLines/>
        <w:spacing w:before="240" w:after="0" w:line="360" w:lineRule="auto"/>
        <w:outlineLvl w:val="0"/>
        <w:rPr>
          <w:rFonts w:ascii="Palatino Linotype" w:eastAsia="MS Gothic" w:hAnsi="Palatino Linotype" w:cs="Times New Roman"/>
          <w:b/>
          <w:color w:val="000000"/>
          <w:sz w:val="24"/>
          <w:szCs w:val="24"/>
          <w:lang w:val="es-ES" w:eastAsia="es-ES"/>
        </w:rPr>
      </w:pPr>
      <w:bookmarkStart w:id="6" w:name="_Toc15580196"/>
      <w:r w:rsidRPr="008F5E0C">
        <w:rPr>
          <w:rFonts w:ascii="Palatino Linotype" w:eastAsia="MS Gothic" w:hAnsi="Palatino Linotype" w:cs="Times New Roman"/>
          <w:b/>
          <w:color w:val="000000"/>
          <w:sz w:val="24"/>
          <w:szCs w:val="24"/>
          <w:lang w:val="es-ES" w:eastAsia="es-ES"/>
        </w:rPr>
        <w:t>SEGUNDO. De la oportunidad y procedencia</w:t>
      </w:r>
      <w:bookmarkEnd w:id="6"/>
    </w:p>
    <w:p w:rsidR="00F3735B" w:rsidRPr="008F5E0C" w:rsidRDefault="00F3735B" w:rsidP="008F5E0C">
      <w:pPr>
        <w:tabs>
          <w:tab w:val="left" w:pos="0"/>
        </w:tabs>
        <w:spacing w:after="0" w:line="360" w:lineRule="auto"/>
        <w:ind w:right="49"/>
        <w:jc w:val="both"/>
        <w:rPr>
          <w:rFonts w:ascii="Palatino Linotype" w:eastAsia="MS Mincho" w:hAnsi="Palatino Linotype" w:cs="Arial"/>
          <w:sz w:val="24"/>
          <w:szCs w:val="24"/>
          <w:lang w:val="es-ES_tradnl" w:eastAsia="es-ES"/>
        </w:rPr>
      </w:pPr>
    </w:p>
    <w:p w:rsidR="00464F61" w:rsidRDefault="006E48B9" w:rsidP="00464F61">
      <w:pPr>
        <w:pStyle w:val="Prrafodelista"/>
        <w:numPr>
          <w:ilvl w:val="0"/>
          <w:numId w:val="1"/>
        </w:numPr>
        <w:tabs>
          <w:tab w:val="left" w:pos="0"/>
        </w:tabs>
        <w:spacing w:after="0" w:line="360" w:lineRule="auto"/>
        <w:ind w:left="0"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 xml:space="preserve">Por cuanto hace al concepto de procedencia es  necesario señalar que derivado del estudio a las actuaciones que integran el expediente electrónico en el Sistema de Acceso a la Información Mexiquense (SAIMEX), se advierte que el recurso de revisión que hoy nos ocupa fue marcado como extemporáneo, lo anterior, porque el plazo de quince días establecido por la Ley de Trasparencia en su artículo 178 para presentar impugnación transcurrió </w:t>
      </w:r>
      <w:r w:rsidRPr="008F5E0C">
        <w:rPr>
          <w:rFonts w:ascii="Palatino Linotype" w:eastAsia="MS Mincho" w:hAnsi="Palatino Linotype" w:cs="Arial"/>
          <w:b/>
          <w:sz w:val="24"/>
          <w:szCs w:val="24"/>
          <w:u w:val="single"/>
          <w:lang w:val="es-ES_tradnl" w:eastAsia="es-ES"/>
        </w:rPr>
        <w:t>del veinticinco (25) de abril al diecisiete (17)  de mayo de dos mil diecinueve,</w:t>
      </w:r>
      <w:r w:rsidRPr="008F5E0C">
        <w:rPr>
          <w:rFonts w:ascii="Palatino Linotype" w:eastAsia="MS Mincho" w:hAnsi="Palatino Linotype" w:cs="Arial"/>
          <w:sz w:val="24"/>
          <w:szCs w:val="24"/>
          <w:lang w:val="es-ES_tradnl" w:eastAsia="es-ES"/>
        </w:rPr>
        <w:t xml:space="preserve"> y el recurso se interpuso el último día para concluir el plazo, es decir el diecisiete (17) de mayo del dos mil diecinueve, no obstante lo anterior, es preciso señalar que el SAIMEX otorgó la admisión del mismo lo que invariablemente implica la oportunidad de este instituto para conocer y sustanciar el mismo.</w:t>
      </w:r>
    </w:p>
    <w:p w:rsidR="00464F61" w:rsidRPr="00464F61" w:rsidRDefault="00464F61" w:rsidP="00464F61">
      <w:pPr>
        <w:pStyle w:val="Prrafodelista"/>
        <w:tabs>
          <w:tab w:val="left" w:pos="0"/>
        </w:tabs>
        <w:spacing w:after="0" w:line="360" w:lineRule="auto"/>
        <w:ind w:left="0" w:right="49"/>
        <w:jc w:val="both"/>
        <w:rPr>
          <w:rFonts w:ascii="Palatino Linotype" w:eastAsia="MS Mincho" w:hAnsi="Palatino Linotype" w:cs="Arial"/>
          <w:sz w:val="24"/>
          <w:szCs w:val="24"/>
          <w:lang w:val="es-ES_tradnl" w:eastAsia="es-ES"/>
        </w:rPr>
      </w:pPr>
    </w:p>
    <w:p w:rsidR="006E48B9" w:rsidRPr="008F5E0C" w:rsidRDefault="006E48B9" w:rsidP="008F5E0C">
      <w:pPr>
        <w:pStyle w:val="Prrafodelista"/>
        <w:numPr>
          <w:ilvl w:val="0"/>
          <w:numId w:val="1"/>
        </w:numPr>
        <w:tabs>
          <w:tab w:val="left" w:pos="0"/>
        </w:tabs>
        <w:spacing w:after="0" w:line="360" w:lineRule="auto"/>
        <w:ind w:left="0"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 xml:space="preserve">Lo anterior porque si bien dicha condición procesal pudiere considerarse de manera estricta como una causal de </w:t>
      </w:r>
      <w:proofErr w:type="spellStart"/>
      <w:r w:rsidRPr="008F5E0C">
        <w:rPr>
          <w:rFonts w:ascii="Palatino Linotype" w:eastAsia="MS Mincho" w:hAnsi="Palatino Linotype" w:cs="Arial"/>
          <w:sz w:val="24"/>
          <w:szCs w:val="24"/>
          <w:lang w:val="es-ES_tradnl" w:eastAsia="es-ES"/>
        </w:rPr>
        <w:t>desechamiento</w:t>
      </w:r>
      <w:proofErr w:type="spellEnd"/>
      <w:r w:rsidRPr="008F5E0C">
        <w:rPr>
          <w:rFonts w:ascii="Palatino Linotype" w:eastAsia="MS Mincho" w:hAnsi="Palatino Linotype" w:cs="Arial"/>
          <w:sz w:val="24"/>
          <w:szCs w:val="24"/>
          <w:lang w:val="es-ES_tradnl" w:eastAsia="es-ES"/>
        </w:rPr>
        <w:t xml:space="preserve"> del recurso de revisión lo cierto es que este Instituto se encuentra compelido a subsanar las deficiencias de los recursos en su admisión y resolución, de conformidad con lo que establece la Convención Americana de Derechos Humanos en su artículo 13, el derecho de acceso a la información es un derecho humano universal y en consecuencia, toda persona tiene derecho a solicitar acceso a la información.</w:t>
      </w:r>
    </w:p>
    <w:p w:rsidR="006E48B9" w:rsidRPr="008F5E0C" w:rsidRDefault="006E48B9" w:rsidP="008F5E0C">
      <w:pPr>
        <w:tabs>
          <w:tab w:val="left" w:pos="0"/>
        </w:tabs>
        <w:spacing w:after="0" w:line="360" w:lineRule="auto"/>
        <w:ind w:right="49"/>
        <w:jc w:val="both"/>
        <w:rPr>
          <w:rFonts w:ascii="Palatino Linotype" w:eastAsia="MS Mincho" w:hAnsi="Palatino Linotype" w:cs="Arial"/>
          <w:sz w:val="24"/>
          <w:szCs w:val="24"/>
          <w:lang w:val="es-ES_tradnl" w:eastAsia="es-ES"/>
        </w:rPr>
      </w:pPr>
    </w:p>
    <w:p w:rsidR="0029792A" w:rsidRPr="008F5E0C" w:rsidRDefault="006E48B9" w:rsidP="008F5E0C">
      <w:pPr>
        <w:pStyle w:val="Prrafodelista"/>
        <w:numPr>
          <w:ilvl w:val="0"/>
          <w:numId w:val="1"/>
        </w:numPr>
        <w:tabs>
          <w:tab w:val="left" w:pos="0"/>
        </w:tabs>
        <w:spacing w:after="0" w:line="360" w:lineRule="auto"/>
        <w:ind w:left="0"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En ese entendido, se omite un análisis más profundo en torno a los conceptos de procedencia, debido a que se estima que a ningún efecto práctico conduciría, puesto que la propia estructura del derecho fundamental bajo análisis no lo exige, por ende, se estima subsanada la deficiencia relativa a la extemporaneidad en la presentación del recurso de revisión que hoy nos ocupa.</w:t>
      </w:r>
    </w:p>
    <w:p w:rsidR="0029792A" w:rsidRPr="008F5E0C" w:rsidRDefault="0029792A" w:rsidP="008F5E0C">
      <w:pPr>
        <w:pStyle w:val="Prrafodelista"/>
        <w:spacing w:line="360" w:lineRule="auto"/>
        <w:rPr>
          <w:rFonts w:ascii="Palatino Linotype" w:eastAsia="MS Mincho" w:hAnsi="Palatino Linotype" w:cs="Arial"/>
          <w:sz w:val="24"/>
          <w:szCs w:val="24"/>
          <w:lang w:val="es-ES_tradnl" w:eastAsia="es-ES"/>
        </w:rPr>
      </w:pPr>
    </w:p>
    <w:p w:rsidR="006E48B9" w:rsidRPr="00464F61" w:rsidRDefault="006E48B9" w:rsidP="008F5E0C">
      <w:pPr>
        <w:pStyle w:val="Prrafodelista"/>
        <w:numPr>
          <w:ilvl w:val="0"/>
          <w:numId w:val="1"/>
        </w:numPr>
        <w:tabs>
          <w:tab w:val="left" w:pos="0"/>
        </w:tabs>
        <w:spacing w:after="0" w:line="360" w:lineRule="auto"/>
        <w:ind w:left="0"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En términos de lo anteriormente expuesto,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E48B9" w:rsidRDefault="006E48B9" w:rsidP="00464F61">
      <w:pPr>
        <w:pStyle w:val="Ttulo1"/>
        <w:spacing w:line="360" w:lineRule="auto"/>
        <w:rPr>
          <w:rFonts w:ascii="Palatino Linotype" w:eastAsia="MS Mincho" w:hAnsi="Palatino Linotype"/>
          <w:b/>
          <w:color w:val="000000" w:themeColor="text1"/>
          <w:sz w:val="24"/>
          <w:szCs w:val="24"/>
          <w:lang w:val="es-ES_tradnl" w:eastAsia="es-ES"/>
        </w:rPr>
      </w:pPr>
      <w:bookmarkStart w:id="7" w:name="_Toc15580197"/>
      <w:r w:rsidRPr="008F5E0C">
        <w:rPr>
          <w:rFonts w:ascii="Palatino Linotype" w:eastAsia="MS Mincho" w:hAnsi="Palatino Linotype"/>
          <w:b/>
          <w:color w:val="000000" w:themeColor="text1"/>
          <w:sz w:val="24"/>
          <w:szCs w:val="24"/>
          <w:lang w:val="es-ES_tradnl" w:eastAsia="es-ES"/>
        </w:rPr>
        <w:t xml:space="preserve">TERCERO. Del planteamiento de la </w:t>
      </w:r>
      <w:proofErr w:type="spellStart"/>
      <w:r w:rsidRPr="008F5E0C">
        <w:rPr>
          <w:rFonts w:ascii="Palatino Linotype" w:eastAsia="MS Mincho" w:hAnsi="Palatino Linotype"/>
          <w:b/>
          <w:color w:val="000000" w:themeColor="text1"/>
          <w:sz w:val="24"/>
          <w:szCs w:val="24"/>
          <w:lang w:val="es-ES_tradnl" w:eastAsia="es-ES"/>
        </w:rPr>
        <w:t>litis</w:t>
      </w:r>
      <w:proofErr w:type="spellEnd"/>
      <w:r w:rsidRPr="008F5E0C">
        <w:rPr>
          <w:rFonts w:ascii="Palatino Linotype" w:eastAsia="MS Mincho" w:hAnsi="Palatino Linotype"/>
          <w:b/>
          <w:color w:val="000000" w:themeColor="text1"/>
          <w:sz w:val="24"/>
          <w:szCs w:val="24"/>
          <w:lang w:val="es-ES_tradnl" w:eastAsia="es-ES"/>
        </w:rPr>
        <w:t>.</w:t>
      </w:r>
      <w:bookmarkEnd w:id="7"/>
      <w:r w:rsidRPr="008F5E0C">
        <w:rPr>
          <w:rFonts w:ascii="Palatino Linotype" w:eastAsia="MS Mincho" w:hAnsi="Palatino Linotype"/>
          <w:b/>
          <w:color w:val="000000" w:themeColor="text1"/>
          <w:sz w:val="24"/>
          <w:szCs w:val="24"/>
          <w:lang w:val="es-ES_tradnl" w:eastAsia="es-ES"/>
        </w:rPr>
        <w:t xml:space="preserve"> </w:t>
      </w:r>
    </w:p>
    <w:p w:rsidR="00464F61" w:rsidRPr="00464F61" w:rsidRDefault="00464F61" w:rsidP="00464F61">
      <w:pPr>
        <w:rPr>
          <w:lang w:val="es-ES_tradnl" w:eastAsia="es-ES"/>
        </w:rPr>
      </w:pPr>
    </w:p>
    <w:p w:rsidR="006E48B9" w:rsidRPr="008F5E0C" w:rsidRDefault="006E48B9" w:rsidP="008F5E0C">
      <w:pPr>
        <w:pStyle w:val="Prrafodelista"/>
        <w:numPr>
          <w:ilvl w:val="0"/>
          <w:numId w:val="1"/>
        </w:numPr>
        <w:tabs>
          <w:tab w:val="left" w:pos="0"/>
        </w:tabs>
        <w:spacing w:after="0" w:line="360" w:lineRule="auto"/>
        <w:ind w:left="142"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ab/>
        <w:t>Analizado lo anterior, es oportuno señalar que la particular, mediante su solicitud de información, esencialmente requirió la siguiente información:</w:t>
      </w:r>
    </w:p>
    <w:p w:rsidR="006E48B9" w:rsidRPr="008F5E0C" w:rsidRDefault="006E48B9" w:rsidP="008F5E0C">
      <w:pPr>
        <w:tabs>
          <w:tab w:val="left" w:pos="0"/>
        </w:tabs>
        <w:spacing w:after="0" w:line="360" w:lineRule="auto"/>
        <w:ind w:right="49"/>
        <w:jc w:val="both"/>
        <w:rPr>
          <w:rFonts w:ascii="Palatino Linotype" w:eastAsia="MS Mincho" w:hAnsi="Palatino Linotype" w:cs="Arial"/>
          <w:sz w:val="24"/>
          <w:szCs w:val="24"/>
          <w:lang w:val="es-ES_tradnl" w:eastAsia="es-ES"/>
        </w:rPr>
      </w:pPr>
    </w:p>
    <w:p w:rsidR="006E48B9" w:rsidRPr="008F5E0C" w:rsidRDefault="006E48B9" w:rsidP="008F5E0C">
      <w:pPr>
        <w:pStyle w:val="Prrafodelista"/>
        <w:numPr>
          <w:ilvl w:val="0"/>
          <w:numId w:val="4"/>
        </w:numPr>
        <w:tabs>
          <w:tab w:val="left" w:pos="0"/>
        </w:tabs>
        <w:spacing w:after="0" w:line="360" w:lineRule="auto"/>
        <w:ind w:right="49"/>
        <w:jc w:val="both"/>
        <w:rPr>
          <w:rFonts w:ascii="Palatino Linotype" w:eastAsia="MS Mincho" w:hAnsi="Palatino Linotype" w:cs="Arial"/>
          <w:sz w:val="24"/>
          <w:szCs w:val="24"/>
          <w:lang w:eastAsia="es-ES"/>
        </w:rPr>
      </w:pPr>
      <w:r w:rsidRPr="008F5E0C">
        <w:rPr>
          <w:rFonts w:ascii="Palatino Linotype" w:eastAsia="MS Mincho" w:hAnsi="Palatino Linotype" w:cs="Arial"/>
          <w:sz w:val="24"/>
          <w:szCs w:val="24"/>
          <w:lang w:eastAsia="es-ES"/>
        </w:rPr>
        <w:t xml:space="preserve">Los contratos de adquisiciones y servicios celebrados mediante adjudicación directa por monto entre el instituto de salud del Estado de México y Ezequiel </w:t>
      </w:r>
      <w:proofErr w:type="spellStart"/>
      <w:r w:rsidRPr="008F5E0C">
        <w:rPr>
          <w:rFonts w:ascii="Palatino Linotype" w:eastAsia="MS Mincho" w:hAnsi="Palatino Linotype" w:cs="Arial"/>
          <w:sz w:val="24"/>
          <w:szCs w:val="24"/>
          <w:lang w:eastAsia="es-ES"/>
        </w:rPr>
        <w:t>Antelmo</w:t>
      </w:r>
      <w:proofErr w:type="spellEnd"/>
      <w:r w:rsidRPr="008F5E0C">
        <w:rPr>
          <w:rFonts w:ascii="Palatino Linotype" w:eastAsia="MS Mincho" w:hAnsi="Palatino Linotype" w:cs="Arial"/>
          <w:sz w:val="24"/>
          <w:szCs w:val="24"/>
          <w:lang w:eastAsia="es-ES"/>
        </w:rPr>
        <w:t xml:space="preserve"> Roldan Colmenero, así como con Daniel Alejandro Roldan Almaraz, durante el ejercicio 2015 y 2016, así como todos los documentos anexos a los mismos; y</w:t>
      </w:r>
    </w:p>
    <w:p w:rsidR="006E48B9" w:rsidRPr="008F5E0C" w:rsidRDefault="006E48B9" w:rsidP="008F5E0C">
      <w:pPr>
        <w:tabs>
          <w:tab w:val="left" w:pos="0"/>
        </w:tabs>
        <w:spacing w:after="0" w:line="360" w:lineRule="auto"/>
        <w:ind w:right="49"/>
        <w:jc w:val="both"/>
        <w:rPr>
          <w:rFonts w:ascii="Palatino Linotype" w:eastAsia="MS Mincho" w:hAnsi="Palatino Linotype" w:cs="Arial"/>
          <w:sz w:val="24"/>
          <w:szCs w:val="24"/>
          <w:lang w:eastAsia="es-ES"/>
        </w:rPr>
      </w:pPr>
    </w:p>
    <w:p w:rsidR="006E48B9" w:rsidRPr="008F5E0C" w:rsidRDefault="006E48B9" w:rsidP="008F5E0C">
      <w:pPr>
        <w:pStyle w:val="Prrafodelista"/>
        <w:numPr>
          <w:ilvl w:val="0"/>
          <w:numId w:val="4"/>
        </w:numPr>
        <w:tabs>
          <w:tab w:val="left" w:pos="0"/>
        </w:tabs>
        <w:spacing w:after="0" w:line="360" w:lineRule="auto"/>
        <w:ind w:right="49"/>
        <w:jc w:val="both"/>
        <w:rPr>
          <w:rFonts w:ascii="Palatino Linotype" w:eastAsia="MS Mincho" w:hAnsi="Palatino Linotype" w:cs="Arial"/>
          <w:sz w:val="24"/>
          <w:szCs w:val="24"/>
          <w:lang w:eastAsia="es-ES"/>
        </w:rPr>
      </w:pPr>
      <w:r w:rsidRPr="008F5E0C">
        <w:rPr>
          <w:rFonts w:ascii="Palatino Linotype" w:eastAsia="MS Mincho" w:hAnsi="Palatino Linotype" w:cs="Arial"/>
          <w:sz w:val="24"/>
          <w:szCs w:val="24"/>
          <w:lang w:eastAsia="es-ES"/>
        </w:rPr>
        <w:t xml:space="preserve">Una lista que contenga los datos de los contratos enviados, tales como ejercicio, fecha de suscripción, materia, número de expediente, descripción de bienes y servicios, nombre completo o razón social del adjudicado, área a quién se le presto el bien o el servicio, objeto del contrato, monto total, tipo de financiamiento. </w:t>
      </w:r>
    </w:p>
    <w:p w:rsidR="006E48B9" w:rsidRPr="008F5E0C" w:rsidRDefault="006E48B9" w:rsidP="008F5E0C">
      <w:pPr>
        <w:tabs>
          <w:tab w:val="left" w:pos="0"/>
        </w:tabs>
        <w:spacing w:after="0" w:line="360" w:lineRule="auto"/>
        <w:ind w:right="49"/>
        <w:jc w:val="both"/>
        <w:rPr>
          <w:rFonts w:ascii="Palatino Linotype" w:eastAsia="MS Mincho" w:hAnsi="Palatino Linotype" w:cs="Arial"/>
          <w:sz w:val="24"/>
          <w:szCs w:val="24"/>
          <w:lang w:val="es-ES_tradnl" w:eastAsia="es-ES"/>
        </w:rPr>
      </w:pPr>
    </w:p>
    <w:p w:rsidR="0029792A" w:rsidRPr="008F5E0C" w:rsidRDefault="006E48B9" w:rsidP="008F5E0C">
      <w:pPr>
        <w:pStyle w:val="Prrafodelista"/>
        <w:numPr>
          <w:ilvl w:val="0"/>
          <w:numId w:val="1"/>
        </w:numPr>
        <w:tabs>
          <w:tab w:val="left" w:pos="0"/>
        </w:tabs>
        <w:spacing w:after="0" w:line="360" w:lineRule="auto"/>
        <w:ind w:left="284"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 xml:space="preserve">En su respuesta, el </w:t>
      </w:r>
      <w:r w:rsidRPr="008F5E0C">
        <w:rPr>
          <w:rFonts w:ascii="Palatino Linotype" w:eastAsia="MS Mincho" w:hAnsi="Palatino Linotype" w:cs="Arial"/>
          <w:b/>
          <w:sz w:val="24"/>
          <w:szCs w:val="24"/>
          <w:lang w:val="es-ES_tradnl" w:eastAsia="es-ES"/>
        </w:rPr>
        <w:t>SUJETO OBLIGADO</w:t>
      </w:r>
      <w:r w:rsidRPr="008F5E0C">
        <w:rPr>
          <w:rFonts w:ascii="Palatino Linotype" w:eastAsia="MS Mincho" w:hAnsi="Palatino Linotype" w:cs="Arial"/>
          <w:sz w:val="24"/>
          <w:szCs w:val="24"/>
          <w:lang w:val="es-ES_tradnl" w:eastAsia="es-ES"/>
        </w:rPr>
        <w:t xml:space="preserve"> manifestó en términos generales que después de realizar una búsqueda, no se localizó información alguna relacionada con estas dos personas.  </w:t>
      </w:r>
    </w:p>
    <w:p w:rsidR="0029792A" w:rsidRPr="008F5E0C" w:rsidRDefault="0029792A" w:rsidP="008F5E0C">
      <w:pPr>
        <w:pStyle w:val="Prrafodelista"/>
        <w:tabs>
          <w:tab w:val="left" w:pos="0"/>
        </w:tabs>
        <w:spacing w:after="0" w:line="360" w:lineRule="auto"/>
        <w:ind w:left="284" w:right="49"/>
        <w:jc w:val="both"/>
        <w:rPr>
          <w:rFonts w:ascii="Palatino Linotype" w:eastAsia="MS Mincho" w:hAnsi="Palatino Linotype" w:cs="Arial"/>
          <w:sz w:val="24"/>
          <w:szCs w:val="24"/>
          <w:lang w:val="es-ES_tradnl" w:eastAsia="es-ES"/>
        </w:rPr>
      </w:pPr>
    </w:p>
    <w:p w:rsidR="0029792A" w:rsidRPr="008F5E0C" w:rsidRDefault="006E48B9" w:rsidP="008F5E0C">
      <w:pPr>
        <w:pStyle w:val="Prrafodelista"/>
        <w:numPr>
          <w:ilvl w:val="0"/>
          <w:numId w:val="1"/>
        </w:numPr>
        <w:tabs>
          <w:tab w:val="left" w:pos="0"/>
        </w:tabs>
        <w:spacing w:after="0" w:line="360" w:lineRule="auto"/>
        <w:ind w:left="284"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 xml:space="preserve">Por su parte, la </w:t>
      </w:r>
      <w:r w:rsidRPr="008F5E0C">
        <w:rPr>
          <w:rFonts w:ascii="Palatino Linotype" w:eastAsia="MS Mincho" w:hAnsi="Palatino Linotype" w:cs="Arial"/>
          <w:b/>
          <w:sz w:val="24"/>
          <w:szCs w:val="24"/>
          <w:lang w:val="es-ES_tradnl" w:eastAsia="es-ES"/>
        </w:rPr>
        <w:t>RECURRENTE</w:t>
      </w:r>
      <w:r w:rsidRPr="008F5E0C">
        <w:rPr>
          <w:rFonts w:ascii="Palatino Linotype" w:eastAsia="MS Mincho" w:hAnsi="Palatino Linotype" w:cs="Arial"/>
          <w:sz w:val="24"/>
          <w:szCs w:val="24"/>
          <w:lang w:val="es-ES_tradnl" w:eastAsia="es-ES"/>
        </w:rPr>
        <w:t xml:space="preserve"> en términos generales se inconformó dentro del recurso de revisión materia de ésta resolución, debido que no se le entr</w:t>
      </w:r>
      <w:r w:rsidR="0029792A" w:rsidRPr="008F5E0C">
        <w:rPr>
          <w:rFonts w:ascii="Palatino Linotype" w:eastAsia="MS Mincho" w:hAnsi="Palatino Linotype" w:cs="Arial"/>
          <w:sz w:val="24"/>
          <w:szCs w:val="24"/>
          <w:lang w:val="es-ES_tradnl" w:eastAsia="es-ES"/>
        </w:rPr>
        <w:t xml:space="preserve">egó la información solicitada. </w:t>
      </w:r>
    </w:p>
    <w:p w:rsidR="0029792A" w:rsidRPr="008F5E0C" w:rsidRDefault="0029792A" w:rsidP="008F5E0C">
      <w:pPr>
        <w:pStyle w:val="Prrafodelista"/>
        <w:spacing w:line="360" w:lineRule="auto"/>
        <w:rPr>
          <w:rFonts w:ascii="Palatino Linotype" w:eastAsia="MS Mincho" w:hAnsi="Palatino Linotype" w:cs="Arial"/>
          <w:sz w:val="24"/>
          <w:szCs w:val="24"/>
          <w:lang w:val="es-ES_tradnl" w:eastAsia="es-ES"/>
        </w:rPr>
      </w:pPr>
    </w:p>
    <w:p w:rsidR="006E48B9" w:rsidRPr="00464F61" w:rsidRDefault="006E48B9" w:rsidP="008F5E0C">
      <w:pPr>
        <w:pStyle w:val="Prrafodelista"/>
        <w:numPr>
          <w:ilvl w:val="0"/>
          <w:numId w:val="1"/>
        </w:numPr>
        <w:tabs>
          <w:tab w:val="left" w:pos="0"/>
        </w:tabs>
        <w:spacing w:after="0" w:line="360" w:lineRule="auto"/>
        <w:ind w:left="284"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 xml:space="preserve">En dichas condiciones el presente recurso de revisión se circunscribe a determinar si el </w:t>
      </w:r>
      <w:r w:rsidRPr="008F5E0C">
        <w:rPr>
          <w:rFonts w:ascii="Palatino Linotype" w:eastAsia="MS Mincho" w:hAnsi="Palatino Linotype" w:cs="Arial"/>
          <w:b/>
          <w:sz w:val="24"/>
          <w:szCs w:val="24"/>
          <w:lang w:val="es-ES_tradnl" w:eastAsia="es-ES"/>
        </w:rPr>
        <w:t>SUJETO OBLIGADO</w:t>
      </w:r>
      <w:r w:rsidRPr="008F5E0C">
        <w:rPr>
          <w:rFonts w:ascii="Palatino Linotype" w:eastAsia="MS Mincho" w:hAnsi="Palatino Linotype" w:cs="Arial"/>
          <w:sz w:val="24"/>
          <w:szCs w:val="24"/>
          <w:lang w:val="es-ES_tradnl" w:eastAsia="es-ES"/>
        </w:rPr>
        <w:t xml:space="preserve"> con su respuesta a la solicitud satisface el derecho de acceso a la información o por el contrario actualiza las causales de procedencia previstas en el artículo 179 fracciones, VI y VII de la Ley de Transparencia y Acceso a la Información del Estado de México y Municipios. </w:t>
      </w:r>
    </w:p>
    <w:p w:rsidR="006E48B9" w:rsidRDefault="006E48B9" w:rsidP="00464F61">
      <w:pPr>
        <w:pStyle w:val="Ttulo1"/>
        <w:spacing w:line="360" w:lineRule="auto"/>
        <w:rPr>
          <w:rFonts w:ascii="Palatino Linotype" w:eastAsia="MS Mincho" w:hAnsi="Palatino Linotype"/>
          <w:b/>
          <w:color w:val="000000" w:themeColor="text1"/>
          <w:sz w:val="24"/>
          <w:szCs w:val="24"/>
          <w:lang w:val="es-ES_tradnl" w:eastAsia="es-ES"/>
        </w:rPr>
      </w:pPr>
      <w:bookmarkStart w:id="8" w:name="_Toc15580198"/>
      <w:r w:rsidRPr="008F5E0C">
        <w:rPr>
          <w:rFonts w:ascii="Palatino Linotype" w:eastAsia="MS Mincho" w:hAnsi="Palatino Linotype"/>
          <w:b/>
          <w:color w:val="000000" w:themeColor="text1"/>
          <w:sz w:val="24"/>
          <w:szCs w:val="24"/>
          <w:lang w:val="es-ES_tradnl" w:eastAsia="es-ES"/>
        </w:rPr>
        <w:t>CUARTO. Del estudio y resolución del asunto.</w:t>
      </w:r>
      <w:bookmarkEnd w:id="8"/>
    </w:p>
    <w:p w:rsidR="00464F61" w:rsidRPr="00464F61" w:rsidRDefault="00464F61" w:rsidP="00464F61">
      <w:pPr>
        <w:rPr>
          <w:lang w:val="es-ES_tradnl" w:eastAsia="es-ES"/>
        </w:rPr>
      </w:pPr>
    </w:p>
    <w:p w:rsidR="006E48B9" w:rsidRDefault="006E48B9" w:rsidP="008F5E0C">
      <w:pPr>
        <w:tabs>
          <w:tab w:val="left" w:pos="0"/>
        </w:tabs>
        <w:spacing w:after="0" w:line="360" w:lineRule="auto"/>
        <w:ind w:right="49"/>
        <w:jc w:val="both"/>
        <w:rPr>
          <w:rFonts w:ascii="Palatino Linotype" w:eastAsia="MS Mincho" w:hAnsi="Palatino Linotype" w:cs="Arial"/>
          <w:b/>
          <w:sz w:val="24"/>
          <w:szCs w:val="24"/>
          <w:lang w:val="es-ES_tradnl" w:eastAsia="es-ES"/>
        </w:rPr>
      </w:pPr>
      <w:r w:rsidRPr="008F5E0C">
        <w:rPr>
          <w:rFonts w:ascii="Palatino Linotype" w:eastAsia="MS Mincho" w:hAnsi="Palatino Linotype" w:cs="Arial"/>
          <w:b/>
          <w:sz w:val="24"/>
          <w:szCs w:val="24"/>
          <w:lang w:val="es-ES_tradnl" w:eastAsia="es-ES"/>
        </w:rPr>
        <w:t>I.</w:t>
      </w:r>
      <w:r w:rsidRPr="008F5E0C">
        <w:rPr>
          <w:rFonts w:ascii="Palatino Linotype" w:eastAsia="MS Mincho" w:hAnsi="Palatino Linotype" w:cs="Arial"/>
          <w:b/>
          <w:sz w:val="24"/>
          <w:szCs w:val="24"/>
          <w:lang w:val="es-ES_tradnl" w:eastAsia="es-ES"/>
        </w:rPr>
        <w:tab/>
        <w:t xml:space="preserve">Del deber de las autoridades de promover, respetar, proteger y garantizar el derecho de acceso a la información pública. </w:t>
      </w:r>
    </w:p>
    <w:p w:rsidR="00464F61" w:rsidRPr="00464F61" w:rsidRDefault="00464F61" w:rsidP="008F5E0C">
      <w:pPr>
        <w:tabs>
          <w:tab w:val="left" w:pos="0"/>
        </w:tabs>
        <w:spacing w:after="0" w:line="360" w:lineRule="auto"/>
        <w:ind w:right="49"/>
        <w:jc w:val="both"/>
        <w:rPr>
          <w:rFonts w:ascii="Palatino Linotype" w:eastAsia="MS Mincho" w:hAnsi="Palatino Linotype" w:cs="Arial"/>
          <w:b/>
          <w:sz w:val="24"/>
          <w:szCs w:val="24"/>
          <w:lang w:val="es-ES_tradnl" w:eastAsia="es-ES"/>
        </w:rPr>
      </w:pPr>
    </w:p>
    <w:p w:rsidR="006E48B9" w:rsidRPr="008F5E0C" w:rsidRDefault="006E48B9" w:rsidP="00464F61">
      <w:pPr>
        <w:pStyle w:val="Prrafodelista"/>
        <w:numPr>
          <w:ilvl w:val="0"/>
          <w:numId w:val="1"/>
        </w:numPr>
        <w:tabs>
          <w:tab w:val="left" w:pos="0"/>
        </w:tabs>
        <w:spacing w:after="0" w:line="360" w:lineRule="auto"/>
        <w:ind w:left="0" w:right="49" w:firstLine="0"/>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8F5E0C">
        <w:rPr>
          <w:rFonts w:ascii="Palatino Linotype" w:eastAsia="MS Mincho" w:hAnsi="Palatino Linotype" w:cs="Arial"/>
          <w:b/>
          <w:sz w:val="24"/>
          <w:szCs w:val="24"/>
          <w:lang w:val="es-ES_tradnl" w:eastAsia="es-ES"/>
        </w:rPr>
        <w:t>SUJETO OBLIGADO</w:t>
      </w:r>
      <w:r w:rsidRPr="008F5E0C">
        <w:rPr>
          <w:rFonts w:ascii="Palatino Linotype" w:eastAsia="MS Mincho" w:hAnsi="Palatino Linotype" w:cs="Arial"/>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 </w:t>
      </w:r>
    </w:p>
    <w:p w:rsidR="006E48B9" w:rsidRPr="008F5E0C" w:rsidRDefault="006E48B9" w:rsidP="008F5E0C">
      <w:pPr>
        <w:tabs>
          <w:tab w:val="left" w:pos="0"/>
        </w:tabs>
        <w:spacing w:after="0" w:line="360" w:lineRule="auto"/>
        <w:ind w:right="49"/>
        <w:jc w:val="both"/>
        <w:rPr>
          <w:rFonts w:ascii="Palatino Linotype" w:eastAsia="MS Mincho" w:hAnsi="Palatino Linotype" w:cs="Arial"/>
          <w:sz w:val="24"/>
          <w:szCs w:val="24"/>
          <w:lang w:val="es-ES_tradnl" w:eastAsia="es-ES"/>
        </w:rPr>
      </w:pPr>
    </w:p>
    <w:p w:rsidR="000C46DB" w:rsidRPr="008F5E0C" w:rsidRDefault="006E48B9" w:rsidP="008F5E0C">
      <w:pPr>
        <w:pStyle w:val="Prrafodelista"/>
        <w:numPr>
          <w:ilvl w:val="0"/>
          <w:numId w:val="1"/>
        </w:numPr>
        <w:tabs>
          <w:tab w:val="left" w:pos="0"/>
        </w:tabs>
        <w:spacing w:after="0" w:line="360" w:lineRule="auto"/>
        <w:ind w:left="0"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Definiendo el Derecho de Acceso a la Información Pública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rsidR="000C46DB" w:rsidRPr="008F5E0C" w:rsidRDefault="000C46DB" w:rsidP="008F5E0C">
      <w:pPr>
        <w:pStyle w:val="Prrafodelista"/>
        <w:spacing w:line="360" w:lineRule="auto"/>
        <w:rPr>
          <w:rFonts w:ascii="Palatino Linotype" w:eastAsia="MS Mincho" w:hAnsi="Palatino Linotype" w:cs="Arial"/>
          <w:sz w:val="24"/>
          <w:szCs w:val="24"/>
          <w:lang w:val="es-ES_tradnl" w:eastAsia="es-ES"/>
        </w:rPr>
      </w:pPr>
    </w:p>
    <w:p w:rsidR="000C46DB" w:rsidRPr="008F5E0C" w:rsidRDefault="006E48B9" w:rsidP="008F5E0C">
      <w:pPr>
        <w:pStyle w:val="Prrafodelista"/>
        <w:numPr>
          <w:ilvl w:val="0"/>
          <w:numId w:val="1"/>
        </w:numPr>
        <w:tabs>
          <w:tab w:val="left" w:pos="0"/>
        </w:tabs>
        <w:spacing w:after="0" w:line="360" w:lineRule="auto"/>
        <w:ind w:left="0"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0C46DB" w:rsidRPr="008F5E0C" w:rsidRDefault="000C46DB" w:rsidP="008F5E0C">
      <w:pPr>
        <w:pStyle w:val="Prrafodelista"/>
        <w:spacing w:line="360" w:lineRule="auto"/>
        <w:rPr>
          <w:rFonts w:ascii="Palatino Linotype" w:eastAsia="MS Mincho" w:hAnsi="Palatino Linotype" w:cs="Arial"/>
          <w:sz w:val="24"/>
          <w:szCs w:val="24"/>
          <w:lang w:val="es-ES_tradnl" w:eastAsia="es-ES"/>
        </w:rPr>
      </w:pPr>
    </w:p>
    <w:p w:rsidR="00183BC5" w:rsidRPr="008F5E0C" w:rsidRDefault="006E48B9" w:rsidP="008F5E0C">
      <w:pPr>
        <w:pStyle w:val="Prrafodelista"/>
        <w:numPr>
          <w:ilvl w:val="0"/>
          <w:numId w:val="1"/>
        </w:numPr>
        <w:tabs>
          <w:tab w:val="left" w:pos="0"/>
        </w:tabs>
        <w:spacing w:after="0" w:line="360" w:lineRule="auto"/>
        <w:ind w:left="0"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En el caso concreto que nos ocupa analizar, el particular solicitó</w:t>
      </w:r>
      <w:r w:rsidR="00183BC5" w:rsidRPr="008F5E0C">
        <w:rPr>
          <w:rFonts w:ascii="Palatino Linotype" w:eastAsia="MS Mincho" w:hAnsi="Palatino Linotype" w:cs="Arial"/>
          <w:sz w:val="24"/>
          <w:szCs w:val="24"/>
          <w:lang w:val="es-ES_tradnl" w:eastAsia="es-ES"/>
        </w:rPr>
        <w:t>:</w:t>
      </w:r>
    </w:p>
    <w:p w:rsidR="00183BC5" w:rsidRPr="008F5E0C" w:rsidRDefault="00183BC5" w:rsidP="008F5E0C">
      <w:pPr>
        <w:tabs>
          <w:tab w:val="left" w:pos="0"/>
        </w:tabs>
        <w:spacing w:after="0" w:line="360" w:lineRule="auto"/>
        <w:ind w:right="49"/>
        <w:jc w:val="both"/>
        <w:rPr>
          <w:rFonts w:ascii="Palatino Linotype" w:eastAsia="MS Mincho" w:hAnsi="Palatino Linotype" w:cs="Arial"/>
          <w:sz w:val="24"/>
          <w:szCs w:val="24"/>
          <w:lang w:val="es-ES_tradnl" w:eastAsia="es-ES"/>
        </w:rPr>
      </w:pPr>
    </w:p>
    <w:p w:rsidR="00183BC5" w:rsidRPr="008F5E0C" w:rsidRDefault="00183BC5" w:rsidP="008F5E0C">
      <w:pPr>
        <w:spacing w:after="0" w:line="360" w:lineRule="auto"/>
        <w:ind w:left="567"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a)</w:t>
      </w:r>
      <w:r w:rsidRPr="008F5E0C">
        <w:rPr>
          <w:rFonts w:ascii="Palatino Linotype" w:eastAsia="MS Mincho" w:hAnsi="Palatino Linotype" w:cs="Arial"/>
          <w:sz w:val="24"/>
          <w:szCs w:val="24"/>
          <w:lang w:val="es-ES_tradnl" w:eastAsia="es-ES"/>
        </w:rPr>
        <w:tab/>
        <w:t xml:space="preserve">Los contratos de adquisiciones y servicios celebrados mediante adjudicación directa por monto entre el instituto de salud del Estado de México y Ezequiel </w:t>
      </w:r>
      <w:proofErr w:type="spellStart"/>
      <w:r w:rsidRPr="008F5E0C">
        <w:rPr>
          <w:rFonts w:ascii="Palatino Linotype" w:eastAsia="MS Mincho" w:hAnsi="Palatino Linotype" w:cs="Arial"/>
          <w:sz w:val="24"/>
          <w:szCs w:val="24"/>
          <w:lang w:val="es-ES_tradnl" w:eastAsia="es-ES"/>
        </w:rPr>
        <w:t>Antelmo</w:t>
      </w:r>
      <w:proofErr w:type="spellEnd"/>
      <w:r w:rsidRPr="008F5E0C">
        <w:rPr>
          <w:rFonts w:ascii="Palatino Linotype" w:eastAsia="MS Mincho" w:hAnsi="Palatino Linotype" w:cs="Arial"/>
          <w:sz w:val="24"/>
          <w:szCs w:val="24"/>
          <w:lang w:val="es-ES_tradnl" w:eastAsia="es-ES"/>
        </w:rPr>
        <w:t xml:space="preserve"> Roldan Colmenero, así como con Daniel Alejandro Roldan Almaraz, durante el ejercicio 2015 y 2016, así como todos los documentos anexos a los mismos; y</w:t>
      </w:r>
    </w:p>
    <w:p w:rsidR="00183BC5" w:rsidRPr="008F5E0C" w:rsidRDefault="00183BC5" w:rsidP="008F5E0C">
      <w:pPr>
        <w:spacing w:after="0" w:line="360" w:lineRule="auto"/>
        <w:ind w:left="567" w:right="49"/>
        <w:jc w:val="both"/>
        <w:rPr>
          <w:rFonts w:ascii="Palatino Linotype" w:eastAsia="MS Mincho" w:hAnsi="Palatino Linotype" w:cs="Arial"/>
          <w:sz w:val="24"/>
          <w:szCs w:val="24"/>
          <w:lang w:val="es-ES_tradnl" w:eastAsia="es-ES"/>
        </w:rPr>
      </w:pPr>
    </w:p>
    <w:p w:rsidR="00183BC5" w:rsidRPr="008F5E0C" w:rsidRDefault="00183BC5" w:rsidP="00464F61">
      <w:pPr>
        <w:spacing w:after="0" w:line="360" w:lineRule="auto"/>
        <w:ind w:left="567"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b)</w:t>
      </w:r>
      <w:r w:rsidRPr="008F5E0C">
        <w:rPr>
          <w:rFonts w:ascii="Palatino Linotype" w:eastAsia="MS Mincho" w:hAnsi="Palatino Linotype" w:cs="Arial"/>
          <w:sz w:val="24"/>
          <w:szCs w:val="24"/>
          <w:lang w:val="es-ES_tradnl" w:eastAsia="es-ES"/>
        </w:rPr>
        <w:tab/>
        <w:t>Una lista que contenga los datos de los contratos enviados, tales como ejercicio, fecha de suscripción, materia, número de expediente, descripción de bienes y servicios, nombre completo o razón social del adjudicado, área a quién se le presto el bien o el servicio, objeto del contrato, monto total, tipo de financiamiento.</w:t>
      </w:r>
    </w:p>
    <w:p w:rsidR="000C46DB" w:rsidRPr="008F5E0C" w:rsidRDefault="00183BC5" w:rsidP="008F5E0C">
      <w:pPr>
        <w:pStyle w:val="Prrafodelista"/>
        <w:numPr>
          <w:ilvl w:val="0"/>
          <w:numId w:val="1"/>
        </w:numPr>
        <w:tabs>
          <w:tab w:val="left" w:pos="0"/>
        </w:tabs>
        <w:spacing w:after="0" w:line="360" w:lineRule="auto"/>
        <w:ind w:left="426"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 xml:space="preserve">Sin embargo, de las constancias que obran en el SAIMEX, se tiene que el Subdirector de recursos materiales, proporcionó la respuesta y señala que no obra ningún tipo de contrato con las dos personas referidas en la solicitud, del periodo del cual fue requerida la información. Sin embargo, la particular en sus motivos de inconformidad refirió que no se le garantizó su derecho dado que no se buscó en todas las áreas que integran al SUJETO OBLIGADO y en donde la información pudiera encontrarse.  </w:t>
      </w:r>
    </w:p>
    <w:p w:rsidR="000C46DB" w:rsidRPr="008F5E0C" w:rsidRDefault="000C46DB" w:rsidP="008F5E0C">
      <w:pPr>
        <w:pStyle w:val="Prrafodelista"/>
        <w:tabs>
          <w:tab w:val="left" w:pos="0"/>
        </w:tabs>
        <w:spacing w:after="0" w:line="360" w:lineRule="auto"/>
        <w:ind w:left="426" w:right="49"/>
        <w:jc w:val="both"/>
        <w:rPr>
          <w:rFonts w:ascii="Palatino Linotype" w:eastAsia="MS Mincho" w:hAnsi="Palatino Linotype" w:cs="Arial"/>
          <w:sz w:val="24"/>
          <w:szCs w:val="24"/>
          <w:lang w:val="es-ES_tradnl" w:eastAsia="es-ES"/>
        </w:rPr>
      </w:pPr>
    </w:p>
    <w:p w:rsidR="000C46DB" w:rsidRPr="008F5E0C" w:rsidRDefault="006E48B9" w:rsidP="008F5E0C">
      <w:pPr>
        <w:pStyle w:val="Prrafodelista"/>
        <w:numPr>
          <w:ilvl w:val="0"/>
          <w:numId w:val="1"/>
        </w:numPr>
        <w:tabs>
          <w:tab w:val="left" w:pos="0"/>
        </w:tabs>
        <w:spacing w:after="0" w:line="360" w:lineRule="auto"/>
        <w:ind w:left="426"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 xml:space="preserve">Así,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rsidR="000C46DB" w:rsidRPr="008F5E0C" w:rsidRDefault="000C46DB" w:rsidP="008F5E0C">
      <w:pPr>
        <w:pStyle w:val="Prrafodelista"/>
        <w:spacing w:line="360" w:lineRule="auto"/>
        <w:rPr>
          <w:rFonts w:ascii="Palatino Linotype" w:eastAsia="MS Mincho" w:hAnsi="Palatino Linotype" w:cs="Arial"/>
          <w:sz w:val="24"/>
          <w:szCs w:val="24"/>
          <w:lang w:val="es-ES_tradnl" w:eastAsia="es-ES"/>
        </w:rPr>
      </w:pPr>
    </w:p>
    <w:p w:rsidR="000C46DB" w:rsidRPr="008F5E0C" w:rsidRDefault="006E48B9" w:rsidP="008F5E0C">
      <w:pPr>
        <w:pStyle w:val="Prrafodelista"/>
        <w:numPr>
          <w:ilvl w:val="0"/>
          <w:numId w:val="1"/>
        </w:numPr>
        <w:tabs>
          <w:tab w:val="left" w:pos="0"/>
        </w:tabs>
        <w:spacing w:after="0" w:line="360" w:lineRule="auto"/>
        <w:ind w:left="426"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Es así que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0C46DB" w:rsidRPr="008F5E0C" w:rsidRDefault="000C46DB" w:rsidP="008F5E0C">
      <w:pPr>
        <w:pStyle w:val="Prrafodelista"/>
        <w:spacing w:line="360" w:lineRule="auto"/>
        <w:rPr>
          <w:rFonts w:ascii="Palatino Linotype" w:eastAsia="MS Mincho" w:hAnsi="Palatino Linotype" w:cs="Arial"/>
          <w:sz w:val="24"/>
          <w:szCs w:val="24"/>
          <w:lang w:val="es-ES_tradnl" w:eastAsia="es-ES"/>
        </w:rPr>
      </w:pPr>
    </w:p>
    <w:p w:rsidR="006E48B9" w:rsidRPr="008F5E0C" w:rsidRDefault="00183BC5" w:rsidP="008F5E0C">
      <w:pPr>
        <w:pStyle w:val="Prrafodelista"/>
        <w:numPr>
          <w:ilvl w:val="0"/>
          <w:numId w:val="1"/>
        </w:numPr>
        <w:tabs>
          <w:tab w:val="left" w:pos="0"/>
        </w:tabs>
        <w:spacing w:after="0" w:line="360" w:lineRule="auto"/>
        <w:ind w:left="426"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 xml:space="preserve">Es así que tal y como se muestra en el Manual General de organización del </w:t>
      </w:r>
      <w:r w:rsidRPr="008F5E0C">
        <w:rPr>
          <w:rFonts w:ascii="Palatino Linotype" w:eastAsia="MS Mincho" w:hAnsi="Palatino Linotype" w:cs="Arial"/>
          <w:b/>
          <w:bCs/>
          <w:sz w:val="24"/>
          <w:szCs w:val="24"/>
          <w:lang w:eastAsia="es-ES"/>
        </w:rPr>
        <w:t xml:space="preserve">Instituto de Salud del Estado de México, </w:t>
      </w:r>
      <w:r w:rsidRPr="008F5E0C">
        <w:rPr>
          <w:rFonts w:ascii="Palatino Linotype" w:eastAsia="MS Mincho" w:hAnsi="Palatino Linotype" w:cs="Arial"/>
          <w:bCs/>
          <w:sz w:val="24"/>
          <w:szCs w:val="24"/>
          <w:lang w:eastAsia="es-ES"/>
        </w:rPr>
        <w:t>se tiene que existen diversas áreas en donde en efecto pudiera obrar la información como se observa enseguida:</w:t>
      </w:r>
      <w:r w:rsidRPr="008F5E0C">
        <w:rPr>
          <w:rFonts w:ascii="Palatino Linotype" w:eastAsia="MS Mincho" w:hAnsi="Palatino Linotype" w:cs="Arial"/>
          <w:b/>
          <w:bCs/>
          <w:sz w:val="24"/>
          <w:szCs w:val="24"/>
          <w:lang w:eastAsia="es-ES"/>
        </w:rPr>
        <w:t xml:space="preserve"> </w:t>
      </w:r>
    </w:p>
    <w:p w:rsidR="006E48B9" w:rsidRPr="008F5E0C" w:rsidRDefault="00183BC5" w:rsidP="008F5E0C">
      <w:pPr>
        <w:tabs>
          <w:tab w:val="left" w:pos="0"/>
        </w:tabs>
        <w:spacing w:after="0" w:line="360" w:lineRule="auto"/>
        <w:ind w:right="49"/>
        <w:jc w:val="center"/>
        <w:rPr>
          <w:rFonts w:ascii="Palatino Linotype" w:eastAsia="MS Mincho" w:hAnsi="Palatino Linotype" w:cs="Arial"/>
          <w:sz w:val="24"/>
          <w:szCs w:val="24"/>
          <w:lang w:val="es-ES_tradnl" w:eastAsia="es-ES"/>
        </w:rPr>
      </w:pPr>
      <w:r w:rsidRPr="008F5E0C">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219558</wp:posOffset>
                </wp:positionH>
                <wp:positionV relativeFrom="paragraph">
                  <wp:posOffset>2489809</wp:posOffset>
                </wp:positionV>
                <wp:extent cx="552450" cy="152400"/>
                <wp:effectExtent l="0" t="19050" r="38100" b="38100"/>
                <wp:wrapNone/>
                <wp:docPr id="9" name="Flecha derecha 9"/>
                <wp:cNvGraphicFramePr/>
                <a:graphic xmlns:a="http://schemas.openxmlformats.org/drawingml/2006/main">
                  <a:graphicData uri="http://schemas.microsoft.com/office/word/2010/wordprocessingShape">
                    <wps:wsp>
                      <wps:cNvSpPr/>
                      <wps:spPr>
                        <a:xfrm>
                          <a:off x="0" y="0"/>
                          <a:ext cx="552450" cy="152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CFC5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17.3pt;margin-top:196.05pt;width:43.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" adj="18621" fillcolor="red" strokecolor="#1f4d78 [1604]" strokeweight="1pt"/>
            </w:pict>
          </mc:Fallback>
        </mc:AlternateContent>
      </w:r>
      <w:r w:rsidRPr="008F5E0C">
        <w:rPr>
          <w:rFonts w:ascii="Palatino Linotype" w:hAnsi="Palatino Linotype"/>
          <w:noProof/>
          <w:sz w:val="24"/>
          <w:szCs w:val="24"/>
          <w:lang w:eastAsia="es-MX"/>
        </w:rPr>
        <w:drawing>
          <wp:inline distT="0" distB="0" distL="0" distR="0" wp14:anchorId="65F4A53C" wp14:editId="4D669D51">
            <wp:extent cx="4428449" cy="3973132"/>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56" t="12863" r="33231" b="6450"/>
                    <a:stretch/>
                  </pic:blipFill>
                  <pic:spPr bwMode="auto">
                    <a:xfrm>
                      <a:off x="0" y="0"/>
                      <a:ext cx="4432389" cy="3976667"/>
                    </a:xfrm>
                    <a:prstGeom prst="rect">
                      <a:avLst/>
                    </a:prstGeom>
                    <a:ln>
                      <a:noFill/>
                    </a:ln>
                    <a:extLst>
                      <a:ext uri="{53640926-AAD7-44D8-BBD7-CCE9431645EC}">
                        <a14:shadowObscured xmlns:a14="http://schemas.microsoft.com/office/drawing/2010/main"/>
                      </a:ext>
                    </a:extLst>
                  </pic:spPr>
                </pic:pic>
              </a:graphicData>
            </a:graphic>
          </wp:inline>
        </w:drawing>
      </w:r>
    </w:p>
    <w:p w:rsidR="006E48B9" w:rsidRPr="008F5E0C" w:rsidRDefault="00183BC5" w:rsidP="00464F61">
      <w:pPr>
        <w:tabs>
          <w:tab w:val="left" w:pos="0"/>
        </w:tabs>
        <w:spacing w:after="0" w:line="360" w:lineRule="auto"/>
        <w:ind w:right="49"/>
        <w:jc w:val="center"/>
        <w:rPr>
          <w:rFonts w:ascii="Palatino Linotype" w:eastAsia="MS Mincho" w:hAnsi="Palatino Linotype" w:cs="Arial"/>
          <w:sz w:val="24"/>
          <w:szCs w:val="24"/>
          <w:lang w:val="es-ES_tradnl" w:eastAsia="es-ES"/>
        </w:rPr>
      </w:pPr>
      <w:r w:rsidRPr="008F5E0C">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0BB75AB4" wp14:editId="141F59C6">
                <wp:simplePos x="0" y="0"/>
                <wp:positionH relativeFrom="column">
                  <wp:posOffset>-123825</wp:posOffset>
                </wp:positionH>
                <wp:positionV relativeFrom="paragraph">
                  <wp:posOffset>4552315</wp:posOffset>
                </wp:positionV>
                <wp:extent cx="733425" cy="171450"/>
                <wp:effectExtent l="0" t="19050" r="47625" b="38100"/>
                <wp:wrapNone/>
                <wp:docPr id="11" name="Flecha derecha 11"/>
                <wp:cNvGraphicFramePr/>
                <a:graphic xmlns:a="http://schemas.openxmlformats.org/drawingml/2006/main">
                  <a:graphicData uri="http://schemas.microsoft.com/office/word/2010/wordprocessingShape">
                    <wps:wsp>
                      <wps:cNvSpPr/>
                      <wps:spPr>
                        <a:xfrm>
                          <a:off x="0" y="0"/>
                          <a:ext cx="733425" cy="171450"/>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F60177" id="Flecha derecha 11" o:spid="_x0000_s1026" type="#_x0000_t13" style="position:absolute;margin-left:-9.75pt;margin-top:358.45pt;width:57.75pt;height:1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" adj="19075" fillcolor="red" strokecolor="#41719c" strokeweight="1pt"/>
            </w:pict>
          </mc:Fallback>
        </mc:AlternateContent>
      </w:r>
      <w:r w:rsidRPr="008F5E0C">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-108585</wp:posOffset>
                </wp:positionH>
                <wp:positionV relativeFrom="paragraph">
                  <wp:posOffset>4289425</wp:posOffset>
                </wp:positionV>
                <wp:extent cx="733425" cy="171450"/>
                <wp:effectExtent l="0" t="19050" r="47625" b="38100"/>
                <wp:wrapNone/>
                <wp:docPr id="10" name="Flecha derecha 10"/>
                <wp:cNvGraphicFramePr/>
                <a:graphic xmlns:a="http://schemas.openxmlformats.org/drawingml/2006/main">
                  <a:graphicData uri="http://schemas.microsoft.com/office/word/2010/wordprocessingShape">
                    <wps:wsp>
                      <wps:cNvSpPr/>
                      <wps:spPr>
                        <a:xfrm>
                          <a:off x="0" y="0"/>
                          <a:ext cx="733425" cy="1714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05109E" id="Flecha derecha 10" o:spid="_x0000_s1026" type="#_x0000_t13" style="position:absolute;margin-left:-8.55pt;margin-top:337.75pt;width:57.75pt;height: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" adj="19075" fillcolor="red" strokecolor="#1f4d78 [1604]" strokeweight="1pt"/>
            </w:pict>
          </mc:Fallback>
        </mc:AlternateContent>
      </w:r>
      <w:r w:rsidRPr="008F5E0C">
        <w:rPr>
          <w:rFonts w:ascii="Palatino Linotype" w:hAnsi="Palatino Linotype"/>
          <w:noProof/>
          <w:sz w:val="24"/>
          <w:szCs w:val="24"/>
          <w:lang w:eastAsia="es-MX"/>
        </w:rPr>
        <w:drawing>
          <wp:inline distT="0" distB="0" distL="0" distR="0" wp14:anchorId="0EC5CC84" wp14:editId="43A0A137">
            <wp:extent cx="5000625" cy="6715815"/>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20" t="14325" r="32737" b="4405"/>
                    <a:stretch/>
                  </pic:blipFill>
                  <pic:spPr bwMode="auto">
                    <a:xfrm>
                      <a:off x="0" y="0"/>
                      <a:ext cx="5004425" cy="6720918"/>
                    </a:xfrm>
                    <a:prstGeom prst="rect">
                      <a:avLst/>
                    </a:prstGeom>
                    <a:ln>
                      <a:noFill/>
                    </a:ln>
                    <a:extLst>
                      <a:ext uri="{53640926-AAD7-44D8-BBD7-CCE9431645EC}">
                        <a14:shadowObscured xmlns:a14="http://schemas.microsoft.com/office/drawing/2010/main"/>
                      </a:ext>
                    </a:extLst>
                  </pic:spPr>
                </pic:pic>
              </a:graphicData>
            </a:graphic>
          </wp:inline>
        </w:drawing>
      </w:r>
      <w:r w:rsidRPr="008F5E0C">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-118110</wp:posOffset>
                </wp:positionH>
                <wp:positionV relativeFrom="paragraph">
                  <wp:posOffset>4298950</wp:posOffset>
                </wp:positionV>
                <wp:extent cx="723900" cy="142875"/>
                <wp:effectExtent l="0" t="19050" r="38100" b="47625"/>
                <wp:wrapNone/>
                <wp:docPr id="12" name="Flecha derecha 12"/>
                <wp:cNvGraphicFramePr/>
                <a:graphic xmlns:a="http://schemas.openxmlformats.org/drawingml/2006/main">
                  <a:graphicData uri="http://schemas.microsoft.com/office/word/2010/wordprocessingShape">
                    <wps:wsp>
                      <wps:cNvSpPr/>
                      <wps:spPr>
                        <a:xfrm>
                          <a:off x="0" y="0"/>
                          <a:ext cx="723900" cy="1428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1ACCC3" id="Flecha derecha 12" o:spid="_x0000_s1026" type="#_x0000_t13" style="position:absolute;margin-left:-9.3pt;margin-top:338.5pt;width:57pt;height:1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" adj="19468" fillcolor="red" strokecolor="#1f4d78 [1604]" strokeweight="1pt"/>
            </w:pict>
          </mc:Fallback>
        </mc:AlternateContent>
      </w:r>
      <w:r w:rsidRPr="008F5E0C">
        <w:rPr>
          <w:rFonts w:ascii="Palatino Linotype" w:hAnsi="Palatino Linotype"/>
          <w:noProof/>
          <w:sz w:val="24"/>
          <w:szCs w:val="24"/>
          <w:lang w:eastAsia="es-MX"/>
        </w:rPr>
        <w:drawing>
          <wp:inline distT="0" distB="0" distL="0" distR="0" wp14:anchorId="66B6CCDC" wp14:editId="65CF7747">
            <wp:extent cx="4905375" cy="689666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878" t="8771" r="32902" b="8205"/>
                    <a:stretch/>
                  </pic:blipFill>
                  <pic:spPr bwMode="auto">
                    <a:xfrm>
                      <a:off x="0" y="0"/>
                      <a:ext cx="4908658" cy="6901282"/>
                    </a:xfrm>
                    <a:prstGeom prst="rect">
                      <a:avLst/>
                    </a:prstGeom>
                    <a:ln>
                      <a:noFill/>
                    </a:ln>
                    <a:extLst>
                      <a:ext uri="{53640926-AAD7-44D8-BBD7-CCE9431645EC}">
                        <a14:shadowObscured xmlns:a14="http://schemas.microsoft.com/office/drawing/2010/main"/>
                      </a:ext>
                    </a:extLst>
                  </pic:spPr>
                </pic:pic>
              </a:graphicData>
            </a:graphic>
          </wp:inline>
        </w:drawing>
      </w:r>
      <w:r w:rsidRPr="008F5E0C">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-118110</wp:posOffset>
                </wp:positionH>
                <wp:positionV relativeFrom="paragraph">
                  <wp:posOffset>3556000</wp:posOffset>
                </wp:positionV>
                <wp:extent cx="809625" cy="190500"/>
                <wp:effectExtent l="0" t="19050" r="47625" b="38100"/>
                <wp:wrapNone/>
                <wp:docPr id="14" name="Flecha derecha 14"/>
                <wp:cNvGraphicFramePr/>
                <a:graphic xmlns:a="http://schemas.openxmlformats.org/drawingml/2006/main">
                  <a:graphicData uri="http://schemas.microsoft.com/office/word/2010/wordprocessingShape">
                    <wps:wsp>
                      <wps:cNvSpPr/>
                      <wps:spPr>
                        <a:xfrm>
                          <a:off x="0" y="0"/>
                          <a:ext cx="809625" cy="1905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6983BB" id="Flecha derecha 14" o:spid="_x0000_s1026" type="#_x0000_t13" style="position:absolute;margin-left:-9.3pt;margin-top:280pt;width:63.75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" adj="19059" fillcolor="red" strokecolor="#1f4d78 [1604]" strokeweight="1pt"/>
            </w:pict>
          </mc:Fallback>
        </mc:AlternateContent>
      </w:r>
      <w:r w:rsidRPr="008F5E0C">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-213360</wp:posOffset>
                </wp:positionH>
                <wp:positionV relativeFrom="paragraph">
                  <wp:posOffset>1698625</wp:posOffset>
                </wp:positionV>
                <wp:extent cx="838200" cy="161925"/>
                <wp:effectExtent l="0" t="19050" r="38100" b="47625"/>
                <wp:wrapNone/>
                <wp:docPr id="13" name="Flecha derecha 13"/>
                <wp:cNvGraphicFramePr/>
                <a:graphic xmlns:a="http://schemas.openxmlformats.org/drawingml/2006/main">
                  <a:graphicData uri="http://schemas.microsoft.com/office/word/2010/wordprocessingShape">
                    <wps:wsp>
                      <wps:cNvSpPr/>
                      <wps:spPr>
                        <a:xfrm>
                          <a:off x="0" y="0"/>
                          <a:ext cx="838200" cy="1619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D70C02" id="Flecha derecha 13" o:spid="_x0000_s1026" type="#_x0000_t13" style="position:absolute;margin-left:-16.8pt;margin-top:133.75pt;width:66pt;height:12.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" adj="19514" fillcolor="red" strokecolor="#1f4d78 [1604]" strokeweight="1pt"/>
            </w:pict>
          </mc:Fallback>
        </mc:AlternateContent>
      </w:r>
      <w:r w:rsidRPr="008F5E0C">
        <w:rPr>
          <w:rFonts w:ascii="Palatino Linotype" w:hAnsi="Palatino Linotype"/>
          <w:noProof/>
          <w:sz w:val="24"/>
          <w:szCs w:val="24"/>
          <w:lang w:eastAsia="es-MX"/>
        </w:rPr>
        <w:drawing>
          <wp:inline distT="0" distB="0" distL="0" distR="0" wp14:anchorId="5CFC3683" wp14:editId="2B427901">
            <wp:extent cx="5238750" cy="476923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398" t="14910" r="32738" b="28669"/>
                    <a:stretch/>
                  </pic:blipFill>
                  <pic:spPr bwMode="auto">
                    <a:xfrm>
                      <a:off x="0" y="0"/>
                      <a:ext cx="5247893" cy="4777563"/>
                    </a:xfrm>
                    <a:prstGeom prst="rect">
                      <a:avLst/>
                    </a:prstGeom>
                    <a:ln>
                      <a:noFill/>
                    </a:ln>
                    <a:extLst>
                      <a:ext uri="{53640926-AAD7-44D8-BBD7-CCE9431645EC}">
                        <a14:shadowObscured xmlns:a14="http://schemas.microsoft.com/office/drawing/2010/main"/>
                      </a:ext>
                    </a:extLst>
                  </pic:spPr>
                </pic:pic>
              </a:graphicData>
            </a:graphic>
          </wp:inline>
        </w:drawing>
      </w:r>
    </w:p>
    <w:p w:rsidR="00183BC5" w:rsidRPr="008F5E0C" w:rsidRDefault="00183BC5" w:rsidP="008F5E0C">
      <w:pPr>
        <w:pStyle w:val="Prrafodelista"/>
        <w:numPr>
          <w:ilvl w:val="0"/>
          <w:numId w:val="1"/>
        </w:numPr>
        <w:tabs>
          <w:tab w:val="left" w:pos="0"/>
        </w:tabs>
        <w:spacing w:after="0" w:line="360" w:lineRule="auto"/>
        <w:ind w:left="0"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 xml:space="preserve">Por lo que se tiene que, el </w:t>
      </w:r>
      <w:r w:rsidRPr="008F5E0C">
        <w:rPr>
          <w:rFonts w:ascii="Palatino Linotype" w:eastAsia="MS Mincho" w:hAnsi="Palatino Linotype" w:cs="Arial"/>
          <w:b/>
          <w:sz w:val="24"/>
          <w:szCs w:val="24"/>
          <w:lang w:val="es-ES_tradnl" w:eastAsia="es-ES"/>
        </w:rPr>
        <w:t>SUJETO OBLIGADO</w:t>
      </w:r>
      <w:r w:rsidRPr="008F5E0C">
        <w:rPr>
          <w:rFonts w:ascii="Palatino Linotype" w:eastAsia="MS Mincho" w:hAnsi="Palatino Linotype" w:cs="Arial"/>
          <w:sz w:val="24"/>
          <w:szCs w:val="24"/>
          <w:lang w:val="es-ES_tradnl" w:eastAsia="es-ES"/>
        </w:rPr>
        <w:t xml:space="preserve"> no realizó las gestiones pertinentes para realizar una búsqueda exhaustiva y razónale de lo requerido en el presente asunto; es así como el artículo 162 de la </w:t>
      </w:r>
      <w:r w:rsidRPr="008F5E0C">
        <w:rPr>
          <w:rFonts w:ascii="Palatino Linotype" w:eastAsia="MS Mincho" w:hAnsi="Palatino Linotype" w:cs="Arial"/>
          <w:b/>
          <w:sz w:val="24"/>
          <w:szCs w:val="24"/>
          <w:lang w:val="es-ES_tradnl" w:eastAsia="es-ES"/>
        </w:rPr>
        <w:t xml:space="preserve">Ley de Transparencia y Acceso a la Información Pública del Estado de México y Municipios, </w:t>
      </w:r>
      <w:r w:rsidRPr="008F5E0C">
        <w:rPr>
          <w:rFonts w:ascii="Palatino Linotype" w:eastAsia="MS Mincho" w:hAnsi="Palatino Linotype" w:cs="Arial"/>
          <w:sz w:val="24"/>
          <w:szCs w:val="24"/>
          <w:lang w:val="es-ES_tradnl" w:eastAsia="es-ES"/>
        </w:rPr>
        <w:t>dispone:</w:t>
      </w:r>
    </w:p>
    <w:p w:rsidR="00183BC5" w:rsidRPr="008F5E0C" w:rsidRDefault="00183BC5" w:rsidP="008F5E0C">
      <w:pPr>
        <w:tabs>
          <w:tab w:val="left" w:pos="0"/>
        </w:tabs>
        <w:spacing w:after="0" w:line="360" w:lineRule="auto"/>
        <w:ind w:right="49"/>
        <w:jc w:val="both"/>
        <w:rPr>
          <w:rFonts w:ascii="Palatino Linotype" w:eastAsia="MS Mincho" w:hAnsi="Palatino Linotype" w:cs="Arial"/>
          <w:sz w:val="24"/>
          <w:szCs w:val="24"/>
          <w:lang w:val="es-ES_tradnl" w:eastAsia="es-ES"/>
        </w:rPr>
      </w:pPr>
    </w:p>
    <w:p w:rsidR="00183BC5" w:rsidRDefault="00183BC5" w:rsidP="00464F61">
      <w:pPr>
        <w:spacing w:after="0" w:line="360" w:lineRule="auto"/>
        <w:ind w:left="567" w:right="616"/>
        <w:jc w:val="both"/>
        <w:rPr>
          <w:rFonts w:ascii="Palatino Linotype" w:eastAsia="MS Mincho" w:hAnsi="Palatino Linotype" w:cs="Arial"/>
          <w:i/>
          <w:sz w:val="24"/>
          <w:szCs w:val="24"/>
          <w:lang w:val="es-ES_tradnl" w:eastAsia="es-ES"/>
        </w:rPr>
      </w:pPr>
      <w:r w:rsidRPr="008F5E0C">
        <w:rPr>
          <w:rFonts w:ascii="Palatino Linotype" w:eastAsia="MS Mincho" w:hAnsi="Palatino Linotype" w:cs="Arial"/>
          <w:b/>
          <w:i/>
          <w:sz w:val="24"/>
          <w:szCs w:val="24"/>
          <w:lang w:val="es-ES_tradnl" w:eastAsia="es-ES"/>
        </w:rPr>
        <w:t>Artículo 162.</w:t>
      </w:r>
      <w:r w:rsidRPr="008F5E0C">
        <w:rPr>
          <w:rFonts w:ascii="Palatino Linotype" w:eastAsia="MS Mincho" w:hAnsi="Palatino Linotype" w:cs="Arial"/>
          <w:i/>
          <w:sz w:val="24"/>
          <w:szCs w:val="24"/>
          <w:lang w:val="es-ES_tradnl" w:eastAsia="es-ES"/>
        </w:rPr>
        <w:t xml:space="preserve"> Las unidades de transparencia deberán garantizar que las solicitudes se </w:t>
      </w:r>
      <w:r w:rsidRPr="008F5E0C">
        <w:rPr>
          <w:rFonts w:ascii="Palatino Linotype" w:eastAsia="MS Mincho" w:hAnsi="Palatino Linotype" w:cs="Arial"/>
          <w:b/>
          <w:i/>
          <w:sz w:val="24"/>
          <w:szCs w:val="24"/>
          <w:u w:val="single"/>
          <w:lang w:val="es-ES_tradnl" w:eastAsia="es-ES"/>
        </w:rPr>
        <w:t>turnen a todas las Áreas competentes</w:t>
      </w:r>
      <w:r w:rsidRPr="008F5E0C">
        <w:rPr>
          <w:rFonts w:ascii="Palatino Linotype" w:eastAsia="MS Mincho" w:hAnsi="Palatino Linotype" w:cs="Arial"/>
          <w:i/>
          <w:sz w:val="24"/>
          <w:szCs w:val="24"/>
          <w:lang w:val="es-ES_tradnl" w:eastAsia="es-ES"/>
        </w:rPr>
        <w:t xml:space="preserve"> que cuenten con la información o deban tenerla de acuerdo a sus facultades, competencias y funciones, con el objeto de que realicen una búsqueda exhaustiva y razonable de la información solicitada.</w:t>
      </w:r>
    </w:p>
    <w:p w:rsidR="00464F61" w:rsidRPr="00464F61" w:rsidRDefault="00464F61" w:rsidP="00464F61">
      <w:pPr>
        <w:spacing w:after="0" w:line="360" w:lineRule="auto"/>
        <w:ind w:left="567" w:right="616"/>
        <w:jc w:val="both"/>
        <w:rPr>
          <w:rFonts w:ascii="Palatino Linotype" w:eastAsia="MS Mincho" w:hAnsi="Palatino Linotype" w:cs="Arial"/>
          <w:i/>
          <w:sz w:val="24"/>
          <w:szCs w:val="24"/>
          <w:lang w:val="es-ES_tradnl" w:eastAsia="es-ES"/>
        </w:rPr>
      </w:pPr>
    </w:p>
    <w:p w:rsidR="000C46DB" w:rsidRPr="008F5E0C" w:rsidRDefault="00183BC5" w:rsidP="008F5E0C">
      <w:pPr>
        <w:pStyle w:val="Prrafodelista"/>
        <w:numPr>
          <w:ilvl w:val="0"/>
          <w:numId w:val="1"/>
        </w:numPr>
        <w:tabs>
          <w:tab w:val="left" w:pos="284"/>
        </w:tabs>
        <w:spacing w:after="0" w:line="360" w:lineRule="auto"/>
        <w:ind w:left="284"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 xml:space="preserve">El procedimiento de acceso a la información pública, descrito en el Título Séptimo de la Ley de Transparencia describe los pasos que debe seguir la autoridad para atender las solicitudes que presenten las personas en ejercicio de su derecho, entre los cuales se encuentra el deber de las unidades de transparencia de turnar </w:t>
      </w:r>
      <w:r w:rsidRPr="008F5E0C">
        <w:rPr>
          <w:rFonts w:ascii="Palatino Linotype" w:eastAsia="MS Mincho" w:hAnsi="Palatino Linotype" w:cs="Arial"/>
          <w:i/>
          <w:sz w:val="24"/>
          <w:szCs w:val="24"/>
          <w:lang w:val="es-ES_tradnl" w:eastAsia="es-ES"/>
        </w:rPr>
        <w:t xml:space="preserve">a todas las áreas competentes que cuenten con la información o deban tenerla de acuerdo a sus facultades, competencias y funciones, </w:t>
      </w:r>
      <w:r w:rsidRPr="008F5E0C">
        <w:rPr>
          <w:rFonts w:ascii="Palatino Linotype" w:eastAsia="MS Mincho" w:hAnsi="Palatino Linotype" w:cs="Arial"/>
          <w:b/>
          <w:i/>
          <w:sz w:val="24"/>
          <w:szCs w:val="24"/>
          <w:u w:val="single"/>
          <w:lang w:val="es-ES_tradnl" w:eastAsia="es-ES"/>
        </w:rPr>
        <w:t>con el objeto de que realicen una búsqueda exhaustiva y razonable de la información solicitada</w:t>
      </w:r>
      <w:r w:rsidRPr="008F5E0C">
        <w:rPr>
          <w:rFonts w:ascii="Palatino Linotype" w:eastAsia="MS Mincho" w:hAnsi="Palatino Linotype" w:cs="Arial"/>
          <w:i/>
          <w:sz w:val="24"/>
          <w:szCs w:val="24"/>
          <w:lang w:val="es-ES_tradnl" w:eastAsia="es-ES"/>
        </w:rPr>
        <w:t>,</w:t>
      </w:r>
      <w:r w:rsidRPr="008F5E0C">
        <w:rPr>
          <w:rFonts w:ascii="Palatino Linotype" w:eastAsia="MS Mincho" w:hAnsi="Palatino Linotype" w:cs="Arial"/>
          <w:sz w:val="24"/>
          <w:szCs w:val="24"/>
          <w:lang w:val="es-ES_tradnl" w:eastAsia="es-ES"/>
        </w:rPr>
        <w:t xml:space="preserve"> según se asienta en el</w:t>
      </w:r>
      <w:r w:rsidR="000C46DB" w:rsidRPr="008F5E0C">
        <w:rPr>
          <w:rFonts w:ascii="Palatino Linotype" w:eastAsia="MS Mincho" w:hAnsi="Palatino Linotype" w:cs="Arial"/>
          <w:sz w:val="24"/>
          <w:szCs w:val="24"/>
          <w:lang w:val="es-ES_tradnl" w:eastAsia="es-ES"/>
        </w:rPr>
        <w:t xml:space="preserve"> artículo 162 de la ley citada.</w:t>
      </w:r>
    </w:p>
    <w:p w:rsidR="000C46DB" w:rsidRPr="008F5E0C" w:rsidRDefault="000C46DB" w:rsidP="008F5E0C">
      <w:pPr>
        <w:pStyle w:val="Prrafodelista"/>
        <w:tabs>
          <w:tab w:val="left" w:pos="284"/>
        </w:tabs>
        <w:spacing w:after="0" w:line="360" w:lineRule="auto"/>
        <w:ind w:left="284" w:right="49"/>
        <w:jc w:val="both"/>
        <w:rPr>
          <w:rFonts w:ascii="Palatino Linotype" w:eastAsia="MS Mincho" w:hAnsi="Palatino Linotype" w:cs="Arial"/>
          <w:sz w:val="24"/>
          <w:szCs w:val="24"/>
          <w:lang w:val="es-ES_tradnl" w:eastAsia="es-ES"/>
        </w:rPr>
      </w:pPr>
    </w:p>
    <w:p w:rsidR="000C46DB" w:rsidRPr="008F5E0C" w:rsidRDefault="00183BC5" w:rsidP="008F5E0C">
      <w:pPr>
        <w:pStyle w:val="Prrafodelista"/>
        <w:numPr>
          <w:ilvl w:val="0"/>
          <w:numId w:val="1"/>
        </w:numPr>
        <w:tabs>
          <w:tab w:val="left" w:pos="284"/>
        </w:tabs>
        <w:spacing w:after="0" w:line="360" w:lineRule="auto"/>
        <w:ind w:left="284"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Por lo que el buscar exhaustivamente en sus archivos, identificar la unidad administrativa que resguarda el documento al que una persona pretende acceder, es practicar una adecuada gestión documental que nos permite localizar el documento, como bien señala el artículo 159 de la Ley de Transparencia.</w:t>
      </w:r>
    </w:p>
    <w:p w:rsidR="000C46DB" w:rsidRPr="008F5E0C" w:rsidRDefault="000C46DB" w:rsidP="008F5E0C">
      <w:pPr>
        <w:pStyle w:val="Prrafodelista"/>
        <w:spacing w:line="360" w:lineRule="auto"/>
        <w:rPr>
          <w:rFonts w:ascii="Palatino Linotype" w:eastAsia="MS Mincho" w:hAnsi="Palatino Linotype" w:cs="Arial"/>
          <w:sz w:val="24"/>
          <w:szCs w:val="24"/>
          <w:lang w:val="es-ES_tradnl" w:eastAsia="es-ES"/>
        </w:rPr>
      </w:pPr>
    </w:p>
    <w:p w:rsidR="00183BC5" w:rsidRPr="008F5E0C" w:rsidRDefault="00183BC5" w:rsidP="008F5E0C">
      <w:pPr>
        <w:pStyle w:val="Prrafodelista"/>
        <w:numPr>
          <w:ilvl w:val="0"/>
          <w:numId w:val="1"/>
        </w:numPr>
        <w:tabs>
          <w:tab w:val="left" w:pos="284"/>
        </w:tabs>
        <w:spacing w:after="0" w:line="360" w:lineRule="auto"/>
        <w:ind w:left="284"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 xml:space="preserve">Por lo anterior, se ordena al </w:t>
      </w:r>
      <w:r w:rsidRPr="008F5E0C">
        <w:rPr>
          <w:rFonts w:ascii="Palatino Linotype" w:eastAsia="MS Mincho" w:hAnsi="Palatino Linotype" w:cs="Arial"/>
          <w:b/>
          <w:sz w:val="24"/>
          <w:szCs w:val="24"/>
          <w:lang w:val="es-ES_tradnl" w:eastAsia="es-ES"/>
        </w:rPr>
        <w:t>SUJETO OBLIGADO</w:t>
      </w:r>
      <w:r w:rsidRPr="008F5E0C">
        <w:rPr>
          <w:rFonts w:ascii="Palatino Linotype" w:eastAsia="MS Mincho" w:hAnsi="Palatino Linotype" w:cs="Arial"/>
          <w:sz w:val="24"/>
          <w:szCs w:val="24"/>
          <w:lang w:val="es-ES_tradnl" w:eastAsia="es-ES"/>
        </w:rPr>
        <w:t xml:space="preserve"> a que realice una nueva búsqueda exhaustiva y razonable de la información solicitada y proporcione lo siguientes: </w:t>
      </w:r>
    </w:p>
    <w:p w:rsidR="00183BC5" w:rsidRPr="008F5E0C" w:rsidRDefault="00183BC5" w:rsidP="008F5E0C">
      <w:pPr>
        <w:tabs>
          <w:tab w:val="left" w:pos="0"/>
        </w:tabs>
        <w:spacing w:after="0" w:line="360" w:lineRule="auto"/>
        <w:ind w:right="49"/>
        <w:jc w:val="both"/>
        <w:rPr>
          <w:rFonts w:ascii="Palatino Linotype" w:eastAsia="MS Mincho" w:hAnsi="Palatino Linotype" w:cs="Arial"/>
          <w:sz w:val="24"/>
          <w:szCs w:val="24"/>
          <w:lang w:val="es-ES_tradnl" w:eastAsia="es-ES"/>
        </w:rPr>
      </w:pPr>
    </w:p>
    <w:p w:rsidR="00183BC5" w:rsidRPr="00464F61" w:rsidRDefault="00183BC5" w:rsidP="008F5E0C">
      <w:pPr>
        <w:pStyle w:val="Prrafodelista"/>
        <w:numPr>
          <w:ilvl w:val="0"/>
          <w:numId w:val="5"/>
        </w:numPr>
        <w:tabs>
          <w:tab w:val="left" w:pos="0"/>
        </w:tabs>
        <w:spacing w:after="0" w:line="360" w:lineRule="auto"/>
        <w:ind w:right="49"/>
        <w:jc w:val="both"/>
        <w:rPr>
          <w:rFonts w:ascii="Palatino Linotype" w:eastAsia="MS Mincho" w:hAnsi="Palatino Linotype" w:cs="Arial"/>
          <w:b/>
          <w:sz w:val="24"/>
          <w:szCs w:val="24"/>
          <w:lang w:val="es-ES_tradnl" w:eastAsia="es-ES"/>
        </w:rPr>
      </w:pPr>
      <w:r w:rsidRPr="008F5E0C">
        <w:rPr>
          <w:rFonts w:ascii="Palatino Linotype" w:eastAsia="MS Mincho" w:hAnsi="Palatino Linotype" w:cs="Arial"/>
          <w:b/>
          <w:sz w:val="24"/>
          <w:szCs w:val="24"/>
          <w:lang w:val="es-ES_tradnl" w:eastAsia="es-ES"/>
        </w:rPr>
        <w:t xml:space="preserve">Los contratos de adquisiciones y servicios celebrados mediante adjudicación directa por monto entre el instituto de salud del Estado de México </w:t>
      </w:r>
      <w:r w:rsidR="0029792A" w:rsidRPr="008F5E0C">
        <w:rPr>
          <w:rFonts w:ascii="Palatino Linotype" w:eastAsia="MS Mincho" w:hAnsi="Palatino Linotype" w:cs="Arial"/>
          <w:b/>
          <w:sz w:val="24"/>
          <w:szCs w:val="24"/>
          <w:lang w:val="es-ES_tradnl" w:eastAsia="es-ES"/>
        </w:rPr>
        <w:t xml:space="preserve">y las dos personas referidas en la solicitud de información 00141/ISEM/IP/2019 </w:t>
      </w:r>
      <w:r w:rsidRPr="008F5E0C">
        <w:rPr>
          <w:rFonts w:ascii="Palatino Linotype" w:eastAsia="MS Mincho" w:hAnsi="Palatino Linotype" w:cs="Arial"/>
          <w:b/>
          <w:sz w:val="24"/>
          <w:szCs w:val="24"/>
          <w:lang w:val="es-ES_tradnl" w:eastAsia="es-ES"/>
        </w:rPr>
        <w:t>durante el ejercicio 2015 y 2016, así como todos los d</w:t>
      </w:r>
      <w:r w:rsidR="0029792A" w:rsidRPr="008F5E0C">
        <w:rPr>
          <w:rFonts w:ascii="Palatino Linotype" w:eastAsia="MS Mincho" w:hAnsi="Palatino Linotype" w:cs="Arial"/>
          <w:b/>
          <w:sz w:val="24"/>
          <w:szCs w:val="24"/>
          <w:lang w:val="es-ES_tradnl" w:eastAsia="es-ES"/>
        </w:rPr>
        <w:t xml:space="preserve">ocumentos anexos a los mismos, especificando </w:t>
      </w:r>
      <w:r w:rsidRPr="008F5E0C">
        <w:rPr>
          <w:rFonts w:ascii="Palatino Linotype" w:eastAsia="MS Mincho" w:hAnsi="Palatino Linotype" w:cs="Arial"/>
          <w:b/>
          <w:sz w:val="24"/>
          <w:szCs w:val="24"/>
          <w:lang w:val="es-ES_tradnl" w:eastAsia="es-ES"/>
        </w:rPr>
        <w:t>los datos de los contratos enviados, tales como ejercicio, fecha de suscripción, materia, número de expediente, descripción de bienes y servicios, nombre completo o razón social del adjudicado, área a quién se le presto el bien o el servicio, objeto del contrato, monto total, tipo de financiamiento.</w:t>
      </w:r>
    </w:p>
    <w:p w:rsidR="0029792A" w:rsidRDefault="0029792A" w:rsidP="00464F61">
      <w:pPr>
        <w:pStyle w:val="Ttulo1"/>
        <w:spacing w:line="360" w:lineRule="auto"/>
        <w:rPr>
          <w:rFonts w:ascii="Palatino Linotype" w:eastAsia="MS Mincho" w:hAnsi="Palatino Linotype"/>
          <w:b/>
          <w:color w:val="000000" w:themeColor="text1"/>
          <w:sz w:val="24"/>
          <w:szCs w:val="24"/>
          <w:lang w:val="es-ES_tradnl" w:eastAsia="es-ES"/>
        </w:rPr>
      </w:pPr>
      <w:bookmarkStart w:id="9" w:name="_Toc15580199"/>
      <w:r w:rsidRPr="008F5E0C">
        <w:rPr>
          <w:rFonts w:ascii="Palatino Linotype" w:eastAsia="MS Mincho" w:hAnsi="Palatino Linotype"/>
          <w:b/>
          <w:color w:val="000000" w:themeColor="text1"/>
          <w:sz w:val="24"/>
          <w:szCs w:val="24"/>
          <w:lang w:val="es-ES_tradnl" w:eastAsia="es-ES"/>
        </w:rPr>
        <w:t>QUINTO. De la Versión Pública</w:t>
      </w:r>
      <w:bookmarkEnd w:id="9"/>
    </w:p>
    <w:p w:rsidR="00464F61" w:rsidRPr="00464F61" w:rsidRDefault="00464F61" w:rsidP="00464F61">
      <w:pPr>
        <w:rPr>
          <w:lang w:val="es-ES_tradnl" w:eastAsia="es-ES"/>
        </w:rPr>
      </w:pPr>
    </w:p>
    <w:p w:rsidR="000C46DB" w:rsidRDefault="0029792A" w:rsidP="00464F61">
      <w:pPr>
        <w:pStyle w:val="Prrafodelista"/>
        <w:numPr>
          <w:ilvl w:val="0"/>
          <w:numId w:val="1"/>
        </w:numPr>
        <w:tabs>
          <w:tab w:val="left" w:pos="0"/>
        </w:tabs>
        <w:spacing w:after="0" w:line="360" w:lineRule="auto"/>
        <w:ind w:left="142"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Así mismo debe destacarse que debido a la naturaleza de la información solicitada, en la misma podrían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rsidR="00464F61" w:rsidRPr="00464F61" w:rsidRDefault="00464F61" w:rsidP="00464F61">
      <w:pPr>
        <w:pStyle w:val="Prrafodelista"/>
        <w:tabs>
          <w:tab w:val="left" w:pos="0"/>
        </w:tabs>
        <w:spacing w:after="0" w:line="360" w:lineRule="auto"/>
        <w:ind w:left="142" w:right="49"/>
        <w:jc w:val="both"/>
        <w:rPr>
          <w:rFonts w:ascii="Palatino Linotype" w:eastAsia="MS Mincho" w:hAnsi="Palatino Linotype" w:cs="Arial"/>
          <w:sz w:val="12"/>
          <w:szCs w:val="24"/>
          <w:lang w:val="es-ES_tradnl" w:eastAsia="es-ES"/>
        </w:rPr>
      </w:pPr>
    </w:p>
    <w:p w:rsidR="000C46DB" w:rsidRPr="008F5E0C" w:rsidRDefault="0029792A" w:rsidP="008F5E0C">
      <w:pPr>
        <w:pStyle w:val="Prrafodelista"/>
        <w:numPr>
          <w:ilvl w:val="0"/>
          <w:numId w:val="1"/>
        </w:numPr>
        <w:tabs>
          <w:tab w:val="left" w:pos="0"/>
        </w:tabs>
        <w:spacing w:after="0" w:line="360" w:lineRule="auto"/>
        <w:ind w:left="142"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0C46DB" w:rsidRPr="00464F61" w:rsidRDefault="000C46DB" w:rsidP="008F5E0C">
      <w:pPr>
        <w:pStyle w:val="Prrafodelista"/>
        <w:spacing w:line="360" w:lineRule="auto"/>
        <w:rPr>
          <w:rFonts w:ascii="Palatino Linotype" w:eastAsia="MS Mincho" w:hAnsi="Palatino Linotype" w:cs="Arial"/>
          <w:sz w:val="12"/>
          <w:szCs w:val="24"/>
          <w:lang w:val="es-ES_tradnl" w:eastAsia="es-ES"/>
        </w:rPr>
      </w:pPr>
    </w:p>
    <w:p w:rsidR="0029792A" w:rsidRPr="008F5E0C" w:rsidRDefault="0029792A" w:rsidP="008F5E0C">
      <w:pPr>
        <w:pStyle w:val="Prrafodelista"/>
        <w:numPr>
          <w:ilvl w:val="0"/>
          <w:numId w:val="1"/>
        </w:numPr>
        <w:tabs>
          <w:tab w:val="left" w:pos="0"/>
        </w:tabs>
        <w:spacing w:after="0" w:line="360" w:lineRule="auto"/>
        <w:ind w:left="142"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29792A" w:rsidRPr="008F5E0C" w:rsidRDefault="0029792A" w:rsidP="008F5E0C">
      <w:pPr>
        <w:tabs>
          <w:tab w:val="left" w:pos="0"/>
        </w:tabs>
        <w:spacing w:after="0" w:line="360" w:lineRule="auto"/>
        <w:ind w:right="49"/>
        <w:jc w:val="both"/>
        <w:rPr>
          <w:rFonts w:ascii="Palatino Linotype" w:eastAsia="MS Mincho" w:hAnsi="Palatino Linotype" w:cs="Arial"/>
          <w:sz w:val="24"/>
          <w:szCs w:val="24"/>
          <w:lang w:val="es-ES_tradnl" w:eastAsia="es-ES"/>
        </w:rPr>
      </w:pPr>
    </w:p>
    <w:p w:rsidR="0029792A" w:rsidRDefault="0029792A" w:rsidP="008F5E0C">
      <w:pPr>
        <w:tabs>
          <w:tab w:val="left" w:pos="0"/>
        </w:tabs>
        <w:spacing w:after="0" w:line="360" w:lineRule="auto"/>
        <w:ind w:right="49"/>
        <w:jc w:val="both"/>
        <w:rPr>
          <w:rFonts w:ascii="Palatino Linotype" w:eastAsia="MS Mincho" w:hAnsi="Palatino Linotype" w:cs="Arial"/>
          <w:b/>
          <w:sz w:val="24"/>
          <w:szCs w:val="24"/>
          <w:lang w:val="es-ES_tradnl" w:eastAsia="es-ES"/>
        </w:rPr>
      </w:pPr>
      <w:r w:rsidRPr="008F5E0C">
        <w:rPr>
          <w:rFonts w:ascii="Palatino Linotype" w:eastAsia="MS Mincho" w:hAnsi="Palatino Linotype" w:cs="Arial"/>
          <w:b/>
          <w:sz w:val="24"/>
          <w:szCs w:val="24"/>
          <w:lang w:val="es-ES_tradnl" w:eastAsia="es-ES"/>
        </w:rPr>
        <w:t>I.</w:t>
      </w:r>
      <w:r w:rsidRPr="008F5E0C">
        <w:rPr>
          <w:rFonts w:ascii="Palatino Linotype" w:eastAsia="MS Mincho" w:hAnsi="Palatino Linotype" w:cs="Arial"/>
          <w:b/>
          <w:sz w:val="24"/>
          <w:szCs w:val="24"/>
          <w:lang w:val="es-ES_tradnl" w:eastAsia="es-ES"/>
        </w:rPr>
        <w:tab/>
        <w:t>Requisitos previos</w:t>
      </w:r>
    </w:p>
    <w:p w:rsidR="00464F61" w:rsidRPr="008F5E0C" w:rsidRDefault="00464F61" w:rsidP="008F5E0C">
      <w:pPr>
        <w:tabs>
          <w:tab w:val="left" w:pos="0"/>
        </w:tabs>
        <w:spacing w:after="0" w:line="360" w:lineRule="auto"/>
        <w:ind w:right="49"/>
        <w:jc w:val="both"/>
        <w:rPr>
          <w:rFonts w:ascii="Palatino Linotype" w:eastAsia="MS Mincho" w:hAnsi="Palatino Linotype" w:cs="Arial"/>
          <w:b/>
          <w:sz w:val="24"/>
          <w:szCs w:val="24"/>
          <w:lang w:val="es-ES_tradnl" w:eastAsia="es-ES"/>
        </w:rPr>
      </w:pPr>
    </w:p>
    <w:p w:rsidR="000C46DB" w:rsidRDefault="0029792A" w:rsidP="008F5E0C">
      <w:pPr>
        <w:pStyle w:val="Prrafodelista"/>
        <w:numPr>
          <w:ilvl w:val="0"/>
          <w:numId w:val="1"/>
        </w:numPr>
        <w:tabs>
          <w:tab w:val="left" w:pos="0"/>
        </w:tabs>
        <w:spacing w:after="0" w:line="360" w:lineRule="auto"/>
        <w:ind w:left="142"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464F61" w:rsidRPr="008F5E0C" w:rsidRDefault="00464F61" w:rsidP="00464F61">
      <w:pPr>
        <w:pStyle w:val="Prrafodelista"/>
        <w:tabs>
          <w:tab w:val="left" w:pos="0"/>
        </w:tabs>
        <w:spacing w:after="0" w:line="360" w:lineRule="auto"/>
        <w:ind w:left="142" w:right="49"/>
        <w:jc w:val="both"/>
        <w:rPr>
          <w:rFonts w:ascii="Palatino Linotype" w:eastAsia="MS Mincho" w:hAnsi="Palatino Linotype" w:cs="Arial"/>
          <w:sz w:val="24"/>
          <w:szCs w:val="24"/>
          <w:lang w:val="es-ES_tradnl" w:eastAsia="es-ES"/>
        </w:rPr>
      </w:pPr>
    </w:p>
    <w:p w:rsidR="000C46DB" w:rsidRPr="008F5E0C" w:rsidRDefault="0029792A" w:rsidP="008F5E0C">
      <w:pPr>
        <w:pStyle w:val="Prrafodelista"/>
        <w:numPr>
          <w:ilvl w:val="0"/>
          <w:numId w:val="1"/>
        </w:numPr>
        <w:tabs>
          <w:tab w:val="left" w:pos="0"/>
        </w:tabs>
        <w:spacing w:after="0" w:line="360" w:lineRule="auto"/>
        <w:ind w:left="142"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0C46DB" w:rsidRPr="008F5E0C" w:rsidRDefault="000C46DB" w:rsidP="008F5E0C">
      <w:pPr>
        <w:pStyle w:val="Prrafodelista"/>
        <w:tabs>
          <w:tab w:val="left" w:pos="0"/>
        </w:tabs>
        <w:spacing w:after="0" w:line="360" w:lineRule="auto"/>
        <w:ind w:left="142" w:right="49"/>
        <w:jc w:val="both"/>
        <w:rPr>
          <w:rFonts w:ascii="Palatino Linotype" w:eastAsia="MS Mincho" w:hAnsi="Palatino Linotype" w:cs="Arial"/>
          <w:sz w:val="24"/>
          <w:szCs w:val="24"/>
          <w:lang w:val="es-ES_tradnl" w:eastAsia="es-ES"/>
        </w:rPr>
      </w:pPr>
    </w:p>
    <w:p w:rsidR="0029792A" w:rsidRDefault="0029792A" w:rsidP="008F5E0C">
      <w:pPr>
        <w:pStyle w:val="Prrafodelista"/>
        <w:numPr>
          <w:ilvl w:val="0"/>
          <w:numId w:val="1"/>
        </w:numPr>
        <w:tabs>
          <w:tab w:val="left" w:pos="0"/>
        </w:tabs>
        <w:spacing w:after="0" w:line="360" w:lineRule="auto"/>
        <w:ind w:left="142"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464F61" w:rsidRPr="00464F61" w:rsidRDefault="00464F61" w:rsidP="00464F61">
      <w:pPr>
        <w:tabs>
          <w:tab w:val="left" w:pos="0"/>
        </w:tabs>
        <w:spacing w:after="0" w:line="360" w:lineRule="auto"/>
        <w:ind w:right="49"/>
        <w:jc w:val="both"/>
        <w:rPr>
          <w:rFonts w:ascii="Palatino Linotype" w:eastAsia="MS Mincho" w:hAnsi="Palatino Linotype" w:cs="Arial"/>
          <w:sz w:val="24"/>
          <w:szCs w:val="24"/>
          <w:lang w:val="es-ES_tradnl" w:eastAsia="es-ES"/>
        </w:rPr>
      </w:pPr>
    </w:p>
    <w:p w:rsidR="0029792A" w:rsidRDefault="0029792A" w:rsidP="008F5E0C">
      <w:pPr>
        <w:tabs>
          <w:tab w:val="left" w:pos="0"/>
        </w:tabs>
        <w:spacing w:after="0" w:line="360" w:lineRule="auto"/>
        <w:ind w:right="49"/>
        <w:jc w:val="both"/>
        <w:rPr>
          <w:rFonts w:ascii="Palatino Linotype" w:eastAsia="MS Mincho" w:hAnsi="Palatino Linotype" w:cs="Arial"/>
          <w:b/>
          <w:sz w:val="24"/>
          <w:szCs w:val="24"/>
          <w:lang w:val="es-ES_tradnl" w:eastAsia="es-ES"/>
        </w:rPr>
      </w:pPr>
      <w:r w:rsidRPr="008F5E0C">
        <w:rPr>
          <w:rFonts w:ascii="Palatino Linotype" w:eastAsia="MS Mincho" w:hAnsi="Palatino Linotype" w:cs="Arial"/>
          <w:b/>
          <w:sz w:val="24"/>
          <w:szCs w:val="24"/>
          <w:lang w:val="es-ES_tradnl" w:eastAsia="es-ES"/>
        </w:rPr>
        <w:t>II.</w:t>
      </w:r>
      <w:r w:rsidRPr="008F5E0C">
        <w:rPr>
          <w:rFonts w:ascii="Palatino Linotype" w:eastAsia="MS Mincho" w:hAnsi="Palatino Linotype" w:cs="Arial"/>
          <w:b/>
          <w:sz w:val="24"/>
          <w:szCs w:val="24"/>
          <w:lang w:val="es-ES_tradnl" w:eastAsia="es-ES"/>
        </w:rPr>
        <w:tab/>
        <w:t>Supuestos de clasificación</w:t>
      </w:r>
    </w:p>
    <w:p w:rsidR="00464F61" w:rsidRPr="008F5E0C" w:rsidRDefault="00464F61" w:rsidP="008F5E0C">
      <w:pPr>
        <w:tabs>
          <w:tab w:val="left" w:pos="0"/>
        </w:tabs>
        <w:spacing w:after="0" w:line="360" w:lineRule="auto"/>
        <w:ind w:right="49"/>
        <w:jc w:val="both"/>
        <w:rPr>
          <w:rFonts w:ascii="Palatino Linotype" w:eastAsia="MS Mincho" w:hAnsi="Palatino Linotype" w:cs="Arial"/>
          <w:b/>
          <w:sz w:val="24"/>
          <w:szCs w:val="24"/>
          <w:lang w:val="es-ES_tradnl" w:eastAsia="es-ES"/>
        </w:rPr>
      </w:pPr>
    </w:p>
    <w:p w:rsidR="000C46DB" w:rsidRPr="008F5E0C" w:rsidRDefault="0029792A" w:rsidP="008F5E0C">
      <w:pPr>
        <w:pStyle w:val="Prrafodelista"/>
        <w:numPr>
          <w:ilvl w:val="0"/>
          <w:numId w:val="1"/>
        </w:numPr>
        <w:tabs>
          <w:tab w:val="left" w:pos="0"/>
        </w:tabs>
        <w:spacing w:after="0" w:line="360" w:lineRule="auto"/>
        <w:ind w:left="142"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Las disposiciones constitucionales y legales en la materia establecen los dos supuestos generales para clasificar la información: por reserva y por confidencialidad.</w:t>
      </w:r>
    </w:p>
    <w:p w:rsidR="000C46DB" w:rsidRPr="008F5E0C" w:rsidRDefault="000C46DB" w:rsidP="008F5E0C">
      <w:pPr>
        <w:pStyle w:val="Prrafodelista"/>
        <w:tabs>
          <w:tab w:val="left" w:pos="0"/>
        </w:tabs>
        <w:spacing w:after="0" w:line="360" w:lineRule="auto"/>
        <w:ind w:left="142" w:right="49"/>
        <w:jc w:val="both"/>
        <w:rPr>
          <w:rFonts w:ascii="Palatino Linotype" w:eastAsia="MS Mincho" w:hAnsi="Palatino Linotype" w:cs="Arial"/>
          <w:sz w:val="24"/>
          <w:szCs w:val="24"/>
          <w:lang w:val="es-ES_tradnl" w:eastAsia="es-ES"/>
        </w:rPr>
      </w:pPr>
    </w:p>
    <w:p w:rsidR="0029792A" w:rsidRPr="008F5E0C" w:rsidRDefault="0029792A" w:rsidP="008F5E0C">
      <w:pPr>
        <w:pStyle w:val="Prrafodelista"/>
        <w:numPr>
          <w:ilvl w:val="0"/>
          <w:numId w:val="1"/>
        </w:numPr>
        <w:tabs>
          <w:tab w:val="left" w:pos="0"/>
        </w:tabs>
        <w:spacing w:after="0" w:line="360" w:lineRule="auto"/>
        <w:ind w:left="142"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Los artículos 143 y 116 de la Ley Estatal y de la Ley General, respectivamente, señalan los supuestos para que la información pueda ser clasificada como confidencial:</w:t>
      </w:r>
    </w:p>
    <w:p w:rsidR="0029792A" w:rsidRPr="008F5E0C" w:rsidRDefault="0029792A" w:rsidP="008F5E0C">
      <w:pPr>
        <w:tabs>
          <w:tab w:val="left" w:pos="284"/>
        </w:tabs>
        <w:spacing w:after="0" w:line="360" w:lineRule="auto"/>
        <w:ind w:left="567" w:right="616"/>
        <w:jc w:val="both"/>
        <w:rPr>
          <w:rFonts w:ascii="Palatino Linotype" w:eastAsia="MS Mincho" w:hAnsi="Palatino Linotype" w:cs="Arial"/>
          <w:i/>
          <w:sz w:val="24"/>
          <w:szCs w:val="24"/>
          <w:lang w:val="es-ES_tradnl" w:eastAsia="es-ES"/>
        </w:rPr>
      </w:pPr>
      <w:r w:rsidRPr="008F5E0C">
        <w:rPr>
          <w:rFonts w:ascii="Palatino Linotype" w:eastAsia="MS Mincho" w:hAnsi="Palatino Linotype" w:cs="Arial"/>
          <w:i/>
          <w:sz w:val="24"/>
          <w:szCs w:val="24"/>
          <w:lang w:val="es-ES_tradnl" w:eastAsia="es-ES"/>
        </w:rPr>
        <w:t xml:space="preserve">I. Se refiera a la información privada y los datos personales concernientes a una persona física o </w:t>
      </w:r>
      <w:proofErr w:type="gramStart"/>
      <w:r w:rsidRPr="008F5E0C">
        <w:rPr>
          <w:rFonts w:ascii="Palatino Linotype" w:eastAsia="MS Mincho" w:hAnsi="Palatino Linotype" w:cs="Arial"/>
          <w:i/>
          <w:sz w:val="24"/>
          <w:szCs w:val="24"/>
          <w:lang w:val="es-ES_tradnl" w:eastAsia="es-ES"/>
        </w:rPr>
        <w:t>jurídico</w:t>
      </w:r>
      <w:proofErr w:type="gramEnd"/>
      <w:r w:rsidRPr="008F5E0C">
        <w:rPr>
          <w:rFonts w:ascii="Palatino Linotype" w:eastAsia="MS Mincho" w:hAnsi="Palatino Linotype" w:cs="Arial"/>
          <w:i/>
          <w:sz w:val="24"/>
          <w:szCs w:val="24"/>
          <w:lang w:val="es-ES_tradnl" w:eastAsia="es-ES"/>
        </w:rPr>
        <w:t xml:space="preserve"> colectiva identificada o identificable; </w:t>
      </w:r>
    </w:p>
    <w:p w:rsidR="0029792A" w:rsidRPr="008F5E0C" w:rsidRDefault="0029792A" w:rsidP="008F5E0C">
      <w:pPr>
        <w:tabs>
          <w:tab w:val="left" w:pos="284"/>
        </w:tabs>
        <w:spacing w:after="0" w:line="360" w:lineRule="auto"/>
        <w:ind w:left="567" w:right="616"/>
        <w:jc w:val="both"/>
        <w:rPr>
          <w:rFonts w:ascii="Palatino Linotype" w:eastAsia="MS Mincho" w:hAnsi="Palatino Linotype" w:cs="Arial"/>
          <w:i/>
          <w:sz w:val="24"/>
          <w:szCs w:val="24"/>
          <w:lang w:val="es-ES_tradnl" w:eastAsia="es-ES"/>
        </w:rPr>
      </w:pPr>
      <w:r w:rsidRPr="008F5E0C">
        <w:rPr>
          <w:rFonts w:ascii="Palatino Linotype" w:eastAsia="MS Mincho" w:hAnsi="Palatino Linotype" w:cs="Arial"/>
          <w:i/>
          <w:sz w:val="24"/>
          <w:szCs w:val="24"/>
          <w:lang w:val="es-ES_tradnl" w:eastAsia="es-ES"/>
        </w:rPr>
        <w:t xml:space="preserve">II. Los secretos bancario, fiduciario, industrial, comercial, fiscal, bursátil y postal, cuya titularidad corresponda a particulares, sujetos de derecho internacional o a sujetos obligados cuando no involucren el ejercicio de recursos públicos; y </w:t>
      </w:r>
    </w:p>
    <w:p w:rsidR="0029792A" w:rsidRPr="008F5E0C" w:rsidRDefault="0029792A" w:rsidP="008F5E0C">
      <w:pPr>
        <w:tabs>
          <w:tab w:val="left" w:pos="284"/>
        </w:tabs>
        <w:spacing w:after="0" w:line="360" w:lineRule="auto"/>
        <w:ind w:left="567" w:right="616"/>
        <w:jc w:val="both"/>
        <w:rPr>
          <w:rFonts w:ascii="Palatino Linotype" w:eastAsia="MS Mincho" w:hAnsi="Palatino Linotype" w:cs="Arial"/>
          <w:i/>
          <w:sz w:val="24"/>
          <w:szCs w:val="24"/>
          <w:lang w:val="es-ES_tradnl" w:eastAsia="es-ES"/>
        </w:rPr>
      </w:pPr>
      <w:r w:rsidRPr="008F5E0C">
        <w:rPr>
          <w:rFonts w:ascii="Palatino Linotype" w:eastAsia="MS Mincho" w:hAnsi="Palatino Linotype" w:cs="Arial"/>
          <w:i/>
          <w:sz w:val="24"/>
          <w:szCs w:val="24"/>
          <w:lang w:val="es-ES_tradnl" w:eastAsia="es-ES"/>
        </w:rPr>
        <w:t xml:space="preserve">III. La que presenten los particulares a los sujetos obligados, de conformidad con lo dispuesto por las leyes o los tratados internacionales. </w:t>
      </w:r>
    </w:p>
    <w:p w:rsidR="0029792A" w:rsidRPr="008F5E0C" w:rsidRDefault="0029792A" w:rsidP="008F5E0C">
      <w:pPr>
        <w:tabs>
          <w:tab w:val="left" w:pos="284"/>
        </w:tabs>
        <w:spacing w:after="0" w:line="360" w:lineRule="auto"/>
        <w:ind w:left="567" w:right="616"/>
        <w:jc w:val="both"/>
        <w:rPr>
          <w:rFonts w:ascii="Palatino Linotype" w:eastAsia="MS Mincho" w:hAnsi="Palatino Linotype" w:cs="Arial"/>
          <w:i/>
          <w:sz w:val="24"/>
          <w:szCs w:val="24"/>
          <w:lang w:val="es-ES_tradnl" w:eastAsia="es-ES"/>
        </w:rPr>
      </w:pPr>
      <w:r w:rsidRPr="008F5E0C">
        <w:rPr>
          <w:rFonts w:ascii="Palatino Linotype" w:eastAsia="MS Mincho" w:hAnsi="Palatino Linotype" w:cs="Arial"/>
          <w:i/>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29792A" w:rsidRPr="008F5E0C" w:rsidRDefault="0029792A" w:rsidP="008F5E0C">
      <w:pPr>
        <w:tabs>
          <w:tab w:val="left" w:pos="284"/>
        </w:tabs>
        <w:spacing w:after="0" w:line="360" w:lineRule="auto"/>
        <w:ind w:left="567" w:right="616"/>
        <w:jc w:val="both"/>
        <w:rPr>
          <w:rFonts w:ascii="Palatino Linotype" w:eastAsia="MS Mincho" w:hAnsi="Palatino Linotype" w:cs="Arial"/>
          <w:i/>
          <w:sz w:val="24"/>
          <w:szCs w:val="24"/>
          <w:lang w:val="es-ES_tradnl" w:eastAsia="es-ES"/>
        </w:rPr>
      </w:pPr>
      <w:r w:rsidRPr="008F5E0C">
        <w:rPr>
          <w:rFonts w:ascii="Palatino Linotype" w:eastAsia="MS Mincho" w:hAnsi="Palatino Linotype" w:cs="Arial"/>
          <w:i/>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29792A" w:rsidRPr="008F5E0C" w:rsidRDefault="0029792A" w:rsidP="008F5E0C">
      <w:pPr>
        <w:tabs>
          <w:tab w:val="left" w:pos="0"/>
        </w:tabs>
        <w:spacing w:after="0" w:line="360" w:lineRule="auto"/>
        <w:ind w:right="49"/>
        <w:jc w:val="both"/>
        <w:rPr>
          <w:rFonts w:ascii="Palatino Linotype" w:eastAsia="MS Mincho" w:hAnsi="Palatino Linotype" w:cs="Arial"/>
          <w:sz w:val="24"/>
          <w:szCs w:val="24"/>
          <w:lang w:val="es-ES_tradnl" w:eastAsia="es-ES"/>
        </w:rPr>
      </w:pPr>
    </w:p>
    <w:p w:rsidR="000C46DB" w:rsidRPr="008F5E0C" w:rsidRDefault="0029792A" w:rsidP="008F5E0C">
      <w:pPr>
        <w:pStyle w:val="Prrafodelista"/>
        <w:numPr>
          <w:ilvl w:val="0"/>
          <w:numId w:val="1"/>
        </w:numPr>
        <w:tabs>
          <w:tab w:val="left" w:pos="0"/>
        </w:tabs>
        <w:spacing w:after="0" w:line="360" w:lineRule="auto"/>
        <w:ind w:left="284"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0C46DB" w:rsidRPr="008F5E0C" w:rsidRDefault="000C46DB" w:rsidP="008F5E0C">
      <w:pPr>
        <w:pStyle w:val="Prrafodelista"/>
        <w:tabs>
          <w:tab w:val="left" w:pos="0"/>
        </w:tabs>
        <w:spacing w:after="0" w:line="360" w:lineRule="auto"/>
        <w:ind w:left="284" w:right="49"/>
        <w:jc w:val="both"/>
        <w:rPr>
          <w:rFonts w:ascii="Palatino Linotype" w:eastAsia="MS Mincho" w:hAnsi="Palatino Linotype" w:cs="Arial"/>
          <w:sz w:val="24"/>
          <w:szCs w:val="24"/>
          <w:lang w:val="es-ES_tradnl" w:eastAsia="es-ES"/>
        </w:rPr>
      </w:pPr>
    </w:p>
    <w:p w:rsidR="00464F61" w:rsidRDefault="0029792A" w:rsidP="00464F61">
      <w:pPr>
        <w:pStyle w:val="Prrafodelista"/>
        <w:numPr>
          <w:ilvl w:val="0"/>
          <w:numId w:val="1"/>
        </w:numPr>
        <w:tabs>
          <w:tab w:val="left" w:pos="0"/>
        </w:tabs>
        <w:spacing w:after="0" w:line="360" w:lineRule="auto"/>
        <w:ind w:left="284"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 xml:space="preserve">Como consecuencia de lo anterior, el </w:t>
      </w:r>
      <w:r w:rsidRPr="008F5E0C">
        <w:rPr>
          <w:rFonts w:ascii="Palatino Linotype" w:eastAsia="MS Mincho" w:hAnsi="Palatino Linotype" w:cs="Arial"/>
          <w:b/>
          <w:sz w:val="24"/>
          <w:szCs w:val="24"/>
          <w:lang w:val="es-ES_tradnl" w:eastAsia="es-ES"/>
        </w:rPr>
        <w:t>SUJETO OBLIGADO</w:t>
      </w:r>
      <w:r w:rsidRPr="008F5E0C">
        <w:rPr>
          <w:rFonts w:ascii="Palatino Linotype" w:eastAsia="MS Mincho" w:hAnsi="Palatino Linotype" w:cs="Arial"/>
          <w:sz w:val="24"/>
          <w:szCs w:val="24"/>
          <w:lang w:val="es-ES_tradnl" w:eastAsia="es-E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rsidR="00464F61" w:rsidRPr="00464F61" w:rsidRDefault="00464F61" w:rsidP="00464F61">
      <w:pPr>
        <w:tabs>
          <w:tab w:val="left" w:pos="0"/>
        </w:tabs>
        <w:spacing w:after="0" w:line="360" w:lineRule="auto"/>
        <w:ind w:right="49"/>
        <w:jc w:val="both"/>
        <w:rPr>
          <w:rFonts w:ascii="Palatino Linotype" w:eastAsia="MS Mincho" w:hAnsi="Palatino Linotype" w:cs="Arial"/>
          <w:sz w:val="24"/>
          <w:szCs w:val="24"/>
          <w:lang w:val="es-ES_tradnl" w:eastAsia="es-ES"/>
        </w:rPr>
      </w:pPr>
    </w:p>
    <w:p w:rsidR="0029792A" w:rsidRDefault="0029792A" w:rsidP="008F5E0C">
      <w:pPr>
        <w:pStyle w:val="Prrafodelista"/>
        <w:numPr>
          <w:ilvl w:val="0"/>
          <w:numId w:val="1"/>
        </w:numPr>
        <w:tabs>
          <w:tab w:val="left" w:pos="0"/>
        </w:tabs>
        <w:spacing w:after="0" w:line="360" w:lineRule="auto"/>
        <w:ind w:left="142"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464F61" w:rsidRPr="00464F61" w:rsidRDefault="00464F61" w:rsidP="00464F61">
      <w:pPr>
        <w:tabs>
          <w:tab w:val="left" w:pos="0"/>
        </w:tabs>
        <w:spacing w:after="0" w:line="360" w:lineRule="auto"/>
        <w:ind w:right="49"/>
        <w:jc w:val="both"/>
        <w:rPr>
          <w:rFonts w:ascii="Palatino Linotype" w:eastAsia="MS Mincho" w:hAnsi="Palatino Linotype" w:cs="Arial"/>
          <w:sz w:val="24"/>
          <w:szCs w:val="24"/>
          <w:lang w:val="es-ES_tradnl" w:eastAsia="es-ES"/>
        </w:rPr>
      </w:pPr>
    </w:p>
    <w:p w:rsidR="0029792A" w:rsidRPr="008F5E0C" w:rsidRDefault="0029792A" w:rsidP="008F5E0C">
      <w:pPr>
        <w:tabs>
          <w:tab w:val="left" w:pos="0"/>
        </w:tabs>
        <w:spacing w:after="0" w:line="360" w:lineRule="auto"/>
        <w:ind w:right="49"/>
        <w:jc w:val="both"/>
        <w:rPr>
          <w:rFonts w:ascii="Palatino Linotype" w:eastAsia="MS Mincho" w:hAnsi="Palatino Linotype" w:cs="Arial"/>
          <w:b/>
          <w:sz w:val="24"/>
          <w:szCs w:val="24"/>
          <w:lang w:val="es-ES_tradnl" w:eastAsia="es-ES"/>
        </w:rPr>
      </w:pPr>
      <w:r w:rsidRPr="008F5E0C">
        <w:rPr>
          <w:rFonts w:ascii="Palatino Linotype" w:eastAsia="MS Mincho" w:hAnsi="Palatino Linotype" w:cs="Arial"/>
          <w:b/>
          <w:sz w:val="24"/>
          <w:szCs w:val="24"/>
          <w:lang w:val="es-ES_tradnl" w:eastAsia="es-ES"/>
        </w:rPr>
        <w:t>III.</w:t>
      </w:r>
      <w:r w:rsidRPr="008F5E0C">
        <w:rPr>
          <w:rFonts w:ascii="Palatino Linotype" w:eastAsia="MS Mincho" w:hAnsi="Palatino Linotype" w:cs="Arial"/>
          <w:b/>
          <w:sz w:val="24"/>
          <w:szCs w:val="24"/>
          <w:lang w:val="es-ES_tradnl" w:eastAsia="es-ES"/>
        </w:rPr>
        <w:tab/>
        <w:t>La intervención del Comité de Transparencia.</w:t>
      </w:r>
    </w:p>
    <w:p w:rsidR="0029792A" w:rsidRPr="008F5E0C" w:rsidRDefault="0029792A" w:rsidP="008F5E0C">
      <w:pPr>
        <w:tabs>
          <w:tab w:val="left" w:pos="0"/>
        </w:tabs>
        <w:spacing w:after="0" w:line="360" w:lineRule="auto"/>
        <w:ind w:right="49"/>
        <w:jc w:val="both"/>
        <w:rPr>
          <w:rFonts w:ascii="Palatino Linotype" w:eastAsia="MS Mincho" w:hAnsi="Palatino Linotype" w:cs="Arial"/>
          <w:b/>
          <w:sz w:val="24"/>
          <w:szCs w:val="24"/>
          <w:lang w:val="es-ES_tradnl" w:eastAsia="es-ES"/>
        </w:rPr>
      </w:pPr>
      <w:r w:rsidRPr="008F5E0C">
        <w:rPr>
          <w:rFonts w:ascii="Palatino Linotype" w:eastAsia="MS Mincho" w:hAnsi="Palatino Linotype" w:cs="Arial"/>
          <w:b/>
          <w:sz w:val="24"/>
          <w:szCs w:val="24"/>
          <w:lang w:val="es-ES_tradnl" w:eastAsia="es-ES"/>
        </w:rPr>
        <w:t>A.</w:t>
      </w:r>
      <w:r w:rsidRPr="008F5E0C">
        <w:rPr>
          <w:rFonts w:ascii="Palatino Linotype" w:eastAsia="MS Mincho" w:hAnsi="Palatino Linotype" w:cs="Arial"/>
          <w:b/>
          <w:sz w:val="24"/>
          <w:szCs w:val="24"/>
          <w:lang w:val="es-ES_tradnl" w:eastAsia="es-ES"/>
        </w:rPr>
        <w:tab/>
        <w:t>Formalidades para emitir el acuerdo de clasificación.</w:t>
      </w:r>
    </w:p>
    <w:p w:rsidR="000C46DB" w:rsidRPr="008F5E0C" w:rsidRDefault="000C46DB" w:rsidP="008F5E0C">
      <w:pPr>
        <w:tabs>
          <w:tab w:val="left" w:pos="0"/>
        </w:tabs>
        <w:spacing w:after="0" w:line="360" w:lineRule="auto"/>
        <w:ind w:right="49"/>
        <w:jc w:val="both"/>
        <w:rPr>
          <w:rFonts w:ascii="Palatino Linotype" w:eastAsia="MS Mincho" w:hAnsi="Palatino Linotype" w:cs="Arial"/>
          <w:sz w:val="24"/>
          <w:szCs w:val="24"/>
          <w:lang w:val="es-ES_tradnl" w:eastAsia="es-ES"/>
        </w:rPr>
      </w:pPr>
    </w:p>
    <w:p w:rsidR="000C46DB" w:rsidRPr="008F5E0C" w:rsidRDefault="0029792A" w:rsidP="008F5E0C">
      <w:pPr>
        <w:pStyle w:val="Prrafodelista"/>
        <w:numPr>
          <w:ilvl w:val="0"/>
          <w:numId w:val="1"/>
        </w:numPr>
        <w:tabs>
          <w:tab w:val="left" w:pos="0"/>
        </w:tabs>
        <w:spacing w:after="0" w:line="360" w:lineRule="auto"/>
        <w:ind w:left="142"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0C46DB" w:rsidRPr="008F5E0C" w:rsidRDefault="000C46DB" w:rsidP="008F5E0C">
      <w:pPr>
        <w:pStyle w:val="Prrafodelista"/>
        <w:tabs>
          <w:tab w:val="left" w:pos="0"/>
        </w:tabs>
        <w:spacing w:after="0" w:line="360" w:lineRule="auto"/>
        <w:ind w:left="142" w:right="49"/>
        <w:jc w:val="both"/>
        <w:rPr>
          <w:rFonts w:ascii="Palatino Linotype" w:eastAsia="MS Mincho" w:hAnsi="Palatino Linotype" w:cs="Arial"/>
          <w:sz w:val="24"/>
          <w:szCs w:val="24"/>
          <w:lang w:val="es-ES_tradnl" w:eastAsia="es-ES"/>
        </w:rPr>
      </w:pPr>
    </w:p>
    <w:p w:rsidR="000C46DB" w:rsidRPr="008F5E0C" w:rsidRDefault="0029792A" w:rsidP="008F5E0C">
      <w:pPr>
        <w:pStyle w:val="Prrafodelista"/>
        <w:numPr>
          <w:ilvl w:val="0"/>
          <w:numId w:val="1"/>
        </w:numPr>
        <w:tabs>
          <w:tab w:val="left" w:pos="0"/>
        </w:tabs>
        <w:spacing w:after="0" w:line="360" w:lineRule="auto"/>
        <w:ind w:left="142"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0C46DB" w:rsidRPr="008F5E0C" w:rsidRDefault="000C46DB" w:rsidP="008F5E0C">
      <w:pPr>
        <w:pStyle w:val="Prrafodelista"/>
        <w:spacing w:line="360" w:lineRule="auto"/>
        <w:rPr>
          <w:rFonts w:ascii="Palatino Linotype" w:eastAsia="MS Mincho" w:hAnsi="Palatino Linotype" w:cs="Arial"/>
          <w:sz w:val="24"/>
          <w:szCs w:val="24"/>
          <w:lang w:val="es-ES_tradnl" w:eastAsia="es-ES"/>
        </w:rPr>
      </w:pPr>
    </w:p>
    <w:p w:rsidR="0029792A" w:rsidRPr="008F5E0C" w:rsidRDefault="0029792A" w:rsidP="008F5E0C">
      <w:pPr>
        <w:pStyle w:val="Prrafodelista"/>
        <w:numPr>
          <w:ilvl w:val="0"/>
          <w:numId w:val="1"/>
        </w:numPr>
        <w:tabs>
          <w:tab w:val="left" w:pos="0"/>
        </w:tabs>
        <w:spacing w:after="0" w:line="360" w:lineRule="auto"/>
        <w:ind w:left="142"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9792A" w:rsidRPr="008F5E0C" w:rsidRDefault="0029792A" w:rsidP="008F5E0C">
      <w:pPr>
        <w:tabs>
          <w:tab w:val="left" w:pos="0"/>
        </w:tabs>
        <w:spacing w:after="0" w:line="360" w:lineRule="auto"/>
        <w:ind w:right="49"/>
        <w:jc w:val="both"/>
        <w:rPr>
          <w:rFonts w:ascii="Palatino Linotype" w:eastAsia="MS Mincho" w:hAnsi="Palatino Linotype" w:cs="Arial"/>
          <w:sz w:val="24"/>
          <w:szCs w:val="24"/>
          <w:lang w:val="es-ES_tradnl" w:eastAsia="es-ES"/>
        </w:rPr>
      </w:pPr>
    </w:p>
    <w:p w:rsidR="0029792A" w:rsidRDefault="0029792A" w:rsidP="008F5E0C">
      <w:pPr>
        <w:tabs>
          <w:tab w:val="left" w:pos="0"/>
        </w:tabs>
        <w:spacing w:after="0" w:line="360" w:lineRule="auto"/>
        <w:ind w:right="49"/>
        <w:jc w:val="both"/>
        <w:rPr>
          <w:rFonts w:ascii="Palatino Linotype" w:eastAsia="MS Mincho" w:hAnsi="Palatino Linotype" w:cs="Arial"/>
          <w:b/>
          <w:sz w:val="24"/>
          <w:szCs w:val="24"/>
          <w:lang w:val="es-ES_tradnl" w:eastAsia="es-ES"/>
        </w:rPr>
      </w:pPr>
      <w:r w:rsidRPr="008F5E0C">
        <w:rPr>
          <w:rFonts w:ascii="Palatino Linotype" w:eastAsia="MS Mincho" w:hAnsi="Palatino Linotype" w:cs="Arial"/>
          <w:b/>
          <w:sz w:val="24"/>
          <w:szCs w:val="24"/>
          <w:lang w:val="es-ES_tradnl" w:eastAsia="es-ES"/>
        </w:rPr>
        <w:t>B.</w:t>
      </w:r>
      <w:r w:rsidRPr="008F5E0C">
        <w:rPr>
          <w:rFonts w:ascii="Palatino Linotype" w:eastAsia="MS Mincho" w:hAnsi="Palatino Linotype" w:cs="Arial"/>
          <w:b/>
          <w:sz w:val="24"/>
          <w:szCs w:val="24"/>
          <w:lang w:val="es-ES_tradnl" w:eastAsia="es-ES"/>
        </w:rPr>
        <w:tab/>
        <w:t>Requisitos de fondo del acuerdo de clasificación</w:t>
      </w:r>
    </w:p>
    <w:p w:rsidR="00464F61" w:rsidRPr="008F5E0C" w:rsidRDefault="00464F61" w:rsidP="008F5E0C">
      <w:pPr>
        <w:tabs>
          <w:tab w:val="left" w:pos="0"/>
        </w:tabs>
        <w:spacing w:after="0" w:line="360" w:lineRule="auto"/>
        <w:ind w:right="49"/>
        <w:jc w:val="both"/>
        <w:rPr>
          <w:rFonts w:ascii="Palatino Linotype" w:eastAsia="MS Mincho" w:hAnsi="Palatino Linotype" w:cs="Arial"/>
          <w:b/>
          <w:sz w:val="24"/>
          <w:szCs w:val="24"/>
          <w:lang w:val="es-ES_tradnl" w:eastAsia="es-ES"/>
        </w:rPr>
      </w:pPr>
    </w:p>
    <w:p w:rsidR="000C46DB" w:rsidRPr="008F5E0C" w:rsidRDefault="0029792A" w:rsidP="008F5E0C">
      <w:pPr>
        <w:pStyle w:val="Prrafodelista"/>
        <w:numPr>
          <w:ilvl w:val="0"/>
          <w:numId w:val="1"/>
        </w:numPr>
        <w:tabs>
          <w:tab w:val="left" w:pos="0"/>
        </w:tabs>
        <w:spacing w:after="0" w:line="360" w:lineRule="auto"/>
        <w:ind w:left="142"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0C46DB" w:rsidRPr="008F5E0C" w:rsidRDefault="000C46DB" w:rsidP="008F5E0C">
      <w:pPr>
        <w:pStyle w:val="Prrafodelista"/>
        <w:tabs>
          <w:tab w:val="left" w:pos="0"/>
        </w:tabs>
        <w:spacing w:after="0" w:line="360" w:lineRule="auto"/>
        <w:ind w:left="142" w:right="49"/>
        <w:jc w:val="both"/>
        <w:rPr>
          <w:rFonts w:ascii="Palatino Linotype" w:eastAsia="MS Mincho" w:hAnsi="Palatino Linotype" w:cs="Arial"/>
          <w:sz w:val="24"/>
          <w:szCs w:val="24"/>
          <w:lang w:val="es-ES_tradnl" w:eastAsia="es-ES"/>
        </w:rPr>
      </w:pPr>
    </w:p>
    <w:p w:rsidR="000C46DB" w:rsidRPr="008F5E0C" w:rsidRDefault="0029792A" w:rsidP="008F5E0C">
      <w:pPr>
        <w:pStyle w:val="Prrafodelista"/>
        <w:numPr>
          <w:ilvl w:val="0"/>
          <w:numId w:val="1"/>
        </w:numPr>
        <w:tabs>
          <w:tab w:val="left" w:pos="0"/>
        </w:tabs>
        <w:spacing w:after="0" w:line="360" w:lineRule="auto"/>
        <w:ind w:left="142"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C46DB" w:rsidRPr="008F5E0C" w:rsidRDefault="000C46DB" w:rsidP="008F5E0C">
      <w:pPr>
        <w:pStyle w:val="Prrafodelista"/>
        <w:spacing w:line="360" w:lineRule="auto"/>
        <w:rPr>
          <w:rFonts w:ascii="Palatino Linotype" w:eastAsia="MS Mincho" w:hAnsi="Palatino Linotype" w:cs="Arial"/>
          <w:sz w:val="24"/>
          <w:szCs w:val="24"/>
          <w:lang w:val="es-ES_tradnl" w:eastAsia="es-ES"/>
        </w:rPr>
      </w:pPr>
    </w:p>
    <w:p w:rsidR="000C46DB" w:rsidRDefault="0029792A" w:rsidP="00464F61">
      <w:pPr>
        <w:pStyle w:val="Prrafodelista"/>
        <w:numPr>
          <w:ilvl w:val="0"/>
          <w:numId w:val="1"/>
        </w:numPr>
        <w:tabs>
          <w:tab w:val="left" w:pos="0"/>
        </w:tabs>
        <w:spacing w:after="0" w:line="360" w:lineRule="auto"/>
        <w:ind w:left="142"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p>
    <w:p w:rsidR="00464F61" w:rsidRPr="00464F61" w:rsidRDefault="00464F61" w:rsidP="00464F61">
      <w:pPr>
        <w:tabs>
          <w:tab w:val="left" w:pos="0"/>
        </w:tabs>
        <w:spacing w:after="0" w:line="360" w:lineRule="auto"/>
        <w:ind w:right="49"/>
        <w:jc w:val="both"/>
        <w:rPr>
          <w:rFonts w:ascii="Palatino Linotype" w:eastAsia="MS Mincho" w:hAnsi="Palatino Linotype" w:cs="Arial"/>
          <w:sz w:val="24"/>
          <w:szCs w:val="24"/>
          <w:lang w:val="es-ES_tradnl" w:eastAsia="es-ES"/>
        </w:rPr>
      </w:pPr>
    </w:p>
    <w:p w:rsidR="0029792A" w:rsidRPr="008F5E0C" w:rsidRDefault="0029792A" w:rsidP="008F5E0C">
      <w:pPr>
        <w:pStyle w:val="Prrafodelista"/>
        <w:numPr>
          <w:ilvl w:val="0"/>
          <w:numId w:val="1"/>
        </w:numPr>
        <w:tabs>
          <w:tab w:val="left" w:pos="0"/>
        </w:tabs>
        <w:spacing w:after="0" w:line="360" w:lineRule="auto"/>
        <w:ind w:left="142"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Por su parte, el intérprete judicial del país ha establecido una jurisprudencia respecto a qué debe entenderse por fundamentación y motivación, en los siguientes términos:</w:t>
      </w:r>
    </w:p>
    <w:p w:rsidR="0029792A" w:rsidRPr="008F5E0C" w:rsidRDefault="0029792A" w:rsidP="008F5E0C">
      <w:pPr>
        <w:spacing w:after="0" w:line="360" w:lineRule="auto"/>
        <w:ind w:left="567" w:right="616"/>
        <w:jc w:val="both"/>
        <w:rPr>
          <w:rFonts w:ascii="Palatino Linotype" w:eastAsia="MS Mincho" w:hAnsi="Palatino Linotype" w:cs="Arial"/>
          <w:i/>
          <w:sz w:val="24"/>
          <w:szCs w:val="24"/>
          <w:lang w:val="es-ES_tradnl" w:eastAsia="es-ES"/>
        </w:rPr>
      </w:pPr>
      <w:r w:rsidRPr="008F5E0C">
        <w:rPr>
          <w:rFonts w:ascii="Palatino Linotype" w:eastAsia="MS Mincho" w:hAnsi="Palatino Linotype" w:cs="Arial"/>
          <w:i/>
          <w:sz w:val="24"/>
          <w:szCs w:val="24"/>
          <w:lang w:val="es-ES_tradnl" w:eastAsia="es-ES"/>
        </w:rPr>
        <w:t>FUNDAMENTACIÓN Y MOTIVACIÓN.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29792A" w:rsidRPr="008F5E0C" w:rsidRDefault="0029792A" w:rsidP="008F5E0C">
      <w:pPr>
        <w:spacing w:after="0" w:line="360" w:lineRule="auto"/>
        <w:ind w:left="567" w:right="616"/>
        <w:jc w:val="both"/>
        <w:rPr>
          <w:rFonts w:ascii="Palatino Linotype" w:eastAsia="MS Mincho" w:hAnsi="Palatino Linotype" w:cs="Arial"/>
          <w:i/>
          <w:sz w:val="24"/>
          <w:szCs w:val="24"/>
          <w:lang w:val="es-ES_tradnl" w:eastAsia="es-ES"/>
        </w:rPr>
      </w:pPr>
      <w:r w:rsidRPr="008F5E0C">
        <w:rPr>
          <w:rFonts w:ascii="Palatino Linotype" w:eastAsia="MS Mincho" w:hAnsi="Palatino Linotype" w:cs="Arial"/>
          <w:i/>
          <w:sz w:val="24"/>
          <w:szCs w:val="24"/>
          <w:lang w:val="es-ES_tradnl" w:eastAsia="es-ES"/>
        </w:rPr>
        <w:t>SEGUNDO TRIBUNAL COLEGIADO DEL SEXTO CIRCUITO.</w:t>
      </w:r>
    </w:p>
    <w:p w:rsidR="0029792A" w:rsidRPr="008F5E0C" w:rsidRDefault="0029792A" w:rsidP="008F5E0C">
      <w:pPr>
        <w:spacing w:after="0" w:line="360" w:lineRule="auto"/>
        <w:ind w:left="567" w:right="616"/>
        <w:jc w:val="both"/>
        <w:rPr>
          <w:rFonts w:ascii="Palatino Linotype" w:eastAsia="MS Mincho" w:hAnsi="Palatino Linotype" w:cs="Arial"/>
          <w:i/>
          <w:sz w:val="24"/>
          <w:szCs w:val="24"/>
          <w:lang w:val="es-ES_tradnl" w:eastAsia="es-ES"/>
        </w:rPr>
      </w:pPr>
      <w:r w:rsidRPr="008F5E0C">
        <w:rPr>
          <w:rFonts w:ascii="Palatino Linotype" w:eastAsia="MS Mincho" w:hAnsi="Palatino Linotype" w:cs="Arial"/>
          <w:i/>
          <w:sz w:val="24"/>
          <w:szCs w:val="24"/>
          <w:lang w:val="es-ES_tradnl" w:eastAsia="es-ES"/>
        </w:rPr>
        <w:t>Amparo directo 194/88. Bufete Industrial Construcciones, S.A. de C.V. 28 de junio de 1988. Unanimidad de votos. Ponente: Gustavo Calvillo Rangel. Secretario: Jorge Alberto González Álvarez.</w:t>
      </w:r>
    </w:p>
    <w:p w:rsidR="0029792A" w:rsidRPr="008F5E0C" w:rsidRDefault="0029792A" w:rsidP="008F5E0C">
      <w:pPr>
        <w:spacing w:after="0" w:line="360" w:lineRule="auto"/>
        <w:ind w:left="567" w:right="616"/>
        <w:jc w:val="both"/>
        <w:rPr>
          <w:rFonts w:ascii="Palatino Linotype" w:eastAsia="MS Mincho" w:hAnsi="Palatino Linotype" w:cs="Arial"/>
          <w:i/>
          <w:sz w:val="24"/>
          <w:szCs w:val="24"/>
          <w:lang w:val="es-ES_tradnl" w:eastAsia="es-ES"/>
        </w:rPr>
      </w:pPr>
      <w:r w:rsidRPr="008F5E0C">
        <w:rPr>
          <w:rFonts w:ascii="Palatino Linotype" w:eastAsia="MS Mincho" w:hAnsi="Palatino Linotype" w:cs="Arial"/>
          <w:i/>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8F5E0C">
        <w:rPr>
          <w:rFonts w:ascii="Palatino Linotype" w:eastAsia="MS Mincho" w:hAnsi="Palatino Linotype" w:cs="Arial"/>
          <w:i/>
          <w:sz w:val="24"/>
          <w:szCs w:val="24"/>
          <w:lang w:val="es-ES_tradnl" w:eastAsia="es-ES"/>
        </w:rPr>
        <w:t>Esponda</w:t>
      </w:r>
      <w:proofErr w:type="spellEnd"/>
      <w:r w:rsidRPr="008F5E0C">
        <w:rPr>
          <w:rFonts w:ascii="Palatino Linotype" w:eastAsia="MS Mincho" w:hAnsi="Palatino Linotype" w:cs="Arial"/>
          <w:i/>
          <w:sz w:val="24"/>
          <w:szCs w:val="24"/>
          <w:lang w:val="es-ES_tradnl" w:eastAsia="es-ES"/>
        </w:rPr>
        <w:t xml:space="preserve"> Rincón.</w:t>
      </w:r>
    </w:p>
    <w:p w:rsidR="0029792A" w:rsidRPr="008F5E0C" w:rsidRDefault="0029792A" w:rsidP="008F5E0C">
      <w:pPr>
        <w:spacing w:after="0" w:line="360" w:lineRule="auto"/>
        <w:ind w:left="567" w:right="616"/>
        <w:jc w:val="both"/>
        <w:rPr>
          <w:rFonts w:ascii="Palatino Linotype" w:eastAsia="MS Mincho" w:hAnsi="Palatino Linotype" w:cs="Arial"/>
          <w:i/>
          <w:sz w:val="24"/>
          <w:szCs w:val="24"/>
          <w:lang w:val="es-ES_tradnl" w:eastAsia="es-ES"/>
        </w:rPr>
      </w:pPr>
      <w:r w:rsidRPr="008F5E0C">
        <w:rPr>
          <w:rFonts w:ascii="Palatino Linotype" w:eastAsia="MS Mincho" w:hAnsi="Palatino Linotype" w:cs="Arial"/>
          <w:i/>
          <w:sz w:val="24"/>
          <w:szCs w:val="24"/>
          <w:lang w:val="es-ES_tradnl" w:eastAsia="es-ES"/>
        </w:rPr>
        <w:t xml:space="preserve">Amparo en revisión 333/88. </w:t>
      </w:r>
      <w:proofErr w:type="spellStart"/>
      <w:r w:rsidRPr="008F5E0C">
        <w:rPr>
          <w:rFonts w:ascii="Palatino Linotype" w:eastAsia="MS Mincho" w:hAnsi="Palatino Linotype" w:cs="Arial"/>
          <w:i/>
          <w:sz w:val="24"/>
          <w:szCs w:val="24"/>
          <w:lang w:val="es-ES_tradnl" w:eastAsia="es-ES"/>
        </w:rPr>
        <w:t>Adilia</w:t>
      </w:r>
      <w:proofErr w:type="spellEnd"/>
      <w:r w:rsidRPr="008F5E0C">
        <w:rPr>
          <w:rFonts w:ascii="Palatino Linotype" w:eastAsia="MS Mincho" w:hAnsi="Palatino Linotype" w:cs="Arial"/>
          <w:i/>
          <w:sz w:val="24"/>
          <w:szCs w:val="24"/>
          <w:lang w:val="es-ES_tradnl" w:eastAsia="es-ES"/>
        </w:rPr>
        <w:t xml:space="preserve"> Romero. 26 de octubre de 1988. Unanimidad de votos. Ponente: Arnoldo Nájera Virgen. Secretario: Enrique Crispín Campos Ramírez.</w:t>
      </w:r>
    </w:p>
    <w:p w:rsidR="0029792A" w:rsidRPr="008F5E0C" w:rsidRDefault="0029792A" w:rsidP="008F5E0C">
      <w:pPr>
        <w:spacing w:after="0" w:line="360" w:lineRule="auto"/>
        <w:ind w:left="567" w:right="616"/>
        <w:jc w:val="both"/>
        <w:rPr>
          <w:rFonts w:ascii="Palatino Linotype" w:eastAsia="MS Mincho" w:hAnsi="Palatino Linotype" w:cs="Arial"/>
          <w:i/>
          <w:sz w:val="24"/>
          <w:szCs w:val="24"/>
          <w:lang w:val="es-ES_tradnl" w:eastAsia="es-ES"/>
        </w:rPr>
      </w:pPr>
      <w:r w:rsidRPr="008F5E0C">
        <w:rPr>
          <w:rFonts w:ascii="Palatino Linotype" w:eastAsia="MS Mincho" w:hAnsi="Palatino Linotype" w:cs="Arial"/>
          <w:i/>
          <w:sz w:val="24"/>
          <w:szCs w:val="24"/>
          <w:lang w:val="es-ES_tradnl" w:eastAsia="es-ES"/>
        </w:rPr>
        <w:t xml:space="preserve">Amparo en revisión 597/95. Emilio Maurer Bretón. 15 de noviembre de 1995. Unanimidad de votos. Ponente: Clementina Ramírez Moguel </w:t>
      </w:r>
      <w:proofErr w:type="spellStart"/>
      <w:r w:rsidRPr="008F5E0C">
        <w:rPr>
          <w:rFonts w:ascii="Palatino Linotype" w:eastAsia="MS Mincho" w:hAnsi="Palatino Linotype" w:cs="Arial"/>
          <w:i/>
          <w:sz w:val="24"/>
          <w:szCs w:val="24"/>
          <w:lang w:val="es-ES_tradnl" w:eastAsia="es-ES"/>
        </w:rPr>
        <w:t>Goyzueta</w:t>
      </w:r>
      <w:proofErr w:type="spellEnd"/>
      <w:r w:rsidRPr="008F5E0C">
        <w:rPr>
          <w:rFonts w:ascii="Palatino Linotype" w:eastAsia="MS Mincho" w:hAnsi="Palatino Linotype" w:cs="Arial"/>
          <w:i/>
          <w:sz w:val="24"/>
          <w:szCs w:val="24"/>
          <w:lang w:val="es-ES_tradnl" w:eastAsia="es-ES"/>
        </w:rPr>
        <w:t>. Secretario: Gonzalo Carrera Molina.</w:t>
      </w:r>
    </w:p>
    <w:p w:rsidR="00464F61" w:rsidRDefault="0029792A" w:rsidP="00464F61">
      <w:pPr>
        <w:spacing w:after="0" w:line="360" w:lineRule="auto"/>
        <w:ind w:left="567" w:right="616"/>
        <w:jc w:val="both"/>
        <w:rPr>
          <w:rFonts w:ascii="Palatino Linotype" w:eastAsia="MS Mincho" w:hAnsi="Palatino Linotype" w:cs="Arial"/>
          <w:i/>
          <w:sz w:val="24"/>
          <w:szCs w:val="24"/>
          <w:lang w:val="es-ES_tradnl" w:eastAsia="es-ES"/>
        </w:rPr>
      </w:pPr>
      <w:r w:rsidRPr="008F5E0C">
        <w:rPr>
          <w:rFonts w:ascii="Palatino Linotype" w:eastAsia="MS Mincho" w:hAnsi="Palatino Linotype" w:cs="Arial"/>
          <w:i/>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8F5E0C">
        <w:rPr>
          <w:rFonts w:ascii="Palatino Linotype" w:eastAsia="MS Mincho" w:hAnsi="Palatino Linotype" w:cs="Arial"/>
          <w:i/>
          <w:sz w:val="24"/>
          <w:szCs w:val="24"/>
          <w:lang w:val="es-ES_tradnl" w:eastAsia="es-ES"/>
        </w:rPr>
        <w:t>Baigts</w:t>
      </w:r>
      <w:proofErr w:type="spellEnd"/>
      <w:r w:rsidRPr="008F5E0C">
        <w:rPr>
          <w:rFonts w:ascii="Palatino Linotype" w:eastAsia="MS Mincho" w:hAnsi="Palatino Linotype" w:cs="Arial"/>
          <w:i/>
          <w:sz w:val="24"/>
          <w:szCs w:val="24"/>
          <w:lang w:val="es-ES_tradnl" w:eastAsia="es-ES"/>
        </w:rPr>
        <w:t xml:space="preserve"> Muñoz.</w:t>
      </w:r>
    </w:p>
    <w:p w:rsidR="00464F61" w:rsidRPr="00464F61" w:rsidRDefault="00464F61" w:rsidP="00464F61">
      <w:pPr>
        <w:spacing w:after="0" w:line="360" w:lineRule="auto"/>
        <w:ind w:left="567" w:right="616"/>
        <w:jc w:val="both"/>
        <w:rPr>
          <w:rFonts w:ascii="Palatino Linotype" w:eastAsia="MS Mincho" w:hAnsi="Palatino Linotype" w:cs="Arial"/>
          <w:i/>
          <w:sz w:val="24"/>
          <w:szCs w:val="24"/>
          <w:lang w:val="es-ES_tradnl" w:eastAsia="es-ES"/>
        </w:rPr>
      </w:pPr>
    </w:p>
    <w:p w:rsidR="000C46DB" w:rsidRPr="008F5E0C" w:rsidRDefault="0029792A" w:rsidP="008F5E0C">
      <w:pPr>
        <w:pStyle w:val="Prrafodelista"/>
        <w:numPr>
          <w:ilvl w:val="0"/>
          <w:numId w:val="1"/>
        </w:numPr>
        <w:tabs>
          <w:tab w:val="left" w:pos="0"/>
        </w:tabs>
        <w:spacing w:after="0" w:line="360" w:lineRule="auto"/>
        <w:ind w:left="284"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0C46DB" w:rsidRDefault="0029792A" w:rsidP="00464F61">
      <w:pPr>
        <w:pStyle w:val="Prrafodelista"/>
        <w:numPr>
          <w:ilvl w:val="0"/>
          <w:numId w:val="1"/>
        </w:numPr>
        <w:tabs>
          <w:tab w:val="left" w:pos="0"/>
        </w:tabs>
        <w:spacing w:after="0" w:line="360" w:lineRule="auto"/>
        <w:ind w:left="284"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464F61" w:rsidRPr="00464F61" w:rsidRDefault="00464F61" w:rsidP="00464F61">
      <w:pPr>
        <w:pStyle w:val="Prrafodelista"/>
        <w:tabs>
          <w:tab w:val="left" w:pos="0"/>
        </w:tabs>
        <w:spacing w:after="0" w:line="360" w:lineRule="auto"/>
        <w:ind w:left="284" w:right="49"/>
        <w:jc w:val="both"/>
        <w:rPr>
          <w:rFonts w:ascii="Palatino Linotype" w:eastAsia="MS Mincho" w:hAnsi="Palatino Linotype" w:cs="Arial"/>
          <w:sz w:val="24"/>
          <w:szCs w:val="24"/>
          <w:lang w:val="es-ES_tradnl" w:eastAsia="es-ES"/>
        </w:rPr>
      </w:pPr>
    </w:p>
    <w:p w:rsidR="000C46DB" w:rsidRDefault="0029792A" w:rsidP="00464F61">
      <w:pPr>
        <w:pStyle w:val="Prrafodelista"/>
        <w:numPr>
          <w:ilvl w:val="0"/>
          <w:numId w:val="1"/>
        </w:numPr>
        <w:tabs>
          <w:tab w:val="left" w:pos="0"/>
        </w:tabs>
        <w:spacing w:after="0" w:line="360" w:lineRule="auto"/>
        <w:ind w:left="284"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En ese mismo sentido, el numeral trigésimo tercero fracción V de los Lineamientos Generales, precisa que para motivar la clasificación se deben acreditar las circunstancias de tiempo, modo y lugar.</w:t>
      </w:r>
    </w:p>
    <w:p w:rsidR="00464F61" w:rsidRPr="00464F61" w:rsidRDefault="00464F61" w:rsidP="00464F61">
      <w:pPr>
        <w:tabs>
          <w:tab w:val="left" w:pos="0"/>
        </w:tabs>
        <w:spacing w:after="0" w:line="360" w:lineRule="auto"/>
        <w:ind w:right="49"/>
        <w:jc w:val="both"/>
        <w:rPr>
          <w:rFonts w:ascii="Palatino Linotype" w:eastAsia="MS Mincho" w:hAnsi="Palatino Linotype" w:cs="Arial"/>
          <w:sz w:val="24"/>
          <w:szCs w:val="24"/>
          <w:lang w:val="es-ES_tradnl" w:eastAsia="es-ES"/>
        </w:rPr>
      </w:pPr>
    </w:p>
    <w:p w:rsidR="000C46DB" w:rsidRDefault="0029792A" w:rsidP="00464F61">
      <w:pPr>
        <w:pStyle w:val="Prrafodelista"/>
        <w:numPr>
          <w:ilvl w:val="0"/>
          <w:numId w:val="1"/>
        </w:numPr>
        <w:tabs>
          <w:tab w:val="left" w:pos="0"/>
        </w:tabs>
        <w:spacing w:after="0" w:line="360" w:lineRule="auto"/>
        <w:ind w:left="284"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 xml:space="preserve">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  del servidor público que no tienen ninguna injerencia en el tema de la transparencia y la rendición de cuentas,  por ejemplo, 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  </w:t>
      </w:r>
    </w:p>
    <w:p w:rsidR="00464F61" w:rsidRPr="00464F61" w:rsidRDefault="00464F61" w:rsidP="00464F61">
      <w:pPr>
        <w:tabs>
          <w:tab w:val="left" w:pos="0"/>
        </w:tabs>
        <w:spacing w:after="0" w:line="360" w:lineRule="auto"/>
        <w:ind w:right="49"/>
        <w:jc w:val="both"/>
        <w:rPr>
          <w:rFonts w:ascii="Palatino Linotype" w:eastAsia="MS Mincho" w:hAnsi="Palatino Linotype" w:cs="Arial"/>
          <w:sz w:val="24"/>
          <w:szCs w:val="24"/>
          <w:lang w:val="es-ES_tradnl" w:eastAsia="es-ES"/>
        </w:rPr>
      </w:pPr>
    </w:p>
    <w:p w:rsidR="000C46DB" w:rsidRDefault="0029792A" w:rsidP="00464F61">
      <w:pPr>
        <w:pStyle w:val="Prrafodelista"/>
        <w:numPr>
          <w:ilvl w:val="0"/>
          <w:numId w:val="1"/>
        </w:numPr>
        <w:tabs>
          <w:tab w:val="left" w:pos="0"/>
        </w:tabs>
        <w:spacing w:after="0" w:line="360" w:lineRule="auto"/>
        <w:ind w:left="284"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w:t>
      </w:r>
      <w:r w:rsidR="00464F61">
        <w:rPr>
          <w:rFonts w:ascii="Palatino Linotype" w:eastAsia="MS Mincho" w:hAnsi="Palatino Linotype" w:cs="Arial"/>
          <w:sz w:val="24"/>
          <w:szCs w:val="24"/>
          <w:lang w:val="es-ES_tradnl" w:eastAsia="es-ES"/>
        </w:rPr>
        <w:t>ey Estatal.</w:t>
      </w:r>
    </w:p>
    <w:p w:rsidR="00464F61" w:rsidRPr="00464F61" w:rsidRDefault="00464F61" w:rsidP="00464F61">
      <w:pPr>
        <w:tabs>
          <w:tab w:val="left" w:pos="0"/>
        </w:tabs>
        <w:spacing w:after="0" w:line="360" w:lineRule="auto"/>
        <w:ind w:right="49"/>
        <w:jc w:val="both"/>
        <w:rPr>
          <w:rFonts w:ascii="Palatino Linotype" w:eastAsia="MS Mincho" w:hAnsi="Palatino Linotype" w:cs="Arial"/>
          <w:sz w:val="24"/>
          <w:szCs w:val="24"/>
          <w:lang w:val="es-ES_tradnl" w:eastAsia="es-ES"/>
        </w:rPr>
      </w:pPr>
    </w:p>
    <w:p w:rsidR="000C46DB" w:rsidRDefault="0029792A" w:rsidP="00464F61">
      <w:pPr>
        <w:pStyle w:val="Prrafodelista"/>
        <w:numPr>
          <w:ilvl w:val="0"/>
          <w:numId w:val="1"/>
        </w:numPr>
        <w:tabs>
          <w:tab w:val="left" w:pos="0"/>
        </w:tabs>
        <w:spacing w:after="0" w:line="360" w:lineRule="auto"/>
        <w:ind w:left="284"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 xml:space="preserve">De las consideraciones señaladas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464F61" w:rsidRPr="00464F61" w:rsidRDefault="00464F61" w:rsidP="00464F61">
      <w:pPr>
        <w:tabs>
          <w:tab w:val="left" w:pos="0"/>
        </w:tabs>
        <w:spacing w:after="0" w:line="360" w:lineRule="auto"/>
        <w:ind w:right="49"/>
        <w:jc w:val="both"/>
        <w:rPr>
          <w:rFonts w:ascii="Palatino Linotype" w:eastAsia="MS Mincho" w:hAnsi="Palatino Linotype" w:cs="Arial"/>
          <w:sz w:val="24"/>
          <w:szCs w:val="24"/>
          <w:lang w:val="es-ES_tradnl" w:eastAsia="es-ES"/>
        </w:rPr>
      </w:pPr>
    </w:p>
    <w:p w:rsidR="00183BC5" w:rsidRPr="008F5E0C" w:rsidRDefault="0029792A" w:rsidP="008F5E0C">
      <w:pPr>
        <w:pStyle w:val="Prrafodelista"/>
        <w:numPr>
          <w:ilvl w:val="0"/>
          <w:numId w:val="1"/>
        </w:numPr>
        <w:tabs>
          <w:tab w:val="left" w:pos="0"/>
        </w:tabs>
        <w:spacing w:after="0" w:line="360" w:lineRule="auto"/>
        <w:ind w:left="284"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En caso concreto es importante precisar que el SUJETO OBLIGADO no dio respuesta a la solicitud de información.</w:t>
      </w:r>
    </w:p>
    <w:p w:rsidR="006E48B9" w:rsidRPr="008F5E0C" w:rsidRDefault="006E48B9" w:rsidP="008F5E0C">
      <w:pPr>
        <w:tabs>
          <w:tab w:val="left" w:pos="0"/>
        </w:tabs>
        <w:spacing w:after="0" w:line="360" w:lineRule="auto"/>
        <w:ind w:right="49"/>
        <w:jc w:val="both"/>
        <w:rPr>
          <w:rFonts w:ascii="Palatino Linotype" w:eastAsia="MS Mincho" w:hAnsi="Palatino Linotype" w:cs="Arial"/>
          <w:sz w:val="24"/>
          <w:szCs w:val="24"/>
          <w:lang w:val="es-ES_tradnl" w:eastAsia="es-ES"/>
        </w:rPr>
      </w:pPr>
    </w:p>
    <w:p w:rsidR="000C46DB" w:rsidRPr="008F5E0C" w:rsidRDefault="000C46DB" w:rsidP="008F5E0C">
      <w:pPr>
        <w:tabs>
          <w:tab w:val="left" w:pos="0"/>
        </w:tabs>
        <w:spacing w:after="0" w:line="360" w:lineRule="auto"/>
        <w:ind w:right="49"/>
        <w:jc w:val="both"/>
        <w:rPr>
          <w:rFonts w:ascii="Palatino Linotype" w:eastAsia="MS Mincho" w:hAnsi="Palatino Linotype" w:cs="Arial"/>
          <w:sz w:val="24"/>
          <w:szCs w:val="24"/>
          <w:lang w:val="es-ES_tradnl" w:eastAsia="es-ES"/>
        </w:rPr>
      </w:pPr>
    </w:p>
    <w:p w:rsidR="000C46DB" w:rsidRPr="008F5E0C" w:rsidRDefault="00464F61" w:rsidP="008F5E0C">
      <w:pPr>
        <w:pStyle w:val="Ttulo1"/>
        <w:spacing w:line="360" w:lineRule="auto"/>
        <w:jc w:val="center"/>
        <w:rPr>
          <w:rFonts w:ascii="Palatino Linotype" w:eastAsia="MS Mincho" w:hAnsi="Palatino Linotype"/>
          <w:b/>
          <w:color w:val="000000" w:themeColor="text1"/>
          <w:sz w:val="24"/>
          <w:szCs w:val="24"/>
          <w:lang w:val="es-ES_tradnl" w:eastAsia="es-ES"/>
        </w:rPr>
      </w:pPr>
      <w:bookmarkStart w:id="10" w:name="_Toc511647817"/>
      <w:bookmarkStart w:id="11" w:name="_Toc15574197"/>
      <w:bookmarkStart w:id="12" w:name="_Toc15580200"/>
      <w:r>
        <w:rPr>
          <w:rFonts w:ascii="Palatino Linotype" w:eastAsia="MS Mincho" w:hAnsi="Palatino Linotype"/>
          <w:b/>
          <w:color w:val="000000" w:themeColor="text1"/>
          <w:sz w:val="24"/>
          <w:szCs w:val="24"/>
          <w:lang w:val="es-ES" w:eastAsia="es-ES"/>
        </w:rPr>
        <w:t xml:space="preserve">R E S O L U T I </w:t>
      </w:r>
      <w:r w:rsidR="000C46DB" w:rsidRPr="008F5E0C">
        <w:rPr>
          <w:rFonts w:ascii="Palatino Linotype" w:eastAsia="MS Mincho" w:hAnsi="Palatino Linotype"/>
          <w:b/>
          <w:color w:val="000000" w:themeColor="text1"/>
          <w:sz w:val="24"/>
          <w:szCs w:val="24"/>
          <w:lang w:val="es-ES" w:eastAsia="es-ES"/>
        </w:rPr>
        <w:t>V O S</w:t>
      </w:r>
      <w:bookmarkEnd w:id="10"/>
      <w:bookmarkEnd w:id="11"/>
      <w:bookmarkEnd w:id="12"/>
    </w:p>
    <w:p w:rsidR="000C46DB" w:rsidRPr="008F5E0C" w:rsidRDefault="000C46DB" w:rsidP="008F5E0C">
      <w:pPr>
        <w:spacing w:before="240" w:after="360" w:line="360" w:lineRule="auto"/>
        <w:jc w:val="both"/>
        <w:rPr>
          <w:rFonts w:ascii="Palatino Linotype" w:eastAsia="Times New Roman" w:hAnsi="Palatino Linotype" w:cs="Arial"/>
          <w:sz w:val="24"/>
          <w:szCs w:val="24"/>
          <w:lang w:val="es-ES" w:eastAsia="es-ES"/>
        </w:rPr>
      </w:pPr>
      <w:r w:rsidRPr="008F5E0C">
        <w:rPr>
          <w:rFonts w:ascii="Palatino Linotype" w:eastAsia="Times New Roman" w:hAnsi="Palatino Linotype" w:cs="Arial"/>
          <w:b/>
          <w:sz w:val="24"/>
          <w:szCs w:val="24"/>
          <w:lang w:val="es-ES_tradnl" w:eastAsia="es-ES"/>
        </w:rPr>
        <w:t>PRIMERO</w:t>
      </w:r>
      <w:r w:rsidRPr="008F5E0C">
        <w:rPr>
          <w:rFonts w:ascii="Palatino Linotype" w:eastAsia="Times New Roman" w:hAnsi="Palatino Linotype" w:cs="Arial"/>
          <w:sz w:val="24"/>
          <w:szCs w:val="24"/>
          <w:lang w:val="es-ES" w:eastAsia="es-ES"/>
        </w:rPr>
        <w:t xml:space="preserve">. Resultan fundadas las razones y motivos de inconformidad hechos valer en el recurso de revisión </w:t>
      </w:r>
      <w:r w:rsidR="00B27707" w:rsidRPr="008F5E0C">
        <w:rPr>
          <w:rFonts w:ascii="Palatino Linotype" w:eastAsia="Times New Roman" w:hAnsi="Palatino Linotype" w:cs="Arial"/>
          <w:b/>
          <w:sz w:val="24"/>
          <w:szCs w:val="24"/>
          <w:lang w:val="es-ES" w:eastAsia="es-ES"/>
        </w:rPr>
        <w:t>0423</w:t>
      </w:r>
      <w:r w:rsidRPr="008F5E0C">
        <w:rPr>
          <w:rFonts w:ascii="Palatino Linotype" w:eastAsia="Times New Roman" w:hAnsi="Palatino Linotype" w:cs="Arial"/>
          <w:b/>
          <w:sz w:val="24"/>
          <w:szCs w:val="24"/>
          <w:lang w:val="es-ES" w:eastAsia="es-ES"/>
        </w:rPr>
        <w:t xml:space="preserve">8/INFOEM/IP/RR/2019 </w:t>
      </w:r>
      <w:r w:rsidRPr="008F5E0C">
        <w:rPr>
          <w:rFonts w:ascii="Palatino Linotype" w:eastAsia="Times New Roman" w:hAnsi="Palatino Linotype" w:cs="Arial"/>
          <w:sz w:val="24"/>
          <w:szCs w:val="24"/>
          <w:lang w:val="es-ES" w:eastAsia="es-ES"/>
        </w:rPr>
        <w:t xml:space="preserve">en términos </w:t>
      </w:r>
      <w:r w:rsidR="00B27707" w:rsidRPr="008F5E0C">
        <w:rPr>
          <w:rFonts w:ascii="Palatino Linotype" w:eastAsia="Times New Roman" w:hAnsi="Palatino Linotype" w:cs="Arial"/>
          <w:sz w:val="24"/>
          <w:szCs w:val="24"/>
          <w:lang w:val="es-ES" w:eastAsia="es-ES"/>
        </w:rPr>
        <w:t>de los</w:t>
      </w:r>
      <w:r w:rsidRPr="008F5E0C">
        <w:rPr>
          <w:rFonts w:ascii="Palatino Linotype" w:eastAsia="Times New Roman" w:hAnsi="Palatino Linotype" w:cs="Arial"/>
          <w:sz w:val="24"/>
          <w:szCs w:val="24"/>
          <w:lang w:val="es-ES" w:eastAsia="es-ES"/>
        </w:rPr>
        <w:t xml:space="preserve"> </w:t>
      </w:r>
      <w:r w:rsidRPr="008F5E0C">
        <w:rPr>
          <w:rFonts w:ascii="Palatino Linotype" w:eastAsia="Times New Roman" w:hAnsi="Palatino Linotype" w:cs="Arial"/>
          <w:b/>
          <w:sz w:val="24"/>
          <w:szCs w:val="24"/>
          <w:lang w:val="es-ES" w:eastAsia="es-ES"/>
        </w:rPr>
        <w:t>Considerando</w:t>
      </w:r>
      <w:r w:rsidR="00B27707" w:rsidRPr="008F5E0C">
        <w:rPr>
          <w:rFonts w:ascii="Palatino Linotype" w:eastAsia="Times New Roman" w:hAnsi="Palatino Linotype" w:cs="Arial"/>
          <w:b/>
          <w:sz w:val="24"/>
          <w:szCs w:val="24"/>
          <w:lang w:val="es-ES" w:eastAsia="es-ES"/>
        </w:rPr>
        <w:t>s</w:t>
      </w:r>
      <w:r w:rsidRPr="008F5E0C">
        <w:rPr>
          <w:rFonts w:ascii="Palatino Linotype" w:eastAsia="Times New Roman" w:hAnsi="Palatino Linotype" w:cs="Arial"/>
          <w:sz w:val="24"/>
          <w:szCs w:val="24"/>
          <w:lang w:val="es-ES" w:eastAsia="es-ES"/>
        </w:rPr>
        <w:t xml:space="preserve"> </w:t>
      </w:r>
      <w:r w:rsidRPr="008F5E0C">
        <w:rPr>
          <w:rFonts w:ascii="Palatino Linotype" w:eastAsia="Times New Roman" w:hAnsi="Palatino Linotype" w:cs="Arial"/>
          <w:b/>
          <w:sz w:val="24"/>
          <w:szCs w:val="24"/>
          <w:lang w:val="es-ES" w:eastAsia="es-ES"/>
        </w:rPr>
        <w:t>CUARTO</w:t>
      </w:r>
      <w:r w:rsidR="00B27707" w:rsidRPr="008F5E0C">
        <w:rPr>
          <w:rFonts w:ascii="Palatino Linotype" w:eastAsia="Times New Roman" w:hAnsi="Palatino Linotype" w:cs="Arial"/>
          <w:b/>
          <w:sz w:val="24"/>
          <w:szCs w:val="24"/>
          <w:lang w:val="es-ES" w:eastAsia="es-ES"/>
        </w:rPr>
        <w:t xml:space="preserve"> y QUINTO</w:t>
      </w:r>
      <w:r w:rsidRPr="008F5E0C">
        <w:rPr>
          <w:rFonts w:ascii="Palatino Linotype" w:eastAsia="Times New Roman" w:hAnsi="Palatino Linotype" w:cs="Arial"/>
          <w:b/>
          <w:sz w:val="24"/>
          <w:szCs w:val="24"/>
          <w:lang w:val="es-ES" w:eastAsia="es-ES"/>
        </w:rPr>
        <w:t xml:space="preserve"> </w:t>
      </w:r>
      <w:r w:rsidRPr="008F5E0C">
        <w:rPr>
          <w:rFonts w:ascii="Palatino Linotype" w:eastAsia="Times New Roman" w:hAnsi="Palatino Linotype" w:cs="Arial"/>
          <w:sz w:val="24"/>
          <w:szCs w:val="24"/>
          <w:lang w:val="es-ES" w:eastAsia="es-ES"/>
        </w:rPr>
        <w:t xml:space="preserve">de la presente resolución. </w:t>
      </w:r>
    </w:p>
    <w:p w:rsidR="000C46DB" w:rsidRPr="008F5E0C" w:rsidRDefault="000C46DB" w:rsidP="008F5E0C">
      <w:pPr>
        <w:spacing w:before="240" w:after="240" w:line="360" w:lineRule="auto"/>
        <w:jc w:val="both"/>
        <w:rPr>
          <w:rFonts w:ascii="Palatino Linotype" w:eastAsia="Calibri" w:hAnsi="Palatino Linotype" w:cs="Arial"/>
          <w:b/>
          <w:sz w:val="24"/>
          <w:szCs w:val="24"/>
          <w:lang w:val="es-ES" w:eastAsia="es-ES"/>
        </w:rPr>
      </w:pPr>
      <w:r w:rsidRPr="008F5E0C">
        <w:rPr>
          <w:rFonts w:ascii="Palatino Linotype" w:eastAsiaTheme="minorEastAsia" w:hAnsi="Palatino Linotype"/>
          <w:b/>
          <w:sz w:val="24"/>
          <w:szCs w:val="24"/>
          <w:lang w:val="es-ES_tradnl" w:eastAsia="es-ES"/>
        </w:rPr>
        <w:t>SEGUNDO.</w:t>
      </w:r>
      <w:r w:rsidRPr="008F5E0C">
        <w:rPr>
          <w:rFonts w:ascii="Palatino Linotype" w:eastAsiaTheme="majorEastAsia" w:hAnsi="Palatino Linotype" w:cstheme="majorBidi"/>
          <w:b/>
          <w:color w:val="2E74B5" w:themeColor="accent1" w:themeShade="BF"/>
          <w:sz w:val="24"/>
          <w:szCs w:val="24"/>
          <w:lang w:val="es-ES_tradnl" w:eastAsia="es-ES"/>
        </w:rPr>
        <w:t xml:space="preserve"> </w:t>
      </w:r>
      <w:r w:rsidRPr="008F5E0C">
        <w:rPr>
          <w:rFonts w:ascii="Palatino Linotype" w:eastAsia="Calibri" w:hAnsi="Palatino Linotype" w:cs="Arial"/>
          <w:sz w:val="24"/>
          <w:szCs w:val="24"/>
          <w:lang w:val="es-ES" w:eastAsia="es-ES"/>
        </w:rPr>
        <w:t>Se</w:t>
      </w:r>
      <w:r w:rsidRPr="008F5E0C">
        <w:rPr>
          <w:rFonts w:ascii="Palatino Linotype" w:eastAsia="Calibri" w:hAnsi="Palatino Linotype" w:cs="Arial"/>
          <w:b/>
          <w:sz w:val="24"/>
          <w:szCs w:val="24"/>
          <w:lang w:val="es-ES" w:eastAsia="es-ES"/>
        </w:rPr>
        <w:t xml:space="preserve"> REVOCA </w:t>
      </w:r>
      <w:r w:rsidRPr="008F5E0C">
        <w:rPr>
          <w:rFonts w:ascii="Palatino Linotype" w:eastAsia="Calibri" w:hAnsi="Palatino Linotype" w:cs="Arial"/>
          <w:sz w:val="24"/>
          <w:szCs w:val="24"/>
          <w:lang w:val="es-ES" w:eastAsia="es-ES"/>
        </w:rPr>
        <w:t xml:space="preserve">la respuesta emitida por el </w:t>
      </w:r>
      <w:r w:rsidR="00B27707" w:rsidRPr="008F5E0C">
        <w:rPr>
          <w:rFonts w:ascii="Palatino Linotype" w:eastAsia="Calibri" w:hAnsi="Palatino Linotype" w:cs="Arial"/>
          <w:b/>
          <w:bCs/>
          <w:sz w:val="24"/>
          <w:szCs w:val="24"/>
          <w:lang w:eastAsia="es-ES"/>
        </w:rPr>
        <w:t>Instituto de Salud del Estado de México</w:t>
      </w:r>
      <w:r w:rsidR="00B27707" w:rsidRPr="008F5E0C">
        <w:rPr>
          <w:rFonts w:ascii="Palatino Linotype" w:eastAsia="Calibri" w:hAnsi="Palatino Linotype" w:cs="Arial"/>
          <w:bCs/>
          <w:sz w:val="24"/>
          <w:szCs w:val="24"/>
          <w:lang w:val="es-ES_tradnl" w:eastAsia="es-ES"/>
        </w:rPr>
        <w:t xml:space="preserve"> </w:t>
      </w:r>
      <w:r w:rsidRPr="008F5E0C">
        <w:rPr>
          <w:rFonts w:ascii="Palatino Linotype" w:eastAsiaTheme="minorEastAsia" w:hAnsi="Palatino Linotype"/>
          <w:bCs/>
          <w:sz w:val="24"/>
          <w:szCs w:val="24"/>
          <w:lang w:val="es-ES_tradnl" w:eastAsia="es-ES"/>
        </w:rPr>
        <w:t>y se</w:t>
      </w:r>
      <w:r w:rsidRPr="008F5E0C">
        <w:rPr>
          <w:rFonts w:ascii="Palatino Linotype" w:eastAsiaTheme="minorEastAsia" w:hAnsi="Palatino Linotype"/>
          <w:b/>
          <w:bCs/>
          <w:sz w:val="24"/>
          <w:szCs w:val="24"/>
          <w:lang w:val="es-ES_tradnl" w:eastAsia="es-ES"/>
        </w:rPr>
        <w:t xml:space="preserve"> ORDENA</w:t>
      </w:r>
      <w:r w:rsidRPr="008F5E0C">
        <w:rPr>
          <w:rFonts w:ascii="Palatino Linotype" w:eastAsia="Times New Roman" w:hAnsi="Palatino Linotype" w:cs="Arial"/>
          <w:sz w:val="24"/>
          <w:szCs w:val="24"/>
          <w:lang w:val="es-ES" w:eastAsia="es-ES"/>
        </w:rPr>
        <w:t xml:space="preserve"> </w:t>
      </w:r>
      <w:r w:rsidRPr="008F5E0C">
        <w:rPr>
          <w:rFonts w:ascii="Palatino Linotype" w:eastAsia="Calibri" w:hAnsi="Palatino Linotype" w:cs="Arial"/>
          <w:sz w:val="24"/>
          <w:szCs w:val="24"/>
          <w:lang w:val="es-ES" w:eastAsia="es-ES"/>
        </w:rPr>
        <w:t>entregar vía</w:t>
      </w:r>
      <w:r w:rsidR="00B27707" w:rsidRPr="008F5E0C">
        <w:rPr>
          <w:rFonts w:ascii="Palatino Linotype" w:eastAsia="Calibri" w:hAnsi="Palatino Linotype" w:cs="Arial"/>
          <w:sz w:val="24"/>
          <w:szCs w:val="24"/>
          <w:lang w:val="es-ES" w:eastAsia="es-ES"/>
        </w:rPr>
        <w:t xml:space="preserve"> entregar vía </w:t>
      </w:r>
      <w:r w:rsidR="00B27707" w:rsidRPr="008F5E0C">
        <w:rPr>
          <w:rFonts w:ascii="Palatino Linotype" w:eastAsia="Calibri" w:hAnsi="Palatino Linotype" w:cs="Arial"/>
          <w:sz w:val="24"/>
          <w:szCs w:val="24"/>
          <w:lang w:val="es-ES_tradnl" w:eastAsia="es-ES"/>
        </w:rPr>
        <w:t>Sistema de Acceso a Información Mexiquense (SAIMEX)</w:t>
      </w:r>
      <w:r w:rsidR="00B27707" w:rsidRPr="008F5E0C">
        <w:rPr>
          <w:rFonts w:ascii="Palatino Linotype" w:eastAsia="Calibri" w:hAnsi="Palatino Linotype" w:cs="Arial"/>
          <w:sz w:val="24"/>
          <w:szCs w:val="24"/>
          <w:lang w:val="es-ES" w:eastAsia="es-ES"/>
        </w:rPr>
        <w:t>,</w:t>
      </w:r>
      <w:r w:rsidR="004F7918" w:rsidRPr="008F5E0C">
        <w:rPr>
          <w:rFonts w:ascii="Palatino Linotype" w:eastAsia="Calibri" w:hAnsi="Palatino Linotype" w:cs="Arial"/>
          <w:sz w:val="24"/>
          <w:szCs w:val="24"/>
          <w:lang w:val="es-ES" w:eastAsia="es-ES"/>
        </w:rPr>
        <w:t xml:space="preserve"> previa búsqueda exhaustiva y razonable, </w:t>
      </w:r>
      <w:r w:rsidR="00B27707" w:rsidRPr="008F5E0C">
        <w:rPr>
          <w:rFonts w:ascii="Palatino Linotype" w:eastAsia="Calibri" w:hAnsi="Palatino Linotype" w:cs="Arial"/>
          <w:sz w:val="24"/>
          <w:szCs w:val="24"/>
          <w:lang w:val="es-ES" w:eastAsia="es-ES"/>
        </w:rPr>
        <w:t>en versión pública</w:t>
      </w:r>
      <w:r w:rsidR="00B27707" w:rsidRPr="008F5E0C">
        <w:rPr>
          <w:rFonts w:ascii="Palatino Linotype" w:eastAsia="Calibri" w:hAnsi="Palatino Linotype" w:cs="Arial"/>
          <w:b/>
          <w:sz w:val="24"/>
          <w:szCs w:val="24"/>
          <w:lang w:val="es-ES" w:eastAsia="es-ES"/>
        </w:rPr>
        <w:t>,</w:t>
      </w:r>
      <w:r w:rsidRPr="008F5E0C">
        <w:rPr>
          <w:rFonts w:ascii="Palatino Linotype" w:eastAsia="Times New Roman" w:hAnsi="Palatino Linotype" w:cs="Arial"/>
          <w:sz w:val="24"/>
          <w:szCs w:val="24"/>
          <w:lang w:val="es-ES" w:eastAsia="es-ES"/>
        </w:rPr>
        <w:t xml:space="preserve"> la documentación en la que conste la </w:t>
      </w:r>
      <w:r w:rsidRPr="008F5E0C">
        <w:rPr>
          <w:rFonts w:ascii="Palatino Linotype" w:eastAsia="Calibri" w:hAnsi="Palatino Linotype" w:cs="Arial"/>
          <w:sz w:val="24"/>
          <w:szCs w:val="24"/>
          <w:lang w:val="es-ES" w:eastAsia="es-ES"/>
        </w:rPr>
        <w:t xml:space="preserve">siguiente información: </w:t>
      </w:r>
    </w:p>
    <w:p w:rsidR="00B27707" w:rsidRPr="008F5E0C" w:rsidRDefault="00B27707" w:rsidP="008F5E0C">
      <w:pPr>
        <w:pStyle w:val="Prrafodelista"/>
        <w:numPr>
          <w:ilvl w:val="0"/>
          <w:numId w:val="9"/>
        </w:numPr>
        <w:tabs>
          <w:tab w:val="left" w:pos="8080"/>
        </w:tabs>
        <w:spacing w:before="240" w:after="0" w:line="360" w:lineRule="auto"/>
        <w:ind w:right="49"/>
        <w:jc w:val="both"/>
        <w:rPr>
          <w:rFonts w:ascii="Palatino Linotype" w:eastAsiaTheme="majorEastAsia" w:hAnsi="Palatino Linotype" w:cstheme="majorBidi"/>
          <w:b/>
          <w:sz w:val="24"/>
          <w:szCs w:val="24"/>
          <w:lang w:val="es-ES_tradnl" w:eastAsia="es-ES"/>
        </w:rPr>
      </w:pPr>
      <w:bookmarkStart w:id="13" w:name="_Toc503891610"/>
      <w:bookmarkStart w:id="14" w:name="_Toc511647758"/>
      <w:bookmarkStart w:id="15" w:name="_Toc511647819"/>
      <w:bookmarkStart w:id="16" w:name="_Toc453696503"/>
      <w:bookmarkStart w:id="17" w:name="_Toc454301156"/>
      <w:bookmarkStart w:id="18" w:name="_Toc462653938"/>
      <w:bookmarkStart w:id="19" w:name="_Toc477891769"/>
      <w:bookmarkStart w:id="20" w:name="_Toc477891859"/>
      <w:bookmarkStart w:id="21" w:name="_Toc481576260"/>
      <w:bookmarkStart w:id="22" w:name="_Toc492590392"/>
      <w:r w:rsidRPr="008F5E0C">
        <w:rPr>
          <w:rFonts w:ascii="Palatino Linotype" w:eastAsiaTheme="majorEastAsia" w:hAnsi="Palatino Linotype" w:cstheme="majorBidi"/>
          <w:b/>
          <w:sz w:val="24"/>
          <w:szCs w:val="24"/>
          <w:lang w:val="es-ES_tradnl" w:eastAsia="es-ES"/>
        </w:rPr>
        <w:t>Los contratos de adquisiciones y servicios celebrados mediante adjudicación directa por monto entre el instituto de salud del Estado de México y las dos personas referidas en la solicitud de información 00141/ISEM/IP/2019 durante el ejercicio 2015 y 2016, así como todos los documentos anexos a los mismos, especificando los datos de los contratos enviados, tales como ejercicio, fecha de suscripción, materia, número de expediente, descripción de bienes y servicios, nombre completo o razón social del adjud</w:t>
      </w:r>
      <w:r w:rsidR="00DB6B50" w:rsidRPr="008F5E0C">
        <w:rPr>
          <w:rFonts w:ascii="Palatino Linotype" w:eastAsiaTheme="majorEastAsia" w:hAnsi="Palatino Linotype" w:cstheme="majorBidi"/>
          <w:b/>
          <w:sz w:val="24"/>
          <w:szCs w:val="24"/>
          <w:lang w:val="es-ES_tradnl" w:eastAsia="es-ES"/>
        </w:rPr>
        <w:t>icado, área a quién se le prestó</w:t>
      </w:r>
      <w:r w:rsidRPr="008F5E0C">
        <w:rPr>
          <w:rFonts w:ascii="Palatino Linotype" w:eastAsiaTheme="majorEastAsia" w:hAnsi="Palatino Linotype" w:cstheme="majorBidi"/>
          <w:b/>
          <w:sz w:val="24"/>
          <w:szCs w:val="24"/>
          <w:lang w:val="es-ES_tradnl" w:eastAsia="es-ES"/>
        </w:rPr>
        <w:t xml:space="preserve"> el bien o el servicio, objeto del contrato, monto total, tipo de financiamiento.</w:t>
      </w:r>
    </w:p>
    <w:p w:rsidR="00B27707" w:rsidRPr="00464F61" w:rsidRDefault="00B27707" w:rsidP="008F5E0C">
      <w:pPr>
        <w:spacing w:before="240" w:after="240" w:line="360" w:lineRule="auto"/>
        <w:ind w:right="-567"/>
        <w:jc w:val="both"/>
        <w:rPr>
          <w:rFonts w:ascii="Palatino Linotype" w:eastAsia="MS Mincho" w:hAnsi="Palatino Linotype" w:cs="Arial"/>
          <w:b/>
          <w:sz w:val="24"/>
          <w:szCs w:val="24"/>
          <w:lang w:val="es-ES_tradnl" w:eastAsia="es-ES"/>
        </w:rPr>
      </w:pPr>
      <w:r w:rsidRPr="008F5E0C">
        <w:rPr>
          <w:rFonts w:ascii="Palatino Linotype" w:eastAsia="Calibri" w:hAnsi="Palatino Linotype" w:cs="Arial"/>
          <w:sz w:val="24"/>
          <w:szCs w:val="24"/>
          <w:lang w:val="es-ES_tradnl" w:eastAsia="es-ES"/>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w:t>
      </w:r>
      <w:r w:rsidRPr="00464F61">
        <w:rPr>
          <w:rFonts w:ascii="Palatino Linotype" w:eastAsia="Calibri" w:hAnsi="Palatino Linotype" w:cs="Arial"/>
          <w:sz w:val="24"/>
          <w:szCs w:val="24"/>
          <w:lang w:val="es-ES_tradnl" w:eastAsia="es-ES"/>
        </w:rPr>
        <w:t xml:space="preserve">disposición del </w:t>
      </w:r>
      <w:r w:rsidRPr="00464F61">
        <w:rPr>
          <w:rFonts w:ascii="Palatino Linotype" w:eastAsia="Calibri" w:hAnsi="Palatino Linotype" w:cs="Arial"/>
          <w:b/>
          <w:sz w:val="24"/>
          <w:szCs w:val="24"/>
          <w:lang w:val="es-ES_tradnl" w:eastAsia="es-ES"/>
        </w:rPr>
        <w:t>RECURRENTE.</w:t>
      </w:r>
    </w:p>
    <w:p w:rsidR="00310D2A" w:rsidRPr="008F5E0C" w:rsidRDefault="00310D2A" w:rsidP="008F5E0C">
      <w:pPr>
        <w:spacing w:after="0" w:line="360" w:lineRule="auto"/>
        <w:jc w:val="both"/>
        <w:rPr>
          <w:rFonts w:ascii="Palatino Linotype" w:eastAsia="MS Mincho" w:hAnsi="Palatino Linotype" w:cs="Times New Roman"/>
          <w:sz w:val="24"/>
          <w:szCs w:val="24"/>
          <w:lang w:eastAsia="es-ES"/>
        </w:rPr>
      </w:pPr>
      <w:r w:rsidRPr="00464F61">
        <w:rPr>
          <w:rFonts w:ascii="Palatino Linotype" w:eastAsia="MS Mincho" w:hAnsi="Palatino Linotype" w:cs="Times New Roman"/>
          <w:sz w:val="24"/>
          <w:szCs w:val="24"/>
          <w:lang w:val="es-ES" w:eastAsia="es-ES"/>
        </w:rPr>
        <w:t>Para el caso de que el </w:t>
      </w:r>
      <w:r w:rsidRPr="00464F61">
        <w:rPr>
          <w:rFonts w:ascii="Palatino Linotype" w:eastAsia="MS Mincho" w:hAnsi="Palatino Linotype" w:cs="Times New Roman"/>
          <w:b/>
          <w:bCs/>
          <w:sz w:val="24"/>
          <w:szCs w:val="24"/>
          <w:lang w:val="es-ES" w:eastAsia="es-ES"/>
        </w:rPr>
        <w:t>SUJETO OBLIGADO</w:t>
      </w:r>
      <w:r w:rsidRPr="00464F61">
        <w:rPr>
          <w:rFonts w:ascii="Palatino Linotype" w:eastAsia="MS Mincho" w:hAnsi="Palatino Linotype" w:cs="Times New Roman"/>
          <w:sz w:val="24"/>
          <w:szCs w:val="24"/>
          <w:lang w:val="es-ES" w:eastAsia="es-ES"/>
        </w:rPr>
        <w:t> no cuente con la información referida en el inicio a), deberá de manifestar de manera precisa y clara las razones que expliquen las causas por las que no se cuente con la información requerida.</w:t>
      </w:r>
    </w:p>
    <w:p w:rsidR="000C46DB" w:rsidRPr="008F5E0C" w:rsidRDefault="000C46DB" w:rsidP="008F5E0C">
      <w:pPr>
        <w:tabs>
          <w:tab w:val="left" w:pos="8080"/>
        </w:tabs>
        <w:spacing w:before="240" w:after="0" w:line="360" w:lineRule="auto"/>
        <w:ind w:right="49"/>
        <w:jc w:val="both"/>
        <w:rPr>
          <w:rFonts w:ascii="Palatino Linotype" w:eastAsiaTheme="minorEastAsia" w:hAnsi="Palatino Linotype"/>
          <w:sz w:val="24"/>
          <w:szCs w:val="24"/>
          <w:shd w:val="clear" w:color="auto" w:fill="FFFFFF"/>
          <w:lang w:val="es-ES_tradnl" w:eastAsia="es-ES"/>
        </w:rPr>
      </w:pPr>
      <w:r w:rsidRPr="008F5E0C">
        <w:rPr>
          <w:rFonts w:ascii="Palatino Linotype" w:eastAsiaTheme="majorEastAsia" w:hAnsi="Palatino Linotype" w:cstheme="majorBidi"/>
          <w:b/>
          <w:sz w:val="24"/>
          <w:szCs w:val="24"/>
          <w:lang w:val="es-ES_tradnl" w:eastAsia="es-ES"/>
        </w:rPr>
        <w:t>TERCERO.</w:t>
      </w:r>
      <w:bookmarkEnd w:id="13"/>
      <w:bookmarkEnd w:id="14"/>
      <w:bookmarkEnd w:id="15"/>
      <w:r w:rsidRPr="008F5E0C">
        <w:rPr>
          <w:rFonts w:ascii="Palatino Linotype" w:eastAsiaTheme="majorEastAsia" w:hAnsi="Palatino Linotype" w:cstheme="majorBidi"/>
          <w:b/>
          <w:sz w:val="24"/>
          <w:szCs w:val="24"/>
          <w:lang w:val="es-ES_tradnl" w:eastAsia="es-ES"/>
        </w:rPr>
        <w:t xml:space="preserve"> </w:t>
      </w:r>
      <w:bookmarkEnd w:id="16"/>
      <w:bookmarkEnd w:id="17"/>
      <w:bookmarkEnd w:id="18"/>
      <w:bookmarkEnd w:id="19"/>
      <w:bookmarkEnd w:id="20"/>
      <w:bookmarkEnd w:id="21"/>
      <w:bookmarkEnd w:id="22"/>
      <w:r w:rsidRPr="008F5E0C">
        <w:rPr>
          <w:rFonts w:ascii="Palatino Linotype" w:eastAsia="Palatino Linotype" w:hAnsi="Palatino Linotype" w:cs="Palatino Linotype"/>
          <w:b/>
          <w:sz w:val="24"/>
          <w:szCs w:val="24"/>
          <w:lang w:val="es-ES_tradnl" w:eastAsia="es-ES"/>
        </w:rPr>
        <w:t xml:space="preserve">Notifíquese </w:t>
      </w:r>
      <w:r w:rsidRPr="008F5E0C">
        <w:rPr>
          <w:rFonts w:ascii="Palatino Linotype" w:eastAsia="Palatino Linotype" w:hAnsi="Palatino Linotype" w:cs="Palatino Linotype"/>
          <w:sz w:val="24"/>
          <w:szCs w:val="24"/>
          <w:lang w:val="es-ES_tradnl" w:eastAsia="es-ES"/>
        </w:rPr>
        <w:t xml:space="preserve">al Titular de la Unidad de Transparencia del </w:t>
      </w:r>
      <w:r w:rsidRPr="008F5E0C">
        <w:rPr>
          <w:rFonts w:ascii="Palatino Linotype" w:eastAsia="Palatino Linotype" w:hAnsi="Palatino Linotype" w:cs="Palatino Linotype"/>
          <w:b/>
          <w:sz w:val="24"/>
          <w:szCs w:val="24"/>
          <w:lang w:val="es-ES_tradnl" w:eastAsia="es-ES"/>
        </w:rPr>
        <w:t>SUJETO OBLIGADO</w:t>
      </w:r>
      <w:r w:rsidRPr="008F5E0C">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8F5E0C">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0C46DB" w:rsidRPr="008F5E0C" w:rsidRDefault="000C46DB" w:rsidP="008F5E0C">
      <w:pPr>
        <w:tabs>
          <w:tab w:val="left" w:pos="8080"/>
        </w:tabs>
        <w:spacing w:before="240" w:after="0" w:line="360" w:lineRule="auto"/>
        <w:ind w:right="49"/>
        <w:jc w:val="both"/>
        <w:rPr>
          <w:rFonts w:ascii="Palatino Linotype" w:eastAsia="Times New Roman" w:hAnsi="Palatino Linotype" w:cs="Arial"/>
          <w:b/>
          <w:sz w:val="24"/>
          <w:szCs w:val="24"/>
          <w:lang w:val="es-ES" w:eastAsia="es-ES"/>
        </w:rPr>
      </w:pPr>
      <w:bookmarkStart w:id="23" w:name="_Toc492590393"/>
      <w:bookmarkStart w:id="24" w:name="_Toc503891611"/>
      <w:bookmarkStart w:id="25" w:name="_Toc511647759"/>
      <w:bookmarkStart w:id="26" w:name="_Toc511647820"/>
      <w:r w:rsidRPr="008F5E0C">
        <w:rPr>
          <w:rFonts w:ascii="Palatino Linotype" w:eastAsiaTheme="majorEastAsia" w:hAnsi="Palatino Linotype" w:cstheme="majorBidi"/>
          <w:b/>
          <w:sz w:val="24"/>
          <w:szCs w:val="24"/>
          <w:lang w:val="es-ES_tradnl" w:eastAsia="es-ES"/>
        </w:rPr>
        <w:t xml:space="preserve">CUARTO. </w:t>
      </w:r>
      <w:r w:rsidRPr="008F5E0C">
        <w:rPr>
          <w:rFonts w:ascii="Palatino Linotype" w:eastAsiaTheme="majorEastAsia" w:hAnsi="Palatino Linotype" w:cstheme="majorBidi"/>
          <w:sz w:val="24"/>
          <w:szCs w:val="24"/>
          <w:lang w:val="es-ES_tradnl" w:eastAsia="es-ES"/>
        </w:rPr>
        <w:t>Notifíquese</w:t>
      </w:r>
      <w:bookmarkEnd w:id="23"/>
      <w:bookmarkEnd w:id="24"/>
      <w:bookmarkEnd w:id="25"/>
      <w:bookmarkEnd w:id="26"/>
      <w:r w:rsidRPr="008F5E0C">
        <w:rPr>
          <w:rFonts w:ascii="Palatino Linotype" w:eastAsiaTheme="majorEastAsia" w:hAnsi="Palatino Linotype" w:cstheme="majorBidi"/>
          <w:sz w:val="24"/>
          <w:szCs w:val="24"/>
          <w:lang w:val="es-ES_tradnl" w:eastAsia="es-ES"/>
        </w:rPr>
        <w:t xml:space="preserve"> a </w:t>
      </w:r>
      <w:r w:rsidR="006267F4" w:rsidRPr="006267F4">
        <w:rPr>
          <w:rFonts w:ascii="Palatino Linotype" w:eastAsiaTheme="majorEastAsia" w:hAnsi="Palatino Linotype" w:cstheme="majorBidi"/>
          <w:b/>
          <w:bCs/>
          <w:sz w:val="24"/>
          <w:szCs w:val="24"/>
          <w:highlight w:val="black"/>
          <w:lang w:val="es-ES_tradnl" w:eastAsia="es-ES"/>
        </w:rPr>
        <w:t>-------------------------------------------</w:t>
      </w:r>
      <w:r w:rsidR="00B27707" w:rsidRPr="008F5E0C">
        <w:rPr>
          <w:rFonts w:ascii="Palatino Linotype" w:eastAsiaTheme="majorEastAsia" w:hAnsi="Palatino Linotype" w:cstheme="majorBidi"/>
          <w:b/>
          <w:bCs/>
          <w:sz w:val="24"/>
          <w:szCs w:val="24"/>
          <w:lang w:eastAsia="es-ES"/>
        </w:rPr>
        <w:t xml:space="preserve"> </w:t>
      </w:r>
      <w:r w:rsidRPr="008F5E0C">
        <w:rPr>
          <w:rFonts w:ascii="Palatino Linotype" w:eastAsiaTheme="majorEastAsia" w:hAnsi="Palatino Linotype" w:cstheme="majorBidi"/>
          <w:sz w:val="24"/>
          <w:szCs w:val="24"/>
          <w:lang w:val="es-ES_tradnl" w:eastAsia="es-ES"/>
        </w:rPr>
        <w:t>la presente</w:t>
      </w:r>
      <w:r w:rsidR="00DB6B50" w:rsidRPr="008F5E0C">
        <w:rPr>
          <w:rFonts w:ascii="Palatino Linotype" w:eastAsia="Times New Roman" w:hAnsi="Palatino Linotype" w:cs="Times New Roman"/>
          <w:sz w:val="24"/>
          <w:szCs w:val="24"/>
          <w:lang w:val="es-ES" w:eastAsia="es-MX"/>
        </w:rPr>
        <w:t xml:space="preserve"> resolución.</w:t>
      </w:r>
      <w:r w:rsidRPr="008F5E0C">
        <w:rPr>
          <w:rFonts w:ascii="Palatino Linotype" w:eastAsia="Times New Roman" w:hAnsi="Palatino Linotype" w:cs="Times New Roman"/>
          <w:sz w:val="24"/>
          <w:szCs w:val="24"/>
          <w:lang w:val="es-ES" w:eastAsia="es-MX"/>
        </w:rPr>
        <w:t xml:space="preserve"> </w:t>
      </w:r>
    </w:p>
    <w:p w:rsidR="006E48B9" w:rsidRPr="00464F61" w:rsidRDefault="000C46DB" w:rsidP="00464F61">
      <w:pPr>
        <w:shd w:val="clear" w:color="auto" w:fill="FFFFFF"/>
        <w:spacing w:before="240" w:after="360" w:line="360" w:lineRule="auto"/>
        <w:jc w:val="both"/>
        <w:rPr>
          <w:rFonts w:ascii="Palatino Linotype" w:eastAsia="Times New Roman" w:hAnsi="Palatino Linotype" w:cs="Times New Roman"/>
          <w:sz w:val="24"/>
          <w:szCs w:val="24"/>
          <w:lang w:val="es-ES" w:eastAsia="es-MX"/>
        </w:rPr>
      </w:pPr>
      <w:r w:rsidRPr="008F5E0C">
        <w:rPr>
          <w:rFonts w:ascii="Palatino Linotype" w:eastAsia="Calibri" w:hAnsi="Palatino Linotype" w:cs="Times New Roman"/>
          <w:b/>
          <w:sz w:val="24"/>
          <w:szCs w:val="24"/>
        </w:rPr>
        <w:t>QUINTO.</w:t>
      </w:r>
      <w:r w:rsidRPr="008F5E0C">
        <w:rPr>
          <w:rFonts w:ascii="Palatino Linotype" w:eastAsia="Calibri" w:hAnsi="Palatino Linotype" w:cs="Times New Roman"/>
          <w:sz w:val="24"/>
          <w:szCs w:val="24"/>
        </w:rPr>
        <w:t xml:space="preserve"> </w:t>
      </w:r>
      <w:r w:rsidRPr="008F5E0C">
        <w:rPr>
          <w:rFonts w:ascii="Palatino Linotype" w:eastAsia="Times New Roman" w:hAnsi="Palatino Linotype" w:cs="Times New Roman"/>
          <w:sz w:val="24"/>
          <w:szCs w:val="24"/>
          <w:lang w:val="es-ES" w:eastAsia="es-MX"/>
        </w:rPr>
        <w:t xml:space="preserve">Se hace del conocimiento de </w:t>
      </w:r>
      <w:r w:rsidR="006267F4" w:rsidRPr="006267F4">
        <w:rPr>
          <w:rFonts w:ascii="Palatino Linotype" w:eastAsia="Times New Roman" w:hAnsi="Palatino Linotype" w:cs="Times New Roman"/>
          <w:b/>
          <w:bCs/>
          <w:sz w:val="24"/>
          <w:szCs w:val="24"/>
          <w:highlight w:val="black"/>
          <w:lang w:val="es-ES_tradnl" w:eastAsia="es-MX"/>
        </w:rPr>
        <w:t>-----------------------------------------</w:t>
      </w:r>
      <w:r w:rsidR="00B27707" w:rsidRPr="008F5E0C">
        <w:rPr>
          <w:rFonts w:ascii="Palatino Linotype" w:eastAsia="Times New Roman" w:hAnsi="Palatino Linotype" w:cs="Times New Roman"/>
          <w:b/>
          <w:bCs/>
          <w:sz w:val="24"/>
          <w:szCs w:val="24"/>
          <w:lang w:eastAsia="es-MX"/>
        </w:rPr>
        <w:t xml:space="preserve"> </w:t>
      </w:r>
      <w:r w:rsidRPr="008F5E0C">
        <w:rPr>
          <w:rFonts w:ascii="Palatino Linotype" w:eastAsia="Times New Roman" w:hAnsi="Palatino Linotype" w:cs="Times New Roman"/>
          <w:sz w:val="24"/>
          <w:szCs w:val="24"/>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8F5E0C">
        <w:rPr>
          <w:rFonts w:ascii="Palatino Linotype" w:eastAsia="Times New Roman" w:hAnsi="Palatino Linotype" w:cs="Times New Roman"/>
          <w:bCs/>
          <w:sz w:val="24"/>
          <w:szCs w:val="24"/>
          <w:lang w:val="es-ES" w:eastAsia="es-MX"/>
        </w:rPr>
        <w:t>vía juicio de amparo</w:t>
      </w:r>
      <w:r w:rsidRPr="008F5E0C">
        <w:rPr>
          <w:rFonts w:ascii="Palatino Linotype" w:eastAsia="Times New Roman" w:hAnsi="Palatino Linotype" w:cs="Times New Roman"/>
          <w:sz w:val="24"/>
          <w:szCs w:val="24"/>
          <w:lang w:val="es-ES" w:eastAsia="es-MX"/>
        </w:rPr>
        <w:t> en los términos de las leyes aplicables.</w:t>
      </w:r>
    </w:p>
    <w:p w:rsidR="003C4E6A" w:rsidRPr="008F5E0C" w:rsidRDefault="003C4E6A" w:rsidP="008F5E0C">
      <w:pPr>
        <w:tabs>
          <w:tab w:val="left" w:pos="0"/>
        </w:tabs>
        <w:spacing w:after="0" w:line="360" w:lineRule="auto"/>
        <w:ind w:right="49"/>
        <w:jc w:val="both"/>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 xml:space="preserve">ASÍ LO </w:t>
      </w:r>
      <w:r w:rsidRPr="00464F61">
        <w:rPr>
          <w:rFonts w:ascii="Palatino Linotype" w:eastAsia="MS Mincho" w:hAnsi="Palatino Linotype" w:cs="Arial"/>
          <w:sz w:val="24"/>
          <w:szCs w:val="24"/>
          <w:lang w:val="es-ES_tradnl" w:eastAsia="es-ES"/>
        </w:rPr>
        <w:t>RESUELVE, POR UNANIMIDAD DE VOTOS, EL PLENO DEL</w:t>
      </w:r>
      <w:r w:rsidRPr="00464F61">
        <w:rPr>
          <w:rFonts w:ascii="Palatino Linotype" w:eastAsia="Arial Unicode MS" w:hAnsi="Palatino Linotype" w:cs="Arial"/>
          <w:sz w:val="24"/>
          <w:szCs w:val="24"/>
          <w:lang w:val="es-ES_tradnl" w:eastAsia="es-ES"/>
        </w:rPr>
        <w:t xml:space="preserve"> INSTITUTO DE TRANSPARENCIA, ACCESO A LA INFORMACIÓN PÚBLICA Y PROTECCIÓN DE DATOS PERSONALES DEL ESTADO DE MÉXICO Y MUNICIPIOS</w:t>
      </w:r>
      <w:r w:rsidRPr="00464F61">
        <w:rPr>
          <w:rFonts w:ascii="Palatino Linotype" w:eastAsia="MS Mincho" w:hAnsi="Palatino Linotype" w:cs="Arial"/>
          <w:sz w:val="24"/>
          <w:szCs w:val="24"/>
          <w:lang w:val="es-ES_tradnl" w:eastAsia="es-ES"/>
        </w:rPr>
        <w:t>, CONFORMADO POR LOS COMISIONADOS Z</w:t>
      </w:r>
      <w:r w:rsidR="00515A04">
        <w:rPr>
          <w:rFonts w:ascii="Palatino Linotype" w:eastAsia="MS Mincho" w:hAnsi="Palatino Linotype" w:cs="Arial"/>
          <w:sz w:val="24"/>
          <w:szCs w:val="24"/>
          <w:lang w:val="es-ES_tradnl" w:eastAsia="es-ES"/>
        </w:rPr>
        <w:t>ULEMA MARTÍNEZ SÁNCHEZ</w:t>
      </w:r>
      <w:r w:rsidRPr="00464F61">
        <w:rPr>
          <w:rFonts w:ascii="Palatino Linotype" w:eastAsia="MS Mincho" w:hAnsi="Palatino Linotype" w:cs="Arial"/>
          <w:sz w:val="24"/>
          <w:szCs w:val="24"/>
          <w:lang w:val="es-ES_tradnl" w:eastAsia="es-ES"/>
        </w:rPr>
        <w:t>; EVA ABAID YAPUR</w:t>
      </w:r>
      <w:r w:rsidR="00515A04">
        <w:rPr>
          <w:rFonts w:ascii="Palatino Linotype" w:eastAsia="MS Mincho" w:hAnsi="Palatino Linotype" w:cs="Arial"/>
          <w:sz w:val="24"/>
          <w:szCs w:val="24"/>
          <w:lang w:val="es-ES_tradnl" w:eastAsia="es-ES"/>
        </w:rPr>
        <w:t xml:space="preserve"> CON AUSENCIA JUSTIFICADA</w:t>
      </w:r>
      <w:r w:rsidRPr="00464F61">
        <w:rPr>
          <w:rFonts w:ascii="Palatino Linotype" w:eastAsia="MS Mincho" w:hAnsi="Palatino Linotype" w:cs="Arial"/>
          <w:sz w:val="24"/>
          <w:szCs w:val="24"/>
          <w:lang w:val="es-ES_tradnl" w:eastAsia="es-ES"/>
        </w:rPr>
        <w:t xml:space="preserve">; JOSÉ GUADALUPE </w:t>
      </w:r>
      <w:r w:rsidR="00515A04">
        <w:rPr>
          <w:rFonts w:ascii="Palatino Linotype" w:eastAsia="MS Mincho" w:hAnsi="Palatino Linotype" w:cs="Arial"/>
          <w:sz w:val="24"/>
          <w:szCs w:val="24"/>
          <w:lang w:val="es-ES_tradnl" w:eastAsia="es-ES"/>
        </w:rPr>
        <w:t xml:space="preserve">LUNA HERNÁNDEZ; JAVIER MARTÍNEZ CRUZ </w:t>
      </w:r>
      <w:r w:rsidRPr="00464F61">
        <w:rPr>
          <w:rFonts w:ascii="Palatino Linotype" w:eastAsia="MS Mincho" w:hAnsi="Palatino Linotype" w:cs="Arial"/>
          <w:sz w:val="24"/>
          <w:szCs w:val="24"/>
          <w:lang w:val="es-ES_tradnl" w:eastAsia="es-ES"/>
        </w:rPr>
        <w:t xml:space="preserve">Y LUIS GUSTAVO PARRA NORIEGA; </w:t>
      </w:r>
      <w:r w:rsidR="00515A04">
        <w:rPr>
          <w:rFonts w:ascii="Palatino Linotype" w:eastAsia="MS Mincho" w:hAnsi="Palatino Linotype" w:cs="Arial"/>
          <w:sz w:val="24"/>
          <w:szCs w:val="24"/>
          <w:lang w:val="es-ES_tradnl" w:eastAsia="es-ES"/>
        </w:rPr>
        <w:t>EN LA VIGÉSIMA OCTAVA,</w:t>
      </w:r>
      <w:r w:rsidRPr="00464F61">
        <w:rPr>
          <w:rFonts w:ascii="Palatino Linotype" w:eastAsia="MS Mincho" w:hAnsi="Palatino Linotype" w:cs="Arial"/>
          <w:sz w:val="24"/>
          <w:szCs w:val="24"/>
          <w:lang w:val="es-ES_tradnl" w:eastAsia="es-ES"/>
        </w:rPr>
        <w:t xml:space="preserve"> SESIÓN O</w:t>
      </w:r>
      <w:r w:rsidR="00515A04">
        <w:rPr>
          <w:rFonts w:ascii="Palatino Linotype" w:eastAsia="MS Mincho" w:hAnsi="Palatino Linotype" w:cs="Arial"/>
          <w:sz w:val="24"/>
          <w:szCs w:val="24"/>
          <w:lang w:val="es-ES_tradnl" w:eastAsia="es-ES"/>
        </w:rPr>
        <w:t>RDINARIA CELEBRADA EL SIETE (07) DE AGOSTO</w:t>
      </w:r>
      <w:r w:rsidRPr="00464F61">
        <w:rPr>
          <w:rFonts w:ascii="Palatino Linotype" w:eastAsia="MS Mincho" w:hAnsi="Palatino Linotype" w:cs="Arial"/>
          <w:sz w:val="24"/>
          <w:szCs w:val="24"/>
          <w:lang w:val="es-ES_tradnl" w:eastAsia="es-ES"/>
        </w:rPr>
        <w:t xml:space="preserve"> DE DOS MIL DIECINUEVE, ANTE EL SECRETARIO TÉCNICO DEL PLENO, </w:t>
      </w:r>
      <w:r w:rsidRPr="00464F61">
        <w:rPr>
          <w:rFonts w:ascii="Palatino Linotype" w:eastAsia="MS Mincho" w:hAnsi="Palatino Linotype" w:cs="Times New Roman"/>
          <w:sz w:val="24"/>
          <w:szCs w:val="24"/>
          <w:lang w:val="es-ES_tradnl" w:eastAsia="es-ES"/>
        </w:rPr>
        <w:t>ALEXIS TAPIA RAMÍREZ</w:t>
      </w:r>
      <w:r w:rsidRPr="00464F61">
        <w:rPr>
          <w:rFonts w:ascii="Palatino Linotype" w:eastAsia="MS Mincho" w:hAnsi="Palatino Linotype" w:cs="Arial"/>
          <w:sz w:val="24"/>
          <w:szCs w:val="24"/>
          <w:lang w:val="es-ES_tradnl" w:eastAsia="es-ES"/>
        </w:rPr>
        <w:t>.</w:t>
      </w:r>
    </w:p>
    <w:tbl>
      <w:tblPr>
        <w:tblW w:w="9351" w:type="dxa"/>
        <w:jc w:val="center"/>
        <w:tblLayout w:type="fixed"/>
        <w:tblLook w:val="04A0" w:firstRow="1" w:lastRow="0" w:firstColumn="1" w:lastColumn="0" w:noHBand="0" w:noVBand="1"/>
      </w:tblPr>
      <w:tblGrid>
        <w:gridCol w:w="4338"/>
        <w:gridCol w:w="5013"/>
      </w:tblGrid>
      <w:tr w:rsidR="003C4E6A" w:rsidRPr="008F5E0C" w:rsidTr="00CF76C5">
        <w:trPr>
          <w:jc w:val="center"/>
        </w:trPr>
        <w:tc>
          <w:tcPr>
            <w:tcW w:w="9351" w:type="dxa"/>
            <w:gridSpan w:val="2"/>
          </w:tcPr>
          <w:p w:rsidR="003C4E6A" w:rsidRPr="008F5E0C" w:rsidRDefault="003C4E6A" w:rsidP="008F5E0C">
            <w:pPr>
              <w:tabs>
                <w:tab w:val="left" w:pos="0"/>
              </w:tabs>
              <w:spacing w:after="0" w:line="360" w:lineRule="auto"/>
              <w:jc w:val="center"/>
              <w:rPr>
                <w:rFonts w:ascii="Palatino Linotype" w:eastAsia="MS Mincho" w:hAnsi="Palatino Linotype" w:cs="Arial"/>
                <w:b/>
                <w:sz w:val="24"/>
                <w:szCs w:val="24"/>
                <w:lang w:val="es-ES_tradnl" w:eastAsia="es-ES"/>
              </w:rPr>
            </w:pPr>
          </w:p>
          <w:p w:rsidR="003C4E6A" w:rsidRPr="008F5E0C" w:rsidRDefault="003C4E6A" w:rsidP="008F5E0C">
            <w:pPr>
              <w:tabs>
                <w:tab w:val="left" w:pos="0"/>
              </w:tabs>
              <w:spacing w:after="0" w:line="360" w:lineRule="auto"/>
              <w:jc w:val="center"/>
              <w:rPr>
                <w:rFonts w:ascii="Palatino Linotype" w:eastAsia="MS Mincho" w:hAnsi="Palatino Linotype" w:cs="Arial"/>
                <w:b/>
                <w:sz w:val="24"/>
                <w:szCs w:val="24"/>
                <w:lang w:val="es-ES_tradnl" w:eastAsia="es-ES"/>
              </w:rPr>
            </w:pPr>
          </w:p>
          <w:p w:rsidR="003C4E6A" w:rsidRPr="008F5E0C" w:rsidRDefault="003C4E6A" w:rsidP="008F5E0C">
            <w:pPr>
              <w:tabs>
                <w:tab w:val="left" w:pos="0"/>
              </w:tabs>
              <w:spacing w:after="0" w:line="360" w:lineRule="auto"/>
              <w:jc w:val="center"/>
              <w:rPr>
                <w:rFonts w:ascii="Palatino Linotype" w:eastAsia="MS Mincho" w:hAnsi="Palatino Linotype" w:cs="Arial"/>
                <w:b/>
                <w:sz w:val="24"/>
                <w:szCs w:val="24"/>
                <w:lang w:val="es-ES_tradnl" w:eastAsia="es-ES"/>
              </w:rPr>
            </w:pPr>
          </w:p>
          <w:p w:rsidR="003C4E6A" w:rsidRPr="008F5E0C" w:rsidRDefault="003C4E6A" w:rsidP="008F5E0C">
            <w:pPr>
              <w:tabs>
                <w:tab w:val="left" w:pos="0"/>
              </w:tabs>
              <w:spacing w:after="0" w:line="360" w:lineRule="auto"/>
              <w:jc w:val="center"/>
              <w:rPr>
                <w:rFonts w:ascii="Palatino Linotype" w:eastAsia="MS Mincho" w:hAnsi="Palatino Linotype" w:cs="Arial"/>
                <w:b/>
                <w:sz w:val="24"/>
                <w:szCs w:val="24"/>
                <w:lang w:val="es-ES_tradnl" w:eastAsia="es-ES"/>
              </w:rPr>
            </w:pPr>
            <w:r w:rsidRPr="008F5E0C">
              <w:rPr>
                <w:rFonts w:ascii="Palatino Linotype" w:eastAsia="MS Mincho" w:hAnsi="Palatino Linotype" w:cs="Arial"/>
                <w:b/>
                <w:sz w:val="24"/>
                <w:szCs w:val="24"/>
                <w:lang w:val="es-ES_tradnl" w:eastAsia="es-ES"/>
              </w:rPr>
              <w:t>Zulema Martínez Sánchez</w:t>
            </w:r>
          </w:p>
          <w:p w:rsidR="003C4E6A" w:rsidRPr="008F5E0C" w:rsidRDefault="003C4E6A" w:rsidP="008F5E0C">
            <w:pPr>
              <w:tabs>
                <w:tab w:val="left" w:pos="0"/>
              </w:tabs>
              <w:spacing w:after="0" w:line="360" w:lineRule="auto"/>
              <w:jc w:val="center"/>
              <w:rPr>
                <w:rFonts w:ascii="Palatino Linotype" w:eastAsia="MS Mincho" w:hAnsi="Palatino Linotype" w:cs="Arial"/>
                <w:b/>
                <w:sz w:val="24"/>
                <w:szCs w:val="24"/>
                <w:lang w:val="es-ES_tradnl" w:eastAsia="es-ES"/>
              </w:rPr>
            </w:pPr>
            <w:r w:rsidRPr="008F5E0C">
              <w:rPr>
                <w:rFonts w:ascii="Palatino Linotype" w:eastAsia="MS Mincho" w:hAnsi="Palatino Linotype" w:cs="Arial"/>
                <w:sz w:val="24"/>
                <w:szCs w:val="24"/>
                <w:lang w:val="es-ES_tradnl" w:eastAsia="es-ES"/>
              </w:rPr>
              <w:t>Comisionada Presidenta</w:t>
            </w:r>
          </w:p>
          <w:p w:rsidR="003C4E6A" w:rsidRPr="008F5E0C" w:rsidRDefault="003C4E6A" w:rsidP="008F5E0C">
            <w:pPr>
              <w:tabs>
                <w:tab w:val="left" w:pos="0"/>
              </w:tabs>
              <w:spacing w:after="0" w:line="360" w:lineRule="auto"/>
              <w:jc w:val="center"/>
              <w:rPr>
                <w:rFonts w:ascii="Palatino Linotype" w:eastAsia="MS Mincho" w:hAnsi="Palatino Linotype" w:cs="Arial"/>
                <w:b/>
                <w:sz w:val="24"/>
                <w:szCs w:val="24"/>
                <w:lang w:val="es-ES_tradnl" w:eastAsia="es-ES"/>
              </w:rPr>
            </w:pPr>
            <w:r w:rsidRPr="008F5E0C">
              <w:rPr>
                <w:rFonts w:ascii="Palatino Linotype" w:eastAsia="MS Mincho" w:hAnsi="Palatino Linotype" w:cs="Arial"/>
                <w:b/>
                <w:sz w:val="24"/>
                <w:szCs w:val="24"/>
                <w:lang w:val="es-ES_tradnl" w:eastAsia="es-ES"/>
              </w:rPr>
              <w:t xml:space="preserve">(RÚBRICA) </w:t>
            </w:r>
          </w:p>
          <w:p w:rsidR="003C4E6A" w:rsidRPr="008F5E0C" w:rsidRDefault="003C4E6A" w:rsidP="008F5E0C">
            <w:pPr>
              <w:tabs>
                <w:tab w:val="left" w:pos="0"/>
              </w:tabs>
              <w:spacing w:after="0" w:line="360" w:lineRule="auto"/>
              <w:rPr>
                <w:rFonts w:ascii="Palatino Linotype" w:eastAsia="MS Mincho" w:hAnsi="Palatino Linotype" w:cs="Arial"/>
                <w:b/>
                <w:sz w:val="24"/>
                <w:szCs w:val="24"/>
                <w:lang w:val="es-ES_tradnl" w:eastAsia="es-ES"/>
              </w:rPr>
            </w:pPr>
          </w:p>
        </w:tc>
      </w:tr>
      <w:tr w:rsidR="003C4E6A" w:rsidRPr="008F5E0C" w:rsidTr="00CF76C5">
        <w:trPr>
          <w:jc w:val="center"/>
        </w:trPr>
        <w:tc>
          <w:tcPr>
            <w:tcW w:w="4338" w:type="dxa"/>
          </w:tcPr>
          <w:p w:rsidR="003C4E6A" w:rsidRPr="008F5E0C" w:rsidRDefault="003C4E6A" w:rsidP="008F5E0C">
            <w:pPr>
              <w:tabs>
                <w:tab w:val="left" w:pos="0"/>
              </w:tabs>
              <w:spacing w:after="0" w:line="360" w:lineRule="auto"/>
              <w:rPr>
                <w:rFonts w:ascii="Palatino Linotype" w:eastAsia="MS Mincho" w:hAnsi="Palatino Linotype" w:cs="Arial"/>
                <w:b/>
                <w:sz w:val="24"/>
                <w:szCs w:val="24"/>
                <w:lang w:val="es-ES_tradnl" w:eastAsia="es-ES"/>
              </w:rPr>
            </w:pPr>
          </w:p>
          <w:p w:rsidR="003C4E6A" w:rsidRPr="00515A04" w:rsidRDefault="003C4E6A" w:rsidP="008F5E0C">
            <w:pPr>
              <w:tabs>
                <w:tab w:val="left" w:pos="0"/>
              </w:tabs>
              <w:spacing w:after="0" w:line="360" w:lineRule="auto"/>
              <w:jc w:val="center"/>
              <w:rPr>
                <w:rFonts w:ascii="Palatino Linotype" w:eastAsia="MS Mincho" w:hAnsi="Palatino Linotype" w:cs="Arial"/>
                <w:b/>
                <w:sz w:val="2"/>
                <w:szCs w:val="24"/>
                <w:lang w:val="es-ES_tradnl" w:eastAsia="es-ES"/>
              </w:rPr>
            </w:pPr>
          </w:p>
          <w:p w:rsidR="003C4E6A" w:rsidRPr="008F5E0C" w:rsidRDefault="003C4E6A" w:rsidP="008F5E0C">
            <w:pPr>
              <w:tabs>
                <w:tab w:val="left" w:pos="0"/>
              </w:tabs>
              <w:spacing w:after="0" w:line="360" w:lineRule="auto"/>
              <w:jc w:val="center"/>
              <w:rPr>
                <w:rFonts w:ascii="Palatino Linotype" w:eastAsia="MS Mincho" w:hAnsi="Palatino Linotype" w:cs="Arial"/>
                <w:b/>
                <w:sz w:val="24"/>
                <w:szCs w:val="24"/>
                <w:lang w:val="es-ES_tradnl" w:eastAsia="es-ES"/>
              </w:rPr>
            </w:pPr>
            <w:r w:rsidRPr="008F5E0C">
              <w:rPr>
                <w:rFonts w:ascii="Palatino Linotype" w:eastAsia="MS Mincho" w:hAnsi="Palatino Linotype" w:cs="Arial"/>
                <w:b/>
                <w:sz w:val="24"/>
                <w:szCs w:val="24"/>
                <w:lang w:val="es-ES_tradnl" w:eastAsia="es-ES"/>
              </w:rPr>
              <w:t xml:space="preserve">Eva </w:t>
            </w:r>
            <w:proofErr w:type="spellStart"/>
            <w:r w:rsidRPr="008F5E0C">
              <w:rPr>
                <w:rFonts w:ascii="Palatino Linotype" w:eastAsia="MS Mincho" w:hAnsi="Palatino Linotype" w:cs="Arial"/>
                <w:b/>
                <w:sz w:val="24"/>
                <w:szCs w:val="24"/>
                <w:lang w:val="es-ES_tradnl" w:eastAsia="es-ES"/>
              </w:rPr>
              <w:t>Abaid</w:t>
            </w:r>
            <w:proofErr w:type="spellEnd"/>
            <w:r w:rsidRPr="008F5E0C">
              <w:rPr>
                <w:rFonts w:ascii="Palatino Linotype" w:eastAsia="MS Mincho" w:hAnsi="Palatino Linotype" w:cs="Arial"/>
                <w:b/>
                <w:sz w:val="24"/>
                <w:szCs w:val="24"/>
                <w:lang w:val="es-ES_tradnl" w:eastAsia="es-ES"/>
              </w:rPr>
              <w:t xml:space="preserve"> </w:t>
            </w:r>
            <w:proofErr w:type="spellStart"/>
            <w:r w:rsidRPr="008F5E0C">
              <w:rPr>
                <w:rFonts w:ascii="Palatino Linotype" w:eastAsia="MS Mincho" w:hAnsi="Palatino Linotype" w:cs="Arial"/>
                <w:b/>
                <w:sz w:val="24"/>
                <w:szCs w:val="24"/>
                <w:lang w:val="es-ES_tradnl" w:eastAsia="es-ES"/>
              </w:rPr>
              <w:t>Yapur</w:t>
            </w:r>
            <w:proofErr w:type="spellEnd"/>
          </w:p>
          <w:p w:rsidR="003C4E6A" w:rsidRPr="008F5E0C" w:rsidRDefault="003C4E6A" w:rsidP="008F5E0C">
            <w:pPr>
              <w:tabs>
                <w:tab w:val="left" w:pos="0"/>
              </w:tabs>
              <w:spacing w:after="0" w:line="360" w:lineRule="auto"/>
              <w:jc w:val="center"/>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Comisionada</w:t>
            </w:r>
          </w:p>
          <w:p w:rsidR="003C4E6A" w:rsidRPr="008F5E0C" w:rsidRDefault="00515A04" w:rsidP="008F5E0C">
            <w:pPr>
              <w:tabs>
                <w:tab w:val="left" w:pos="0"/>
              </w:tabs>
              <w:spacing w:after="0" w:line="360" w:lineRule="auto"/>
              <w:jc w:val="center"/>
              <w:rPr>
                <w:rFonts w:ascii="Palatino Linotype" w:eastAsia="MS Mincho" w:hAnsi="Palatino Linotype" w:cs="Arial"/>
                <w:b/>
                <w:sz w:val="24"/>
                <w:szCs w:val="24"/>
                <w:lang w:val="es-ES_tradnl" w:eastAsia="es-ES"/>
              </w:rPr>
            </w:pPr>
            <w:r>
              <w:rPr>
                <w:rFonts w:ascii="Palatino Linotype" w:eastAsia="MS Mincho" w:hAnsi="Palatino Linotype" w:cs="Arial"/>
                <w:b/>
                <w:sz w:val="24"/>
                <w:szCs w:val="24"/>
                <w:lang w:val="es-ES_tradnl" w:eastAsia="es-ES"/>
              </w:rPr>
              <w:t>(AUSENCIA JUSTIFICADA</w:t>
            </w:r>
            <w:r w:rsidR="003C4E6A" w:rsidRPr="008F5E0C">
              <w:rPr>
                <w:rFonts w:ascii="Palatino Linotype" w:eastAsia="MS Mincho" w:hAnsi="Palatino Linotype" w:cs="Arial"/>
                <w:b/>
                <w:sz w:val="24"/>
                <w:szCs w:val="24"/>
                <w:lang w:val="es-ES_tradnl" w:eastAsia="es-ES"/>
              </w:rPr>
              <w:t>)</w:t>
            </w:r>
          </w:p>
        </w:tc>
        <w:tc>
          <w:tcPr>
            <w:tcW w:w="5013" w:type="dxa"/>
          </w:tcPr>
          <w:p w:rsidR="003C4E6A" w:rsidRPr="00515A04" w:rsidRDefault="003C4E6A" w:rsidP="008F5E0C">
            <w:pPr>
              <w:tabs>
                <w:tab w:val="left" w:pos="0"/>
              </w:tabs>
              <w:spacing w:after="0" w:line="360" w:lineRule="auto"/>
              <w:jc w:val="center"/>
              <w:rPr>
                <w:rFonts w:ascii="Palatino Linotype" w:eastAsia="MS Mincho" w:hAnsi="Palatino Linotype" w:cs="Arial"/>
                <w:b/>
                <w:sz w:val="2"/>
                <w:szCs w:val="24"/>
                <w:lang w:val="es-ES_tradnl" w:eastAsia="es-ES"/>
              </w:rPr>
            </w:pPr>
          </w:p>
          <w:p w:rsidR="003C4E6A" w:rsidRPr="008F5E0C" w:rsidRDefault="003C4E6A" w:rsidP="008F5E0C">
            <w:pPr>
              <w:tabs>
                <w:tab w:val="left" w:pos="0"/>
              </w:tabs>
              <w:spacing w:after="0" w:line="360" w:lineRule="auto"/>
              <w:rPr>
                <w:rFonts w:ascii="Palatino Linotype" w:eastAsia="MS Mincho" w:hAnsi="Palatino Linotype" w:cs="Arial"/>
                <w:b/>
                <w:sz w:val="24"/>
                <w:szCs w:val="24"/>
                <w:lang w:val="es-ES_tradnl" w:eastAsia="es-ES"/>
              </w:rPr>
            </w:pPr>
          </w:p>
          <w:p w:rsidR="003C4E6A" w:rsidRPr="008F5E0C" w:rsidRDefault="003C4E6A" w:rsidP="008F5E0C">
            <w:pPr>
              <w:tabs>
                <w:tab w:val="left" w:pos="0"/>
              </w:tabs>
              <w:spacing w:after="0" w:line="360" w:lineRule="auto"/>
              <w:jc w:val="center"/>
              <w:rPr>
                <w:rFonts w:ascii="Palatino Linotype" w:eastAsia="MS Mincho" w:hAnsi="Palatino Linotype" w:cs="Arial"/>
                <w:b/>
                <w:sz w:val="24"/>
                <w:szCs w:val="24"/>
                <w:lang w:val="es-ES_tradnl" w:eastAsia="es-ES"/>
              </w:rPr>
            </w:pPr>
            <w:r w:rsidRPr="008F5E0C">
              <w:rPr>
                <w:rFonts w:ascii="Palatino Linotype" w:eastAsia="MS Mincho" w:hAnsi="Palatino Linotype" w:cs="Arial"/>
                <w:b/>
                <w:sz w:val="24"/>
                <w:szCs w:val="24"/>
                <w:lang w:val="es-ES_tradnl" w:eastAsia="es-ES"/>
              </w:rPr>
              <w:t>José Guadalupe Luna Hernández</w:t>
            </w:r>
          </w:p>
          <w:p w:rsidR="003C4E6A" w:rsidRPr="008F5E0C" w:rsidRDefault="003C4E6A" w:rsidP="008F5E0C">
            <w:pPr>
              <w:tabs>
                <w:tab w:val="left" w:pos="0"/>
              </w:tabs>
              <w:spacing w:after="0" w:line="360" w:lineRule="auto"/>
              <w:jc w:val="center"/>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Comisionado</w:t>
            </w:r>
          </w:p>
          <w:p w:rsidR="003C4E6A" w:rsidRPr="008F5E0C" w:rsidRDefault="003C4E6A" w:rsidP="008F5E0C">
            <w:pPr>
              <w:tabs>
                <w:tab w:val="left" w:pos="0"/>
              </w:tabs>
              <w:spacing w:after="0" w:line="360" w:lineRule="auto"/>
              <w:jc w:val="center"/>
              <w:rPr>
                <w:rFonts w:ascii="Palatino Linotype" w:eastAsia="MS Mincho" w:hAnsi="Palatino Linotype" w:cs="Arial"/>
                <w:b/>
                <w:sz w:val="24"/>
                <w:szCs w:val="24"/>
                <w:lang w:val="es-ES_tradnl" w:eastAsia="es-ES"/>
              </w:rPr>
            </w:pPr>
            <w:r w:rsidRPr="008F5E0C">
              <w:rPr>
                <w:rFonts w:ascii="Palatino Linotype" w:eastAsia="MS Mincho" w:hAnsi="Palatino Linotype" w:cs="Arial"/>
                <w:b/>
                <w:sz w:val="24"/>
                <w:szCs w:val="24"/>
                <w:lang w:val="es-ES_tradnl" w:eastAsia="es-ES"/>
              </w:rPr>
              <w:t>(RÚBRICA)</w:t>
            </w:r>
          </w:p>
          <w:p w:rsidR="003C4E6A" w:rsidRPr="008F5E0C" w:rsidRDefault="003C4E6A" w:rsidP="008F5E0C">
            <w:pPr>
              <w:tabs>
                <w:tab w:val="left" w:pos="0"/>
              </w:tabs>
              <w:spacing w:after="0" w:line="360" w:lineRule="auto"/>
              <w:jc w:val="center"/>
              <w:rPr>
                <w:rFonts w:ascii="Palatino Linotype" w:eastAsia="MS Mincho" w:hAnsi="Palatino Linotype" w:cs="Arial"/>
                <w:b/>
                <w:sz w:val="24"/>
                <w:szCs w:val="24"/>
                <w:lang w:val="es-ES_tradnl" w:eastAsia="es-ES"/>
              </w:rPr>
            </w:pPr>
          </w:p>
        </w:tc>
      </w:tr>
      <w:tr w:rsidR="003C4E6A" w:rsidRPr="008F5E0C" w:rsidTr="00CF76C5">
        <w:trPr>
          <w:jc w:val="center"/>
        </w:trPr>
        <w:tc>
          <w:tcPr>
            <w:tcW w:w="4338" w:type="dxa"/>
          </w:tcPr>
          <w:p w:rsidR="003C4E6A" w:rsidRPr="008F5E0C" w:rsidRDefault="003C4E6A" w:rsidP="008F5E0C">
            <w:pPr>
              <w:tabs>
                <w:tab w:val="left" w:pos="0"/>
              </w:tabs>
              <w:spacing w:after="0" w:line="360" w:lineRule="auto"/>
              <w:jc w:val="center"/>
              <w:rPr>
                <w:rFonts w:ascii="Palatino Linotype" w:eastAsia="MS Mincho" w:hAnsi="Palatino Linotype" w:cs="Arial"/>
                <w:b/>
                <w:sz w:val="24"/>
                <w:szCs w:val="24"/>
                <w:lang w:val="es-ES_tradnl" w:eastAsia="es-ES"/>
              </w:rPr>
            </w:pPr>
          </w:p>
          <w:p w:rsidR="003C4E6A" w:rsidRPr="008F5E0C" w:rsidRDefault="003C4E6A" w:rsidP="00515A04">
            <w:pPr>
              <w:tabs>
                <w:tab w:val="left" w:pos="0"/>
              </w:tabs>
              <w:spacing w:after="0" w:line="360" w:lineRule="auto"/>
              <w:rPr>
                <w:rFonts w:ascii="Palatino Linotype" w:eastAsia="MS Mincho" w:hAnsi="Palatino Linotype" w:cs="Arial"/>
                <w:b/>
                <w:sz w:val="24"/>
                <w:szCs w:val="24"/>
                <w:lang w:val="es-ES_tradnl" w:eastAsia="es-ES"/>
              </w:rPr>
            </w:pPr>
          </w:p>
          <w:p w:rsidR="003C4E6A" w:rsidRPr="008F5E0C" w:rsidRDefault="003C4E6A" w:rsidP="008F5E0C">
            <w:pPr>
              <w:tabs>
                <w:tab w:val="left" w:pos="0"/>
              </w:tabs>
              <w:spacing w:after="0" w:line="360" w:lineRule="auto"/>
              <w:jc w:val="center"/>
              <w:rPr>
                <w:rFonts w:ascii="Palatino Linotype" w:eastAsia="MS Mincho" w:hAnsi="Palatino Linotype" w:cs="Arial"/>
                <w:b/>
                <w:sz w:val="24"/>
                <w:szCs w:val="24"/>
                <w:lang w:val="es-ES_tradnl" w:eastAsia="es-ES"/>
              </w:rPr>
            </w:pPr>
            <w:r w:rsidRPr="008F5E0C">
              <w:rPr>
                <w:rFonts w:ascii="Palatino Linotype" w:eastAsia="MS Mincho" w:hAnsi="Palatino Linotype" w:cs="Arial"/>
                <w:b/>
                <w:sz w:val="24"/>
                <w:szCs w:val="24"/>
                <w:lang w:val="es-ES_tradnl" w:eastAsia="es-ES"/>
              </w:rPr>
              <w:t>Javier Martínez Cruz</w:t>
            </w:r>
          </w:p>
          <w:p w:rsidR="003C4E6A" w:rsidRPr="008F5E0C" w:rsidRDefault="003C4E6A" w:rsidP="008F5E0C">
            <w:pPr>
              <w:tabs>
                <w:tab w:val="left" w:pos="0"/>
              </w:tabs>
              <w:spacing w:after="0" w:line="360" w:lineRule="auto"/>
              <w:jc w:val="center"/>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Comisionado</w:t>
            </w:r>
          </w:p>
          <w:p w:rsidR="003C4E6A" w:rsidRPr="008F5E0C" w:rsidRDefault="003C4E6A" w:rsidP="008F5E0C">
            <w:pPr>
              <w:tabs>
                <w:tab w:val="left" w:pos="0"/>
              </w:tabs>
              <w:spacing w:after="0" w:line="360" w:lineRule="auto"/>
              <w:jc w:val="center"/>
              <w:rPr>
                <w:rFonts w:ascii="Palatino Linotype" w:eastAsia="MS Mincho" w:hAnsi="Palatino Linotype" w:cs="Arial"/>
                <w:b/>
                <w:sz w:val="24"/>
                <w:szCs w:val="24"/>
                <w:lang w:val="es-ES_tradnl" w:eastAsia="es-ES"/>
              </w:rPr>
            </w:pPr>
            <w:r w:rsidRPr="008F5E0C">
              <w:rPr>
                <w:rFonts w:ascii="Palatino Linotype" w:eastAsia="MS Mincho" w:hAnsi="Palatino Linotype" w:cs="Arial"/>
                <w:b/>
                <w:sz w:val="24"/>
                <w:szCs w:val="24"/>
                <w:lang w:val="es-ES_tradnl" w:eastAsia="es-ES"/>
              </w:rPr>
              <w:t>(RÚBRICA)</w:t>
            </w:r>
          </w:p>
        </w:tc>
        <w:tc>
          <w:tcPr>
            <w:tcW w:w="5013" w:type="dxa"/>
          </w:tcPr>
          <w:p w:rsidR="003C4E6A" w:rsidRPr="008F5E0C" w:rsidRDefault="003C4E6A" w:rsidP="008F5E0C">
            <w:pPr>
              <w:tabs>
                <w:tab w:val="left" w:pos="0"/>
              </w:tabs>
              <w:spacing w:after="0" w:line="360" w:lineRule="auto"/>
              <w:jc w:val="center"/>
              <w:rPr>
                <w:rFonts w:ascii="Palatino Linotype" w:eastAsia="MS Mincho" w:hAnsi="Palatino Linotype" w:cs="Arial"/>
                <w:b/>
                <w:sz w:val="24"/>
                <w:szCs w:val="24"/>
                <w:lang w:val="es-ES_tradnl" w:eastAsia="es-ES"/>
              </w:rPr>
            </w:pPr>
          </w:p>
          <w:p w:rsidR="003C4E6A" w:rsidRPr="008F5E0C" w:rsidRDefault="003C4E6A" w:rsidP="00515A04">
            <w:pPr>
              <w:tabs>
                <w:tab w:val="left" w:pos="0"/>
              </w:tabs>
              <w:spacing w:after="0" w:line="360" w:lineRule="auto"/>
              <w:rPr>
                <w:rFonts w:ascii="Palatino Linotype" w:eastAsia="MS Mincho" w:hAnsi="Palatino Linotype" w:cs="Arial"/>
                <w:b/>
                <w:sz w:val="24"/>
                <w:szCs w:val="24"/>
                <w:lang w:val="es-ES_tradnl" w:eastAsia="es-ES"/>
              </w:rPr>
            </w:pPr>
          </w:p>
          <w:p w:rsidR="003C4E6A" w:rsidRPr="008F5E0C" w:rsidRDefault="003C4E6A" w:rsidP="008F5E0C">
            <w:pPr>
              <w:tabs>
                <w:tab w:val="left" w:pos="0"/>
              </w:tabs>
              <w:spacing w:after="0" w:line="360" w:lineRule="auto"/>
              <w:jc w:val="center"/>
              <w:rPr>
                <w:rFonts w:ascii="Palatino Linotype" w:eastAsia="MS Mincho" w:hAnsi="Palatino Linotype" w:cs="Arial"/>
                <w:b/>
                <w:sz w:val="24"/>
                <w:szCs w:val="24"/>
                <w:lang w:val="es-ES_tradnl" w:eastAsia="es-ES"/>
              </w:rPr>
            </w:pPr>
            <w:r w:rsidRPr="008F5E0C">
              <w:rPr>
                <w:rFonts w:ascii="Palatino Linotype" w:eastAsia="MS Mincho" w:hAnsi="Palatino Linotype" w:cs="Arial"/>
                <w:b/>
                <w:sz w:val="24"/>
                <w:szCs w:val="24"/>
                <w:lang w:val="es-ES_tradnl" w:eastAsia="es-ES"/>
              </w:rPr>
              <w:t>Luis Gustavo Parra Noriega</w:t>
            </w:r>
          </w:p>
          <w:p w:rsidR="003C4E6A" w:rsidRPr="008F5E0C" w:rsidRDefault="003C4E6A" w:rsidP="008F5E0C">
            <w:pPr>
              <w:tabs>
                <w:tab w:val="left" w:pos="0"/>
              </w:tabs>
              <w:spacing w:after="0" w:line="360" w:lineRule="auto"/>
              <w:jc w:val="center"/>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Comisionado</w:t>
            </w:r>
          </w:p>
          <w:p w:rsidR="003C4E6A" w:rsidRPr="008F5E0C" w:rsidRDefault="003C4E6A" w:rsidP="008F5E0C">
            <w:pPr>
              <w:tabs>
                <w:tab w:val="left" w:pos="0"/>
              </w:tabs>
              <w:spacing w:after="0" w:line="360" w:lineRule="auto"/>
              <w:jc w:val="center"/>
              <w:rPr>
                <w:rFonts w:ascii="Palatino Linotype" w:eastAsia="MS Mincho" w:hAnsi="Palatino Linotype" w:cs="Arial"/>
                <w:b/>
                <w:sz w:val="24"/>
                <w:szCs w:val="24"/>
                <w:lang w:val="es-ES_tradnl" w:eastAsia="es-ES"/>
              </w:rPr>
            </w:pPr>
            <w:r w:rsidRPr="008F5E0C">
              <w:rPr>
                <w:rFonts w:ascii="Palatino Linotype" w:eastAsia="MS Mincho" w:hAnsi="Palatino Linotype" w:cs="Arial"/>
                <w:b/>
                <w:sz w:val="24"/>
                <w:szCs w:val="24"/>
                <w:lang w:val="es-ES_tradnl" w:eastAsia="es-ES"/>
              </w:rPr>
              <w:t>(RÚBRICA)</w:t>
            </w:r>
          </w:p>
        </w:tc>
      </w:tr>
      <w:tr w:rsidR="003C4E6A" w:rsidRPr="008F5E0C" w:rsidTr="00CF76C5">
        <w:trPr>
          <w:trHeight w:val="2063"/>
          <w:jc w:val="center"/>
        </w:trPr>
        <w:tc>
          <w:tcPr>
            <w:tcW w:w="9351" w:type="dxa"/>
            <w:gridSpan w:val="2"/>
          </w:tcPr>
          <w:p w:rsidR="003C4E6A" w:rsidRPr="008F5E0C" w:rsidRDefault="003C4E6A" w:rsidP="008F5E0C">
            <w:pPr>
              <w:tabs>
                <w:tab w:val="left" w:pos="0"/>
              </w:tabs>
              <w:spacing w:after="0" w:line="360" w:lineRule="auto"/>
              <w:rPr>
                <w:rFonts w:ascii="Palatino Linotype" w:eastAsia="MS Mincho" w:hAnsi="Palatino Linotype" w:cs="Arial"/>
                <w:b/>
                <w:sz w:val="24"/>
                <w:szCs w:val="24"/>
                <w:lang w:val="es-ES_tradnl" w:eastAsia="es-ES"/>
              </w:rPr>
            </w:pPr>
          </w:p>
          <w:p w:rsidR="003C4E6A" w:rsidRPr="008F5E0C" w:rsidRDefault="003C4E6A" w:rsidP="008F5E0C">
            <w:pPr>
              <w:tabs>
                <w:tab w:val="left" w:pos="0"/>
              </w:tabs>
              <w:spacing w:after="0" w:line="360" w:lineRule="auto"/>
              <w:rPr>
                <w:rFonts w:ascii="Palatino Linotype" w:eastAsia="MS Mincho" w:hAnsi="Palatino Linotype" w:cs="Arial"/>
                <w:b/>
                <w:sz w:val="24"/>
                <w:szCs w:val="24"/>
                <w:lang w:val="es-ES_tradnl" w:eastAsia="es-ES"/>
              </w:rPr>
            </w:pPr>
          </w:p>
          <w:p w:rsidR="003C4E6A" w:rsidRPr="008F5E0C" w:rsidRDefault="003C4E6A" w:rsidP="008F5E0C">
            <w:pPr>
              <w:tabs>
                <w:tab w:val="left" w:pos="0"/>
              </w:tabs>
              <w:spacing w:after="0" w:line="360" w:lineRule="auto"/>
              <w:jc w:val="center"/>
              <w:rPr>
                <w:rFonts w:ascii="Palatino Linotype" w:eastAsia="MS Mincho" w:hAnsi="Palatino Linotype" w:cs="Arial"/>
                <w:b/>
                <w:sz w:val="24"/>
                <w:szCs w:val="24"/>
                <w:lang w:val="es-ES_tradnl" w:eastAsia="es-ES"/>
              </w:rPr>
            </w:pPr>
            <w:r w:rsidRPr="008F5E0C">
              <w:rPr>
                <w:rFonts w:ascii="Palatino Linotype" w:eastAsia="MS Mincho" w:hAnsi="Palatino Linotype" w:cs="Arial"/>
                <w:b/>
                <w:sz w:val="24"/>
                <w:szCs w:val="24"/>
                <w:lang w:val="es-ES_tradnl" w:eastAsia="es-ES"/>
              </w:rPr>
              <w:t>Alexis Tapia Ramírez</w:t>
            </w:r>
          </w:p>
          <w:p w:rsidR="003C4E6A" w:rsidRPr="008F5E0C" w:rsidRDefault="003C4E6A" w:rsidP="008F5E0C">
            <w:pPr>
              <w:tabs>
                <w:tab w:val="left" w:pos="0"/>
              </w:tabs>
              <w:spacing w:after="0" w:line="360" w:lineRule="auto"/>
              <w:jc w:val="center"/>
              <w:rPr>
                <w:rFonts w:ascii="Palatino Linotype" w:eastAsia="MS Mincho" w:hAnsi="Palatino Linotype" w:cs="Arial"/>
                <w:sz w:val="24"/>
                <w:szCs w:val="24"/>
                <w:lang w:val="es-ES_tradnl" w:eastAsia="es-ES"/>
              </w:rPr>
            </w:pPr>
            <w:r w:rsidRPr="008F5E0C">
              <w:rPr>
                <w:rFonts w:ascii="Palatino Linotype" w:eastAsia="MS Mincho" w:hAnsi="Palatino Linotype" w:cs="Arial"/>
                <w:sz w:val="24"/>
                <w:szCs w:val="24"/>
                <w:lang w:val="es-ES_tradnl" w:eastAsia="es-ES"/>
              </w:rPr>
              <w:t>Secretario Técnico del Pleno</w:t>
            </w:r>
          </w:p>
          <w:p w:rsidR="003C4E6A" w:rsidRPr="008F5E0C" w:rsidRDefault="003C4E6A" w:rsidP="008F5E0C">
            <w:pPr>
              <w:tabs>
                <w:tab w:val="left" w:pos="0"/>
              </w:tabs>
              <w:spacing w:after="0" w:line="360" w:lineRule="auto"/>
              <w:jc w:val="center"/>
              <w:rPr>
                <w:rFonts w:ascii="Palatino Linotype" w:eastAsia="MS Mincho" w:hAnsi="Palatino Linotype" w:cs="Arial"/>
                <w:b/>
                <w:sz w:val="24"/>
                <w:szCs w:val="24"/>
                <w:lang w:val="es-ES_tradnl" w:eastAsia="es-ES"/>
              </w:rPr>
            </w:pPr>
            <w:r w:rsidRPr="008F5E0C">
              <w:rPr>
                <w:rFonts w:ascii="Palatino Linotype" w:eastAsia="MS Mincho" w:hAnsi="Palatino Linotype" w:cs="Arial"/>
                <w:b/>
                <w:sz w:val="24"/>
                <w:szCs w:val="24"/>
                <w:lang w:val="es-ES_tradnl" w:eastAsia="es-ES"/>
              </w:rPr>
              <w:t>(RÚBRICA)</w:t>
            </w:r>
          </w:p>
          <w:p w:rsidR="003C4E6A" w:rsidRPr="008F5E0C" w:rsidRDefault="003C4E6A" w:rsidP="008F5E0C">
            <w:pPr>
              <w:tabs>
                <w:tab w:val="left" w:pos="0"/>
              </w:tabs>
              <w:spacing w:after="0" w:line="360" w:lineRule="auto"/>
              <w:jc w:val="center"/>
              <w:rPr>
                <w:rFonts w:ascii="Palatino Linotype" w:eastAsia="MS Mincho" w:hAnsi="Palatino Linotype" w:cs="Arial"/>
                <w:b/>
                <w:sz w:val="24"/>
                <w:szCs w:val="24"/>
                <w:lang w:val="es-ES_tradnl" w:eastAsia="es-ES"/>
              </w:rPr>
            </w:pPr>
          </w:p>
        </w:tc>
      </w:tr>
    </w:tbl>
    <w:p w:rsidR="003C4E6A" w:rsidRPr="008F5E0C" w:rsidRDefault="003C4E6A" w:rsidP="008F5E0C">
      <w:pPr>
        <w:tabs>
          <w:tab w:val="left" w:pos="0"/>
        </w:tabs>
        <w:spacing w:after="0" w:line="360" w:lineRule="auto"/>
        <w:jc w:val="both"/>
        <w:rPr>
          <w:rFonts w:ascii="Palatino Linotype" w:eastAsia="MS Mincho" w:hAnsi="Palatino Linotype" w:cs="Arial"/>
          <w:i/>
          <w:sz w:val="24"/>
          <w:szCs w:val="24"/>
          <w:lang w:val="es-ES_tradnl" w:eastAsia="es-ES"/>
        </w:rPr>
      </w:pPr>
      <w:r w:rsidRPr="008F5E0C">
        <w:rPr>
          <w:rFonts w:ascii="Palatino Linotype" w:eastAsia="MS Mincho" w:hAnsi="Palatino Linotype" w:cs="Arial"/>
          <w:sz w:val="24"/>
          <w:szCs w:val="24"/>
          <w:lang w:val="es-ES_tradnl" w:eastAsia="es-ES"/>
        </w:rPr>
        <w:t>Esta hoja corresponde a la</w:t>
      </w:r>
      <w:r w:rsidR="00515A04">
        <w:rPr>
          <w:rFonts w:ascii="Palatino Linotype" w:eastAsia="MS Mincho" w:hAnsi="Palatino Linotype" w:cs="Arial"/>
          <w:sz w:val="24"/>
          <w:szCs w:val="24"/>
          <w:lang w:val="es-ES_tradnl" w:eastAsia="es-ES"/>
        </w:rPr>
        <w:t xml:space="preserve"> resolución de fecha siete (07) de Agosto</w:t>
      </w:r>
      <w:r w:rsidRPr="008F5E0C">
        <w:rPr>
          <w:rFonts w:ascii="Palatino Linotype" w:eastAsia="MS Mincho" w:hAnsi="Palatino Linotype" w:cs="Arial"/>
          <w:sz w:val="24"/>
          <w:szCs w:val="24"/>
          <w:lang w:val="es-ES_tradnl" w:eastAsia="es-ES"/>
        </w:rPr>
        <w:t xml:space="preserve"> de dos mil diecinueve, emitida en el recurso de revisión </w:t>
      </w:r>
      <w:r w:rsidR="00515A04">
        <w:rPr>
          <w:rFonts w:ascii="Palatino Linotype" w:hAnsi="Palatino Linotype"/>
          <w:b/>
          <w:bCs/>
        </w:rPr>
        <w:t>04238</w:t>
      </w:r>
      <w:r w:rsidR="00515A04" w:rsidRPr="003752AE">
        <w:rPr>
          <w:rFonts w:ascii="Palatino Linotype" w:hAnsi="Palatino Linotype"/>
          <w:b/>
          <w:bCs/>
        </w:rPr>
        <w:t>/INFOEM/IP/RR/2019</w:t>
      </w:r>
      <w:r w:rsidR="00515A04">
        <w:rPr>
          <w:rFonts w:ascii="Palatino Linotype" w:hAnsi="Palatino Linotype"/>
          <w:b/>
          <w:bCs/>
        </w:rPr>
        <w:t>.</w:t>
      </w:r>
    </w:p>
    <w:p w:rsidR="003C4E6A" w:rsidRPr="008F5E0C" w:rsidRDefault="003C4E6A" w:rsidP="008F5E0C">
      <w:pPr>
        <w:shd w:val="clear" w:color="auto" w:fill="FFFFFF"/>
        <w:spacing w:after="0" w:line="360" w:lineRule="auto"/>
        <w:jc w:val="both"/>
        <w:rPr>
          <w:rFonts w:ascii="Palatino Linotype" w:eastAsia="Times New Roman" w:hAnsi="Palatino Linotype" w:cs="Arial"/>
          <w:bCs/>
          <w:color w:val="222222"/>
          <w:sz w:val="24"/>
          <w:szCs w:val="24"/>
          <w:lang w:eastAsia="es-MX"/>
        </w:rPr>
      </w:pPr>
    </w:p>
    <w:p w:rsidR="003C4E6A" w:rsidRPr="008F5E0C" w:rsidRDefault="003C4E6A" w:rsidP="008F5E0C">
      <w:pPr>
        <w:spacing w:line="360" w:lineRule="auto"/>
        <w:rPr>
          <w:rFonts w:ascii="Palatino Linotype" w:hAnsi="Palatino Linotype"/>
          <w:sz w:val="24"/>
          <w:szCs w:val="24"/>
        </w:rPr>
      </w:pPr>
    </w:p>
    <w:p w:rsidR="00DE1AB7" w:rsidRPr="008F5E0C" w:rsidRDefault="00DE1AB7" w:rsidP="008F5E0C">
      <w:pPr>
        <w:spacing w:line="360" w:lineRule="auto"/>
        <w:rPr>
          <w:rFonts w:ascii="Palatino Linotype" w:hAnsi="Palatino Linotype"/>
          <w:sz w:val="24"/>
          <w:szCs w:val="24"/>
        </w:rPr>
      </w:pPr>
    </w:p>
    <w:sectPr w:rsidR="00DE1AB7" w:rsidRPr="008F5E0C" w:rsidSect="008F5E0C">
      <w:headerReference w:type="default" r:id="rId13"/>
      <w:footerReference w:type="default" r:id="rId14"/>
      <w:headerReference w:type="first" r:id="rId15"/>
      <w:footerReference w:type="first" r:id="rId16"/>
      <w:pgSz w:w="12240" w:h="15840"/>
      <w:pgMar w:top="2552" w:right="1752" w:bottom="2552"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E44" w:rsidRDefault="00CA5E44" w:rsidP="00642728">
      <w:pPr>
        <w:spacing w:after="0" w:line="240" w:lineRule="auto"/>
      </w:pPr>
      <w:r>
        <w:separator/>
      </w:r>
    </w:p>
  </w:endnote>
  <w:endnote w:type="continuationSeparator" w:id="0">
    <w:p w:rsidR="00CA5E44" w:rsidRDefault="00CA5E44" w:rsidP="00642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ED" w:rsidRPr="00A2780F" w:rsidRDefault="00F822C6"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94010">
      <w:rPr>
        <w:rFonts w:ascii="Arial" w:hAnsi="Arial" w:cs="Arial"/>
        <w:b/>
        <w:bCs/>
        <w:noProof/>
        <w:sz w:val="20"/>
        <w:szCs w:val="20"/>
      </w:rPr>
      <w:t>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94010">
      <w:rPr>
        <w:rFonts w:ascii="Arial" w:hAnsi="Arial" w:cs="Arial"/>
        <w:b/>
        <w:bCs/>
        <w:noProof/>
        <w:sz w:val="20"/>
        <w:szCs w:val="20"/>
      </w:rPr>
      <w:t>41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ED" w:rsidRDefault="00F822C6"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9401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94010">
      <w:rPr>
        <w:rFonts w:ascii="Arial" w:hAnsi="Arial" w:cs="Arial"/>
        <w:b/>
        <w:bCs/>
        <w:noProof/>
        <w:sz w:val="20"/>
        <w:szCs w:val="20"/>
      </w:rPr>
      <w:t>41</w:t>
    </w:r>
    <w:r w:rsidRPr="00986599">
      <w:rPr>
        <w:rFonts w:ascii="Arial" w:hAnsi="Arial" w:cs="Arial"/>
        <w:b/>
        <w:bCs/>
        <w:sz w:val="20"/>
        <w:szCs w:val="20"/>
      </w:rPr>
      <w:fldChar w:fldCharType="end"/>
    </w:r>
  </w:p>
  <w:p w:rsidR="003233ED" w:rsidRPr="00070856" w:rsidRDefault="00094010"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E44" w:rsidRDefault="00CA5E44" w:rsidP="00642728">
      <w:pPr>
        <w:spacing w:after="0" w:line="240" w:lineRule="auto"/>
      </w:pPr>
      <w:r>
        <w:separator/>
      </w:r>
    </w:p>
  </w:footnote>
  <w:footnote w:type="continuationSeparator" w:id="0">
    <w:p w:rsidR="00CA5E44" w:rsidRDefault="00CA5E44" w:rsidP="006427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ED" w:rsidRPr="00354355" w:rsidRDefault="00094010" w:rsidP="00354355">
    <w:pPr>
      <w:pStyle w:val="Encabezado"/>
      <w:tabs>
        <w:tab w:val="left" w:pos="2326"/>
      </w:tabs>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56"/>
      <w:gridCol w:w="2551"/>
      <w:gridCol w:w="3549"/>
    </w:tblGrid>
    <w:tr w:rsidR="003233ED" w:rsidRPr="008F2CCC" w:rsidTr="00072C60">
      <w:tc>
        <w:tcPr>
          <w:tcW w:w="3256" w:type="dxa"/>
        </w:tcPr>
        <w:p w:rsidR="003233ED" w:rsidRPr="008F2CCC" w:rsidRDefault="00094010" w:rsidP="00122F15">
          <w:pPr>
            <w:rPr>
              <w:rFonts w:ascii="Palatino Linotype" w:hAnsi="Palatino Linotype"/>
              <w:b/>
              <w:lang w:val="es-ES_tradnl"/>
            </w:rPr>
          </w:pPr>
        </w:p>
      </w:tc>
      <w:tc>
        <w:tcPr>
          <w:tcW w:w="2551" w:type="dxa"/>
          <w:shd w:val="clear" w:color="auto" w:fill="auto"/>
        </w:tcPr>
        <w:p w:rsidR="003233ED" w:rsidRPr="00664658" w:rsidRDefault="00F822C6" w:rsidP="00122F15">
          <w:pPr>
            <w:rPr>
              <w:rFonts w:ascii="Palatino Linotype" w:hAnsi="Palatino Linotype"/>
              <w:b/>
              <w:lang w:val="es-ES_tradnl"/>
            </w:rPr>
          </w:pPr>
          <w:r w:rsidRPr="00664658">
            <w:rPr>
              <w:rFonts w:ascii="Palatino Linotype" w:hAnsi="Palatino Linotype"/>
              <w:b/>
              <w:lang w:val="es-ES_tradnl"/>
            </w:rPr>
            <w:t>Recurso</w:t>
          </w:r>
          <w:r>
            <w:rPr>
              <w:rFonts w:ascii="Palatino Linotype" w:hAnsi="Palatino Linotype"/>
              <w:b/>
              <w:lang w:val="es-ES_tradnl"/>
            </w:rPr>
            <w:t xml:space="preserve"> </w:t>
          </w:r>
          <w:r w:rsidRPr="00664658">
            <w:rPr>
              <w:rFonts w:ascii="Palatino Linotype" w:hAnsi="Palatino Linotype"/>
              <w:b/>
              <w:lang w:val="es-ES_tradnl"/>
            </w:rPr>
            <w:t>de</w:t>
          </w:r>
          <w:r>
            <w:rPr>
              <w:rFonts w:ascii="Palatino Linotype" w:hAnsi="Palatino Linotype"/>
              <w:b/>
              <w:lang w:val="es-ES_tradnl"/>
            </w:rPr>
            <w:t xml:space="preserve"> </w:t>
          </w:r>
          <w:r w:rsidRPr="00664658">
            <w:rPr>
              <w:rFonts w:ascii="Palatino Linotype" w:hAnsi="Palatino Linotype"/>
              <w:b/>
              <w:lang w:val="es-ES_tradnl"/>
            </w:rPr>
            <w:t>revisión:</w:t>
          </w:r>
        </w:p>
      </w:tc>
      <w:tc>
        <w:tcPr>
          <w:tcW w:w="3549" w:type="dxa"/>
          <w:shd w:val="clear" w:color="auto" w:fill="auto"/>
          <w:vAlign w:val="center"/>
        </w:tcPr>
        <w:p w:rsidR="003233ED" w:rsidRPr="008F2CCC" w:rsidRDefault="008A378D" w:rsidP="00122F15">
          <w:pPr>
            <w:jc w:val="both"/>
            <w:rPr>
              <w:rFonts w:ascii="Palatino Linotype" w:hAnsi="Palatino Linotype"/>
              <w:b/>
              <w:lang w:val="es-ES_tradnl"/>
            </w:rPr>
          </w:pPr>
          <w:r>
            <w:rPr>
              <w:rFonts w:ascii="Palatino Linotype" w:hAnsi="Palatino Linotype"/>
              <w:b/>
              <w:bCs/>
            </w:rPr>
            <w:t>04238</w:t>
          </w:r>
          <w:r w:rsidR="00F822C6" w:rsidRPr="003752AE">
            <w:rPr>
              <w:rFonts w:ascii="Palatino Linotype" w:hAnsi="Palatino Linotype"/>
              <w:b/>
              <w:bCs/>
            </w:rPr>
            <w:t>/INFOEM/IP/RR/2019</w:t>
          </w:r>
        </w:p>
      </w:tc>
    </w:tr>
    <w:tr w:rsidR="003233ED" w:rsidRPr="008F2CCC" w:rsidTr="00072C60">
      <w:tc>
        <w:tcPr>
          <w:tcW w:w="3256" w:type="dxa"/>
        </w:tcPr>
        <w:p w:rsidR="003233ED" w:rsidRPr="008F2CCC" w:rsidRDefault="00094010" w:rsidP="008F1EC6">
          <w:pPr>
            <w:rPr>
              <w:rFonts w:ascii="Palatino Linotype" w:hAnsi="Palatino Linotype"/>
              <w:b/>
              <w:lang w:val="es-ES_tradnl"/>
            </w:rPr>
          </w:pPr>
        </w:p>
      </w:tc>
      <w:tc>
        <w:tcPr>
          <w:tcW w:w="2551" w:type="dxa"/>
          <w:shd w:val="clear" w:color="auto" w:fill="auto"/>
        </w:tcPr>
        <w:p w:rsidR="003233ED" w:rsidRPr="00664658" w:rsidRDefault="00F822C6" w:rsidP="008F1EC6">
          <w:pPr>
            <w:rPr>
              <w:rFonts w:ascii="Palatino Linotype" w:hAnsi="Palatino Linotype"/>
              <w:b/>
              <w:lang w:val="es-ES_tradnl"/>
            </w:rPr>
          </w:pPr>
          <w:r w:rsidRPr="00664658">
            <w:rPr>
              <w:rFonts w:ascii="Palatino Linotype" w:hAnsi="Palatino Linotype"/>
              <w:b/>
              <w:lang w:val="es-ES_tradnl"/>
            </w:rPr>
            <w:t>Sujeto</w:t>
          </w:r>
          <w:r>
            <w:rPr>
              <w:rFonts w:ascii="Palatino Linotype" w:hAnsi="Palatino Linotype"/>
              <w:b/>
              <w:lang w:val="es-ES_tradnl"/>
            </w:rPr>
            <w:t xml:space="preserve"> </w:t>
          </w:r>
          <w:r w:rsidRPr="00664658">
            <w:rPr>
              <w:rFonts w:ascii="Palatino Linotype" w:hAnsi="Palatino Linotype"/>
              <w:b/>
              <w:lang w:val="es-ES_tradnl"/>
            </w:rPr>
            <w:t>Obligado:</w:t>
          </w:r>
        </w:p>
      </w:tc>
      <w:tc>
        <w:tcPr>
          <w:tcW w:w="3549" w:type="dxa"/>
          <w:shd w:val="clear" w:color="auto" w:fill="auto"/>
          <w:vAlign w:val="center"/>
        </w:tcPr>
        <w:p w:rsidR="003233ED" w:rsidRPr="00DC41C8" w:rsidRDefault="008A378D" w:rsidP="003752AE">
          <w:pPr>
            <w:jc w:val="both"/>
            <w:rPr>
              <w:rFonts w:ascii="Palatino Linotype" w:hAnsi="Palatino Linotype"/>
              <w:b/>
            </w:rPr>
          </w:pPr>
          <w:r w:rsidRPr="008A378D">
            <w:rPr>
              <w:rFonts w:ascii="Palatino Linotype" w:hAnsi="Palatino Linotype"/>
              <w:b/>
              <w:bCs/>
            </w:rPr>
            <w:t>Instituto de Salud del Estado de México</w:t>
          </w:r>
        </w:p>
      </w:tc>
    </w:tr>
    <w:tr w:rsidR="003233ED" w:rsidRPr="008F2CCC" w:rsidTr="00072C60">
      <w:trPr>
        <w:trHeight w:val="228"/>
      </w:trPr>
      <w:tc>
        <w:tcPr>
          <w:tcW w:w="3256" w:type="dxa"/>
        </w:tcPr>
        <w:p w:rsidR="003233ED" w:rsidRPr="008F2CCC" w:rsidRDefault="00094010" w:rsidP="00070856">
          <w:pPr>
            <w:rPr>
              <w:rFonts w:ascii="Palatino Linotype" w:hAnsi="Palatino Linotype"/>
              <w:b/>
              <w:lang w:val="es-ES_tradnl"/>
            </w:rPr>
          </w:pPr>
        </w:p>
      </w:tc>
      <w:tc>
        <w:tcPr>
          <w:tcW w:w="2551" w:type="dxa"/>
          <w:shd w:val="clear" w:color="auto" w:fill="auto"/>
        </w:tcPr>
        <w:p w:rsidR="003233ED" w:rsidRPr="00664658" w:rsidRDefault="00F822C6" w:rsidP="00070856">
          <w:pPr>
            <w:rPr>
              <w:rFonts w:ascii="Palatino Linotype" w:hAnsi="Palatino Linotype"/>
              <w:b/>
              <w:lang w:val="es-ES_tradnl"/>
            </w:rPr>
          </w:pPr>
          <w:r>
            <w:rPr>
              <w:rFonts w:ascii="Palatino Linotype" w:hAnsi="Palatino Linotype"/>
              <w:b/>
              <w:lang w:val="es-ES_tradnl"/>
            </w:rPr>
            <w:t xml:space="preserve">Comisionado </w:t>
          </w:r>
          <w:r w:rsidRPr="00664658">
            <w:rPr>
              <w:rFonts w:ascii="Palatino Linotype" w:hAnsi="Palatino Linotype"/>
              <w:b/>
              <w:lang w:val="es-ES_tradnl"/>
            </w:rPr>
            <w:t>ponente:</w:t>
          </w:r>
        </w:p>
      </w:tc>
      <w:tc>
        <w:tcPr>
          <w:tcW w:w="3549" w:type="dxa"/>
          <w:shd w:val="clear" w:color="auto" w:fill="auto"/>
        </w:tcPr>
        <w:p w:rsidR="003233ED" w:rsidRPr="00664658" w:rsidRDefault="00F822C6" w:rsidP="00070856">
          <w:pPr>
            <w:jc w:val="both"/>
            <w:rPr>
              <w:rFonts w:ascii="Palatino Linotype" w:hAnsi="Palatino Linotype"/>
              <w:b/>
              <w:lang w:val="es-ES_tradnl"/>
            </w:rPr>
          </w:pPr>
          <w:r>
            <w:rPr>
              <w:rFonts w:ascii="Palatino Linotype" w:hAnsi="Palatino Linotype"/>
              <w:b/>
              <w:lang w:val="es-ES_tradnl"/>
            </w:rPr>
            <w:t xml:space="preserve">José Guadalupe Luna Hernández </w:t>
          </w:r>
        </w:p>
      </w:tc>
    </w:tr>
  </w:tbl>
  <w:p w:rsidR="003233ED" w:rsidRPr="00354355" w:rsidRDefault="00094010" w:rsidP="00637B99">
    <w:pPr>
      <w:pStyle w:val="Encabezado"/>
      <w:tabs>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ED" w:rsidRPr="00B8513C" w:rsidRDefault="00094010">
    <w:pPr>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256"/>
      <w:gridCol w:w="2693"/>
      <w:gridCol w:w="3549"/>
    </w:tblGrid>
    <w:tr w:rsidR="003233ED" w:rsidRPr="00805674" w:rsidTr="00072C60">
      <w:tc>
        <w:tcPr>
          <w:tcW w:w="3256" w:type="dxa"/>
          <w:vMerge w:val="restart"/>
        </w:tcPr>
        <w:p w:rsidR="003233ED" w:rsidRPr="008F2CCC" w:rsidRDefault="00094010" w:rsidP="00A2780F">
          <w:pPr>
            <w:rPr>
              <w:rFonts w:ascii="Palatino Linotype" w:hAnsi="Palatino Linotype"/>
              <w:b/>
              <w:lang w:val="es-ES_tradnl"/>
            </w:rPr>
          </w:pPr>
        </w:p>
      </w:tc>
      <w:tc>
        <w:tcPr>
          <w:tcW w:w="2693" w:type="dxa"/>
          <w:shd w:val="clear" w:color="auto" w:fill="auto"/>
        </w:tcPr>
        <w:p w:rsidR="003233ED" w:rsidRPr="00642728" w:rsidRDefault="00F822C6" w:rsidP="003C718E">
          <w:pPr>
            <w:rPr>
              <w:rFonts w:ascii="Palatino Linotype" w:hAnsi="Palatino Linotype"/>
              <w:b/>
              <w:lang w:val="es-ES_tradnl"/>
            </w:rPr>
          </w:pPr>
          <w:r w:rsidRPr="00642728">
            <w:rPr>
              <w:rFonts w:ascii="Palatino Linotype" w:hAnsi="Palatino Linotype"/>
              <w:b/>
              <w:lang w:val="es-ES_tradnl"/>
            </w:rPr>
            <w:t>Recurso de revisión:</w:t>
          </w:r>
        </w:p>
      </w:tc>
      <w:tc>
        <w:tcPr>
          <w:tcW w:w="3549" w:type="dxa"/>
          <w:shd w:val="clear" w:color="auto" w:fill="auto"/>
          <w:vAlign w:val="center"/>
        </w:tcPr>
        <w:p w:rsidR="003233ED" w:rsidRPr="00642728" w:rsidRDefault="00642728" w:rsidP="00122F15">
          <w:pPr>
            <w:jc w:val="both"/>
            <w:rPr>
              <w:rFonts w:ascii="Palatino Linotype" w:hAnsi="Palatino Linotype"/>
              <w:b/>
              <w:lang w:val="es-ES_tradnl"/>
            </w:rPr>
          </w:pPr>
          <w:r w:rsidRPr="00642728">
            <w:rPr>
              <w:rFonts w:ascii="Palatino Linotype" w:hAnsi="Palatino Linotype"/>
              <w:b/>
              <w:bCs/>
            </w:rPr>
            <w:t>04238</w:t>
          </w:r>
          <w:r w:rsidR="00F822C6" w:rsidRPr="00642728">
            <w:rPr>
              <w:rFonts w:ascii="Palatino Linotype" w:hAnsi="Palatino Linotype"/>
              <w:b/>
              <w:bCs/>
            </w:rPr>
            <w:t>/INFOEM/IP/RR/2019</w:t>
          </w:r>
        </w:p>
      </w:tc>
    </w:tr>
    <w:tr w:rsidR="003233ED" w:rsidRPr="00805674" w:rsidTr="00072C60">
      <w:tc>
        <w:tcPr>
          <w:tcW w:w="3256" w:type="dxa"/>
          <w:vMerge/>
        </w:tcPr>
        <w:p w:rsidR="003233ED" w:rsidRPr="008F2CCC" w:rsidRDefault="00094010" w:rsidP="00A2780F">
          <w:pPr>
            <w:rPr>
              <w:rFonts w:ascii="Palatino Linotype" w:hAnsi="Palatino Linotype"/>
              <w:b/>
              <w:lang w:val="es-ES_tradnl"/>
            </w:rPr>
          </w:pPr>
        </w:p>
      </w:tc>
      <w:tc>
        <w:tcPr>
          <w:tcW w:w="2693" w:type="dxa"/>
          <w:shd w:val="clear" w:color="auto" w:fill="auto"/>
          <w:vAlign w:val="center"/>
        </w:tcPr>
        <w:p w:rsidR="003233ED" w:rsidRPr="00642728" w:rsidRDefault="00F822C6" w:rsidP="003C718E">
          <w:pPr>
            <w:rPr>
              <w:rFonts w:ascii="Palatino Linotype" w:hAnsi="Palatino Linotype"/>
              <w:b/>
              <w:lang w:val="es-ES_tradnl"/>
            </w:rPr>
          </w:pPr>
          <w:r w:rsidRPr="00642728">
            <w:rPr>
              <w:rFonts w:ascii="Palatino Linotype" w:hAnsi="Palatino Linotype"/>
              <w:b/>
              <w:lang w:val="es-ES_tradnl"/>
            </w:rPr>
            <w:t>Recurrente:</w:t>
          </w:r>
        </w:p>
      </w:tc>
      <w:tc>
        <w:tcPr>
          <w:tcW w:w="3549" w:type="dxa"/>
          <w:shd w:val="clear" w:color="auto" w:fill="auto"/>
          <w:vAlign w:val="center"/>
        </w:tcPr>
        <w:p w:rsidR="003233ED" w:rsidRPr="00642728" w:rsidRDefault="006267F4" w:rsidP="00805674">
          <w:pPr>
            <w:jc w:val="both"/>
            <w:rPr>
              <w:rFonts w:ascii="Palatino Linotype" w:hAnsi="Palatino Linotype"/>
              <w:b/>
              <w:lang w:val="es-ES_tradnl"/>
            </w:rPr>
          </w:pPr>
          <w:r w:rsidRPr="006267F4">
            <w:rPr>
              <w:rFonts w:ascii="Palatino Linotype" w:hAnsi="Palatino Linotype"/>
              <w:b/>
              <w:highlight w:val="black"/>
              <w:lang w:val="es-ES_tradnl"/>
            </w:rPr>
            <w:t>-------------------------------------------</w:t>
          </w:r>
        </w:p>
      </w:tc>
    </w:tr>
    <w:tr w:rsidR="003233ED" w:rsidRPr="00805674" w:rsidTr="00072C60">
      <w:trPr>
        <w:trHeight w:val="228"/>
      </w:trPr>
      <w:tc>
        <w:tcPr>
          <w:tcW w:w="3256" w:type="dxa"/>
          <w:vMerge/>
        </w:tcPr>
        <w:p w:rsidR="003233ED" w:rsidRPr="008F2CCC" w:rsidRDefault="00094010" w:rsidP="00E37C88">
          <w:pPr>
            <w:rPr>
              <w:rFonts w:ascii="Palatino Linotype" w:hAnsi="Palatino Linotype"/>
              <w:b/>
              <w:lang w:val="es-ES_tradnl"/>
            </w:rPr>
          </w:pPr>
        </w:p>
      </w:tc>
      <w:tc>
        <w:tcPr>
          <w:tcW w:w="2693" w:type="dxa"/>
          <w:shd w:val="clear" w:color="auto" w:fill="auto"/>
        </w:tcPr>
        <w:p w:rsidR="003233ED" w:rsidRPr="00642728" w:rsidRDefault="00F822C6" w:rsidP="003C718E">
          <w:pPr>
            <w:rPr>
              <w:rFonts w:ascii="Palatino Linotype" w:hAnsi="Palatino Linotype"/>
              <w:b/>
              <w:lang w:val="es-ES_tradnl"/>
            </w:rPr>
          </w:pPr>
          <w:r w:rsidRPr="00642728">
            <w:rPr>
              <w:rFonts w:ascii="Palatino Linotype" w:hAnsi="Palatino Linotype"/>
              <w:b/>
              <w:lang w:val="es-ES_tradnl"/>
            </w:rPr>
            <w:t>Sujeto Obligado:</w:t>
          </w:r>
        </w:p>
      </w:tc>
      <w:tc>
        <w:tcPr>
          <w:tcW w:w="3549" w:type="dxa"/>
          <w:shd w:val="clear" w:color="auto" w:fill="auto"/>
          <w:vAlign w:val="center"/>
        </w:tcPr>
        <w:p w:rsidR="003233ED" w:rsidRPr="00642728" w:rsidRDefault="00642728" w:rsidP="00741570">
          <w:pPr>
            <w:jc w:val="both"/>
            <w:rPr>
              <w:rFonts w:ascii="Palatino Linotype" w:hAnsi="Palatino Linotype"/>
              <w:b/>
            </w:rPr>
          </w:pPr>
          <w:r w:rsidRPr="00642728">
            <w:rPr>
              <w:rFonts w:ascii="Palatino Linotype" w:hAnsi="Palatino Linotype"/>
              <w:b/>
            </w:rPr>
            <w:t>Instituto de Salud del Estado de México</w:t>
          </w:r>
        </w:p>
      </w:tc>
    </w:tr>
    <w:tr w:rsidR="003233ED" w:rsidRPr="00805674" w:rsidTr="00072C60">
      <w:tc>
        <w:tcPr>
          <w:tcW w:w="3256" w:type="dxa"/>
          <w:vMerge/>
        </w:tcPr>
        <w:p w:rsidR="003233ED" w:rsidRPr="008F2CCC" w:rsidRDefault="00094010" w:rsidP="00A2780F">
          <w:pPr>
            <w:rPr>
              <w:rFonts w:ascii="Palatino Linotype" w:hAnsi="Palatino Linotype"/>
              <w:b/>
              <w:lang w:val="es-ES_tradnl"/>
            </w:rPr>
          </w:pPr>
        </w:p>
      </w:tc>
      <w:tc>
        <w:tcPr>
          <w:tcW w:w="2693" w:type="dxa"/>
          <w:shd w:val="clear" w:color="auto" w:fill="auto"/>
        </w:tcPr>
        <w:p w:rsidR="003233ED" w:rsidRPr="00642728" w:rsidRDefault="00F822C6" w:rsidP="00664658">
          <w:pPr>
            <w:rPr>
              <w:rFonts w:ascii="Palatino Linotype" w:hAnsi="Palatino Linotype"/>
              <w:b/>
              <w:lang w:val="es-ES_tradnl"/>
            </w:rPr>
          </w:pPr>
          <w:r w:rsidRPr="00642728">
            <w:rPr>
              <w:rFonts w:ascii="Palatino Linotype" w:hAnsi="Palatino Linotype"/>
              <w:b/>
              <w:lang w:val="es-ES_tradnl"/>
            </w:rPr>
            <w:t>Comisionado ponente:</w:t>
          </w:r>
        </w:p>
      </w:tc>
      <w:tc>
        <w:tcPr>
          <w:tcW w:w="3549" w:type="dxa"/>
          <w:shd w:val="clear" w:color="auto" w:fill="auto"/>
        </w:tcPr>
        <w:p w:rsidR="003233ED" w:rsidRPr="00642728" w:rsidRDefault="00F822C6" w:rsidP="003C718E">
          <w:pPr>
            <w:jc w:val="both"/>
            <w:rPr>
              <w:rFonts w:ascii="Palatino Linotype" w:hAnsi="Palatino Linotype"/>
              <w:b/>
              <w:lang w:val="es-ES_tradnl"/>
            </w:rPr>
          </w:pPr>
          <w:r w:rsidRPr="00642728">
            <w:rPr>
              <w:rFonts w:ascii="Palatino Linotype" w:hAnsi="Palatino Linotype"/>
              <w:b/>
              <w:lang w:val="es-ES_tradnl"/>
            </w:rPr>
            <w:t>José Guadalupe Luna Hernández</w:t>
          </w:r>
        </w:p>
      </w:tc>
    </w:tr>
  </w:tbl>
  <w:p w:rsidR="003233ED" w:rsidRPr="00B8513C" w:rsidRDefault="00094010" w:rsidP="00B8513C">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6D7AA0"/>
    <w:multiLevelType w:val="hybridMultilevel"/>
    <w:tmpl w:val="C478C5C2"/>
    <w:lvl w:ilvl="0" w:tplc="E97CB992">
      <w:start w:val="1"/>
      <w:numFmt w:val="lowerLetter"/>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71405D7"/>
    <w:multiLevelType w:val="hybridMultilevel"/>
    <w:tmpl w:val="64903F3C"/>
    <w:lvl w:ilvl="0" w:tplc="2DBCD1F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35B593B"/>
    <w:multiLevelType w:val="hybridMultilevel"/>
    <w:tmpl w:val="DD4652C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39897EFC"/>
    <w:multiLevelType w:val="hybridMultilevel"/>
    <w:tmpl w:val="9D80E1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7F37F52"/>
    <w:multiLevelType w:val="hybridMultilevel"/>
    <w:tmpl w:val="A33CB0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C946E33"/>
    <w:multiLevelType w:val="hybridMultilevel"/>
    <w:tmpl w:val="D71E30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FBC470E"/>
    <w:multiLevelType w:val="hybridMultilevel"/>
    <w:tmpl w:val="31BC51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4081F1B"/>
    <w:multiLevelType w:val="hybridMultilevel"/>
    <w:tmpl w:val="F7C4C5C4"/>
    <w:lvl w:ilvl="0" w:tplc="49EE9DC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770136A0"/>
    <w:multiLevelType w:val="hybridMultilevel"/>
    <w:tmpl w:val="34C83714"/>
    <w:lvl w:ilvl="0" w:tplc="080A000F">
      <w:start w:val="1"/>
      <w:numFmt w:val="decimal"/>
      <w:lvlText w:val="%1."/>
      <w:lvlJc w:val="left"/>
      <w:pPr>
        <w:ind w:left="3054"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7"/>
  </w:num>
  <w:num w:numId="3">
    <w:abstractNumId w:val="2"/>
  </w:num>
  <w:num w:numId="4">
    <w:abstractNumId w:val="4"/>
  </w:num>
  <w:num w:numId="5">
    <w:abstractNumId w:val="1"/>
  </w:num>
  <w:num w:numId="6">
    <w:abstractNumId w:val="3"/>
  </w:num>
  <w:num w:numId="7">
    <w:abstractNumId w:val="6"/>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E6A"/>
    <w:rsid w:val="00006257"/>
    <w:rsid w:val="00043C25"/>
    <w:rsid w:val="00054CE8"/>
    <w:rsid w:val="00094010"/>
    <w:rsid w:val="000C46DB"/>
    <w:rsid w:val="00183BC5"/>
    <w:rsid w:val="001E0EC7"/>
    <w:rsid w:val="0029792A"/>
    <w:rsid w:val="00310D2A"/>
    <w:rsid w:val="003C4E6A"/>
    <w:rsid w:val="00464F61"/>
    <w:rsid w:val="004F7918"/>
    <w:rsid w:val="00515A04"/>
    <w:rsid w:val="005D143A"/>
    <w:rsid w:val="006267F4"/>
    <w:rsid w:val="00642728"/>
    <w:rsid w:val="006E48B9"/>
    <w:rsid w:val="008A378D"/>
    <w:rsid w:val="008F5E0C"/>
    <w:rsid w:val="009A1DB7"/>
    <w:rsid w:val="00A52C00"/>
    <w:rsid w:val="00B27707"/>
    <w:rsid w:val="00CA5E44"/>
    <w:rsid w:val="00D72E7D"/>
    <w:rsid w:val="00DB6B50"/>
    <w:rsid w:val="00DE1AB7"/>
    <w:rsid w:val="00F3735B"/>
    <w:rsid w:val="00F822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4BEF9B-8B85-44A3-AE24-C6752B711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E6A"/>
  </w:style>
  <w:style w:type="paragraph" w:styleId="Ttulo1">
    <w:name w:val="heading 1"/>
    <w:basedOn w:val="Normal"/>
    <w:next w:val="Normal"/>
    <w:link w:val="Ttulo1Car"/>
    <w:uiPriority w:val="9"/>
    <w:qFormat/>
    <w:rsid w:val="006E48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4E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4E6A"/>
  </w:style>
  <w:style w:type="paragraph" w:styleId="Piedepgina">
    <w:name w:val="footer"/>
    <w:basedOn w:val="Normal"/>
    <w:link w:val="PiedepginaCar"/>
    <w:uiPriority w:val="99"/>
    <w:unhideWhenUsed/>
    <w:rsid w:val="003C4E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4E6A"/>
  </w:style>
  <w:style w:type="paragraph" w:styleId="Prrafodelista">
    <w:name w:val="List Paragraph"/>
    <w:basedOn w:val="Normal"/>
    <w:uiPriority w:val="34"/>
    <w:qFormat/>
    <w:rsid w:val="003C4E6A"/>
    <w:pPr>
      <w:ind w:left="720"/>
      <w:contextualSpacing/>
    </w:pPr>
  </w:style>
  <w:style w:type="character" w:customStyle="1" w:styleId="Ttulo1Car">
    <w:name w:val="Título 1 Car"/>
    <w:basedOn w:val="Fuentedeprrafopredeter"/>
    <w:link w:val="Ttulo1"/>
    <w:uiPriority w:val="9"/>
    <w:rsid w:val="006E48B9"/>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B27707"/>
    <w:pPr>
      <w:spacing w:after="100"/>
    </w:pPr>
  </w:style>
  <w:style w:type="character" w:styleId="Hipervnculo">
    <w:name w:val="Hyperlink"/>
    <w:basedOn w:val="Fuentedeprrafopredeter"/>
    <w:uiPriority w:val="99"/>
    <w:unhideWhenUsed/>
    <w:rsid w:val="00B277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642152">
      <w:bodyDiv w:val="1"/>
      <w:marLeft w:val="0"/>
      <w:marRight w:val="0"/>
      <w:marTop w:val="0"/>
      <w:marBottom w:val="0"/>
      <w:divBdr>
        <w:top w:val="none" w:sz="0" w:space="0" w:color="auto"/>
        <w:left w:val="none" w:sz="0" w:space="0" w:color="auto"/>
        <w:bottom w:val="none" w:sz="0" w:space="0" w:color="auto"/>
        <w:right w:val="none" w:sz="0" w:space="0" w:color="auto"/>
      </w:divBdr>
    </w:div>
    <w:div w:id="168362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41</Pages>
  <Words>6766</Words>
  <Characters>37218</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cp:lastModifiedBy>
  <cp:revision>5</cp:revision>
  <dcterms:created xsi:type="dcterms:W3CDTF">2019-08-08T19:58:00Z</dcterms:created>
  <dcterms:modified xsi:type="dcterms:W3CDTF">2019-09-05T18:19:00Z</dcterms:modified>
</cp:coreProperties>
</file>