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12C0" w:rsidRPr="00AF13E0" w:rsidRDefault="00792776" w:rsidP="00AF13E0">
      <w:pPr>
        <w:spacing w:after="0" w:line="360" w:lineRule="auto"/>
        <w:jc w:val="center"/>
        <w:rPr>
          <w:rFonts w:ascii="Palatino Linotype" w:eastAsia="MS Mincho" w:hAnsi="Palatino Linotype" w:cs="Times New Roman"/>
          <w:b/>
          <w:sz w:val="24"/>
          <w:szCs w:val="24"/>
          <w:lang w:val="es-ES_tradnl" w:eastAsia="es-ES"/>
        </w:rPr>
      </w:pPr>
      <w:r w:rsidRPr="00AF13E0">
        <w:rPr>
          <w:rFonts w:ascii="Palatino Linotype" w:eastAsia="MS Mincho" w:hAnsi="Palatino Linotype" w:cs="Times New Roman"/>
          <w:b/>
          <w:sz w:val="24"/>
          <w:szCs w:val="24"/>
          <w:lang w:val="es-ES_tradnl" w:eastAsia="es-ES"/>
        </w:rPr>
        <w:t>LÍNEAS ARGUMENTATIVAS.</w:t>
      </w:r>
    </w:p>
    <w:p w:rsidR="00240779" w:rsidRPr="00AF13E0" w:rsidRDefault="00240779" w:rsidP="00AF13E0">
      <w:pPr>
        <w:spacing w:after="0" w:line="360" w:lineRule="auto"/>
        <w:jc w:val="center"/>
        <w:rPr>
          <w:rFonts w:ascii="Palatino Linotype" w:eastAsia="MS Mincho" w:hAnsi="Palatino Linotype" w:cs="Times New Roman"/>
          <w:b/>
          <w:sz w:val="24"/>
          <w:szCs w:val="24"/>
          <w:lang w:val="es-ES_tradnl" w:eastAsia="es-ES"/>
        </w:rPr>
      </w:pPr>
    </w:p>
    <w:p w:rsidR="00AB01AB" w:rsidRPr="00AF13E0" w:rsidRDefault="008D5551" w:rsidP="00AF13E0">
      <w:pPr>
        <w:spacing w:after="0" w:line="360" w:lineRule="auto"/>
        <w:jc w:val="both"/>
        <w:rPr>
          <w:rFonts w:ascii="Palatino Linotype" w:eastAsia="Arial Unicode MS" w:hAnsi="Palatino Linotype" w:cs="Arial"/>
          <w:sz w:val="24"/>
          <w:szCs w:val="24"/>
          <w:lang w:val="es-ES_tradnl" w:eastAsia="es-ES"/>
        </w:rPr>
      </w:pPr>
      <w:r w:rsidRPr="00AF13E0">
        <w:rPr>
          <w:rFonts w:ascii="Palatino Linotype" w:eastAsia="Arial Unicode MS" w:hAnsi="Palatino Linotype" w:cs="Arial"/>
          <w:b/>
          <w:sz w:val="24"/>
          <w:szCs w:val="24"/>
          <w:lang w:val="es-ES_tradnl" w:eastAsia="es-ES"/>
        </w:rPr>
        <w:t>D</w:t>
      </w:r>
      <w:r w:rsidR="00AB01AB" w:rsidRPr="00AF13E0">
        <w:rPr>
          <w:rFonts w:ascii="Palatino Linotype" w:eastAsia="Arial Unicode MS" w:hAnsi="Palatino Linotype" w:cs="Arial"/>
          <w:b/>
          <w:sz w:val="24"/>
          <w:szCs w:val="24"/>
          <w:lang w:val="es-ES_tradnl" w:eastAsia="es-ES"/>
        </w:rPr>
        <w:t xml:space="preserve">ERECHOS RECONOCIDOS EN LA CONSTITUCIÓN Y TRATADOS DE LOS QUE EL ESTADO MEXICANO ES PARTE.  </w:t>
      </w:r>
      <w:r w:rsidR="002A5A66" w:rsidRPr="00AF13E0">
        <w:rPr>
          <w:rFonts w:ascii="Palatino Linotype" w:eastAsia="Arial Unicode MS" w:hAnsi="Palatino Linotype" w:cs="Arial"/>
          <w:sz w:val="24"/>
          <w:szCs w:val="24"/>
          <w:lang w:val="es-ES_tradnl" w:eastAsia="es-ES"/>
        </w:rPr>
        <w:t>El artículo primero constitucional destaca la importancia de incorporar el lenguaje de los derechos humanos al texto constitucional</w:t>
      </w:r>
      <w:r w:rsidR="005377B9" w:rsidRPr="00AF13E0">
        <w:rPr>
          <w:rFonts w:ascii="Palatino Linotype" w:eastAsia="Arial Unicode MS" w:hAnsi="Palatino Linotype" w:cs="Arial"/>
          <w:sz w:val="24"/>
          <w:szCs w:val="24"/>
          <w:lang w:val="es-ES_tradnl" w:eastAsia="es-ES"/>
        </w:rPr>
        <w:t xml:space="preserve">. El Estado mexicano, en sus ámbitos de aplicación no está en posibilidad de restringirlos o suspenderlos, salvo en los casos de emergencia y los condicionamientos establecidos en la propia Constitución. </w:t>
      </w:r>
    </w:p>
    <w:p w:rsidR="006E7900" w:rsidRPr="00AF13E0" w:rsidRDefault="006E7900" w:rsidP="00AF13E0">
      <w:pPr>
        <w:spacing w:after="0" w:line="360" w:lineRule="auto"/>
        <w:jc w:val="both"/>
        <w:rPr>
          <w:rFonts w:ascii="Palatino Linotype" w:eastAsia="Arial Unicode MS" w:hAnsi="Palatino Linotype" w:cs="Arial"/>
          <w:b/>
          <w:sz w:val="24"/>
          <w:szCs w:val="24"/>
          <w:lang w:val="es-ES_tradnl" w:eastAsia="es-ES"/>
        </w:rPr>
      </w:pPr>
    </w:p>
    <w:p w:rsidR="008D5551" w:rsidRPr="00AF13E0" w:rsidRDefault="006E7900" w:rsidP="00AF13E0">
      <w:pPr>
        <w:spacing w:after="0" w:line="360" w:lineRule="auto"/>
        <w:jc w:val="both"/>
        <w:rPr>
          <w:rFonts w:ascii="Palatino Linotype" w:eastAsia="Arial Unicode MS" w:hAnsi="Palatino Linotype" w:cs="Arial"/>
          <w:sz w:val="24"/>
          <w:szCs w:val="24"/>
          <w:lang w:val="es-ES_tradnl" w:eastAsia="es-ES"/>
        </w:rPr>
      </w:pPr>
      <w:r w:rsidRPr="00AF13E0">
        <w:rPr>
          <w:rFonts w:ascii="Palatino Linotype" w:eastAsia="Arial Unicode MS" w:hAnsi="Palatino Linotype" w:cs="Arial"/>
          <w:b/>
          <w:sz w:val="24"/>
          <w:szCs w:val="24"/>
          <w:lang w:val="es-ES_tradnl" w:eastAsia="es-ES"/>
        </w:rPr>
        <w:t xml:space="preserve">DERECHOS HUMANOS DE LOS PUEBLOS INDÍGENAS. </w:t>
      </w:r>
      <w:r w:rsidRPr="00AF13E0">
        <w:rPr>
          <w:rFonts w:ascii="Palatino Linotype" w:eastAsia="Arial Unicode MS" w:hAnsi="Palatino Linotype" w:cs="Arial"/>
          <w:sz w:val="24"/>
          <w:szCs w:val="24"/>
          <w:lang w:val="es-ES_tradnl" w:eastAsia="es-ES"/>
        </w:rPr>
        <w:t>Los pueblos y las personas indígenas constituyen uno de los sectores de la sociedad que requiere mayor atención para su desarrollo económico, político, social y culturas, por lo que los Estados deberán proteger la existencia y la identidad nacional, cultural religiosa y lingüística de las minorías dentro de sus territorios.</w:t>
      </w:r>
    </w:p>
    <w:p w:rsidR="005377B9" w:rsidRPr="00AF13E0" w:rsidRDefault="005377B9" w:rsidP="00AF13E0">
      <w:pPr>
        <w:spacing w:after="0" w:line="360" w:lineRule="auto"/>
        <w:jc w:val="both"/>
        <w:rPr>
          <w:rFonts w:ascii="Palatino Linotype" w:eastAsia="Arial Unicode MS" w:hAnsi="Palatino Linotype" w:cs="Arial"/>
          <w:b/>
          <w:sz w:val="24"/>
          <w:szCs w:val="24"/>
          <w:lang w:val="es-ES_tradnl" w:eastAsia="es-ES"/>
        </w:rPr>
      </w:pPr>
    </w:p>
    <w:p w:rsidR="005377B9" w:rsidRPr="00AF13E0" w:rsidRDefault="005377B9" w:rsidP="00AF13E0">
      <w:pPr>
        <w:pStyle w:val="Prrafodelista"/>
        <w:spacing w:after="0" w:line="360" w:lineRule="auto"/>
        <w:ind w:left="0"/>
        <w:jc w:val="both"/>
        <w:rPr>
          <w:rFonts w:ascii="Palatino Linotype" w:hAnsi="Palatino Linotype"/>
          <w:sz w:val="24"/>
          <w:szCs w:val="24"/>
        </w:rPr>
      </w:pPr>
      <w:r w:rsidRPr="00AF13E0">
        <w:rPr>
          <w:rFonts w:ascii="Palatino Linotype" w:eastAsia="Arial Unicode MS" w:hAnsi="Palatino Linotype" w:cs="Arial"/>
          <w:b/>
          <w:sz w:val="24"/>
          <w:szCs w:val="24"/>
          <w:lang w:val="es-ES_tradnl" w:eastAsia="es-ES"/>
        </w:rPr>
        <w:t xml:space="preserve">TRADUCCIÓN DE LOS TEXTOS NORMATIVOS A LENGUAS INDÍGENAS. </w:t>
      </w:r>
      <w:r w:rsidRPr="00AF13E0">
        <w:rPr>
          <w:rFonts w:ascii="Palatino Linotype" w:hAnsi="Palatino Linotype"/>
          <w:sz w:val="24"/>
          <w:szCs w:val="24"/>
        </w:rPr>
        <w:t xml:space="preserve">Los </w:t>
      </w:r>
      <w:r w:rsidRPr="00AF13E0">
        <w:rPr>
          <w:rFonts w:ascii="Palatino Linotype" w:hAnsi="Palatino Linotype"/>
          <w:b/>
          <w:sz w:val="24"/>
          <w:szCs w:val="24"/>
        </w:rPr>
        <w:t>SUJETOS OBLIGADO</w:t>
      </w:r>
      <w:r w:rsidRPr="00AF13E0">
        <w:rPr>
          <w:rFonts w:ascii="Palatino Linotype" w:hAnsi="Palatino Linotype"/>
          <w:sz w:val="24"/>
          <w:szCs w:val="24"/>
        </w:rPr>
        <w:t xml:space="preserve"> deberán tener disponibles las leyes, reglamentos y todo el marco normativo aplicables en la lengua o lenguas de sus correspondientes poblaciones indígenas o por lo menos en la lengua que sea hablada preponderantemente y más aún cuando la información solicitada corresponda a obligaciones de transparencia.</w:t>
      </w:r>
    </w:p>
    <w:p w:rsidR="005D1CFC" w:rsidRPr="00AF13E0" w:rsidRDefault="00202E6A" w:rsidP="00AF13E0">
      <w:pPr>
        <w:spacing w:after="0" w:line="360" w:lineRule="auto"/>
        <w:jc w:val="both"/>
        <w:rPr>
          <w:rFonts w:ascii="Palatino Linotype" w:eastAsia="Arial Unicode MS" w:hAnsi="Palatino Linotype" w:cs="Arial"/>
          <w:sz w:val="24"/>
          <w:szCs w:val="24"/>
          <w:lang w:val="es-ES_tradnl" w:eastAsia="es-ES"/>
        </w:rPr>
      </w:pPr>
      <w:r w:rsidRPr="00AF13E0">
        <w:rPr>
          <w:rFonts w:ascii="Palatino Linotype" w:eastAsia="Arial Unicode MS" w:hAnsi="Palatino Linotype" w:cs="Arial"/>
          <w:b/>
          <w:sz w:val="24"/>
          <w:szCs w:val="24"/>
          <w:lang w:val="es-ES_tradnl" w:eastAsia="es-ES"/>
        </w:rPr>
        <w:lastRenderedPageBreak/>
        <w:t>DEBERES DE LAS AUTORIDADES</w:t>
      </w:r>
      <w:r w:rsidRPr="00AF13E0">
        <w:rPr>
          <w:rFonts w:ascii="Palatino Linotype" w:eastAsia="Arial Unicode MS" w:hAnsi="Palatino Linotype" w:cs="Arial"/>
          <w:sz w:val="24"/>
          <w:szCs w:val="24"/>
          <w:lang w:val="es-ES_tradnl" w:eastAsia="es-ES"/>
        </w:rPr>
        <w:t>. El derecho de acceso a la información pública es un derecho humano constitucionalmente reconocido</w:t>
      </w:r>
      <w:r w:rsidR="00582905" w:rsidRPr="00AF13E0">
        <w:rPr>
          <w:rFonts w:ascii="Palatino Linotype" w:eastAsia="Arial Unicode MS" w:hAnsi="Palatino Linotype" w:cs="Arial"/>
          <w:sz w:val="24"/>
          <w:szCs w:val="24"/>
          <w:lang w:val="es-ES_tradnl" w:eastAsia="es-ES"/>
        </w:rPr>
        <w:t>. T</w:t>
      </w:r>
      <w:r w:rsidRPr="00AF13E0">
        <w:rPr>
          <w:rFonts w:ascii="Palatino Linotype" w:eastAsia="Arial Unicode MS" w:hAnsi="Palatino Linotype" w:cs="Arial"/>
          <w:sz w:val="24"/>
          <w:szCs w:val="24"/>
          <w:lang w:val="es-ES_tradnl" w:eastAsia="es-ES"/>
        </w:rPr>
        <w:t>odas las autoridades en el ámbito de sus competencias tienen la obligación de respetarlo, protegerlo y garantizarlo.</w:t>
      </w:r>
    </w:p>
    <w:p w:rsidR="00D21751" w:rsidRPr="00AF13E0" w:rsidRDefault="00D21751" w:rsidP="00AF13E0">
      <w:pPr>
        <w:spacing w:after="0" w:line="360" w:lineRule="auto"/>
        <w:jc w:val="both"/>
        <w:rPr>
          <w:rFonts w:ascii="Palatino Linotype" w:eastAsia="Arial Unicode MS" w:hAnsi="Palatino Linotype" w:cs="Arial"/>
          <w:sz w:val="24"/>
          <w:szCs w:val="24"/>
          <w:lang w:val="es-ES_tradnl" w:eastAsia="es-ES"/>
        </w:rPr>
      </w:pPr>
    </w:p>
    <w:p w:rsidR="006869D2" w:rsidRPr="00AF13E0" w:rsidRDefault="005377B9" w:rsidP="00AF13E0">
      <w:pPr>
        <w:spacing w:after="0" w:line="360" w:lineRule="auto"/>
        <w:jc w:val="both"/>
        <w:rPr>
          <w:rFonts w:ascii="Palatino Linotype" w:eastAsia="Calibri" w:hAnsi="Palatino Linotype" w:cs="Times New Roman"/>
          <w:sz w:val="24"/>
          <w:szCs w:val="24"/>
          <w:lang w:val="es-ES_tradnl" w:eastAsia="es-ES"/>
        </w:rPr>
      </w:pPr>
      <w:r w:rsidRPr="00AF13E0">
        <w:rPr>
          <w:rFonts w:ascii="Palatino Linotype" w:eastAsia="Calibri" w:hAnsi="Palatino Linotype" w:cs="Times New Roman"/>
          <w:b/>
          <w:noProof/>
          <w:sz w:val="24"/>
          <w:szCs w:val="24"/>
          <w:lang w:eastAsia="es-MX"/>
        </w:rPr>
        <mc:AlternateContent>
          <mc:Choice Requires="wps">
            <w:drawing>
              <wp:anchor distT="0" distB="0" distL="114300" distR="114300" simplePos="0" relativeHeight="251660288" behindDoc="0" locked="0" layoutInCell="1" allowOverlap="1">
                <wp:simplePos x="0" y="0"/>
                <wp:positionH relativeFrom="column">
                  <wp:posOffset>15239</wp:posOffset>
                </wp:positionH>
                <wp:positionV relativeFrom="paragraph">
                  <wp:posOffset>1228089</wp:posOffset>
                </wp:positionV>
                <wp:extent cx="5591175" cy="4638675"/>
                <wp:effectExtent l="19050" t="19050" r="28575" b="28575"/>
                <wp:wrapNone/>
                <wp:docPr id="1" name="Conector recto 1"/>
                <wp:cNvGraphicFramePr/>
                <a:graphic xmlns:a="http://schemas.openxmlformats.org/drawingml/2006/main">
                  <a:graphicData uri="http://schemas.microsoft.com/office/word/2010/wordprocessingShape">
                    <wps:wsp>
                      <wps:cNvCnPr/>
                      <wps:spPr>
                        <a:xfrm>
                          <a:off x="0" y="0"/>
                          <a:ext cx="5591175" cy="4638675"/>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9FE8BA" id="Conector recto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2pt,96.7pt" to="441.45pt,4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" strokecolor="#5b9bd5 [3204]" strokeweight="3pt">
                <v:stroke joinstyle="miter"/>
              </v:line>
            </w:pict>
          </mc:Fallback>
        </mc:AlternateContent>
      </w:r>
      <w:r w:rsidR="00202E6A" w:rsidRPr="00AF13E0">
        <w:rPr>
          <w:rFonts w:ascii="Palatino Linotype" w:eastAsia="Calibri" w:hAnsi="Palatino Linotype" w:cs="Times New Roman"/>
          <w:b/>
          <w:sz w:val="24"/>
          <w:szCs w:val="24"/>
          <w:lang w:val="es-ES_tradnl" w:eastAsia="es-ES"/>
        </w:rPr>
        <w:t>DE LA GARANTÍA DE PROPORCIONAR LA INFORMACIÓN PÚBLICA GUBERNAMENTAL.</w:t>
      </w:r>
      <w:r w:rsidR="00202E6A" w:rsidRPr="00AF13E0">
        <w:rPr>
          <w:rFonts w:ascii="Palatino Linotype" w:eastAsia="Calibri" w:hAnsi="Palatino Linotype" w:cs="Times New Roman"/>
          <w:sz w:val="24"/>
          <w:szCs w:val="24"/>
          <w:lang w:val="es-ES_tradnl" w:eastAsia="es-ES"/>
        </w:rPr>
        <w:t xml:space="preserve"> Los sujetos obligados tienen el deber de entregar la información solicitada en los términos en los que esta fue generada, poseída o administrada.</w:t>
      </w:r>
    </w:p>
    <w:p w:rsidR="008F796D" w:rsidRPr="00AF13E0" w:rsidRDefault="008F796D" w:rsidP="00AF13E0">
      <w:pPr>
        <w:spacing w:after="0" w:line="360" w:lineRule="auto"/>
        <w:jc w:val="both"/>
        <w:rPr>
          <w:rFonts w:ascii="Palatino Linotype" w:eastAsia="Calibri" w:hAnsi="Palatino Linotype" w:cs="Times New Roman"/>
          <w:sz w:val="24"/>
          <w:szCs w:val="24"/>
          <w:lang w:val="es-ES_tradnl" w:eastAsia="es-ES"/>
        </w:rPr>
      </w:pPr>
    </w:p>
    <w:p w:rsidR="006869D2" w:rsidRPr="00AF13E0" w:rsidRDefault="006869D2" w:rsidP="00AF13E0">
      <w:pPr>
        <w:spacing w:after="0" w:line="360" w:lineRule="auto"/>
        <w:jc w:val="both"/>
        <w:rPr>
          <w:rFonts w:ascii="Palatino Linotype" w:eastAsia="Calibri" w:hAnsi="Palatino Linotype" w:cs="Times New Roman"/>
          <w:sz w:val="24"/>
          <w:szCs w:val="24"/>
          <w:highlight w:val="yellow"/>
          <w:lang w:val="es-ES_tradnl" w:eastAsia="es-ES"/>
        </w:rPr>
      </w:pPr>
    </w:p>
    <w:p w:rsidR="00C23A71" w:rsidRPr="00AF13E0" w:rsidRDefault="00C23A71" w:rsidP="00AF13E0">
      <w:pPr>
        <w:spacing w:after="0" w:line="360" w:lineRule="auto"/>
        <w:jc w:val="center"/>
        <w:rPr>
          <w:rFonts w:ascii="Palatino Linotype" w:eastAsia="Calibri" w:hAnsi="Palatino Linotype" w:cs="Times New Roman"/>
          <w:b/>
          <w:sz w:val="24"/>
          <w:szCs w:val="24"/>
          <w:lang w:val="es-ES_tradnl" w:eastAsia="es-ES"/>
        </w:rPr>
      </w:pPr>
    </w:p>
    <w:p w:rsidR="00C23A71" w:rsidRPr="00AF13E0" w:rsidRDefault="00C23A71" w:rsidP="00AF13E0">
      <w:pPr>
        <w:spacing w:after="0" w:line="360" w:lineRule="auto"/>
        <w:jc w:val="center"/>
        <w:rPr>
          <w:rFonts w:ascii="Palatino Linotype" w:eastAsia="Calibri" w:hAnsi="Palatino Linotype" w:cs="Times New Roman"/>
          <w:b/>
          <w:sz w:val="24"/>
          <w:szCs w:val="24"/>
          <w:lang w:val="es-ES_tradnl" w:eastAsia="es-ES"/>
        </w:rPr>
      </w:pPr>
    </w:p>
    <w:p w:rsidR="00C23A71" w:rsidRPr="00AF13E0" w:rsidRDefault="00C23A71" w:rsidP="00AF13E0">
      <w:pPr>
        <w:spacing w:after="0" w:line="360" w:lineRule="auto"/>
        <w:jc w:val="center"/>
        <w:rPr>
          <w:rFonts w:ascii="Palatino Linotype" w:eastAsia="Calibri" w:hAnsi="Palatino Linotype" w:cs="Times New Roman"/>
          <w:b/>
          <w:sz w:val="24"/>
          <w:szCs w:val="24"/>
          <w:lang w:val="es-ES_tradnl" w:eastAsia="es-ES"/>
        </w:rPr>
      </w:pPr>
    </w:p>
    <w:p w:rsidR="00C23A71" w:rsidRPr="00AF13E0" w:rsidRDefault="00C23A71" w:rsidP="00AF13E0">
      <w:pPr>
        <w:spacing w:after="0" w:line="360" w:lineRule="auto"/>
        <w:jc w:val="center"/>
        <w:rPr>
          <w:rFonts w:ascii="Palatino Linotype" w:eastAsia="Calibri" w:hAnsi="Palatino Linotype" w:cs="Times New Roman"/>
          <w:b/>
          <w:sz w:val="24"/>
          <w:szCs w:val="24"/>
          <w:lang w:val="es-ES_tradnl" w:eastAsia="es-ES"/>
        </w:rPr>
      </w:pPr>
    </w:p>
    <w:p w:rsidR="00C23A71" w:rsidRPr="00AF13E0" w:rsidRDefault="00C23A71" w:rsidP="00AF13E0">
      <w:pPr>
        <w:spacing w:after="0" w:line="360" w:lineRule="auto"/>
        <w:jc w:val="center"/>
        <w:rPr>
          <w:rFonts w:ascii="Palatino Linotype" w:eastAsia="Calibri" w:hAnsi="Palatino Linotype" w:cs="Times New Roman"/>
          <w:b/>
          <w:sz w:val="24"/>
          <w:szCs w:val="24"/>
          <w:lang w:val="es-ES_tradnl" w:eastAsia="es-ES"/>
        </w:rPr>
      </w:pPr>
    </w:p>
    <w:p w:rsidR="00C23A71" w:rsidRPr="00AF13E0" w:rsidRDefault="00C23A71" w:rsidP="00AF13E0">
      <w:pPr>
        <w:spacing w:after="0" w:line="360" w:lineRule="auto"/>
        <w:jc w:val="center"/>
        <w:rPr>
          <w:rFonts w:ascii="Palatino Linotype" w:eastAsia="Calibri" w:hAnsi="Palatino Linotype" w:cs="Times New Roman"/>
          <w:b/>
          <w:sz w:val="24"/>
          <w:szCs w:val="24"/>
          <w:lang w:val="es-ES_tradnl" w:eastAsia="es-ES"/>
        </w:rPr>
      </w:pPr>
    </w:p>
    <w:p w:rsidR="00C23A71" w:rsidRPr="00AF13E0" w:rsidRDefault="00C23A71" w:rsidP="00AF13E0">
      <w:pPr>
        <w:spacing w:after="0" w:line="360" w:lineRule="auto"/>
        <w:jc w:val="center"/>
        <w:rPr>
          <w:rFonts w:ascii="Palatino Linotype" w:eastAsia="Calibri" w:hAnsi="Palatino Linotype" w:cs="Times New Roman"/>
          <w:b/>
          <w:sz w:val="24"/>
          <w:szCs w:val="24"/>
          <w:lang w:val="es-ES_tradnl" w:eastAsia="es-ES"/>
        </w:rPr>
      </w:pPr>
    </w:p>
    <w:p w:rsidR="00C23A71" w:rsidRPr="00AF13E0" w:rsidRDefault="00C23A71" w:rsidP="00AF13E0">
      <w:pPr>
        <w:spacing w:after="0" w:line="360" w:lineRule="auto"/>
        <w:jc w:val="center"/>
        <w:rPr>
          <w:rFonts w:ascii="Palatino Linotype" w:eastAsia="Calibri" w:hAnsi="Palatino Linotype" w:cs="Times New Roman"/>
          <w:b/>
          <w:sz w:val="24"/>
          <w:szCs w:val="24"/>
          <w:lang w:val="es-ES_tradnl" w:eastAsia="es-ES"/>
        </w:rPr>
      </w:pPr>
    </w:p>
    <w:p w:rsidR="00C23A71" w:rsidRPr="00AF13E0" w:rsidRDefault="00C23A71" w:rsidP="00AF13E0">
      <w:pPr>
        <w:spacing w:after="0" w:line="360" w:lineRule="auto"/>
        <w:jc w:val="center"/>
        <w:rPr>
          <w:rFonts w:ascii="Palatino Linotype" w:eastAsia="Calibri" w:hAnsi="Palatino Linotype" w:cs="Times New Roman"/>
          <w:b/>
          <w:sz w:val="24"/>
          <w:szCs w:val="24"/>
          <w:lang w:val="es-ES_tradnl" w:eastAsia="es-ES"/>
        </w:rPr>
      </w:pPr>
    </w:p>
    <w:p w:rsidR="00C23A71" w:rsidRPr="00AF13E0" w:rsidRDefault="00C23A71" w:rsidP="00AF13E0">
      <w:pPr>
        <w:spacing w:after="0" w:line="360" w:lineRule="auto"/>
        <w:jc w:val="center"/>
        <w:rPr>
          <w:rFonts w:ascii="Palatino Linotype" w:eastAsia="Calibri" w:hAnsi="Palatino Linotype" w:cs="Times New Roman"/>
          <w:b/>
          <w:sz w:val="24"/>
          <w:szCs w:val="24"/>
          <w:lang w:val="es-ES_tradnl" w:eastAsia="es-ES"/>
        </w:rPr>
      </w:pPr>
    </w:p>
    <w:p w:rsidR="00C23A71" w:rsidRPr="00AF13E0" w:rsidRDefault="00C23A71" w:rsidP="00AF13E0">
      <w:pPr>
        <w:spacing w:after="0" w:line="360" w:lineRule="auto"/>
        <w:rPr>
          <w:rFonts w:ascii="Palatino Linotype" w:eastAsia="Calibri" w:hAnsi="Palatino Linotype" w:cs="Times New Roman"/>
          <w:b/>
          <w:sz w:val="24"/>
          <w:szCs w:val="24"/>
          <w:lang w:val="es-ES_tradnl" w:eastAsia="es-ES"/>
        </w:rPr>
      </w:pPr>
    </w:p>
    <w:p w:rsidR="00792776" w:rsidRPr="00AF13E0" w:rsidRDefault="00792776" w:rsidP="00AF13E0">
      <w:pPr>
        <w:spacing w:after="0" w:line="360" w:lineRule="auto"/>
        <w:jc w:val="center"/>
        <w:rPr>
          <w:rFonts w:ascii="Palatino Linotype" w:eastAsia="MS Mincho" w:hAnsi="Palatino Linotype" w:cs="Times New Roman"/>
          <w:sz w:val="24"/>
          <w:szCs w:val="24"/>
          <w:lang w:val="es-ES_tradnl" w:eastAsia="es-ES"/>
        </w:rPr>
      </w:pPr>
      <w:r w:rsidRPr="00AF13E0">
        <w:rPr>
          <w:rFonts w:ascii="Palatino Linotype" w:eastAsia="MS Mincho" w:hAnsi="Palatino Linotype" w:cs="Times New Roman"/>
          <w:b/>
          <w:sz w:val="24"/>
          <w:szCs w:val="24"/>
          <w:lang w:val="es-ES_tradnl" w:eastAsia="es-ES"/>
        </w:rPr>
        <w:lastRenderedPageBreak/>
        <w:t>Índice</w:t>
      </w:r>
      <w:r w:rsidRPr="00AF13E0">
        <w:rPr>
          <w:rFonts w:ascii="Palatino Linotype" w:eastAsia="MS Mincho" w:hAnsi="Palatino Linotype" w:cs="Times New Roman"/>
          <w:sz w:val="24"/>
          <w:szCs w:val="24"/>
          <w:lang w:val="es-ES_tradnl" w:eastAsia="es-ES"/>
        </w:rPr>
        <w:t>.</w:t>
      </w:r>
    </w:p>
    <w:sdt>
      <w:sdtPr>
        <w:rPr>
          <w:rFonts w:ascii="Palatino Linotype" w:eastAsiaTheme="minorHAnsi" w:hAnsi="Palatino Linotype" w:cstheme="minorBidi"/>
          <w:color w:val="auto"/>
          <w:sz w:val="24"/>
          <w:szCs w:val="24"/>
          <w:highlight w:val="yellow"/>
          <w:lang w:val="es-ES" w:eastAsia="en-US"/>
        </w:rPr>
        <w:id w:val="-1797436068"/>
        <w:docPartObj>
          <w:docPartGallery w:val="Table of Contents"/>
          <w:docPartUnique/>
        </w:docPartObj>
      </w:sdtPr>
      <w:sdtEndPr>
        <w:rPr>
          <w:b/>
          <w:bCs/>
        </w:rPr>
      </w:sdtEndPr>
      <w:sdtContent>
        <w:p w:rsidR="00B85136" w:rsidRPr="00AF13E0" w:rsidRDefault="00B85136" w:rsidP="00AF13E0">
          <w:pPr>
            <w:pStyle w:val="TtulodeTDC"/>
            <w:spacing w:before="0" w:line="360" w:lineRule="auto"/>
            <w:rPr>
              <w:rFonts w:ascii="Palatino Linotype" w:hAnsi="Palatino Linotype"/>
              <w:b/>
              <w:color w:val="auto"/>
              <w:sz w:val="24"/>
              <w:szCs w:val="24"/>
            </w:rPr>
          </w:pPr>
          <w:r w:rsidRPr="00AF13E0">
            <w:rPr>
              <w:rFonts w:ascii="Palatino Linotype" w:hAnsi="Palatino Linotype"/>
              <w:b/>
              <w:color w:val="auto"/>
              <w:sz w:val="24"/>
              <w:szCs w:val="24"/>
              <w:lang w:val="es-ES"/>
            </w:rPr>
            <w:t>Contenido</w:t>
          </w:r>
        </w:p>
        <w:p w:rsidR="00C54FC1" w:rsidRPr="00AF13E0" w:rsidRDefault="00B85136" w:rsidP="00AF13E0">
          <w:pPr>
            <w:pStyle w:val="TDC1"/>
            <w:rPr>
              <w:rFonts w:ascii="Palatino Linotype" w:eastAsiaTheme="minorEastAsia" w:hAnsi="Palatino Linotype"/>
              <w:noProof/>
              <w:sz w:val="24"/>
              <w:szCs w:val="24"/>
              <w:lang w:eastAsia="es-MX"/>
            </w:rPr>
          </w:pPr>
          <w:r w:rsidRPr="00AF13E0">
            <w:rPr>
              <w:rFonts w:ascii="Palatino Linotype" w:hAnsi="Palatino Linotype"/>
              <w:b/>
              <w:bCs/>
              <w:sz w:val="24"/>
              <w:szCs w:val="24"/>
              <w:lang w:val="es-ES"/>
            </w:rPr>
            <w:fldChar w:fldCharType="begin"/>
          </w:r>
          <w:r w:rsidRPr="00AF13E0">
            <w:rPr>
              <w:rFonts w:ascii="Palatino Linotype" w:hAnsi="Palatino Linotype"/>
              <w:b/>
              <w:bCs/>
              <w:sz w:val="24"/>
              <w:szCs w:val="24"/>
              <w:lang w:val="es-ES"/>
            </w:rPr>
            <w:instrText xml:space="preserve"> TOC \o "1-3" \h \z \u </w:instrText>
          </w:r>
          <w:r w:rsidRPr="00AF13E0">
            <w:rPr>
              <w:rFonts w:ascii="Palatino Linotype" w:hAnsi="Palatino Linotype"/>
              <w:b/>
              <w:bCs/>
              <w:sz w:val="24"/>
              <w:szCs w:val="24"/>
              <w:lang w:val="es-ES"/>
            </w:rPr>
            <w:fldChar w:fldCharType="separate"/>
          </w:r>
          <w:hyperlink w:anchor="_Toc9524009" w:history="1">
            <w:r w:rsidR="00C54FC1" w:rsidRPr="00AF13E0">
              <w:rPr>
                <w:rStyle w:val="Hipervnculo"/>
                <w:rFonts w:ascii="Palatino Linotype" w:eastAsia="MS Gothic" w:hAnsi="Palatino Linotype" w:cs="Times New Roman"/>
                <w:b/>
                <w:noProof/>
                <w:sz w:val="24"/>
                <w:szCs w:val="24"/>
                <w:lang w:val="de-DE"/>
              </w:rPr>
              <w:t>A N T E C E D E N T E S</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_Toc9524009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4</w:t>
            </w:r>
            <w:r w:rsidR="00C54FC1" w:rsidRPr="00AF13E0">
              <w:rPr>
                <w:rFonts w:ascii="Palatino Linotype" w:hAnsi="Palatino Linotype"/>
                <w:noProof/>
                <w:webHidden/>
                <w:sz w:val="24"/>
                <w:szCs w:val="24"/>
              </w:rPr>
              <w:fldChar w:fldCharType="end"/>
            </w:r>
          </w:hyperlink>
        </w:p>
        <w:p w:rsidR="00C54FC1" w:rsidRPr="00AF13E0" w:rsidRDefault="0027607A" w:rsidP="00AF13E0">
          <w:pPr>
            <w:pStyle w:val="TDC1"/>
            <w:rPr>
              <w:rFonts w:ascii="Palatino Linotype" w:eastAsiaTheme="minorEastAsia" w:hAnsi="Palatino Linotype"/>
              <w:noProof/>
              <w:sz w:val="24"/>
              <w:szCs w:val="24"/>
              <w:lang w:eastAsia="es-MX"/>
            </w:rPr>
          </w:pPr>
          <w:hyperlink w:anchor="_Toc9524010" w:history="1">
            <w:r w:rsidR="00C54FC1" w:rsidRPr="00AF13E0">
              <w:rPr>
                <w:rStyle w:val="Hipervnculo"/>
                <w:rFonts w:ascii="Palatino Linotype" w:eastAsia="MS Gothic" w:hAnsi="Palatino Linotype" w:cs="Times New Roman"/>
                <w:b/>
                <w:noProof/>
                <w:sz w:val="24"/>
                <w:szCs w:val="24"/>
              </w:rPr>
              <w:t>CONSIDERANDO</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_Toc9524010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8</w:t>
            </w:r>
            <w:r w:rsidR="00C54FC1" w:rsidRPr="00AF13E0">
              <w:rPr>
                <w:rFonts w:ascii="Palatino Linotype" w:hAnsi="Palatino Linotype"/>
                <w:noProof/>
                <w:webHidden/>
                <w:sz w:val="24"/>
                <w:szCs w:val="24"/>
              </w:rPr>
              <w:fldChar w:fldCharType="end"/>
            </w:r>
          </w:hyperlink>
        </w:p>
        <w:p w:rsidR="00C54FC1" w:rsidRPr="00AF13E0" w:rsidRDefault="0027607A" w:rsidP="00AF13E0">
          <w:pPr>
            <w:pStyle w:val="TDC1"/>
            <w:rPr>
              <w:rFonts w:ascii="Palatino Linotype" w:eastAsiaTheme="minorEastAsia" w:hAnsi="Palatino Linotype"/>
              <w:noProof/>
              <w:sz w:val="24"/>
              <w:szCs w:val="24"/>
              <w:lang w:eastAsia="es-MX"/>
            </w:rPr>
          </w:pPr>
          <w:hyperlink w:anchor="_Toc9524011" w:history="1">
            <w:r w:rsidR="00C54FC1" w:rsidRPr="00AF13E0">
              <w:rPr>
                <w:rStyle w:val="Hipervnculo"/>
                <w:rFonts w:ascii="Palatino Linotype" w:eastAsia="MS Mincho" w:hAnsi="Palatino Linotype" w:cstheme="majorBidi"/>
                <w:b/>
                <w:noProof/>
                <w:sz w:val="24"/>
                <w:szCs w:val="24"/>
                <w:lang w:val="es-ES_tradnl" w:eastAsia="es-ES"/>
              </w:rPr>
              <w:t>PRIMERO</w:t>
            </w:r>
            <w:r w:rsidR="00C54FC1" w:rsidRPr="00AF13E0">
              <w:rPr>
                <w:rStyle w:val="Hipervnculo"/>
                <w:rFonts w:ascii="Palatino Linotype" w:eastAsia="MS Gothic" w:hAnsi="Palatino Linotype" w:cs="Times New Roman"/>
                <w:b/>
                <w:noProof/>
                <w:sz w:val="24"/>
                <w:szCs w:val="24"/>
              </w:rPr>
              <w:t>. De la competencia.</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_Toc9524011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8</w:t>
            </w:r>
            <w:r w:rsidR="00C54FC1" w:rsidRPr="00AF13E0">
              <w:rPr>
                <w:rFonts w:ascii="Palatino Linotype" w:hAnsi="Palatino Linotype"/>
                <w:noProof/>
                <w:webHidden/>
                <w:sz w:val="24"/>
                <w:szCs w:val="24"/>
              </w:rPr>
              <w:fldChar w:fldCharType="end"/>
            </w:r>
          </w:hyperlink>
        </w:p>
        <w:p w:rsidR="00C54FC1" w:rsidRPr="00AF13E0" w:rsidRDefault="0027607A" w:rsidP="00AF13E0">
          <w:pPr>
            <w:pStyle w:val="TDC1"/>
            <w:rPr>
              <w:rFonts w:ascii="Palatino Linotype" w:eastAsiaTheme="minorEastAsia" w:hAnsi="Palatino Linotype"/>
              <w:noProof/>
              <w:sz w:val="24"/>
              <w:szCs w:val="24"/>
              <w:lang w:eastAsia="es-MX"/>
            </w:rPr>
          </w:pPr>
          <w:hyperlink w:anchor="_Toc9524012" w:history="1">
            <w:r w:rsidR="00C54FC1" w:rsidRPr="00AF13E0">
              <w:rPr>
                <w:rStyle w:val="Hipervnculo"/>
                <w:rFonts w:ascii="Palatino Linotype" w:eastAsia="MS Mincho" w:hAnsi="Palatino Linotype" w:cstheme="majorBidi"/>
                <w:b/>
                <w:noProof/>
                <w:sz w:val="24"/>
                <w:szCs w:val="24"/>
                <w:lang w:val="es-ES_tradnl" w:eastAsia="es-ES"/>
              </w:rPr>
              <w:t>SEGUNDO</w:t>
            </w:r>
            <w:r w:rsidR="00C54FC1" w:rsidRPr="00AF13E0">
              <w:rPr>
                <w:rStyle w:val="Hipervnculo"/>
                <w:rFonts w:ascii="Palatino Linotype" w:eastAsia="MS Gothic" w:hAnsi="Palatino Linotype" w:cs="Times New Roman"/>
                <w:b/>
                <w:noProof/>
                <w:sz w:val="24"/>
                <w:szCs w:val="24"/>
              </w:rPr>
              <w:t>. De la oportunidad y procedibilidad del recurso de revisión.</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_Toc9524012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8</w:t>
            </w:r>
            <w:r w:rsidR="00C54FC1" w:rsidRPr="00AF13E0">
              <w:rPr>
                <w:rFonts w:ascii="Palatino Linotype" w:hAnsi="Palatino Linotype"/>
                <w:noProof/>
                <w:webHidden/>
                <w:sz w:val="24"/>
                <w:szCs w:val="24"/>
              </w:rPr>
              <w:fldChar w:fldCharType="end"/>
            </w:r>
          </w:hyperlink>
        </w:p>
        <w:p w:rsidR="00C54FC1" w:rsidRPr="00AF13E0" w:rsidRDefault="0027607A" w:rsidP="00AF13E0">
          <w:pPr>
            <w:pStyle w:val="TDC1"/>
            <w:rPr>
              <w:rFonts w:ascii="Palatino Linotype" w:eastAsiaTheme="minorEastAsia" w:hAnsi="Palatino Linotype"/>
              <w:noProof/>
              <w:sz w:val="24"/>
              <w:szCs w:val="24"/>
              <w:lang w:eastAsia="es-MX"/>
            </w:rPr>
          </w:pPr>
          <w:hyperlink w:anchor="_Toc9524013" w:history="1">
            <w:r w:rsidR="00C54FC1" w:rsidRPr="00AF13E0">
              <w:rPr>
                <w:rStyle w:val="Hipervnculo"/>
                <w:rFonts w:ascii="Palatino Linotype" w:eastAsia="MS Mincho" w:hAnsi="Palatino Linotype" w:cstheme="majorBidi"/>
                <w:b/>
                <w:noProof/>
                <w:sz w:val="24"/>
                <w:szCs w:val="24"/>
                <w:lang w:val="es-ES_tradnl" w:eastAsia="es-ES"/>
              </w:rPr>
              <w:t>TERCERO. Planteamiento de la Litis</w:t>
            </w:r>
            <w:r w:rsidR="00C54FC1" w:rsidRPr="00AF13E0">
              <w:rPr>
                <w:rStyle w:val="Hipervnculo"/>
                <w:rFonts w:ascii="Palatino Linotype" w:eastAsia="MS Gothic" w:hAnsi="Palatino Linotype" w:cs="Times New Roman"/>
                <w:b/>
                <w:noProof/>
                <w:sz w:val="24"/>
                <w:szCs w:val="24"/>
              </w:rPr>
              <w:t>.</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_Toc9524013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9</w:t>
            </w:r>
            <w:r w:rsidR="00C54FC1" w:rsidRPr="00AF13E0">
              <w:rPr>
                <w:rFonts w:ascii="Palatino Linotype" w:hAnsi="Palatino Linotype"/>
                <w:noProof/>
                <w:webHidden/>
                <w:sz w:val="24"/>
                <w:szCs w:val="24"/>
              </w:rPr>
              <w:fldChar w:fldCharType="end"/>
            </w:r>
          </w:hyperlink>
        </w:p>
        <w:p w:rsidR="00C54FC1" w:rsidRPr="00AF13E0" w:rsidRDefault="0027607A" w:rsidP="00AF13E0">
          <w:pPr>
            <w:pStyle w:val="TDC1"/>
            <w:rPr>
              <w:rFonts w:ascii="Palatino Linotype" w:eastAsiaTheme="minorEastAsia" w:hAnsi="Palatino Linotype"/>
              <w:noProof/>
              <w:sz w:val="24"/>
              <w:szCs w:val="24"/>
              <w:lang w:eastAsia="es-MX"/>
            </w:rPr>
          </w:pPr>
          <w:hyperlink w:anchor="_Toc9524014" w:history="1">
            <w:r w:rsidR="00C54FC1" w:rsidRPr="00AF13E0">
              <w:rPr>
                <w:rStyle w:val="Hipervnculo"/>
                <w:rFonts w:ascii="Palatino Linotype" w:eastAsia="MS Gothic" w:hAnsi="Palatino Linotype" w:cstheme="majorBidi"/>
                <w:b/>
                <w:noProof/>
                <w:sz w:val="24"/>
                <w:szCs w:val="24"/>
                <w:lang w:val="es-ES_tradnl" w:eastAsia="es-ES"/>
              </w:rPr>
              <w:t>CUARTO. Del estudio y resolución del recurso de revisión.</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_Toc9524014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11</w:t>
            </w:r>
            <w:r w:rsidR="00C54FC1" w:rsidRPr="00AF13E0">
              <w:rPr>
                <w:rFonts w:ascii="Palatino Linotype" w:hAnsi="Palatino Linotype"/>
                <w:noProof/>
                <w:webHidden/>
                <w:sz w:val="24"/>
                <w:szCs w:val="24"/>
              </w:rPr>
              <w:fldChar w:fldCharType="end"/>
            </w:r>
          </w:hyperlink>
        </w:p>
        <w:p w:rsidR="00C54FC1" w:rsidRPr="00AF13E0" w:rsidRDefault="0027607A" w:rsidP="00AF13E0">
          <w:pPr>
            <w:pStyle w:val="TDC1"/>
            <w:rPr>
              <w:rFonts w:ascii="Palatino Linotype" w:eastAsiaTheme="minorEastAsia" w:hAnsi="Palatino Linotype"/>
              <w:noProof/>
              <w:sz w:val="24"/>
              <w:szCs w:val="24"/>
              <w:lang w:eastAsia="es-MX"/>
            </w:rPr>
          </w:pPr>
          <w:hyperlink w:anchor="_Toc9524015" w:history="1">
            <w:r w:rsidR="00C54FC1" w:rsidRPr="00AF13E0">
              <w:rPr>
                <w:rStyle w:val="Hipervnculo"/>
                <w:rFonts w:ascii="Palatino Linotype" w:eastAsia="MS Gothic" w:hAnsi="Palatino Linotype" w:cstheme="majorBidi"/>
                <w:b/>
                <w:noProof/>
                <w:sz w:val="24"/>
                <w:szCs w:val="24"/>
                <w:lang w:val="es-ES_tradnl" w:eastAsia="es-ES"/>
              </w:rPr>
              <w:t>a) Fuente Obligacional.</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_Toc9524015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11</w:t>
            </w:r>
            <w:r w:rsidR="00C54FC1" w:rsidRPr="00AF13E0">
              <w:rPr>
                <w:rFonts w:ascii="Palatino Linotype" w:hAnsi="Palatino Linotype"/>
                <w:noProof/>
                <w:webHidden/>
                <w:sz w:val="24"/>
                <w:szCs w:val="24"/>
              </w:rPr>
              <w:fldChar w:fldCharType="end"/>
            </w:r>
          </w:hyperlink>
        </w:p>
        <w:p w:rsidR="00C54FC1" w:rsidRPr="00AF13E0" w:rsidRDefault="0027607A" w:rsidP="00AF13E0">
          <w:pPr>
            <w:pStyle w:val="TDC1"/>
            <w:rPr>
              <w:rFonts w:ascii="Palatino Linotype" w:eastAsiaTheme="minorEastAsia" w:hAnsi="Palatino Linotype"/>
              <w:noProof/>
              <w:sz w:val="24"/>
              <w:szCs w:val="24"/>
              <w:lang w:eastAsia="es-MX"/>
            </w:rPr>
          </w:pPr>
          <w:hyperlink w:anchor="_Toc9524016" w:history="1">
            <w:r w:rsidR="00C54FC1" w:rsidRPr="00AF13E0">
              <w:rPr>
                <w:rStyle w:val="Hipervnculo"/>
                <w:rFonts w:ascii="Palatino Linotype" w:eastAsia="MS Gothic" w:hAnsi="Palatino Linotype" w:cstheme="majorBidi"/>
                <w:b/>
                <w:noProof/>
                <w:sz w:val="24"/>
                <w:szCs w:val="24"/>
                <w:lang w:val="es-ES_tradnl" w:eastAsia="es-ES"/>
              </w:rPr>
              <w:t>b) De la información solicitada y la respuesta del Sujeto Obligado.</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_Toc9524016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14</w:t>
            </w:r>
            <w:r w:rsidR="00C54FC1" w:rsidRPr="00AF13E0">
              <w:rPr>
                <w:rFonts w:ascii="Palatino Linotype" w:hAnsi="Palatino Linotype"/>
                <w:noProof/>
                <w:webHidden/>
                <w:sz w:val="24"/>
                <w:szCs w:val="24"/>
              </w:rPr>
              <w:fldChar w:fldCharType="end"/>
            </w:r>
          </w:hyperlink>
        </w:p>
        <w:p w:rsidR="00C54FC1" w:rsidRPr="00AF13E0" w:rsidRDefault="0027607A" w:rsidP="00AF13E0">
          <w:pPr>
            <w:pStyle w:val="TDC1"/>
            <w:rPr>
              <w:rFonts w:ascii="Palatino Linotype" w:eastAsiaTheme="minorEastAsia" w:hAnsi="Palatino Linotype"/>
              <w:noProof/>
              <w:sz w:val="24"/>
              <w:szCs w:val="24"/>
              <w:lang w:eastAsia="es-MX"/>
            </w:rPr>
          </w:pPr>
          <w:hyperlink w:anchor="_Toc9524017" w:history="1">
            <w:r w:rsidR="00C54FC1" w:rsidRPr="00AF13E0">
              <w:rPr>
                <w:rStyle w:val="Hipervnculo"/>
                <w:rFonts w:ascii="Palatino Linotype" w:eastAsia="MS Gothic" w:hAnsi="Palatino Linotype" w:cstheme="majorBidi"/>
                <w:b/>
                <w:noProof/>
                <w:sz w:val="24"/>
                <w:szCs w:val="24"/>
                <w:lang w:val="es-ES_tradnl" w:eastAsia="es-ES"/>
              </w:rPr>
              <w:t>c) De la comunidad indígena.</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_Toc9524017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16</w:t>
            </w:r>
            <w:r w:rsidR="00C54FC1" w:rsidRPr="00AF13E0">
              <w:rPr>
                <w:rFonts w:ascii="Palatino Linotype" w:hAnsi="Palatino Linotype"/>
                <w:noProof/>
                <w:webHidden/>
                <w:sz w:val="24"/>
                <w:szCs w:val="24"/>
              </w:rPr>
              <w:fldChar w:fldCharType="end"/>
            </w:r>
          </w:hyperlink>
        </w:p>
        <w:p w:rsidR="00C54FC1" w:rsidRPr="00AF13E0" w:rsidRDefault="0027607A" w:rsidP="00AF13E0">
          <w:pPr>
            <w:pStyle w:val="TDC1"/>
            <w:rPr>
              <w:rFonts w:ascii="Palatino Linotype" w:eastAsiaTheme="minorEastAsia" w:hAnsi="Palatino Linotype"/>
              <w:noProof/>
              <w:sz w:val="24"/>
              <w:szCs w:val="24"/>
              <w:lang w:eastAsia="es-MX"/>
            </w:rPr>
          </w:pPr>
          <w:hyperlink w:anchor="_Toc9524018" w:history="1">
            <w:r w:rsidR="00C54FC1" w:rsidRPr="00AF13E0">
              <w:rPr>
                <w:rStyle w:val="Hipervnculo"/>
                <w:rFonts w:ascii="Palatino Linotype" w:eastAsia="MS Gothic" w:hAnsi="Palatino Linotype" w:cstheme="majorBidi"/>
                <w:b/>
                <w:noProof/>
                <w:sz w:val="24"/>
                <w:szCs w:val="24"/>
                <w:lang w:val="es-ES_tradnl" w:eastAsia="es-ES"/>
              </w:rPr>
              <w:t>c) De la obligación de traducir la información solicitada.</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_Toc9524018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18</w:t>
            </w:r>
            <w:r w:rsidR="00C54FC1" w:rsidRPr="00AF13E0">
              <w:rPr>
                <w:rFonts w:ascii="Palatino Linotype" w:hAnsi="Palatino Linotype"/>
                <w:noProof/>
                <w:webHidden/>
                <w:sz w:val="24"/>
                <w:szCs w:val="24"/>
              </w:rPr>
              <w:fldChar w:fldCharType="end"/>
            </w:r>
          </w:hyperlink>
        </w:p>
        <w:p w:rsidR="00C54FC1" w:rsidRPr="00AF13E0" w:rsidRDefault="0027607A" w:rsidP="00AF13E0">
          <w:pPr>
            <w:pStyle w:val="TDC1"/>
            <w:rPr>
              <w:rFonts w:ascii="Palatino Linotype" w:eastAsiaTheme="minorEastAsia" w:hAnsi="Palatino Linotype"/>
              <w:noProof/>
              <w:sz w:val="24"/>
              <w:szCs w:val="24"/>
              <w:lang w:eastAsia="es-MX"/>
            </w:rPr>
          </w:pPr>
          <w:hyperlink w:anchor="_Toc9524019" w:history="1">
            <w:r w:rsidR="00C54FC1" w:rsidRPr="00AF13E0">
              <w:rPr>
                <w:rStyle w:val="Hipervnculo"/>
                <w:rFonts w:ascii="Palatino Linotype" w:eastAsia="Times New Roman" w:hAnsi="Palatino Linotype" w:cstheme="majorBidi"/>
                <w:b/>
                <w:noProof/>
                <w:sz w:val="24"/>
                <w:szCs w:val="24"/>
                <w:lang w:val="es-ES_tradnl" w:eastAsia="es-ES"/>
              </w:rPr>
              <w:t>R E S O L U T I V O S</w:t>
            </w:r>
            <w:r w:rsidR="00C54FC1" w:rsidRPr="00AF13E0">
              <w:rPr>
                <w:rFonts w:ascii="Palatino Linotype" w:hAnsi="Palatino Linotype"/>
                <w:noProof/>
                <w:webHidden/>
                <w:sz w:val="24"/>
                <w:szCs w:val="24"/>
              </w:rPr>
              <w:tab/>
            </w:r>
            <w:r w:rsidR="00C54FC1" w:rsidRPr="00AF13E0">
              <w:rPr>
                <w:rFonts w:ascii="Palatino Linotype" w:hAnsi="Palatino Linotype"/>
                <w:noProof/>
                <w:webHidden/>
                <w:sz w:val="24"/>
                <w:szCs w:val="24"/>
              </w:rPr>
              <w:fldChar w:fldCharType="begin"/>
            </w:r>
            <w:r w:rsidR="00C54FC1" w:rsidRPr="00AF13E0">
              <w:rPr>
                <w:rFonts w:ascii="Palatino Linotype" w:hAnsi="Palatino Linotype"/>
                <w:noProof/>
                <w:webHidden/>
                <w:sz w:val="24"/>
                <w:szCs w:val="24"/>
              </w:rPr>
              <w:instrText xml:space="preserve"> PAGEREF _Toc9524019 \h </w:instrText>
            </w:r>
            <w:r w:rsidR="00C54FC1" w:rsidRPr="00AF13E0">
              <w:rPr>
                <w:rFonts w:ascii="Palatino Linotype" w:hAnsi="Palatino Linotype"/>
                <w:noProof/>
                <w:webHidden/>
                <w:sz w:val="24"/>
                <w:szCs w:val="24"/>
              </w:rPr>
            </w:r>
            <w:r w:rsidR="00C54FC1" w:rsidRPr="00AF13E0">
              <w:rPr>
                <w:rFonts w:ascii="Palatino Linotype" w:hAnsi="Palatino Linotype"/>
                <w:noProof/>
                <w:webHidden/>
                <w:sz w:val="24"/>
                <w:szCs w:val="24"/>
              </w:rPr>
              <w:fldChar w:fldCharType="separate"/>
            </w:r>
            <w:r w:rsidR="00A039DA">
              <w:rPr>
                <w:rFonts w:ascii="Palatino Linotype" w:hAnsi="Palatino Linotype"/>
                <w:noProof/>
                <w:webHidden/>
                <w:sz w:val="24"/>
                <w:szCs w:val="24"/>
              </w:rPr>
              <w:t>31</w:t>
            </w:r>
            <w:r w:rsidR="00C54FC1" w:rsidRPr="00AF13E0">
              <w:rPr>
                <w:rFonts w:ascii="Palatino Linotype" w:hAnsi="Palatino Linotype"/>
                <w:noProof/>
                <w:webHidden/>
                <w:sz w:val="24"/>
                <w:szCs w:val="24"/>
              </w:rPr>
              <w:fldChar w:fldCharType="end"/>
            </w:r>
          </w:hyperlink>
        </w:p>
        <w:p w:rsidR="00B85136" w:rsidRPr="00AF13E0" w:rsidRDefault="00B85136" w:rsidP="00AF13E0">
          <w:pPr>
            <w:spacing w:after="0" w:line="360" w:lineRule="auto"/>
            <w:rPr>
              <w:rFonts w:ascii="Palatino Linotype" w:hAnsi="Palatino Linotype"/>
              <w:sz w:val="24"/>
              <w:szCs w:val="24"/>
            </w:rPr>
          </w:pPr>
          <w:r w:rsidRPr="00AF13E0">
            <w:rPr>
              <w:rFonts w:ascii="Palatino Linotype" w:hAnsi="Palatino Linotype"/>
              <w:b/>
              <w:bCs/>
              <w:sz w:val="24"/>
              <w:szCs w:val="24"/>
              <w:lang w:val="es-ES"/>
            </w:rPr>
            <w:fldChar w:fldCharType="end"/>
          </w:r>
        </w:p>
      </w:sdtContent>
    </w:sdt>
    <w:p w:rsidR="00792776" w:rsidRPr="00AF13E0" w:rsidRDefault="00AF13E0" w:rsidP="00AF13E0">
      <w:pPr>
        <w:spacing w:after="0" w:line="360" w:lineRule="auto"/>
        <w:jc w:val="center"/>
        <w:rPr>
          <w:rFonts w:ascii="Palatino Linotype" w:eastAsia="MS Mincho" w:hAnsi="Palatino Linotype" w:cs="Times New Roman"/>
          <w:sz w:val="24"/>
          <w:szCs w:val="24"/>
          <w:lang w:val="es-ES_tradnl" w:eastAsia="es-ES"/>
        </w:rPr>
      </w:pPr>
      <w:r>
        <w:rPr>
          <w:rFonts w:ascii="Palatino Linotype" w:eastAsia="MS Mincho" w:hAnsi="Palatino Linotype" w:cs="Times New Roman"/>
          <w:noProof/>
          <w:sz w:val="24"/>
          <w:szCs w:val="24"/>
          <w:lang w:eastAsia="es-MX"/>
        </w:rPr>
        <mc:AlternateContent>
          <mc:Choice Requires="wps">
            <w:drawing>
              <wp:anchor distT="0" distB="0" distL="114300" distR="114300" simplePos="0" relativeHeight="251661312" behindDoc="0" locked="0" layoutInCell="1" allowOverlap="1">
                <wp:simplePos x="0" y="0"/>
                <wp:positionH relativeFrom="column">
                  <wp:posOffset>-49004</wp:posOffset>
                </wp:positionH>
                <wp:positionV relativeFrom="paragraph">
                  <wp:posOffset>94520</wp:posOffset>
                </wp:positionV>
                <wp:extent cx="5583677" cy="2480554"/>
                <wp:effectExtent l="19050" t="19050" r="36195" b="34290"/>
                <wp:wrapNone/>
                <wp:docPr id="2" name="Conector recto 2"/>
                <wp:cNvGraphicFramePr/>
                <a:graphic xmlns:a="http://schemas.openxmlformats.org/drawingml/2006/main">
                  <a:graphicData uri="http://schemas.microsoft.com/office/word/2010/wordprocessingShape">
                    <wps:wsp>
                      <wps:cNvCnPr/>
                      <wps:spPr>
                        <a:xfrm>
                          <a:off x="0" y="0"/>
                          <a:ext cx="5583677" cy="248055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D919C2" id="Conector recto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85pt,7.45pt" to="435.8pt,20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" strokecolor="#5b9bd5 [3204]" strokeweight="3pt">
                <v:stroke joinstyle="miter"/>
              </v:line>
            </w:pict>
          </mc:Fallback>
        </mc:AlternateContent>
      </w:r>
    </w:p>
    <w:p w:rsidR="00792776" w:rsidRPr="00AF13E0" w:rsidRDefault="00792776" w:rsidP="00AF13E0">
      <w:pPr>
        <w:spacing w:after="0" w:line="360" w:lineRule="auto"/>
        <w:jc w:val="center"/>
        <w:rPr>
          <w:rFonts w:ascii="Palatino Linotype" w:eastAsia="MS Mincho" w:hAnsi="Palatino Linotype" w:cs="Times New Roman"/>
          <w:sz w:val="24"/>
          <w:szCs w:val="24"/>
          <w:lang w:val="es-ES_tradnl" w:eastAsia="es-ES"/>
        </w:rPr>
      </w:pPr>
    </w:p>
    <w:p w:rsidR="00792776" w:rsidRPr="00AF13E0" w:rsidRDefault="00792776" w:rsidP="00AF13E0">
      <w:pPr>
        <w:spacing w:after="0" w:line="360" w:lineRule="auto"/>
        <w:jc w:val="both"/>
        <w:rPr>
          <w:rFonts w:ascii="Palatino Linotype" w:eastAsia="MS Mincho" w:hAnsi="Palatino Linotype" w:cs="Times New Roman"/>
          <w:sz w:val="24"/>
          <w:szCs w:val="24"/>
          <w:lang w:val="es-ES_tradnl" w:eastAsia="es-ES"/>
        </w:rPr>
      </w:pPr>
    </w:p>
    <w:p w:rsidR="00A612C0" w:rsidRPr="00AF13E0" w:rsidRDefault="00A612C0" w:rsidP="00AF13E0">
      <w:pPr>
        <w:spacing w:after="0" w:line="360" w:lineRule="auto"/>
        <w:jc w:val="both"/>
        <w:rPr>
          <w:rFonts w:ascii="Palatino Linotype" w:eastAsia="MS Mincho" w:hAnsi="Palatino Linotype" w:cs="Times New Roman"/>
          <w:sz w:val="24"/>
          <w:szCs w:val="24"/>
          <w:lang w:val="es-ES_tradnl" w:eastAsia="es-ES"/>
        </w:rPr>
      </w:pPr>
    </w:p>
    <w:p w:rsidR="00A612C0" w:rsidRPr="00AF13E0" w:rsidRDefault="00A612C0" w:rsidP="00AF13E0">
      <w:pPr>
        <w:spacing w:after="0" w:line="360" w:lineRule="auto"/>
        <w:jc w:val="both"/>
        <w:rPr>
          <w:rFonts w:ascii="Palatino Linotype" w:eastAsia="MS Mincho" w:hAnsi="Palatino Linotype" w:cs="Times New Roman"/>
          <w:sz w:val="24"/>
          <w:szCs w:val="24"/>
          <w:lang w:val="es-ES_tradnl" w:eastAsia="es-ES"/>
        </w:rPr>
      </w:pPr>
    </w:p>
    <w:p w:rsidR="001656F1" w:rsidRPr="00AF13E0" w:rsidRDefault="001656F1" w:rsidP="00AF13E0">
      <w:pPr>
        <w:spacing w:after="0" w:line="360" w:lineRule="auto"/>
        <w:jc w:val="both"/>
        <w:rPr>
          <w:rFonts w:ascii="Palatino Linotype" w:eastAsia="MS Mincho" w:hAnsi="Palatino Linotype" w:cs="Times New Roman"/>
          <w:sz w:val="24"/>
          <w:szCs w:val="24"/>
          <w:lang w:val="es-ES_tradnl" w:eastAsia="es-ES"/>
        </w:rPr>
      </w:pPr>
    </w:p>
    <w:p w:rsidR="006C1484" w:rsidRPr="00AF13E0" w:rsidRDefault="00792776" w:rsidP="00AF13E0">
      <w:pPr>
        <w:spacing w:after="0" w:line="360" w:lineRule="auto"/>
        <w:jc w:val="both"/>
        <w:rPr>
          <w:rFonts w:ascii="Palatino Linotype" w:eastAsia="MS Mincho" w:hAnsi="Palatino Linotype" w:cs="Times New Roman"/>
          <w:sz w:val="24"/>
          <w:szCs w:val="24"/>
          <w:lang w:val="es-ES_tradnl" w:eastAsia="es-ES"/>
        </w:rPr>
      </w:pPr>
      <w:r w:rsidRPr="00AF13E0">
        <w:rPr>
          <w:rFonts w:ascii="Palatino Linotype" w:eastAsia="MS Mincho" w:hAnsi="Palatino Linotype" w:cs="Times New Roman"/>
          <w:sz w:val="24"/>
          <w:szCs w:val="24"/>
          <w:lang w:val="es-ES_tradnl" w:eastAsia="es-ES"/>
        </w:rPr>
        <w:lastRenderedPageBreak/>
        <w:t>Resolución del Pleno del Instituto de Transparencia, Acceso a la Información Pública y Protección de Datos Personales del Estado de México y Municipios, con domicilio en Metepec, Estado de México; de</w:t>
      </w:r>
      <w:r w:rsidR="005A2B5F" w:rsidRPr="00AF13E0">
        <w:rPr>
          <w:rFonts w:ascii="Palatino Linotype" w:eastAsia="MS Mincho" w:hAnsi="Palatino Linotype" w:cs="Times New Roman"/>
          <w:sz w:val="24"/>
          <w:szCs w:val="24"/>
          <w:lang w:val="es-ES_tradnl" w:eastAsia="es-ES"/>
        </w:rPr>
        <w:t xml:space="preserve"> </w:t>
      </w:r>
      <w:r w:rsidR="006C1484" w:rsidRPr="00AF13E0">
        <w:rPr>
          <w:rFonts w:ascii="Palatino Linotype" w:eastAsia="MS Mincho" w:hAnsi="Palatino Linotype" w:cs="Times New Roman"/>
          <w:sz w:val="24"/>
          <w:szCs w:val="24"/>
          <w:lang w:val="es-ES_tradnl" w:eastAsia="es-ES"/>
        </w:rPr>
        <w:t xml:space="preserve">fecha </w:t>
      </w:r>
      <w:r w:rsidR="00AF13E0">
        <w:rPr>
          <w:rFonts w:ascii="Palatino Linotype" w:eastAsia="MS Mincho" w:hAnsi="Palatino Linotype" w:cs="Times New Roman"/>
          <w:sz w:val="24"/>
          <w:szCs w:val="24"/>
          <w:lang w:val="es-ES_tradnl" w:eastAsia="es-ES"/>
        </w:rPr>
        <w:t>veintinueve (29) de mayo de dos mil diecinueve</w:t>
      </w:r>
      <w:r w:rsidR="006C1484" w:rsidRPr="00AF13E0">
        <w:rPr>
          <w:rFonts w:ascii="Palatino Linotype" w:eastAsia="MS Mincho" w:hAnsi="Palatino Linotype" w:cs="Times New Roman"/>
          <w:sz w:val="24"/>
          <w:szCs w:val="24"/>
          <w:lang w:val="es-ES_tradnl" w:eastAsia="es-ES"/>
        </w:rPr>
        <w:t>.</w:t>
      </w:r>
    </w:p>
    <w:p w:rsidR="006C1484" w:rsidRPr="00AF13E0" w:rsidRDefault="006C1484" w:rsidP="00AF13E0">
      <w:pPr>
        <w:spacing w:after="0" w:line="360" w:lineRule="auto"/>
        <w:jc w:val="both"/>
        <w:rPr>
          <w:rFonts w:ascii="Palatino Linotype" w:eastAsia="MS Mincho" w:hAnsi="Palatino Linotype" w:cs="Times New Roman"/>
          <w:sz w:val="24"/>
          <w:szCs w:val="24"/>
          <w:lang w:val="es-ES_tradnl" w:eastAsia="es-ES"/>
        </w:rPr>
      </w:pPr>
    </w:p>
    <w:p w:rsidR="00792776" w:rsidRPr="00AF13E0" w:rsidRDefault="00792776" w:rsidP="00AF13E0">
      <w:pPr>
        <w:spacing w:after="0" w:line="360" w:lineRule="auto"/>
        <w:jc w:val="both"/>
        <w:rPr>
          <w:rFonts w:ascii="Palatino Linotype" w:hAnsi="Palatino Linotype"/>
          <w:b/>
          <w:sz w:val="24"/>
          <w:szCs w:val="24"/>
        </w:rPr>
      </w:pPr>
      <w:r w:rsidRPr="00AF13E0">
        <w:rPr>
          <w:rFonts w:ascii="Palatino Linotype" w:eastAsia="MS Mincho" w:hAnsi="Palatino Linotype" w:cs="Times New Roman"/>
          <w:b/>
          <w:sz w:val="24"/>
          <w:szCs w:val="24"/>
          <w:lang w:val="es-ES_tradnl" w:eastAsia="es-ES"/>
        </w:rPr>
        <w:t>VISTO</w:t>
      </w:r>
      <w:r w:rsidRPr="00AF13E0">
        <w:rPr>
          <w:rFonts w:ascii="Palatino Linotype" w:eastAsia="MS Mincho" w:hAnsi="Palatino Linotype" w:cs="Times New Roman"/>
          <w:sz w:val="24"/>
          <w:szCs w:val="24"/>
          <w:lang w:val="es-ES_tradnl" w:eastAsia="es-ES"/>
        </w:rPr>
        <w:t xml:space="preserve"> el expediente electrónico formado con motivo del recurso de revisión</w:t>
      </w:r>
      <w:r w:rsidRPr="00AF13E0">
        <w:rPr>
          <w:rFonts w:ascii="Palatino Linotype" w:eastAsia="MS Mincho" w:hAnsi="Palatino Linotype" w:cs="Arial"/>
          <w:b/>
          <w:bCs/>
          <w:sz w:val="24"/>
          <w:szCs w:val="24"/>
          <w:lang w:val="es-ES_tradnl" w:eastAsia="es-ES"/>
        </w:rPr>
        <w:t>,</w:t>
      </w:r>
      <w:r w:rsidR="00987E5C" w:rsidRPr="00AF13E0">
        <w:rPr>
          <w:rFonts w:ascii="Palatino Linotype" w:hAnsi="Palatino Linotype" w:cs="Arial"/>
          <w:b/>
          <w:bCs/>
          <w:sz w:val="24"/>
          <w:szCs w:val="24"/>
          <w:lang w:eastAsia="es-MX"/>
        </w:rPr>
        <w:t xml:space="preserve">         </w:t>
      </w:r>
      <w:r w:rsidR="00F40914" w:rsidRPr="00AF13E0">
        <w:rPr>
          <w:rFonts w:ascii="Palatino Linotype" w:hAnsi="Palatino Linotype" w:cs="Arial"/>
          <w:b/>
          <w:bCs/>
          <w:sz w:val="24"/>
          <w:szCs w:val="24"/>
          <w:lang w:eastAsia="es-MX"/>
        </w:rPr>
        <w:t xml:space="preserve">01603/INFOEM/IP/RR/2019 </w:t>
      </w:r>
      <w:r w:rsidRPr="00AF13E0">
        <w:rPr>
          <w:rFonts w:ascii="Palatino Linotype" w:eastAsia="MS Mincho" w:hAnsi="Palatino Linotype" w:cs="Times New Roman"/>
          <w:sz w:val="24"/>
          <w:szCs w:val="24"/>
          <w:lang w:val="es-ES_tradnl" w:eastAsia="es-ES"/>
        </w:rPr>
        <w:t>promovido por</w:t>
      </w:r>
      <w:r w:rsidRPr="00AF13E0">
        <w:rPr>
          <w:rFonts w:ascii="Palatino Linotype" w:hAnsi="Palatino Linotype"/>
          <w:b/>
          <w:sz w:val="24"/>
          <w:szCs w:val="24"/>
        </w:rPr>
        <w:t xml:space="preserve"> </w:t>
      </w:r>
      <w:r w:rsidR="008937E5" w:rsidRPr="008937E5">
        <w:rPr>
          <w:rFonts w:ascii="Palatino Linotype" w:hAnsi="Palatino Linotype"/>
          <w:b/>
          <w:sz w:val="24"/>
          <w:szCs w:val="24"/>
          <w:highlight w:val="black"/>
        </w:rPr>
        <w:t>-------------------</w:t>
      </w:r>
      <w:r w:rsidR="008937E5">
        <w:rPr>
          <w:rFonts w:ascii="Palatino Linotype" w:hAnsi="Palatino Linotype"/>
          <w:b/>
          <w:sz w:val="24"/>
          <w:szCs w:val="24"/>
          <w:highlight w:val="black"/>
        </w:rPr>
        <w:t>--</w:t>
      </w:r>
      <w:r w:rsidR="008937E5" w:rsidRPr="008937E5">
        <w:rPr>
          <w:rFonts w:ascii="Palatino Linotype" w:hAnsi="Palatino Linotype"/>
          <w:b/>
          <w:sz w:val="24"/>
          <w:szCs w:val="24"/>
          <w:highlight w:val="black"/>
        </w:rPr>
        <w:t>-------</w:t>
      </w:r>
      <w:r w:rsidR="006869D2" w:rsidRPr="00AF13E0">
        <w:rPr>
          <w:rFonts w:ascii="Palatino Linotype" w:hAnsi="Palatino Linotype"/>
          <w:b/>
          <w:sz w:val="24"/>
          <w:szCs w:val="24"/>
        </w:rPr>
        <w:t xml:space="preserve"> </w:t>
      </w:r>
      <w:r w:rsidRPr="00AF13E0">
        <w:rPr>
          <w:rFonts w:ascii="Palatino Linotype" w:eastAsia="MS Mincho" w:hAnsi="Palatino Linotype" w:cs="Arial"/>
          <w:sz w:val="24"/>
          <w:szCs w:val="24"/>
          <w:lang w:val="es-ES_tradnl" w:eastAsia="es-ES"/>
        </w:rPr>
        <w:t xml:space="preserve">en su calidad de </w:t>
      </w:r>
      <w:r w:rsidRPr="00AF13E0">
        <w:rPr>
          <w:rFonts w:ascii="Palatino Linotype" w:eastAsia="MS Mincho" w:hAnsi="Palatino Linotype" w:cs="Arial"/>
          <w:b/>
          <w:sz w:val="24"/>
          <w:szCs w:val="24"/>
          <w:lang w:val="es-ES_tradnl" w:eastAsia="es-ES"/>
        </w:rPr>
        <w:t>RECURRENTE</w:t>
      </w:r>
      <w:r w:rsidRPr="00AF13E0">
        <w:rPr>
          <w:rFonts w:ascii="Palatino Linotype" w:eastAsia="MS Mincho" w:hAnsi="Palatino Linotype" w:cs="Arial"/>
          <w:sz w:val="24"/>
          <w:szCs w:val="24"/>
          <w:lang w:val="es-ES_tradnl" w:eastAsia="es-ES"/>
        </w:rPr>
        <w:t xml:space="preserve">, en contra de </w:t>
      </w:r>
      <w:r w:rsidR="005E7BEE" w:rsidRPr="00AF13E0">
        <w:rPr>
          <w:rFonts w:ascii="Palatino Linotype" w:eastAsia="MS Mincho" w:hAnsi="Palatino Linotype" w:cs="Arial"/>
          <w:sz w:val="24"/>
          <w:szCs w:val="24"/>
          <w:lang w:val="es-ES_tradnl" w:eastAsia="es-ES"/>
        </w:rPr>
        <w:t xml:space="preserve">la respuesta del </w:t>
      </w:r>
      <w:r w:rsidR="00F40914" w:rsidRPr="00AF13E0">
        <w:rPr>
          <w:rFonts w:ascii="Palatino Linotype" w:eastAsia="MS Mincho" w:hAnsi="Palatino Linotype" w:cs="Arial"/>
          <w:b/>
          <w:sz w:val="24"/>
          <w:szCs w:val="24"/>
          <w:lang w:val="es-ES_tradnl" w:eastAsia="es-ES"/>
        </w:rPr>
        <w:t>Ayuntamiento de Tecámac</w:t>
      </w:r>
      <w:r w:rsidR="00F40914" w:rsidRPr="00AF13E0">
        <w:rPr>
          <w:rFonts w:ascii="Palatino Linotype" w:eastAsia="MS Mincho" w:hAnsi="Palatino Linotype" w:cs="Arial"/>
          <w:sz w:val="24"/>
          <w:szCs w:val="24"/>
          <w:lang w:val="es-ES_tradnl" w:eastAsia="es-ES"/>
        </w:rPr>
        <w:t xml:space="preserve"> </w:t>
      </w:r>
      <w:r w:rsidRPr="00AF13E0">
        <w:rPr>
          <w:rFonts w:ascii="Palatino Linotype" w:eastAsia="MS Mincho" w:hAnsi="Palatino Linotype" w:cs="Times New Roman"/>
          <w:sz w:val="24"/>
          <w:szCs w:val="24"/>
          <w:lang w:val="es-ES_tradnl" w:eastAsia="es-ES"/>
        </w:rPr>
        <w:t>en lo sucesivo el</w:t>
      </w:r>
      <w:r w:rsidRPr="00AF13E0">
        <w:rPr>
          <w:rFonts w:ascii="Palatino Linotype" w:eastAsia="MS Mincho" w:hAnsi="Palatino Linotype" w:cs="Times New Roman"/>
          <w:b/>
          <w:sz w:val="24"/>
          <w:szCs w:val="24"/>
          <w:lang w:val="es-ES_tradnl" w:eastAsia="es-ES"/>
        </w:rPr>
        <w:t xml:space="preserve"> SUJETO OBLIGADO, </w:t>
      </w:r>
      <w:r w:rsidRPr="00AF13E0">
        <w:rPr>
          <w:rFonts w:ascii="Palatino Linotype" w:eastAsia="MS Mincho" w:hAnsi="Palatino Linotype" w:cs="Times New Roman"/>
          <w:sz w:val="24"/>
          <w:szCs w:val="24"/>
          <w:lang w:val="es-ES_tradnl" w:eastAsia="es-ES"/>
        </w:rPr>
        <w:t>se procede a dictar la presente resolución, con base en los siguientes:</w:t>
      </w:r>
    </w:p>
    <w:p w:rsidR="005E7BEE" w:rsidRDefault="005E7BEE" w:rsidP="00AF13E0">
      <w:pPr>
        <w:spacing w:after="0" w:line="360" w:lineRule="auto"/>
        <w:jc w:val="both"/>
        <w:rPr>
          <w:rFonts w:ascii="Palatino Linotype" w:eastAsia="MS Mincho" w:hAnsi="Palatino Linotype" w:cs="Times New Roman"/>
          <w:b/>
          <w:sz w:val="24"/>
          <w:szCs w:val="24"/>
          <w:lang w:val="es-ES_tradnl" w:eastAsia="es-ES"/>
        </w:rPr>
      </w:pPr>
    </w:p>
    <w:p w:rsidR="00AF13E0" w:rsidRPr="00AF13E0" w:rsidRDefault="00AF13E0" w:rsidP="00AF13E0">
      <w:pPr>
        <w:spacing w:after="0" w:line="360" w:lineRule="auto"/>
        <w:jc w:val="both"/>
        <w:rPr>
          <w:rFonts w:ascii="Palatino Linotype" w:eastAsia="MS Mincho" w:hAnsi="Palatino Linotype" w:cs="Times New Roman"/>
          <w:b/>
          <w:sz w:val="24"/>
          <w:szCs w:val="24"/>
          <w:lang w:val="es-ES_tradnl" w:eastAsia="es-ES"/>
        </w:rPr>
      </w:pPr>
    </w:p>
    <w:p w:rsidR="00792776" w:rsidRPr="00AF13E0" w:rsidRDefault="00792776" w:rsidP="00AF13E0">
      <w:pPr>
        <w:keepNext/>
        <w:keepLines/>
        <w:spacing w:after="0" w:line="360" w:lineRule="auto"/>
        <w:jc w:val="center"/>
        <w:outlineLvl w:val="0"/>
        <w:rPr>
          <w:rFonts w:ascii="Palatino Linotype" w:eastAsia="MS Gothic" w:hAnsi="Palatino Linotype" w:cs="Times New Roman"/>
          <w:b/>
          <w:sz w:val="24"/>
          <w:szCs w:val="24"/>
          <w:lang w:val="de-DE"/>
        </w:rPr>
      </w:pPr>
      <w:bookmarkStart w:id="0" w:name="_Toc9524009"/>
      <w:r w:rsidRPr="00AF13E0">
        <w:rPr>
          <w:rFonts w:ascii="Palatino Linotype" w:eastAsia="MS Gothic" w:hAnsi="Palatino Linotype" w:cs="Times New Roman"/>
          <w:b/>
          <w:sz w:val="24"/>
          <w:szCs w:val="24"/>
          <w:lang w:val="de-DE"/>
        </w:rPr>
        <w:t>A N T E C E D E N T E S</w:t>
      </w:r>
      <w:bookmarkEnd w:id="0"/>
    </w:p>
    <w:p w:rsidR="00792776" w:rsidRPr="00AF13E0" w:rsidRDefault="00792776" w:rsidP="00AF13E0">
      <w:pPr>
        <w:spacing w:after="0" w:line="360" w:lineRule="auto"/>
        <w:rPr>
          <w:rFonts w:ascii="Palatino Linotype" w:hAnsi="Palatino Linotype"/>
          <w:sz w:val="24"/>
          <w:szCs w:val="24"/>
          <w:lang w:val="de-DE"/>
        </w:rPr>
      </w:pPr>
    </w:p>
    <w:p w:rsidR="00792776" w:rsidRPr="00AF13E0" w:rsidRDefault="00792776" w:rsidP="00AF13E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F13E0">
        <w:rPr>
          <w:rFonts w:ascii="Palatino Linotype" w:eastAsia="Calibri" w:hAnsi="Palatino Linotype" w:cs="Arial"/>
          <w:sz w:val="24"/>
          <w:szCs w:val="24"/>
          <w:lang w:val="es-ES" w:eastAsia="es-ES"/>
        </w:rPr>
        <w:t xml:space="preserve">El día </w:t>
      </w:r>
      <w:r w:rsidR="00987E5C" w:rsidRPr="00AF13E0">
        <w:rPr>
          <w:rFonts w:ascii="Palatino Linotype" w:eastAsia="Times New Roman" w:hAnsi="Palatino Linotype" w:cs="Arial"/>
          <w:sz w:val="24"/>
          <w:szCs w:val="24"/>
          <w:lang w:val="es-ES" w:eastAsia="es-ES"/>
        </w:rPr>
        <w:t xml:space="preserve"> </w:t>
      </w:r>
      <w:r w:rsidR="00F40914" w:rsidRPr="00AF13E0">
        <w:rPr>
          <w:rFonts w:ascii="Palatino Linotype" w:eastAsia="Times New Roman" w:hAnsi="Palatino Linotype" w:cs="Arial"/>
          <w:sz w:val="24"/>
          <w:szCs w:val="24"/>
          <w:lang w:val="es-ES" w:eastAsia="es-ES"/>
        </w:rPr>
        <w:t>once</w:t>
      </w:r>
      <w:r w:rsidR="00887109" w:rsidRPr="00AF13E0">
        <w:rPr>
          <w:rFonts w:ascii="Palatino Linotype" w:eastAsia="Times New Roman" w:hAnsi="Palatino Linotype" w:cs="Arial"/>
          <w:sz w:val="24"/>
          <w:szCs w:val="24"/>
          <w:lang w:val="es-ES" w:eastAsia="es-ES"/>
        </w:rPr>
        <w:t xml:space="preserve"> </w:t>
      </w:r>
      <w:r w:rsidR="00987E5C" w:rsidRPr="00AF13E0">
        <w:rPr>
          <w:rFonts w:ascii="Palatino Linotype" w:eastAsia="Times New Roman" w:hAnsi="Palatino Linotype" w:cs="Arial"/>
          <w:sz w:val="24"/>
          <w:szCs w:val="24"/>
          <w:lang w:val="es-ES" w:eastAsia="es-ES"/>
        </w:rPr>
        <w:t>(</w:t>
      </w:r>
      <w:r w:rsidR="00F40914" w:rsidRPr="00AF13E0">
        <w:rPr>
          <w:rFonts w:ascii="Palatino Linotype" w:eastAsia="Times New Roman" w:hAnsi="Palatino Linotype" w:cs="Arial"/>
          <w:sz w:val="24"/>
          <w:szCs w:val="24"/>
          <w:lang w:val="es-ES" w:eastAsia="es-ES"/>
        </w:rPr>
        <w:t>11</w:t>
      </w:r>
      <w:r w:rsidR="00960D99" w:rsidRPr="00AF13E0">
        <w:rPr>
          <w:rFonts w:ascii="Palatino Linotype" w:eastAsia="Times New Roman" w:hAnsi="Palatino Linotype" w:cs="Arial"/>
          <w:sz w:val="24"/>
          <w:szCs w:val="24"/>
          <w:lang w:val="es-ES" w:eastAsia="es-ES"/>
        </w:rPr>
        <w:t xml:space="preserve">) de </w:t>
      </w:r>
      <w:r w:rsidR="00F40914" w:rsidRPr="00AF13E0">
        <w:rPr>
          <w:rFonts w:ascii="Palatino Linotype" w:eastAsia="Times New Roman" w:hAnsi="Palatino Linotype" w:cs="Arial"/>
          <w:sz w:val="24"/>
          <w:szCs w:val="24"/>
          <w:lang w:val="es-ES" w:eastAsia="es-ES"/>
        </w:rPr>
        <w:t>febrero de dos mil diecinueve</w:t>
      </w:r>
      <w:r w:rsidRPr="00AF13E0">
        <w:rPr>
          <w:rFonts w:ascii="Palatino Linotype" w:eastAsia="Calibri" w:hAnsi="Palatino Linotype" w:cs="Arial"/>
          <w:sz w:val="24"/>
          <w:szCs w:val="24"/>
          <w:lang w:val="es-ES" w:eastAsia="es-ES"/>
        </w:rPr>
        <w:t>,</w:t>
      </w:r>
      <w:r w:rsidRPr="00AF13E0">
        <w:rPr>
          <w:rFonts w:ascii="Palatino Linotype" w:eastAsia="Calibri" w:hAnsi="Palatino Linotype" w:cs="Times New Roman"/>
          <w:sz w:val="24"/>
          <w:szCs w:val="24"/>
          <w:lang w:val="es-ES" w:eastAsia="es-ES"/>
        </w:rPr>
        <w:t xml:space="preserve"> se presentó </w:t>
      </w:r>
      <w:r w:rsidRPr="00AF13E0">
        <w:rPr>
          <w:rFonts w:ascii="Palatino Linotype" w:eastAsia="Calibri" w:hAnsi="Palatino Linotype" w:cs="Arial"/>
          <w:sz w:val="24"/>
          <w:szCs w:val="24"/>
          <w:lang w:val="es-ES" w:eastAsia="es-ES"/>
        </w:rPr>
        <w:t xml:space="preserve">ante el </w:t>
      </w:r>
      <w:r w:rsidRPr="00AF13E0">
        <w:rPr>
          <w:rFonts w:ascii="Palatino Linotype" w:eastAsia="Calibri" w:hAnsi="Palatino Linotype" w:cs="Arial"/>
          <w:b/>
          <w:sz w:val="24"/>
          <w:szCs w:val="24"/>
          <w:lang w:val="es-ES" w:eastAsia="es-ES"/>
        </w:rPr>
        <w:t>SUJETO OBLIGADO</w:t>
      </w:r>
      <w:r w:rsidRPr="00AF13E0">
        <w:rPr>
          <w:rFonts w:ascii="Palatino Linotype" w:eastAsia="Calibri" w:hAnsi="Palatino Linotype" w:cs="Arial"/>
          <w:sz w:val="24"/>
          <w:szCs w:val="24"/>
          <w:lang w:val="es-ES_tradnl" w:eastAsia="es-ES"/>
        </w:rPr>
        <w:t xml:space="preserve"> vía </w:t>
      </w:r>
      <w:r w:rsidRPr="00AF13E0">
        <w:rPr>
          <w:rFonts w:ascii="Palatino Linotype" w:eastAsia="Calibri" w:hAnsi="Palatino Linotype" w:cs="Arial"/>
          <w:sz w:val="24"/>
          <w:szCs w:val="24"/>
          <w:lang w:val="es-ES" w:eastAsia="es-ES"/>
        </w:rPr>
        <w:t xml:space="preserve">Sistema de Acceso a la Información Mexiquense </w:t>
      </w:r>
      <w:r w:rsidRPr="00AF13E0">
        <w:rPr>
          <w:rFonts w:ascii="Palatino Linotype" w:eastAsia="Calibri" w:hAnsi="Palatino Linotype" w:cs="Arial"/>
          <w:b/>
          <w:sz w:val="24"/>
          <w:szCs w:val="24"/>
          <w:lang w:val="es-ES" w:eastAsia="es-ES"/>
        </w:rPr>
        <w:t>SAIMEX</w:t>
      </w:r>
      <w:r w:rsidRPr="00AF13E0">
        <w:rPr>
          <w:rFonts w:ascii="Palatino Linotype" w:eastAsia="Calibri" w:hAnsi="Palatino Linotype" w:cs="Arial"/>
          <w:sz w:val="24"/>
          <w:szCs w:val="24"/>
          <w:lang w:val="es-ES" w:eastAsia="es-ES"/>
        </w:rPr>
        <w:t>, la solicitud de infor</w:t>
      </w:r>
      <w:r w:rsidR="005D1CFC" w:rsidRPr="00AF13E0">
        <w:rPr>
          <w:rFonts w:ascii="Palatino Linotype" w:eastAsia="Calibri" w:hAnsi="Palatino Linotype" w:cs="Arial"/>
          <w:sz w:val="24"/>
          <w:szCs w:val="24"/>
          <w:lang w:val="es-ES" w:eastAsia="es-ES"/>
        </w:rPr>
        <w:t>m</w:t>
      </w:r>
      <w:r w:rsidR="00F40914" w:rsidRPr="00AF13E0">
        <w:rPr>
          <w:rFonts w:ascii="Palatino Linotype" w:eastAsia="Calibri" w:hAnsi="Palatino Linotype" w:cs="Arial"/>
          <w:sz w:val="24"/>
          <w:szCs w:val="24"/>
          <w:lang w:val="es-ES" w:eastAsia="es-ES"/>
        </w:rPr>
        <w:t>ación pública registrada con el número</w:t>
      </w:r>
      <w:r w:rsidR="005D1CFC" w:rsidRPr="00AF13E0">
        <w:rPr>
          <w:rFonts w:ascii="Palatino Linotype" w:eastAsia="Calibri" w:hAnsi="Palatino Linotype" w:cs="Arial"/>
          <w:sz w:val="24"/>
          <w:szCs w:val="24"/>
          <w:lang w:val="es-ES" w:eastAsia="es-ES"/>
        </w:rPr>
        <w:t xml:space="preserve"> </w:t>
      </w:r>
      <w:r w:rsidR="00F40914" w:rsidRPr="00AF13E0">
        <w:rPr>
          <w:rFonts w:ascii="Palatino Linotype" w:eastAsia="Times New Roman" w:hAnsi="Palatino Linotype" w:cs="Arial"/>
          <w:b/>
          <w:bCs/>
          <w:sz w:val="24"/>
          <w:szCs w:val="24"/>
          <w:lang w:eastAsia="es-ES"/>
        </w:rPr>
        <w:t>00096</w:t>
      </w:r>
      <w:r w:rsidR="00C64E0E" w:rsidRPr="00AF13E0">
        <w:rPr>
          <w:rFonts w:ascii="Palatino Linotype" w:eastAsia="Times New Roman" w:hAnsi="Palatino Linotype" w:cs="Arial"/>
          <w:b/>
          <w:bCs/>
          <w:sz w:val="24"/>
          <w:szCs w:val="24"/>
          <w:lang w:eastAsia="es-ES"/>
        </w:rPr>
        <w:t>/</w:t>
      </w:r>
      <w:r w:rsidR="00F40914" w:rsidRPr="00AF13E0">
        <w:rPr>
          <w:rFonts w:ascii="Palatino Linotype" w:eastAsia="Times New Roman" w:hAnsi="Palatino Linotype" w:cs="Arial"/>
          <w:b/>
          <w:bCs/>
          <w:sz w:val="24"/>
          <w:szCs w:val="24"/>
          <w:lang w:eastAsia="es-ES"/>
        </w:rPr>
        <w:t>TECAMAC</w:t>
      </w:r>
      <w:r w:rsidR="00C64E0E" w:rsidRPr="00AF13E0">
        <w:rPr>
          <w:rFonts w:ascii="Palatino Linotype" w:eastAsia="Times New Roman" w:hAnsi="Palatino Linotype" w:cs="Arial"/>
          <w:b/>
          <w:bCs/>
          <w:sz w:val="24"/>
          <w:szCs w:val="24"/>
          <w:lang w:eastAsia="es-ES"/>
        </w:rPr>
        <w:t>/IP/201</w:t>
      </w:r>
      <w:r w:rsidR="00F40914" w:rsidRPr="00AF13E0">
        <w:rPr>
          <w:rFonts w:ascii="Palatino Linotype" w:eastAsia="Times New Roman" w:hAnsi="Palatino Linotype" w:cs="Arial"/>
          <w:b/>
          <w:bCs/>
          <w:sz w:val="24"/>
          <w:szCs w:val="24"/>
          <w:lang w:eastAsia="es-ES"/>
        </w:rPr>
        <w:t>9</w:t>
      </w:r>
      <w:r w:rsidR="00F40914" w:rsidRPr="00AF13E0">
        <w:rPr>
          <w:rFonts w:ascii="Palatino Linotype" w:eastAsia="MS Mincho" w:hAnsi="Palatino Linotype" w:cs="Times New Roman"/>
          <w:b/>
          <w:bCs/>
          <w:sz w:val="24"/>
          <w:szCs w:val="24"/>
          <w:lang w:val="es-ES_tradnl" w:eastAsia="es-ES"/>
        </w:rPr>
        <w:t xml:space="preserve"> </w:t>
      </w:r>
      <w:r w:rsidRPr="00AF13E0">
        <w:rPr>
          <w:rFonts w:ascii="Palatino Linotype" w:eastAsia="Calibri" w:hAnsi="Palatino Linotype" w:cs="Arial"/>
          <w:sz w:val="24"/>
          <w:szCs w:val="24"/>
          <w:lang w:val="es-ES" w:eastAsia="es-ES"/>
        </w:rPr>
        <w:t>mediante la cual solicitó:</w:t>
      </w:r>
    </w:p>
    <w:p w:rsidR="004A3422" w:rsidRPr="00AF13E0" w:rsidRDefault="004A3422" w:rsidP="00AF13E0">
      <w:pPr>
        <w:spacing w:after="0" w:line="360" w:lineRule="auto"/>
        <w:ind w:left="426"/>
        <w:contextualSpacing/>
        <w:jc w:val="both"/>
        <w:rPr>
          <w:rFonts w:ascii="Palatino Linotype" w:eastAsia="Calibri" w:hAnsi="Palatino Linotype" w:cs="Arial"/>
          <w:sz w:val="24"/>
          <w:szCs w:val="24"/>
          <w:lang w:val="es-ES" w:eastAsia="es-ES"/>
        </w:rPr>
      </w:pPr>
    </w:p>
    <w:p w:rsidR="00941371" w:rsidRPr="00AF13E0" w:rsidRDefault="00F40914" w:rsidP="00AF13E0">
      <w:pPr>
        <w:pStyle w:val="Prrafodelista"/>
        <w:spacing w:after="0" w:line="360" w:lineRule="auto"/>
        <w:ind w:left="567" w:right="567"/>
        <w:jc w:val="both"/>
        <w:rPr>
          <w:rFonts w:ascii="Palatino Linotype" w:eastAsia="Times New Roman" w:hAnsi="Palatino Linotype" w:cs="Arial"/>
          <w:b/>
          <w:bCs/>
          <w:sz w:val="24"/>
          <w:szCs w:val="24"/>
          <w:lang w:eastAsia="es-ES"/>
        </w:rPr>
      </w:pPr>
      <w:r w:rsidRPr="00AF13E0">
        <w:rPr>
          <w:rFonts w:ascii="Palatino Linotype" w:eastAsia="Times New Roman" w:hAnsi="Palatino Linotype" w:cs="Arial"/>
          <w:b/>
          <w:bCs/>
          <w:sz w:val="24"/>
          <w:szCs w:val="24"/>
          <w:lang w:eastAsia="es-ES"/>
        </w:rPr>
        <w:t>00096/TECAMAC/IP/2019</w:t>
      </w:r>
    </w:p>
    <w:p w:rsidR="00941371" w:rsidRPr="00AF13E0" w:rsidRDefault="00941371" w:rsidP="00AF13E0">
      <w:pPr>
        <w:pStyle w:val="Prrafodelista"/>
        <w:spacing w:after="0" w:line="360" w:lineRule="auto"/>
        <w:ind w:left="567" w:right="567"/>
        <w:jc w:val="both"/>
        <w:rPr>
          <w:rFonts w:ascii="Palatino Linotype" w:eastAsia="Times New Roman" w:hAnsi="Palatino Linotype" w:cs="Arial"/>
          <w:b/>
          <w:bCs/>
          <w:sz w:val="24"/>
          <w:szCs w:val="24"/>
          <w:lang w:eastAsia="es-ES"/>
        </w:rPr>
      </w:pPr>
    </w:p>
    <w:p w:rsidR="00792776" w:rsidRPr="00AF13E0" w:rsidRDefault="00987E5C" w:rsidP="00AF13E0">
      <w:pPr>
        <w:pStyle w:val="Prrafodelista"/>
        <w:spacing w:after="0" w:line="360" w:lineRule="auto"/>
        <w:ind w:left="567" w:right="567"/>
        <w:jc w:val="both"/>
        <w:rPr>
          <w:rFonts w:ascii="Palatino Linotype" w:eastAsia="Times New Roman" w:hAnsi="Palatino Linotype" w:cs="Arial"/>
          <w:b/>
          <w:bCs/>
          <w:sz w:val="24"/>
          <w:szCs w:val="24"/>
          <w:lang w:eastAsia="es-ES"/>
        </w:rPr>
      </w:pPr>
      <w:r w:rsidRPr="00AF13E0">
        <w:rPr>
          <w:rFonts w:ascii="Palatino Linotype" w:hAnsi="Palatino Linotype"/>
          <w:i/>
          <w:color w:val="000000"/>
          <w:sz w:val="24"/>
          <w:szCs w:val="24"/>
        </w:rPr>
        <w:lastRenderedPageBreak/>
        <w:t>“</w:t>
      </w:r>
      <w:r w:rsidR="00F40914" w:rsidRPr="00AF13E0">
        <w:rPr>
          <w:rFonts w:ascii="Palatino Linotype" w:hAnsi="Palatino Linotype"/>
          <w:i/>
          <w:color w:val="000000"/>
          <w:sz w:val="24"/>
          <w:szCs w:val="24"/>
        </w:rPr>
        <w:t>EN MESES PASADOS FALLECIO MI MADRE Y MI PADRE TUBO A BIEN VENIR A VIVIR CONMIGO, ES UNA HOMBRE MAYOR PERO MUY ACTIVO SU UNICO LIMITANTE ES SU LENGUA, YA QUE HABLA Y LEE EN NAHUATL MAS QUE EN ESPAÑOL, MI SOLICITUD ES LA SIGUIENTE SOLICITO EL BANDO MUNICIPAL EN NAHUATL PARA ASÌ FACILITAR EL DESARROLLO DE MI PADRE EN LA COMUNIDAD. SE QUE ES MI DERECHO SOLICITARLO Y AYUDARIAN A UNA</w:t>
      </w:r>
      <w:r w:rsidR="005865BB" w:rsidRPr="00AF13E0">
        <w:rPr>
          <w:rFonts w:ascii="Palatino Linotype" w:hAnsi="Palatino Linotype"/>
          <w:i/>
          <w:color w:val="000000"/>
          <w:sz w:val="24"/>
          <w:szCs w:val="24"/>
        </w:rPr>
        <w:t xml:space="preserve"> PARTE DEL SECTOR DEL MUNICIPIO</w:t>
      </w:r>
      <w:r w:rsidR="004A3422" w:rsidRPr="00AF13E0">
        <w:rPr>
          <w:rFonts w:ascii="Palatino Linotype" w:hAnsi="Palatino Linotype"/>
          <w:i/>
          <w:color w:val="000000"/>
          <w:sz w:val="24"/>
          <w:szCs w:val="24"/>
        </w:rPr>
        <w:t xml:space="preserve">”. </w:t>
      </w:r>
      <w:r w:rsidR="00C64E0E" w:rsidRPr="00AF13E0">
        <w:rPr>
          <w:rFonts w:ascii="Palatino Linotype" w:hAnsi="Palatino Linotype"/>
          <w:i/>
          <w:color w:val="000000"/>
          <w:sz w:val="24"/>
          <w:szCs w:val="24"/>
        </w:rPr>
        <w:t xml:space="preserve"> (</w:t>
      </w:r>
      <w:r w:rsidR="00792776" w:rsidRPr="00AF13E0">
        <w:rPr>
          <w:rFonts w:ascii="Palatino Linotype" w:hAnsi="Palatino Linotype"/>
          <w:i/>
          <w:color w:val="000000"/>
          <w:sz w:val="24"/>
          <w:szCs w:val="24"/>
        </w:rPr>
        <w:t>Sic)</w:t>
      </w:r>
    </w:p>
    <w:p w:rsidR="004653A7" w:rsidRPr="00AF13E0" w:rsidRDefault="004653A7" w:rsidP="00AF13E0">
      <w:pPr>
        <w:spacing w:after="0" w:line="360" w:lineRule="auto"/>
        <w:ind w:right="567"/>
        <w:contextualSpacing/>
        <w:jc w:val="both"/>
        <w:rPr>
          <w:rFonts w:ascii="Palatino Linotype" w:eastAsia="Times New Roman" w:hAnsi="Palatino Linotype" w:cs="Arial"/>
          <w:sz w:val="24"/>
          <w:szCs w:val="24"/>
          <w:lang w:val="es-ES" w:eastAsia="es-ES"/>
        </w:rPr>
      </w:pPr>
    </w:p>
    <w:p w:rsidR="00792776" w:rsidRPr="00AF13E0" w:rsidRDefault="005D1CFC" w:rsidP="00AF13E0">
      <w:pPr>
        <w:numPr>
          <w:ilvl w:val="0"/>
          <w:numId w:val="1"/>
        </w:numPr>
        <w:spacing w:after="0" w:line="360" w:lineRule="auto"/>
        <w:contextualSpacing/>
        <w:jc w:val="both"/>
        <w:rPr>
          <w:rFonts w:ascii="Palatino Linotype" w:eastAsia="Times New Roman" w:hAnsi="Palatino Linotype" w:cs="Arial"/>
          <w:sz w:val="24"/>
          <w:szCs w:val="24"/>
          <w:lang w:val="es-ES" w:eastAsia="es-ES"/>
        </w:rPr>
      </w:pPr>
      <w:r w:rsidRPr="00AF13E0">
        <w:rPr>
          <w:rFonts w:ascii="Palatino Linotype" w:eastAsia="Times New Roman" w:hAnsi="Palatino Linotype" w:cs="Arial"/>
          <w:sz w:val="24"/>
          <w:szCs w:val="24"/>
          <w:lang w:val="es-ES" w:eastAsia="es-ES"/>
        </w:rPr>
        <w:t>Se señaló</w:t>
      </w:r>
      <w:r w:rsidR="00792776" w:rsidRPr="00AF13E0">
        <w:rPr>
          <w:rFonts w:ascii="Palatino Linotype" w:eastAsia="Times New Roman" w:hAnsi="Palatino Linotype" w:cs="Arial"/>
          <w:sz w:val="24"/>
          <w:szCs w:val="24"/>
          <w:lang w:val="es-ES" w:eastAsia="es-ES"/>
        </w:rPr>
        <w:t xml:space="preserve"> como modalidad de entrega de la información</w:t>
      </w:r>
      <w:r w:rsidR="00792776" w:rsidRPr="00AF13E0">
        <w:rPr>
          <w:rFonts w:ascii="Palatino Linotype" w:eastAsia="Times New Roman" w:hAnsi="Palatino Linotype" w:cs="Arial"/>
          <w:b/>
          <w:sz w:val="24"/>
          <w:szCs w:val="24"/>
          <w:lang w:val="es-ES" w:eastAsia="es-ES"/>
        </w:rPr>
        <w:t>:</w:t>
      </w:r>
      <w:r w:rsidR="00792776" w:rsidRPr="00AF13E0">
        <w:rPr>
          <w:rFonts w:ascii="Palatino Linotype" w:eastAsia="Times New Roman" w:hAnsi="Palatino Linotype" w:cs="Arial"/>
          <w:sz w:val="24"/>
          <w:szCs w:val="24"/>
          <w:lang w:val="es-ES" w:eastAsia="es-ES"/>
        </w:rPr>
        <w:t xml:space="preserve"> </w:t>
      </w:r>
      <w:r w:rsidR="00792776" w:rsidRPr="00AF13E0">
        <w:rPr>
          <w:rFonts w:ascii="Palatino Linotype" w:eastAsia="Times New Roman" w:hAnsi="Palatino Linotype" w:cs="Arial"/>
          <w:b/>
          <w:sz w:val="24"/>
          <w:szCs w:val="24"/>
          <w:lang w:val="es-ES" w:eastAsia="es-ES"/>
        </w:rPr>
        <w:t>a través del SAIMEX</w:t>
      </w:r>
      <w:r w:rsidR="00792776" w:rsidRPr="00AF13E0">
        <w:rPr>
          <w:rFonts w:ascii="Palatino Linotype" w:eastAsia="MS Mincho" w:hAnsi="Palatino Linotype" w:cs="Times New Roman"/>
          <w:b/>
          <w:color w:val="000000"/>
          <w:sz w:val="24"/>
          <w:szCs w:val="24"/>
          <w:lang w:val="es-ES_tradnl" w:eastAsia="es-ES"/>
        </w:rPr>
        <w:t>.</w:t>
      </w:r>
    </w:p>
    <w:p w:rsidR="00792776" w:rsidRPr="00AF13E0" w:rsidRDefault="00792776" w:rsidP="00AF13E0">
      <w:pPr>
        <w:spacing w:after="0" w:line="360" w:lineRule="auto"/>
        <w:ind w:left="720"/>
        <w:contextualSpacing/>
        <w:rPr>
          <w:rFonts w:ascii="Palatino Linotype" w:eastAsia="Times New Roman" w:hAnsi="Palatino Linotype" w:cs="Arial"/>
          <w:sz w:val="24"/>
          <w:szCs w:val="24"/>
          <w:lang w:val="es-ES" w:eastAsia="es-ES"/>
        </w:rPr>
      </w:pPr>
    </w:p>
    <w:p w:rsidR="002C6BBC" w:rsidRPr="00AF13E0" w:rsidRDefault="00792776" w:rsidP="00AF13E0">
      <w:pPr>
        <w:numPr>
          <w:ilvl w:val="0"/>
          <w:numId w:val="2"/>
        </w:numPr>
        <w:spacing w:after="0" w:line="360" w:lineRule="auto"/>
        <w:ind w:left="0" w:right="34" w:firstLine="0"/>
        <w:contextualSpacing/>
        <w:jc w:val="both"/>
        <w:rPr>
          <w:rFonts w:ascii="Palatino Linotype" w:eastAsia="MS Mincho" w:hAnsi="Palatino Linotype" w:cs="Arial"/>
          <w:sz w:val="24"/>
          <w:szCs w:val="24"/>
          <w:lang w:val="es-ES_tradnl" w:eastAsia="es-ES"/>
        </w:rPr>
      </w:pPr>
      <w:r w:rsidRPr="00AF13E0">
        <w:rPr>
          <w:rFonts w:ascii="Palatino Linotype" w:eastAsia="Calibri" w:hAnsi="Palatino Linotype" w:cs="Arial"/>
          <w:sz w:val="24"/>
          <w:szCs w:val="24"/>
          <w:lang w:val="es-ES" w:eastAsia="es-ES"/>
        </w:rPr>
        <w:t xml:space="preserve">EI </w:t>
      </w:r>
      <w:r w:rsidRPr="00AF13E0">
        <w:rPr>
          <w:rFonts w:ascii="Palatino Linotype" w:eastAsia="Calibri" w:hAnsi="Palatino Linotype" w:cs="Arial"/>
          <w:b/>
          <w:sz w:val="24"/>
          <w:szCs w:val="24"/>
          <w:lang w:val="es-ES" w:eastAsia="es-ES"/>
        </w:rPr>
        <w:t>SUJETO OBLIGADO</w:t>
      </w:r>
      <w:r w:rsidRPr="00AF13E0">
        <w:rPr>
          <w:rFonts w:ascii="Palatino Linotype" w:eastAsia="Calibri" w:hAnsi="Palatino Linotype" w:cs="Arial"/>
          <w:sz w:val="24"/>
          <w:szCs w:val="24"/>
          <w:lang w:val="es-ES" w:eastAsia="es-ES"/>
        </w:rPr>
        <w:t xml:space="preserve"> </w:t>
      </w:r>
      <w:r w:rsidR="004A3422" w:rsidRPr="00AF13E0">
        <w:rPr>
          <w:rFonts w:ascii="Palatino Linotype" w:eastAsia="Calibri" w:hAnsi="Palatino Linotype" w:cs="Arial"/>
          <w:sz w:val="24"/>
          <w:szCs w:val="24"/>
          <w:lang w:val="es-ES" w:eastAsia="es-ES"/>
        </w:rPr>
        <w:t>el</w:t>
      </w:r>
      <w:r w:rsidR="002A6380" w:rsidRPr="00AF13E0">
        <w:rPr>
          <w:rFonts w:ascii="Palatino Linotype" w:eastAsia="Calibri" w:hAnsi="Palatino Linotype" w:cs="Arial"/>
          <w:sz w:val="24"/>
          <w:szCs w:val="24"/>
          <w:lang w:val="es-ES" w:eastAsia="es-ES"/>
        </w:rPr>
        <w:t xml:space="preserve"> día</w:t>
      </w:r>
      <w:r w:rsidR="004A3422" w:rsidRPr="00AF13E0">
        <w:rPr>
          <w:rFonts w:ascii="Palatino Linotype" w:eastAsia="Calibri" w:hAnsi="Palatino Linotype" w:cs="Arial"/>
          <w:sz w:val="24"/>
          <w:szCs w:val="24"/>
          <w:lang w:val="es-ES" w:eastAsia="es-ES"/>
        </w:rPr>
        <w:t xml:space="preserve"> </w:t>
      </w:r>
      <w:r w:rsidR="00941371" w:rsidRPr="00AF13E0">
        <w:rPr>
          <w:rFonts w:ascii="Palatino Linotype" w:eastAsia="Calibri" w:hAnsi="Palatino Linotype" w:cs="Arial"/>
          <w:sz w:val="24"/>
          <w:szCs w:val="24"/>
          <w:lang w:val="es-ES" w:eastAsia="es-ES"/>
        </w:rPr>
        <w:t>cuatro (04</w:t>
      </w:r>
      <w:r w:rsidR="004A3422" w:rsidRPr="00AF13E0">
        <w:rPr>
          <w:rFonts w:ascii="Palatino Linotype" w:eastAsia="Calibri" w:hAnsi="Palatino Linotype" w:cs="Arial"/>
          <w:sz w:val="24"/>
          <w:szCs w:val="24"/>
          <w:lang w:val="es-ES" w:eastAsia="es-ES"/>
        </w:rPr>
        <w:t xml:space="preserve">) de </w:t>
      </w:r>
      <w:r w:rsidR="00941371" w:rsidRPr="00AF13E0">
        <w:rPr>
          <w:rFonts w:ascii="Palatino Linotype" w:eastAsia="Calibri" w:hAnsi="Palatino Linotype" w:cs="Arial"/>
          <w:sz w:val="24"/>
          <w:szCs w:val="24"/>
          <w:lang w:val="es-ES" w:eastAsia="es-ES"/>
        </w:rPr>
        <w:t xml:space="preserve">marzo de dos mil diecinueve </w:t>
      </w:r>
      <w:r w:rsidR="002C6BBC" w:rsidRPr="00AF13E0">
        <w:rPr>
          <w:rFonts w:ascii="Palatino Linotype" w:eastAsia="MS Mincho" w:hAnsi="Palatino Linotype" w:cs="Arial"/>
          <w:sz w:val="24"/>
          <w:szCs w:val="24"/>
          <w:lang w:val="es-ES_tradnl" w:eastAsia="es-ES"/>
        </w:rPr>
        <w:t>e</w:t>
      </w:r>
      <w:r w:rsidR="00941371" w:rsidRPr="00AF13E0">
        <w:rPr>
          <w:rFonts w:ascii="Palatino Linotype" w:eastAsia="MS Mincho" w:hAnsi="Palatino Linotype" w:cs="Arial"/>
          <w:sz w:val="24"/>
          <w:szCs w:val="24"/>
          <w:lang w:val="es-ES_tradnl" w:eastAsia="es-ES"/>
        </w:rPr>
        <w:t xml:space="preserve">mitió respuesta en razón a lo siguiente: </w:t>
      </w:r>
    </w:p>
    <w:tbl>
      <w:tblPr>
        <w:tblW w:w="8662" w:type="dxa"/>
        <w:jc w:val="center"/>
        <w:tblCellSpacing w:w="0" w:type="dxa"/>
        <w:tblCellMar>
          <w:left w:w="0" w:type="dxa"/>
          <w:right w:w="0" w:type="dxa"/>
        </w:tblCellMar>
        <w:tblLook w:val="04A0" w:firstRow="1" w:lastRow="0" w:firstColumn="1" w:lastColumn="0" w:noHBand="0" w:noVBand="1"/>
      </w:tblPr>
      <w:tblGrid>
        <w:gridCol w:w="8662"/>
      </w:tblGrid>
      <w:tr w:rsidR="00941371" w:rsidRPr="00AF13E0" w:rsidTr="00C23A71">
        <w:trPr>
          <w:trHeight w:val="450"/>
          <w:tblCellSpacing w:w="0" w:type="dxa"/>
          <w:jc w:val="center"/>
        </w:trPr>
        <w:tc>
          <w:tcPr>
            <w:tcW w:w="8662" w:type="dxa"/>
            <w:vAlign w:val="center"/>
            <w:hideMark/>
          </w:tcPr>
          <w:p w:rsidR="00941371" w:rsidRPr="00AF13E0" w:rsidRDefault="00941371" w:rsidP="00AF13E0">
            <w:pPr>
              <w:spacing w:after="0" w:line="360" w:lineRule="auto"/>
              <w:jc w:val="both"/>
              <w:rPr>
                <w:rFonts w:ascii="Palatino Linotype" w:eastAsia="Times New Roman" w:hAnsi="Palatino Linotype" w:cs="Times New Roman"/>
                <w:sz w:val="24"/>
                <w:szCs w:val="24"/>
                <w:lang w:eastAsia="es-MX"/>
              </w:rPr>
            </w:pPr>
          </w:p>
        </w:tc>
      </w:tr>
      <w:tr w:rsidR="00941371" w:rsidRPr="00AF13E0" w:rsidTr="00C23A71">
        <w:trPr>
          <w:trHeight w:val="150"/>
          <w:tblCellSpacing w:w="0" w:type="dxa"/>
          <w:jc w:val="center"/>
        </w:trPr>
        <w:tc>
          <w:tcPr>
            <w:tcW w:w="8662" w:type="dxa"/>
            <w:vAlign w:val="center"/>
            <w:hideMark/>
          </w:tcPr>
          <w:p w:rsidR="00941371" w:rsidRPr="00AF13E0" w:rsidRDefault="00941371" w:rsidP="00AF13E0">
            <w:pPr>
              <w:spacing w:after="0" w:line="360" w:lineRule="auto"/>
              <w:jc w:val="both"/>
              <w:rPr>
                <w:rFonts w:ascii="Palatino Linotype" w:eastAsia="Times New Roman" w:hAnsi="Palatino Linotype" w:cs="Times New Roman"/>
                <w:i/>
                <w:sz w:val="24"/>
                <w:szCs w:val="24"/>
                <w:lang w:eastAsia="es-MX"/>
              </w:rPr>
            </w:pPr>
            <w:r w:rsidRPr="00AF13E0">
              <w:rPr>
                <w:rFonts w:ascii="Palatino Linotype" w:eastAsia="Times New Roman" w:hAnsi="Palatino Linotype" w:cs="Times New Roman"/>
                <w:i/>
                <w:sz w:val="24"/>
                <w:szCs w:val="24"/>
                <w:lang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tc>
      </w:tr>
      <w:tr w:rsidR="00941371" w:rsidRPr="00AF13E0" w:rsidTr="00C23A71">
        <w:trPr>
          <w:trHeight w:val="375"/>
          <w:tblCellSpacing w:w="0" w:type="dxa"/>
          <w:jc w:val="center"/>
        </w:trPr>
        <w:tc>
          <w:tcPr>
            <w:tcW w:w="8662" w:type="dxa"/>
            <w:vAlign w:val="center"/>
            <w:hideMark/>
          </w:tcPr>
          <w:p w:rsidR="00941371" w:rsidRPr="00AF13E0" w:rsidRDefault="00941371" w:rsidP="00AF13E0">
            <w:pPr>
              <w:spacing w:after="0" w:line="360" w:lineRule="auto"/>
              <w:rPr>
                <w:rFonts w:ascii="Palatino Linotype" w:eastAsia="Times New Roman" w:hAnsi="Palatino Linotype" w:cs="Times New Roman"/>
                <w:i/>
                <w:sz w:val="24"/>
                <w:szCs w:val="24"/>
                <w:lang w:eastAsia="es-MX"/>
              </w:rPr>
            </w:pPr>
          </w:p>
        </w:tc>
      </w:tr>
      <w:tr w:rsidR="00941371" w:rsidRPr="00AF13E0" w:rsidTr="00C23A71">
        <w:trPr>
          <w:trHeight w:val="150"/>
          <w:tblCellSpacing w:w="0" w:type="dxa"/>
          <w:jc w:val="center"/>
        </w:trPr>
        <w:tc>
          <w:tcPr>
            <w:tcW w:w="8662" w:type="dxa"/>
            <w:vAlign w:val="center"/>
            <w:hideMark/>
          </w:tcPr>
          <w:p w:rsidR="00941371" w:rsidRPr="00AF13E0" w:rsidRDefault="00941371" w:rsidP="00AF13E0">
            <w:pPr>
              <w:spacing w:after="0" w:line="360" w:lineRule="auto"/>
              <w:jc w:val="both"/>
              <w:rPr>
                <w:rFonts w:ascii="Palatino Linotype" w:eastAsia="Times New Roman" w:hAnsi="Palatino Linotype" w:cs="Times New Roman"/>
                <w:i/>
                <w:sz w:val="24"/>
                <w:szCs w:val="24"/>
                <w:lang w:eastAsia="es-MX"/>
              </w:rPr>
            </w:pPr>
            <w:r w:rsidRPr="00AF13E0">
              <w:rPr>
                <w:rFonts w:ascii="Palatino Linotype" w:eastAsia="Times New Roman" w:hAnsi="Palatino Linotype" w:cs="Times New Roman"/>
                <w:i/>
                <w:sz w:val="24"/>
                <w:szCs w:val="24"/>
                <w:lang w:eastAsia="es-MX"/>
              </w:rPr>
              <w:t xml:space="preserve">A QUIEN CORRESPONDA: POR MEDIO DE LA PRESENTE Y CONTESTANDO EN TIEMPO Y FORMA SU SOLICITUD INGRESADA A TRAVÉS DEL PORTAL ELECTRÓNICO DE SAIMEX CON NÚMERO DE REGISTRO 00096/TECAMAC/IP/2019, Y QUE CON FUNDAMENTO EN EL ARTÍCULO 12 </w:t>
            </w:r>
            <w:r w:rsidRPr="00AF13E0">
              <w:rPr>
                <w:rFonts w:ascii="Palatino Linotype" w:eastAsia="Times New Roman" w:hAnsi="Palatino Linotype" w:cs="Times New Roman"/>
                <w:i/>
                <w:sz w:val="24"/>
                <w:szCs w:val="24"/>
                <w:lang w:eastAsia="es-MX"/>
              </w:rPr>
              <w:lastRenderedPageBreak/>
              <w:t xml:space="preserve">PÁRRAFO SEGUNDO DE LA LEY DE TRANSPARENCIA Y ACCESO A LA INFORMACIÓN PÚBLICA DEL ESTADO DE MÉXICO Y MUNICIPIOS, HAGO DE SU CONOCIMIENTO QUE </w:t>
            </w:r>
            <w:r w:rsidRPr="00AF13E0">
              <w:rPr>
                <w:rFonts w:ascii="Palatino Linotype" w:eastAsia="Times New Roman" w:hAnsi="Palatino Linotype" w:cs="Times New Roman"/>
                <w:b/>
                <w:i/>
                <w:sz w:val="24"/>
                <w:szCs w:val="24"/>
                <w:lang w:eastAsia="es-MX"/>
              </w:rPr>
              <w:t>NO SE ENCUENTRA TRADUCIDO AL DIALECTO SOLICITADO, MAS NO OBSTANTE SE VERÁ LA POSIBILIDAD DE HACERLO A LA BREVEDAD POSIBLE, DADO QUE POR EL MOMENTO NO CONTAMOS CON EL PERSONAL CORRESPONDIENTE Y CERTIFICADO PARA LA TRADUCCIÓN DEL MISMO.</w:t>
            </w:r>
            <w:r w:rsidRPr="00AF13E0">
              <w:rPr>
                <w:rFonts w:ascii="Palatino Linotype" w:eastAsia="Times New Roman" w:hAnsi="Palatino Linotype" w:cs="Times New Roman"/>
                <w:i/>
                <w:sz w:val="24"/>
                <w:szCs w:val="24"/>
                <w:lang w:eastAsia="es-MX"/>
              </w:rPr>
              <w:t xml:space="preserve"> SIN MÁS POR EL MOMENTO Y ESTANDO COMPLETAMENTE A SUS DISPOSICIONES, QUEDAMOS A SUS ÓRDENES.</w:t>
            </w:r>
          </w:p>
        </w:tc>
      </w:tr>
      <w:tr w:rsidR="00941371" w:rsidRPr="00AF13E0" w:rsidTr="00C23A71">
        <w:trPr>
          <w:trHeight w:val="375"/>
          <w:tblCellSpacing w:w="0" w:type="dxa"/>
          <w:jc w:val="center"/>
        </w:trPr>
        <w:tc>
          <w:tcPr>
            <w:tcW w:w="8662" w:type="dxa"/>
            <w:vAlign w:val="center"/>
            <w:hideMark/>
          </w:tcPr>
          <w:p w:rsidR="00941371" w:rsidRPr="00AF13E0" w:rsidRDefault="00941371" w:rsidP="00AF13E0">
            <w:pPr>
              <w:spacing w:after="0" w:line="360" w:lineRule="auto"/>
              <w:rPr>
                <w:rFonts w:ascii="Palatino Linotype" w:eastAsia="Times New Roman" w:hAnsi="Palatino Linotype" w:cs="Times New Roman"/>
                <w:sz w:val="24"/>
                <w:szCs w:val="24"/>
                <w:lang w:eastAsia="es-MX"/>
              </w:rPr>
            </w:pPr>
          </w:p>
        </w:tc>
      </w:tr>
      <w:tr w:rsidR="00941371" w:rsidRPr="00AF13E0" w:rsidTr="00C23A71">
        <w:trPr>
          <w:trHeight w:val="150"/>
          <w:tblCellSpacing w:w="0" w:type="dxa"/>
          <w:jc w:val="center"/>
        </w:trPr>
        <w:tc>
          <w:tcPr>
            <w:tcW w:w="8662" w:type="dxa"/>
            <w:vAlign w:val="center"/>
            <w:hideMark/>
          </w:tcPr>
          <w:p w:rsidR="00941371" w:rsidRPr="00AF13E0" w:rsidRDefault="00941371" w:rsidP="00AF13E0">
            <w:pPr>
              <w:spacing w:after="0" w:line="360" w:lineRule="auto"/>
              <w:jc w:val="center"/>
              <w:rPr>
                <w:rFonts w:ascii="Palatino Linotype" w:eastAsia="Times New Roman" w:hAnsi="Palatino Linotype" w:cs="Times New Roman"/>
                <w:sz w:val="24"/>
                <w:szCs w:val="24"/>
                <w:lang w:eastAsia="es-MX"/>
              </w:rPr>
            </w:pPr>
          </w:p>
        </w:tc>
      </w:tr>
    </w:tbl>
    <w:p w:rsidR="004F6F41" w:rsidRPr="00AF13E0" w:rsidRDefault="002C6BBC" w:rsidP="00AF13E0">
      <w:pPr>
        <w:pStyle w:val="Prrafodelista"/>
        <w:numPr>
          <w:ilvl w:val="0"/>
          <w:numId w:val="2"/>
        </w:numPr>
        <w:spacing w:after="0" w:line="360" w:lineRule="auto"/>
        <w:jc w:val="both"/>
        <w:rPr>
          <w:rFonts w:ascii="Palatino Linotype" w:eastAsia="MS Mincho" w:hAnsi="Palatino Linotype" w:cs="Arial"/>
          <w:i/>
          <w:sz w:val="24"/>
          <w:szCs w:val="24"/>
          <w:lang w:val="es-ES_tradnl" w:eastAsia="es-ES"/>
        </w:rPr>
      </w:pPr>
      <w:r w:rsidRPr="00AF13E0">
        <w:rPr>
          <w:rFonts w:ascii="Palatino Linotype" w:eastAsia="Times New Roman" w:hAnsi="Palatino Linotype" w:cs="Arial"/>
          <w:sz w:val="24"/>
          <w:szCs w:val="24"/>
          <w:lang w:val="es-ES" w:eastAsia="es-ES"/>
        </w:rPr>
        <w:t xml:space="preserve">El particular, en fecha </w:t>
      </w:r>
      <w:r w:rsidR="00941371" w:rsidRPr="00AF13E0">
        <w:rPr>
          <w:rFonts w:ascii="Palatino Linotype" w:eastAsia="Times New Roman" w:hAnsi="Palatino Linotype" w:cs="Arial"/>
          <w:sz w:val="24"/>
          <w:szCs w:val="24"/>
          <w:lang w:val="es-ES" w:eastAsia="es-ES"/>
        </w:rPr>
        <w:t xml:space="preserve">trece </w:t>
      </w:r>
      <w:r w:rsidRPr="00AF13E0">
        <w:rPr>
          <w:rFonts w:ascii="Palatino Linotype" w:eastAsia="Times New Roman" w:hAnsi="Palatino Linotype" w:cs="Arial"/>
          <w:sz w:val="24"/>
          <w:szCs w:val="24"/>
          <w:lang w:val="es-ES" w:eastAsia="es-ES"/>
        </w:rPr>
        <w:t>(1</w:t>
      </w:r>
      <w:r w:rsidR="00941371" w:rsidRPr="00AF13E0">
        <w:rPr>
          <w:rFonts w:ascii="Palatino Linotype" w:eastAsia="Times New Roman" w:hAnsi="Palatino Linotype" w:cs="Arial"/>
          <w:sz w:val="24"/>
          <w:szCs w:val="24"/>
          <w:lang w:val="es-ES" w:eastAsia="es-ES"/>
        </w:rPr>
        <w:t>3</w:t>
      </w:r>
      <w:r w:rsidRPr="00AF13E0">
        <w:rPr>
          <w:rFonts w:ascii="Palatino Linotype" w:eastAsia="Times New Roman" w:hAnsi="Palatino Linotype" w:cs="Arial"/>
          <w:sz w:val="24"/>
          <w:szCs w:val="24"/>
          <w:lang w:val="es-ES" w:eastAsia="es-ES"/>
        </w:rPr>
        <w:t xml:space="preserve">) de </w:t>
      </w:r>
      <w:r w:rsidR="00941371" w:rsidRPr="00AF13E0">
        <w:rPr>
          <w:rFonts w:ascii="Palatino Linotype" w:eastAsia="Times New Roman" w:hAnsi="Palatino Linotype" w:cs="Arial"/>
          <w:sz w:val="24"/>
          <w:szCs w:val="24"/>
          <w:lang w:val="es-ES" w:eastAsia="es-ES"/>
        </w:rPr>
        <w:t>marzo</w:t>
      </w:r>
      <w:r w:rsidRPr="00AF13E0">
        <w:rPr>
          <w:rFonts w:ascii="Palatino Linotype" w:eastAsia="Times New Roman" w:hAnsi="Palatino Linotype" w:cs="Arial"/>
          <w:sz w:val="24"/>
          <w:szCs w:val="24"/>
          <w:lang w:val="es-ES" w:eastAsia="es-ES"/>
        </w:rPr>
        <w:t xml:space="preserve"> del presente año, estando en tiempo y forma, interpuso </w:t>
      </w:r>
      <w:r w:rsidR="00941371" w:rsidRPr="00AF13E0">
        <w:rPr>
          <w:rFonts w:ascii="Palatino Linotype" w:eastAsia="Times New Roman" w:hAnsi="Palatino Linotype" w:cs="Arial"/>
          <w:sz w:val="24"/>
          <w:szCs w:val="24"/>
          <w:lang w:val="es-ES" w:eastAsia="es-ES"/>
        </w:rPr>
        <w:t>el</w:t>
      </w:r>
      <w:r w:rsidRPr="00AF13E0">
        <w:rPr>
          <w:rFonts w:ascii="Palatino Linotype" w:eastAsia="Times New Roman" w:hAnsi="Palatino Linotype" w:cs="Arial"/>
          <w:sz w:val="24"/>
          <w:szCs w:val="24"/>
          <w:lang w:val="es-ES" w:eastAsia="es-ES"/>
        </w:rPr>
        <w:t xml:space="preserve"> de </w:t>
      </w:r>
      <w:r w:rsidR="00DD2750" w:rsidRPr="00AF13E0">
        <w:rPr>
          <w:rFonts w:ascii="Palatino Linotype" w:eastAsia="Times New Roman" w:hAnsi="Palatino Linotype" w:cs="Arial"/>
          <w:sz w:val="24"/>
          <w:szCs w:val="24"/>
          <w:lang w:val="es-ES" w:eastAsia="es-ES"/>
        </w:rPr>
        <w:t>revisión que al rubro se indica</w:t>
      </w:r>
      <w:r w:rsidRPr="00AF13E0">
        <w:rPr>
          <w:rFonts w:ascii="Palatino Linotype" w:eastAsia="Times New Roman" w:hAnsi="Palatino Linotype" w:cs="Arial"/>
          <w:sz w:val="24"/>
          <w:szCs w:val="24"/>
          <w:lang w:val="es-ES" w:eastAsia="es-ES"/>
        </w:rPr>
        <w:t>, en contra de la</w:t>
      </w:r>
      <w:r w:rsidR="00DD2750" w:rsidRPr="00AF13E0">
        <w:rPr>
          <w:rFonts w:ascii="Palatino Linotype" w:eastAsia="Times New Roman" w:hAnsi="Palatino Linotype" w:cs="Arial"/>
          <w:sz w:val="24"/>
          <w:szCs w:val="24"/>
          <w:lang w:val="es-ES" w:eastAsia="es-ES"/>
        </w:rPr>
        <w:t xml:space="preserve"> respuesta</w:t>
      </w:r>
      <w:r w:rsidRPr="00AF13E0">
        <w:rPr>
          <w:rFonts w:ascii="Palatino Linotype" w:eastAsia="Times New Roman" w:hAnsi="Palatino Linotype" w:cs="Arial"/>
          <w:sz w:val="24"/>
          <w:szCs w:val="24"/>
          <w:lang w:val="es-ES" w:eastAsia="es-ES"/>
        </w:rPr>
        <w:t xml:space="preserve"> del sujeto obligado, señalando lo siguiente:</w:t>
      </w:r>
    </w:p>
    <w:p w:rsidR="002C6BBC" w:rsidRPr="00AF13E0" w:rsidRDefault="002C6BBC" w:rsidP="00AF13E0">
      <w:pPr>
        <w:tabs>
          <w:tab w:val="left" w:pos="8647"/>
        </w:tabs>
        <w:spacing w:after="0" w:line="360" w:lineRule="auto"/>
        <w:ind w:right="567"/>
        <w:contextualSpacing/>
        <w:jc w:val="both"/>
        <w:rPr>
          <w:rFonts w:ascii="Palatino Linotype" w:eastAsia="MS Mincho" w:hAnsi="Palatino Linotype" w:cs="Arial"/>
          <w:b/>
          <w:bCs/>
          <w:sz w:val="24"/>
          <w:szCs w:val="24"/>
          <w:lang w:val="es-ES_tradnl" w:eastAsia="es-ES"/>
        </w:rPr>
      </w:pPr>
    </w:p>
    <w:p w:rsidR="00792776" w:rsidRPr="00AF13E0" w:rsidRDefault="00792776" w:rsidP="00AF13E0">
      <w:pPr>
        <w:numPr>
          <w:ilvl w:val="0"/>
          <w:numId w:val="3"/>
        </w:numPr>
        <w:tabs>
          <w:tab w:val="left" w:pos="8647"/>
        </w:tabs>
        <w:spacing w:after="0" w:line="360" w:lineRule="auto"/>
        <w:ind w:left="567" w:right="567"/>
        <w:contextualSpacing/>
        <w:jc w:val="both"/>
        <w:rPr>
          <w:rFonts w:ascii="Palatino Linotype" w:eastAsia="MS Mincho" w:hAnsi="Palatino Linotype" w:cs="Times New Roman"/>
          <w:i/>
          <w:sz w:val="24"/>
          <w:szCs w:val="24"/>
          <w:lang w:val="es-ES_tradnl" w:eastAsia="es-ES"/>
        </w:rPr>
      </w:pPr>
      <w:r w:rsidRPr="00AF13E0">
        <w:rPr>
          <w:rFonts w:ascii="Palatino Linotype" w:eastAsia="MS Gothic" w:hAnsi="Palatino Linotype" w:cs="Times New Roman"/>
          <w:b/>
          <w:sz w:val="24"/>
          <w:szCs w:val="24"/>
          <w:lang w:val="es-ES"/>
        </w:rPr>
        <w:t>Acto impugnado</w:t>
      </w:r>
      <w:r w:rsidRPr="00AF13E0">
        <w:rPr>
          <w:rFonts w:ascii="Palatino Linotype" w:eastAsia="MS Mincho" w:hAnsi="Palatino Linotype" w:cs="Times New Roman"/>
          <w:sz w:val="24"/>
          <w:szCs w:val="24"/>
          <w:lang w:val="es-ES_tradnl" w:eastAsia="es-ES"/>
        </w:rPr>
        <w:t>: “</w:t>
      </w:r>
      <w:r w:rsidR="00DD2750" w:rsidRPr="00AF13E0">
        <w:rPr>
          <w:rFonts w:ascii="Palatino Linotype" w:eastAsia="MS Mincho" w:hAnsi="Palatino Linotype" w:cs="Times New Roman"/>
          <w:i/>
          <w:sz w:val="24"/>
          <w:szCs w:val="24"/>
          <w:lang w:eastAsia="es-ES"/>
        </w:rPr>
        <w:t>NO ME ENTREGARON LA INFORMACIÒN, EL MUNICIPIO DE TECÀMAC TIENE LA OBLIGACIÒN DE LLEVAR ACABO DICHA TRADUCCIÒN LOCALIZANDO LOS MEDIOS DE COMO REALIZARLOS</w:t>
      </w:r>
      <w:r w:rsidRPr="00AF13E0">
        <w:rPr>
          <w:rFonts w:ascii="Palatino Linotype" w:eastAsia="MS Mincho" w:hAnsi="Palatino Linotype" w:cs="Times New Roman"/>
          <w:i/>
          <w:sz w:val="24"/>
          <w:szCs w:val="24"/>
          <w:lang w:val="es-ES_tradnl" w:eastAsia="es-ES"/>
        </w:rPr>
        <w:t>”</w:t>
      </w:r>
      <w:r w:rsidR="004653A7" w:rsidRPr="00AF13E0">
        <w:rPr>
          <w:rFonts w:ascii="Palatino Linotype" w:eastAsia="MS Mincho" w:hAnsi="Palatino Linotype" w:cs="Times New Roman"/>
          <w:i/>
          <w:sz w:val="24"/>
          <w:szCs w:val="24"/>
          <w:lang w:val="es-ES_tradnl" w:eastAsia="es-ES"/>
        </w:rPr>
        <w:t xml:space="preserve">. </w:t>
      </w:r>
      <w:r w:rsidRPr="00AF13E0">
        <w:rPr>
          <w:rFonts w:ascii="Palatino Linotype" w:eastAsia="MS Mincho" w:hAnsi="Palatino Linotype" w:cs="Times New Roman"/>
          <w:i/>
          <w:sz w:val="24"/>
          <w:szCs w:val="24"/>
          <w:lang w:val="es-ES_tradnl" w:eastAsia="es-ES"/>
        </w:rPr>
        <w:t>(Sic)</w:t>
      </w:r>
    </w:p>
    <w:p w:rsidR="00A612C0" w:rsidRPr="00AF13E0" w:rsidRDefault="00A612C0" w:rsidP="00AF13E0">
      <w:p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p>
    <w:p w:rsidR="004F6F41" w:rsidRPr="00AF13E0" w:rsidRDefault="00792776" w:rsidP="00AF13E0">
      <w:pPr>
        <w:numPr>
          <w:ilvl w:val="0"/>
          <w:numId w:val="3"/>
        </w:numPr>
        <w:tabs>
          <w:tab w:val="left" w:pos="8647"/>
        </w:tabs>
        <w:spacing w:after="0" w:line="360" w:lineRule="auto"/>
        <w:ind w:left="567" w:right="567"/>
        <w:contextualSpacing/>
        <w:jc w:val="both"/>
        <w:rPr>
          <w:rFonts w:ascii="Palatino Linotype" w:eastAsia="MS Mincho" w:hAnsi="Palatino Linotype" w:cs="Times New Roman"/>
          <w:sz w:val="24"/>
          <w:szCs w:val="24"/>
          <w:lang w:val="es-ES_tradnl" w:eastAsia="es-ES"/>
        </w:rPr>
      </w:pPr>
      <w:r w:rsidRPr="00AF13E0">
        <w:rPr>
          <w:rFonts w:ascii="Palatino Linotype" w:eastAsia="MS Gothic" w:hAnsi="Palatino Linotype" w:cs="Times New Roman"/>
          <w:b/>
          <w:sz w:val="24"/>
          <w:szCs w:val="24"/>
          <w:lang w:val="es-ES"/>
        </w:rPr>
        <w:t>Razones o Motivos de inconformidad</w:t>
      </w:r>
      <w:r w:rsidRPr="00AF13E0">
        <w:rPr>
          <w:rFonts w:ascii="Palatino Linotype" w:eastAsia="MS Mincho" w:hAnsi="Palatino Linotype" w:cs="Times New Roman"/>
          <w:sz w:val="24"/>
          <w:szCs w:val="24"/>
          <w:lang w:val="es-ES_tradnl" w:eastAsia="es-ES"/>
        </w:rPr>
        <w:t xml:space="preserve">: </w:t>
      </w:r>
      <w:r w:rsidRPr="00AF13E0">
        <w:rPr>
          <w:rFonts w:ascii="Palatino Linotype" w:eastAsia="MS Mincho" w:hAnsi="Palatino Linotype" w:cs="Times New Roman"/>
          <w:i/>
          <w:sz w:val="24"/>
          <w:szCs w:val="24"/>
          <w:lang w:val="es-ES_tradnl" w:eastAsia="es-ES"/>
        </w:rPr>
        <w:t>“</w:t>
      </w:r>
      <w:r w:rsidR="00DD2750" w:rsidRPr="00AF13E0">
        <w:rPr>
          <w:rFonts w:ascii="Palatino Linotype" w:eastAsia="MS Mincho" w:hAnsi="Palatino Linotype" w:cs="Times New Roman"/>
          <w:i/>
          <w:sz w:val="24"/>
          <w:szCs w:val="24"/>
          <w:lang w:eastAsia="es-ES"/>
        </w:rPr>
        <w:t xml:space="preserve">NO ME ENTREGARON LA INFORMACIÒN, EL MUNICIPIO DE TECÀMAC TIENE LA </w:t>
      </w:r>
      <w:r w:rsidR="00DD2750" w:rsidRPr="00AF13E0">
        <w:rPr>
          <w:rFonts w:ascii="Palatino Linotype" w:eastAsia="MS Mincho" w:hAnsi="Palatino Linotype" w:cs="Times New Roman"/>
          <w:i/>
          <w:sz w:val="24"/>
          <w:szCs w:val="24"/>
          <w:lang w:eastAsia="es-ES"/>
        </w:rPr>
        <w:lastRenderedPageBreak/>
        <w:t xml:space="preserve">OBLIGACIÒN DE LLEVAR ACABO DICHA TRADUCCIÒN LOCALIZANDO LOS MEDIOS DE COMO REALIZARLOS” (Sic) </w:t>
      </w:r>
    </w:p>
    <w:p w:rsidR="004F6F41" w:rsidRPr="00AF13E0" w:rsidRDefault="004F6F41" w:rsidP="00AF13E0">
      <w:pPr>
        <w:tabs>
          <w:tab w:val="left" w:pos="8647"/>
        </w:tabs>
        <w:spacing w:after="0" w:line="360" w:lineRule="auto"/>
        <w:ind w:right="567"/>
        <w:contextualSpacing/>
        <w:jc w:val="both"/>
        <w:rPr>
          <w:rFonts w:ascii="Palatino Linotype" w:eastAsia="MS Mincho" w:hAnsi="Palatino Linotype" w:cs="Times New Roman"/>
          <w:sz w:val="24"/>
          <w:szCs w:val="24"/>
          <w:lang w:val="es-ES_tradnl" w:eastAsia="es-ES"/>
        </w:rPr>
      </w:pPr>
    </w:p>
    <w:p w:rsidR="00792776" w:rsidRPr="00AF13E0" w:rsidRDefault="00792776" w:rsidP="00AF13E0">
      <w:pPr>
        <w:numPr>
          <w:ilvl w:val="0"/>
          <w:numId w:val="2"/>
        </w:numPr>
        <w:tabs>
          <w:tab w:val="left" w:pos="0"/>
        </w:tabs>
        <w:spacing w:after="0" w:line="360" w:lineRule="auto"/>
        <w:ind w:left="0" w:firstLine="0"/>
        <w:contextualSpacing/>
        <w:jc w:val="both"/>
        <w:rPr>
          <w:rFonts w:ascii="Palatino Linotype" w:eastAsia="Times New Roman" w:hAnsi="Palatino Linotype" w:cs="Arial"/>
          <w:i/>
          <w:sz w:val="24"/>
          <w:szCs w:val="24"/>
          <w:lang w:val="es-ES_tradnl" w:eastAsia="es-ES"/>
        </w:rPr>
      </w:pPr>
      <w:r w:rsidRPr="00AF13E0">
        <w:rPr>
          <w:rFonts w:ascii="Palatino Linotype" w:eastAsia="Times New Roman" w:hAnsi="Palatino Linotype" w:cs="Arial"/>
          <w:sz w:val="24"/>
          <w:szCs w:val="24"/>
          <w:lang w:val="es-ES" w:eastAsia="es-ES"/>
        </w:rPr>
        <w:t>Se registr</w:t>
      </w:r>
      <w:r w:rsidR="00DD2750" w:rsidRPr="00AF13E0">
        <w:rPr>
          <w:rFonts w:ascii="Palatino Linotype" w:eastAsia="Times New Roman" w:hAnsi="Palatino Linotype" w:cs="Arial"/>
          <w:sz w:val="24"/>
          <w:szCs w:val="24"/>
          <w:lang w:val="es-ES" w:eastAsia="es-ES"/>
        </w:rPr>
        <w:t>ó el recurso de revisión bajo el</w:t>
      </w:r>
      <w:r w:rsidR="002C6BBC" w:rsidRPr="00AF13E0">
        <w:rPr>
          <w:rFonts w:ascii="Palatino Linotype" w:eastAsia="Times New Roman" w:hAnsi="Palatino Linotype" w:cs="Arial"/>
          <w:sz w:val="24"/>
          <w:szCs w:val="24"/>
          <w:lang w:val="es-ES" w:eastAsia="es-ES"/>
        </w:rPr>
        <w:t xml:space="preserve"> </w:t>
      </w:r>
      <w:r w:rsidRPr="00AF13E0">
        <w:rPr>
          <w:rFonts w:ascii="Palatino Linotype" w:eastAsia="Times New Roman" w:hAnsi="Palatino Linotype" w:cs="Arial"/>
          <w:sz w:val="24"/>
          <w:szCs w:val="24"/>
          <w:lang w:val="es-ES" w:eastAsia="es-ES"/>
        </w:rPr>
        <w:t xml:space="preserve">número de expediente al rubro indicado, </w:t>
      </w:r>
      <w:r w:rsidRPr="00AF13E0">
        <w:rPr>
          <w:rFonts w:ascii="Palatino Linotype" w:eastAsia="MS Mincho" w:hAnsi="Palatino Linotype" w:cs="Arial"/>
          <w:bCs/>
          <w:sz w:val="24"/>
          <w:szCs w:val="24"/>
          <w:lang w:val="es-ES_tradnl" w:eastAsia="es-ES"/>
        </w:rPr>
        <w:t xml:space="preserve">con fundamento en lo dispuesto por el </w:t>
      </w:r>
      <w:r w:rsidRPr="00AF13E0">
        <w:rPr>
          <w:rFonts w:ascii="Palatino Linotype" w:eastAsia="Calibri" w:hAnsi="Palatino Linotype" w:cs="Arial"/>
          <w:sz w:val="24"/>
          <w:szCs w:val="24"/>
          <w:lang w:val="es-ES" w:eastAsia="es-ES"/>
        </w:rPr>
        <w:t xml:space="preserve">artículo 185 fracción I de la </w:t>
      </w:r>
      <w:r w:rsidRPr="00AF13E0">
        <w:rPr>
          <w:rFonts w:ascii="Palatino Linotype" w:eastAsia="Calibri" w:hAnsi="Palatino Linotype" w:cs="Arial"/>
          <w:b/>
          <w:sz w:val="24"/>
          <w:szCs w:val="24"/>
          <w:lang w:val="es-ES" w:eastAsia="es-ES"/>
        </w:rPr>
        <w:t xml:space="preserve">Ley de Transparencia y Acceso a la Información Pública del Estado de México y Municipios </w:t>
      </w:r>
      <w:r w:rsidRPr="00AF13E0">
        <w:rPr>
          <w:rFonts w:ascii="Palatino Linotype" w:eastAsia="Times New Roman" w:hAnsi="Palatino Linotype" w:cs="Arial"/>
          <w:sz w:val="24"/>
          <w:szCs w:val="24"/>
          <w:lang w:val="es-ES" w:eastAsia="es-ES"/>
        </w:rPr>
        <w:t xml:space="preserve">se turnó al </w:t>
      </w:r>
      <w:r w:rsidRPr="00AF13E0">
        <w:rPr>
          <w:rFonts w:ascii="Palatino Linotype" w:eastAsia="Times New Roman" w:hAnsi="Palatino Linotype" w:cs="Arial"/>
          <w:b/>
          <w:sz w:val="24"/>
          <w:szCs w:val="24"/>
          <w:lang w:val="es-ES" w:eastAsia="es-ES"/>
        </w:rPr>
        <w:t xml:space="preserve">Comisionado José Guadalupe Luna Hernández, </w:t>
      </w:r>
      <w:r w:rsidRPr="00AF13E0">
        <w:rPr>
          <w:rFonts w:ascii="Palatino Linotype" w:eastAsia="Times New Roman" w:hAnsi="Palatino Linotype" w:cs="Arial"/>
          <w:sz w:val="24"/>
          <w:szCs w:val="24"/>
          <w:lang w:val="es-ES" w:eastAsia="es-ES"/>
        </w:rPr>
        <w:t xml:space="preserve">con el objeto de </w:t>
      </w:r>
      <w:r w:rsidRPr="00AF13E0">
        <w:rPr>
          <w:rFonts w:ascii="Palatino Linotype" w:eastAsia="Times New Roman" w:hAnsi="Palatino Linotype" w:cs="Arial"/>
          <w:sz w:val="24"/>
          <w:szCs w:val="24"/>
          <w:lang w:eastAsia="es-ES"/>
        </w:rPr>
        <w:t>su análisis</w:t>
      </w:r>
      <w:r w:rsidRPr="00AF13E0">
        <w:rPr>
          <w:rFonts w:ascii="Palatino Linotype" w:eastAsia="Times New Roman" w:hAnsi="Palatino Linotype" w:cs="Arial"/>
          <w:sz w:val="24"/>
          <w:szCs w:val="24"/>
        </w:rPr>
        <w:t xml:space="preserve">. </w:t>
      </w:r>
    </w:p>
    <w:p w:rsidR="00792776" w:rsidRPr="00AF13E0" w:rsidRDefault="00792776" w:rsidP="00AF13E0">
      <w:pPr>
        <w:spacing w:after="0" w:line="360" w:lineRule="auto"/>
        <w:ind w:left="426"/>
        <w:contextualSpacing/>
        <w:jc w:val="both"/>
        <w:rPr>
          <w:rFonts w:ascii="Palatino Linotype" w:eastAsia="Times New Roman" w:hAnsi="Palatino Linotype" w:cs="Arial"/>
          <w:i/>
          <w:sz w:val="24"/>
          <w:szCs w:val="24"/>
          <w:lang w:val="es-ES_tradnl" w:eastAsia="es-ES"/>
        </w:rPr>
      </w:pPr>
    </w:p>
    <w:p w:rsidR="00A612C0" w:rsidRPr="00AF13E0" w:rsidRDefault="00792776" w:rsidP="00AF13E0">
      <w:pPr>
        <w:numPr>
          <w:ilvl w:val="0"/>
          <w:numId w:val="2"/>
        </w:numPr>
        <w:spacing w:after="0" w:line="360" w:lineRule="auto"/>
        <w:ind w:left="0" w:firstLine="0"/>
        <w:contextualSpacing/>
        <w:jc w:val="both"/>
        <w:rPr>
          <w:rFonts w:ascii="Palatino Linotype" w:eastAsia="Calibri" w:hAnsi="Palatino Linotype" w:cs="Arial"/>
          <w:sz w:val="24"/>
          <w:szCs w:val="24"/>
          <w:lang w:val="es-ES" w:eastAsia="es-ES"/>
        </w:rPr>
      </w:pPr>
      <w:r w:rsidRPr="00AF13E0">
        <w:rPr>
          <w:rFonts w:ascii="Palatino Linotype" w:eastAsia="Calibri" w:hAnsi="Palatino Linotype" w:cs="Arial"/>
          <w:sz w:val="24"/>
          <w:szCs w:val="24"/>
          <w:lang w:val="es-ES" w:eastAsia="es-ES"/>
        </w:rPr>
        <w:t>El Comisionado Ponente con fundamento en lo dispuesto por el artículo 185 fracción II de la ley de la materia, a través del</w:t>
      </w:r>
      <w:r w:rsidR="00704FC1" w:rsidRPr="00AF13E0">
        <w:rPr>
          <w:rFonts w:ascii="Palatino Linotype" w:eastAsia="Calibri" w:hAnsi="Palatino Linotype" w:cs="Arial"/>
          <w:sz w:val="24"/>
          <w:szCs w:val="24"/>
          <w:lang w:val="es-ES" w:eastAsia="es-ES"/>
        </w:rPr>
        <w:t xml:space="preserve"> acuerdo de admisión de fecha </w:t>
      </w:r>
      <w:r w:rsidR="00DD2750" w:rsidRPr="00AF13E0">
        <w:rPr>
          <w:rFonts w:ascii="Palatino Linotype" w:eastAsia="Calibri" w:hAnsi="Palatino Linotype" w:cs="Arial"/>
          <w:sz w:val="24"/>
          <w:szCs w:val="24"/>
          <w:lang w:val="es-ES" w:eastAsia="es-ES"/>
        </w:rPr>
        <w:t>veinte</w:t>
      </w:r>
      <w:r w:rsidR="009C789B" w:rsidRPr="00AF13E0">
        <w:rPr>
          <w:rFonts w:ascii="Palatino Linotype" w:eastAsia="Calibri" w:hAnsi="Palatino Linotype" w:cs="Arial"/>
          <w:sz w:val="24"/>
          <w:szCs w:val="24"/>
          <w:lang w:val="es-ES" w:eastAsia="es-ES"/>
        </w:rPr>
        <w:t xml:space="preserve"> (</w:t>
      </w:r>
      <w:r w:rsidR="00DD2750" w:rsidRPr="00AF13E0">
        <w:rPr>
          <w:rFonts w:ascii="Palatino Linotype" w:eastAsia="Calibri" w:hAnsi="Palatino Linotype" w:cs="Arial"/>
          <w:sz w:val="24"/>
          <w:szCs w:val="24"/>
          <w:lang w:val="es-ES" w:eastAsia="es-ES"/>
        </w:rPr>
        <w:t>20</w:t>
      </w:r>
      <w:r w:rsidR="00960D99" w:rsidRPr="00AF13E0">
        <w:rPr>
          <w:rFonts w:ascii="Palatino Linotype" w:eastAsia="Calibri" w:hAnsi="Palatino Linotype" w:cs="Arial"/>
          <w:sz w:val="24"/>
          <w:szCs w:val="24"/>
          <w:lang w:val="es-ES" w:eastAsia="es-ES"/>
        </w:rPr>
        <w:t>) de</w:t>
      </w:r>
      <w:r w:rsidR="00DD2750" w:rsidRPr="00AF13E0">
        <w:rPr>
          <w:rFonts w:ascii="Palatino Linotype" w:eastAsia="Calibri" w:hAnsi="Palatino Linotype" w:cs="Arial"/>
          <w:sz w:val="24"/>
          <w:szCs w:val="24"/>
          <w:lang w:val="es-ES" w:eastAsia="es-ES"/>
        </w:rPr>
        <w:t xml:space="preserve"> marzo de dos mil diecinueve</w:t>
      </w:r>
      <w:r w:rsidRPr="00AF13E0">
        <w:rPr>
          <w:rFonts w:ascii="Palatino Linotype" w:eastAsia="Calibri" w:hAnsi="Palatino Linotype" w:cs="Arial"/>
          <w:sz w:val="24"/>
          <w:szCs w:val="24"/>
          <w:lang w:val="es-ES" w:eastAsia="es-ES"/>
        </w:rPr>
        <w:t xml:space="preserve">, puso a disposición de las partes el expediente electrónico </w:t>
      </w:r>
      <w:r w:rsidRPr="00AF13E0">
        <w:rPr>
          <w:rFonts w:ascii="Palatino Linotype" w:eastAsia="Calibri" w:hAnsi="Palatino Linotype" w:cs="Arial"/>
          <w:sz w:val="24"/>
          <w:szCs w:val="24"/>
          <w:lang w:val="es-ES_tradnl" w:eastAsia="es-ES"/>
        </w:rPr>
        <w:t xml:space="preserve">vía </w:t>
      </w:r>
      <w:r w:rsidRPr="00AF13E0">
        <w:rPr>
          <w:rFonts w:ascii="Palatino Linotype" w:eastAsia="Calibri" w:hAnsi="Palatino Linotype" w:cs="Arial"/>
          <w:sz w:val="24"/>
          <w:szCs w:val="24"/>
          <w:lang w:val="es-ES" w:eastAsia="es-ES"/>
        </w:rPr>
        <w:t>Sistema de Acceso a la Información Mexiquense (</w:t>
      </w:r>
      <w:r w:rsidRPr="00AF13E0">
        <w:rPr>
          <w:rFonts w:ascii="Palatino Linotype" w:eastAsia="Calibri" w:hAnsi="Palatino Linotype" w:cs="Arial"/>
          <w:b/>
          <w:sz w:val="24"/>
          <w:szCs w:val="24"/>
          <w:lang w:val="es-ES" w:eastAsia="es-ES"/>
        </w:rPr>
        <w:t xml:space="preserve">SAIMEX) </w:t>
      </w:r>
      <w:r w:rsidRPr="00AF13E0">
        <w:rPr>
          <w:rFonts w:ascii="Palatino Linotype" w:eastAsia="Calibri" w:hAnsi="Palatino Linotype" w:cs="Arial"/>
          <w:sz w:val="24"/>
          <w:szCs w:val="24"/>
          <w:lang w:val="es-ES" w:eastAsia="es-ES"/>
        </w:rPr>
        <w:t>a efecto de que en un plazo máximo de siete días manifestaran lo que a derecho convinieran, ofrecieran pruebas y alegatos según corresponda al caso concreto</w:t>
      </w:r>
      <w:r w:rsidR="00A56228" w:rsidRPr="00AF13E0">
        <w:rPr>
          <w:rFonts w:ascii="Palatino Linotype" w:eastAsia="Calibri" w:hAnsi="Palatino Linotype" w:cs="Arial"/>
          <w:sz w:val="24"/>
          <w:szCs w:val="24"/>
          <w:lang w:val="es-ES" w:eastAsia="es-ES"/>
        </w:rPr>
        <w:t xml:space="preserve">, de esta forma para que el </w:t>
      </w:r>
      <w:r w:rsidR="00A56228" w:rsidRPr="00AF13E0">
        <w:rPr>
          <w:rFonts w:ascii="Palatino Linotype" w:eastAsia="Calibri" w:hAnsi="Palatino Linotype" w:cs="Arial"/>
          <w:b/>
          <w:sz w:val="24"/>
          <w:szCs w:val="24"/>
          <w:lang w:val="es-ES" w:eastAsia="es-ES"/>
        </w:rPr>
        <w:t>SUJETO OBLIGADO</w:t>
      </w:r>
      <w:r w:rsidR="009C789B" w:rsidRPr="00AF13E0">
        <w:rPr>
          <w:rFonts w:ascii="Palatino Linotype" w:eastAsia="Calibri" w:hAnsi="Palatino Linotype" w:cs="Arial"/>
          <w:sz w:val="24"/>
          <w:szCs w:val="24"/>
          <w:lang w:val="es-ES" w:eastAsia="es-ES"/>
        </w:rPr>
        <w:t xml:space="preserve"> presentara</w:t>
      </w:r>
      <w:r w:rsidR="00A56228" w:rsidRPr="00AF13E0">
        <w:rPr>
          <w:rFonts w:ascii="Palatino Linotype" w:eastAsia="Calibri" w:hAnsi="Palatino Linotype" w:cs="Arial"/>
          <w:sz w:val="24"/>
          <w:szCs w:val="24"/>
          <w:lang w:val="es-ES" w:eastAsia="es-ES"/>
        </w:rPr>
        <w:t xml:space="preserve"> el </w:t>
      </w:r>
      <w:r w:rsidR="00244765" w:rsidRPr="00AF13E0">
        <w:rPr>
          <w:rFonts w:ascii="Palatino Linotype" w:eastAsia="Calibri" w:hAnsi="Palatino Linotype" w:cs="Arial"/>
          <w:sz w:val="24"/>
          <w:szCs w:val="24"/>
          <w:lang w:val="es-ES" w:eastAsia="es-ES"/>
        </w:rPr>
        <w:t xml:space="preserve">Informe Justificado procedente. </w:t>
      </w:r>
    </w:p>
    <w:p w:rsidR="00244765" w:rsidRPr="00AF13E0" w:rsidRDefault="00244765" w:rsidP="00AF13E0">
      <w:pPr>
        <w:spacing w:after="0" w:line="360" w:lineRule="auto"/>
        <w:contextualSpacing/>
        <w:jc w:val="both"/>
        <w:rPr>
          <w:rFonts w:ascii="Palatino Linotype" w:eastAsia="Calibri" w:hAnsi="Palatino Linotype" w:cs="Arial"/>
          <w:sz w:val="24"/>
          <w:szCs w:val="24"/>
          <w:lang w:val="es-ES" w:eastAsia="es-ES"/>
        </w:rPr>
      </w:pPr>
    </w:p>
    <w:p w:rsidR="00815846" w:rsidRPr="00AF13E0" w:rsidRDefault="00DD2750" w:rsidP="00AF13E0">
      <w:pPr>
        <w:pStyle w:val="Prrafodelista"/>
        <w:numPr>
          <w:ilvl w:val="0"/>
          <w:numId w:val="2"/>
        </w:numPr>
        <w:spacing w:after="0" w:line="360" w:lineRule="auto"/>
        <w:ind w:left="0" w:firstLine="0"/>
        <w:jc w:val="both"/>
        <w:rPr>
          <w:rFonts w:ascii="Palatino Linotype" w:hAnsi="Palatino Linotype"/>
          <w:sz w:val="24"/>
          <w:szCs w:val="24"/>
        </w:rPr>
      </w:pPr>
      <w:r w:rsidRPr="00AF13E0">
        <w:rPr>
          <w:rFonts w:ascii="Palatino Linotype" w:hAnsi="Palatino Linotype"/>
          <w:sz w:val="24"/>
          <w:szCs w:val="24"/>
        </w:rPr>
        <w:t xml:space="preserve">Es de señalar que ninguna de las partes dio cumplimiento al derecho concedido en párrafo </w:t>
      </w:r>
      <w:r w:rsidR="00B402DC" w:rsidRPr="00AF13E0">
        <w:rPr>
          <w:rFonts w:ascii="Palatino Linotype" w:hAnsi="Palatino Linotype"/>
          <w:sz w:val="24"/>
          <w:szCs w:val="24"/>
        </w:rPr>
        <w:t xml:space="preserve">anterior por lo que; </w:t>
      </w:r>
    </w:p>
    <w:p w:rsidR="00C8182C" w:rsidRPr="00AF13E0" w:rsidRDefault="00C8182C" w:rsidP="00AF13E0">
      <w:pPr>
        <w:pStyle w:val="Prrafodelista"/>
        <w:spacing w:after="0" w:line="360" w:lineRule="auto"/>
        <w:ind w:left="567"/>
        <w:rPr>
          <w:rFonts w:ascii="Palatino Linotype" w:hAnsi="Palatino Linotype"/>
          <w:sz w:val="24"/>
          <w:szCs w:val="24"/>
        </w:rPr>
      </w:pPr>
    </w:p>
    <w:p w:rsidR="00A612C0" w:rsidRPr="00AF13E0" w:rsidRDefault="00354999" w:rsidP="00AF13E0">
      <w:pPr>
        <w:pStyle w:val="Prrafodelista"/>
        <w:numPr>
          <w:ilvl w:val="0"/>
          <w:numId w:val="2"/>
        </w:numPr>
        <w:spacing w:after="0" w:line="360" w:lineRule="auto"/>
        <w:ind w:left="0" w:firstLine="0"/>
        <w:jc w:val="both"/>
        <w:rPr>
          <w:rFonts w:ascii="Palatino Linotype" w:hAnsi="Palatino Linotype"/>
          <w:sz w:val="24"/>
          <w:szCs w:val="24"/>
        </w:rPr>
      </w:pPr>
      <w:r w:rsidRPr="00AF13E0">
        <w:rPr>
          <w:rFonts w:ascii="Palatino Linotype" w:hAnsi="Palatino Linotype"/>
          <w:sz w:val="24"/>
          <w:szCs w:val="24"/>
        </w:rPr>
        <w:t>El Comisionado Ponent</w:t>
      </w:r>
      <w:r w:rsidR="00C71ED4" w:rsidRPr="00AF13E0">
        <w:rPr>
          <w:rFonts w:ascii="Palatino Linotype" w:hAnsi="Palatino Linotype"/>
          <w:sz w:val="24"/>
          <w:szCs w:val="24"/>
        </w:rPr>
        <w:t xml:space="preserve">e decretó el cierre de </w:t>
      </w:r>
      <w:r w:rsidR="006869D2" w:rsidRPr="00AF13E0">
        <w:rPr>
          <w:rFonts w:ascii="Palatino Linotype" w:hAnsi="Palatino Linotype"/>
          <w:sz w:val="24"/>
          <w:szCs w:val="24"/>
        </w:rPr>
        <w:t>instrucción</w:t>
      </w:r>
      <w:r w:rsidRPr="00AF13E0">
        <w:rPr>
          <w:rFonts w:ascii="Palatino Linotype" w:hAnsi="Palatino Linotype" w:cs="Arial"/>
          <w:sz w:val="24"/>
          <w:szCs w:val="24"/>
        </w:rPr>
        <w:t xml:space="preserve"> </w:t>
      </w:r>
      <w:r w:rsidRPr="00AF13E0">
        <w:rPr>
          <w:rFonts w:ascii="Palatino Linotype" w:hAnsi="Palatino Linotype"/>
          <w:sz w:val="24"/>
          <w:szCs w:val="24"/>
        </w:rPr>
        <w:t xml:space="preserve">mediante acuerdo de fecha </w:t>
      </w:r>
      <w:r w:rsidR="00B402DC" w:rsidRPr="00AF13E0">
        <w:rPr>
          <w:rFonts w:ascii="Palatino Linotype" w:hAnsi="Palatino Linotype"/>
          <w:sz w:val="24"/>
          <w:szCs w:val="24"/>
        </w:rPr>
        <w:t>nueve (09</w:t>
      </w:r>
      <w:r w:rsidR="00A56228" w:rsidRPr="00AF13E0">
        <w:rPr>
          <w:rFonts w:ascii="Palatino Linotype" w:hAnsi="Palatino Linotype"/>
          <w:sz w:val="24"/>
          <w:szCs w:val="24"/>
        </w:rPr>
        <w:t xml:space="preserve">) de </w:t>
      </w:r>
      <w:r w:rsidR="00B402DC" w:rsidRPr="00AF13E0">
        <w:rPr>
          <w:rFonts w:ascii="Palatino Linotype" w:hAnsi="Palatino Linotype"/>
          <w:sz w:val="24"/>
          <w:szCs w:val="24"/>
        </w:rPr>
        <w:t>mayo</w:t>
      </w:r>
      <w:r w:rsidRPr="00AF13E0">
        <w:rPr>
          <w:rFonts w:ascii="Palatino Linotype" w:hAnsi="Palatino Linotype"/>
          <w:sz w:val="24"/>
          <w:szCs w:val="24"/>
        </w:rPr>
        <w:t xml:space="preserve"> de la presente anualidad, </w:t>
      </w:r>
      <w:r w:rsidR="00B402DC" w:rsidRPr="00AF13E0">
        <w:rPr>
          <w:rFonts w:ascii="Palatino Linotype" w:hAnsi="Palatino Linotype"/>
          <w:sz w:val="24"/>
          <w:szCs w:val="24"/>
        </w:rPr>
        <w:t xml:space="preserve">y en misma fecha se </w:t>
      </w:r>
      <w:r w:rsidR="00B402DC" w:rsidRPr="00AF13E0">
        <w:rPr>
          <w:rFonts w:ascii="Palatino Linotype" w:hAnsi="Palatino Linotype"/>
          <w:sz w:val="24"/>
          <w:szCs w:val="24"/>
        </w:rPr>
        <w:lastRenderedPageBreak/>
        <w:t xml:space="preserve">determinó la ampliación de plazo para resolver el asunto que ahora nos ocupa, </w:t>
      </w:r>
      <w:r w:rsidRPr="00AF13E0">
        <w:rPr>
          <w:rFonts w:ascii="Palatino Linotype" w:hAnsi="Palatino Linotype" w:cs="Arial"/>
          <w:sz w:val="24"/>
          <w:szCs w:val="24"/>
        </w:rPr>
        <w:t>por lo que,</w:t>
      </w:r>
      <w:r w:rsidR="00B402DC" w:rsidRPr="00AF13E0">
        <w:rPr>
          <w:rFonts w:ascii="Palatino Linotype" w:hAnsi="Palatino Linotype" w:cs="Arial"/>
          <w:sz w:val="24"/>
          <w:szCs w:val="24"/>
        </w:rPr>
        <w:t xml:space="preserve"> posterior a ello</w:t>
      </w:r>
      <w:r w:rsidRPr="00AF13E0">
        <w:rPr>
          <w:rFonts w:ascii="Palatino Linotype" w:hAnsi="Palatino Linotype" w:cs="Arial"/>
          <w:sz w:val="24"/>
          <w:szCs w:val="24"/>
        </w:rPr>
        <w:t xml:space="preserve"> ordenó turnar el expediente a resolución, misma que ahora se pronuncia; y - - - - - - - - - - </w:t>
      </w:r>
      <w:r w:rsidR="00B402DC" w:rsidRPr="00AF13E0">
        <w:rPr>
          <w:rFonts w:ascii="Palatino Linotype" w:hAnsi="Palatino Linotype" w:cs="Arial"/>
          <w:sz w:val="24"/>
          <w:szCs w:val="24"/>
        </w:rPr>
        <w:t xml:space="preserve">- - - - - -  - - - - - - - - - - - - - - - - - - - - - - - - - - - - - - - - - - -  </w:t>
      </w:r>
    </w:p>
    <w:p w:rsidR="00B402DC" w:rsidRPr="00AF13E0" w:rsidRDefault="00B402DC" w:rsidP="00AF13E0">
      <w:pPr>
        <w:keepNext/>
        <w:keepLines/>
        <w:spacing w:after="0" w:line="360" w:lineRule="auto"/>
        <w:outlineLvl w:val="0"/>
        <w:rPr>
          <w:rFonts w:ascii="Palatino Linotype" w:eastAsia="MS Gothic" w:hAnsi="Palatino Linotype" w:cs="Times New Roman"/>
          <w:b/>
          <w:sz w:val="24"/>
          <w:szCs w:val="24"/>
        </w:rPr>
      </w:pPr>
    </w:p>
    <w:p w:rsidR="00495F9A" w:rsidRPr="00AF13E0" w:rsidRDefault="00792776" w:rsidP="00AF13E0">
      <w:pPr>
        <w:keepNext/>
        <w:keepLines/>
        <w:spacing w:after="0" w:line="360" w:lineRule="auto"/>
        <w:jc w:val="center"/>
        <w:outlineLvl w:val="0"/>
        <w:rPr>
          <w:rFonts w:ascii="Palatino Linotype" w:eastAsia="MS Gothic" w:hAnsi="Palatino Linotype" w:cs="Times New Roman"/>
          <w:b/>
          <w:sz w:val="24"/>
          <w:szCs w:val="24"/>
        </w:rPr>
      </w:pPr>
      <w:bookmarkStart w:id="1" w:name="_Toc9524010"/>
      <w:r w:rsidRPr="00AF13E0">
        <w:rPr>
          <w:rFonts w:ascii="Palatino Linotype" w:eastAsia="MS Gothic" w:hAnsi="Palatino Linotype" w:cs="Times New Roman"/>
          <w:b/>
          <w:sz w:val="24"/>
          <w:szCs w:val="24"/>
        </w:rPr>
        <w:t>CONSIDERANDO</w:t>
      </w:r>
      <w:bookmarkEnd w:id="1"/>
    </w:p>
    <w:p w:rsidR="00C07697" w:rsidRPr="00AF13E0" w:rsidRDefault="00C07697" w:rsidP="00AF13E0">
      <w:pPr>
        <w:keepNext/>
        <w:keepLines/>
        <w:spacing w:after="0" w:line="360" w:lineRule="auto"/>
        <w:jc w:val="center"/>
        <w:outlineLvl w:val="0"/>
        <w:rPr>
          <w:rFonts w:ascii="Palatino Linotype" w:eastAsia="MS Gothic" w:hAnsi="Palatino Linotype" w:cs="Times New Roman"/>
          <w:b/>
          <w:sz w:val="24"/>
          <w:szCs w:val="24"/>
        </w:rPr>
      </w:pPr>
    </w:p>
    <w:p w:rsidR="00792776" w:rsidRPr="00AF13E0" w:rsidRDefault="00792776" w:rsidP="00AF13E0">
      <w:pPr>
        <w:keepNext/>
        <w:keepLines/>
        <w:spacing w:after="0" w:line="360" w:lineRule="auto"/>
        <w:outlineLvl w:val="0"/>
        <w:rPr>
          <w:rFonts w:ascii="Palatino Linotype" w:eastAsia="MS Gothic" w:hAnsi="Palatino Linotype" w:cs="Times New Roman"/>
          <w:b/>
          <w:sz w:val="24"/>
          <w:szCs w:val="24"/>
        </w:rPr>
      </w:pPr>
      <w:bookmarkStart w:id="2" w:name="_Toc9524011"/>
      <w:r w:rsidRPr="00AF13E0">
        <w:rPr>
          <w:rFonts w:ascii="Palatino Linotype" w:eastAsia="MS Mincho" w:hAnsi="Palatino Linotype" w:cstheme="majorBidi"/>
          <w:b/>
          <w:sz w:val="24"/>
          <w:szCs w:val="24"/>
          <w:lang w:val="es-ES_tradnl" w:eastAsia="es-ES"/>
        </w:rPr>
        <w:t>PRIMERO</w:t>
      </w:r>
      <w:r w:rsidRPr="00AF13E0">
        <w:rPr>
          <w:rFonts w:ascii="Palatino Linotype" w:eastAsia="MS Gothic" w:hAnsi="Palatino Linotype" w:cs="Times New Roman"/>
          <w:b/>
          <w:sz w:val="24"/>
          <w:szCs w:val="24"/>
        </w:rPr>
        <w:t>. De la competencia.</w:t>
      </w:r>
      <w:bookmarkEnd w:id="2"/>
    </w:p>
    <w:p w:rsidR="00792776" w:rsidRPr="00AF13E0" w:rsidRDefault="00792776" w:rsidP="00AF13E0">
      <w:pPr>
        <w:spacing w:after="0" w:line="360" w:lineRule="auto"/>
        <w:rPr>
          <w:rFonts w:ascii="Palatino Linotype" w:hAnsi="Palatino Linotype"/>
          <w:sz w:val="24"/>
          <w:szCs w:val="24"/>
        </w:rPr>
      </w:pPr>
    </w:p>
    <w:p w:rsidR="00792776" w:rsidRPr="00AF13E0" w:rsidRDefault="00792776" w:rsidP="00AF13E0">
      <w:pPr>
        <w:numPr>
          <w:ilvl w:val="0"/>
          <w:numId w:val="2"/>
        </w:numPr>
        <w:spacing w:after="0" w:line="360" w:lineRule="auto"/>
        <w:ind w:left="0" w:firstLine="0"/>
        <w:contextualSpacing/>
        <w:jc w:val="both"/>
        <w:rPr>
          <w:rFonts w:ascii="Palatino Linotype" w:eastAsia="MS Mincho" w:hAnsi="Palatino Linotype" w:cs="Times New Roman"/>
          <w:sz w:val="24"/>
          <w:szCs w:val="24"/>
          <w:lang w:val="es-ES_tradnl" w:eastAsia="es-ES"/>
        </w:rPr>
      </w:pPr>
      <w:r w:rsidRPr="00AF13E0">
        <w:rPr>
          <w:rFonts w:ascii="Palatino Linotype" w:eastAsia="Calibri" w:hAnsi="Palatino Linotype" w:cs="Times New Roman"/>
          <w:sz w:val="24"/>
          <w:szCs w:val="24"/>
          <w:lang w:val="es-ES" w:eastAsia="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AF13E0">
        <w:rPr>
          <w:rFonts w:ascii="Palatino Linotype" w:eastAsia="Calibri" w:hAnsi="Palatino Linotype" w:cs="Times New Roman"/>
          <w:b/>
          <w:sz w:val="24"/>
          <w:szCs w:val="24"/>
          <w:lang w:val="es-ES" w:eastAsia="es-ES"/>
        </w:rPr>
        <w:t>Constitución Política de los Estados Unidos Mexicanos</w:t>
      </w:r>
      <w:r w:rsidRPr="00AF13E0">
        <w:rPr>
          <w:rFonts w:ascii="Palatino Linotype" w:eastAsia="Calibri" w:hAnsi="Palatino Linotype" w:cs="Times New Roman"/>
          <w:sz w:val="24"/>
          <w:szCs w:val="24"/>
          <w:lang w:val="es-ES" w:eastAsia="es-ES"/>
        </w:rPr>
        <w:t xml:space="preserve">; </w:t>
      </w:r>
      <w:r w:rsidRPr="00AF13E0">
        <w:rPr>
          <w:rFonts w:ascii="Palatino Linotype" w:hAnsi="Palatino Linotype" w:cs="Arial"/>
          <w:bCs/>
          <w:color w:val="222222"/>
          <w:sz w:val="24"/>
          <w:szCs w:val="24"/>
          <w:shd w:val="clear" w:color="auto" w:fill="FFFFFF"/>
          <w:lang w:val="es-ES"/>
        </w:rPr>
        <w:t>5, párrafos </w:t>
      </w:r>
      <w:r w:rsidRPr="00AF13E0">
        <w:rPr>
          <w:rFonts w:ascii="Palatino Linotype" w:hAnsi="Palatino Linotype" w:cs="Arial"/>
          <w:bCs/>
          <w:color w:val="222222"/>
          <w:sz w:val="24"/>
          <w:szCs w:val="24"/>
          <w:lang w:val="es-ES"/>
        </w:rPr>
        <w:t>vigésimo, vigésimo primero y vigésimo segundo</w:t>
      </w:r>
      <w:r w:rsidRPr="00AF13E0">
        <w:rPr>
          <w:rFonts w:ascii="Palatino Linotype" w:hAnsi="Palatino Linotype" w:cs="Arial"/>
          <w:bCs/>
          <w:color w:val="222222"/>
          <w:sz w:val="24"/>
          <w:szCs w:val="24"/>
          <w:shd w:val="clear" w:color="auto" w:fill="FFFFFF"/>
          <w:lang w:val="es-ES"/>
        </w:rPr>
        <w:t> fracciones IV y V </w:t>
      </w:r>
      <w:r w:rsidRPr="00AF13E0">
        <w:rPr>
          <w:rFonts w:ascii="Palatino Linotype" w:eastAsia="Calibri" w:hAnsi="Palatino Linotype" w:cs="Times New Roman"/>
          <w:sz w:val="24"/>
          <w:szCs w:val="24"/>
          <w:lang w:val="es-ES" w:eastAsia="es-ES"/>
        </w:rPr>
        <w:t xml:space="preserve">de la </w:t>
      </w:r>
      <w:r w:rsidRPr="00AF13E0">
        <w:rPr>
          <w:rFonts w:ascii="Palatino Linotype" w:eastAsia="Calibri" w:hAnsi="Palatino Linotype" w:cs="Times New Roman"/>
          <w:b/>
          <w:sz w:val="24"/>
          <w:szCs w:val="24"/>
          <w:lang w:val="es-ES" w:eastAsia="es-ES"/>
        </w:rPr>
        <w:t>Constitución Política del Estado Libre y Soberano de México</w:t>
      </w:r>
      <w:r w:rsidRPr="00AF13E0">
        <w:rPr>
          <w:rFonts w:ascii="Palatino Linotype" w:eastAsia="Calibri" w:hAnsi="Palatino Linotype" w:cs="Times New Roman"/>
          <w:sz w:val="24"/>
          <w:szCs w:val="24"/>
          <w:lang w:val="es-ES" w:eastAsia="es-ES"/>
        </w:rPr>
        <w:t xml:space="preserve">; artículos 1, 2 fracción II, 13, 29, 36 fracciones I y II, 176, 178, 179, 181 párrafo tercero y 185 </w:t>
      </w:r>
      <w:r w:rsidRPr="00AF13E0">
        <w:rPr>
          <w:rFonts w:ascii="Palatino Linotype" w:eastAsia="Calibri" w:hAnsi="Palatino Linotype" w:cs="Arial"/>
          <w:sz w:val="24"/>
          <w:szCs w:val="24"/>
          <w:lang w:val="es-ES" w:eastAsia="es-ES"/>
        </w:rPr>
        <w:t xml:space="preserve">de la </w:t>
      </w:r>
      <w:r w:rsidRPr="00AF13E0">
        <w:rPr>
          <w:rFonts w:ascii="Palatino Linotype" w:eastAsia="Calibri" w:hAnsi="Palatino Linotype" w:cs="Arial"/>
          <w:b/>
          <w:sz w:val="24"/>
          <w:szCs w:val="24"/>
          <w:lang w:val="es-ES" w:eastAsia="es-ES"/>
        </w:rPr>
        <w:t>Ley de Transparencia y Acceso a la Información Pública del Estado de México y Municipios</w:t>
      </w:r>
      <w:r w:rsidRPr="00AF13E0">
        <w:rPr>
          <w:rFonts w:ascii="Palatino Linotype" w:eastAsia="Calibri" w:hAnsi="Palatino Linotype" w:cs="Arial"/>
          <w:sz w:val="24"/>
          <w:szCs w:val="24"/>
          <w:lang w:val="es-ES" w:eastAsia="es-ES"/>
        </w:rPr>
        <w:t xml:space="preserve">; </w:t>
      </w:r>
      <w:r w:rsidRPr="00AF13E0">
        <w:rPr>
          <w:rFonts w:ascii="Palatino Linotype" w:eastAsia="Calibri" w:hAnsi="Palatino Linotype" w:cs="Arial"/>
          <w:b/>
          <w:sz w:val="24"/>
          <w:szCs w:val="24"/>
          <w:lang w:val="es-ES" w:eastAsia="es-ES"/>
        </w:rPr>
        <w:t>7, 9 fracciones I y XXIV, y 11</w:t>
      </w:r>
      <w:r w:rsidRPr="00AF13E0">
        <w:rPr>
          <w:rFonts w:ascii="Palatino Linotype" w:eastAsia="Calibri" w:hAnsi="Palatino Linotype" w:cs="Arial"/>
          <w:sz w:val="24"/>
          <w:szCs w:val="24"/>
          <w:lang w:val="es-ES" w:eastAsia="es-ES"/>
        </w:rPr>
        <w:t xml:space="preserve"> del </w:t>
      </w:r>
      <w:r w:rsidRPr="00AF13E0">
        <w:rPr>
          <w:rFonts w:ascii="Palatino Linotype" w:eastAsia="Calibri" w:hAnsi="Palatino Linotype" w:cs="Arial"/>
          <w:b/>
          <w:sz w:val="24"/>
          <w:szCs w:val="24"/>
          <w:lang w:val="es-ES" w:eastAsia="es-ES"/>
        </w:rPr>
        <w:t>Reglamento Interior del Instituto de Transparencia, Acceso a la Información Pública y Protección de Datos Personales del Estado de México y Municipios</w:t>
      </w:r>
      <w:r w:rsidRPr="00AF13E0">
        <w:rPr>
          <w:rFonts w:ascii="Palatino Linotype" w:eastAsia="MS Mincho" w:hAnsi="Palatino Linotype" w:cs="Times New Roman"/>
          <w:sz w:val="24"/>
          <w:szCs w:val="24"/>
          <w:lang w:val="es-ES_tradnl" w:eastAsia="es-ES"/>
        </w:rPr>
        <w:t>.</w:t>
      </w:r>
    </w:p>
    <w:p w:rsidR="00792776" w:rsidRPr="00AF13E0" w:rsidRDefault="00792776" w:rsidP="00AF13E0">
      <w:pPr>
        <w:spacing w:after="0" w:line="360" w:lineRule="auto"/>
        <w:contextualSpacing/>
        <w:jc w:val="both"/>
        <w:rPr>
          <w:rFonts w:ascii="Palatino Linotype" w:eastAsia="MS Mincho" w:hAnsi="Palatino Linotype" w:cs="Times New Roman"/>
          <w:sz w:val="24"/>
          <w:szCs w:val="24"/>
          <w:lang w:val="es-ES_tradnl" w:eastAsia="es-ES"/>
        </w:rPr>
      </w:pPr>
    </w:p>
    <w:p w:rsidR="00792776" w:rsidRPr="00AF13E0" w:rsidRDefault="00792776" w:rsidP="00AF13E0">
      <w:pPr>
        <w:keepNext/>
        <w:keepLines/>
        <w:spacing w:after="0" w:line="360" w:lineRule="auto"/>
        <w:outlineLvl w:val="0"/>
        <w:rPr>
          <w:rFonts w:ascii="Palatino Linotype" w:eastAsia="MS Gothic" w:hAnsi="Palatino Linotype" w:cs="Times New Roman"/>
          <w:b/>
          <w:sz w:val="24"/>
          <w:szCs w:val="24"/>
        </w:rPr>
      </w:pPr>
      <w:bookmarkStart w:id="3" w:name="_Toc9524012"/>
      <w:r w:rsidRPr="00AF13E0">
        <w:rPr>
          <w:rFonts w:ascii="Palatino Linotype" w:eastAsia="MS Mincho" w:hAnsi="Palatino Linotype" w:cstheme="majorBidi"/>
          <w:b/>
          <w:sz w:val="24"/>
          <w:szCs w:val="24"/>
          <w:lang w:val="es-ES_tradnl" w:eastAsia="es-ES"/>
        </w:rPr>
        <w:t>SEGUNDO</w:t>
      </w:r>
      <w:r w:rsidRPr="00AF13E0">
        <w:rPr>
          <w:rFonts w:ascii="Palatino Linotype" w:eastAsia="MS Gothic" w:hAnsi="Palatino Linotype" w:cs="Times New Roman"/>
          <w:b/>
          <w:sz w:val="24"/>
          <w:szCs w:val="24"/>
        </w:rPr>
        <w:t>.</w:t>
      </w:r>
      <w:r w:rsidR="0004167E" w:rsidRPr="00AF13E0">
        <w:rPr>
          <w:rFonts w:ascii="Palatino Linotype" w:eastAsia="MS Gothic" w:hAnsi="Palatino Linotype" w:cs="Times New Roman"/>
          <w:b/>
          <w:sz w:val="24"/>
          <w:szCs w:val="24"/>
        </w:rPr>
        <w:t xml:space="preserve"> De la oportunidad y </w:t>
      </w:r>
      <w:proofErr w:type="spellStart"/>
      <w:r w:rsidR="0004167E" w:rsidRPr="00AF13E0">
        <w:rPr>
          <w:rFonts w:ascii="Palatino Linotype" w:eastAsia="MS Gothic" w:hAnsi="Palatino Linotype" w:cs="Times New Roman"/>
          <w:b/>
          <w:sz w:val="24"/>
          <w:szCs w:val="24"/>
        </w:rPr>
        <w:t>procedibilidad</w:t>
      </w:r>
      <w:proofErr w:type="spellEnd"/>
      <w:r w:rsidR="0004167E" w:rsidRPr="00AF13E0">
        <w:rPr>
          <w:rFonts w:ascii="Palatino Linotype" w:eastAsia="MS Gothic" w:hAnsi="Palatino Linotype" w:cs="Times New Roman"/>
          <w:b/>
          <w:sz w:val="24"/>
          <w:szCs w:val="24"/>
        </w:rPr>
        <w:t xml:space="preserve"> del recurso de revisión</w:t>
      </w:r>
      <w:r w:rsidRPr="00AF13E0">
        <w:rPr>
          <w:rFonts w:ascii="Palatino Linotype" w:eastAsia="MS Gothic" w:hAnsi="Palatino Linotype" w:cs="Times New Roman"/>
          <w:b/>
          <w:sz w:val="24"/>
          <w:szCs w:val="24"/>
        </w:rPr>
        <w:t>.</w:t>
      </w:r>
      <w:bookmarkEnd w:id="3"/>
    </w:p>
    <w:p w:rsidR="00792776" w:rsidRPr="00AF13E0" w:rsidRDefault="00792776" w:rsidP="00AF13E0">
      <w:pPr>
        <w:spacing w:after="0" w:line="360" w:lineRule="auto"/>
        <w:ind w:left="720"/>
        <w:contextualSpacing/>
        <w:rPr>
          <w:rFonts w:ascii="Palatino Linotype" w:eastAsia="Calibri" w:hAnsi="Palatino Linotype" w:cs="Arial"/>
          <w:sz w:val="24"/>
          <w:szCs w:val="24"/>
          <w:lang w:val="es-ES_tradnl" w:eastAsia="es-ES"/>
        </w:rPr>
      </w:pPr>
    </w:p>
    <w:p w:rsidR="005E7BEE" w:rsidRPr="00AF13E0" w:rsidRDefault="005E7BEE" w:rsidP="00AF13E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F13E0">
        <w:rPr>
          <w:rFonts w:ascii="Palatino Linotype" w:eastAsia="Calibri" w:hAnsi="Palatino Linotype" w:cs="Arial"/>
          <w:sz w:val="24"/>
          <w:szCs w:val="24"/>
          <w:lang w:val="es-ES_tradnl" w:eastAsia="es-ES"/>
        </w:rPr>
        <w:lastRenderedPageBreak/>
        <w:t xml:space="preserve">El medio de impugnación fue presentado a través del </w:t>
      </w:r>
      <w:r w:rsidRPr="00AF13E0">
        <w:rPr>
          <w:rFonts w:ascii="Palatino Linotype" w:eastAsia="Calibri" w:hAnsi="Palatino Linotype" w:cs="Arial"/>
          <w:b/>
          <w:sz w:val="24"/>
          <w:szCs w:val="24"/>
          <w:lang w:val="es-ES_tradnl" w:eastAsia="es-ES"/>
        </w:rPr>
        <w:t>SAIMEX,</w:t>
      </w:r>
      <w:r w:rsidRPr="00AF13E0">
        <w:rPr>
          <w:rFonts w:ascii="Palatino Linotype" w:eastAsia="Calibri" w:hAnsi="Palatino Linotype" w:cs="Arial"/>
          <w:sz w:val="24"/>
          <w:szCs w:val="24"/>
          <w:lang w:val="es-ES_tradnl" w:eastAsia="es-ES"/>
        </w:rPr>
        <w:t xml:space="preserve"> en el formato previamente aprobado para tal efecto y dentro del plazo legal de quince días hábiles otorgados; para el caso en particular es de señalar que el </w:t>
      </w:r>
      <w:r w:rsidRPr="00AF13E0">
        <w:rPr>
          <w:rFonts w:ascii="Palatino Linotype" w:eastAsia="Calibri" w:hAnsi="Palatino Linotype" w:cs="Arial"/>
          <w:b/>
          <w:sz w:val="24"/>
          <w:szCs w:val="24"/>
          <w:lang w:val="es-ES_tradnl" w:eastAsia="es-ES"/>
        </w:rPr>
        <w:t>SUJETO OBLIGADO</w:t>
      </w:r>
      <w:r w:rsidRPr="00AF13E0">
        <w:rPr>
          <w:rFonts w:ascii="Palatino Linotype" w:eastAsia="Calibri" w:hAnsi="Palatino Linotype" w:cs="Arial"/>
          <w:sz w:val="24"/>
          <w:szCs w:val="24"/>
          <w:lang w:val="es-ES_tradnl" w:eastAsia="es-ES"/>
        </w:rPr>
        <w:t xml:space="preserve"> entregó respuesta el día </w:t>
      </w:r>
      <w:r w:rsidR="00B402DC" w:rsidRPr="00AF13E0">
        <w:rPr>
          <w:rFonts w:ascii="Palatino Linotype" w:eastAsia="Calibri" w:hAnsi="Palatino Linotype" w:cs="Arial"/>
          <w:sz w:val="24"/>
          <w:szCs w:val="24"/>
          <w:lang w:val="es-ES_tradnl" w:eastAsia="es-ES"/>
        </w:rPr>
        <w:t>cuatro (04</w:t>
      </w:r>
      <w:r w:rsidRPr="00AF13E0">
        <w:rPr>
          <w:rFonts w:ascii="Palatino Linotype" w:eastAsia="Calibri" w:hAnsi="Palatino Linotype" w:cs="Arial"/>
          <w:sz w:val="24"/>
          <w:szCs w:val="24"/>
          <w:lang w:val="es-ES_tradnl" w:eastAsia="es-ES"/>
        </w:rPr>
        <w:t xml:space="preserve">) de </w:t>
      </w:r>
      <w:r w:rsidR="00B402DC" w:rsidRPr="00AF13E0">
        <w:rPr>
          <w:rFonts w:ascii="Palatino Linotype" w:eastAsia="Calibri" w:hAnsi="Palatino Linotype" w:cs="Arial"/>
          <w:sz w:val="24"/>
          <w:szCs w:val="24"/>
          <w:lang w:val="es-ES_tradnl" w:eastAsia="es-ES"/>
        </w:rPr>
        <w:t>marzo de dos mil diecinueve</w:t>
      </w:r>
      <w:r w:rsidRPr="00AF13E0">
        <w:rPr>
          <w:rFonts w:ascii="Palatino Linotype" w:eastAsia="Calibri" w:hAnsi="Palatino Linotype" w:cs="Arial"/>
          <w:sz w:val="24"/>
          <w:szCs w:val="24"/>
          <w:lang w:val="es-ES_tradnl" w:eastAsia="es-ES"/>
        </w:rPr>
        <w:t xml:space="preserve">, </w:t>
      </w:r>
      <w:r w:rsidRPr="00AF13E0">
        <w:rPr>
          <w:rFonts w:ascii="Palatino Linotype" w:eastAsiaTheme="minorEastAsia" w:hAnsi="Palatino Linotype" w:cs="Arial"/>
          <w:sz w:val="24"/>
          <w:szCs w:val="24"/>
          <w:lang w:val="es-ES_tradnl" w:eastAsia="es-ES"/>
        </w:rPr>
        <w:t xml:space="preserve">de tal forma que el plazo para interponer el recurso transcurrió del día </w:t>
      </w:r>
      <w:r w:rsidR="001656F1" w:rsidRPr="00AF13E0">
        <w:rPr>
          <w:rFonts w:ascii="Palatino Linotype" w:eastAsiaTheme="minorEastAsia" w:hAnsi="Palatino Linotype" w:cs="Arial"/>
          <w:sz w:val="24"/>
          <w:szCs w:val="24"/>
          <w:lang w:val="es-ES_tradnl" w:eastAsia="es-ES"/>
        </w:rPr>
        <w:t>cinco</w:t>
      </w:r>
      <w:r w:rsidR="00240779" w:rsidRPr="00AF13E0">
        <w:rPr>
          <w:rFonts w:ascii="Palatino Linotype" w:eastAsiaTheme="minorEastAsia" w:hAnsi="Palatino Linotype" w:cs="Arial"/>
          <w:sz w:val="24"/>
          <w:szCs w:val="24"/>
          <w:lang w:val="es-ES_tradnl" w:eastAsia="es-ES"/>
        </w:rPr>
        <w:t xml:space="preserve"> </w:t>
      </w:r>
      <w:r w:rsidR="001656F1" w:rsidRPr="00AF13E0">
        <w:rPr>
          <w:rFonts w:ascii="Palatino Linotype" w:eastAsiaTheme="minorEastAsia" w:hAnsi="Palatino Linotype" w:cs="Arial"/>
          <w:sz w:val="24"/>
          <w:szCs w:val="24"/>
          <w:lang w:val="es-ES_tradnl" w:eastAsia="es-ES"/>
        </w:rPr>
        <w:t>(05</w:t>
      </w:r>
      <w:r w:rsidRPr="00AF13E0">
        <w:rPr>
          <w:rFonts w:ascii="Palatino Linotype" w:eastAsiaTheme="minorEastAsia" w:hAnsi="Palatino Linotype" w:cs="Arial"/>
          <w:sz w:val="24"/>
          <w:szCs w:val="24"/>
          <w:lang w:val="es-ES_tradnl" w:eastAsia="es-ES"/>
        </w:rPr>
        <w:t>) de septiembre al</w:t>
      </w:r>
      <w:r w:rsidR="001656F1" w:rsidRPr="00AF13E0">
        <w:rPr>
          <w:rFonts w:ascii="Palatino Linotype" w:eastAsiaTheme="minorEastAsia" w:hAnsi="Palatino Linotype" w:cs="Arial"/>
          <w:sz w:val="24"/>
          <w:szCs w:val="24"/>
          <w:lang w:val="es-ES_tradnl" w:eastAsia="es-ES"/>
        </w:rPr>
        <w:t xml:space="preserve"> veintiséis (26</w:t>
      </w:r>
      <w:r w:rsidRPr="00AF13E0">
        <w:rPr>
          <w:rFonts w:ascii="Palatino Linotype" w:eastAsiaTheme="minorEastAsia" w:hAnsi="Palatino Linotype" w:cs="Arial"/>
          <w:sz w:val="24"/>
          <w:szCs w:val="24"/>
          <w:lang w:val="es-ES_tradnl" w:eastAsia="es-ES"/>
        </w:rPr>
        <w:t xml:space="preserve">) de </w:t>
      </w:r>
      <w:r w:rsidR="001656F1" w:rsidRPr="00AF13E0">
        <w:rPr>
          <w:rFonts w:ascii="Palatino Linotype" w:eastAsiaTheme="minorEastAsia" w:hAnsi="Palatino Linotype" w:cs="Arial"/>
          <w:sz w:val="24"/>
          <w:szCs w:val="24"/>
          <w:lang w:val="es-ES_tradnl" w:eastAsia="es-ES"/>
        </w:rPr>
        <w:t>marzo de dos mil diecinueve</w:t>
      </w:r>
      <w:r w:rsidRPr="00AF13E0">
        <w:rPr>
          <w:rFonts w:ascii="Palatino Linotype" w:eastAsiaTheme="minorEastAsia" w:hAnsi="Palatino Linotype" w:cs="Arial"/>
          <w:sz w:val="24"/>
          <w:szCs w:val="24"/>
          <w:lang w:val="es-ES_tradnl" w:eastAsia="es-ES"/>
        </w:rPr>
        <w:t>; en consecuencia, presentó su</w:t>
      </w:r>
      <w:r w:rsidR="001656F1" w:rsidRPr="00AF13E0">
        <w:rPr>
          <w:rFonts w:ascii="Palatino Linotype" w:eastAsiaTheme="minorEastAsia" w:hAnsi="Palatino Linotype" w:cs="Arial"/>
          <w:sz w:val="24"/>
          <w:szCs w:val="24"/>
          <w:lang w:val="es-ES_tradnl" w:eastAsia="es-ES"/>
        </w:rPr>
        <w:t xml:space="preserve"> inconformidad el día trece (13</w:t>
      </w:r>
      <w:r w:rsidRPr="00AF13E0">
        <w:rPr>
          <w:rFonts w:ascii="Palatino Linotype" w:eastAsiaTheme="minorEastAsia" w:hAnsi="Palatino Linotype" w:cs="Arial"/>
          <w:sz w:val="24"/>
          <w:szCs w:val="24"/>
          <w:lang w:val="es-ES_tradnl" w:eastAsia="es-ES"/>
        </w:rPr>
        <w:t xml:space="preserve">) de </w:t>
      </w:r>
      <w:r w:rsidR="001656F1" w:rsidRPr="00AF13E0">
        <w:rPr>
          <w:rFonts w:ascii="Palatino Linotype" w:eastAsiaTheme="minorEastAsia" w:hAnsi="Palatino Linotype" w:cs="Arial"/>
          <w:sz w:val="24"/>
          <w:szCs w:val="24"/>
          <w:lang w:val="es-ES_tradnl" w:eastAsia="es-ES"/>
        </w:rPr>
        <w:t>marzo de dos mil diecinueve</w:t>
      </w:r>
      <w:r w:rsidRPr="00AF13E0">
        <w:rPr>
          <w:rFonts w:ascii="Palatino Linotype" w:eastAsiaTheme="minorEastAsia" w:hAnsi="Palatino Linotype" w:cs="Arial"/>
          <w:sz w:val="24"/>
          <w:szCs w:val="24"/>
          <w:lang w:val="es-ES_tradnl" w:eastAsia="es-ES"/>
        </w:rPr>
        <w:t xml:space="preserve">, por lo que se encuentra dentro de los márgenes temporales previstos en el artículo 178 de la </w:t>
      </w:r>
      <w:r w:rsidRPr="00AF13E0">
        <w:rPr>
          <w:rFonts w:ascii="Palatino Linotype" w:eastAsiaTheme="minorEastAsia" w:hAnsi="Palatino Linotype" w:cs="Arial"/>
          <w:b/>
          <w:sz w:val="24"/>
          <w:szCs w:val="24"/>
          <w:lang w:val="es-ES_tradnl" w:eastAsia="es-ES"/>
        </w:rPr>
        <w:t xml:space="preserve">Ley de Transparencia y Acceso a la Información Pública del Estado de México y Municipios </w:t>
      </w:r>
      <w:r w:rsidRPr="00AF13E0">
        <w:rPr>
          <w:rFonts w:ascii="Palatino Linotype" w:eastAsiaTheme="minorEastAsia" w:hAnsi="Palatino Linotype" w:cs="Arial"/>
          <w:sz w:val="24"/>
          <w:szCs w:val="24"/>
          <w:lang w:val="es-ES_tradnl" w:eastAsia="es-ES"/>
        </w:rPr>
        <w:t xml:space="preserve">vigente. </w:t>
      </w:r>
    </w:p>
    <w:p w:rsidR="00AF13E0" w:rsidRPr="00AF13E0" w:rsidRDefault="00AF13E0" w:rsidP="00AF13E0">
      <w:pPr>
        <w:spacing w:after="0" w:line="360" w:lineRule="auto"/>
        <w:ind w:right="49"/>
        <w:contextualSpacing/>
        <w:jc w:val="both"/>
        <w:rPr>
          <w:rFonts w:ascii="Palatino Linotype" w:eastAsiaTheme="minorEastAsia" w:hAnsi="Palatino Linotype"/>
          <w:sz w:val="24"/>
          <w:szCs w:val="24"/>
          <w:lang w:val="es-ES_tradnl" w:eastAsia="es-ES"/>
        </w:rPr>
      </w:pPr>
    </w:p>
    <w:p w:rsidR="00EB3DB0" w:rsidRPr="00AF13E0" w:rsidRDefault="005E7BEE" w:rsidP="00AF13E0">
      <w:pPr>
        <w:numPr>
          <w:ilvl w:val="0"/>
          <w:numId w:val="2"/>
        </w:numPr>
        <w:spacing w:after="0" w:line="360" w:lineRule="auto"/>
        <w:ind w:left="0" w:right="49" w:firstLine="0"/>
        <w:contextualSpacing/>
        <w:jc w:val="both"/>
        <w:rPr>
          <w:rFonts w:ascii="Palatino Linotype" w:eastAsiaTheme="minorEastAsia" w:hAnsi="Palatino Linotype"/>
          <w:sz w:val="24"/>
          <w:szCs w:val="24"/>
          <w:lang w:val="es-ES_tradnl" w:eastAsia="es-ES"/>
        </w:rPr>
      </w:pPr>
      <w:r w:rsidRPr="00AF13E0">
        <w:rPr>
          <w:rFonts w:ascii="Palatino Linotype" w:eastAsia="Calibri" w:hAnsi="Palatino Linotype" w:cs="Arial"/>
          <w:sz w:val="24"/>
          <w:szCs w:val="24"/>
          <w:lang w:val="es-ES_tradnl" w:eastAsia="es-ES"/>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5E7BEE" w:rsidRPr="00AF13E0" w:rsidRDefault="005E7BEE" w:rsidP="00AF13E0">
      <w:pPr>
        <w:spacing w:after="0" w:line="360" w:lineRule="auto"/>
        <w:ind w:right="49"/>
        <w:contextualSpacing/>
        <w:jc w:val="both"/>
        <w:rPr>
          <w:rFonts w:ascii="Palatino Linotype" w:eastAsiaTheme="minorEastAsia" w:hAnsi="Palatino Linotype"/>
          <w:sz w:val="24"/>
          <w:szCs w:val="24"/>
          <w:lang w:val="es-ES_tradnl" w:eastAsia="es-ES"/>
        </w:rPr>
      </w:pPr>
    </w:p>
    <w:p w:rsidR="005377B9" w:rsidRPr="00AF13E0" w:rsidRDefault="005377B9" w:rsidP="00AF13E0">
      <w:pPr>
        <w:keepNext/>
        <w:keepLines/>
        <w:spacing w:after="0" w:line="360" w:lineRule="auto"/>
        <w:outlineLvl w:val="0"/>
        <w:rPr>
          <w:rFonts w:ascii="Palatino Linotype" w:eastAsia="MS Gothic" w:hAnsi="Palatino Linotype" w:cs="Times New Roman"/>
          <w:b/>
          <w:sz w:val="24"/>
          <w:szCs w:val="24"/>
        </w:rPr>
      </w:pPr>
      <w:bookmarkStart w:id="4" w:name="_Toc9524013"/>
      <w:r w:rsidRPr="00AF13E0">
        <w:rPr>
          <w:rFonts w:ascii="Palatino Linotype" w:eastAsia="MS Mincho" w:hAnsi="Palatino Linotype" w:cstheme="majorBidi"/>
          <w:b/>
          <w:sz w:val="24"/>
          <w:szCs w:val="24"/>
          <w:lang w:val="es-ES_tradnl" w:eastAsia="es-ES"/>
        </w:rPr>
        <w:t>TERCERO. Planteamiento de la Litis</w:t>
      </w:r>
      <w:r w:rsidRPr="00AF13E0">
        <w:rPr>
          <w:rFonts w:ascii="Palatino Linotype" w:eastAsia="MS Gothic" w:hAnsi="Palatino Linotype" w:cs="Times New Roman"/>
          <w:b/>
          <w:sz w:val="24"/>
          <w:szCs w:val="24"/>
        </w:rPr>
        <w:t>.</w:t>
      </w:r>
      <w:bookmarkEnd w:id="4"/>
    </w:p>
    <w:p w:rsidR="001656F1" w:rsidRPr="00AF13E0" w:rsidRDefault="001656F1" w:rsidP="00AF13E0">
      <w:pPr>
        <w:spacing w:after="0" w:line="360" w:lineRule="auto"/>
        <w:rPr>
          <w:rFonts w:ascii="Palatino Linotype" w:hAnsi="Palatino Linotype"/>
          <w:b/>
          <w:sz w:val="24"/>
          <w:szCs w:val="24"/>
        </w:rPr>
      </w:pPr>
      <w:bookmarkStart w:id="5" w:name="_Toc455991148"/>
      <w:bookmarkStart w:id="6" w:name="_Toc450120669"/>
      <w:bookmarkStart w:id="7" w:name="_Toc461555896"/>
      <w:bookmarkStart w:id="8" w:name="_Toc462154385"/>
      <w:bookmarkStart w:id="9" w:name="_Toc462660376"/>
      <w:bookmarkStart w:id="10" w:name="_Toc462660687"/>
      <w:bookmarkStart w:id="11" w:name="_Toc462660766"/>
      <w:bookmarkStart w:id="12" w:name="_Toc465264624"/>
      <w:bookmarkStart w:id="13" w:name="_Toc465264870"/>
      <w:bookmarkStart w:id="14" w:name="_Toc465266520"/>
      <w:bookmarkStart w:id="15" w:name="_Toc466302258"/>
      <w:bookmarkStart w:id="16" w:name="_Toc466371866"/>
      <w:bookmarkStart w:id="17" w:name="_Toc466371925"/>
      <w:bookmarkStart w:id="18" w:name="_Toc466377654"/>
      <w:bookmarkStart w:id="19" w:name="_Toc478549736"/>
      <w:bookmarkStart w:id="20" w:name="_Toc478572850"/>
      <w:bookmarkStart w:id="21" w:name="_Toc479238537"/>
      <w:bookmarkStart w:id="22" w:name="_Toc461555893"/>
      <w:bookmarkStart w:id="23" w:name="_Toc458016386"/>
      <w:bookmarkStart w:id="24" w:name="_Toc455743517"/>
      <w:bookmarkStart w:id="25" w:name="_Toc454968928"/>
    </w:p>
    <w:p w:rsidR="00163316" w:rsidRPr="00AF13E0" w:rsidRDefault="00163316" w:rsidP="00AF13E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AF13E0">
        <w:rPr>
          <w:rFonts w:ascii="Palatino Linotype" w:hAnsi="Palatino Linotype"/>
          <w:color w:val="000000"/>
          <w:sz w:val="24"/>
          <w:szCs w:val="24"/>
          <w:shd w:val="clear" w:color="auto" w:fill="FFFFFF"/>
          <w:lang w:val="es-ES_tradnl"/>
        </w:rPr>
        <w:t>  </w:t>
      </w:r>
      <w:r w:rsidRPr="00AF13E0">
        <w:rPr>
          <w:rFonts w:ascii="Palatino Linotype" w:hAnsi="Palatino Linotype"/>
          <w:color w:val="222222"/>
          <w:sz w:val="24"/>
          <w:szCs w:val="24"/>
          <w:shd w:val="clear" w:color="auto" w:fill="FFFFFF"/>
          <w:lang w:val="es-ES_tradnl"/>
        </w:rPr>
        <w:t>Es oportuno establecer que el</w:t>
      </w:r>
      <w:proofErr w:type="gramStart"/>
      <w:r w:rsidRPr="00AF13E0">
        <w:rPr>
          <w:rFonts w:ascii="Palatino Linotype" w:hAnsi="Palatino Linotype"/>
          <w:color w:val="222222"/>
          <w:sz w:val="24"/>
          <w:szCs w:val="24"/>
          <w:shd w:val="clear" w:color="auto" w:fill="FFFFFF"/>
          <w:lang w:val="es-ES_tradnl"/>
        </w:rPr>
        <w:t>  Recurso</w:t>
      </w:r>
      <w:proofErr w:type="gramEnd"/>
      <w:r w:rsidRPr="00AF13E0">
        <w:rPr>
          <w:rFonts w:ascii="Palatino Linotype" w:hAnsi="Palatino Linotype"/>
          <w:color w:val="222222"/>
          <w:sz w:val="24"/>
          <w:szCs w:val="24"/>
          <w:shd w:val="clear" w:color="auto" w:fill="FFFFFF"/>
          <w:lang w:val="es-ES_tradnl"/>
        </w:rPr>
        <w:t xml:space="preserve"> Revisión tiene como finalidad reparar cualquier posible afectación al derecho de acceso a la información pública en términos del Título Octavo de la </w:t>
      </w:r>
      <w:r w:rsidRPr="00AF13E0">
        <w:rPr>
          <w:rFonts w:ascii="Palatino Linotype" w:hAnsi="Palatino Linotype"/>
          <w:b/>
          <w:bCs/>
          <w:color w:val="222222"/>
          <w:sz w:val="24"/>
          <w:szCs w:val="24"/>
          <w:shd w:val="clear" w:color="auto" w:fill="FFFFFF"/>
          <w:lang w:val="es-ES"/>
        </w:rPr>
        <w:t xml:space="preserve">Ley de Transparencia y Acceso a la </w:t>
      </w:r>
      <w:r w:rsidRPr="00AF13E0">
        <w:rPr>
          <w:rFonts w:ascii="Palatino Linotype" w:hAnsi="Palatino Linotype"/>
          <w:b/>
          <w:bCs/>
          <w:color w:val="222222"/>
          <w:sz w:val="24"/>
          <w:szCs w:val="24"/>
          <w:shd w:val="clear" w:color="auto" w:fill="FFFFFF"/>
          <w:lang w:val="es-ES"/>
        </w:rPr>
        <w:lastRenderedPageBreak/>
        <w:t>Información Pública del Estado de México y Municipios</w:t>
      </w:r>
      <w:r w:rsidRPr="00AF13E0">
        <w:rPr>
          <w:rFonts w:ascii="Palatino Linotype" w:hAnsi="Palatino Linotype"/>
          <w:color w:val="222222"/>
          <w:sz w:val="24"/>
          <w:szCs w:val="24"/>
          <w:shd w:val="clear" w:color="auto" w:fill="FFFFFF"/>
          <w:lang w:val="es-ES_tradnl"/>
        </w:rPr>
        <w:t xml:space="preserve"> y determinar la confirmación; revocación o modificación; </w:t>
      </w:r>
      <w:proofErr w:type="spellStart"/>
      <w:r w:rsidRPr="00AF13E0">
        <w:rPr>
          <w:rFonts w:ascii="Palatino Linotype" w:hAnsi="Palatino Linotype"/>
          <w:color w:val="222222"/>
          <w:sz w:val="24"/>
          <w:szCs w:val="24"/>
          <w:shd w:val="clear" w:color="auto" w:fill="FFFFFF"/>
          <w:lang w:val="es-ES_tradnl"/>
        </w:rPr>
        <w:t>desechamiento</w:t>
      </w:r>
      <w:proofErr w:type="spellEnd"/>
      <w:r w:rsidRPr="00AF13E0">
        <w:rPr>
          <w:rFonts w:ascii="Palatino Linotype" w:hAnsi="Palatino Linotype"/>
          <w:color w:val="222222"/>
          <w:sz w:val="24"/>
          <w:szCs w:val="24"/>
          <w:shd w:val="clear" w:color="auto" w:fill="FFFFFF"/>
          <w:lang w:val="es-ES_tradnl"/>
        </w:rPr>
        <w:t xml:space="preserve"> o sobreseimiento; y en su caso ordenar la entrega de la información, respecto a las respuestas o falta de ellas por parte de los Sujetos Obligados.</w:t>
      </w:r>
    </w:p>
    <w:p w:rsidR="00163316" w:rsidRPr="00AF13E0" w:rsidRDefault="00163316" w:rsidP="00AF13E0">
      <w:pPr>
        <w:pStyle w:val="Prrafodelista"/>
        <w:tabs>
          <w:tab w:val="left" w:pos="142"/>
        </w:tabs>
        <w:spacing w:after="0" w:line="360" w:lineRule="auto"/>
        <w:ind w:left="426" w:right="49"/>
        <w:jc w:val="both"/>
        <w:rPr>
          <w:rFonts w:ascii="Palatino Linotype" w:eastAsia="MS Mincho" w:hAnsi="Palatino Linotype" w:cs="Times New Roman"/>
          <w:sz w:val="24"/>
          <w:szCs w:val="24"/>
        </w:rPr>
      </w:pPr>
    </w:p>
    <w:p w:rsidR="00163316" w:rsidRPr="00AF13E0" w:rsidRDefault="00163316" w:rsidP="00AF13E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AF13E0">
        <w:rPr>
          <w:rFonts w:ascii="Palatino Linotype" w:eastAsia="MS Mincho" w:hAnsi="Palatino Linotype" w:cs="Times New Roman"/>
          <w:sz w:val="24"/>
          <w:szCs w:val="24"/>
        </w:rPr>
        <w:t xml:space="preserve">Así de las constancias que obran en el expediente electrónico, se advierte que la particular </w:t>
      </w:r>
      <w:r w:rsidR="00AC69DD" w:rsidRPr="00AF13E0">
        <w:rPr>
          <w:rFonts w:ascii="Palatino Linotype" w:eastAsia="MS Mincho" w:hAnsi="Palatino Linotype" w:cs="Times New Roman"/>
          <w:sz w:val="24"/>
          <w:szCs w:val="24"/>
        </w:rPr>
        <w:t>mediante solicitud</w:t>
      </w:r>
      <w:r w:rsidRPr="00AF13E0">
        <w:rPr>
          <w:rFonts w:ascii="Palatino Linotype" w:eastAsia="MS Mincho" w:hAnsi="Palatino Linotype" w:cs="Times New Roman"/>
          <w:sz w:val="24"/>
          <w:szCs w:val="24"/>
        </w:rPr>
        <w:t xml:space="preserve"> de información vía </w:t>
      </w:r>
      <w:r w:rsidR="00AC69DD" w:rsidRPr="00AF13E0">
        <w:rPr>
          <w:rFonts w:ascii="Palatino Linotype" w:eastAsia="MS Mincho" w:hAnsi="Palatino Linotype" w:cs="Times New Roman"/>
          <w:sz w:val="24"/>
          <w:szCs w:val="24"/>
        </w:rPr>
        <w:t>Sistema de Acceso a la Información Mexiquense (SAIMEX)</w:t>
      </w:r>
      <w:r w:rsidRPr="00AF13E0">
        <w:rPr>
          <w:rFonts w:ascii="Palatino Linotype" w:eastAsia="MS Mincho" w:hAnsi="Palatino Linotype" w:cs="Times New Roman"/>
          <w:sz w:val="24"/>
          <w:szCs w:val="24"/>
        </w:rPr>
        <w:t xml:space="preserve"> pidió se le proporcionara la información relativa a:</w:t>
      </w:r>
    </w:p>
    <w:p w:rsidR="00163316" w:rsidRPr="00AF13E0" w:rsidRDefault="00163316" w:rsidP="00AF13E0">
      <w:pPr>
        <w:tabs>
          <w:tab w:val="left" w:pos="142"/>
        </w:tabs>
        <w:spacing w:after="0" w:line="360" w:lineRule="auto"/>
        <w:ind w:right="49"/>
        <w:jc w:val="both"/>
        <w:rPr>
          <w:rFonts w:ascii="Palatino Linotype" w:eastAsia="MS Mincho" w:hAnsi="Palatino Linotype" w:cs="Times New Roman"/>
          <w:sz w:val="24"/>
          <w:szCs w:val="24"/>
        </w:rPr>
      </w:pPr>
    </w:p>
    <w:p w:rsidR="00163316" w:rsidRPr="00AF13E0" w:rsidRDefault="00AC69DD" w:rsidP="00AF13E0">
      <w:pPr>
        <w:pStyle w:val="Prrafodelista"/>
        <w:numPr>
          <w:ilvl w:val="0"/>
          <w:numId w:val="26"/>
        </w:numPr>
        <w:tabs>
          <w:tab w:val="left" w:pos="142"/>
        </w:tabs>
        <w:spacing w:after="0" w:line="360" w:lineRule="auto"/>
        <w:ind w:left="567" w:right="567" w:firstLine="0"/>
        <w:jc w:val="both"/>
        <w:rPr>
          <w:rFonts w:ascii="Palatino Linotype" w:eastAsia="MS Mincho" w:hAnsi="Palatino Linotype" w:cs="Times New Roman"/>
          <w:b/>
          <w:sz w:val="24"/>
          <w:szCs w:val="24"/>
        </w:rPr>
      </w:pPr>
      <w:r w:rsidRPr="00AF13E0">
        <w:rPr>
          <w:rFonts w:ascii="Palatino Linotype" w:eastAsia="Times New Roman" w:hAnsi="Palatino Linotype" w:cs="Arial"/>
          <w:b/>
          <w:bCs/>
          <w:sz w:val="24"/>
          <w:szCs w:val="24"/>
          <w:lang w:eastAsia="es-ES"/>
        </w:rPr>
        <w:t xml:space="preserve">Bando Municipal </w:t>
      </w:r>
      <w:r w:rsidR="005865BB" w:rsidRPr="00AF13E0">
        <w:rPr>
          <w:rFonts w:ascii="Palatino Linotype" w:eastAsia="Times New Roman" w:hAnsi="Palatino Linotype" w:cs="Arial"/>
          <w:b/>
          <w:bCs/>
          <w:sz w:val="24"/>
          <w:szCs w:val="24"/>
          <w:lang w:eastAsia="es-ES"/>
        </w:rPr>
        <w:t xml:space="preserve">2019 </w:t>
      </w:r>
      <w:r w:rsidRPr="00AF13E0">
        <w:rPr>
          <w:rFonts w:ascii="Palatino Linotype" w:eastAsia="Times New Roman" w:hAnsi="Palatino Linotype" w:cs="Arial"/>
          <w:b/>
          <w:bCs/>
          <w:sz w:val="24"/>
          <w:szCs w:val="24"/>
          <w:lang w:eastAsia="es-ES"/>
        </w:rPr>
        <w:t xml:space="preserve">en Náhuatl </w:t>
      </w:r>
    </w:p>
    <w:p w:rsidR="00163316" w:rsidRPr="00AF13E0" w:rsidRDefault="00163316" w:rsidP="00AF13E0">
      <w:pPr>
        <w:pStyle w:val="Prrafodelista"/>
        <w:tabs>
          <w:tab w:val="left" w:pos="142"/>
        </w:tabs>
        <w:spacing w:after="0" w:line="360" w:lineRule="auto"/>
        <w:ind w:right="49"/>
        <w:jc w:val="both"/>
        <w:rPr>
          <w:rFonts w:ascii="Palatino Linotype" w:eastAsia="MS Mincho" w:hAnsi="Palatino Linotype" w:cs="Times New Roman"/>
          <w:sz w:val="24"/>
          <w:szCs w:val="24"/>
        </w:rPr>
      </w:pPr>
    </w:p>
    <w:p w:rsidR="00163316" w:rsidRPr="00AF13E0" w:rsidRDefault="00163316" w:rsidP="00AF13E0">
      <w:pPr>
        <w:pStyle w:val="Prrafodelista"/>
        <w:numPr>
          <w:ilvl w:val="0"/>
          <w:numId w:val="2"/>
        </w:numPr>
        <w:tabs>
          <w:tab w:val="left" w:pos="0"/>
        </w:tabs>
        <w:spacing w:after="0" w:line="360" w:lineRule="auto"/>
        <w:ind w:left="0" w:right="49" w:firstLine="0"/>
        <w:jc w:val="both"/>
        <w:rPr>
          <w:rFonts w:ascii="Palatino Linotype" w:eastAsia="MS Mincho" w:hAnsi="Palatino Linotype" w:cs="Times New Roman"/>
          <w:sz w:val="24"/>
          <w:szCs w:val="24"/>
        </w:rPr>
      </w:pPr>
      <w:r w:rsidRPr="00AF13E0">
        <w:rPr>
          <w:rFonts w:ascii="Palatino Linotype" w:eastAsia="MS Mincho" w:hAnsi="Palatino Linotype" w:cs="Times New Roman"/>
          <w:sz w:val="24"/>
          <w:szCs w:val="24"/>
        </w:rPr>
        <w:t xml:space="preserve">El </w:t>
      </w:r>
      <w:r w:rsidR="00A00A77" w:rsidRPr="00AF13E0">
        <w:rPr>
          <w:rFonts w:ascii="Palatino Linotype" w:eastAsia="MS Mincho" w:hAnsi="Palatino Linotype" w:cs="Times New Roman"/>
          <w:b/>
          <w:sz w:val="24"/>
          <w:szCs w:val="24"/>
        </w:rPr>
        <w:t>Sujeto Obligado</w:t>
      </w:r>
      <w:r w:rsidR="00A00A77" w:rsidRPr="00AF13E0">
        <w:rPr>
          <w:rFonts w:ascii="Palatino Linotype" w:eastAsia="MS Mincho" w:hAnsi="Palatino Linotype" w:cs="Times New Roman"/>
          <w:sz w:val="24"/>
          <w:szCs w:val="24"/>
        </w:rPr>
        <w:t xml:space="preserve"> </w:t>
      </w:r>
      <w:r w:rsidR="00AC69DD" w:rsidRPr="00AF13E0">
        <w:rPr>
          <w:rFonts w:ascii="Palatino Linotype" w:eastAsia="MS Mincho" w:hAnsi="Palatino Linotype" w:cs="Times New Roman"/>
          <w:sz w:val="24"/>
          <w:szCs w:val="24"/>
        </w:rPr>
        <w:t xml:space="preserve">en respuesta señaló que </w:t>
      </w:r>
      <w:r w:rsidR="00AC69DD" w:rsidRPr="00AF13E0">
        <w:rPr>
          <w:rFonts w:ascii="Palatino Linotype" w:eastAsia="MS Mincho" w:hAnsi="Palatino Linotype" w:cs="Times New Roman"/>
          <w:i/>
          <w:sz w:val="24"/>
          <w:szCs w:val="24"/>
        </w:rPr>
        <w:t>“por el momento no se encuentra traducido al dialecto solicitado, más no obstante se verá la posibilidad de hacerlo a la brevedad posible, dado que por el momento no contamos con el personal correspondiente y certificado para la traducción del mismo”</w:t>
      </w:r>
      <w:r w:rsidR="00AC69DD" w:rsidRPr="00AF13E0">
        <w:rPr>
          <w:rFonts w:ascii="Palatino Linotype" w:eastAsia="MS Mincho" w:hAnsi="Palatino Linotype" w:cs="Times New Roman"/>
          <w:sz w:val="24"/>
          <w:szCs w:val="24"/>
        </w:rPr>
        <w:t xml:space="preserve">. </w:t>
      </w:r>
    </w:p>
    <w:p w:rsidR="00163316" w:rsidRPr="00AF13E0" w:rsidRDefault="00163316" w:rsidP="00AF13E0">
      <w:pPr>
        <w:pStyle w:val="Prrafodelista"/>
        <w:tabs>
          <w:tab w:val="left" w:pos="142"/>
        </w:tabs>
        <w:spacing w:after="0" w:line="360" w:lineRule="auto"/>
        <w:ind w:left="426" w:right="49"/>
        <w:jc w:val="both"/>
        <w:rPr>
          <w:rFonts w:ascii="Palatino Linotype" w:eastAsia="MS Mincho" w:hAnsi="Palatino Linotype" w:cs="Times New Roman"/>
          <w:sz w:val="24"/>
          <w:szCs w:val="24"/>
          <w:highlight w:val="yellow"/>
        </w:rPr>
      </w:pPr>
    </w:p>
    <w:p w:rsidR="00A00A77" w:rsidRPr="00AF13E0" w:rsidRDefault="00291EC4" w:rsidP="00AF13E0">
      <w:pPr>
        <w:pStyle w:val="Prrafodelista"/>
        <w:numPr>
          <w:ilvl w:val="0"/>
          <w:numId w:val="2"/>
        </w:numPr>
        <w:tabs>
          <w:tab w:val="left" w:pos="142"/>
        </w:tabs>
        <w:spacing w:after="0" w:line="360" w:lineRule="auto"/>
        <w:ind w:left="0" w:right="49" w:firstLine="0"/>
        <w:jc w:val="both"/>
        <w:rPr>
          <w:rFonts w:ascii="Palatino Linotype" w:eastAsia="MS Mincho" w:hAnsi="Palatino Linotype" w:cs="Times New Roman"/>
          <w:sz w:val="24"/>
          <w:szCs w:val="24"/>
        </w:rPr>
      </w:pPr>
      <w:r w:rsidRPr="00AF13E0">
        <w:rPr>
          <w:rFonts w:ascii="Palatino Linotype" w:eastAsia="MS Mincho" w:hAnsi="Palatino Linotype" w:cs="Times New Roman"/>
          <w:sz w:val="24"/>
          <w:szCs w:val="24"/>
        </w:rPr>
        <w:t>Por consiguiente el</w:t>
      </w:r>
      <w:r w:rsidR="00163316" w:rsidRPr="00AF13E0">
        <w:rPr>
          <w:rFonts w:ascii="Palatino Linotype" w:eastAsia="MS Mincho" w:hAnsi="Palatino Linotype" w:cs="Times New Roman"/>
          <w:sz w:val="24"/>
          <w:szCs w:val="24"/>
        </w:rPr>
        <w:t xml:space="preserve"> recurrente, interp</w:t>
      </w:r>
      <w:r w:rsidR="0088496E" w:rsidRPr="00AF13E0">
        <w:rPr>
          <w:rFonts w:ascii="Palatino Linotype" w:eastAsia="MS Mincho" w:hAnsi="Palatino Linotype" w:cs="Times New Roman"/>
          <w:sz w:val="24"/>
          <w:szCs w:val="24"/>
        </w:rPr>
        <w:t>uso</w:t>
      </w:r>
      <w:r w:rsidR="00163316" w:rsidRPr="00AF13E0">
        <w:rPr>
          <w:rFonts w:ascii="Palatino Linotype" w:eastAsia="MS Mincho" w:hAnsi="Palatino Linotype" w:cs="Times New Roman"/>
          <w:sz w:val="24"/>
          <w:szCs w:val="24"/>
        </w:rPr>
        <w:t xml:space="preserve"> rec</w:t>
      </w:r>
      <w:r w:rsidRPr="00AF13E0">
        <w:rPr>
          <w:rFonts w:ascii="Palatino Linotype" w:eastAsia="MS Mincho" w:hAnsi="Palatino Linotype" w:cs="Times New Roman"/>
          <w:sz w:val="24"/>
          <w:szCs w:val="24"/>
        </w:rPr>
        <w:t>urso d</w:t>
      </w:r>
      <w:r w:rsidR="00A00A77" w:rsidRPr="00AF13E0">
        <w:rPr>
          <w:rFonts w:ascii="Palatino Linotype" w:eastAsia="MS Mincho" w:hAnsi="Palatino Linotype" w:cs="Times New Roman"/>
          <w:sz w:val="24"/>
          <w:szCs w:val="24"/>
        </w:rPr>
        <w:t xml:space="preserve">e revisión, argumentando que no se le entregó la información ya que el municipio de Tecámac tiene la obligación de llevar a cabo dicha traducción localizando los medios de cómo realizarlos. </w:t>
      </w:r>
    </w:p>
    <w:p w:rsidR="00A00A77" w:rsidRPr="00AF13E0" w:rsidRDefault="00A00A77" w:rsidP="00AF13E0">
      <w:pPr>
        <w:pStyle w:val="Prrafodelista"/>
        <w:tabs>
          <w:tab w:val="left" w:pos="142"/>
        </w:tabs>
        <w:spacing w:after="0" w:line="360" w:lineRule="auto"/>
        <w:ind w:left="0" w:right="49"/>
        <w:jc w:val="both"/>
        <w:rPr>
          <w:rFonts w:ascii="Palatino Linotype" w:eastAsia="MS Mincho" w:hAnsi="Palatino Linotype" w:cs="Times New Roman"/>
          <w:sz w:val="24"/>
          <w:szCs w:val="24"/>
        </w:rPr>
      </w:pPr>
    </w:p>
    <w:p w:rsidR="00163316" w:rsidRPr="00AF13E0" w:rsidRDefault="00163316" w:rsidP="00AF13E0">
      <w:pPr>
        <w:pStyle w:val="Prrafodelista"/>
        <w:numPr>
          <w:ilvl w:val="0"/>
          <w:numId w:val="2"/>
        </w:numPr>
        <w:tabs>
          <w:tab w:val="left" w:pos="66"/>
          <w:tab w:val="left" w:pos="142"/>
        </w:tabs>
        <w:spacing w:after="0" w:line="360" w:lineRule="auto"/>
        <w:ind w:left="0" w:right="49" w:firstLine="0"/>
        <w:jc w:val="both"/>
        <w:rPr>
          <w:rFonts w:ascii="Palatino Linotype" w:eastAsia="MS Mincho" w:hAnsi="Palatino Linotype" w:cs="Times New Roman"/>
          <w:sz w:val="24"/>
          <w:szCs w:val="24"/>
        </w:rPr>
      </w:pPr>
      <w:r w:rsidRPr="00AF13E0">
        <w:rPr>
          <w:rFonts w:ascii="Palatino Linotype" w:eastAsia="MS Mincho" w:hAnsi="Palatino Linotype" w:cs="Times New Roman"/>
          <w:sz w:val="24"/>
          <w:szCs w:val="24"/>
        </w:rPr>
        <w:lastRenderedPageBreak/>
        <w:t xml:space="preserve">Es por ello que, esta ponencia estudiará las actuaciones de las partes, </w:t>
      </w:r>
      <w:r w:rsidR="00200794" w:rsidRPr="00AF13E0">
        <w:rPr>
          <w:rFonts w:ascii="Palatino Linotype" w:eastAsia="MS Mincho" w:hAnsi="Palatino Linotype" w:cs="Times New Roman"/>
          <w:sz w:val="24"/>
          <w:szCs w:val="24"/>
        </w:rPr>
        <w:t xml:space="preserve">con la finalidad de dictar la resolución correspondiente. </w:t>
      </w:r>
    </w:p>
    <w:p w:rsidR="00E659ED" w:rsidRPr="00AF13E0" w:rsidRDefault="00E659ED" w:rsidP="00AF13E0">
      <w:pPr>
        <w:pStyle w:val="Prrafodelista"/>
        <w:tabs>
          <w:tab w:val="left" w:pos="142"/>
        </w:tabs>
        <w:spacing w:after="0" w:line="360" w:lineRule="auto"/>
        <w:ind w:left="0" w:right="49"/>
        <w:jc w:val="both"/>
        <w:rPr>
          <w:rFonts w:ascii="Palatino Linotype" w:eastAsia="MS Mincho" w:hAnsi="Palatino Linotype" w:cs="Times New Roman"/>
          <w:sz w:val="24"/>
          <w:szCs w:val="24"/>
          <w:highlight w:val="yellow"/>
        </w:rPr>
      </w:pPr>
    </w:p>
    <w:p w:rsidR="00B07E95" w:rsidRPr="00AF13E0" w:rsidRDefault="00EB3DB0" w:rsidP="00AF13E0">
      <w:pPr>
        <w:keepNext/>
        <w:keepLines/>
        <w:spacing w:after="0" w:line="360" w:lineRule="auto"/>
        <w:outlineLvl w:val="0"/>
        <w:rPr>
          <w:rFonts w:ascii="Palatino Linotype" w:eastAsia="MS Gothic" w:hAnsi="Palatino Linotype" w:cstheme="majorBidi"/>
          <w:b/>
          <w:sz w:val="24"/>
          <w:szCs w:val="24"/>
          <w:lang w:val="es-ES_tradnl" w:eastAsia="es-ES"/>
        </w:rPr>
      </w:pPr>
      <w:bookmarkStart w:id="26" w:name="_Toc952401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Pr="00AF13E0">
        <w:rPr>
          <w:rFonts w:ascii="Palatino Linotype" w:eastAsia="MS Gothic" w:hAnsi="Palatino Linotype" w:cstheme="majorBidi"/>
          <w:b/>
          <w:sz w:val="24"/>
          <w:szCs w:val="24"/>
          <w:lang w:val="es-ES_tradnl" w:eastAsia="es-ES"/>
        </w:rPr>
        <w:t>CUARTO</w:t>
      </w:r>
      <w:r w:rsidR="00792776" w:rsidRPr="00AF13E0">
        <w:rPr>
          <w:rFonts w:ascii="Palatino Linotype" w:eastAsia="MS Gothic" w:hAnsi="Palatino Linotype" w:cstheme="majorBidi"/>
          <w:b/>
          <w:sz w:val="24"/>
          <w:szCs w:val="24"/>
          <w:lang w:val="es-ES_tradnl" w:eastAsia="es-ES"/>
        </w:rPr>
        <w:t xml:space="preserve">. Del estudio y resolución del recurso de </w:t>
      </w:r>
      <w:bookmarkEnd w:id="22"/>
      <w:bookmarkEnd w:id="23"/>
      <w:bookmarkEnd w:id="24"/>
      <w:bookmarkEnd w:id="25"/>
      <w:r w:rsidR="00792776" w:rsidRPr="00AF13E0">
        <w:rPr>
          <w:rFonts w:ascii="Palatino Linotype" w:eastAsia="MS Gothic" w:hAnsi="Palatino Linotype" w:cstheme="majorBidi"/>
          <w:b/>
          <w:sz w:val="24"/>
          <w:szCs w:val="24"/>
          <w:lang w:val="es-ES_tradnl" w:eastAsia="es-ES"/>
        </w:rPr>
        <w:t>revisión.</w:t>
      </w:r>
      <w:bookmarkEnd w:id="26"/>
    </w:p>
    <w:p w:rsidR="00B07E95" w:rsidRPr="00AF13E0" w:rsidRDefault="00B07E95" w:rsidP="00AF13E0">
      <w:pPr>
        <w:keepNext/>
        <w:keepLines/>
        <w:spacing w:after="0" w:line="360" w:lineRule="auto"/>
        <w:outlineLvl w:val="0"/>
        <w:rPr>
          <w:rFonts w:ascii="Palatino Linotype" w:eastAsia="MS Mincho" w:hAnsi="Palatino Linotype" w:cs="Times New Roman"/>
          <w:b/>
          <w:sz w:val="24"/>
          <w:szCs w:val="24"/>
          <w:lang w:val="es-ES_tradnl" w:eastAsia="es-ES"/>
        </w:rPr>
      </w:pPr>
    </w:p>
    <w:p w:rsidR="00E659ED" w:rsidRPr="00AF13E0" w:rsidRDefault="00CA10C1" w:rsidP="00AF13E0">
      <w:pPr>
        <w:pStyle w:val="Prrafodelista"/>
        <w:numPr>
          <w:ilvl w:val="0"/>
          <w:numId w:val="2"/>
        </w:numPr>
        <w:tabs>
          <w:tab w:val="left" w:pos="66"/>
        </w:tabs>
        <w:spacing w:after="0" w:line="360" w:lineRule="auto"/>
        <w:ind w:left="0" w:firstLine="0"/>
        <w:jc w:val="both"/>
        <w:rPr>
          <w:rFonts w:ascii="Palatino Linotype" w:eastAsia="MS Mincho" w:hAnsi="Palatino Linotype" w:cs="Arial"/>
          <w:i/>
          <w:sz w:val="24"/>
          <w:szCs w:val="24"/>
          <w:lang w:eastAsia="es-ES"/>
        </w:rPr>
      </w:pPr>
      <w:r w:rsidRPr="00AF13E0">
        <w:rPr>
          <w:rFonts w:ascii="Palatino Linotype" w:hAnsi="Palatino Linotype" w:cs="Arial"/>
          <w:sz w:val="24"/>
          <w:szCs w:val="24"/>
        </w:rPr>
        <w:t xml:space="preserve">Derivado del Planteamiento de la Litis, </w:t>
      </w:r>
      <w:r w:rsidR="006B56C3" w:rsidRPr="00AF13E0">
        <w:rPr>
          <w:rFonts w:ascii="Palatino Linotype" w:hAnsi="Palatino Linotype" w:cs="Arial"/>
          <w:sz w:val="24"/>
          <w:szCs w:val="24"/>
        </w:rPr>
        <w:t>se procede a analizar</w:t>
      </w:r>
      <w:r w:rsidRPr="00AF13E0">
        <w:rPr>
          <w:rFonts w:ascii="Palatino Linotype" w:hAnsi="Palatino Linotype" w:cs="Arial"/>
          <w:sz w:val="24"/>
          <w:szCs w:val="24"/>
        </w:rPr>
        <w:t xml:space="preserve"> el contenido íntegro de las actuaciones que obra</w:t>
      </w:r>
      <w:r w:rsidR="006B56C3" w:rsidRPr="00AF13E0">
        <w:rPr>
          <w:rFonts w:ascii="Palatino Linotype" w:hAnsi="Palatino Linotype" w:cs="Arial"/>
          <w:sz w:val="24"/>
          <w:szCs w:val="24"/>
        </w:rPr>
        <w:t xml:space="preserve">n en el expediente electrónico y con ello, este </w:t>
      </w:r>
      <w:r w:rsidRPr="00AF13E0">
        <w:rPr>
          <w:rFonts w:ascii="Palatino Linotype" w:hAnsi="Palatino Linotype" w:cs="Arial"/>
          <w:sz w:val="24"/>
          <w:szCs w:val="24"/>
        </w:rPr>
        <w:t>Órgano Garante dicte la resolución correspondiente, tomando en consideración los elementos aportados por las partes y apegándose en todo momento al principio de máxima publicidad</w:t>
      </w:r>
      <w:r w:rsidR="006B56C3" w:rsidRPr="00AF13E0">
        <w:rPr>
          <w:rFonts w:ascii="Palatino Linotype" w:hAnsi="Palatino Linotype" w:cs="Arial"/>
          <w:sz w:val="24"/>
          <w:szCs w:val="24"/>
        </w:rPr>
        <w:t xml:space="preserve">, de </w:t>
      </w:r>
      <w:r w:rsidRPr="00AF13E0">
        <w:rPr>
          <w:rFonts w:ascii="Palatino Linotype" w:hAnsi="Palatino Linotype" w:cs="Arial"/>
          <w:sz w:val="24"/>
          <w:szCs w:val="24"/>
        </w:rPr>
        <w:t xml:space="preserve">acuerdo </w:t>
      </w:r>
      <w:r w:rsidR="006B56C3" w:rsidRPr="00AF13E0">
        <w:rPr>
          <w:rFonts w:ascii="Palatino Linotype" w:hAnsi="Palatino Linotype" w:cs="Arial"/>
          <w:sz w:val="24"/>
          <w:szCs w:val="24"/>
        </w:rPr>
        <w:t>con</w:t>
      </w:r>
      <w:r w:rsidRPr="00AF13E0">
        <w:rPr>
          <w:rFonts w:ascii="Palatino Linotype" w:hAnsi="Palatino Linotype" w:cs="Arial"/>
          <w:sz w:val="24"/>
          <w:szCs w:val="24"/>
        </w:rPr>
        <w:t xml:space="preserve"> lo establecido en el artículo 8 de la </w:t>
      </w:r>
      <w:r w:rsidRPr="00AF13E0">
        <w:rPr>
          <w:rFonts w:ascii="Palatino Linotype" w:eastAsia="Calibri" w:hAnsi="Palatino Linotype" w:cs="Arial"/>
          <w:sz w:val="24"/>
          <w:szCs w:val="24"/>
          <w:lang w:val="es-ES"/>
        </w:rPr>
        <w:t>Ley de Transparencia y Acceso a la Información Pública del Estado de México y Municipios</w:t>
      </w:r>
      <w:r w:rsidRPr="00AF13E0">
        <w:rPr>
          <w:rFonts w:ascii="Palatino Linotype" w:eastAsia="Times New Roman" w:hAnsi="Palatino Linotype" w:cs="Arial"/>
          <w:sz w:val="24"/>
          <w:szCs w:val="24"/>
          <w:lang w:val="es-ES" w:eastAsia="es-MX"/>
        </w:rPr>
        <w:t>.</w:t>
      </w:r>
    </w:p>
    <w:p w:rsidR="00BE18E4" w:rsidRPr="00AF13E0" w:rsidRDefault="00BE18E4" w:rsidP="00AF13E0">
      <w:pPr>
        <w:pStyle w:val="Prrafodelista"/>
        <w:tabs>
          <w:tab w:val="left" w:pos="66"/>
        </w:tabs>
        <w:spacing w:after="0" w:line="360" w:lineRule="auto"/>
        <w:ind w:left="0"/>
        <w:jc w:val="both"/>
        <w:rPr>
          <w:rFonts w:ascii="Palatino Linotype" w:eastAsia="MS Mincho" w:hAnsi="Palatino Linotype" w:cs="Arial"/>
          <w:i/>
          <w:sz w:val="24"/>
          <w:szCs w:val="24"/>
          <w:lang w:eastAsia="es-ES"/>
        </w:rPr>
      </w:pPr>
    </w:p>
    <w:p w:rsidR="00BE18E4" w:rsidRPr="00AF13E0" w:rsidRDefault="00BE18E4" w:rsidP="00AF13E0">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7" w:name="_Toc9524015"/>
      <w:r w:rsidRPr="00AF13E0">
        <w:rPr>
          <w:rFonts w:ascii="Palatino Linotype" w:eastAsia="MS Gothic" w:hAnsi="Palatino Linotype" w:cstheme="majorBidi"/>
          <w:b/>
          <w:sz w:val="24"/>
          <w:szCs w:val="24"/>
          <w:lang w:val="es-ES_tradnl" w:eastAsia="es-ES"/>
        </w:rPr>
        <w:t>a) Fuente Obligacional.</w:t>
      </w:r>
      <w:bookmarkEnd w:id="27"/>
      <w:r w:rsidRPr="00AF13E0">
        <w:rPr>
          <w:rFonts w:ascii="Palatino Linotype" w:eastAsia="MS Gothic" w:hAnsi="Palatino Linotype" w:cstheme="majorBidi"/>
          <w:b/>
          <w:sz w:val="24"/>
          <w:szCs w:val="24"/>
          <w:lang w:val="es-ES_tradnl" w:eastAsia="es-ES"/>
        </w:rPr>
        <w:t xml:space="preserve"> </w:t>
      </w:r>
    </w:p>
    <w:p w:rsidR="00374179" w:rsidRPr="00AF13E0" w:rsidRDefault="00374179" w:rsidP="00AF13E0">
      <w:pPr>
        <w:spacing w:after="0" w:line="360" w:lineRule="auto"/>
        <w:rPr>
          <w:rFonts w:ascii="Palatino Linotype" w:eastAsia="MS Mincho" w:hAnsi="Palatino Linotype" w:cs="Times New Roman"/>
          <w:sz w:val="24"/>
          <w:szCs w:val="24"/>
          <w:lang w:val="es-ES_tradnl" w:eastAsia="es-ES"/>
        </w:rPr>
      </w:pPr>
    </w:p>
    <w:p w:rsidR="00374179" w:rsidRPr="00AF13E0" w:rsidRDefault="00374179" w:rsidP="00AF13E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13E0">
        <w:rPr>
          <w:rFonts w:ascii="Palatino Linotype" w:eastAsia="MS Mincho" w:hAnsi="Palatino Linotype" w:cs="Times New Roman"/>
          <w:sz w:val="24"/>
          <w:szCs w:val="24"/>
          <w:lang w:val="es-ES_tradnl" w:eastAsia="es-ES"/>
        </w:rPr>
        <w:t xml:space="preserve">El Derecho de Acceso a la Información Pública es un Derecho Humano reconocido en el Pacto de Derechos Civiles y Políticos en su artículo 19.2; en la Convención Americana sobre Derechos Humanos en su </w:t>
      </w:r>
      <w:r w:rsidRPr="00AF13E0">
        <w:rPr>
          <w:rFonts w:ascii="Palatino Linotype" w:eastAsia="MS Mincho" w:hAnsi="Palatino Linotype" w:cstheme="majorBidi"/>
          <w:sz w:val="24"/>
          <w:szCs w:val="24"/>
          <w:lang w:val="es-ES_tradnl" w:eastAsia="es-ES"/>
        </w:rPr>
        <w:t xml:space="preserve">artículo 13.1; en el artículo sexto de la Constitución Política de los Estados Unidos Mexicanos y en el artículo quinto de la Particular del Estado de México. </w:t>
      </w:r>
    </w:p>
    <w:p w:rsidR="00374179" w:rsidRPr="00AF13E0" w:rsidRDefault="00374179" w:rsidP="00AF13E0">
      <w:pPr>
        <w:spacing w:after="0" w:line="360" w:lineRule="auto"/>
        <w:ind w:right="49"/>
        <w:contextualSpacing/>
        <w:jc w:val="both"/>
        <w:rPr>
          <w:rFonts w:ascii="Palatino Linotype" w:eastAsia="MS Mincho" w:hAnsi="Palatino Linotype" w:cs="Times New Roman"/>
          <w:sz w:val="24"/>
          <w:szCs w:val="24"/>
          <w:highlight w:val="yellow"/>
          <w:lang w:val="es-ES_tradnl" w:eastAsia="es-ES"/>
        </w:rPr>
      </w:pPr>
    </w:p>
    <w:p w:rsidR="00374179" w:rsidRPr="00AF13E0" w:rsidRDefault="00374179" w:rsidP="00AF13E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13E0">
        <w:rPr>
          <w:rFonts w:ascii="Palatino Linotype" w:eastAsia="MS Mincho" w:hAnsi="Palatino Linotype" w:cs="Times New Roman"/>
          <w:sz w:val="24"/>
          <w:szCs w:val="24"/>
          <w:lang w:val="es-ES_tradnl" w:eastAsia="es-ES"/>
        </w:rPr>
        <w:lastRenderedPageBreak/>
        <w:t>El</w:t>
      </w:r>
      <w:r w:rsidR="00A00A77" w:rsidRPr="00AF13E0">
        <w:rPr>
          <w:rFonts w:ascii="Palatino Linotype" w:eastAsia="MS Mincho" w:hAnsi="Palatino Linotype" w:cs="Times New Roman"/>
          <w:sz w:val="24"/>
          <w:szCs w:val="24"/>
          <w:lang w:val="es-ES_tradnl" w:eastAsia="es-ES"/>
        </w:rPr>
        <w:t xml:space="preserve"> </w:t>
      </w:r>
      <w:r w:rsidR="00A00A77" w:rsidRPr="00AF13E0">
        <w:rPr>
          <w:rFonts w:ascii="Palatino Linotype" w:eastAsia="MS Mincho" w:hAnsi="Palatino Linotype" w:cs="Times New Roman"/>
          <w:b/>
          <w:sz w:val="24"/>
          <w:szCs w:val="24"/>
          <w:lang w:val="es-ES_tradnl" w:eastAsia="es-ES"/>
        </w:rPr>
        <w:t>Sujeto Obligado</w:t>
      </w:r>
      <w:r w:rsidR="00A00A77" w:rsidRPr="00AF13E0">
        <w:rPr>
          <w:rFonts w:ascii="Palatino Linotype" w:eastAsia="MS Mincho" w:hAnsi="Palatino Linotype" w:cs="Times New Roman"/>
          <w:sz w:val="24"/>
          <w:szCs w:val="24"/>
          <w:lang w:val="es-ES_tradnl" w:eastAsia="es-ES"/>
        </w:rPr>
        <w:t xml:space="preserve"> </w:t>
      </w:r>
      <w:r w:rsidRPr="00AF13E0">
        <w:rPr>
          <w:rFonts w:ascii="Palatino Linotype" w:eastAsia="MS Mincho" w:hAnsi="Palatino Linotype" w:cs="Times New Roman"/>
          <w:sz w:val="24"/>
          <w:szCs w:val="24"/>
          <w:lang w:val="es-ES_tradnl" w:eastAsia="es-ES"/>
        </w:rPr>
        <w:t xml:space="preserve">debe ser cuidadoso del debido cumplimiento de las obligaciones constitucionales que se le imponen </w:t>
      </w:r>
      <w:r w:rsidRPr="00AF13E0">
        <w:rPr>
          <w:rFonts w:ascii="Palatino Linotype" w:eastAsia="MS Mincho" w:hAnsi="Palatino Linotype" w:cstheme="majorBidi"/>
          <w:sz w:val="24"/>
          <w:szCs w:val="24"/>
          <w:lang w:val="es-ES_tradnl" w:eastAsia="es-ES"/>
        </w:rPr>
        <w:t>según lo dispone el tercer párrafo del artículo primero de la Constitución Política de los Estados Unidos Mexicanos</w:t>
      </w:r>
      <w:r w:rsidRPr="00AF13E0">
        <w:rPr>
          <w:rFonts w:ascii="Palatino Linotype" w:eastAsia="MS Mincho" w:hAnsi="Palatino Linotype" w:cstheme="majorBidi"/>
          <w:b/>
          <w:sz w:val="24"/>
          <w:szCs w:val="24"/>
          <w:lang w:val="es-ES_tradnl" w:eastAsia="es-ES"/>
        </w:rPr>
        <w:t xml:space="preserve"> </w:t>
      </w:r>
      <w:r w:rsidRPr="00AF13E0">
        <w:rPr>
          <w:rFonts w:ascii="Palatino Linotype" w:eastAsia="MS Mincho" w:hAnsi="Palatino Linotype" w:cstheme="majorBidi"/>
          <w:sz w:val="24"/>
          <w:szCs w:val="24"/>
          <w:lang w:val="es-ES_tradnl" w:eastAsia="es-ES"/>
        </w:rPr>
        <w:t xml:space="preserve">al señalar la obligación de </w:t>
      </w:r>
      <w:r w:rsidRPr="00AF13E0">
        <w:rPr>
          <w:rFonts w:ascii="Palatino Linotype" w:eastAsia="MS Mincho" w:hAnsi="Palatino Linotype" w:cstheme="majorBidi"/>
          <w:i/>
          <w:sz w:val="24"/>
          <w:szCs w:val="24"/>
          <w:lang w:val="es-ES_tradnl" w:eastAsia="es-ES"/>
        </w:rPr>
        <w:t xml:space="preserve">“promover, respetar, proteger y garantizar los derechos humanos”, </w:t>
      </w:r>
      <w:r w:rsidRPr="00AF13E0">
        <w:rPr>
          <w:rFonts w:ascii="Palatino Linotype" w:eastAsia="MS Mincho" w:hAnsi="Palatino Linotype" w:cstheme="majorBidi"/>
          <w:sz w:val="24"/>
          <w:szCs w:val="24"/>
          <w:lang w:val="es-ES_tradnl" w:eastAsia="es-ES"/>
        </w:rPr>
        <w:t>entre los cuales se encuentra dicho derecho.</w:t>
      </w:r>
    </w:p>
    <w:p w:rsidR="00374179" w:rsidRPr="00AF13E0" w:rsidRDefault="00374179" w:rsidP="00AF13E0">
      <w:pPr>
        <w:spacing w:after="0" w:line="360" w:lineRule="auto"/>
        <w:ind w:right="49"/>
        <w:contextualSpacing/>
        <w:jc w:val="both"/>
        <w:rPr>
          <w:rFonts w:ascii="Palatino Linotype" w:eastAsia="MS Mincho" w:hAnsi="Palatino Linotype" w:cstheme="majorBidi"/>
          <w:i/>
          <w:sz w:val="24"/>
          <w:szCs w:val="24"/>
          <w:highlight w:val="yellow"/>
          <w:lang w:eastAsia="es-ES"/>
        </w:rPr>
      </w:pPr>
    </w:p>
    <w:p w:rsidR="00B43D3A" w:rsidRDefault="00B43D3A" w:rsidP="00AF13E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val="es-ES" w:eastAsia="es-ES"/>
        </w:rPr>
      </w:pPr>
      <w:r w:rsidRPr="00AF13E0">
        <w:rPr>
          <w:rFonts w:ascii="Palatino Linotype" w:eastAsia="MS Mincho" w:hAnsi="Palatino Linotype" w:cstheme="majorBidi"/>
          <w:sz w:val="24"/>
          <w:szCs w:val="24"/>
          <w:lang w:eastAsia="es-ES"/>
        </w:rPr>
        <w:t xml:space="preserve">Por cuanto hace al contenido del artículo 6 segundo párrafo, apartado A. fracción I </w:t>
      </w:r>
      <w:r w:rsidRPr="00AF13E0">
        <w:rPr>
          <w:rFonts w:ascii="Palatino Linotype" w:eastAsia="MS Mincho" w:hAnsi="Palatino Linotype" w:cstheme="majorBidi"/>
          <w:sz w:val="24"/>
          <w:szCs w:val="24"/>
          <w:lang w:val="es-ES" w:eastAsia="es-ES"/>
        </w:rPr>
        <w:t xml:space="preserve">de la Constitución Política de los Estados Unidos Mexicanos el cual establece </w:t>
      </w:r>
      <w:r w:rsidRPr="00AF13E0">
        <w:rPr>
          <w:rFonts w:ascii="Palatino Linotype" w:eastAsia="MS Mincho" w:hAnsi="Palatino Linotype" w:cstheme="majorBidi"/>
          <w:sz w:val="24"/>
          <w:szCs w:val="24"/>
          <w:lang w:eastAsia="es-ES"/>
        </w:rPr>
        <w:t xml:space="preserve">que </w:t>
      </w:r>
      <w:r w:rsidRPr="00AF13E0">
        <w:rPr>
          <w:rFonts w:ascii="Palatino Linotype" w:eastAsia="MS Mincho" w:hAnsi="Palatino Linotype" w:cstheme="majorBidi"/>
          <w:i/>
          <w:sz w:val="24"/>
          <w:szCs w:val="24"/>
          <w:lang w:val="es-ES" w:eastAsia="es-ES"/>
        </w:rPr>
        <w:t>“Toda la información en posesión de cualquier autoridad</w:t>
      </w:r>
      <w:r w:rsidR="00A474D9" w:rsidRPr="00AF13E0">
        <w:rPr>
          <w:rFonts w:ascii="Palatino Linotype" w:eastAsia="MS Mincho" w:hAnsi="Palatino Linotype" w:cstheme="majorBidi"/>
          <w:i/>
          <w:sz w:val="24"/>
          <w:szCs w:val="24"/>
          <w:lang w:val="es-ES" w:eastAsia="es-ES"/>
        </w:rPr>
        <w:t xml:space="preserve"> (…) </w:t>
      </w:r>
      <w:r w:rsidRPr="00AF13E0">
        <w:rPr>
          <w:rFonts w:ascii="Palatino Linotype" w:eastAsia="MS Mincho" w:hAnsi="Palatino Linotype" w:cstheme="majorBidi"/>
          <w:i/>
          <w:sz w:val="24"/>
          <w:szCs w:val="24"/>
          <w:lang w:val="es-ES" w:eastAsia="es-ES"/>
        </w:rPr>
        <w:t xml:space="preserve">que reciba y ejerza recursos públicos o realice actos de autoridad en el ámbito federal, estatal y municipal, </w:t>
      </w:r>
      <w:r w:rsidRPr="00AF13E0">
        <w:rPr>
          <w:rFonts w:ascii="Palatino Linotype" w:eastAsia="MS Mincho" w:hAnsi="Palatino Linotype" w:cstheme="majorBidi"/>
          <w:b/>
          <w:i/>
          <w:sz w:val="24"/>
          <w:szCs w:val="24"/>
          <w:lang w:val="es-ES" w:eastAsia="es-ES"/>
        </w:rPr>
        <w:t>es pública</w:t>
      </w:r>
      <w:r w:rsidRPr="00AF13E0">
        <w:rPr>
          <w:rFonts w:ascii="Palatino Linotype" w:eastAsia="MS Mincho" w:hAnsi="Palatino Linotype" w:cstheme="majorBidi"/>
          <w:i/>
          <w:sz w:val="24"/>
          <w:szCs w:val="24"/>
          <w:lang w:val="es-ES" w:eastAsia="es-ES"/>
        </w:rPr>
        <w:t xml:space="preserve">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AF13E0" w:rsidRPr="00AF13E0" w:rsidRDefault="00AF13E0" w:rsidP="00AF13E0">
      <w:pPr>
        <w:spacing w:after="0" w:line="360" w:lineRule="auto"/>
        <w:ind w:right="49"/>
        <w:contextualSpacing/>
        <w:jc w:val="both"/>
        <w:rPr>
          <w:rFonts w:ascii="Palatino Linotype" w:eastAsia="MS Mincho" w:hAnsi="Palatino Linotype" w:cstheme="majorBidi"/>
          <w:i/>
          <w:sz w:val="24"/>
          <w:szCs w:val="24"/>
          <w:lang w:val="es-ES" w:eastAsia="es-ES"/>
        </w:rPr>
      </w:pPr>
    </w:p>
    <w:p w:rsidR="00A474D9" w:rsidRPr="00AF13E0" w:rsidRDefault="00A474D9" w:rsidP="00AF13E0">
      <w:pPr>
        <w:numPr>
          <w:ilvl w:val="0"/>
          <w:numId w:val="2"/>
        </w:numPr>
        <w:spacing w:after="0" w:line="360" w:lineRule="auto"/>
        <w:ind w:left="0" w:right="49" w:firstLine="0"/>
        <w:contextualSpacing/>
        <w:jc w:val="both"/>
        <w:rPr>
          <w:rFonts w:ascii="Palatino Linotype" w:eastAsia="MS Mincho" w:hAnsi="Palatino Linotype" w:cstheme="majorBidi"/>
          <w:i/>
          <w:sz w:val="24"/>
          <w:szCs w:val="24"/>
          <w:lang w:eastAsia="es-ES"/>
        </w:rPr>
      </w:pPr>
      <w:r w:rsidRPr="00AF13E0">
        <w:rPr>
          <w:rFonts w:ascii="Palatino Linotype" w:eastAsia="MS Mincho" w:hAnsi="Palatino Linotype" w:cstheme="majorBidi"/>
          <w:sz w:val="24"/>
          <w:szCs w:val="24"/>
          <w:lang w:val="es-ES_tradnl" w:eastAsia="es-ES"/>
        </w:rPr>
        <w:t xml:space="preserve">Luego entonces, el acceso a la información pública es el derecho humano por medio del cual se puede solicitar información pública que </w:t>
      </w:r>
      <w:r w:rsidRPr="00AF13E0">
        <w:rPr>
          <w:rFonts w:ascii="Palatino Linotype" w:eastAsia="MS Mincho" w:hAnsi="Palatino Linotype" w:cstheme="majorBidi"/>
          <w:i/>
          <w:sz w:val="24"/>
          <w:szCs w:val="24"/>
          <w:lang w:val="es-ES_tradnl" w:eastAsia="es-ES"/>
        </w:rPr>
        <w:t>generen, administren o posean las autoridades</w:t>
      </w:r>
      <w:r w:rsidRPr="00AF13E0">
        <w:rPr>
          <w:rFonts w:ascii="Palatino Linotype" w:eastAsia="MS Mincho" w:hAnsi="Palatino Linotype" w:cstheme="majorBidi"/>
          <w:sz w:val="24"/>
          <w:szCs w:val="24"/>
          <w:lang w:val="es-ES_tradnl" w:eastAsia="es-ES"/>
        </w:rPr>
        <w:t>, quienes están obligados a documentar todo acto que derive sus facultades, atribuciones y competencias, siempre prevaleciendo el principio de máxima publicidad.</w:t>
      </w:r>
    </w:p>
    <w:p w:rsidR="00A474D9" w:rsidRPr="00AF13E0" w:rsidRDefault="00A474D9" w:rsidP="00AF13E0">
      <w:pPr>
        <w:spacing w:after="0" w:line="360" w:lineRule="auto"/>
        <w:ind w:right="49"/>
        <w:contextualSpacing/>
        <w:jc w:val="both"/>
        <w:rPr>
          <w:rFonts w:ascii="Palatino Linotype" w:eastAsia="MS Mincho" w:hAnsi="Palatino Linotype" w:cstheme="majorBidi"/>
          <w:i/>
          <w:sz w:val="24"/>
          <w:szCs w:val="24"/>
          <w:lang w:eastAsia="es-ES"/>
        </w:rPr>
      </w:pPr>
    </w:p>
    <w:p w:rsidR="00374179" w:rsidRPr="00AF13E0" w:rsidRDefault="00A474D9" w:rsidP="00AF13E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13E0">
        <w:rPr>
          <w:rFonts w:ascii="Palatino Linotype" w:eastAsia="MS Mincho" w:hAnsi="Palatino Linotype" w:cs="Times New Roman"/>
          <w:sz w:val="24"/>
          <w:szCs w:val="24"/>
          <w:lang w:val="es-ES_tradnl" w:eastAsia="es-ES"/>
        </w:rPr>
        <w:t xml:space="preserve">En términos generales, la Ley de Transparencia establece como uno de sus objetivos; garantizar a toda persona el Derecho de Acceso a la Información Pública, mediante procedimientos sencillos, expeditos, oportunos y gratuitos, con la finalidad de mejorar los mecanismos que trasparenten la gestión pública, y promover la mejor toma de decisiones por parte de las autoridades, siendo la difusión de la información en poder de los </w:t>
      </w:r>
      <w:r w:rsidR="00FD701E" w:rsidRPr="00AF13E0">
        <w:rPr>
          <w:rFonts w:ascii="Palatino Linotype" w:eastAsia="MS Mincho" w:hAnsi="Palatino Linotype" w:cs="Times New Roman"/>
          <w:sz w:val="24"/>
          <w:szCs w:val="24"/>
          <w:lang w:val="es-ES_tradnl" w:eastAsia="es-ES"/>
        </w:rPr>
        <w:t xml:space="preserve">sujetos obligados </w:t>
      </w:r>
      <w:r w:rsidRPr="00AF13E0">
        <w:rPr>
          <w:rFonts w:ascii="Palatino Linotype" w:eastAsia="MS Mincho" w:hAnsi="Palatino Linotype" w:cs="Times New Roman"/>
          <w:sz w:val="24"/>
          <w:szCs w:val="24"/>
          <w:lang w:val="es-ES_tradnl" w:eastAsia="es-ES"/>
        </w:rPr>
        <w:t xml:space="preserve">la que contribuirá al logro de éste fin. </w:t>
      </w:r>
    </w:p>
    <w:p w:rsidR="00374179" w:rsidRPr="00AF13E0" w:rsidRDefault="00374179" w:rsidP="00AF13E0">
      <w:pPr>
        <w:spacing w:after="0" w:line="360" w:lineRule="auto"/>
        <w:ind w:left="426" w:right="49"/>
        <w:contextualSpacing/>
        <w:jc w:val="both"/>
        <w:rPr>
          <w:rFonts w:ascii="Palatino Linotype" w:eastAsia="MS Mincho" w:hAnsi="Palatino Linotype" w:cs="Times New Roman"/>
          <w:sz w:val="24"/>
          <w:szCs w:val="24"/>
          <w:highlight w:val="yellow"/>
          <w:lang w:val="es-ES_tradnl" w:eastAsia="es-ES"/>
        </w:rPr>
      </w:pPr>
    </w:p>
    <w:p w:rsidR="00A474D9" w:rsidRPr="00AF13E0" w:rsidRDefault="00A474D9" w:rsidP="00AF13E0">
      <w:pPr>
        <w:numPr>
          <w:ilvl w:val="0"/>
          <w:numId w:val="2"/>
        </w:numPr>
        <w:spacing w:after="0" w:line="360" w:lineRule="auto"/>
        <w:ind w:left="0" w:right="49" w:firstLine="0"/>
        <w:contextualSpacing/>
        <w:jc w:val="both"/>
        <w:rPr>
          <w:rFonts w:ascii="Palatino Linotype" w:eastAsia="MS Mincho" w:hAnsi="Palatino Linotype" w:cs="Times New Roman"/>
          <w:i/>
          <w:sz w:val="24"/>
          <w:szCs w:val="24"/>
          <w:lang w:val="es-ES_tradnl" w:eastAsia="es-ES"/>
        </w:rPr>
      </w:pPr>
      <w:r w:rsidRPr="00AF13E0">
        <w:rPr>
          <w:rFonts w:ascii="Palatino Linotype" w:eastAsia="MS Mincho" w:hAnsi="Palatino Linotype" w:cs="Times New Roman"/>
          <w:sz w:val="24"/>
          <w:szCs w:val="24"/>
          <w:lang w:val="es-ES_tradnl" w:eastAsia="es-ES"/>
        </w:rPr>
        <w:t>De acuerdo con e</w:t>
      </w:r>
      <w:r w:rsidR="00565A3D" w:rsidRPr="00AF13E0">
        <w:rPr>
          <w:rFonts w:ascii="Palatino Linotype" w:eastAsia="MS Mincho" w:hAnsi="Palatino Linotype" w:cs="Times New Roman"/>
          <w:sz w:val="24"/>
          <w:szCs w:val="24"/>
          <w:lang w:val="es-ES_tradnl" w:eastAsia="es-ES"/>
        </w:rPr>
        <w:t>l</w:t>
      </w:r>
      <w:r w:rsidR="00C16223" w:rsidRPr="00AF13E0">
        <w:rPr>
          <w:rFonts w:ascii="Palatino Linotype" w:eastAsia="MS Mincho" w:hAnsi="Palatino Linotype" w:cs="Times New Roman"/>
          <w:sz w:val="24"/>
          <w:szCs w:val="24"/>
          <w:lang w:val="es-ES_tradnl" w:eastAsia="es-ES"/>
        </w:rPr>
        <w:t xml:space="preserve"> a</w:t>
      </w:r>
      <w:r w:rsidR="00792776" w:rsidRPr="00AF13E0">
        <w:rPr>
          <w:rFonts w:ascii="Palatino Linotype" w:eastAsia="MS Mincho" w:hAnsi="Palatino Linotype" w:cs="Times New Roman"/>
          <w:sz w:val="24"/>
          <w:szCs w:val="24"/>
          <w:lang w:val="es-ES_tradnl" w:eastAsia="es-ES"/>
        </w:rPr>
        <w:t xml:space="preserve">rtículo </w:t>
      </w:r>
      <w:r w:rsidRPr="00AF13E0">
        <w:rPr>
          <w:rFonts w:ascii="Palatino Linotype" w:eastAsia="MS Mincho" w:hAnsi="Palatino Linotype" w:cs="Times New Roman"/>
          <w:sz w:val="24"/>
          <w:szCs w:val="24"/>
          <w:lang w:val="es-ES_tradnl" w:eastAsia="es-ES"/>
        </w:rPr>
        <w:t xml:space="preserve">4 de la Ley en la materia, señala que </w:t>
      </w:r>
      <w:r w:rsidRPr="00AF13E0">
        <w:rPr>
          <w:rFonts w:ascii="Palatino Linotype" w:eastAsia="MS Mincho" w:hAnsi="Palatino Linotype" w:cs="Times New Roman"/>
          <w:i/>
          <w:sz w:val="24"/>
          <w:szCs w:val="24"/>
          <w:lang w:val="es-ES_tradnl" w:eastAsia="es-ES"/>
        </w:rPr>
        <w:t>“el derecho humano de acceso a la información pública es la prerrogativa de las personas para buscar, difundir, investigar, recabar, recibir y solicitar información pública, sin necesidad ni interés jurídico. Toda información generada, obtenida, adquirida, transformada, administrada o en posesión de los sujetos obligados es pública y accesible de manera permanente a cualquier persona (…)”.</w:t>
      </w:r>
    </w:p>
    <w:p w:rsidR="00A474D9" w:rsidRPr="00AF13E0" w:rsidRDefault="00A474D9" w:rsidP="00AF13E0">
      <w:pPr>
        <w:spacing w:after="0" w:line="360" w:lineRule="auto"/>
        <w:rPr>
          <w:rFonts w:ascii="Palatino Linotype" w:eastAsia="MS Mincho" w:hAnsi="Palatino Linotype" w:cs="Times New Roman"/>
          <w:sz w:val="24"/>
          <w:szCs w:val="24"/>
          <w:highlight w:val="yellow"/>
          <w:lang w:val="es-ES_tradnl" w:eastAsia="es-ES"/>
        </w:rPr>
      </w:pPr>
    </w:p>
    <w:p w:rsidR="00A474D9" w:rsidRPr="00AF13E0" w:rsidRDefault="00A474D9" w:rsidP="00AF13E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13E0">
        <w:rPr>
          <w:rFonts w:ascii="Palatino Linotype" w:eastAsia="MS Mincho" w:hAnsi="Palatino Linotype" w:cs="Times New Roman"/>
          <w:sz w:val="24"/>
          <w:szCs w:val="24"/>
          <w:lang w:val="es-ES_tradnl" w:eastAsia="es-ES"/>
        </w:rPr>
        <w:t xml:space="preserve">Asimismo, en el artículo </w:t>
      </w:r>
      <w:r w:rsidR="00792776" w:rsidRPr="00AF13E0">
        <w:rPr>
          <w:rFonts w:ascii="Palatino Linotype" w:eastAsia="MS Mincho" w:hAnsi="Palatino Linotype" w:cs="Times New Roman"/>
          <w:sz w:val="24"/>
          <w:szCs w:val="24"/>
          <w:lang w:val="es-ES_tradnl" w:eastAsia="es-ES"/>
        </w:rPr>
        <w:t xml:space="preserve">18 de la </w:t>
      </w:r>
      <w:r w:rsidR="00072EFA" w:rsidRPr="00AF13E0">
        <w:rPr>
          <w:rFonts w:ascii="Palatino Linotype" w:eastAsia="MS Mincho" w:hAnsi="Palatino Linotype" w:cs="Times New Roman"/>
          <w:sz w:val="24"/>
          <w:szCs w:val="24"/>
          <w:lang w:val="es-ES_tradnl" w:eastAsia="es-ES"/>
        </w:rPr>
        <w:t xml:space="preserve">Ley </w:t>
      </w:r>
      <w:r w:rsidRPr="00AF13E0">
        <w:rPr>
          <w:rFonts w:ascii="Palatino Linotype" w:eastAsia="MS Mincho" w:hAnsi="Palatino Linotype" w:cs="Times New Roman"/>
          <w:sz w:val="24"/>
          <w:szCs w:val="24"/>
          <w:lang w:val="es-ES_tradnl" w:eastAsia="es-ES"/>
        </w:rPr>
        <w:t xml:space="preserve">en comento, </w:t>
      </w:r>
      <w:r w:rsidR="00792776" w:rsidRPr="00AF13E0">
        <w:rPr>
          <w:rFonts w:ascii="Palatino Linotype" w:eastAsia="MS Mincho" w:hAnsi="Palatino Linotype" w:cs="Times New Roman"/>
          <w:sz w:val="24"/>
          <w:szCs w:val="24"/>
          <w:lang w:val="es-ES_tradnl" w:eastAsia="es-ES"/>
        </w:rPr>
        <w:t>los Sujetos Obligados cuenta</w:t>
      </w:r>
      <w:r w:rsidR="00565A3D" w:rsidRPr="00AF13E0">
        <w:rPr>
          <w:rFonts w:ascii="Palatino Linotype" w:eastAsia="MS Mincho" w:hAnsi="Palatino Linotype" w:cs="Times New Roman"/>
          <w:sz w:val="24"/>
          <w:szCs w:val="24"/>
          <w:lang w:val="es-ES_tradnl" w:eastAsia="es-ES"/>
        </w:rPr>
        <w:t>n</w:t>
      </w:r>
      <w:r w:rsidR="00792776" w:rsidRPr="00AF13E0">
        <w:rPr>
          <w:rFonts w:ascii="Palatino Linotype" w:eastAsia="MS Mincho" w:hAnsi="Palatino Linotype" w:cs="Times New Roman"/>
          <w:sz w:val="24"/>
          <w:szCs w:val="24"/>
          <w:lang w:val="es-ES_tradnl" w:eastAsia="es-ES"/>
        </w:rPr>
        <w:t xml:space="preserve"> con la obligación de documentar todos los actos que derive</w:t>
      </w:r>
      <w:r w:rsidR="00565A3D" w:rsidRPr="00AF13E0">
        <w:rPr>
          <w:rFonts w:ascii="Palatino Linotype" w:eastAsia="MS Mincho" w:hAnsi="Palatino Linotype" w:cs="Times New Roman"/>
          <w:sz w:val="24"/>
          <w:szCs w:val="24"/>
          <w:lang w:val="es-ES_tradnl" w:eastAsia="es-ES"/>
        </w:rPr>
        <w:t>n</w:t>
      </w:r>
      <w:r w:rsidR="00792776" w:rsidRPr="00AF13E0">
        <w:rPr>
          <w:rFonts w:ascii="Palatino Linotype" w:eastAsia="MS Mincho" w:hAnsi="Palatino Linotype" w:cs="Times New Roman"/>
          <w:sz w:val="24"/>
          <w:szCs w:val="24"/>
          <w:lang w:val="es-ES_tradnl" w:eastAsia="es-ES"/>
        </w:rPr>
        <w:t xml:space="preserve"> de sus atribuciones, funciones y competencia</w:t>
      </w:r>
      <w:r w:rsidR="0024202C" w:rsidRPr="00AF13E0">
        <w:rPr>
          <w:rFonts w:ascii="Palatino Linotype" w:eastAsia="MS Mincho" w:hAnsi="Palatino Linotype" w:cs="Times New Roman"/>
          <w:sz w:val="24"/>
          <w:szCs w:val="24"/>
          <w:lang w:val="es-ES_tradnl" w:eastAsia="es-ES"/>
        </w:rPr>
        <w:t xml:space="preserve">, </w:t>
      </w:r>
      <w:r w:rsidR="00792776" w:rsidRPr="00AF13E0">
        <w:rPr>
          <w:rFonts w:ascii="Palatino Linotype" w:eastAsia="MS Mincho" w:hAnsi="Palatino Linotype" w:cs="Times New Roman"/>
          <w:sz w:val="24"/>
          <w:szCs w:val="24"/>
          <w:lang w:val="es-ES_tradnl" w:eastAsia="es-ES"/>
        </w:rPr>
        <w:t>desde su origen</w:t>
      </w:r>
      <w:r w:rsidR="0024202C" w:rsidRPr="00AF13E0">
        <w:rPr>
          <w:rFonts w:ascii="Palatino Linotype" w:eastAsia="MS Mincho" w:hAnsi="Palatino Linotype" w:cs="Times New Roman"/>
          <w:sz w:val="24"/>
          <w:szCs w:val="24"/>
          <w:lang w:val="es-ES_tradnl" w:eastAsia="es-ES"/>
        </w:rPr>
        <w:t>,</w:t>
      </w:r>
      <w:r w:rsidR="00792776" w:rsidRPr="00AF13E0">
        <w:rPr>
          <w:rFonts w:ascii="Palatino Linotype" w:eastAsia="MS Mincho" w:hAnsi="Palatino Linotype" w:cs="Times New Roman"/>
          <w:sz w:val="24"/>
          <w:szCs w:val="24"/>
          <w:lang w:val="es-ES_tradnl" w:eastAsia="es-ES"/>
        </w:rPr>
        <w:t xml:space="preserve"> la eventual</w:t>
      </w:r>
      <w:r w:rsidR="0024202C" w:rsidRPr="00AF13E0">
        <w:rPr>
          <w:rFonts w:ascii="Palatino Linotype" w:eastAsia="MS Mincho" w:hAnsi="Palatino Linotype" w:cs="Times New Roman"/>
          <w:sz w:val="24"/>
          <w:szCs w:val="24"/>
          <w:lang w:val="es-ES_tradnl" w:eastAsia="es-ES"/>
        </w:rPr>
        <w:t xml:space="preserve"> publicidad</w:t>
      </w:r>
      <w:r w:rsidR="00792776" w:rsidRPr="00AF13E0">
        <w:rPr>
          <w:rFonts w:ascii="Palatino Linotype" w:eastAsia="MS Mincho" w:hAnsi="Palatino Linotype" w:cs="Times New Roman"/>
          <w:sz w:val="24"/>
          <w:szCs w:val="24"/>
          <w:lang w:val="es-ES_tradnl" w:eastAsia="es-ES"/>
        </w:rPr>
        <w:t xml:space="preserve"> y reutilización de </w:t>
      </w:r>
      <w:r w:rsidR="0024202C" w:rsidRPr="00AF13E0">
        <w:rPr>
          <w:rFonts w:ascii="Palatino Linotype" w:eastAsia="MS Mincho" w:hAnsi="Palatino Linotype" w:cs="Times New Roman"/>
          <w:sz w:val="24"/>
          <w:szCs w:val="24"/>
          <w:lang w:val="es-ES_tradnl" w:eastAsia="es-ES"/>
        </w:rPr>
        <w:t xml:space="preserve">la información que generen. </w:t>
      </w:r>
    </w:p>
    <w:p w:rsidR="00A474D9" w:rsidRPr="00AF13E0" w:rsidRDefault="00A474D9" w:rsidP="00AF13E0">
      <w:pPr>
        <w:pStyle w:val="Prrafodelista"/>
        <w:spacing w:after="0" w:line="360" w:lineRule="auto"/>
        <w:rPr>
          <w:rFonts w:ascii="Palatino Linotype" w:eastAsia="MS Mincho" w:hAnsi="Palatino Linotype" w:cs="Times New Roman"/>
          <w:sz w:val="24"/>
          <w:szCs w:val="24"/>
          <w:highlight w:val="yellow"/>
          <w:lang w:val="es-ES_tradnl" w:eastAsia="es-ES"/>
        </w:rPr>
      </w:pPr>
    </w:p>
    <w:p w:rsidR="00792776" w:rsidRPr="00AF13E0" w:rsidRDefault="00A474D9" w:rsidP="00AF13E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13E0">
        <w:rPr>
          <w:rFonts w:ascii="Palatino Linotype" w:eastAsia="MS Mincho" w:hAnsi="Palatino Linotype" w:cs="Times New Roman"/>
          <w:sz w:val="24"/>
          <w:szCs w:val="24"/>
          <w:lang w:val="es-ES_tradnl" w:eastAsia="es-ES"/>
        </w:rPr>
        <w:lastRenderedPageBreak/>
        <w:t>Por lo que</w:t>
      </w:r>
      <w:r w:rsidR="0024202C" w:rsidRPr="00AF13E0">
        <w:rPr>
          <w:rFonts w:ascii="Palatino Linotype" w:eastAsia="MS Mincho" w:hAnsi="Palatino Linotype" w:cs="Times New Roman"/>
          <w:sz w:val="24"/>
          <w:szCs w:val="24"/>
          <w:lang w:val="es-ES_tradnl" w:eastAsia="es-ES"/>
        </w:rPr>
        <w:t>,</w:t>
      </w:r>
      <w:r w:rsidR="00792776" w:rsidRPr="00AF13E0">
        <w:rPr>
          <w:rFonts w:ascii="Palatino Linotype" w:eastAsia="MS Mincho" w:hAnsi="Palatino Linotype" w:cs="Times New Roman"/>
          <w:sz w:val="24"/>
          <w:szCs w:val="24"/>
          <w:lang w:val="es-ES_tradnl" w:eastAsia="es-ES"/>
        </w:rPr>
        <w:t xml:space="preserve"> toda la inf</w:t>
      </w:r>
      <w:r w:rsidR="0024202C" w:rsidRPr="00AF13E0">
        <w:rPr>
          <w:rFonts w:ascii="Palatino Linotype" w:eastAsia="MS Mincho" w:hAnsi="Palatino Linotype" w:cs="Times New Roman"/>
          <w:sz w:val="24"/>
          <w:szCs w:val="24"/>
          <w:lang w:val="es-ES_tradnl" w:eastAsia="es-ES"/>
        </w:rPr>
        <w:t>ormación que sea generada, poseída y administrada por</w:t>
      </w:r>
      <w:r w:rsidR="00E659ED" w:rsidRPr="00AF13E0">
        <w:rPr>
          <w:rFonts w:ascii="Palatino Linotype" w:eastAsia="MS Mincho" w:hAnsi="Palatino Linotype" w:cs="Times New Roman"/>
          <w:sz w:val="24"/>
          <w:szCs w:val="24"/>
          <w:lang w:val="es-ES_tradnl" w:eastAsia="es-ES"/>
        </w:rPr>
        <w:t xml:space="preserve"> el</w:t>
      </w:r>
      <w:r w:rsidR="00E659ED" w:rsidRPr="00AF13E0">
        <w:rPr>
          <w:rFonts w:ascii="Palatino Linotype" w:eastAsia="MS Mincho" w:hAnsi="Palatino Linotype" w:cs="Times New Roman"/>
          <w:b/>
          <w:sz w:val="24"/>
          <w:szCs w:val="24"/>
          <w:lang w:val="es-ES_tradnl" w:eastAsia="es-ES"/>
        </w:rPr>
        <w:t xml:space="preserve"> </w:t>
      </w:r>
      <w:r w:rsidR="00A00A77" w:rsidRPr="00AF13E0">
        <w:rPr>
          <w:rFonts w:ascii="Palatino Linotype" w:eastAsia="MS Mincho" w:hAnsi="Palatino Linotype" w:cs="Times New Roman"/>
          <w:b/>
          <w:sz w:val="24"/>
          <w:szCs w:val="24"/>
          <w:lang w:val="es-ES_tradnl" w:eastAsia="es-ES"/>
        </w:rPr>
        <w:t>Sujeto Obligado,</w:t>
      </w:r>
      <w:r w:rsidR="00A00A77" w:rsidRPr="00AF13E0">
        <w:rPr>
          <w:rFonts w:ascii="Palatino Linotype" w:eastAsia="MS Mincho" w:hAnsi="Palatino Linotype" w:cs="Times New Roman"/>
          <w:sz w:val="24"/>
          <w:szCs w:val="24"/>
          <w:lang w:val="es-ES_tradnl" w:eastAsia="es-ES"/>
        </w:rPr>
        <w:t xml:space="preserve"> </w:t>
      </w:r>
      <w:r w:rsidR="00792776" w:rsidRPr="00AF13E0">
        <w:rPr>
          <w:rFonts w:ascii="Palatino Linotype" w:eastAsia="MS Mincho" w:hAnsi="Palatino Linotype" w:cs="Times New Roman"/>
          <w:sz w:val="24"/>
          <w:szCs w:val="24"/>
          <w:lang w:val="es-ES_tradnl" w:eastAsia="es-ES"/>
        </w:rPr>
        <w:t xml:space="preserve">es pública y accesible de manera permanente a cualquier persona, privilegiando </w:t>
      </w:r>
      <w:r w:rsidR="0024202C" w:rsidRPr="00AF13E0">
        <w:rPr>
          <w:rFonts w:ascii="Palatino Linotype" w:eastAsia="MS Mincho" w:hAnsi="Palatino Linotype" w:cs="Times New Roman"/>
          <w:sz w:val="24"/>
          <w:szCs w:val="24"/>
          <w:lang w:val="es-ES_tradnl" w:eastAsia="es-ES"/>
        </w:rPr>
        <w:t xml:space="preserve">en todo momento </w:t>
      </w:r>
      <w:r w:rsidR="00792776" w:rsidRPr="00AF13E0">
        <w:rPr>
          <w:rFonts w:ascii="Palatino Linotype" w:eastAsia="MS Mincho" w:hAnsi="Palatino Linotype" w:cs="Times New Roman"/>
          <w:sz w:val="24"/>
          <w:szCs w:val="24"/>
          <w:lang w:val="es-ES_tradnl" w:eastAsia="es-ES"/>
        </w:rPr>
        <w:t xml:space="preserve">el principio de </w:t>
      </w:r>
      <w:r w:rsidR="0024202C" w:rsidRPr="00AF13E0">
        <w:rPr>
          <w:rFonts w:ascii="Palatino Linotype" w:eastAsia="MS Mincho" w:hAnsi="Palatino Linotype" w:cs="Times New Roman"/>
          <w:sz w:val="24"/>
          <w:szCs w:val="24"/>
          <w:lang w:val="es-ES_tradnl" w:eastAsia="es-ES"/>
        </w:rPr>
        <w:t>“</w:t>
      </w:r>
      <w:r w:rsidR="00792776" w:rsidRPr="00AF13E0">
        <w:rPr>
          <w:rFonts w:ascii="Palatino Linotype" w:eastAsia="MS Mincho" w:hAnsi="Palatino Linotype" w:cs="Times New Roman"/>
          <w:sz w:val="24"/>
          <w:szCs w:val="24"/>
          <w:lang w:val="es-ES_tradnl" w:eastAsia="es-ES"/>
        </w:rPr>
        <w:t>máxima publicidad</w:t>
      </w:r>
      <w:r w:rsidR="0024202C" w:rsidRPr="00AF13E0">
        <w:rPr>
          <w:rFonts w:ascii="Palatino Linotype" w:eastAsia="MS Mincho" w:hAnsi="Palatino Linotype" w:cs="Times New Roman"/>
          <w:sz w:val="24"/>
          <w:szCs w:val="24"/>
          <w:lang w:val="es-ES_tradnl" w:eastAsia="es-ES"/>
        </w:rPr>
        <w:t>”</w:t>
      </w:r>
      <w:r w:rsidR="00792776" w:rsidRPr="00AF13E0">
        <w:rPr>
          <w:rFonts w:ascii="Palatino Linotype" w:eastAsia="MS Mincho" w:hAnsi="Palatino Linotype" w:cs="Times New Roman"/>
          <w:sz w:val="24"/>
          <w:szCs w:val="24"/>
          <w:lang w:val="es-ES_tradnl" w:eastAsia="es-ES"/>
        </w:rPr>
        <w:t xml:space="preserve"> de la misma</w:t>
      </w:r>
      <w:r w:rsidR="0024202C" w:rsidRPr="00AF13E0">
        <w:rPr>
          <w:rFonts w:ascii="Palatino Linotype" w:eastAsia="MS Mincho" w:hAnsi="Palatino Linotype" w:cs="Times New Roman"/>
          <w:sz w:val="24"/>
          <w:szCs w:val="24"/>
          <w:lang w:val="es-ES_tradnl" w:eastAsia="es-ES"/>
        </w:rPr>
        <w:t xml:space="preserve">. </w:t>
      </w:r>
    </w:p>
    <w:p w:rsidR="00314F26" w:rsidRPr="00AF13E0" w:rsidRDefault="00314F26" w:rsidP="00AF13E0">
      <w:pPr>
        <w:spacing w:after="0" w:line="360" w:lineRule="auto"/>
        <w:ind w:right="49"/>
        <w:contextualSpacing/>
        <w:jc w:val="both"/>
        <w:rPr>
          <w:rFonts w:ascii="Palatino Linotype" w:eastAsia="MS Mincho" w:hAnsi="Palatino Linotype" w:cs="Times New Roman"/>
          <w:sz w:val="24"/>
          <w:szCs w:val="24"/>
          <w:lang w:val="es-ES_tradnl" w:eastAsia="es-ES"/>
        </w:rPr>
      </w:pPr>
    </w:p>
    <w:p w:rsidR="0088635D" w:rsidRPr="00AF13E0" w:rsidRDefault="0088635D" w:rsidP="00AF13E0">
      <w:pPr>
        <w:keepNext/>
        <w:keepLines/>
        <w:spacing w:after="0" w:line="360" w:lineRule="auto"/>
        <w:outlineLvl w:val="0"/>
        <w:rPr>
          <w:rFonts w:ascii="Palatino Linotype" w:eastAsia="MS Gothic" w:hAnsi="Palatino Linotype" w:cstheme="majorBidi"/>
          <w:b/>
          <w:sz w:val="24"/>
          <w:szCs w:val="24"/>
          <w:lang w:val="es-ES_tradnl" w:eastAsia="es-ES"/>
        </w:rPr>
      </w:pPr>
      <w:bookmarkStart w:id="28" w:name="_Toc9524016"/>
      <w:r w:rsidRPr="00AF13E0">
        <w:rPr>
          <w:rFonts w:ascii="Palatino Linotype" w:eastAsia="MS Gothic" w:hAnsi="Palatino Linotype" w:cstheme="majorBidi"/>
          <w:b/>
          <w:sz w:val="24"/>
          <w:szCs w:val="24"/>
          <w:lang w:val="es-ES_tradnl" w:eastAsia="es-ES"/>
        </w:rPr>
        <w:t>b) De la información solicitada y la respuesta del Sujeto Obligado.</w:t>
      </w:r>
      <w:bookmarkEnd w:id="28"/>
      <w:r w:rsidRPr="00AF13E0">
        <w:rPr>
          <w:rFonts w:ascii="Palatino Linotype" w:eastAsia="MS Gothic" w:hAnsi="Palatino Linotype" w:cstheme="majorBidi"/>
          <w:b/>
          <w:sz w:val="24"/>
          <w:szCs w:val="24"/>
          <w:lang w:val="es-ES_tradnl" w:eastAsia="es-ES"/>
        </w:rPr>
        <w:t xml:space="preserve"> </w:t>
      </w:r>
    </w:p>
    <w:p w:rsidR="00A64D2E" w:rsidRPr="00AF13E0" w:rsidRDefault="00A64D2E" w:rsidP="00AF13E0">
      <w:pPr>
        <w:spacing w:after="0" w:line="360" w:lineRule="auto"/>
        <w:ind w:right="49"/>
        <w:contextualSpacing/>
        <w:jc w:val="both"/>
        <w:rPr>
          <w:rFonts w:ascii="Palatino Linotype" w:eastAsia="MS Mincho" w:hAnsi="Palatino Linotype" w:cs="Times New Roman"/>
          <w:sz w:val="24"/>
          <w:szCs w:val="24"/>
          <w:lang w:val="es-ES_tradnl" w:eastAsia="es-ES"/>
        </w:rPr>
      </w:pPr>
    </w:p>
    <w:p w:rsidR="00E204F9" w:rsidRPr="00AF13E0" w:rsidRDefault="00E204F9" w:rsidP="00AF13E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13E0">
        <w:rPr>
          <w:rFonts w:ascii="Palatino Linotype" w:eastAsia="MS Mincho" w:hAnsi="Palatino Linotype" w:cs="Times New Roman"/>
          <w:sz w:val="24"/>
          <w:szCs w:val="24"/>
          <w:lang w:val="es-ES_tradnl" w:eastAsia="es-ES"/>
        </w:rPr>
        <w:t xml:space="preserve">Para proceder al análisis del presente asunto, es necesario recapitular que el particular requirió al </w:t>
      </w:r>
      <w:r w:rsidR="00A00A77" w:rsidRPr="00AF13E0">
        <w:rPr>
          <w:rFonts w:ascii="Palatino Linotype" w:eastAsia="MS Mincho" w:hAnsi="Palatino Linotype" w:cs="Times New Roman"/>
          <w:b/>
          <w:sz w:val="24"/>
          <w:szCs w:val="24"/>
          <w:lang w:val="es-ES_tradnl" w:eastAsia="es-ES"/>
        </w:rPr>
        <w:t xml:space="preserve">Ayuntamiento de Tecámac </w:t>
      </w:r>
      <w:r w:rsidRPr="00AF13E0">
        <w:rPr>
          <w:rFonts w:ascii="Palatino Linotype" w:eastAsia="MS Mincho" w:hAnsi="Palatino Linotype" w:cs="Times New Roman"/>
          <w:sz w:val="24"/>
          <w:szCs w:val="24"/>
          <w:lang w:val="es-ES_tradnl" w:eastAsia="es-ES"/>
        </w:rPr>
        <w:t>la información relativa a</w:t>
      </w:r>
      <w:r w:rsidR="00A64D2E" w:rsidRPr="00AF13E0">
        <w:rPr>
          <w:rFonts w:ascii="Palatino Linotype" w:eastAsia="MS Mincho" w:hAnsi="Palatino Linotype" w:cs="Times New Roman"/>
          <w:sz w:val="24"/>
          <w:szCs w:val="24"/>
          <w:lang w:val="es-ES_tradnl" w:eastAsia="es-ES"/>
        </w:rPr>
        <w:t>l</w:t>
      </w:r>
      <w:r w:rsidRPr="00AF13E0">
        <w:rPr>
          <w:rFonts w:ascii="Palatino Linotype" w:eastAsia="MS Mincho" w:hAnsi="Palatino Linotype" w:cs="Times New Roman"/>
          <w:sz w:val="24"/>
          <w:szCs w:val="24"/>
          <w:lang w:val="es-ES_tradnl" w:eastAsia="es-ES"/>
        </w:rPr>
        <w:t>:</w:t>
      </w:r>
    </w:p>
    <w:p w:rsidR="00E204F9" w:rsidRPr="00AF13E0" w:rsidRDefault="00E204F9" w:rsidP="00AF13E0">
      <w:pPr>
        <w:pStyle w:val="Prrafodelista"/>
        <w:tabs>
          <w:tab w:val="left" w:pos="1134"/>
        </w:tabs>
        <w:spacing w:after="0" w:line="360" w:lineRule="auto"/>
        <w:ind w:left="567"/>
        <w:rPr>
          <w:rFonts w:ascii="Palatino Linotype" w:eastAsia="MS Mincho" w:hAnsi="Palatino Linotype" w:cs="Times New Roman"/>
          <w:sz w:val="24"/>
          <w:szCs w:val="24"/>
          <w:lang w:val="es-ES_tradnl" w:eastAsia="es-ES"/>
        </w:rPr>
      </w:pPr>
    </w:p>
    <w:p w:rsidR="00E204F9" w:rsidRPr="00AF13E0" w:rsidRDefault="00A00A77" w:rsidP="00AF13E0">
      <w:pPr>
        <w:pStyle w:val="Prrafodelista"/>
        <w:numPr>
          <w:ilvl w:val="0"/>
          <w:numId w:val="22"/>
        </w:numPr>
        <w:tabs>
          <w:tab w:val="left" w:pos="1134"/>
        </w:tabs>
        <w:spacing w:after="0" w:line="360" w:lineRule="auto"/>
        <w:ind w:left="567" w:right="567" w:firstLine="0"/>
        <w:jc w:val="both"/>
        <w:rPr>
          <w:rFonts w:ascii="Palatino Linotype" w:eastAsia="MS Mincho" w:hAnsi="Palatino Linotype" w:cs="Times New Roman"/>
          <w:b/>
          <w:sz w:val="24"/>
          <w:szCs w:val="24"/>
          <w:lang w:val="es-ES_tradnl" w:eastAsia="es-ES"/>
        </w:rPr>
      </w:pPr>
      <w:r w:rsidRPr="00AF13E0">
        <w:rPr>
          <w:rFonts w:ascii="Palatino Linotype" w:eastAsia="MS Mincho" w:hAnsi="Palatino Linotype" w:cs="Times New Roman"/>
          <w:b/>
          <w:sz w:val="24"/>
          <w:szCs w:val="24"/>
          <w:lang w:val="es-ES_tradnl" w:eastAsia="es-ES"/>
        </w:rPr>
        <w:t>Bando Municipal</w:t>
      </w:r>
      <w:r w:rsidR="00BE18E4" w:rsidRPr="00AF13E0">
        <w:rPr>
          <w:rFonts w:ascii="Palatino Linotype" w:eastAsia="MS Mincho" w:hAnsi="Palatino Linotype" w:cs="Times New Roman"/>
          <w:b/>
          <w:sz w:val="24"/>
          <w:szCs w:val="24"/>
          <w:lang w:val="es-ES_tradnl" w:eastAsia="es-ES"/>
        </w:rPr>
        <w:t xml:space="preserve"> 2019</w:t>
      </w:r>
      <w:r w:rsidRPr="00AF13E0">
        <w:rPr>
          <w:rFonts w:ascii="Palatino Linotype" w:eastAsia="MS Mincho" w:hAnsi="Palatino Linotype" w:cs="Times New Roman"/>
          <w:b/>
          <w:sz w:val="24"/>
          <w:szCs w:val="24"/>
          <w:lang w:val="es-ES_tradnl" w:eastAsia="es-ES"/>
        </w:rPr>
        <w:t xml:space="preserve"> en Náhuatl.  </w:t>
      </w:r>
    </w:p>
    <w:p w:rsidR="005176BA" w:rsidRPr="00AF13E0" w:rsidRDefault="005176BA" w:rsidP="00AF13E0">
      <w:pPr>
        <w:pStyle w:val="Prrafodelista"/>
        <w:spacing w:after="0" w:line="360" w:lineRule="auto"/>
        <w:ind w:left="567" w:right="567"/>
        <w:jc w:val="both"/>
        <w:rPr>
          <w:rFonts w:ascii="Palatino Linotype" w:eastAsia="MS Mincho" w:hAnsi="Palatino Linotype" w:cs="Times New Roman"/>
          <w:sz w:val="24"/>
          <w:szCs w:val="24"/>
          <w:lang w:val="es-ES_tradnl" w:eastAsia="es-ES"/>
        </w:rPr>
      </w:pPr>
    </w:p>
    <w:p w:rsidR="00F350E6" w:rsidRPr="00AF13E0" w:rsidRDefault="00E204F9" w:rsidP="00AF13E0">
      <w:pPr>
        <w:numPr>
          <w:ilvl w:val="0"/>
          <w:numId w:val="2"/>
        </w:numPr>
        <w:spacing w:after="0" w:line="360" w:lineRule="auto"/>
        <w:ind w:left="0" w:right="49" w:firstLine="0"/>
        <w:contextualSpacing/>
        <w:jc w:val="both"/>
        <w:rPr>
          <w:rFonts w:ascii="Palatino Linotype" w:eastAsia="MS Mincho" w:hAnsi="Palatino Linotype" w:cs="Times New Roman"/>
          <w:sz w:val="24"/>
          <w:szCs w:val="24"/>
          <w:lang w:val="es-ES_tradnl" w:eastAsia="es-ES"/>
        </w:rPr>
      </w:pPr>
      <w:r w:rsidRPr="00AF13E0">
        <w:rPr>
          <w:rFonts w:ascii="Palatino Linotype" w:eastAsia="MS Mincho" w:hAnsi="Palatino Linotype" w:cs="Times New Roman"/>
          <w:sz w:val="24"/>
          <w:szCs w:val="24"/>
          <w:lang w:val="es-ES_tradnl" w:eastAsia="es-ES"/>
        </w:rPr>
        <w:t xml:space="preserve">En relación con lo anterior, la </w:t>
      </w:r>
      <w:r w:rsidR="00135AAB" w:rsidRPr="00AF13E0">
        <w:rPr>
          <w:rFonts w:ascii="Palatino Linotype" w:eastAsia="MS Mincho" w:hAnsi="Palatino Linotype" w:cs="Times New Roman"/>
          <w:sz w:val="24"/>
          <w:szCs w:val="24"/>
          <w:lang w:val="es-ES_tradnl" w:eastAsia="es-ES"/>
        </w:rPr>
        <w:t xml:space="preserve"> L</w:t>
      </w:r>
      <w:r w:rsidR="00A474D9" w:rsidRPr="00AF13E0">
        <w:rPr>
          <w:rFonts w:ascii="Palatino Linotype" w:eastAsia="MS Mincho" w:hAnsi="Palatino Linotype" w:cs="Times New Roman"/>
          <w:sz w:val="24"/>
          <w:szCs w:val="24"/>
          <w:lang w:val="es-ES_tradnl" w:eastAsia="es-ES"/>
        </w:rPr>
        <w:t>ey de Transparencia del Estado</w:t>
      </w:r>
      <w:r w:rsidRPr="00AF13E0">
        <w:rPr>
          <w:rFonts w:ascii="Palatino Linotype" w:eastAsia="MS Mincho" w:hAnsi="Palatino Linotype" w:cs="Times New Roman"/>
          <w:sz w:val="24"/>
          <w:szCs w:val="24"/>
          <w:lang w:val="es-ES_tradnl" w:eastAsia="es-ES"/>
        </w:rPr>
        <w:t xml:space="preserve"> </w:t>
      </w:r>
      <w:r w:rsidR="00F350E6" w:rsidRPr="00AF13E0">
        <w:rPr>
          <w:rFonts w:ascii="Palatino Linotype" w:eastAsia="Times New Roman" w:hAnsi="Palatino Linotype" w:cs="Arial"/>
          <w:sz w:val="24"/>
          <w:szCs w:val="24"/>
          <w:lang w:eastAsia="es-ES"/>
        </w:rPr>
        <w:t xml:space="preserve">en su artículo 23 fracción IV </w:t>
      </w:r>
      <w:r w:rsidR="0070716A" w:rsidRPr="00AF13E0">
        <w:rPr>
          <w:rFonts w:ascii="Palatino Linotype" w:eastAsia="Times New Roman" w:hAnsi="Palatino Linotype" w:cs="Arial"/>
          <w:sz w:val="24"/>
          <w:szCs w:val="24"/>
          <w:lang w:eastAsia="es-ES"/>
        </w:rPr>
        <w:t xml:space="preserve">establece </w:t>
      </w:r>
      <w:r w:rsidR="00F350E6" w:rsidRPr="00AF13E0">
        <w:rPr>
          <w:rFonts w:ascii="Palatino Linotype" w:eastAsia="Times New Roman" w:hAnsi="Palatino Linotype" w:cs="Arial"/>
          <w:sz w:val="24"/>
          <w:szCs w:val="24"/>
          <w:lang w:eastAsia="es-ES"/>
        </w:rPr>
        <w:t xml:space="preserve">que son </w:t>
      </w:r>
      <w:r w:rsidR="00F350E6" w:rsidRPr="00AF13E0">
        <w:rPr>
          <w:rFonts w:ascii="Palatino Linotype" w:eastAsia="Times New Roman" w:hAnsi="Palatino Linotype" w:cs="Arial"/>
          <w:b/>
          <w:sz w:val="24"/>
          <w:szCs w:val="24"/>
          <w:lang w:eastAsia="es-ES"/>
        </w:rPr>
        <w:t>Sujetos Obligados</w:t>
      </w:r>
      <w:r w:rsidR="00F350E6" w:rsidRPr="00AF13E0">
        <w:rPr>
          <w:rFonts w:ascii="Palatino Linotype" w:eastAsia="Times New Roman" w:hAnsi="Palatino Linotype" w:cs="Arial"/>
          <w:sz w:val="24"/>
          <w:szCs w:val="24"/>
          <w:lang w:eastAsia="es-ES"/>
        </w:rPr>
        <w:t xml:space="preserve"> a transparentar y permitir el acceso a su información y proteger los datos que obren en su poder;</w:t>
      </w:r>
    </w:p>
    <w:p w:rsidR="00F350E6" w:rsidRPr="00AF13E0" w:rsidRDefault="00F350E6" w:rsidP="00AF13E0">
      <w:pPr>
        <w:spacing w:after="0" w:line="360" w:lineRule="auto"/>
        <w:ind w:left="426" w:right="49"/>
        <w:contextualSpacing/>
        <w:jc w:val="both"/>
        <w:rPr>
          <w:rFonts w:ascii="Palatino Linotype" w:eastAsia="MS Mincho" w:hAnsi="Palatino Linotype" w:cs="Times New Roman"/>
          <w:sz w:val="24"/>
          <w:szCs w:val="24"/>
          <w:lang w:val="es-ES_tradnl" w:eastAsia="es-ES"/>
        </w:rPr>
      </w:pPr>
    </w:p>
    <w:p w:rsidR="00DE2C23" w:rsidRPr="00AF13E0" w:rsidRDefault="0032356A" w:rsidP="00AF13E0">
      <w:pPr>
        <w:pStyle w:val="Prrafodelista"/>
        <w:spacing w:after="0" w:line="360" w:lineRule="auto"/>
        <w:ind w:left="567" w:right="425"/>
        <w:rPr>
          <w:rFonts w:ascii="Palatino Linotype" w:eastAsia="Times New Roman" w:hAnsi="Palatino Linotype" w:cs="Arial"/>
          <w:sz w:val="24"/>
          <w:szCs w:val="24"/>
          <w:lang w:eastAsia="es-ES"/>
        </w:rPr>
      </w:pPr>
      <w:r w:rsidRPr="00AF13E0">
        <w:rPr>
          <w:rFonts w:ascii="Palatino Linotype" w:eastAsia="Times New Roman" w:hAnsi="Palatino Linotype" w:cs="Arial"/>
          <w:sz w:val="24"/>
          <w:szCs w:val="24"/>
          <w:lang w:eastAsia="es-ES"/>
        </w:rPr>
        <w:t>“Art. 23.</w:t>
      </w:r>
      <w:r w:rsidR="00A64D2E" w:rsidRPr="00AF13E0">
        <w:rPr>
          <w:rFonts w:ascii="Palatino Linotype" w:eastAsia="Times New Roman" w:hAnsi="Palatino Linotype" w:cs="Arial"/>
          <w:sz w:val="24"/>
          <w:szCs w:val="24"/>
          <w:lang w:eastAsia="es-ES"/>
        </w:rPr>
        <w:t>-… IV. Los ayuntamientos y las dependencias, organismos, órganos y entidades de la administración municipal;...”</w:t>
      </w:r>
    </w:p>
    <w:p w:rsidR="003F2187" w:rsidRPr="00AF13E0" w:rsidRDefault="003F2187" w:rsidP="00AF13E0">
      <w:pPr>
        <w:pStyle w:val="Prrafodelista"/>
        <w:spacing w:after="0" w:line="360" w:lineRule="auto"/>
        <w:ind w:left="426" w:right="49"/>
        <w:jc w:val="both"/>
        <w:rPr>
          <w:rFonts w:ascii="Palatino Linotype" w:eastAsia="MS Mincho" w:hAnsi="Palatino Linotype" w:cs="Times New Roman"/>
          <w:sz w:val="24"/>
          <w:szCs w:val="24"/>
          <w:lang w:val="es-ES" w:eastAsia="es-ES"/>
        </w:rPr>
      </w:pPr>
    </w:p>
    <w:p w:rsidR="003D424F" w:rsidRPr="00AF13E0" w:rsidRDefault="00DE2C23" w:rsidP="00AF13E0">
      <w:pPr>
        <w:pStyle w:val="Prrafodelista"/>
        <w:numPr>
          <w:ilvl w:val="0"/>
          <w:numId w:val="2"/>
        </w:numPr>
        <w:spacing w:after="0" w:line="360" w:lineRule="auto"/>
        <w:ind w:left="0" w:right="49" w:firstLine="0"/>
        <w:jc w:val="both"/>
        <w:rPr>
          <w:rFonts w:ascii="Palatino Linotype" w:eastAsia="MS Mincho" w:hAnsi="Palatino Linotype" w:cs="Times New Roman"/>
          <w:b/>
          <w:sz w:val="24"/>
          <w:szCs w:val="24"/>
          <w:lang w:eastAsia="es-ES"/>
        </w:rPr>
      </w:pPr>
      <w:r w:rsidRPr="00AF13E0">
        <w:rPr>
          <w:rFonts w:ascii="Palatino Linotype" w:eastAsia="MS Mincho" w:hAnsi="Palatino Linotype" w:cs="Times New Roman"/>
          <w:sz w:val="24"/>
          <w:szCs w:val="24"/>
          <w:lang w:val="es-ES" w:eastAsia="es-ES"/>
        </w:rPr>
        <w:t>Para adentrar</w:t>
      </w:r>
      <w:r w:rsidR="00A0112A" w:rsidRPr="00AF13E0">
        <w:rPr>
          <w:rFonts w:ascii="Palatino Linotype" w:eastAsia="MS Mincho" w:hAnsi="Palatino Linotype" w:cs="Times New Roman"/>
          <w:sz w:val="24"/>
          <w:szCs w:val="24"/>
          <w:lang w:val="es-ES" w:eastAsia="es-ES"/>
        </w:rPr>
        <w:t>nos</w:t>
      </w:r>
      <w:r w:rsidRPr="00AF13E0">
        <w:rPr>
          <w:rFonts w:ascii="Palatino Linotype" w:eastAsia="MS Mincho" w:hAnsi="Palatino Linotype" w:cs="Times New Roman"/>
          <w:sz w:val="24"/>
          <w:szCs w:val="24"/>
          <w:lang w:val="es-ES" w:eastAsia="es-ES"/>
        </w:rPr>
        <w:t xml:space="preserve"> al caso que nos ocupa, es menester referir que el </w:t>
      </w:r>
      <w:r w:rsidR="003D424F" w:rsidRPr="00AF13E0">
        <w:rPr>
          <w:rFonts w:ascii="Palatino Linotype" w:eastAsia="MS Mincho" w:hAnsi="Palatino Linotype" w:cs="Times New Roman"/>
          <w:b/>
          <w:sz w:val="24"/>
          <w:szCs w:val="24"/>
          <w:lang w:val="es-ES" w:eastAsia="es-ES"/>
        </w:rPr>
        <w:t xml:space="preserve">Sujeto Obligado </w:t>
      </w:r>
      <w:r w:rsidR="003D424F" w:rsidRPr="00AF13E0">
        <w:rPr>
          <w:rFonts w:ascii="Palatino Linotype" w:eastAsia="MS Mincho" w:hAnsi="Palatino Linotype" w:cs="Times New Roman"/>
          <w:sz w:val="24"/>
          <w:szCs w:val="24"/>
          <w:lang w:val="es-ES" w:eastAsia="es-ES"/>
        </w:rPr>
        <w:t xml:space="preserve">señaló que la información requerida no se encuentra en el dialecto solicitado, sin embargo se verá la posibilidad de realizarlo a la brevedad, dado que </w:t>
      </w:r>
      <w:r w:rsidR="003D424F" w:rsidRPr="00AF13E0">
        <w:rPr>
          <w:rFonts w:ascii="Palatino Linotype" w:eastAsia="MS Mincho" w:hAnsi="Palatino Linotype" w:cs="Times New Roman"/>
          <w:sz w:val="24"/>
          <w:szCs w:val="24"/>
          <w:lang w:val="es-ES" w:eastAsia="es-ES"/>
        </w:rPr>
        <w:lastRenderedPageBreak/>
        <w:t xml:space="preserve">por el momento no </w:t>
      </w:r>
      <w:r w:rsidR="00785952" w:rsidRPr="00AF13E0">
        <w:rPr>
          <w:rFonts w:ascii="Palatino Linotype" w:eastAsia="MS Mincho" w:hAnsi="Palatino Linotype" w:cs="Times New Roman"/>
          <w:sz w:val="24"/>
          <w:szCs w:val="24"/>
          <w:lang w:val="es-ES" w:eastAsia="es-ES"/>
        </w:rPr>
        <w:t xml:space="preserve">cuentan con el personal correspondiente y certificado para la traducción del mismo. </w:t>
      </w:r>
    </w:p>
    <w:p w:rsidR="003D424F" w:rsidRPr="00AF13E0" w:rsidRDefault="003D424F" w:rsidP="00AF13E0">
      <w:pPr>
        <w:pStyle w:val="Prrafodelista"/>
        <w:spacing w:after="0" w:line="360" w:lineRule="auto"/>
        <w:ind w:left="0" w:right="49"/>
        <w:jc w:val="both"/>
        <w:rPr>
          <w:rFonts w:ascii="Palatino Linotype" w:eastAsia="MS Mincho" w:hAnsi="Palatino Linotype" w:cs="Times New Roman"/>
          <w:b/>
          <w:sz w:val="24"/>
          <w:szCs w:val="24"/>
          <w:lang w:eastAsia="es-ES"/>
        </w:rPr>
      </w:pPr>
    </w:p>
    <w:p w:rsidR="00785952" w:rsidRPr="00AF13E0" w:rsidRDefault="00785952" w:rsidP="00AF13E0">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AF13E0">
        <w:rPr>
          <w:rFonts w:ascii="Palatino Linotype" w:eastAsia="MS Mincho" w:hAnsi="Palatino Linotype" w:cs="Times New Roman"/>
          <w:sz w:val="24"/>
          <w:szCs w:val="24"/>
          <w:lang w:eastAsia="es-ES"/>
        </w:rPr>
        <w:t xml:space="preserve">Es por ello que el particular interpuso su recurso de revisión en el cual de manera medular se inconformó en razón de que no se le proporcionó la información solicitada, aludiendo que el </w:t>
      </w:r>
      <w:r w:rsidRPr="00AF13E0">
        <w:rPr>
          <w:rFonts w:ascii="Palatino Linotype" w:eastAsia="MS Mincho" w:hAnsi="Palatino Linotype" w:cs="Times New Roman"/>
          <w:b/>
          <w:sz w:val="24"/>
          <w:szCs w:val="24"/>
          <w:lang w:eastAsia="es-ES"/>
        </w:rPr>
        <w:t>Sujeto Obligado</w:t>
      </w:r>
      <w:r w:rsidRPr="00AF13E0">
        <w:rPr>
          <w:rFonts w:ascii="Palatino Linotype" w:eastAsia="MS Mincho" w:hAnsi="Palatino Linotype" w:cs="Times New Roman"/>
          <w:sz w:val="24"/>
          <w:szCs w:val="24"/>
          <w:lang w:eastAsia="es-ES"/>
        </w:rPr>
        <w:t xml:space="preserve"> es el responsable de llevar a cabo dicha traducción o localizar los medios para realizarla. </w:t>
      </w:r>
    </w:p>
    <w:p w:rsidR="00C23A71" w:rsidRPr="00AF13E0" w:rsidRDefault="00C23A71" w:rsidP="00AF13E0">
      <w:pPr>
        <w:pStyle w:val="Prrafodelista"/>
        <w:spacing w:after="0" w:line="360" w:lineRule="auto"/>
        <w:ind w:left="0" w:right="49"/>
        <w:jc w:val="both"/>
        <w:rPr>
          <w:rFonts w:ascii="Palatino Linotype" w:eastAsia="MS Mincho" w:hAnsi="Palatino Linotype" w:cs="Times New Roman"/>
          <w:sz w:val="24"/>
          <w:szCs w:val="24"/>
          <w:lang w:eastAsia="es-ES"/>
        </w:rPr>
      </w:pPr>
    </w:p>
    <w:p w:rsidR="00C23A71" w:rsidRPr="00AF13E0" w:rsidRDefault="00C23A71" w:rsidP="00AF13E0">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AF13E0">
        <w:rPr>
          <w:rFonts w:ascii="Palatino Linotype" w:eastAsia="MS Mincho" w:hAnsi="Palatino Linotype" w:cs="Times New Roman"/>
          <w:sz w:val="24"/>
          <w:szCs w:val="24"/>
          <w:lang w:eastAsia="es-ES"/>
        </w:rPr>
        <w:t>Para iniciar el estudio del presente asunto, es indispensable señalar que</w:t>
      </w:r>
      <w:r w:rsidR="00AF2179" w:rsidRPr="00AF13E0">
        <w:rPr>
          <w:rFonts w:ascii="Palatino Linotype" w:eastAsia="MS Mincho" w:hAnsi="Palatino Linotype" w:cs="Times New Roman"/>
          <w:sz w:val="24"/>
          <w:szCs w:val="24"/>
          <w:lang w:eastAsia="es-ES"/>
        </w:rPr>
        <w:t xml:space="preserve"> desde el punto de vista sociológico</w:t>
      </w:r>
      <w:r w:rsidRPr="00AF13E0">
        <w:rPr>
          <w:rFonts w:ascii="Palatino Linotype" w:eastAsia="MS Mincho" w:hAnsi="Palatino Linotype" w:cs="Times New Roman"/>
          <w:sz w:val="24"/>
          <w:szCs w:val="24"/>
          <w:lang w:eastAsia="es-ES"/>
        </w:rPr>
        <w:t xml:space="preserve"> l</w:t>
      </w:r>
      <w:r w:rsidR="00C24986" w:rsidRPr="00AF13E0">
        <w:rPr>
          <w:rFonts w:ascii="Palatino Linotype" w:eastAsia="MS Mincho" w:hAnsi="Palatino Linotype" w:cs="Times New Roman"/>
          <w:sz w:val="24"/>
          <w:szCs w:val="24"/>
          <w:lang w:eastAsia="es-ES"/>
        </w:rPr>
        <w:t>os pueblos indígenas</w:t>
      </w:r>
      <w:r w:rsidR="009217A6" w:rsidRPr="00AF13E0">
        <w:rPr>
          <w:rFonts w:ascii="Palatino Linotype" w:eastAsia="MS Mincho" w:hAnsi="Palatino Linotype" w:cs="Times New Roman"/>
          <w:sz w:val="24"/>
          <w:szCs w:val="24"/>
          <w:lang w:eastAsia="es-ES"/>
        </w:rPr>
        <w:t xml:space="preserve"> </w:t>
      </w:r>
      <w:r w:rsidR="00524A7E" w:rsidRPr="00AF13E0">
        <w:rPr>
          <w:rFonts w:ascii="Palatino Linotype" w:eastAsia="MS Mincho" w:hAnsi="Palatino Linotype" w:cs="Times New Roman"/>
          <w:sz w:val="24"/>
          <w:szCs w:val="24"/>
          <w:lang w:eastAsia="es-ES"/>
        </w:rPr>
        <w:t>o pueblos originarios</w:t>
      </w:r>
      <w:r w:rsidR="0023622E" w:rsidRPr="00AF13E0">
        <w:rPr>
          <w:rFonts w:ascii="Palatino Linotype" w:eastAsia="MS Mincho" w:hAnsi="Palatino Linotype" w:cs="Times New Roman"/>
          <w:sz w:val="24"/>
          <w:szCs w:val="24"/>
          <w:lang w:eastAsia="es-ES"/>
        </w:rPr>
        <w:t xml:space="preserve"> son aquellos </w:t>
      </w:r>
      <w:r w:rsidR="00524A7E" w:rsidRPr="00AF13E0">
        <w:rPr>
          <w:rFonts w:ascii="Palatino Linotype" w:eastAsia="MS Mincho" w:hAnsi="Palatino Linotype" w:cs="Times New Roman"/>
          <w:sz w:val="24"/>
          <w:szCs w:val="24"/>
          <w:lang w:eastAsia="es-ES"/>
        </w:rPr>
        <w:t>grupos culturalmente diferenciados por su lengua e</w:t>
      </w:r>
      <w:r w:rsidR="00BE18E4" w:rsidRPr="00AF13E0">
        <w:rPr>
          <w:rFonts w:ascii="Palatino Linotype" w:eastAsia="MS Mincho" w:hAnsi="Palatino Linotype" w:cs="Times New Roman"/>
          <w:sz w:val="24"/>
          <w:szCs w:val="24"/>
          <w:lang w:eastAsia="es-ES"/>
        </w:rPr>
        <w:t xml:space="preserve"> historia entre otros factores, d</w:t>
      </w:r>
      <w:r w:rsidR="00AF2179" w:rsidRPr="00AF13E0">
        <w:rPr>
          <w:rFonts w:ascii="Palatino Linotype" w:eastAsia="MS Mincho" w:hAnsi="Palatino Linotype" w:cs="Times New Roman"/>
          <w:sz w:val="24"/>
          <w:szCs w:val="24"/>
          <w:lang w:eastAsia="es-ES"/>
        </w:rPr>
        <w:t xml:space="preserve">esde una perspectiva jurídica son aquellos sujetos de derecho público, que utilizan la categoría jurídica de pueblos y comunidades indígenas en los términos reconocidos por el artículo 2º de la Constitución Política de los Estados Unidos Mexicanos y los instrumentos internacionales en la materia. </w:t>
      </w:r>
    </w:p>
    <w:p w:rsidR="00955611" w:rsidRPr="00AF13E0" w:rsidRDefault="00955611" w:rsidP="00AF13E0">
      <w:pPr>
        <w:pStyle w:val="Prrafodelista"/>
        <w:spacing w:after="0" w:line="360" w:lineRule="auto"/>
        <w:ind w:left="0" w:right="49"/>
        <w:jc w:val="both"/>
        <w:rPr>
          <w:rFonts w:ascii="Palatino Linotype" w:eastAsia="MS Mincho" w:hAnsi="Palatino Linotype" w:cs="Times New Roman"/>
          <w:sz w:val="24"/>
          <w:szCs w:val="24"/>
          <w:lang w:eastAsia="es-ES"/>
        </w:rPr>
      </w:pPr>
    </w:p>
    <w:p w:rsidR="00C74ED9" w:rsidRPr="00AF13E0" w:rsidRDefault="0005130C" w:rsidP="00AF13E0">
      <w:pPr>
        <w:pStyle w:val="Prrafodelista"/>
        <w:numPr>
          <w:ilvl w:val="0"/>
          <w:numId w:val="2"/>
        </w:numPr>
        <w:spacing w:after="0" w:line="360" w:lineRule="auto"/>
        <w:ind w:left="0" w:right="49" w:firstLine="0"/>
        <w:jc w:val="both"/>
        <w:rPr>
          <w:rFonts w:ascii="Palatino Linotype" w:eastAsia="MS Mincho" w:hAnsi="Palatino Linotype" w:cs="Times New Roman"/>
          <w:sz w:val="24"/>
          <w:szCs w:val="24"/>
          <w:lang w:eastAsia="es-ES"/>
        </w:rPr>
      </w:pPr>
      <w:r w:rsidRPr="00AF13E0">
        <w:rPr>
          <w:rFonts w:ascii="Palatino Linotype" w:eastAsia="MS Mincho" w:hAnsi="Palatino Linotype" w:cs="Times New Roman"/>
          <w:sz w:val="24"/>
          <w:szCs w:val="24"/>
          <w:lang w:eastAsia="es-ES"/>
        </w:rPr>
        <w:t>En la actualidad la lucha de estos pueblos p</w:t>
      </w:r>
      <w:r w:rsidR="00C74ED9" w:rsidRPr="00AF13E0">
        <w:rPr>
          <w:rFonts w:ascii="Palatino Linotype" w:eastAsia="MS Mincho" w:hAnsi="Palatino Linotype" w:cs="Times New Roman"/>
          <w:sz w:val="24"/>
          <w:szCs w:val="24"/>
          <w:lang w:eastAsia="es-ES"/>
        </w:rPr>
        <w:t xml:space="preserve">or el </w:t>
      </w:r>
      <w:r w:rsidRPr="00AF13E0">
        <w:rPr>
          <w:rFonts w:ascii="Palatino Linotype" w:eastAsia="MS Mincho" w:hAnsi="Palatino Linotype" w:cs="Times New Roman"/>
          <w:sz w:val="24"/>
          <w:szCs w:val="24"/>
          <w:lang w:eastAsia="es-ES"/>
        </w:rPr>
        <w:t xml:space="preserve">reconocimiento </w:t>
      </w:r>
      <w:r w:rsidR="00C74ED9" w:rsidRPr="00AF13E0">
        <w:rPr>
          <w:rFonts w:ascii="Palatino Linotype" w:eastAsia="MS Mincho" w:hAnsi="Palatino Linotype" w:cs="Times New Roman"/>
          <w:sz w:val="24"/>
          <w:szCs w:val="24"/>
          <w:lang w:eastAsia="es-ES"/>
        </w:rPr>
        <w:t xml:space="preserve"> de sus identidades, formas de vida y sus </w:t>
      </w:r>
      <w:r w:rsidRPr="00AF13E0">
        <w:rPr>
          <w:rFonts w:ascii="Palatino Linotype" w:eastAsia="MS Mincho" w:hAnsi="Palatino Linotype" w:cs="Times New Roman"/>
          <w:sz w:val="24"/>
          <w:szCs w:val="24"/>
          <w:lang w:eastAsia="es-ES"/>
        </w:rPr>
        <w:t>derechos</w:t>
      </w:r>
      <w:r w:rsidR="00C74ED9" w:rsidRPr="00AF13E0">
        <w:rPr>
          <w:rFonts w:ascii="Palatino Linotype" w:eastAsia="MS Mincho" w:hAnsi="Palatino Linotype" w:cs="Times New Roman"/>
          <w:sz w:val="24"/>
          <w:szCs w:val="24"/>
          <w:lang w:eastAsia="es-ES"/>
        </w:rPr>
        <w:t xml:space="preserve"> </w:t>
      </w:r>
      <w:r w:rsidRPr="00AF13E0">
        <w:rPr>
          <w:rFonts w:ascii="Palatino Linotype" w:eastAsia="MS Mincho" w:hAnsi="Palatino Linotype" w:cs="Times New Roman"/>
          <w:sz w:val="24"/>
          <w:szCs w:val="24"/>
          <w:lang w:eastAsia="es-ES"/>
        </w:rPr>
        <w:t>ha sido en muchos campos fructífera</w:t>
      </w:r>
      <w:r w:rsidR="002B7631" w:rsidRPr="00AF13E0">
        <w:rPr>
          <w:rFonts w:ascii="Palatino Linotype" w:eastAsia="MS Mincho" w:hAnsi="Palatino Linotype" w:cs="Times New Roman"/>
          <w:sz w:val="24"/>
          <w:szCs w:val="24"/>
          <w:lang w:eastAsia="es-ES"/>
        </w:rPr>
        <w:t xml:space="preserve"> y ha evolucionado partiendo desde el derecho internacional vigente hasta las esferas internas de un país,</w:t>
      </w:r>
      <w:r w:rsidRPr="00AF13E0">
        <w:rPr>
          <w:rFonts w:ascii="Palatino Linotype" w:eastAsia="MS Mincho" w:hAnsi="Palatino Linotype" w:cs="Times New Roman"/>
          <w:sz w:val="24"/>
          <w:szCs w:val="24"/>
          <w:lang w:eastAsia="es-ES"/>
        </w:rPr>
        <w:t xml:space="preserve"> s</w:t>
      </w:r>
      <w:r w:rsidR="00E85E6D" w:rsidRPr="00AF13E0">
        <w:rPr>
          <w:rFonts w:ascii="Palatino Linotype" w:eastAsia="MS Mincho" w:hAnsi="Palatino Linotype" w:cs="Times New Roman"/>
          <w:sz w:val="24"/>
          <w:szCs w:val="24"/>
          <w:lang w:eastAsia="es-ES"/>
        </w:rPr>
        <w:t xml:space="preserve">in embargo, </w:t>
      </w:r>
      <w:r w:rsidR="002B7631" w:rsidRPr="00AF13E0">
        <w:rPr>
          <w:rFonts w:ascii="Palatino Linotype" w:eastAsia="MS Mincho" w:hAnsi="Palatino Linotype" w:cs="Times New Roman"/>
          <w:sz w:val="24"/>
          <w:szCs w:val="24"/>
          <w:lang w:eastAsia="es-ES"/>
        </w:rPr>
        <w:t>este grupo sigue encontrando problemas diversos en la esfera de los derechos humanos, al ser transgredidos y coartados</w:t>
      </w:r>
      <w:r w:rsidR="00C74ED9" w:rsidRPr="00AF13E0">
        <w:rPr>
          <w:rFonts w:ascii="Palatino Linotype" w:eastAsia="MS Mincho" w:hAnsi="Palatino Linotype" w:cs="Times New Roman"/>
          <w:sz w:val="24"/>
          <w:szCs w:val="24"/>
          <w:lang w:eastAsia="es-ES"/>
        </w:rPr>
        <w:t>,</w:t>
      </w:r>
      <w:r w:rsidR="00C24986" w:rsidRPr="00AF13E0">
        <w:rPr>
          <w:rFonts w:ascii="Palatino Linotype" w:eastAsia="MS Mincho" w:hAnsi="Palatino Linotype" w:cs="Times New Roman"/>
          <w:sz w:val="24"/>
          <w:szCs w:val="24"/>
          <w:lang w:eastAsia="es-ES"/>
        </w:rPr>
        <w:t xml:space="preserve"> siendo</w:t>
      </w:r>
      <w:r w:rsidR="00C74ED9" w:rsidRPr="00AF13E0">
        <w:rPr>
          <w:rFonts w:ascii="Palatino Linotype" w:eastAsia="MS Mincho" w:hAnsi="Palatino Linotype" w:cs="Times New Roman"/>
          <w:sz w:val="24"/>
          <w:szCs w:val="24"/>
          <w:lang w:eastAsia="es-ES"/>
        </w:rPr>
        <w:t xml:space="preserve"> posiblemente</w:t>
      </w:r>
      <w:r w:rsidR="00C24986" w:rsidRPr="00AF13E0">
        <w:rPr>
          <w:rFonts w:ascii="Palatino Linotype" w:eastAsia="MS Mincho" w:hAnsi="Palatino Linotype" w:cs="Times New Roman"/>
          <w:sz w:val="24"/>
          <w:szCs w:val="24"/>
          <w:lang w:eastAsia="es-ES"/>
        </w:rPr>
        <w:t xml:space="preserve"> uno de los grupo de personas más desfavorecidos y vulnerables en el </w:t>
      </w:r>
      <w:r w:rsidR="00C24986" w:rsidRPr="00AF13E0">
        <w:rPr>
          <w:rFonts w:ascii="Palatino Linotype" w:eastAsia="MS Mincho" w:hAnsi="Palatino Linotype" w:cs="Times New Roman"/>
          <w:sz w:val="24"/>
          <w:szCs w:val="24"/>
          <w:lang w:eastAsia="es-ES"/>
        </w:rPr>
        <w:lastRenderedPageBreak/>
        <w:t xml:space="preserve">mundo, por lo que requieren medidas especiales de protección a sus </w:t>
      </w:r>
      <w:r w:rsidR="00C74ED9" w:rsidRPr="00AF13E0">
        <w:rPr>
          <w:rFonts w:ascii="Palatino Linotype" w:eastAsia="MS Mincho" w:hAnsi="Palatino Linotype" w:cs="Times New Roman"/>
          <w:sz w:val="24"/>
          <w:szCs w:val="24"/>
          <w:lang w:eastAsia="es-ES"/>
        </w:rPr>
        <w:t xml:space="preserve">prerrogativas constitucionales. </w:t>
      </w:r>
    </w:p>
    <w:p w:rsidR="0088635D" w:rsidRPr="00AF13E0" w:rsidRDefault="0088635D" w:rsidP="00AF13E0">
      <w:pPr>
        <w:pStyle w:val="Prrafodelista"/>
        <w:keepNext/>
        <w:keepLines/>
        <w:spacing w:after="0" w:line="360" w:lineRule="auto"/>
        <w:ind w:left="0"/>
        <w:outlineLvl w:val="0"/>
        <w:rPr>
          <w:rFonts w:ascii="Palatino Linotype" w:eastAsia="MS Gothic" w:hAnsi="Palatino Linotype" w:cstheme="majorBidi"/>
          <w:b/>
          <w:sz w:val="24"/>
          <w:szCs w:val="24"/>
          <w:lang w:val="es-ES_tradnl" w:eastAsia="es-ES"/>
        </w:rPr>
      </w:pPr>
      <w:bookmarkStart w:id="29" w:name="_Toc9524017"/>
      <w:r w:rsidRPr="00AF13E0">
        <w:rPr>
          <w:rFonts w:ascii="Palatino Linotype" w:eastAsia="MS Gothic" w:hAnsi="Palatino Linotype" w:cstheme="majorBidi"/>
          <w:b/>
          <w:sz w:val="24"/>
          <w:szCs w:val="24"/>
          <w:lang w:val="es-ES_tradnl" w:eastAsia="es-ES"/>
        </w:rPr>
        <w:t>c) De la comunidad indígena.</w:t>
      </w:r>
      <w:bookmarkEnd w:id="29"/>
      <w:r w:rsidRPr="00AF13E0">
        <w:rPr>
          <w:rFonts w:ascii="Palatino Linotype" w:eastAsia="MS Gothic" w:hAnsi="Palatino Linotype" w:cstheme="majorBidi"/>
          <w:b/>
          <w:sz w:val="24"/>
          <w:szCs w:val="24"/>
          <w:lang w:val="es-ES_tradnl" w:eastAsia="es-ES"/>
        </w:rPr>
        <w:t xml:space="preserve"> </w:t>
      </w:r>
    </w:p>
    <w:p w:rsidR="00C74ED9" w:rsidRPr="00AF13E0" w:rsidRDefault="00C74ED9" w:rsidP="00AF13E0">
      <w:pPr>
        <w:pStyle w:val="Prrafodelista"/>
        <w:spacing w:after="0" w:line="360" w:lineRule="auto"/>
        <w:ind w:left="1080" w:right="49"/>
        <w:jc w:val="both"/>
        <w:rPr>
          <w:rFonts w:ascii="Palatino Linotype" w:eastAsia="MS Mincho" w:hAnsi="Palatino Linotype" w:cs="Times New Roman"/>
          <w:b/>
          <w:sz w:val="24"/>
          <w:szCs w:val="24"/>
          <w:highlight w:val="yellow"/>
          <w:lang w:val="es-ES_tradnl" w:eastAsia="es-ES"/>
        </w:rPr>
      </w:pPr>
    </w:p>
    <w:p w:rsidR="00C703CC" w:rsidRPr="00AF13E0" w:rsidRDefault="005A0283"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De acuerdo con el Consejo Nacional de Población (CONAPO) en la Infografía “Población Indígena”</w:t>
      </w:r>
      <w:r w:rsidR="00D83B7F" w:rsidRPr="00AF13E0">
        <w:rPr>
          <w:rStyle w:val="Refdenotaalpie"/>
          <w:rFonts w:ascii="Palatino Linotype" w:hAnsi="Palatino Linotype" w:cs="Arial"/>
          <w:color w:val="000000" w:themeColor="text1"/>
          <w:sz w:val="24"/>
          <w:szCs w:val="24"/>
        </w:rPr>
        <w:footnoteReference w:id="1"/>
      </w:r>
      <w:r w:rsidRPr="00AF13E0">
        <w:rPr>
          <w:rFonts w:ascii="Palatino Linotype" w:hAnsi="Palatino Linotype" w:cs="Arial"/>
          <w:color w:val="000000" w:themeColor="text1"/>
          <w:sz w:val="24"/>
          <w:szCs w:val="24"/>
        </w:rPr>
        <w:t xml:space="preserve"> y derivado</w:t>
      </w:r>
      <w:r w:rsidR="00C703CC" w:rsidRPr="00AF13E0">
        <w:rPr>
          <w:rFonts w:ascii="Palatino Linotype" w:hAnsi="Palatino Linotype" w:cs="Arial"/>
          <w:color w:val="000000" w:themeColor="text1"/>
          <w:sz w:val="24"/>
          <w:szCs w:val="24"/>
        </w:rPr>
        <w:t xml:space="preserve"> de</w:t>
      </w:r>
      <w:r w:rsidRPr="00AF13E0">
        <w:rPr>
          <w:rFonts w:ascii="Palatino Linotype" w:hAnsi="Palatino Linotype" w:cs="Arial"/>
          <w:color w:val="000000" w:themeColor="text1"/>
          <w:sz w:val="24"/>
          <w:szCs w:val="24"/>
        </w:rPr>
        <w:t xml:space="preserve"> las cifras obtenidas a trav</w:t>
      </w:r>
      <w:r w:rsidR="00C703CC" w:rsidRPr="00AF13E0">
        <w:rPr>
          <w:rFonts w:ascii="Palatino Linotype" w:hAnsi="Palatino Linotype" w:cs="Arial"/>
          <w:color w:val="000000" w:themeColor="text1"/>
          <w:sz w:val="24"/>
          <w:szCs w:val="24"/>
        </w:rPr>
        <w:t>és de la</w:t>
      </w:r>
      <w:r w:rsidRPr="00AF13E0">
        <w:rPr>
          <w:rFonts w:ascii="Palatino Linotype" w:hAnsi="Palatino Linotype" w:cs="Arial"/>
          <w:color w:val="000000" w:themeColor="text1"/>
          <w:sz w:val="24"/>
          <w:szCs w:val="24"/>
        </w:rPr>
        <w:t xml:space="preserve"> Encuesta </w:t>
      </w:r>
      <w:proofErr w:type="spellStart"/>
      <w:r w:rsidRPr="00AF13E0">
        <w:rPr>
          <w:rFonts w:ascii="Palatino Linotype" w:hAnsi="Palatino Linotype" w:cs="Arial"/>
          <w:color w:val="000000" w:themeColor="text1"/>
          <w:sz w:val="24"/>
          <w:szCs w:val="24"/>
        </w:rPr>
        <w:t>Intercensal</w:t>
      </w:r>
      <w:proofErr w:type="spellEnd"/>
      <w:r w:rsidRPr="00AF13E0">
        <w:rPr>
          <w:rFonts w:ascii="Palatino Linotype" w:hAnsi="Palatino Linotype" w:cs="Arial"/>
          <w:color w:val="000000" w:themeColor="text1"/>
          <w:sz w:val="24"/>
          <w:szCs w:val="24"/>
        </w:rPr>
        <w:t xml:space="preserve"> 2015 realizada </w:t>
      </w:r>
      <w:r w:rsidR="00C703CC" w:rsidRPr="00AF13E0">
        <w:rPr>
          <w:rFonts w:ascii="Palatino Linotype" w:hAnsi="Palatino Linotype" w:cs="Arial"/>
          <w:color w:val="000000" w:themeColor="text1"/>
          <w:sz w:val="24"/>
          <w:szCs w:val="24"/>
        </w:rPr>
        <w:t>por e</w:t>
      </w:r>
      <w:r w:rsidR="004C675B" w:rsidRPr="00AF13E0">
        <w:rPr>
          <w:rFonts w:ascii="Palatino Linotype" w:hAnsi="Palatino Linotype" w:cs="Arial"/>
          <w:color w:val="000000" w:themeColor="text1"/>
          <w:sz w:val="24"/>
          <w:szCs w:val="24"/>
        </w:rPr>
        <w:t xml:space="preserve">l Instituto Nacional de Estadística y Geografía (INEGI) </w:t>
      </w:r>
      <w:r w:rsidR="00C703CC" w:rsidRPr="00AF13E0">
        <w:rPr>
          <w:rFonts w:ascii="Palatino Linotype" w:hAnsi="Palatino Linotype" w:cs="Arial"/>
          <w:color w:val="000000" w:themeColor="text1"/>
          <w:sz w:val="24"/>
          <w:szCs w:val="24"/>
        </w:rPr>
        <w:t>se estima que en la República Mexicana hay 121.0 millones de personas, donde el 21.5% se considera indígena</w:t>
      </w:r>
      <w:r w:rsidR="0074131F" w:rsidRPr="00AF13E0">
        <w:rPr>
          <w:rFonts w:ascii="Palatino Linotype" w:hAnsi="Palatino Linotype" w:cs="Arial"/>
          <w:color w:val="000000" w:themeColor="text1"/>
          <w:sz w:val="24"/>
          <w:szCs w:val="24"/>
        </w:rPr>
        <w:t xml:space="preserve">. Asimismo, las principales lenguas indígenas debido a la proporción de población hablante de éstas son el Náhuatl, </w:t>
      </w:r>
      <w:proofErr w:type="gramStart"/>
      <w:r w:rsidR="0074131F" w:rsidRPr="00AF13E0">
        <w:rPr>
          <w:rFonts w:ascii="Palatino Linotype" w:hAnsi="Palatino Linotype" w:cs="Arial"/>
          <w:color w:val="000000" w:themeColor="text1"/>
          <w:sz w:val="24"/>
          <w:szCs w:val="24"/>
        </w:rPr>
        <w:t>Maya</w:t>
      </w:r>
      <w:proofErr w:type="gramEnd"/>
      <w:r w:rsidR="0074131F" w:rsidRPr="00AF13E0">
        <w:rPr>
          <w:rFonts w:ascii="Palatino Linotype" w:hAnsi="Palatino Linotype" w:cs="Arial"/>
          <w:color w:val="000000" w:themeColor="text1"/>
          <w:sz w:val="24"/>
          <w:szCs w:val="24"/>
        </w:rPr>
        <w:t xml:space="preserve"> y Tzeltal. </w:t>
      </w:r>
    </w:p>
    <w:p w:rsidR="002F5B0C" w:rsidRPr="00AF13E0" w:rsidRDefault="002F5B0C" w:rsidP="00AF13E0">
      <w:pPr>
        <w:pStyle w:val="Prrafodelista"/>
        <w:spacing w:after="0" w:line="360" w:lineRule="auto"/>
        <w:ind w:left="0"/>
        <w:jc w:val="both"/>
        <w:rPr>
          <w:rFonts w:ascii="Palatino Linotype" w:hAnsi="Palatino Linotype" w:cs="Arial"/>
          <w:color w:val="000000" w:themeColor="text1"/>
          <w:sz w:val="24"/>
          <w:szCs w:val="24"/>
        </w:rPr>
      </w:pPr>
    </w:p>
    <w:p w:rsidR="00BA74BE" w:rsidRPr="00AF13E0" w:rsidRDefault="00A63953"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 </w:t>
      </w:r>
      <w:r w:rsidR="00C24986" w:rsidRPr="00AF13E0">
        <w:rPr>
          <w:rFonts w:ascii="Palatino Linotype" w:hAnsi="Palatino Linotype" w:cs="Arial"/>
          <w:color w:val="000000" w:themeColor="text1"/>
          <w:sz w:val="24"/>
          <w:szCs w:val="24"/>
        </w:rPr>
        <w:t xml:space="preserve">En el Estado de México, de los 16 millones 187 mil 608 habitantes que </w:t>
      </w:r>
      <w:r w:rsidR="004C675B" w:rsidRPr="00AF13E0">
        <w:rPr>
          <w:rFonts w:ascii="Palatino Linotype" w:hAnsi="Palatino Linotype" w:cs="Arial"/>
          <w:color w:val="000000" w:themeColor="text1"/>
          <w:sz w:val="24"/>
          <w:szCs w:val="24"/>
        </w:rPr>
        <w:t xml:space="preserve">se registraron </w:t>
      </w:r>
      <w:r w:rsidR="00076075" w:rsidRPr="00AF13E0">
        <w:rPr>
          <w:rFonts w:ascii="Palatino Linotype" w:hAnsi="Palatino Linotype" w:cs="Arial"/>
          <w:color w:val="000000" w:themeColor="text1"/>
          <w:sz w:val="24"/>
          <w:szCs w:val="24"/>
        </w:rPr>
        <w:t>en el año 2015, el 17% se considera indígena, un grupo importante con población náhuatl, mixteco, mazateco, zapoteco.</w:t>
      </w:r>
      <w:r w:rsidR="000A5860" w:rsidRPr="00AF13E0">
        <w:rPr>
          <w:rFonts w:ascii="Palatino Linotype" w:hAnsi="Palatino Linotype" w:cs="Arial"/>
          <w:color w:val="000000" w:themeColor="text1"/>
          <w:sz w:val="24"/>
          <w:szCs w:val="24"/>
        </w:rPr>
        <w:t xml:space="preserve"> Dentro de la anterior cifra poblacional tenemos que</w:t>
      </w:r>
      <w:r w:rsidR="00076075" w:rsidRPr="00AF13E0">
        <w:rPr>
          <w:rFonts w:ascii="Palatino Linotype" w:hAnsi="Palatino Linotype" w:cs="Arial"/>
          <w:color w:val="000000" w:themeColor="text1"/>
          <w:sz w:val="24"/>
          <w:szCs w:val="24"/>
        </w:rPr>
        <w:t xml:space="preserve"> </w:t>
      </w:r>
      <w:r w:rsidR="00D1161B" w:rsidRPr="00AF13E0">
        <w:rPr>
          <w:rFonts w:ascii="Palatino Linotype" w:hAnsi="Palatino Linotype" w:cs="Arial"/>
          <w:color w:val="000000" w:themeColor="text1"/>
          <w:sz w:val="24"/>
          <w:szCs w:val="24"/>
        </w:rPr>
        <w:t xml:space="preserve">421 mil 743 personas hablan lengua indígena; siendo el náhuatl, mazahua, otomí, mixteco, zapoteco las lenguas de mayor uso. </w:t>
      </w:r>
    </w:p>
    <w:p w:rsidR="00617410" w:rsidRPr="00AF13E0" w:rsidRDefault="00617410" w:rsidP="00AF13E0">
      <w:pPr>
        <w:pStyle w:val="Prrafodelista"/>
        <w:spacing w:after="0" w:line="360" w:lineRule="auto"/>
        <w:ind w:left="0"/>
        <w:jc w:val="both"/>
        <w:rPr>
          <w:rFonts w:ascii="Palatino Linotype" w:hAnsi="Palatino Linotype" w:cs="Arial"/>
          <w:color w:val="000000" w:themeColor="text1"/>
          <w:sz w:val="24"/>
          <w:szCs w:val="24"/>
        </w:rPr>
      </w:pPr>
    </w:p>
    <w:p w:rsidR="00C8288D" w:rsidRPr="00AF13E0" w:rsidRDefault="00C8288D"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Del mismo modo, la Encuesta </w:t>
      </w:r>
      <w:proofErr w:type="spellStart"/>
      <w:r w:rsidRPr="00AF13E0">
        <w:rPr>
          <w:rFonts w:ascii="Palatino Linotype" w:hAnsi="Palatino Linotype" w:cs="Arial"/>
          <w:color w:val="000000" w:themeColor="text1"/>
          <w:sz w:val="24"/>
          <w:szCs w:val="24"/>
        </w:rPr>
        <w:t>Intercensal</w:t>
      </w:r>
      <w:proofErr w:type="spellEnd"/>
      <w:r w:rsidRPr="00AF13E0">
        <w:rPr>
          <w:rFonts w:ascii="Palatino Linotype" w:hAnsi="Palatino Linotype" w:cs="Arial"/>
          <w:color w:val="000000" w:themeColor="text1"/>
          <w:sz w:val="24"/>
          <w:szCs w:val="24"/>
        </w:rPr>
        <w:t xml:space="preserve"> 2015 señaló que la mayor parte de la población hablante de lengua indígena también habla español, sin embargo aún </w:t>
      </w:r>
      <w:r w:rsidRPr="00AF13E0">
        <w:rPr>
          <w:rFonts w:ascii="Palatino Linotype" w:hAnsi="Palatino Linotype" w:cs="Arial"/>
          <w:color w:val="000000" w:themeColor="text1"/>
          <w:sz w:val="24"/>
          <w:szCs w:val="24"/>
        </w:rPr>
        <w:lastRenderedPageBreak/>
        <w:t>es considerable el número de personas que sólo habla lengua indígena, a quienes se les conoce como monolingües de habla indígena. Por lo que esta condición puede limitar su interacción con otras personas fuera de su comunidad e incluso su propio desarrollo. En el año 2000, el porcentaje de personas de 5 años y más hablantes de lengua indígena que no hablan español fue de 1.2%, siendo que en el 2010 disminuyó 0.7</w:t>
      </w:r>
      <w:r w:rsidR="00686EF7" w:rsidRPr="00AF13E0">
        <w:rPr>
          <w:rFonts w:ascii="Palatino Linotype" w:hAnsi="Palatino Linotype" w:cs="Arial"/>
          <w:color w:val="000000" w:themeColor="text1"/>
          <w:sz w:val="24"/>
          <w:szCs w:val="24"/>
        </w:rPr>
        <w:t xml:space="preserve">% y para el 2015 bajó a 0.5%. </w:t>
      </w:r>
    </w:p>
    <w:p w:rsidR="003D04A4" w:rsidRPr="00AF13E0" w:rsidRDefault="003D04A4" w:rsidP="00AF13E0">
      <w:pPr>
        <w:pStyle w:val="Prrafodelista"/>
        <w:spacing w:after="0" w:line="360" w:lineRule="auto"/>
        <w:ind w:left="0"/>
        <w:jc w:val="both"/>
        <w:rPr>
          <w:rFonts w:ascii="Palatino Linotype" w:hAnsi="Palatino Linotype" w:cs="Arial"/>
          <w:color w:val="000000" w:themeColor="text1"/>
          <w:sz w:val="24"/>
          <w:szCs w:val="24"/>
        </w:rPr>
      </w:pPr>
    </w:p>
    <w:p w:rsidR="00BA74BE" w:rsidRPr="00AF13E0" w:rsidRDefault="00BA4C01"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Derivado de las cifras anteriores, se tiene que nuestro país y dentro de éste, el Estado de México, cuenta con un gran número de población cuya lengua es distinta al español, sin embargo su desarrollo se ha visto </w:t>
      </w:r>
      <w:r w:rsidR="003D04A4" w:rsidRPr="00AF13E0">
        <w:rPr>
          <w:rFonts w:ascii="Palatino Linotype" w:hAnsi="Palatino Linotype" w:cs="Arial"/>
          <w:color w:val="000000" w:themeColor="text1"/>
          <w:sz w:val="24"/>
          <w:szCs w:val="24"/>
        </w:rPr>
        <w:t xml:space="preserve">limitado </w:t>
      </w:r>
      <w:r w:rsidR="00A71726" w:rsidRPr="00AF13E0">
        <w:rPr>
          <w:rFonts w:ascii="Palatino Linotype" w:hAnsi="Palatino Linotype" w:cs="Arial"/>
          <w:color w:val="000000" w:themeColor="text1"/>
          <w:sz w:val="24"/>
          <w:szCs w:val="24"/>
        </w:rPr>
        <w:t xml:space="preserve">por </w:t>
      </w:r>
      <w:r w:rsidR="003D04A4" w:rsidRPr="00AF13E0">
        <w:rPr>
          <w:rFonts w:ascii="Palatino Linotype" w:hAnsi="Palatino Linotype" w:cs="Arial"/>
          <w:color w:val="000000" w:themeColor="text1"/>
          <w:sz w:val="24"/>
          <w:szCs w:val="24"/>
        </w:rPr>
        <w:t>la falta de respeto y garant</w:t>
      </w:r>
      <w:r w:rsidR="00A71726" w:rsidRPr="00AF13E0">
        <w:rPr>
          <w:rFonts w:ascii="Palatino Linotype" w:hAnsi="Palatino Linotype" w:cs="Arial"/>
          <w:color w:val="000000" w:themeColor="text1"/>
          <w:sz w:val="24"/>
          <w:szCs w:val="24"/>
        </w:rPr>
        <w:t xml:space="preserve">ías para la población hablante ya que su lengua </w:t>
      </w:r>
      <w:r w:rsidR="003D04A4" w:rsidRPr="00AF13E0">
        <w:rPr>
          <w:rFonts w:ascii="Palatino Linotype" w:hAnsi="Palatino Linotype" w:cs="Arial"/>
          <w:color w:val="000000" w:themeColor="text1"/>
          <w:sz w:val="24"/>
          <w:szCs w:val="24"/>
        </w:rPr>
        <w:t xml:space="preserve">genera </w:t>
      </w:r>
      <w:r w:rsidR="00B21ED7" w:rsidRPr="00AF13E0">
        <w:rPr>
          <w:rFonts w:ascii="Palatino Linotype" w:hAnsi="Palatino Linotype" w:cs="Arial"/>
          <w:color w:val="000000" w:themeColor="text1"/>
          <w:sz w:val="24"/>
          <w:szCs w:val="24"/>
        </w:rPr>
        <w:t>diversas</w:t>
      </w:r>
      <w:r w:rsidR="003D04A4" w:rsidRPr="00AF13E0">
        <w:rPr>
          <w:rFonts w:ascii="Palatino Linotype" w:hAnsi="Palatino Linotype" w:cs="Arial"/>
          <w:color w:val="000000" w:themeColor="text1"/>
          <w:sz w:val="24"/>
          <w:szCs w:val="24"/>
        </w:rPr>
        <w:t xml:space="preserve"> limitaciones para este sector de la población, principalmente en materia de justicia, educación, a</w:t>
      </w:r>
      <w:r w:rsidR="00A71726" w:rsidRPr="00AF13E0">
        <w:rPr>
          <w:rFonts w:ascii="Palatino Linotype" w:hAnsi="Palatino Linotype" w:cs="Arial"/>
          <w:color w:val="000000" w:themeColor="text1"/>
          <w:sz w:val="24"/>
          <w:szCs w:val="24"/>
        </w:rPr>
        <w:t xml:space="preserve">cceso a la información y salud, </w:t>
      </w:r>
      <w:r w:rsidR="002B7631" w:rsidRPr="00AF13E0">
        <w:rPr>
          <w:rFonts w:ascii="Palatino Linotype" w:hAnsi="Palatino Linotype" w:cs="Arial"/>
          <w:color w:val="000000" w:themeColor="text1"/>
          <w:sz w:val="24"/>
          <w:szCs w:val="24"/>
        </w:rPr>
        <w:t>manifestando esto a través de</w:t>
      </w:r>
      <w:r w:rsidR="00A71726" w:rsidRPr="00AF13E0">
        <w:rPr>
          <w:rFonts w:ascii="Palatino Linotype" w:hAnsi="Palatino Linotype" w:cs="Arial"/>
          <w:color w:val="000000" w:themeColor="text1"/>
          <w:sz w:val="24"/>
          <w:szCs w:val="24"/>
        </w:rPr>
        <w:t xml:space="preserve"> la falta de participación </w:t>
      </w:r>
      <w:r w:rsidR="003D04A4" w:rsidRPr="00AF13E0">
        <w:rPr>
          <w:rFonts w:ascii="Palatino Linotype" w:hAnsi="Palatino Linotype" w:cs="Arial"/>
          <w:color w:val="000000" w:themeColor="text1"/>
          <w:sz w:val="24"/>
          <w:szCs w:val="24"/>
        </w:rPr>
        <w:t xml:space="preserve">en políticas públicas </w:t>
      </w:r>
      <w:r w:rsidR="00A71726" w:rsidRPr="00AF13E0">
        <w:rPr>
          <w:rFonts w:ascii="Palatino Linotype" w:hAnsi="Palatino Linotype" w:cs="Arial"/>
          <w:color w:val="000000" w:themeColor="text1"/>
          <w:sz w:val="24"/>
          <w:szCs w:val="24"/>
        </w:rPr>
        <w:t>que les permitan dar a conocer sus propias necesidades</w:t>
      </w:r>
      <w:r w:rsidR="003D04A4" w:rsidRPr="00AF13E0">
        <w:rPr>
          <w:rFonts w:ascii="Palatino Linotype" w:hAnsi="Palatino Linotype" w:cs="Arial"/>
          <w:color w:val="000000" w:themeColor="text1"/>
          <w:sz w:val="24"/>
          <w:szCs w:val="24"/>
        </w:rPr>
        <w:t>,</w:t>
      </w:r>
      <w:r w:rsidR="00A71726" w:rsidRPr="00AF13E0">
        <w:rPr>
          <w:rFonts w:ascii="Palatino Linotype" w:hAnsi="Palatino Linotype" w:cs="Arial"/>
          <w:color w:val="000000" w:themeColor="text1"/>
          <w:sz w:val="24"/>
          <w:szCs w:val="24"/>
        </w:rPr>
        <w:t xml:space="preserve"> todo ello al no existir medios que faciliten la comunicación con los practicantes de las lenguas,</w:t>
      </w:r>
      <w:r w:rsidR="003D04A4" w:rsidRPr="00AF13E0">
        <w:rPr>
          <w:rFonts w:ascii="Palatino Linotype" w:hAnsi="Palatino Linotype" w:cs="Arial"/>
          <w:color w:val="000000" w:themeColor="text1"/>
          <w:sz w:val="24"/>
          <w:szCs w:val="24"/>
        </w:rPr>
        <w:t xml:space="preserve"> por lo que resulta urgente que se garantice la comunicación con este sector de la población</w:t>
      </w:r>
      <w:r w:rsidR="00285900" w:rsidRPr="00AF13E0">
        <w:rPr>
          <w:rFonts w:ascii="Palatino Linotype" w:hAnsi="Palatino Linotype" w:cs="Arial"/>
          <w:sz w:val="24"/>
          <w:szCs w:val="24"/>
        </w:rPr>
        <w:t>, d</w:t>
      </w:r>
      <w:r w:rsidR="004E6302" w:rsidRPr="00AF13E0">
        <w:rPr>
          <w:rFonts w:ascii="Palatino Linotype" w:hAnsi="Palatino Linotype" w:cs="Arial"/>
          <w:sz w:val="24"/>
          <w:szCs w:val="24"/>
        </w:rPr>
        <w:t>e tal manera que con esas acci</w:t>
      </w:r>
      <w:r w:rsidR="000571D7" w:rsidRPr="00AF13E0">
        <w:rPr>
          <w:rFonts w:ascii="Palatino Linotype" w:hAnsi="Palatino Linotype" w:cs="Arial"/>
          <w:sz w:val="24"/>
          <w:szCs w:val="24"/>
        </w:rPr>
        <w:t>ones se promuev</w:t>
      </w:r>
      <w:r w:rsidR="0088496E" w:rsidRPr="00AF13E0">
        <w:rPr>
          <w:rFonts w:ascii="Palatino Linotype" w:hAnsi="Palatino Linotype" w:cs="Arial"/>
          <w:sz w:val="24"/>
          <w:szCs w:val="24"/>
        </w:rPr>
        <w:t>a</w:t>
      </w:r>
      <w:r w:rsidR="000571D7" w:rsidRPr="00AF13E0">
        <w:rPr>
          <w:rFonts w:ascii="Palatino Linotype" w:hAnsi="Palatino Linotype" w:cs="Arial"/>
          <w:sz w:val="24"/>
          <w:szCs w:val="24"/>
        </w:rPr>
        <w:t xml:space="preserve"> el multilingüismo, y el ejercicio pleno de los derechos lingüísticos de las comunidades indígenas, el desarrollo de las 68 lenguas indígenas nacionales y su uso en todos los ámbitos de la vida social, beneficiando a muchas personas que podrán ejercer </w:t>
      </w:r>
      <w:r w:rsidR="00795270" w:rsidRPr="00AF13E0">
        <w:rPr>
          <w:rFonts w:ascii="Palatino Linotype" w:hAnsi="Palatino Linotype" w:cs="Arial"/>
          <w:sz w:val="24"/>
          <w:szCs w:val="24"/>
        </w:rPr>
        <w:t xml:space="preserve">su derecho a la identidad y sus derechos lingüísticos. </w:t>
      </w:r>
    </w:p>
    <w:p w:rsidR="00795270" w:rsidRPr="00AF13E0" w:rsidRDefault="00795270" w:rsidP="00AF13E0">
      <w:pPr>
        <w:pStyle w:val="Prrafodelista"/>
        <w:spacing w:after="0" w:line="360" w:lineRule="auto"/>
        <w:ind w:left="0"/>
        <w:jc w:val="both"/>
        <w:rPr>
          <w:rFonts w:ascii="Palatino Linotype" w:hAnsi="Palatino Linotype" w:cs="Arial"/>
          <w:color w:val="FF0000"/>
          <w:sz w:val="24"/>
          <w:szCs w:val="24"/>
        </w:rPr>
      </w:pPr>
    </w:p>
    <w:p w:rsidR="00795270" w:rsidRPr="00AF13E0" w:rsidRDefault="00B47F08" w:rsidP="00AF13E0">
      <w:pPr>
        <w:pStyle w:val="Prrafodelista"/>
        <w:numPr>
          <w:ilvl w:val="0"/>
          <w:numId w:val="2"/>
        </w:numPr>
        <w:spacing w:after="0" w:line="360" w:lineRule="auto"/>
        <w:ind w:left="0" w:firstLine="0"/>
        <w:jc w:val="both"/>
        <w:rPr>
          <w:rFonts w:ascii="Palatino Linotype" w:hAnsi="Palatino Linotype" w:cs="Arial"/>
          <w:sz w:val="24"/>
          <w:szCs w:val="24"/>
        </w:rPr>
      </w:pPr>
      <w:r w:rsidRPr="00AF13E0">
        <w:rPr>
          <w:rFonts w:ascii="Palatino Linotype" w:hAnsi="Palatino Linotype" w:cs="Arial"/>
          <w:sz w:val="24"/>
          <w:szCs w:val="24"/>
        </w:rPr>
        <w:lastRenderedPageBreak/>
        <w:t>Es entonces que l</w:t>
      </w:r>
      <w:r w:rsidR="00795270" w:rsidRPr="00AF13E0">
        <w:rPr>
          <w:rFonts w:ascii="Palatino Linotype" w:hAnsi="Palatino Linotype" w:cs="Arial"/>
          <w:sz w:val="24"/>
          <w:szCs w:val="24"/>
        </w:rPr>
        <w:t>a traducción de los documentos a alguna lengua indígena propicia la vinculación interinstitucional y la articulación de esfuerzos entre l</w:t>
      </w:r>
      <w:r w:rsidR="00673DA0" w:rsidRPr="00AF13E0">
        <w:rPr>
          <w:rFonts w:ascii="Palatino Linotype" w:hAnsi="Palatino Linotype" w:cs="Arial"/>
          <w:sz w:val="24"/>
          <w:szCs w:val="24"/>
        </w:rPr>
        <w:t xml:space="preserve">os </w:t>
      </w:r>
      <w:r w:rsidR="00C54FC1" w:rsidRPr="00AF13E0">
        <w:rPr>
          <w:rFonts w:ascii="Palatino Linotype" w:hAnsi="Palatino Linotype" w:cs="Arial"/>
          <w:sz w:val="24"/>
          <w:szCs w:val="24"/>
        </w:rPr>
        <w:t xml:space="preserve">distintos </w:t>
      </w:r>
      <w:r w:rsidR="00673DA0" w:rsidRPr="00AF13E0">
        <w:rPr>
          <w:rFonts w:ascii="Palatino Linotype" w:hAnsi="Palatino Linotype" w:cs="Arial"/>
          <w:sz w:val="24"/>
          <w:szCs w:val="24"/>
        </w:rPr>
        <w:t>niveles de gobierno</w:t>
      </w:r>
      <w:r w:rsidR="00795270" w:rsidRPr="00AF13E0">
        <w:rPr>
          <w:rFonts w:ascii="Palatino Linotype" w:hAnsi="Palatino Linotype" w:cs="Arial"/>
          <w:sz w:val="24"/>
          <w:szCs w:val="24"/>
        </w:rPr>
        <w:t xml:space="preserve"> y promueve la participación de todos los agentes sociales, instituciones pública</w:t>
      </w:r>
      <w:r w:rsidR="00673DA0" w:rsidRPr="00AF13E0">
        <w:rPr>
          <w:rFonts w:ascii="Palatino Linotype" w:hAnsi="Palatino Linotype" w:cs="Arial"/>
          <w:sz w:val="24"/>
          <w:szCs w:val="24"/>
        </w:rPr>
        <w:t>s</w:t>
      </w:r>
      <w:r w:rsidR="00795270" w:rsidRPr="00AF13E0">
        <w:rPr>
          <w:rFonts w:ascii="Palatino Linotype" w:hAnsi="Palatino Linotype" w:cs="Arial"/>
          <w:sz w:val="24"/>
          <w:szCs w:val="24"/>
        </w:rPr>
        <w:t xml:space="preserve"> y privadas, entre otros, y con ello se haría patente el compromiso del Estado con el uso de las lenguas indígenas nacionales en todos los ámbitos de la vida pública al reconocer que las lenguas originarias tienen la misma validez jurídica que el español.  </w:t>
      </w:r>
    </w:p>
    <w:p w:rsidR="0057675A" w:rsidRPr="00AF13E0" w:rsidRDefault="0057675A" w:rsidP="00AF13E0">
      <w:pPr>
        <w:pStyle w:val="Prrafodelista"/>
        <w:spacing w:after="0" w:line="360" w:lineRule="auto"/>
        <w:ind w:left="0"/>
        <w:jc w:val="both"/>
        <w:rPr>
          <w:rFonts w:ascii="Palatino Linotype" w:hAnsi="Palatino Linotype" w:cs="Arial"/>
          <w:sz w:val="24"/>
          <w:szCs w:val="24"/>
        </w:rPr>
      </w:pPr>
    </w:p>
    <w:p w:rsidR="0057675A" w:rsidRPr="00AF13E0" w:rsidRDefault="0057675A" w:rsidP="00AF13E0">
      <w:pPr>
        <w:keepNext/>
        <w:keepLines/>
        <w:spacing w:after="0" w:line="360" w:lineRule="auto"/>
        <w:outlineLvl w:val="0"/>
        <w:rPr>
          <w:rFonts w:ascii="Palatino Linotype" w:eastAsia="MS Gothic" w:hAnsi="Palatino Linotype" w:cstheme="majorBidi"/>
          <w:b/>
          <w:sz w:val="24"/>
          <w:szCs w:val="24"/>
          <w:lang w:val="es-ES_tradnl" w:eastAsia="es-ES"/>
        </w:rPr>
      </w:pPr>
      <w:bookmarkStart w:id="30" w:name="_Toc9524018"/>
      <w:r w:rsidRPr="00AF13E0">
        <w:rPr>
          <w:rFonts w:ascii="Palatino Linotype" w:eastAsia="MS Gothic" w:hAnsi="Palatino Linotype" w:cstheme="majorBidi"/>
          <w:b/>
          <w:sz w:val="24"/>
          <w:szCs w:val="24"/>
          <w:lang w:val="es-ES_tradnl" w:eastAsia="es-ES"/>
        </w:rPr>
        <w:t>c) De la obligación de traducir la información solicitada.</w:t>
      </w:r>
      <w:bookmarkEnd w:id="30"/>
      <w:r w:rsidRPr="00AF13E0">
        <w:rPr>
          <w:rFonts w:ascii="Palatino Linotype" w:eastAsia="MS Gothic" w:hAnsi="Palatino Linotype" w:cstheme="majorBidi"/>
          <w:b/>
          <w:sz w:val="24"/>
          <w:szCs w:val="24"/>
          <w:lang w:val="es-ES_tradnl" w:eastAsia="es-ES"/>
        </w:rPr>
        <w:t xml:space="preserve"> </w:t>
      </w:r>
    </w:p>
    <w:p w:rsidR="0057675A" w:rsidRPr="00AF13E0" w:rsidRDefault="0057675A" w:rsidP="00AF13E0">
      <w:pPr>
        <w:keepNext/>
        <w:keepLines/>
        <w:spacing w:after="0" w:line="360" w:lineRule="auto"/>
        <w:outlineLvl w:val="0"/>
        <w:rPr>
          <w:rFonts w:ascii="Palatino Linotype" w:eastAsia="MS Gothic" w:hAnsi="Palatino Linotype" w:cstheme="majorBidi"/>
          <w:b/>
          <w:sz w:val="24"/>
          <w:szCs w:val="24"/>
          <w:lang w:val="es-ES_tradnl" w:eastAsia="es-ES"/>
        </w:rPr>
      </w:pPr>
    </w:p>
    <w:p w:rsidR="00E610FD" w:rsidRPr="00AF13E0" w:rsidRDefault="007E1D67"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La traducción</w:t>
      </w:r>
      <w:r w:rsidR="00B47F08" w:rsidRPr="00AF13E0">
        <w:rPr>
          <w:rFonts w:ascii="Palatino Linotype" w:hAnsi="Palatino Linotype" w:cs="Arial"/>
          <w:color w:val="000000" w:themeColor="text1"/>
          <w:sz w:val="24"/>
          <w:szCs w:val="24"/>
        </w:rPr>
        <w:t xml:space="preserve"> o en su caso la</w:t>
      </w:r>
      <w:r w:rsidRPr="00AF13E0">
        <w:rPr>
          <w:rFonts w:ascii="Palatino Linotype" w:hAnsi="Palatino Linotype" w:cs="Arial"/>
          <w:color w:val="000000" w:themeColor="text1"/>
          <w:sz w:val="24"/>
          <w:szCs w:val="24"/>
        </w:rPr>
        <w:t xml:space="preserve"> interpretación, constituye el medio de comunicación entre diversas culturas y sociedad, incluyendo aquellas lenguas que pertenecen a culturas minoritarias y </w:t>
      </w:r>
      <w:proofErr w:type="spellStart"/>
      <w:r w:rsidRPr="00AF13E0">
        <w:rPr>
          <w:rFonts w:ascii="Palatino Linotype" w:hAnsi="Palatino Linotype" w:cs="Arial"/>
          <w:color w:val="000000" w:themeColor="text1"/>
          <w:sz w:val="24"/>
          <w:szCs w:val="24"/>
        </w:rPr>
        <w:t>minorizadas</w:t>
      </w:r>
      <w:proofErr w:type="spellEnd"/>
      <w:r w:rsidRPr="00AF13E0">
        <w:rPr>
          <w:rFonts w:ascii="Palatino Linotype" w:hAnsi="Palatino Linotype" w:cs="Arial"/>
          <w:color w:val="000000" w:themeColor="text1"/>
          <w:sz w:val="24"/>
          <w:szCs w:val="24"/>
        </w:rPr>
        <w:t xml:space="preserve">. En México, se estima que se tiene </w:t>
      </w:r>
      <w:r w:rsidR="000571D7" w:rsidRPr="00AF13E0">
        <w:rPr>
          <w:rFonts w:ascii="Palatino Linotype" w:hAnsi="Palatino Linotype" w:cs="Arial"/>
          <w:color w:val="000000" w:themeColor="text1"/>
          <w:sz w:val="24"/>
          <w:szCs w:val="24"/>
        </w:rPr>
        <w:t>68 lenguas</w:t>
      </w:r>
      <w:r w:rsidRPr="00AF13E0">
        <w:rPr>
          <w:rFonts w:ascii="Palatino Linotype" w:hAnsi="Palatino Linotype" w:cs="Arial"/>
          <w:color w:val="000000" w:themeColor="text1"/>
          <w:sz w:val="24"/>
          <w:szCs w:val="24"/>
        </w:rPr>
        <w:t xml:space="preserve"> indígenas reconocidas con variantes dialécticas, </w:t>
      </w:r>
      <w:r w:rsidR="0088496E" w:rsidRPr="00AF13E0">
        <w:rPr>
          <w:rFonts w:ascii="Palatino Linotype" w:hAnsi="Palatino Linotype" w:cs="Arial"/>
          <w:color w:val="000000" w:themeColor="text1"/>
          <w:sz w:val="24"/>
          <w:szCs w:val="24"/>
        </w:rPr>
        <w:t xml:space="preserve">por lo que resultaría difícil no darle la importancia que </w:t>
      </w:r>
      <w:r w:rsidR="00CD53FE" w:rsidRPr="00AF13E0">
        <w:rPr>
          <w:rFonts w:ascii="Palatino Linotype" w:hAnsi="Palatino Linotype" w:cs="Arial"/>
          <w:color w:val="000000" w:themeColor="text1"/>
          <w:sz w:val="24"/>
          <w:szCs w:val="24"/>
        </w:rPr>
        <w:t xml:space="preserve">merecen en razón al número poblacional de estas comunidades. </w:t>
      </w:r>
    </w:p>
    <w:p w:rsidR="00CD53FE" w:rsidRPr="00AF13E0" w:rsidRDefault="00CD53FE" w:rsidP="00AF13E0">
      <w:pPr>
        <w:pStyle w:val="Prrafodelista"/>
        <w:spacing w:after="0" w:line="360" w:lineRule="auto"/>
        <w:ind w:left="0"/>
        <w:jc w:val="both"/>
        <w:rPr>
          <w:rFonts w:ascii="Palatino Linotype" w:hAnsi="Palatino Linotype" w:cs="Arial"/>
          <w:color w:val="000000" w:themeColor="text1"/>
          <w:sz w:val="24"/>
          <w:szCs w:val="24"/>
          <w:highlight w:val="red"/>
        </w:rPr>
      </w:pPr>
    </w:p>
    <w:p w:rsidR="00E610FD" w:rsidRPr="00AF13E0" w:rsidRDefault="00E610FD"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En el caso particular, cuando nos situamos en el campo de los derechos humanos; como es ahora el derecho de acceso a la información pública, nos encontramos con ciertas condiciones desfavorables para los hablantes de estas lenguas pues a lo largo de la historia de México se tuvo </w:t>
      </w:r>
      <w:r w:rsidR="00F17A45" w:rsidRPr="00AF13E0">
        <w:rPr>
          <w:rFonts w:ascii="Palatino Linotype" w:hAnsi="Palatino Linotype" w:cs="Arial"/>
          <w:color w:val="000000" w:themeColor="text1"/>
          <w:sz w:val="24"/>
          <w:szCs w:val="24"/>
        </w:rPr>
        <w:t>al español como la lengua oficial, quedando rezagadas aquellas lenguas indígenas</w:t>
      </w:r>
      <w:r w:rsidR="005563D9" w:rsidRPr="00AF13E0">
        <w:rPr>
          <w:rFonts w:ascii="Palatino Linotype" w:hAnsi="Palatino Linotype" w:cs="Arial"/>
          <w:color w:val="000000" w:themeColor="text1"/>
          <w:sz w:val="24"/>
          <w:szCs w:val="24"/>
        </w:rPr>
        <w:t xml:space="preserve">, siendo entonces que </w:t>
      </w:r>
      <w:r w:rsidR="005563D9" w:rsidRPr="00AF13E0">
        <w:rPr>
          <w:rFonts w:ascii="Palatino Linotype" w:hAnsi="Palatino Linotype" w:cs="Arial"/>
          <w:color w:val="000000" w:themeColor="text1"/>
          <w:sz w:val="24"/>
          <w:szCs w:val="24"/>
        </w:rPr>
        <w:lastRenderedPageBreak/>
        <w:t xml:space="preserve">cualquier actuación del Estado se plasmaba en español, sin tomar en cuenta las lenguas originarias. </w:t>
      </w:r>
    </w:p>
    <w:p w:rsidR="00383D80" w:rsidRPr="00AF13E0" w:rsidRDefault="00383D80" w:rsidP="00AF13E0">
      <w:pPr>
        <w:pStyle w:val="Prrafodelista"/>
        <w:spacing w:after="0" w:line="360" w:lineRule="auto"/>
        <w:ind w:left="0"/>
        <w:jc w:val="both"/>
        <w:rPr>
          <w:rFonts w:ascii="Palatino Linotype" w:hAnsi="Palatino Linotype" w:cs="Arial"/>
          <w:color w:val="000000" w:themeColor="text1"/>
          <w:sz w:val="24"/>
          <w:szCs w:val="24"/>
        </w:rPr>
      </w:pPr>
    </w:p>
    <w:p w:rsidR="00F17A45" w:rsidRPr="00AF13E0" w:rsidRDefault="00383D80"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La realidad mexicana nos muestra las áreas donde existe una mayor </w:t>
      </w:r>
      <w:r w:rsidR="00DF4623" w:rsidRPr="00AF13E0">
        <w:rPr>
          <w:rFonts w:ascii="Palatino Linotype" w:hAnsi="Palatino Linotype" w:cs="Arial"/>
          <w:color w:val="000000" w:themeColor="text1"/>
          <w:sz w:val="24"/>
          <w:szCs w:val="24"/>
        </w:rPr>
        <w:t xml:space="preserve">urgencia </w:t>
      </w:r>
      <w:r w:rsidRPr="00AF13E0">
        <w:rPr>
          <w:rFonts w:ascii="Palatino Linotype" w:hAnsi="Palatino Linotype" w:cs="Arial"/>
          <w:color w:val="000000" w:themeColor="text1"/>
          <w:sz w:val="24"/>
          <w:szCs w:val="24"/>
        </w:rPr>
        <w:t xml:space="preserve">de traducción de documentos o de interpretación, como es aquella vinculada al derecho, a la salud, laboral, entre otras, en las que por el grado de especialización y de la necesidad de acceder </w:t>
      </w:r>
      <w:r w:rsidR="00DF4623" w:rsidRPr="00AF13E0">
        <w:rPr>
          <w:rFonts w:ascii="Palatino Linotype" w:hAnsi="Palatino Linotype" w:cs="Arial"/>
          <w:color w:val="000000" w:themeColor="text1"/>
          <w:sz w:val="24"/>
          <w:szCs w:val="24"/>
        </w:rPr>
        <w:t>ya sea a la procuración de justicia o a los servicios médicos, es menester darle la importancia debida a las lenguas maternas.</w:t>
      </w:r>
    </w:p>
    <w:p w:rsidR="00DF4623" w:rsidRPr="00AF13E0" w:rsidRDefault="00DF4623" w:rsidP="00AF13E0">
      <w:pPr>
        <w:pStyle w:val="Prrafodelista"/>
        <w:spacing w:after="0" w:line="360" w:lineRule="auto"/>
        <w:ind w:left="0"/>
        <w:jc w:val="both"/>
        <w:rPr>
          <w:rFonts w:ascii="Palatino Linotype" w:hAnsi="Palatino Linotype" w:cs="Arial"/>
          <w:color w:val="000000" w:themeColor="text1"/>
          <w:sz w:val="24"/>
          <w:szCs w:val="24"/>
          <w:highlight w:val="yellow"/>
        </w:rPr>
      </w:pPr>
    </w:p>
    <w:p w:rsidR="001052E8" w:rsidRPr="00AF13E0" w:rsidRDefault="003222D0"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Por otro lado, es necesario</w:t>
      </w:r>
      <w:r w:rsidR="00DF4623" w:rsidRPr="00AF13E0">
        <w:rPr>
          <w:rFonts w:ascii="Palatino Linotype" w:hAnsi="Palatino Linotype" w:cs="Arial"/>
          <w:color w:val="000000" w:themeColor="text1"/>
          <w:sz w:val="24"/>
          <w:szCs w:val="24"/>
        </w:rPr>
        <w:t xml:space="preserve"> precisar que el Bando Municipal</w:t>
      </w:r>
      <w:r w:rsidR="00CD53FE" w:rsidRPr="00AF13E0">
        <w:rPr>
          <w:rFonts w:ascii="Palatino Linotype" w:hAnsi="Palatino Linotype" w:cs="Arial"/>
          <w:color w:val="000000" w:themeColor="text1"/>
          <w:sz w:val="24"/>
          <w:szCs w:val="24"/>
        </w:rPr>
        <w:t xml:space="preserve"> (documento al cual se requiere acceder), es</w:t>
      </w:r>
      <w:r w:rsidR="001052E8" w:rsidRPr="00AF13E0">
        <w:rPr>
          <w:rFonts w:ascii="Palatino Linotype" w:hAnsi="Palatino Linotype" w:cs="Arial"/>
          <w:color w:val="000000" w:themeColor="text1"/>
          <w:sz w:val="24"/>
          <w:szCs w:val="24"/>
        </w:rPr>
        <w:t xml:space="preserve"> el más importante de los reglamentos municipales, pues representa para el Ayuntamiento un instrumento fundamental de gobierno municipal, es éste un elemento político y normativo para conducir las relaciones entre las autoridades municipales y la ciudadanía. </w:t>
      </w:r>
    </w:p>
    <w:p w:rsidR="001052E8" w:rsidRPr="00AF13E0" w:rsidRDefault="001052E8" w:rsidP="00AF13E0">
      <w:pPr>
        <w:pStyle w:val="Prrafodelista"/>
        <w:spacing w:after="0" w:line="360" w:lineRule="auto"/>
        <w:ind w:left="0"/>
        <w:jc w:val="both"/>
        <w:rPr>
          <w:rFonts w:ascii="Palatino Linotype" w:hAnsi="Palatino Linotype" w:cs="Arial"/>
          <w:color w:val="000000" w:themeColor="text1"/>
          <w:sz w:val="24"/>
          <w:szCs w:val="24"/>
        </w:rPr>
      </w:pPr>
    </w:p>
    <w:p w:rsidR="001052E8" w:rsidRPr="00AF13E0" w:rsidRDefault="001052E8"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El Bando Municipal, es aquel conjunto de disposiciones de carácter reglamentario y administrativo que regulan la organización, política y administrativa de los municipios, las obligaciones de sus habitantes y vecinos, así como sus competencias de autoridad municipal para mantener la seguridad pública en su jurisdicción. </w:t>
      </w:r>
    </w:p>
    <w:p w:rsidR="00AA0DEA" w:rsidRPr="00AF13E0" w:rsidRDefault="00AA0DEA" w:rsidP="00AF13E0">
      <w:pPr>
        <w:pStyle w:val="Prrafodelista"/>
        <w:spacing w:after="0" w:line="360" w:lineRule="auto"/>
        <w:ind w:left="0"/>
        <w:jc w:val="both"/>
        <w:rPr>
          <w:rFonts w:ascii="Palatino Linotype" w:hAnsi="Palatino Linotype" w:cs="Arial"/>
          <w:color w:val="000000" w:themeColor="text1"/>
          <w:sz w:val="24"/>
          <w:szCs w:val="24"/>
        </w:rPr>
      </w:pPr>
    </w:p>
    <w:p w:rsidR="003F3FDE" w:rsidRDefault="00AA0DEA"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lastRenderedPageBreak/>
        <w:t>Es entonces que al ser el Bando Municipal aquel ordenamiento jur</w:t>
      </w:r>
      <w:r w:rsidR="00C310A5" w:rsidRPr="00AF13E0">
        <w:rPr>
          <w:rFonts w:ascii="Palatino Linotype" w:hAnsi="Palatino Linotype" w:cs="Arial"/>
          <w:color w:val="000000" w:themeColor="text1"/>
          <w:sz w:val="24"/>
          <w:szCs w:val="24"/>
        </w:rPr>
        <w:t xml:space="preserve">ídico de primer contacto para la población, su importancia es sumamente significativa pues se cree necesario </w:t>
      </w:r>
      <w:r w:rsidR="00BE46DD" w:rsidRPr="00AF13E0">
        <w:rPr>
          <w:rFonts w:ascii="Palatino Linotype" w:hAnsi="Palatino Linotype" w:cs="Arial"/>
          <w:color w:val="000000" w:themeColor="text1"/>
          <w:sz w:val="24"/>
          <w:szCs w:val="24"/>
        </w:rPr>
        <w:t>estar</w:t>
      </w:r>
      <w:r w:rsidR="00C310A5" w:rsidRPr="00AF13E0">
        <w:rPr>
          <w:rFonts w:ascii="Palatino Linotype" w:hAnsi="Palatino Linotype" w:cs="Arial"/>
          <w:color w:val="000000" w:themeColor="text1"/>
          <w:sz w:val="24"/>
          <w:szCs w:val="24"/>
        </w:rPr>
        <w:t xml:space="preserve"> consciente de las disposiciones y no caer en un problema a causa de desconocer </w:t>
      </w:r>
      <w:r w:rsidR="003A4137" w:rsidRPr="00AF13E0">
        <w:rPr>
          <w:rFonts w:ascii="Palatino Linotype" w:hAnsi="Palatino Linotype" w:cs="Arial"/>
          <w:color w:val="000000" w:themeColor="text1"/>
          <w:sz w:val="24"/>
          <w:szCs w:val="24"/>
        </w:rPr>
        <w:t xml:space="preserve">las mismas, el saber de los derechos y de las obligación y su regulación es algo que incluye a toda la sociedad, para su buena conducción y convivencia, por lo que permitir el acceso a esta información, que además de ser una obligación de transparencia común </w:t>
      </w:r>
      <w:r w:rsidR="0088496E" w:rsidRPr="00AF13E0">
        <w:rPr>
          <w:rFonts w:ascii="Palatino Linotype" w:hAnsi="Palatino Linotype" w:cs="Arial"/>
          <w:color w:val="000000" w:themeColor="text1"/>
          <w:sz w:val="24"/>
          <w:szCs w:val="24"/>
        </w:rPr>
        <w:t>para</w:t>
      </w:r>
      <w:r w:rsidR="003A4137" w:rsidRPr="00AF13E0">
        <w:rPr>
          <w:rFonts w:ascii="Palatino Linotype" w:hAnsi="Palatino Linotype" w:cs="Arial"/>
          <w:color w:val="000000" w:themeColor="text1"/>
          <w:sz w:val="24"/>
          <w:szCs w:val="24"/>
        </w:rPr>
        <w:t xml:space="preserve"> los </w:t>
      </w:r>
      <w:r w:rsidR="003A4137" w:rsidRPr="00AF13E0">
        <w:rPr>
          <w:rFonts w:ascii="Palatino Linotype" w:hAnsi="Palatino Linotype" w:cs="Arial"/>
          <w:b/>
          <w:color w:val="000000" w:themeColor="text1"/>
          <w:sz w:val="24"/>
          <w:szCs w:val="24"/>
        </w:rPr>
        <w:t>Sujetos Obligados</w:t>
      </w:r>
      <w:r w:rsidR="003A4137" w:rsidRPr="00AF13E0">
        <w:rPr>
          <w:rFonts w:ascii="Palatino Linotype" w:hAnsi="Palatino Linotype" w:cs="Arial"/>
          <w:color w:val="000000" w:themeColor="text1"/>
          <w:sz w:val="24"/>
          <w:szCs w:val="24"/>
        </w:rPr>
        <w:t>, juega un papel fundamental en la dirección del buen gobierno</w:t>
      </w:r>
      <w:r w:rsidR="00BE46DD" w:rsidRPr="00AF13E0">
        <w:rPr>
          <w:rFonts w:ascii="Palatino Linotype" w:hAnsi="Palatino Linotype" w:cs="Arial"/>
          <w:color w:val="000000" w:themeColor="text1"/>
          <w:sz w:val="24"/>
          <w:szCs w:val="24"/>
        </w:rPr>
        <w:t xml:space="preserve">, el cual no permita limitantes como la lengua indígena que obstaculicen el desarrollo y el progreso. </w:t>
      </w:r>
      <w:r w:rsidR="00F17A45" w:rsidRPr="00AF13E0">
        <w:rPr>
          <w:rFonts w:ascii="Palatino Linotype" w:hAnsi="Palatino Linotype" w:cs="Arial"/>
          <w:color w:val="000000" w:themeColor="text1"/>
          <w:sz w:val="24"/>
          <w:szCs w:val="24"/>
        </w:rPr>
        <w:t xml:space="preserve"> </w:t>
      </w:r>
    </w:p>
    <w:p w:rsidR="00AF13E0" w:rsidRPr="00AF13E0" w:rsidRDefault="00AF13E0" w:rsidP="00AF13E0">
      <w:pPr>
        <w:pStyle w:val="Prrafodelista"/>
        <w:spacing w:after="0" w:line="360" w:lineRule="auto"/>
        <w:ind w:left="0"/>
        <w:jc w:val="both"/>
        <w:rPr>
          <w:rFonts w:ascii="Palatino Linotype" w:hAnsi="Palatino Linotype" w:cs="Arial"/>
          <w:color w:val="000000" w:themeColor="text1"/>
          <w:sz w:val="24"/>
          <w:szCs w:val="24"/>
        </w:rPr>
      </w:pPr>
    </w:p>
    <w:p w:rsidR="003F3FDE" w:rsidRPr="00AF13E0" w:rsidRDefault="009F52A7"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sz w:val="24"/>
          <w:szCs w:val="24"/>
        </w:rPr>
        <w:t>Por lo anterior es importante traer a colación lo que se establece en e</w:t>
      </w:r>
      <w:r w:rsidR="003F3FDE" w:rsidRPr="00AF13E0">
        <w:rPr>
          <w:rFonts w:ascii="Palatino Linotype" w:hAnsi="Palatino Linotype"/>
          <w:sz w:val="24"/>
          <w:szCs w:val="24"/>
        </w:rPr>
        <w:t>l Convenio sobre Pueblos Indígenas y Tribales en Países Independientes</w:t>
      </w:r>
      <w:r w:rsidR="003F3FDE" w:rsidRPr="00AF13E0">
        <w:rPr>
          <w:rStyle w:val="Refdenotaalpie"/>
          <w:rFonts w:ascii="Palatino Linotype" w:hAnsi="Palatino Linotype"/>
          <w:sz w:val="24"/>
          <w:szCs w:val="24"/>
        </w:rPr>
        <w:footnoteReference w:id="2"/>
      </w:r>
      <w:r w:rsidRPr="00AF13E0">
        <w:rPr>
          <w:rFonts w:ascii="Palatino Linotype" w:hAnsi="Palatino Linotype"/>
          <w:sz w:val="24"/>
          <w:szCs w:val="24"/>
        </w:rPr>
        <w:t xml:space="preserve"> el cual</w:t>
      </w:r>
      <w:r w:rsidR="003F3FDE" w:rsidRPr="00AF13E0">
        <w:rPr>
          <w:rFonts w:ascii="Palatino Linotype" w:hAnsi="Palatino Linotype" w:cs="Arial"/>
          <w:color w:val="000000" w:themeColor="text1"/>
          <w:sz w:val="24"/>
          <w:szCs w:val="24"/>
        </w:rPr>
        <w:t xml:space="preserve"> señala en su artículo </w:t>
      </w:r>
      <w:r w:rsidR="003F3FDE" w:rsidRPr="00AF13E0">
        <w:rPr>
          <w:rFonts w:ascii="Palatino Linotype" w:hAnsi="Palatino Linotype"/>
          <w:sz w:val="24"/>
          <w:szCs w:val="24"/>
        </w:rPr>
        <w:t>30</w:t>
      </w:r>
      <w:r w:rsidRPr="00AF13E0">
        <w:rPr>
          <w:rFonts w:ascii="Palatino Linotype" w:hAnsi="Palatino Linotype"/>
          <w:sz w:val="24"/>
          <w:szCs w:val="24"/>
        </w:rPr>
        <w:t xml:space="preserve"> a la literalidad lo siguiente</w:t>
      </w:r>
      <w:r w:rsidR="003F3FDE" w:rsidRPr="00AF13E0">
        <w:rPr>
          <w:rFonts w:ascii="Palatino Linotype" w:hAnsi="Palatino Linotype"/>
          <w:sz w:val="24"/>
          <w:szCs w:val="24"/>
        </w:rPr>
        <w:t>:</w:t>
      </w:r>
    </w:p>
    <w:p w:rsidR="003F3FDE" w:rsidRPr="00AF13E0" w:rsidRDefault="003F3FDE" w:rsidP="00AF13E0">
      <w:pPr>
        <w:pStyle w:val="Prrafodelista"/>
        <w:spacing w:after="0" w:line="360" w:lineRule="auto"/>
        <w:ind w:left="0"/>
        <w:jc w:val="both"/>
        <w:rPr>
          <w:rFonts w:ascii="Palatino Linotype" w:hAnsi="Palatino Linotype"/>
          <w:sz w:val="24"/>
          <w:szCs w:val="24"/>
        </w:rPr>
      </w:pPr>
    </w:p>
    <w:p w:rsidR="003F3FDE" w:rsidRPr="00AF13E0" w:rsidRDefault="003F3FDE" w:rsidP="00AF13E0">
      <w:pPr>
        <w:pStyle w:val="Prrafodelista"/>
        <w:spacing w:after="0" w:line="360" w:lineRule="auto"/>
        <w:ind w:left="567" w:right="567"/>
        <w:jc w:val="both"/>
        <w:rPr>
          <w:rFonts w:ascii="Palatino Linotype" w:hAnsi="Palatino Linotype"/>
          <w:b/>
          <w:sz w:val="24"/>
          <w:szCs w:val="24"/>
        </w:rPr>
      </w:pPr>
      <w:r w:rsidRPr="00AF13E0">
        <w:rPr>
          <w:rFonts w:ascii="Palatino Linotype" w:hAnsi="Palatino Linotype"/>
          <w:b/>
          <w:sz w:val="24"/>
          <w:szCs w:val="24"/>
        </w:rPr>
        <w:t>Artículo 30</w:t>
      </w:r>
    </w:p>
    <w:p w:rsidR="003F3FDE" w:rsidRPr="00AF13E0" w:rsidRDefault="003F3FDE" w:rsidP="00AF13E0">
      <w:pPr>
        <w:pStyle w:val="Prrafodelista"/>
        <w:spacing w:after="0" w:line="360" w:lineRule="auto"/>
        <w:ind w:left="567" w:right="567"/>
        <w:jc w:val="both"/>
        <w:rPr>
          <w:rFonts w:ascii="Palatino Linotype" w:hAnsi="Palatino Linotype"/>
          <w:sz w:val="24"/>
          <w:szCs w:val="24"/>
        </w:rPr>
      </w:pPr>
    </w:p>
    <w:p w:rsidR="003F3FDE" w:rsidRPr="00AF13E0" w:rsidRDefault="003F3FDE" w:rsidP="00AF13E0">
      <w:pPr>
        <w:spacing w:after="0" w:line="360" w:lineRule="auto"/>
        <w:ind w:left="567" w:right="567"/>
        <w:jc w:val="both"/>
        <w:rPr>
          <w:rFonts w:ascii="Palatino Linotype" w:hAnsi="Palatino Linotype"/>
          <w:sz w:val="24"/>
          <w:szCs w:val="24"/>
        </w:rPr>
      </w:pPr>
      <w:r w:rsidRPr="00AF13E0">
        <w:rPr>
          <w:rFonts w:ascii="Palatino Linotype" w:hAnsi="Palatino Linotype"/>
          <w:sz w:val="24"/>
          <w:szCs w:val="24"/>
        </w:rPr>
        <w:t xml:space="preserve">1. Los gobiernos deberán adoptar medidas acordes a las tradiciones y culturas de los pueblos interesados, a fin de darles a conocer sus derechos </w:t>
      </w:r>
      <w:r w:rsidRPr="00AF13E0">
        <w:rPr>
          <w:rFonts w:ascii="Palatino Linotype" w:hAnsi="Palatino Linotype"/>
          <w:sz w:val="24"/>
          <w:szCs w:val="24"/>
        </w:rPr>
        <w:lastRenderedPageBreak/>
        <w:t xml:space="preserve">y obligaciones, especialmente en lo que atañe al trabajo, a las posibilidades económicas, a las cuestiones de educación y salud, a los servicios sociales y a los derechos dimanantes del presente convenio. </w:t>
      </w:r>
    </w:p>
    <w:p w:rsidR="0057675A" w:rsidRPr="00AF13E0" w:rsidRDefault="0057675A" w:rsidP="00AF13E0">
      <w:pPr>
        <w:spacing w:after="0" w:line="360" w:lineRule="auto"/>
        <w:ind w:left="567" w:right="567"/>
        <w:jc w:val="both"/>
        <w:rPr>
          <w:rFonts w:ascii="Palatino Linotype" w:hAnsi="Palatino Linotype"/>
          <w:sz w:val="24"/>
          <w:szCs w:val="24"/>
        </w:rPr>
      </w:pPr>
    </w:p>
    <w:p w:rsidR="00450D60" w:rsidRPr="00AF13E0" w:rsidRDefault="003F3FDE" w:rsidP="00AF13E0">
      <w:pPr>
        <w:pStyle w:val="Prrafodelista"/>
        <w:spacing w:after="0" w:line="360" w:lineRule="auto"/>
        <w:ind w:left="567" w:right="567"/>
        <w:jc w:val="both"/>
        <w:rPr>
          <w:rFonts w:ascii="Palatino Linotype" w:hAnsi="Palatino Linotype" w:cs="Arial"/>
          <w:color w:val="000000" w:themeColor="text1"/>
          <w:sz w:val="24"/>
          <w:szCs w:val="24"/>
        </w:rPr>
      </w:pPr>
      <w:r w:rsidRPr="00AF13E0">
        <w:rPr>
          <w:rFonts w:ascii="Palatino Linotype" w:hAnsi="Palatino Linotype"/>
          <w:sz w:val="24"/>
          <w:szCs w:val="24"/>
        </w:rPr>
        <w:t xml:space="preserve">2. A tal fin, </w:t>
      </w:r>
      <w:r w:rsidRPr="00AF13E0">
        <w:rPr>
          <w:rFonts w:ascii="Palatino Linotype" w:hAnsi="Palatino Linotype"/>
          <w:b/>
          <w:sz w:val="24"/>
          <w:szCs w:val="24"/>
        </w:rPr>
        <w:t>deberá recurrirse, si fuera necesario, a traducciones escritas y a la utilización de los medios de comunicación de masas en las lenguas de dichos pueblos.</w:t>
      </w:r>
    </w:p>
    <w:p w:rsidR="00E610FD" w:rsidRPr="00AF13E0" w:rsidRDefault="00E610FD" w:rsidP="00AF13E0">
      <w:pPr>
        <w:pStyle w:val="Prrafodelista"/>
        <w:spacing w:after="0" w:line="360" w:lineRule="auto"/>
        <w:ind w:left="0"/>
        <w:jc w:val="both"/>
        <w:rPr>
          <w:rFonts w:ascii="Palatino Linotype" w:hAnsi="Palatino Linotype" w:cs="Arial"/>
          <w:color w:val="000000" w:themeColor="text1"/>
          <w:sz w:val="24"/>
          <w:szCs w:val="24"/>
        </w:rPr>
      </w:pPr>
    </w:p>
    <w:p w:rsidR="00D70802" w:rsidRPr="00AF13E0" w:rsidRDefault="003F3FDE"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Por su parte la Declaración de las Naciones </w:t>
      </w:r>
      <w:r w:rsidR="007531F4" w:rsidRPr="00AF13E0">
        <w:rPr>
          <w:rFonts w:ascii="Palatino Linotype" w:hAnsi="Palatino Linotype" w:cs="Arial"/>
          <w:color w:val="000000" w:themeColor="text1"/>
          <w:sz w:val="24"/>
          <w:szCs w:val="24"/>
        </w:rPr>
        <w:t xml:space="preserve">Unidas sobre Derecho de los Pueblos Indígenas </w:t>
      </w:r>
      <w:r w:rsidR="00D70802" w:rsidRPr="00AF13E0">
        <w:rPr>
          <w:rFonts w:ascii="Palatino Linotype" w:hAnsi="Palatino Linotype" w:cs="Arial"/>
          <w:color w:val="000000" w:themeColor="text1"/>
          <w:sz w:val="24"/>
          <w:szCs w:val="24"/>
        </w:rPr>
        <w:t>en su artículo trece refiere que:</w:t>
      </w:r>
    </w:p>
    <w:p w:rsidR="009F52A7" w:rsidRPr="00AF13E0" w:rsidRDefault="009F52A7" w:rsidP="00AF13E0">
      <w:pPr>
        <w:pStyle w:val="Prrafodelista"/>
        <w:spacing w:after="0" w:line="360" w:lineRule="auto"/>
        <w:ind w:left="0"/>
        <w:jc w:val="both"/>
        <w:rPr>
          <w:rFonts w:ascii="Palatino Linotype" w:hAnsi="Palatino Linotype" w:cs="Arial"/>
          <w:color w:val="000000" w:themeColor="text1"/>
          <w:sz w:val="24"/>
          <w:szCs w:val="24"/>
        </w:rPr>
      </w:pPr>
    </w:p>
    <w:p w:rsidR="00D70802" w:rsidRPr="00AF13E0" w:rsidRDefault="00D70802" w:rsidP="00AF13E0">
      <w:pPr>
        <w:pStyle w:val="Prrafodelista"/>
        <w:spacing w:after="0" w:line="360" w:lineRule="auto"/>
        <w:ind w:left="567" w:right="567"/>
        <w:jc w:val="both"/>
        <w:rPr>
          <w:rFonts w:ascii="Palatino Linotype" w:hAnsi="Palatino Linotype"/>
          <w:b/>
          <w:sz w:val="24"/>
          <w:szCs w:val="24"/>
        </w:rPr>
      </w:pPr>
      <w:r w:rsidRPr="00AF13E0">
        <w:rPr>
          <w:rFonts w:ascii="Palatino Linotype" w:hAnsi="Palatino Linotype"/>
          <w:b/>
          <w:sz w:val="24"/>
          <w:szCs w:val="24"/>
        </w:rPr>
        <w:t xml:space="preserve">ARTÍCULO 13 </w:t>
      </w:r>
    </w:p>
    <w:p w:rsidR="009F52A7" w:rsidRPr="00AF13E0" w:rsidRDefault="009F52A7" w:rsidP="00AF13E0">
      <w:pPr>
        <w:pStyle w:val="Prrafodelista"/>
        <w:spacing w:after="0" w:line="360" w:lineRule="auto"/>
        <w:ind w:left="567" w:right="567"/>
        <w:jc w:val="both"/>
        <w:rPr>
          <w:rFonts w:ascii="Palatino Linotype" w:hAnsi="Palatino Linotype"/>
          <w:sz w:val="24"/>
          <w:szCs w:val="24"/>
        </w:rPr>
      </w:pPr>
    </w:p>
    <w:p w:rsidR="00D70802" w:rsidRPr="00AF13E0" w:rsidRDefault="00D70802" w:rsidP="00AF13E0">
      <w:pPr>
        <w:pStyle w:val="Prrafodelista"/>
        <w:spacing w:after="0" w:line="360" w:lineRule="auto"/>
        <w:ind w:left="567" w:right="567"/>
        <w:jc w:val="both"/>
        <w:rPr>
          <w:rFonts w:ascii="Palatino Linotype" w:hAnsi="Palatino Linotype"/>
          <w:sz w:val="24"/>
          <w:szCs w:val="24"/>
        </w:rPr>
      </w:pPr>
      <w:r w:rsidRPr="00AF13E0">
        <w:rPr>
          <w:rFonts w:ascii="Palatino Linotype" w:hAnsi="Palatino Linotype"/>
          <w:sz w:val="24"/>
          <w:szCs w:val="24"/>
        </w:rPr>
        <w:t xml:space="preserve">1. Los pueblos indígenas tienen derecho a revitalizar, utilizar, fomentar y transmitir a las generaciones futuras sus historias, idiomas, tradiciones orales, filosofías, sistemas de escritura y literaturas, y a atribuir nombres a sus comunidades, lugares y personas y mantenerlos. </w:t>
      </w:r>
    </w:p>
    <w:p w:rsidR="0057675A" w:rsidRPr="00AF13E0" w:rsidRDefault="0057675A" w:rsidP="00AF13E0">
      <w:pPr>
        <w:pStyle w:val="Prrafodelista"/>
        <w:spacing w:after="0" w:line="360" w:lineRule="auto"/>
        <w:ind w:left="567" w:right="567"/>
        <w:jc w:val="both"/>
        <w:rPr>
          <w:rFonts w:ascii="Palatino Linotype" w:hAnsi="Palatino Linotype"/>
          <w:sz w:val="24"/>
          <w:szCs w:val="24"/>
        </w:rPr>
      </w:pPr>
    </w:p>
    <w:p w:rsidR="00D70802" w:rsidRPr="00AF13E0" w:rsidRDefault="00D70802" w:rsidP="00AF13E0">
      <w:pPr>
        <w:pStyle w:val="Prrafodelista"/>
        <w:spacing w:after="0" w:line="360" w:lineRule="auto"/>
        <w:ind w:left="567" w:right="567"/>
        <w:jc w:val="both"/>
        <w:rPr>
          <w:rFonts w:ascii="Palatino Linotype" w:hAnsi="Palatino Linotype"/>
          <w:sz w:val="24"/>
          <w:szCs w:val="24"/>
        </w:rPr>
      </w:pPr>
      <w:r w:rsidRPr="00AF13E0">
        <w:rPr>
          <w:rFonts w:ascii="Palatino Linotype" w:hAnsi="Palatino Linotype"/>
          <w:sz w:val="24"/>
          <w:szCs w:val="24"/>
        </w:rPr>
        <w:t xml:space="preserve">2. Los Estados adoptarán medidas eficaces para garantizar la protección de ese derecho y también para asegurar que los pueblos indígenas puedan entender y hacerse entender en las actuaciones políticas, </w:t>
      </w:r>
      <w:r w:rsidRPr="00AF13E0">
        <w:rPr>
          <w:rFonts w:ascii="Palatino Linotype" w:hAnsi="Palatino Linotype"/>
          <w:sz w:val="24"/>
          <w:szCs w:val="24"/>
        </w:rPr>
        <w:lastRenderedPageBreak/>
        <w:t>jurídicas y administrativas, proporcionando para ello, cuando sea necesario, servicios de interpretación u otros medios adecuados.</w:t>
      </w:r>
    </w:p>
    <w:p w:rsidR="009F52A7" w:rsidRPr="00AF13E0" w:rsidRDefault="009F52A7" w:rsidP="00AF13E0">
      <w:pPr>
        <w:pStyle w:val="Prrafodelista"/>
        <w:spacing w:after="0" w:line="360" w:lineRule="auto"/>
        <w:ind w:left="567" w:right="567"/>
        <w:jc w:val="both"/>
        <w:rPr>
          <w:rFonts w:ascii="Palatino Linotype" w:hAnsi="Palatino Linotype" w:cs="Arial"/>
          <w:color w:val="000000" w:themeColor="text1"/>
          <w:sz w:val="24"/>
          <w:szCs w:val="24"/>
        </w:rPr>
      </w:pPr>
    </w:p>
    <w:p w:rsidR="0057675A" w:rsidRPr="00AF13E0" w:rsidRDefault="004E6302"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La Constitución Política de los Estados Unidos Mexicanos establece en </w:t>
      </w:r>
      <w:r w:rsidR="00A90DD1" w:rsidRPr="00AF13E0">
        <w:rPr>
          <w:rFonts w:ascii="Palatino Linotype" w:hAnsi="Palatino Linotype" w:cs="Arial"/>
          <w:color w:val="000000" w:themeColor="text1"/>
          <w:sz w:val="24"/>
          <w:szCs w:val="24"/>
        </w:rPr>
        <w:t>sus</w:t>
      </w:r>
      <w:r w:rsidRPr="00AF13E0">
        <w:rPr>
          <w:rFonts w:ascii="Palatino Linotype" w:hAnsi="Palatino Linotype" w:cs="Arial"/>
          <w:color w:val="000000" w:themeColor="text1"/>
          <w:sz w:val="24"/>
          <w:szCs w:val="24"/>
        </w:rPr>
        <w:t xml:space="preserve"> art</w:t>
      </w:r>
      <w:r w:rsidR="00610965" w:rsidRPr="00AF13E0">
        <w:rPr>
          <w:rFonts w:ascii="Palatino Linotype" w:hAnsi="Palatino Linotype" w:cs="Arial"/>
          <w:color w:val="000000" w:themeColor="text1"/>
          <w:sz w:val="24"/>
          <w:szCs w:val="24"/>
        </w:rPr>
        <w:t>ículo</w:t>
      </w:r>
      <w:r w:rsidR="00A90DD1" w:rsidRPr="00AF13E0">
        <w:rPr>
          <w:rFonts w:ascii="Palatino Linotype" w:hAnsi="Palatino Linotype" w:cs="Arial"/>
          <w:color w:val="000000" w:themeColor="text1"/>
          <w:sz w:val="24"/>
          <w:szCs w:val="24"/>
        </w:rPr>
        <w:t>s</w:t>
      </w:r>
      <w:r w:rsidR="00610965" w:rsidRPr="00AF13E0">
        <w:rPr>
          <w:rFonts w:ascii="Palatino Linotype" w:hAnsi="Palatino Linotype" w:cs="Arial"/>
          <w:color w:val="000000" w:themeColor="text1"/>
          <w:sz w:val="24"/>
          <w:szCs w:val="24"/>
        </w:rPr>
        <w:t xml:space="preserve"> </w:t>
      </w:r>
      <w:r w:rsidR="0057675A" w:rsidRPr="00AF13E0">
        <w:rPr>
          <w:rFonts w:ascii="Palatino Linotype" w:hAnsi="Palatino Linotype" w:cs="Arial"/>
          <w:color w:val="000000" w:themeColor="text1"/>
          <w:sz w:val="24"/>
          <w:szCs w:val="24"/>
        </w:rPr>
        <w:t>primero</w:t>
      </w:r>
      <w:r w:rsidR="00A90DD1" w:rsidRPr="00AF13E0">
        <w:rPr>
          <w:rFonts w:ascii="Palatino Linotype" w:hAnsi="Palatino Linotype" w:cs="Arial"/>
          <w:color w:val="000000" w:themeColor="text1"/>
          <w:sz w:val="24"/>
          <w:szCs w:val="24"/>
        </w:rPr>
        <w:t xml:space="preserve"> y segundo</w:t>
      </w:r>
      <w:r w:rsidR="0057675A" w:rsidRPr="00AF13E0">
        <w:rPr>
          <w:rFonts w:ascii="Palatino Linotype" w:hAnsi="Palatino Linotype" w:cs="Arial"/>
          <w:color w:val="000000" w:themeColor="text1"/>
          <w:sz w:val="24"/>
          <w:szCs w:val="24"/>
        </w:rPr>
        <w:t xml:space="preserve"> </w:t>
      </w:r>
      <w:r w:rsidR="00A90DD1" w:rsidRPr="00AF13E0">
        <w:rPr>
          <w:rFonts w:ascii="Palatino Linotype" w:hAnsi="Palatino Linotype" w:cs="Arial"/>
          <w:color w:val="000000" w:themeColor="text1"/>
          <w:sz w:val="24"/>
          <w:szCs w:val="24"/>
        </w:rPr>
        <w:t xml:space="preserve">apartado B </w:t>
      </w:r>
      <w:r w:rsidR="0057675A" w:rsidRPr="00AF13E0">
        <w:rPr>
          <w:rFonts w:ascii="Palatino Linotype" w:hAnsi="Palatino Linotype" w:cs="Arial"/>
          <w:color w:val="000000" w:themeColor="text1"/>
          <w:sz w:val="24"/>
          <w:szCs w:val="24"/>
        </w:rPr>
        <w:t xml:space="preserve">que; </w:t>
      </w:r>
    </w:p>
    <w:p w:rsidR="0057675A" w:rsidRPr="00AF13E0" w:rsidRDefault="0057675A" w:rsidP="00AF13E0">
      <w:pPr>
        <w:pStyle w:val="Prrafodelista"/>
        <w:spacing w:after="0" w:line="360" w:lineRule="auto"/>
        <w:ind w:left="360"/>
        <w:jc w:val="both"/>
        <w:rPr>
          <w:rFonts w:ascii="Palatino Linotype" w:eastAsia="Times New Roman" w:hAnsi="Palatino Linotype" w:cs="Arial"/>
          <w:b/>
          <w:bCs/>
          <w:color w:val="000000"/>
          <w:sz w:val="24"/>
          <w:szCs w:val="24"/>
          <w:lang w:eastAsia="es-MX"/>
        </w:rPr>
      </w:pPr>
    </w:p>
    <w:p w:rsidR="0057675A" w:rsidRPr="00AF13E0" w:rsidRDefault="0057675A" w:rsidP="00AF13E0">
      <w:pPr>
        <w:pStyle w:val="Prrafodelista"/>
        <w:spacing w:after="0" w:line="360" w:lineRule="auto"/>
        <w:ind w:left="567" w:right="567"/>
        <w:jc w:val="both"/>
        <w:rPr>
          <w:rFonts w:ascii="Palatino Linotype" w:eastAsia="Times New Roman" w:hAnsi="Palatino Linotype" w:cs="Arial"/>
          <w:color w:val="000000"/>
          <w:sz w:val="24"/>
          <w:szCs w:val="24"/>
          <w:lang w:eastAsia="es-MX"/>
        </w:rPr>
      </w:pPr>
      <w:r w:rsidRPr="00AF13E0">
        <w:rPr>
          <w:rFonts w:ascii="Palatino Linotype" w:eastAsia="Times New Roman" w:hAnsi="Palatino Linotype" w:cs="Arial"/>
          <w:b/>
          <w:bCs/>
          <w:color w:val="000000"/>
          <w:sz w:val="24"/>
          <w:szCs w:val="24"/>
          <w:lang w:eastAsia="es-MX"/>
        </w:rPr>
        <w:t>Artículo 1o.</w:t>
      </w:r>
      <w:r w:rsidRPr="00AF13E0">
        <w:rPr>
          <w:rFonts w:ascii="Palatino Linotype" w:eastAsia="Times New Roman" w:hAnsi="Palatino Linotype" w:cs="Arial"/>
          <w:color w:val="000000"/>
          <w:sz w:val="24"/>
          <w:szCs w:val="24"/>
          <w:lang w:eastAsia="es-MX"/>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57675A" w:rsidRPr="00AF13E0" w:rsidRDefault="0057675A" w:rsidP="00AF13E0">
      <w:pPr>
        <w:pStyle w:val="Prrafodelista"/>
        <w:spacing w:after="0" w:line="360" w:lineRule="auto"/>
        <w:ind w:left="567" w:right="567"/>
        <w:jc w:val="both"/>
        <w:rPr>
          <w:rFonts w:ascii="Palatino Linotype" w:eastAsia="Times New Roman" w:hAnsi="Palatino Linotype" w:cs="Arial"/>
          <w:color w:val="000000"/>
          <w:sz w:val="24"/>
          <w:szCs w:val="24"/>
          <w:lang w:eastAsia="es-MX"/>
        </w:rPr>
      </w:pPr>
    </w:p>
    <w:p w:rsidR="0057675A" w:rsidRPr="00AF13E0" w:rsidRDefault="0057675A" w:rsidP="00AF13E0">
      <w:pPr>
        <w:pStyle w:val="Prrafodelista"/>
        <w:spacing w:after="0" w:line="360" w:lineRule="auto"/>
        <w:ind w:left="567" w:right="567"/>
        <w:jc w:val="both"/>
        <w:rPr>
          <w:rFonts w:ascii="Palatino Linotype" w:eastAsia="Times New Roman" w:hAnsi="Palatino Linotype" w:cs="Arial"/>
          <w:color w:val="000000"/>
          <w:sz w:val="24"/>
          <w:szCs w:val="24"/>
          <w:lang w:eastAsia="es-MX"/>
        </w:rPr>
      </w:pPr>
      <w:r w:rsidRPr="00AF13E0">
        <w:rPr>
          <w:rFonts w:ascii="Palatino Linotype" w:eastAsia="Times New Roman" w:hAnsi="Palatino Linotype" w:cs="Arial"/>
          <w:color w:val="000000"/>
          <w:sz w:val="24"/>
          <w:szCs w:val="24"/>
          <w:lang w:eastAsia="es-MX"/>
        </w:rPr>
        <w:t>Las normas relativas a los derechos humanos se interpretarán de conformidad con esta Constitución y con los tratados internacionales de la materia favoreciendo en todo tiempo a las personas la protección más amplia.</w:t>
      </w:r>
    </w:p>
    <w:p w:rsidR="0057675A" w:rsidRPr="00AF13E0" w:rsidRDefault="0057675A" w:rsidP="00AF13E0">
      <w:pPr>
        <w:spacing w:after="0" w:line="360" w:lineRule="auto"/>
        <w:ind w:right="567"/>
        <w:jc w:val="both"/>
        <w:rPr>
          <w:rFonts w:ascii="Palatino Linotype" w:eastAsia="Times New Roman" w:hAnsi="Palatino Linotype" w:cs="Arial"/>
          <w:color w:val="000000"/>
          <w:sz w:val="24"/>
          <w:szCs w:val="24"/>
          <w:lang w:eastAsia="es-MX"/>
        </w:rPr>
      </w:pPr>
    </w:p>
    <w:p w:rsidR="0057675A" w:rsidRPr="00AF13E0" w:rsidRDefault="0057675A" w:rsidP="00AF13E0">
      <w:pPr>
        <w:spacing w:after="0" w:line="360" w:lineRule="auto"/>
        <w:ind w:left="567" w:right="567"/>
        <w:jc w:val="both"/>
        <w:rPr>
          <w:rFonts w:ascii="Palatino Linotype" w:eastAsia="Times New Roman" w:hAnsi="Palatino Linotype" w:cs="Arial"/>
          <w:color w:val="000000"/>
          <w:sz w:val="24"/>
          <w:szCs w:val="24"/>
          <w:lang w:eastAsia="es-MX"/>
        </w:rPr>
      </w:pPr>
      <w:r w:rsidRPr="00AF13E0">
        <w:rPr>
          <w:rFonts w:ascii="Palatino Linotype" w:eastAsia="Times New Roman" w:hAnsi="Palatino Linotype" w:cs="Arial"/>
          <w:color w:val="000000"/>
          <w:sz w:val="24"/>
          <w:szCs w:val="24"/>
          <w:lang w:eastAsia="es-MX"/>
        </w:rPr>
        <w:t xml:space="preserve">Todas las autoridades, en el ámbito de sus competencias, tienen la obligación de promover, respetar, proteger y garantizar los derechos humanos de conformidad con los principios de universalidad, interdependencia, indivisibilidad y progresividad. En consecuencia, el </w:t>
      </w:r>
      <w:r w:rsidRPr="00AF13E0">
        <w:rPr>
          <w:rFonts w:ascii="Palatino Linotype" w:eastAsia="Times New Roman" w:hAnsi="Palatino Linotype" w:cs="Arial"/>
          <w:color w:val="000000"/>
          <w:sz w:val="24"/>
          <w:szCs w:val="24"/>
          <w:lang w:eastAsia="es-MX"/>
        </w:rPr>
        <w:lastRenderedPageBreak/>
        <w:t>Estado deberá prevenir, investigar, sancionar y reparar las violaciones a los derechos humanos, en los términos que establezca la ley.</w:t>
      </w:r>
    </w:p>
    <w:p w:rsidR="00A90DD1" w:rsidRPr="00AF13E0" w:rsidRDefault="00A90DD1" w:rsidP="00AF13E0">
      <w:pPr>
        <w:spacing w:after="0" w:line="360" w:lineRule="auto"/>
        <w:ind w:left="567" w:right="567"/>
        <w:jc w:val="both"/>
        <w:rPr>
          <w:rFonts w:ascii="Palatino Linotype" w:eastAsia="Times New Roman" w:hAnsi="Palatino Linotype" w:cs="Arial"/>
          <w:color w:val="000000"/>
          <w:sz w:val="24"/>
          <w:szCs w:val="24"/>
          <w:lang w:eastAsia="es-MX"/>
        </w:rPr>
      </w:pPr>
    </w:p>
    <w:p w:rsidR="00C54FC1" w:rsidRPr="00AF13E0" w:rsidRDefault="0057675A" w:rsidP="00AF13E0">
      <w:pPr>
        <w:spacing w:after="0" w:line="360" w:lineRule="auto"/>
        <w:ind w:left="567" w:right="567"/>
        <w:jc w:val="both"/>
        <w:rPr>
          <w:rFonts w:ascii="Palatino Linotype" w:eastAsia="Times New Roman" w:hAnsi="Palatino Linotype" w:cs="Arial"/>
          <w:color w:val="000000"/>
          <w:sz w:val="24"/>
          <w:szCs w:val="24"/>
          <w:lang w:eastAsia="es-MX"/>
        </w:rPr>
      </w:pPr>
      <w:r w:rsidRPr="00AF13E0">
        <w:rPr>
          <w:rFonts w:ascii="Palatino Linotype" w:eastAsia="Times New Roman" w:hAnsi="Palatino Linotype" w:cs="Arial"/>
          <w:color w:val="000000"/>
          <w:sz w:val="24"/>
          <w:szCs w:val="24"/>
          <w:lang w:eastAsia="es-MX"/>
        </w:rPr>
        <w:t>Está prohibida la esclavitud en los Estados Unidos Mexicanos. Los esclavos del extranjero que entren al territorio nacional alcanzarán, por este solo hecho, su libertad y la protección de las leyes.</w:t>
      </w:r>
    </w:p>
    <w:p w:rsidR="0057675A" w:rsidRPr="00AF13E0" w:rsidRDefault="0057675A" w:rsidP="00AF13E0">
      <w:pPr>
        <w:pStyle w:val="Prrafodelista"/>
        <w:spacing w:after="0" w:line="360" w:lineRule="auto"/>
        <w:ind w:left="567" w:right="567"/>
        <w:jc w:val="both"/>
        <w:rPr>
          <w:rFonts w:ascii="Palatino Linotype" w:eastAsia="Times New Roman" w:hAnsi="Palatino Linotype" w:cs="Times New Roman"/>
          <w:color w:val="000000"/>
          <w:sz w:val="24"/>
          <w:szCs w:val="24"/>
          <w:lang w:eastAsia="es-MX"/>
        </w:rPr>
      </w:pPr>
    </w:p>
    <w:p w:rsidR="0057675A" w:rsidRPr="00AF13E0" w:rsidRDefault="0057675A" w:rsidP="00AF13E0">
      <w:pPr>
        <w:pStyle w:val="Prrafodelista"/>
        <w:spacing w:after="0" w:line="360" w:lineRule="auto"/>
        <w:ind w:left="567" w:right="567"/>
        <w:jc w:val="both"/>
        <w:rPr>
          <w:rFonts w:ascii="Palatino Linotype" w:eastAsia="Times New Roman" w:hAnsi="Palatino Linotype" w:cs="Arial"/>
          <w:color w:val="000000"/>
          <w:sz w:val="24"/>
          <w:szCs w:val="24"/>
          <w:lang w:eastAsia="es-MX"/>
        </w:rPr>
      </w:pPr>
      <w:r w:rsidRPr="00AF13E0">
        <w:rPr>
          <w:rFonts w:ascii="Palatino Linotype" w:eastAsia="Times New Roman" w:hAnsi="Palatino Linotype" w:cs="Arial"/>
          <w:color w:val="000000"/>
          <w:sz w:val="24"/>
          <w:szCs w:val="24"/>
          <w:lang w:eastAsia="es-MX"/>
        </w:rPr>
        <w:t>Queda prohibida toda discriminación motivada por origen étnico o nacional, el género, la edad, las discapacidades, la condición social, las condiciones de salud, la religión, las opiniones, las preferencias sexuales, el estado civil o cualquier otra que atente contra la dignidad humana y tenga por objeto anular o menoscabar los derechos y libertades de las personas.</w:t>
      </w:r>
    </w:p>
    <w:p w:rsidR="00610965" w:rsidRPr="00AF13E0" w:rsidRDefault="00610965" w:rsidP="00AF13E0">
      <w:pPr>
        <w:spacing w:after="0" w:line="360" w:lineRule="auto"/>
        <w:ind w:right="567"/>
        <w:jc w:val="both"/>
        <w:rPr>
          <w:rFonts w:ascii="Palatino Linotype" w:hAnsi="Palatino Linotype" w:cs="Arial"/>
          <w:color w:val="000000" w:themeColor="text1"/>
          <w:sz w:val="24"/>
          <w:szCs w:val="24"/>
        </w:rPr>
      </w:pPr>
    </w:p>
    <w:p w:rsidR="00610965" w:rsidRPr="00AF13E0" w:rsidRDefault="00610965" w:rsidP="00AF13E0">
      <w:pPr>
        <w:pStyle w:val="Prrafodelista"/>
        <w:spacing w:after="0" w:line="360" w:lineRule="auto"/>
        <w:ind w:left="567" w:right="567"/>
        <w:jc w:val="both"/>
        <w:rPr>
          <w:rFonts w:ascii="Palatino Linotype" w:hAnsi="Palatino Linotype"/>
          <w:sz w:val="24"/>
          <w:szCs w:val="24"/>
        </w:rPr>
      </w:pPr>
      <w:r w:rsidRPr="00AF13E0">
        <w:rPr>
          <w:rFonts w:ascii="Palatino Linotype" w:hAnsi="Palatino Linotype" w:cs="Arial"/>
          <w:color w:val="000000" w:themeColor="text1"/>
          <w:sz w:val="24"/>
          <w:szCs w:val="24"/>
        </w:rPr>
        <w:t>Artículo 2</w:t>
      </w:r>
      <w:r w:rsidRPr="00AF13E0">
        <w:rPr>
          <w:rFonts w:ascii="Palatino Linotype" w:hAnsi="Palatino Linotype"/>
          <w:sz w:val="24"/>
          <w:szCs w:val="24"/>
        </w:rPr>
        <w:t xml:space="preserve">º. La Nación Mexicana es única e indivisible. </w:t>
      </w:r>
    </w:p>
    <w:p w:rsidR="004E6302" w:rsidRPr="00AF13E0" w:rsidRDefault="00610965" w:rsidP="00AF13E0">
      <w:pPr>
        <w:pStyle w:val="Prrafodelista"/>
        <w:spacing w:after="0" w:line="360" w:lineRule="auto"/>
        <w:ind w:left="567" w:right="567"/>
        <w:jc w:val="both"/>
        <w:rPr>
          <w:rFonts w:ascii="Palatino Linotype" w:hAnsi="Palatino Linotype"/>
          <w:sz w:val="24"/>
          <w:szCs w:val="24"/>
        </w:rPr>
      </w:pPr>
      <w:r w:rsidRPr="00AF13E0">
        <w:rPr>
          <w:rFonts w:ascii="Palatino Linotype" w:hAnsi="Palatino Linotype"/>
          <w:sz w:val="24"/>
          <w:szCs w:val="24"/>
        </w:rPr>
        <w:t>(…)</w:t>
      </w:r>
    </w:p>
    <w:p w:rsidR="00610965" w:rsidRPr="00AF13E0" w:rsidRDefault="0003744D" w:rsidP="00AF13E0">
      <w:pPr>
        <w:pStyle w:val="Prrafodelista"/>
        <w:spacing w:after="0" w:line="360" w:lineRule="auto"/>
        <w:ind w:left="567" w:right="567"/>
        <w:jc w:val="both"/>
        <w:rPr>
          <w:rFonts w:ascii="Palatino Linotype" w:hAnsi="Palatino Linotype"/>
          <w:sz w:val="24"/>
          <w:szCs w:val="24"/>
        </w:rPr>
      </w:pPr>
      <w:r w:rsidRPr="00AF13E0">
        <w:rPr>
          <w:rFonts w:ascii="Palatino Linotype" w:hAnsi="Palatino Linotype"/>
          <w:sz w:val="24"/>
          <w:szCs w:val="24"/>
        </w:rPr>
        <w:t xml:space="preserve">B. </w:t>
      </w:r>
      <w:r w:rsidR="004E6302" w:rsidRPr="00AF13E0">
        <w:rPr>
          <w:rFonts w:ascii="Palatino Linotype" w:hAnsi="Palatino Linotype"/>
          <w:sz w:val="24"/>
          <w:szCs w:val="24"/>
        </w:rPr>
        <w:t xml:space="preserve">La Federación, las entidades federativas y los Municipios, para promover la igualdad de oportunidades de los indígenas y eliminar cualquier práctica discriminatoria, </w:t>
      </w:r>
      <w:r w:rsidR="004E6302" w:rsidRPr="00AF13E0">
        <w:rPr>
          <w:rFonts w:ascii="Palatino Linotype" w:hAnsi="Palatino Linotype"/>
          <w:b/>
          <w:sz w:val="24"/>
          <w:szCs w:val="24"/>
        </w:rPr>
        <w:t xml:space="preserve">establecerán las instituciones y determinarán las políticas necesarias para garantizar la vigencia de los derechos de los indígenas y el desarrollo integral de sus pueblos y </w:t>
      </w:r>
      <w:r w:rsidR="004E6302" w:rsidRPr="00AF13E0">
        <w:rPr>
          <w:rFonts w:ascii="Palatino Linotype" w:hAnsi="Palatino Linotype"/>
          <w:b/>
          <w:sz w:val="24"/>
          <w:szCs w:val="24"/>
        </w:rPr>
        <w:lastRenderedPageBreak/>
        <w:t>comunidades,</w:t>
      </w:r>
      <w:r w:rsidR="004E6302" w:rsidRPr="00AF13E0">
        <w:rPr>
          <w:rFonts w:ascii="Palatino Linotype" w:hAnsi="Palatino Linotype"/>
          <w:sz w:val="24"/>
          <w:szCs w:val="24"/>
        </w:rPr>
        <w:t xml:space="preserve"> las cuales deberán ser diseñadas y operadas conjuntamente con ellos. </w:t>
      </w:r>
    </w:p>
    <w:p w:rsidR="0003744D" w:rsidRPr="00AF13E0" w:rsidRDefault="0003744D" w:rsidP="00AF13E0">
      <w:pPr>
        <w:pStyle w:val="Prrafodelista"/>
        <w:spacing w:after="0" w:line="360" w:lineRule="auto"/>
        <w:ind w:left="567" w:right="567"/>
        <w:jc w:val="both"/>
        <w:rPr>
          <w:rFonts w:ascii="Palatino Linotype" w:hAnsi="Palatino Linotype"/>
          <w:sz w:val="24"/>
          <w:szCs w:val="24"/>
        </w:rPr>
      </w:pPr>
    </w:p>
    <w:p w:rsidR="00A90DD1" w:rsidRPr="00AF13E0" w:rsidRDefault="00A90DD1"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Como se anticipó, </w:t>
      </w:r>
      <w:r w:rsidR="00BB5FAF" w:rsidRPr="00AF13E0">
        <w:rPr>
          <w:rFonts w:ascii="Palatino Linotype" w:hAnsi="Palatino Linotype" w:cs="Arial"/>
          <w:color w:val="000000" w:themeColor="text1"/>
          <w:sz w:val="24"/>
          <w:szCs w:val="24"/>
        </w:rPr>
        <w:t xml:space="preserve">el primer párrafo del artículo primero constitucional establece una clausula abierta para reconocer los derechos humanos no sólo los contenidos en la propia Constitución, sino  los provenientes de los tratados internacionales en los que nuestro país es parte, fortaleciendo así como límites no negociables frente a la actuación del Estado. </w:t>
      </w:r>
    </w:p>
    <w:p w:rsidR="00BB5FAF" w:rsidRPr="00AF13E0" w:rsidRDefault="00BB5FAF" w:rsidP="00AF13E0">
      <w:pPr>
        <w:pStyle w:val="Prrafodelista"/>
        <w:spacing w:after="0" w:line="360" w:lineRule="auto"/>
        <w:ind w:left="0"/>
        <w:jc w:val="both"/>
        <w:rPr>
          <w:rFonts w:ascii="Palatino Linotype" w:hAnsi="Palatino Linotype" w:cs="Arial"/>
          <w:color w:val="000000" w:themeColor="text1"/>
          <w:sz w:val="24"/>
          <w:szCs w:val="24"/>
        </w:rPr>
      </w:pPr>
    </w:p>
    <w:p w:rsidR="00A90DD1" w:rsidRPr="00AF13E0" w:rsidRDefault="00BB5FAF"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Por lo que al respecto, </w:t>
      </w:r>
      <w:r w:rsidR="00072F7D" w:rsidRPr="00AF13E0">
        <w:rPr>
          <w:rFonts w:ascii="Palatino Linotype" w:hAnsi="Palatino Linotype" w:cs="Arial"/>
          <w:color w:val="000000" w:themeColor="text1"/>
          <w:sz w:val="24"/>
          <w:szCs w:val="24"/>
        </w:rPr>
        <w:t xml:space="preserve">se hace explicito el bloque de protección de los derechos humanos en el ordenamiento jurídico mexicano, según el cual ningún poder del Estado está en posibilidad de restringirlos o suspenderlos. </w:t>
      </w:r>
    </w:p>
    <w:p w:rsidR="00072F7D" w:rsidRPr="00AF13E0" w:rsidRDefault="00072F7D" w:rsidP="00AF13E0">
      <w:pPr>
        <w:pStyle w:val="Prrafodelista"/>
        <w:spacing w:after="0" w:line="360" w:lineRule="auto"/>
        <w:ind w:left="0"/>
        <w:jc w:val="both"/>
        <w:rPr>
          <w:rFonts w:ascii="Palatino Linotype" w:hAnsi="Palatino Linotype" w:cs="Arial"/>
          <w:color w:val="000000" w:themeColor="text1"/>
          <w:sz w:val="24"/>
          <w:szCs w:val="24"/>
        </w:rPr>
      </w:pPr>
    </w:p>
    <w:p w:rsidR="00072F7D" w:rsidRPr="00AF13E0" w:rsidRDefault="00072F7D"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La obligación de las autoridades en todos los ámbitos de competencia tienen la obligación de promover,</w:t>
      </w:r>
      <w:r w:rsidR="00D44F77" w:rsidRPr="00AF13E0">
        <w:rPr>
          <w:rFonts w:ascii="Palatino Linotype" w:hAnsi="Palatino Linotype" w:cs="Arial"/>
          <w:color w:val="000000" w:themeColor="text1"/>
          <w:sz w:val="24"/>
          <w:szCs w:val="24"/>
        </w:rPr>
        <w:t xml:space="preserve"> respetar, proteger y garantizar</w:t>
      </w:r>
      <w:r w:rsidRPr="00AF13E0">
        <w:rPr>
          <w:rFonts w:ascii="Palatino Linotype" w:hAnsi="Palatino Linotype" w:cs="Arial"/>
          <w:color w:val="000000" w:themeColor="text1"/>
          <w:sz w:val="24"/>
          <w:szCs w:val="24"/>
        </w:rPr>
        <w:t xml:space="preserve"> estas prerrogativas bajo los principios de universalidad, interdependencia, indi</w:t>
      </w:r>
      <w:r w:rsidR="0027056C" w:rsidRPr="00AF13E0">
        <w:rPr>
          <w:rFonts w:ascii="Palatino Linotype" w:hAnsi="Palatino Linotype" w:cs="Arial"/>
          <w:color w:val="000000" w:themeColor="text1"/>
          <w:sz w:val="24"/>
          <w:szCs w:val="24"/>
        </w:rPr>
        <w:t>visibilidad y progresividad, lo que constituye un punto de apoyo para el desarrollo de los derechos económicos, sociales y culturales. Por lo que para el cumplimiento de dicho fin, el artículo primero constitucional también establece la obligación general de los Estados de adecuar su derecho a las disposiciones internacionales</w:t>
      </w:r>
      <w:r w:rsidR="00D44F77" w:rsidRPr="00AF13E0">
        <w:rPr>
          <w:rFonts w:ascii="Palatino Linotype" w:hAnsi="Palatino Linotype" w:cs="Arial"/>
          <w:color w:val="000000" w:themeColor="text1"/>
          <w:sz w:val="24"/>
          <w:szCs w:val="24"/>
        </w:rPr>
        <w:t xml:space="preserve"> lo cual implica adoptar las medidas de derecho interno necesarias para hacer efectivos los derechos y libertades. </w:t>
      </w:r>
    </w:p>
    <w:p w:rsidR="00072F7D" w:rsidRPr="00AF13E0" w:rsidRDefault="00072F7D" w:rsidP="00AF13E0">
      <w:pPr>
        <w:pStyle w:val="Prrafodelista"/>
        <w:spacing w:after="0" w:line="360" w:lineRule="auto"/>
        <w:ind w:left="0"/>
        <w:jc w:val="both"/>
        <w:rPr>
          <w:rFonts w:ascii="Palatino Linotype" w:hAnsi="Palatino Linotype" w:cs="Arial"/>
          <w:color w:val="000000" w:themeColor="text1"/>
          <w:sz w:val="24"/>
          <w:szCs w:val="24"/>
        </w:rPr>
      </w:pPr>
    </w:p>
    <w:p w:rsidR="00450D60" w:rsidRPr="00AF13E0" w:rsidRDefault="00D44F77"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 xml:space="preserve">Es así, que </w:t>
      </w:r>
      <w:r w:rsidR="003F6346" w:rsidRPr="00AF13E0">
        <w:rPr>
          <w:rFonts w:ascii="Palatino Linotype" w:hAnsi="Palatino Linotype" w:cs="Arial"/>
          <w:color w:val="000000" w:themeColor="text1"/>
          <w:sz w:val="24"/>
          <w:szCs w:val="24"/>
        </w:rPr>
        <w:t>la</w:t>
      </w:r>
      <w:r w:rsidR="007F3526" w:rsidRPr="00AF13E0">
        <w:rPr>
          <w:rFonts w:ascii="Palatino Linotype" w:hAnsi="Palatino Linotype" w:cs="Arial"/>
          <w:color w:val="000000" w:themeColor="text1"/>
          <w:sz w:val="24"/>
          <w:szCs w:val="24"/>
        </w:rPr>
        <w:t xml:space="preserve"> Ley General de Derechos Lingüísticos de los Pueblos Indígenas</w:t>
      </w:r>
      <w:r w:rsidR="00450D60" w:rsidRPr="00AF13E0">
        <w:rPr>
          <w:rStyle w:val="Refdenotaalpie"/>
          <w:rFonts w:ascii="Palatino Linotype" w:hAnsi="Palatino Linotype" w:cs="Arial"/>
          <w:color w:val="000000" w:themeColor="text1"/>
          <w:sz w:val="24"/>
          <w:szCs w:val="24"/>
        </w:rPr>
        <w:footnoteReference w:id="3"/>
      </w:r>
      <w:r w:rsidR="007F3526" w:rsidRPr="00AF13E0">
        <w:rPr>
          <w:rFonts w:ascii="Palatino Linotype" w:hAnsi="Palatino Linotype" w:cs="Arial"/>
          <w:color w:val="000000" w:themeColor="text1"/>
          <w:sz w:val="24"/>
          <w:szCs w:val="24"/>
        </w:rPr>
        <w:t xml:space="preserve">, </w:t>
      </w:r>
      <w:r w:rsidR="001D6F26" w:rsidRPr="00AF13E0">
        <w:rPr>
          <w:rFonts w:ascii="Palatino Linotype" w:hAnsi="Palatino Linotype" w:cs="Arial"/>
          <w:color w:val="000000" w:themeColor="text1"/>
          <w:sz w:val="24"/>
          <w:szCs w:val="24"/>
        </w:rPr>
        <w:t xml:space="preserve"> </w:t>
      </w:r>
      <w:r w:rsidR="003F6346" w:rsidRPr="00AF13E0">
        <w:rPr>
          <w:rFonts w:ascii="Palatino Linotype" w:hAnsi="Palatino Linotype" w:cs="Arial"/>
          <w:color w:val="000000" w:themeColor="text1"/>
          <w:sz w:val="24"/>
          <w:szCs w:val="24"/>
        </w:rPr>
        <w:t xml:space="preserve">en sus </w:t>
      </w:r>
      <w:r w:rsidR="001D6F26" w:rsidRPr="00AF13E0">
        <w:rPr>
          <w:rFonts w:ascii="Palatino Linotype" w:hAnsi="Palatino Linotype" w:cs="Arial"/>
          <w:color w:val="000000" w:themeColor="text1"/>
          <w:sz w:val="24"/>
          <w:szCs w:val="24"/>
        </w:rPr>
        <w:t>artículos</w:t>
      </w:r>
      <w:r w:rsidRPr="00AF13E0">
        <w:rPr>
          <w:rFonts w:ascii="Palatino Linotype" w:hAnsi="Palatino Linotype" w:cs="Arial"/>
          <w:color w:val="000000" w:themeColor="text1"/>
          <w:sz w:val="24"/>
          <w:szCs w:val="24"/>
        </w:rPr>
        <w:t xml:space="preserve"> </w:t>
      </w:r>
      <w:r w:rsidR="003F6346" w:rsidRPr="00AF13E0">
        <w:rPr>
          <w:rFonts w:ascii="Palatino Linotype" w:hAnsi="Palatino Linotype" w:cs="Arial"/>
          <w:color w:val="000000" w:themeColor="text1"/>
          <w:sz w:val="24"/>
          <w:szCs w:val="24"/>
        </w:rPr>
        <w:t xml:space="preserve"> refiere</w:t>
      </w:r>
      <w:r w:rsidR="001D6F26" w:rsidRPr="00AF13E0">
        <w:rPr>
          <w:rFonts w:ascii="Palatino Linotype" w:hAnsi="Palatino Linotype" w:cs="Arial"/>
          <w:color w:val="000000" w:themeColor="text1"/>
          <w:sz w:val="24"/>
          <w:szCs w:val="24"/>
        </w:rPr>
        <w:t xml:space="preserve"> lo siguiente:</w:t>
      </w:r>
    </w:p>
    <w:p w:rsidR="00D44F77" w:rsidRPr="00AF13E0" w:rsidRDefault="00D44F77" w:rsidP="00AF13E0">
      <w:pPr>
        <w:pStyle w:val="Prrafodelista"/>
        <w:spacing w:after="0" w:line="360" w:lineRule="auto"/>
        <w:ind w:left="0"/>
        <w:jc w:val="both"/>
        <w:rPr>
          <w:rFonts w:ascii="Palatino Linotype" w:hAnsi="Palatino Linotype" w:cs="Arial"/>
          <w:color w:val="000000" w:themeColor="text1"/>
          <w:sz w:val="24"/>
          <w:szCs w:val="24"/>
        </w:rPr>
      </w:pPr>
    </w:p>
    <w:p w:rsidR="00450D60" w:rsidRPr="00AF13E0" w:rsidRDefault="00450D60" w:rsidP="00AF13E0">
      <w:pPr>
        <w:pStyle w:val="Prrafodelista"/>
        <w:spacing w:after="0" w:line="360" w:lineRule="auto"/>
        <w:ind w:left="567" w:right="567"/>
        <w:jc w:val="both"/>
        <w:rPr>
          <w:rFonts w:ascii="Palatino Linotype" w:hAnsi="Palatino Linotype"/>
          <w:i/>
          <w:sz w:val="24"/>
          <w:szCs w:val="24"/>
        </w:rPr>
      </w:pPr>
      <w:r w:rsidRPr="00AF13E0">
        <w:rPr>
          <w:rFonts w:ascii="Palatino Linotype" w:hAnsi="Palatino Linotype"/>
          <w:i/>
          <w:sz w:val="24"/>
          <w:szCs w:val="24"/>
        </w:rPr>
        <w:t xml:space="preserve">(…) </w:t>
      </w:r>
    </w:p>
    <w:p w:rsidR="001D6F26" w:rsidRPr="00AF13E0" w:rsidRDefault="001D6F26" w:rsidP="00AF13E0">
      <w:pPr>
        <w:pStyle w:val="Prrafodelista"/>
        <w:spacing w:after="0" w:line="360" w:lineRule="auto"/>
        <w:ind w:left="567" w:right="567"/>
        <w:jc w:val="both"/>
        <w:rPr>
          <w:rFonts w:ascii="Palatino Linotype" w:hAnsi="Palatino Linotype"/>
          <w:i/>
          <w:sz w:val="24"/>
          <w:szCs w:val="24"/>
        </w:rPr>
      </w:pPr>
      <w:r w:rsidRPr="00AF13E0">
        <w:rPr>
          <w:rFonts w:ascii="Palatino Linotype" w:hAnsi="Palatino Linotype"/>
          <w:b/>
          <w:i/>
          <w:sz w:val="24"/>
          <w:szCs w:val="24"/>
        </w:rPr>
        <w:t>ARTÍCULO 4.-</w:t>
      </w:r>
      <w:r w:rsidRPr="00AF13E0">
        <w:rPr>
          <w:rFonts w:ascii="Palatino Linotype" w:hAnsi="Palatino Linotype"/>
          <w:i/>
          <w:sz w:val="24"/>
          <w:szCs w:val="24"/>
        </w:rPr>
        <w:t xml:space="preserve"> Las </w:t>
      </w:r>
      <w:r w:rsidRPr="00AF13E0">
        <w:rPr>
          <w:rFonts w:ascii="Palatino Linotype" w:hAnsi="Palatino Linotype"/>
          <w:b/>
          <w:i/>
          <w:sz w:val="24"/>
          <w:szCs w:val="24"/>
        </w:rPr>
        <w:t>lenguas indígenas que se reconozcan en los términos de la presente Ley y el español son lenguas nacionales</w:t>
      </w:r>
      <w:r w:rsidRPr="00AF13E0">
        <w:rPr>
          <w:rFonts w:ascii="Palatino Linotype" w:hAnsi="Palatino Linotype"/>
          <w:i/>
          <w:sz w:val="24"/>
          <w:szCs w:val="24"/>
        </w:rPr>
        <w:t xml:space="preserve"> por su origen histórico y </w:t>
      </w:r>
      <w:r w:rsidRPr="00AF13E0">
        <w:rPr>
          <w:rFonts w:ascii="Palatino Linotype" w:hAnsi="Palatino Linotype"/>
          <w:b/>
          <w:i/>
          <w:sz w:val="24"/>
          <w:szCs w:val="24"/>
        </w:rPr>
        <w:t>tendrán la misma validez,</w:t>
      </w:r>
      <w:r w:rsidRPr="00AF13E0">
        <w:rPr>
          <w:rFonts w:ascii="Palatino Linotype" w:hAnsi="Palatino Linotype"/>
          <w:i/>
          <w:sz w:val="24"/>
          <w:szCs w:val="24"/>
        </w:rPr>
        <w:t xml:space="preserve"> garantizando en todo momento los derechos humanos a la no discriminación y acceso a la justicia de conformidad con la Constitución Política de los Estados Unidos Mexicanos y los tratados internacionales en la materia de los que el Estado Mexicano sea parte.</w:t>
      </w:r>
    </w:p>
    <w:p w:rsidR="001D6F26" w:rsidRPr="00AF13E0" w:rsidRDefault="001D6F26" w:rsidP="00AF13E0">
      <w:pPr>
        <w:pStyle w:val="Prrafodelista"/>
        <w:spacing w:after="0" w:line="360" w:lineRule="auto"/>
        <w:ind w:left="567" w:right="567"/>
        <w:jc w:val="both"/>
        <w:rPr>
          <w:rFonts w:ascii="Palatino Linotype" w:hAnsi="Palatino Linotype"/>
          <w:i/>
          <w:sz w:val="24"/>
          <w:szCs w:val="24"/>
        </w:rPr>
      </w:pPr>
    </w:p>
    <w:p w:rsidR="001D6F26" w:rsidRPr="00AF13E0" w:rsidRDefault="001D6F26" w:rsidP="00AF13E0">
      <w:pPr>
        <w:pStyle w:val="Prrafodelista"/>
        <w:spacing w:after="0" w:line="360" w:lineRule="auto"/>
        <w:ind w:left="567" w:right="567"/>
        <w:jc w:val="both"/>
        <w:rPr>
          <w:rFonts w:ascii="Palatino Linotype" w:hAnsi="Palatino Linotype"/>
          <w:i/>
          <w:sz w:val="24"/>
          <w:szCs w:val="24"/>
        </w:rPr>
      </w:pPr>
      <w:r w:rsidRPr="00AF13E0">
        <w:rPr>
          <w:rFonts w:ascii="Palatino Linotype" w:hAnsi="Palatino Linotype"/>
          <w:b/>
          <w:i/>
          <w:sz w:val="24"/>
          <w:szCs w:val="24"/>
        </w:rPr>
        <w:t>ARTÍCULO 5.</w:t>
      </w:r>
      <w:r w:rsidRPr="00AF13E0">
        <w:rPr>
          <w:rFonts w:ascii="Palatino Linotype" w:hAnsi="Palatino Linotype"/>
          <w:i/>
          <w:sz w:val="24"/>
          <w:szCs w:val="24"/>
        </w:rPr>
        <w:t xml:space="preserve"> El Estado a través de sus tres órdenes de gobierno, -Federación, Entidades Federativas y </w:t>
      </w:r>
      <w:r w:rsidRPr="00AF13E0">
        <w:rPr>
          <w:rFonts w:ascii="Palatino Linotype" w:hAnsi="Palatino Linotype"/>
          <w:b/>
          <w:i/>
          <w:sz w:val="24"/>
          <w:szCs w:val="24"/>
        </w:rPr>
        <w:t>municipios-, en los ámbitos de sus respectivas competencias, reconocerá, protegerá y promoverá la preservación, desarrollo y uso de las lenguas indígenas nacionales.</w:t>
      </w:r>
    </w:p>
    <w:p w:rsidR="001D6F26" w:rsidRPr="00AF13E0" w:rsidRDefault="001D6F26" w:rsidP="00AF13E0">
      <w:pPr>
        <w:spacing w:after="0" w:line="360" w:lineRule="auto"/>
        <w:ind w:right="567"/>
        <w:jc w:val="both"/>
        <w:rPr>
          <w:rFonts w:ascii="Palatino Linotype" w:hAnsi="Palatino Linotype"/>
          <w:i/>
          <w:sz w:val="24"/>
          <w:szCs w:val="24"/>
        </w:rPr>
      </w:pPr>
    </w:p>
    <w:p w:rsidR="00D52E6C" w:rsidRPr="00AF13E0" w:rsidRDefault="001D6F26" w:rsidP="00AF13E0">
      <w:pPr>
        <w:pStyle w:val="Prrafodelista"/>
        <w:spacing w:after="0" w:line="360" w:lineRule="auto"/>
        <w:ind w:left="567" w:right="567"/>
        <w:jc w:val="both"/>
        <w:rPr>
          <w:rFonts w:ascii="Palatino Linotype" w:hAnsi="Palatino Linotype"/>
          <w:i/>
          <w:sz w:val="24"/>
          <w:szCs w:val="24"/>
        </w:rPr>
      </w:pPr>
      <w:r w:rsidRPr="00AF13E0">
        <w:rPr>
          <w:rFonts w:ascii="Palatino Linotype" w:hAnsi="Palatino Linotype"/>
          <w:b/>
          <w:i/>
          <w:sz w:val="24"/>
          <w:szCs w:val="24"/>
        </w:rPr>
        <w:t>ARTÍCULO 7.</w:t>
      </w:r>
      <w:r w:rsidRPr="00AF13E0">
        <w:rPr>
          <w:rFonts w:ascii="Palatino Linotype" w:hAnsi="Palatino Linotype"/>
          <w:i/>
          <w:sz w:val="24"/>
          <w:szCs w:val="24"/>
        </w:rPr>
        <w:t xml:space="preserve"> Las </w:t>
      </w:r>
      <w:r w:rsidRPr="00AF13E0">
        <w:rPr>
          <w:rFonts w:ascii="Palatino Linotype" w:hAnsi="Palatino Linotype"/>
          <w:b/>
          <w:i/>
          <w:sz w:val="24"/>
          <w:szCs w:val="24"/>
          <w:u w:val="single"/>
        </w:rPr>
        <w:t>lenguas indígenas serán válidas, al igual que el español, para cualquier asunto o trámite de carácter público, así como para acceder plenamente a la gestión, servicios e información pública</w:t>
      </w:r>
      <w:r w:rsidRPr="00AF13E0">
        <w:rPr>
          <w:rFonts w:ascii="Palatino Linotype" w:hAnsi="Palatino Linotype"/>
          <w:i/>
          <w:sz w:val="24"/>
          <w:szCs w:val="24"/>
        </w:rPr>
        <w:t xml:space="preserve">. Al </w:t>
      </w:r>
      <w:r w:rsidRPr="00AF13E0">
        <w:rPr>
          <w:rFonts w:ascii="Palatino Linotype" w:hAnsi="Palatino Linotype"/>
          <w:i/>
          <w:sz w:val="24"/>
          <w:szCs w:val="24"/>
        </w:rPr>
        <w:lastRenderedPageBreak/>
        <w:t>Estado corresponde garantizar el ejercicio de los derechos previstos en este artículo, conforme a lo siguiente:</w:t>
      </w:r>
    </w:p>
    <w:p w:rsidR="0003744D" w:rsidRPr="00AF13E0" w:rsidRDefault="0003744D" w:rsidP="00AF13E0">
      <w:pPr>
        <w:pStyle w:val="Prrafodelista"/>
        <w:spacing w:after="0" w:line="360" w:lineRule="auto"/>
        <w:ind w:left="567" w:right="567"/>
        <w:jc w:val="both"/>
        <w:rPr>
          <w:rFonts w:ascii="Palatino Linotype" w:hAnsi="Palatino Linotype"/>
          <w:i/>
          <w:sz w:val="24"/>
          <w:szCs w:val="24"/>
        </w:rPr>
      </w:pPr>
    </w:p>
    <w:p w:rsidR="00D52E6C" w:rsidRPr="00AF13E0" w:rsidRDefault="001D6F26" w:rsidP="00AF13E0">
      <w:pPr>
        <w:pStyle w:val="Prrafodelista"/>
        <w:spacing w:after="0" w:line="360" w:lineRule="auto"/>
        <w:ind w:left="567" w:right="567"/>
        <w:jc w:val="both"/>
        <w:rPr>
          <w:rFonts w:ascii="Palatino Linotype" w:hAnsi="Palatino Linotype"/>
          <w:i/>
          <w:sz w:val="24"/>
          <w:szCs w:val="24"/>
        </w:rPr>
      </w:pPr>
      <w:r w:rsidRPr="00AF13E0">
        <w:rPr>
          <w:rFonts w:ascii="Palatino Linotype" w:hAnsi="Palatino Linotype"/>
          <w:i/>
          <w:sz w:val="24"/>
          <w:szCs w:val="24"/>
        </w:rPr>
        <w:t xml:space="preserve">a).- En el Distrito Federal y las demás entidades federativas con municipios o comunidades que hablen lenguas indígenas, los Gobiernos correspondientes, en consulta con las comunidades indígenas originarias y migrantes, determinarán cuáles de sus dependencias administrativas adoptarán e instrumentarán las medidas para que las instancias requeridas puedan atender y resolver los asuntos que se les planteen en lenguas indígenas. </w:t>
      </w:r>
    </w:p>
    <w:p w:rsidR="003F6346" w:rsidRPr="00AF13E0" w:rsidRDefault="001D6F26" w:rsidP="00AF13E0">
      <w:pPr>
        <w:pStyle w:val="Prrafodelista"/>
        <w:spacing w:after="0" w:line="360" w:lineRule="auto"/>
        <w:ind w:left="567" w:right="567"/>
        <w:jc w:val="both"/>
        <w:rPr>
          <w:rFonts w:ascii="Palatino Linotype" w:hAnsi="Palatino Linotype"/>
          <w:i/>
          <w:sz w:val="24"/>
          <w:szCs w:val="24"/>
        </w:rPr>
      </w:pPr>
      <w:r w:rsidRPr="00AF13E0">
        <w:rPr>
          <w:rFonts w:ascii="Palatino Linotype" w:hAnsi="Palatino Linotype"/>
          <w:i/>
          <w:sz w:val="24"/>
          <w:szCs w:val="24"/>
        </w:rPr>
        <w:t xml:space="preserve">b).- En los municipios con comunidades que hablen lenguas indígenas, se adoptarán e instrumentarán las medidas a que se refiere el párrafo anterior, en todas sus instancias. </w:t>
      </w:r>
    </w:p>
    <w:p w:rsidR="003F6346" w:rsidRPr="00AF13E0" w:rsidRDefault="003F6346" w:rsidP="00AF13E0">
      <w:pPr>
        <w:pStyle w:val="Prrafodelista"/>
        <w:spacing w:after="0" w:line="360" w:lineRule="auto"/>
        <w:ind w:left="567" w:right="567"/>
        <w:jc w:val="both"/>
        <w:rPr>
          <w:rFonts w:ascii="Palatino Linotype" w:hAnsi="Palatino Linotype"/>
          <w:i/>
          <w:sz w:val="24"/>
          <w:szCs w:val="24"/>
        </w:rPr>
      </w:pPr>
    </w:p>
    <w:p w:rsidR="001D6F26" w:rsidRPr="00AF13E0" w:rsidRDefault="001D6F26" w:rsidP="00AF13E0">
      <w:pPr>
        <w:pStyle w:val="Prrafodelista"/>
        <w:spacing w:after="0" w:line="360" w:lineRule="auto"/>
        <w:ind w:left="567" w:right="567"/>
        <w:jc w:val="both"/>
        <w:rPr>
          <w:rFonts w:ascii="Palatino Linotype" w:hAnsi="Palatino Linotype"/>
          <w:i/>
          <w:sz w:val="24"/>
          <w:szCs w:val="24"/>
        </w:rPr>
      </w:pPr>
      <w:r w:rsidRPr="00AF13E0">
        <w:rPr>
          <w:rFonts w:ascii="Palatino Linotype" w:hAnsi="Palatino Linotype"/>
          <w:i/>
          <w:sz w:val="24"/>
          <w:szCs w:val="24"/>
        </w:rPr>
        <w:t>La Federación y las entidades federativas tendrán disponibles y difundirán a través de textos, medios audiovisuales e informáticos: leyes, reglamentos, así como los contenidos de los programas, obras, servicios dirigidos a las comunidades indígenas, en la lengua de sus correspondientes beneficiarios.</w:t>
      </w:r>
    </w:p>
    <w:p w:rsidR="003F6346" w:rsidRPr="00AF13E0" w:rsidRDefault="003F6346" w:rsidP="00AF13E0">
      <w:pPr>
        <w:pStyle w:val="Prrafodelista"/>
        <w:spacing w:after="0" w:line="360" w:lineRule="auto"/>
        <w:ind w:left="567" w:right="567"/>
        <w:jc w:val="both"/>
        <w:rPr>
          <w:rFonts w:ascii="Palatino Linotype" w:hAnsi="Palatino Linotype"/>
          <w:i/>
          <w:sz w:val="24"/>
          <w:szCs w:val="24"/>
        </w:rPr>
      </w:pPr>
    </w:p>
    <w:p w:rsidR="00450D60" w:rsidRPr="00AF13E0" w:rsidRDefault="003F6346" w:rsidP="00AF13E0">
      <w:pPr>
        <w:pStyle w:val="Prrafodelista"/>
        <w:spacing w:after="0" w:line="360" w:lineRule="auto"/>
        <w:ind w:left="567" w:right="567"/>
        <w:jc w:val="both"/>
        <w:rPr>
          <w:rFonts w:ascii="Palatino Linotype" w:hAnsi="Palatino Linotype"/>
          <w:i/>
          <w:sz w:val="24"/>
          <w:szCs w:val="24"/>
        </w:rPr>
      </w:pPr>
      <w:r w:rsidRPr="00AF13E0">
        <w:rPr>
          <w:rFonts w:ascii="Palatino Linotype" w:hAnsi="Palatino Linotype"/>
          <w:b/>
          <w:i/>
          <w:sz w:val="24"/>
          <w:szCs w:val="24"/>
        </w:rPr>
        <w:t>ARTÍCULO 10</w:t>
      </w:r>
      <w:r w:rsidRPr="00AF13E0">
        <w:rPr>
          <w:rFonts w:ascii="Palatino Linotype" w:hAnsi="Palatino Linotype"/>
          <w:i/>
          <w:sz w:val="24"/>
          <w:szCs w:val="24"/>
        </w:rPr>
        <w:t xml:space="preserve">. El Estado garantizará el derecho de los pueblos y comunidades indígenas el acceso a la jurisdicción del Estado en la lengua indígena nacional de que sean hablantes. Para garantizar ese derecho, en todos los juicios y procedimientos en que sean parte, individual o colectivamente, se deberán tomar </w:t>
      </w:r>
      <w:r w:rsidRPr="00AF13E0">
        <w:rPr>
          <w:rFonts w:ascii="Palatino Linotype" w:hAnsi="Palatino Linotype"/>
          <w:i/>
          <w:sz w:val="24"/>
          <w:szCs w:val="24"/>
        </w:rPr>
        <w:lastRenderedPageBreak/>
        <w:t>en cuenta sus costumbres y especificidades culturales respetando los preceptos de la Constitución Política de los Estados Unidos Mexicanos. Las autoridades federales responsables de la procuración y administración de justicia, incluyendo las agrarias y laborales, proveerán lo necesario a efecto de que en los juicios que realicen, los indígenas sean asistidos gratuitamente, en todo tiempo, por intérpretes y defensores que tengan conocimiento de su lengua indígena y cultura.</w:t>
      </w:r>
    </w:p>
    <w:p w:rsidR="00450D60" w:rsidRPr="00AF13E0" w:rsidRDefault="00450D60" w:rsidP="00AF13E0">
      <w:pPr>
        <w:pStyle w:val="Prrafodelista"/>
        <w:spacing w:after="0" w:line="360" w:lineRule="auto"/>
        <w:ind w:left="567" w:right="567"/>
        <w:jc w:val="both"/>
        <w:rPr>
          <w:rFonts w:ascii="Palatino Linotype" w:hAnsi="Palatino Linotype"/>
          <w:sz w:val="24"/>
          <w:szCs w:val="24"/>
        </w:rPr>
      </w:pPr>
      <w:r w:rsidRPr="00AF13E0">
        <w:rPr>
          <w:rFonts w:ascii="Palatino Linotype" w:hAnsi="Palatino Linotype"/>
          <w:b/>
          <w:sz w:val="24"/>
          <w:szCs w:val="24"/>
        </w:rPr>
        <w:t>(</w:t>
      </w:r>
      <w:r w:rsidRPr="00AF13E0">
        <w:rPr>
          <w:rFonts w:ascii="Palatino Linotype" w:hAnsi="Palatino Linotype"/>
          <w:sz w:val="24"/>
          <w:szCs w:val="24"/>
        </w:rPr>
        <w:t>…)</w:t>
      </w:r>
    </w:p>
    <w:p w:rsidR="001D6F26" w:rsidRPr="00AF13E0" w:rsidRDefault="001D6F26" w:rsidP="00AF13E0">
      <w:pPr>
        <w:spacing w:after="0" w:line="360" w:lineRule="auto"/>
        <w:ind w:right="567"/>
        <w:jc w:val="both"/>
        <w:rPr>
          <w:rFonts w:ascii="Palatino Linotype" w:hAnsi="Palatino Linotype" w:cs="Arial"/>
          <w:color w:val="000000" w:themeColor="text1"/>
          <w:sz w:val="24"/>
          <w:szCs w:val="24"/>
        </w:rPr>
      </w:pPr>
    </w:p>
    <w:p w:rsidR="007F3526" w:rsidRPr="00AF13E0" w:rsidRDefault="007F3526"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sz w:val="24"/>
          <w:szCs w:val="24"/>
        </w:rPr>
        <w:t xml:space="preserve">Es de mera importancia precisar que la </w:t>
      </w:r>
      <w:r w:rsidR="00BA74BE" w:rsidRPr="00AF13E0">
        <w:rPr>
          <w:rFonts w:ascii="Palatino Linotype" w:hAnsi="Palatino Linotype"/>
          <w:sz w:val="24"/>
          <w:szCs w:val="24"/>
        </w:rPr>
        <w:t>Ley de Transpare</w:t>
      </w:r>
      <w:r w:rsidRPr="00AF13E0">
        <w:rPr>
          <w:rFonts w:ascii="Palatino Linotype" w:hAnsi="Palatino Linotype"/>
          <w:sz w:val="24"/>
          <w:szCs w:val="24"/>
        </w:rPr>
        <w:t>ncia y Acceso a la Información P</w:t>
      </w:r>
      <w:r w:rsidR="00BA74BE" w:rsidRPr="00AF13E0">
        <w:rPr>
          <w:rFonts w:ascii="Palatino Linotype" w:hAnsi="Palatino Linotype"/>
          <w:sz w:val="24"/>
          <w:szCs w:val="24"/>
        </w:rPr>
        <w:t xml:space="preserve">ública del Estado de México y Municipios </w:t>
      </w:r>
      <w:r w:rsidRPr="00AF13E0">
        <w:rPr>
          <w:rFonts w:ascii="Palatino Linotype" w:hAnsi="Palatino Linotype"/>
          <w:sz w:val="24"/>
          <w:szCs w:val="24"/>
        </w:rPr>
        <w:t>en su</w:t>
      </w:r>
      <w:r w:rsidR="00C54FC1" w:rsidRPr="00AF13E0">
        <w:rPr>
          <w:rFonts w:ascii="Palatino Linotype" w:hAnsi="Palatino Linotype"/>
          <w:sz w:val="24"/>
          <w:szCs w:val="24"/>
        </w:rPr>
        <w:t>s a</w:t>
      </w:r>
      <w:r w:rsidRPr="00AF13E0">
        <w:rPr>
          <w:rFonts w:ascii="Palatino Linotype" w:hAnsi="Palatino Linotype"/>
          <w:sz w:val="24"/>
          <w:szCs w:val="24"/>
        </w:rPr>
        <w:t>rtículo</w:t>
      </w:r>
      <w:r w:rsidR="00C54FC1" w:rsidRPr="00AF13E0">
        <w:rPr>
          <w:rFonts w:ascii="Palatino Linotype" w:hAnsi="Palatino Linotype"/>
          <w:sz w:val="24"/>
          <w:szCs w:val="24"/>
        </w:rPr>
        <w:t>s</w:t>
      </w:r>
      <w:r w:rsidRPr="00AF13E0">
        <w:rPr>
          <w:rFonts w:ascii="Palatino Linotype" w:hAnsi="Palatino Linotype"/>
          <w:sz w:val="24"/>
          <w:szCs w:val="24"/>
        </w:rPr>
        <w:t xml:space="preserve"> 11</w:t>
      </w:r>
      <w:r w:rsidR="00C54FC1" w:rsidRPr="00AF13E0">
        <w:rPr>
          <w:rFonts w:ascii="Palatino Linotype" w:hAnsi="Palatino Linotype"/>
          <w:sz w:val="24"/>
          <w:szCs w:val="24"/>
        </w:rPr>
        <w:t xml:space="preserve"> y 15</w:t>
      </w:r>
      <w:r w:rsidRPr="00AF13E0">
        <w:rPr>
          <w:rFonts w:ascii="Palatino Linotype" w:hAnsi="Palatino Linotype"/>
          <w:sz w:val="24"/>
          <w:szCs w:val="24"/>
        </w:rPr>
        <w:t xml:space="preserve"> señala</w:t>
      </w:r>
      <w:r w:rsidR="00C54FC1" w:rsidRPr="00AF13E0">
        <w:rPr>
          <w:rFonts w:ascii="Palatino Linotype" w:hAnsi="Palatino Linotype"/>
          <w:sz w:val="24"/>
          <w:szCs w:val="24"/>
        </w:rPr>
        <w:t>n</w:t>
      </w:r>
      <w:r w:rsidRPr="00AF13E0">
        <w:rPr>
          <w:rFonts w:ascii="Palatino Linotype" w:hAnsi="Palatino Linotype"/>
          <w:sz w:val="24"/>
          <w:szCs w:val="24"/>
        </w:rPr>
        <w:t xml:space="preserve"> que:</w:t>
      </w:r>
    </w:p>
    <w:p w:rsidR="007F3526" w:rsidRPr="00AF13E0" w:rsidRDefault="007F3526" w:rsidP="00AF13E0">
      <w:pPr>
        <w:pStyle w:val="Prrafodelista"/>
        <w:spacing w:after="0" w:line="360" w:lineRule="auto"/>
        <w:ind w:left="0"/>
        <w:jc w:val="both"/>
        <w:rPr>
          <w:rFonts w:ascii="Palatino Linotype" w:hAnsi="Palatino Linotype" w:cs="Arial"/>
          <w:color w:val="000000" w:themeColor="text1"/>
          <w:sz w:val="24"/>
          <w:szCs w:val="24"/>
        </w:rPr>
      </w:pPr>
    </w:p>
    <w:p w:rsidR="007F3526" w:rsidRPr="00AF13E0" w:rsidRDefault="007F3526" w:rsidP="00AF13E0">
      <w:pPr>
        <w:pStyle w:val="Prrafodelista"/>
        <w:spacing w:after="0" w:line="360" w:lineRule="auto"/>
        <w:ind w:left="567" w:right="567"/>
        <w:jc w:val="both"/>
        <w:rPr>
          <w:rFonts w:ascii="Palatino Linotype" w:hAnsi="Palatino Linotype"/>
          <w:i/>
          <w:sz w:val="24"/>
          <w:szCs w:val="24"/>
        </w:rPr>
      </w:pPr>
      <w:r w:rsidRPr="00AF13E0">
        <w:rPr>
          <w:rFonts w:ascii="Palatino Linotype" w:hAnsi="Palatino Linotype"/>
          <w:b/>
          <w:i/>
          <w:sz w:val="24"/>
          <w:szCs w:val="24"/>
        </w:rPr>
        <w:t>Artículo 11.</w:t>
      </w:r>
      <w:r w:rsidRPr="00AF13E0">
        <w:rPr>
          <w:rFonts w:ascii="Palatino Linotype" w:hAnsi="Palatino Linotype"/>
          <w:i/>
          <w:sz w:val="24"/>
          <w:szCs w:val="24"/>
        </w:rPr>
        <w:t xml:space="preserve"> </w:t>
      </w:r>
      <w:r w:rsidR="00BA74BE" w:rsidRPr="00AF13E0">
        <w:rPr>
          <w:rFonts w:ascii="Palatino Linotype" w:hAnsi="Palatino Linotype"/>
          <w:i/>
          <w:sz w:val="24"/>
          <w:szCs w:val="24"/>
        </w:rPr>
        <w:t>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rsidR="007F3526" w:rsidRPr="00AF13E0" w:rsidRDefault="007F3526" w:rsidP="00AF13E0">
      <w:pPr>
        <w:pStyle w:val="Prrafodelista"/>
        <w:spacing w:after="0" w:line="360" w:lineRule="auto"/>
        <w:ind w:left="567" w:right="567"/>
        <w:jc w:val="both"/>
        <w:rPr>
          <w:rFonts w:ascii="Palatino Linotype" w:hAnsi="Palatino Linotype"/>
          <w:i/>
          <w:sz w:val="24"/>
          <w:szCs w:val="24"/>
        </w:rPr>
      </w:pPr>
    </w:p>
    <w:p w:rsidR="00BA74BE" w:rsidRPr="00AF13E0" w:rsidRDefault="00BA74BE" w:rsidP="00AF13E0">
      <w:pPr>
        <w:pStyle w:val="Prrafodelista"/>
        <w:spacing w:after="0" w:line="360" w:lineRule="auto"/>
        <w:ind w:left="567" w:right="567"/>
        <w:jc w:val="both"/>
        <w:rPr>
          <w:rFonts w:ascii="Palatino Linotype" w:hAnsi="Palatino Linotype" w:cs="Arial"/>
          <w:b/>
          <w:i/>
          <w:color w:val="000000" w:themeColor="text1"/>
          <w:sz w:val="24"/>
          <w:szCs w:val="24"/>
        </w:rPr>
      </w:pPr>
      <w:r w:rsidRPr="00AF13E0">
        <w:rPr>
          <w:rFonts w:ascii="Palatino Linotype" w:hAnsi="Palatino Linotype"/>
          <w:b/>
          <w:i/>
          <w:sz w:val="24"/>
          <w:szCs w:val="24"/>
        </w:rPr>
        <w:t xml:space="preserve"> Los sujetos obligados buscarán en todo momento que la información generada tenga un lenguaje sencillo para cualquier persona y se </w:t>
      </w:r>
      <w:r w:rsidRPr="00AF13E0">
        <w:rPr>
          <w:rFonts w:ascii="Palatino Linotype" w:hAnsi="Palatino Linotype"/>
          <w:b/>
          <w:i/>
          <w:sz w:val="24"/>
          <w:szCs w:val="24"/>
        </w:rPr>
        <w:lastRenderedPageBreak/>
        <w:t>procurará, en la medida de lo posible, traducción a lenguas indígenas, principalmente de aquellas con que se cuenta en el Estado de México.</w:t>
      </w:r>
    </w:p>
    <w:p w:rsidR="00BA74BE" w:rsidRPr="00AF13E0" w:rsidRDefault="00BA74BE" w:rsidP="00AF13E0">
      <w:pPr>
        <w:pStyle w:val="Prrafodelista"/>
        <w:spacing w:after="0" w:line="360" w:lineRule="auto"/>
        <w:ind w:left="0"/>
        <w:jc w:val="both"/>
        <w:rPr>
          <w:rFonts w:ascii="Palatino Linotype" w:hAnsi="Palatino Linotype" w:cs="Arial"/>
          <w:b/>
          <w:i/>
          <w:color w:val="000000" w:themeColor="text1"/>
          <w:sz w:val="24"/>
          <w:szCs w:val="24"/>
        </w:rPr>
      </w:pPr>
    </w:p>
    <w:p w:rsidR="00C54FC1" w:rsidRPr="00AF13E0" w:rsidRDefault="00C54FC1" w:rsidP="00AF13E0">
      <w:pPr>
        <w:pStyle w:val="Prrafodelista"/>
        <w:spacing w:after="0" w:line="360" w:lineRule="auto"/>
        <w:ind w:left="567" w:right="567"/>
        <w:jc w:val="both"/>
        <w:rPr>
          <w:rFonts w:ascii="Palatino Linotype" w:hAnsi="Palatino Linotype"/>
          <w:i/>
          <w:sz w:val="24"/>
          <w:szCs w:val="24"/>
        </w:rPr>
      </w:pPr>
      <w:r w:rsidRPr="00AF13E0">
        <w:rPr>
          <w:rFonts w:ascii="Palatino Linotype" w:hAnsi="Palatino Linotype"/>
          <w:b/>
          <w:i/>
          <w:sz w:val="24"/>
          <w:szCs w:val="24"/>
        </w:rPr>
        <w:t>Artículo 15.</w:t>
      </w:r>
      <w:r w:rsidRPr="00AF13E0">
        <w:rPr>
          <w:rFonts w:ascii="Palatino Linotype" w:hAnsi="Palatino Linotype"/>
          <w:i/>
          <w:sz w:val="24"/>
          <w:szCs w:val="24"/>
        </w:rPr>
        <w:t xml:space="preserve"> Toda persona tiene derecho de acceso a la información, sin discriminación, por motivo alguno, que menoscabe o anule la transparencia o acceso a la información pública en posesión de los sujetos obligados.</w:t>
      </w:r>
    </w:p>
    <w:p w:rsidR="00C54FC1" w:rsidRPr="00AF13E0" w:rsidRDefault="00C54FC1" w:rsidP="00AF13E0">
      <w:pPr>
        <w:pStyle w:val="Prrafodelista"/>
        <w:spacing w:after="0" w:line="360" w:lineRule="auto"/>
        <w:ind w:left="567" w:right="567"/>
        <w:jc w:val="both"/>
        <w:rPr>
          <w:rFonts w:ascii="Palatino Linotype" w:hAnsi="Palatino Linotype" w:cs="Arial"/>
          <w:color w:val="000000" w:themeColor="text1"/>
          <w:sz w:val="24"/>
          <w:szCs w:val="24"/>
        </w:rPr>
      </w:pPr>
    </w:p>
    <w:p w:rsidR="00B205DC" w:rsidRPr="00AF13E0" w:rsidRDefault="00376C60"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De modo idéntico, mediante Acuerdo ACR-PUB/05/11/2015.06 el pleno del Instituto Nacional de Transparencia, Acceso a la Información y Protección de Datos Personales, apr</w:t>
      </w:r>
      <w:r w:rsidR="009B5AC3" w:rsidRPr="00AF13E0">
        <w:rPr>
          <w:rFonts w:ascii="Palatino Linotype" w:hAnsi="Palatino Linotype" w:cs="Arial"/>
          <w:color w:val="000000" w:themeColor="text1"/>
          <w:sz w:val="24"/>
          <w:szCs w:val="24"/>
        </w:rPr>
        <w:t>obó</w:t>
      </w:r>
      <w:r w:rsidRPr="00AF13E0">
        <w:rPr>
          <w:rFonts w:ascii="Palatino Linotype" w:hAnsi="Palatino Linotype" w:cs="Arial"/>
          <w:color w:val="000000" w:themeColor="text1"/>
          <w:sz w:val="24"/>
          <w:szCs w:val="24"/>
        </w:rPr>
        <w:t xml:space="preserve"> los </w:t>
      </w:r>
      <w:r w:rsidRPr="00AF13E0">
        <w:rPr>
          <w:rFonts w:ascii="Palatino Linotype" w:hAnsi="Palatino Linotype" w:cs="Arial"/>
          <w:b/>
          <w:color w:val="000000" w:themeColor="text1"/>
          <w:sz w:val="24"/>
          <w:szCs w:val="24"/>
        </w:rPr>
        <w:t>“Lineamientos que los Sujetos Obligados deben seguir al momento de generar información, en un lenguaje sencillo, con accesibilidad y traducción a lenguas indígenas”</w:t>
      </w:r>
      <w:r w:rsidR="00EA26CC" w:rsidRPr="00AF13E0">
        <w:rPr>
          <w:rStyle w:val="Refdenotaalpie"/>
          <w:rFonts w:ascii="Palatino Linotype" w:hAnsi="Palatino Linotype" w:cs="Arial"/>
          <w:b/>
          <w:color w:val="000000" w:themeColor="text1"/>
          <w:sz w:val="24"/>
          <w:szCs w:val="24"/>
        </w:rPr>
        <w:footnoteReference w:id="4"/>
      </w:r>
      <w:r w:rsidRPr="00AF13E0">
        <w:rPr>
          <w:rFonts w:ascii="Palatino Linotype" w:hAnsi="Palatino Linotype" w:cs="Arial"/>
          <w:color w:val="000000" w:themeColor="text1"/>
          <w:sz w:val="24"/>
          <w:szCs w:val="24"/>
        </w:rPr>
        <w:t xml:space="preserve"> en el cual establece en sus artículos: </w:t>
      </w:r>
    </w:p>
    <w:p w:rsidR="009F1868" w:rsidRPr="00AF13E0" w:rsidRDefault="009F1868" w:rsidP="00AF13E0">
      <w:pPr>
        <w:shd w:val="clear" w:color="auto" w:fill="FFFFFF"/>
        <w:spacing w:after="0" w:line="360" w:lineRule="auto"/>
        <w:ind w:right="567"/>
        <w:jc w:val="both"/>
        <w:rPr>
          <w:rFonts w:ascii="Palatino Linotype" w:eastAsia="Times New Roman" w:hAnsi="Palatino Linotype" w:cs="Arial"/>
          <w:color w:val="2F2F2F"/>
          <w:sz w:val="24"/>
          <w:szCs w:val="24"/>
          <w:lang w:eastAsia="es-MX"/>
        </w:rPr>
      </w:pPr>
    </w:p>
    <w:p w:rsidR="009F1868" w:rsidRPr="00AF13E0" w:rsidRDefault="009F1868" w:rsidP="00AF13E0">
      <w:pPr>
        <w:pStyle w:val="Prrafodelista"/>
        <w:shd w:val="clear" w:color="auto" w:fill="FFFFFF"/>
        <w:spacing w:after="0" w:line="360" w:lineRule="auto"/>
        <w:ind w:left="567" w:right="567"/>
        <w:jc w:val="both"/>
        <w:rPr>
          <w:rFonts w:ascii="Palatino Linotype" w:hAnsi="Palatino Linotype"/>
          <w:i/>
          <w:color w:val="2F2F2F"/>
          <w:sz w:val="24"/>
          <w:szCs w:val="24"/>
          <w:shd w:val="clear" w:color="auto" w:fill="FFFFFF"/>
        </w:rPr>
      </w:pPr>
      <w:r w:rsidRPr="00AF13E0">
        <w:rPr>
          <w:rFonts w:ascii="Palatino Linotype" w:hAnsi="Palatino Linotype"/>
          <w:b/>
          <w:bCs/>
          <w:i/>
          <w:color w:val="2F2F2F"/>
          <w:sz w:val="24"/>
          <w:szCs w:val="24"/>
          <w:shd w:val="clear" w:color="auto" w:fill="FFFFFF"/>
        </w:rPr>
        <w:t>Décimo segundo. </w:t>
      </w:r>
      <w:r w:rsidRPr="00AF13E0">
        <w:rPr>
          <w:rFonts w:ascii="Palatino Linotype" w:hAnsi="Palatino Linotype"/>
          <w:b/>
          <w:i/>
          <w:color w:val="2F2F2F"/>
          <w:sz w:val="24"/>
          <w:szCs w:val="24"/>
          <w:shd w:val="clear" w:color="auto" w:fill="FFFFFF"/>
        </w:rPr>
        <w:t xml:space="preserve">Los sujetos obligados deberán tener disponibles, en la medida de lo posible, en forma impresa y medios electrónicos con los que cuenten, las leyes, reglamentos y todo el marco normativo aplicable, así como los contenidos relacionados con programas, obras y servicios, sociales y culturales incluyendo los formatos accesibles los cuales deberán estar en la lengua o lenguas de sus correspondientes poblaciones </w:t>
      </w:r>
      <w:r w:rsidRPr="00AF13E0">
        <w:rPr>
          <w:rFonts w:ascii="Palatino Linotype" w:hAnsi="Palatino Linotype"/>
          <w:b/>
          <w:i/>
          <w:color w:val="2F2F2F"/>
          <w:sz w:val="24"/>
          <w:szCs w:val="24"/>
          <w:shd w:val="clear" w:color="auto" w:fill="FFFFFF"/>
        </w:rPr>
        <w:lastRenderedPageBreak/>
        <w:t>indígenas o por lo menos en la lengua que sea hablada preponderantemente</w:t>
      </w:r>
      <w:r w:rsidRPr="00AF13E0">
        <w:rPr>
          <w:rFonts w:ascii="Palatino Linotype" w:hAnsi="Palatino Linotype"/>
          <w:i/>
          <w:color w:val="2F2F2F"/>
          <w:sz w:val="24"/>
          <w:szCs w:val="24"/>
          <w:shd w:val="clear" w:color="auto" w:fill="FFFFFF"/>
        </w:rPr>
        <w:t>.</w:t>
      </w:r>
    </w:p>
    <w:p w:rsidR="00C54FC1" w:rsidRPr="00AF13E0" w:rsidRDefault="00C54FC1" w:rsidP="00AF13E0">
      <w:pPr>
        <w:pStyle w:val="Prrafodelista"/>
        <w:shd w:val="clear" w:color="auto" w:fill="FFFFFF"/>
        <w:spacing w:after="0" w:line="360" w:lineRule="auto"/>
        <w:ind w:left="567" w:right="567"/>
        <w:jc w:val="both"/>
        <w:rPr>
          <w:rFonts w:ascii="Palatino Linotype" w:hAnsi="Palatino Linotype"/>
          <w:i/>
          <w:color w:val="2F2F2F"/>
          <w:sz w:val="24"/>
          <w:szCs w:val="24"/>
          <w:shd w:val="clear" w:color="auto" w:fill="FFFFFF"/>
        </w:rPr>
      </w:pPr>
    </w:p>
    <w:p w:rsidR="00E527D8" w:rsidRPr="00AF13E0" w:rsidRDefault="00E527D8" w:rsidP="00AF13E0">
      <w:pPr>
        <w:shd w:val="clear" w:color="auto" w:fill="FFFFFF"/>
        <w:spacing w:after="0" w:line="360" w:lineRule="auto"/>
        <w:ind w:left="567" w:right="567"/>
        <w:jc w:val="both"/>
        <w:rPr>
          <w:rFonts w:ascii="Palatino Linotype" w:eastAsia="Times New Roman" w:hAnsi="Palatino Linotype" w:cs="Arial"/>
          <w:i/>
          <w:color w:val="2F2F2F"/>
          <w:sz w:val="24"/>
          <w:szCs w:val="24"/>
          <w:lang w:eastAsia="es-MX"/>
        </w:rPr>
      </w:pPr>
      <w:r w:rsidRPr="00AF13E0">
        <w:rPr>
          <w:rFonts w:ascii="Palatino Linotype" w:eastAsia="Times New Roman" w:hAnsi="Palatino Linotype" w:cs="Helvetica"/>
          <w:b/>
          <w:bCs/>
          <w:i/>
          <w:color w:val="2F2F2F"/>
          <w:sz w:val="24"/>
          <w:szCs w:val="24"/>
          <w:lang w:eastAsia="es-MX"/>
        </w:rPr>
        <w:t>Décimo tercero. </w:t>
      </w:r>
      <w:r w:rsidRPr="00AF13E0">
        <w:rPr>
          <w:rFonts w:ascii="Palatino Linotype" w:eastAsia="Times New Roman" w:hAnsi="Palatino Linotype" w:cs="Helvetica"/>
          <w:i/>
          <w:color w:val="2F2F2F"/>
          <w:sz w:val="24"/>
          <w:szCs w:val="24"/>
          <w:lang w:eastAsia="es-MX"/>
        </w:rPr>
        <w:t>Cuando la información pública corresponda a las obligaciones de transparencia previstas en el Capítulo II, del Título Quinto de la Ley General y se encuentre vinculada de cualquier forma con alguna o diversas poblaciones indígenas comprendidas en uno o varios municipios del país, el sujeto obligado responsable de la misma, en un plazo que no exceda de tres meses para actualizar su información pública, deberá generar una versión de la información en la lengua o lenguas indígenas de las respectivas poblaciones</w:t>
      </w:r>
      <w:r w:rsidRPr="00AF13E0">
        <w:rPr>
          <w:rFonts w:ascii="Palatino Linotype" w:eastAsia="Times New Roman" w:hAnsi="Palatino Linotype" w:cs="Helvetica"/>
          <w:i/>
          <w:color w:val="FF0000"/>
          <w:sz w:val="24"/>
          <w:szCs w:val="24"/>
          <w:lang w:eastAsia="es-MX"/>
        </w:rPr>
        <w:t>.</w:t>
      </w:r>
    </w:p>
    <w:p w:rsidR="00E527D8" w:rsidRPr="00AF13E0" w:rsidRDefault="009B5AC3" w:rsidP="00AF13E0">
      <w:pPr>
        <w:shd w:val="clear" w:color="auto" w:fill="FFFFFF"/>
        <w:spacing w:after="0" w:line="360" w:lineRule="auto"/>
        <w:ind w:left="567" w:right="567"/>
        <w:jc w:val="both"/>
        <w:rPr>
          <w:rFonts w:ascii="Palatino Linotype" w:eastAsia="Times New Roman" w:hAnsi="Palatino Linotype" w:cs="Arial"/>
          <w:i/>
          <w:color w:val="2F2F2F"/>
          <w:sz w:val="24"/>
          <w:szCs w:val="24"/>
          <w:lang w:eastAsia="es-MX"/>
        </w:rPr>
      </w:pPr>
      <w:r w:rsidRPr="00AF13E0">
        <w:rPr>
          <w:rFonts w:ascii="Palatino Linotype" w:eastAsia="Times New Roman" w:hAnsi="Palatino Linotype" w:cs="Helvetica"/>
          <w:i/>
          <w:color w:val="2F2F2F"/>
          <w:sz w:val="24"/>
          <w:szCs w:val="24"/>
          <w:lang w:eastAsia="es-MX"/>
        </w:rPr>
        <w:t>(…)</w:t>
      </w:r>
    </w:p>
    <w:p w:rsidR="00E527D8" w:rsidRPr="00AF13E0" w:rsidRDefault="00E527D8" w:rsidP="00AF13E0">
      <w:pPr>
        <w:shd w:val="clear" w:color="auto" w:fill="FFFFFF"/>
        <w:spacing w:after="0" w:line="360" w:lineRule="auto"/>
        <w:ind w:left="567" w:right="567"/>
        <w:jc w:val="both"/>
        <w:rPr>
          <w:rFonts w:ascii="Palatino Linotype" w:eastAsia="Times New Roman" w:hAnsi="Palatino Linotype" w:cs="Helvetica"/>
          <w:b/>
          <w:i/>
          <w:color w:val="2F2F2F"/>
          <w:sz w:val="24"/>
          <w:szCs w:val="24"/>
          <w:lang w:eastAsia="es-MX"/>
        </w:rPr>
      </w:pPr>
      <w:r w:rsidRPr="00AF13E0">
        <w:rPr>
          <w:rFonts w:ascii="Palatino Linotype" w:eastAsia="Times New Roman" w:hAnsi="Palatino Linotype" w:cs="Helvetica"/>
          <w:b/>
          <w:bCs/>
          <w:i/>
          <w:color w:val="2F2F2F"/>
          <w:sz w:val="24"/>
          <w:szCs w:val="24"/>
          <w:lang w:eastAsia="es-MX"/>
        </w:rPr>
        <w:t>Décimo cuarto.</w:t>
      </w:r>
      <w:r w:rsidRPr="00AF13E0">
        <w:rPr>
          <w:rFonts w:ascii="Palatino Linotype" w:eastAsia="Times New Roman" w:hAnsi="Palatino Linotype" w:cs="Helvetica"/>
          <w:b/>
          <w:i/>
          <w:color w:val="2F2F2F"/>
          <w:sz w:val="24"/>
          <w:szCs w:val="24"/>
          <w:lang w:eastAsia="es-MX"/>
        </w:rPr>
        <w:t> La respuesta a una solicitud deberá traducirse a la lengua en la que se requiera la información, en forma gratuita por el sujeto obligado, de conformidad con lo establecido en el Lineamiento D</w:t>
      </w:r>
      <w:r w:rsidR="00C54FC1" w:rsidRPr="00AF13E0">
        <w:rPr>
          <w:rFonts w:ascii="Palatino Linotype" w:eastAsia="Times New Roman" w:hAnsi="Palatino Linotype" w:cs="Helvetica"/>
          <w:b/>
          <w:i/>
          <w:color w:val="2F2F2F"/>
          <w:sz w:val="24"/>
          <w:szCs w:val="24"/>
          <w:lang w:eastAsia="es-MX"/>
        </w:rPr>
        <w:t>écimo Séptimo de este documento.</w:t>
      </w:r>
    </w:p>
    <w:p w:rsidR="00C54FC1" w:rsidRPr="00AF13E0" w:rsidRDefault="00C54FC1" w:rsidP="00AF13E0">
      <w:pPr>
        <w:shd w:val="clear" w:color="auto" w:fill="FFFFFF"/>
        <w:spacing w:after="0" w:line="360" w:lineRule="auto"/>
        <w:ind w:left="567" w:right="567"/>
        <w:jc w:val="both"/>
        <w:rPr>
          <w:rFonts w:ascii="Palatino Linotype" w:eastAsia="Times New Roman" w:hAnsi="Palatino Linotype" w:cs="Helvetica"/>
          <w:b/>
          <w:i/>
          <w:color w:val="2F2F2F"/>
          <w:sz w:val="24"/>
          <w:szCs w:val="24"/>
          <w:lang w:eastAsia="es-MX"/>
        </w:rPr>
      </w:pPr>
    </w:p>
    <w:p w:rsidR="00E527D8" w:rsidRPr="00AF13E0" w:rsidRDefault="00E527D8" w:rsidP="00AF13E0">
      <w:pPr>
        <w:shd w:val="clear" w:color="auto" w:fill="FFFFFF"/>
        <w:spacing w:after="0" w:line="360" w:lineRule="auto"/>
        <w:ind w:left="567" w:right="567"/>
        <w:jc w:val="both"/>
        <w:rPr>
          <w:rFonts w:ascii="Palatino Linotype" w:hAnsi="Palatino Linotype" w:cs="Helvetica"/>
          <w:b/>
          <w:i/>
          <w:color w:val="2F2F2F"/>
          <w:sz w:val="24"/>
          <w:szCs w:val="24"/>
          <w:shd w:val="clear" w:color="auto" w:fill="FFFFFF"/>
        </w:rPr>
      </w:pPr>
      <w:r w:rsidRPr="00AF13E0">
        <w:rPr>
          <w:rFonts w:ascii="Palatino Linotype" w:hAnsi="Palatino Linotype" w:cs="Helvetica"/>
          <w:b/>
          <w:bCs/>
          <w:i/>
          <w:color w:val="2F2F2F"/>
          <w:sz w:val="24"/>
          <w:szCs w:val="24"/>
          <w:shd w:val="clear" w:color="auto" w:fill="FFFFFF"/>
        </w:rPr>
        <w:t>Décimo octavo. </w:t>
      </w:r>
      <w:r w:rsidRPr="00AF13E0">
        <w:rPr>
          <w:rFonts w:ascii="Palatino Linotype" w:hAnsi="Palatino Linotype" w:cs="Helvetica"/>
          <w:b/>
          <w:i/>
          <w:color w:val="2F2F2F"/>
          <w:sz w:val="24"/>
          <w:szCs w:val="24"/>
          <w:shd w:val="clear" w:color="auto" w:fill="FFFFFF"/>
        </w:rPr>
        <w:t>Para la traducción de la información a una lengua indígena, el área requerida del sujeto obligado, conforme a su previsión podrá realizar internamente las gestiones necesarias para la contratación de peritos intérpretes</w:t>
      </w:r>
      <w:r w:rsidRPr="00AF13E0">
        <w:rPr>
          <w:rFonts w:ascii="Palatino Linotype" w:hAnsi="Palatino Linotype" w:cs="Helvetica"/>
          <w:i/>
          <w:color w:val="2F2F2F"/>
          <w:sz w:val="24"/>
          <w:szCs w:val="24"/>
          <w:shd w:val="clear" w:color="auto" w:fill="FFFFFF"/>
        </w:rPr>
        <w:t xml:space="preserve"> o alguna de las personas incluidas en el Padrón Nacional de Intérpretes y Traductores en Lenguas Indígenas del Instituto Nacional de Lenguas Indígenas; para suscribir acuerdos o convenios </w:t>
      </w:r>
      <w:r w:rsidRPr="00AF13E0">
        <w:rPr>
          <w:rFonts w:ascii="Palatino Linotype" w:hAnsi="Palatino Linotype" w:cs="Helvetica"/>
          <w:i/>
          <w:color w:val="2F2F2F"/>
          <w:sz w:val="24"/>
          <w:szCs w:val="24"/>
          <w:shd w:val="clear" w:color="auto" w:fill="FFFFFF"/>
        </w:rPr>
        <w:lastRenderedPageBreak/>
        <w:t>con instituciones o personas especializadas</w:t>
      </w:r>
      <w:r w:rsidRPr="00AF13E0">
        <w:rPr>
          <w:rFonts w:ascii="Palatino Linotype" w:hAnsi="Palatino Linotype" w:cs="Helvetica"/>
          <w:b/>
          <w:i/>
          <w:color w:val="2F2F2F"/>
          <w:sz w:val="24"/>
          <w:szCs w:val="24"/>
          <w:shd w:val="clear" w:color="auto" w:fill="FFFFFF"/>
        </w:rPr>
        <w:t>, a fin de estar en condiciones adecuadas destinadas a la entrega de respuestas a solicitudes de acceso a la información en lengua indígena.</w:t>
      </w:r>
    </w:p>
    <w:p w:rsidR="00376C60" w:rsidRPr="00AF13E0" w:rsidRDefault="00376C60" w:rsidP="00AF13E0">
      <w:pPr>
        <w:pStyle w:val="Prrafodelista"/>
        <w:spacing w:after="0" w:line="360" w:lineRule="auto"/>
        <w:ind w:left="0"/>
        <w:jc w:val="both"/>
        <w:rPr>
          <w:rFonts w:ascii="Palatino Linotype" w:hAnsi="Palatino Linotype" w:cs="Arial"/>
          <w:color w:val="000000" w:themeColor="text1"/>
          <w:sz w:val="24"/>
          <w:szCs w:val="24"/>
        </w:rPr>
      </w:pPr>
    </w:p>
    <w:p w:rsidR="008679FC" w:rsidRPr="00AF13E0" w:rsidRDefault="008679FC" w:rsidP="00AF13E0">
      <w:pPr>
        <w:pStyle w:val="Prrafodelista"/>
        <w:numPr>
          <w:ilvl w:val="0"/>
          <w:numId w:val="2"/>
        </w:numPr>
        <w:spacing w:after="0" w:line="360" w:lineRule="auto"/>
        <w:ind w:left="0" w:firstLine="0"/>
        <w:jc w:val="both"/>
        <w:rPr>
          <w:rFonts w:ascii="Palatino Linotype" w:hAnsi="Palatino Linotype"/>
          <w:sz w:val="24"/>
          <w:szCs w:val="24"/>
        </w:rPr>
      </w:pPr>
      <w:r w:rsidRPr="00AF13E0">
        <w:rPr>
          <w:rFonts w:ascii="Palatino Linotype" w:hAnsi="Palatino Linotype"/>
          <w:sz w:val="24"/>
          <w:szCs w:val="24"/>
        </w:rPr>
        <w:t xml:space="preserve">Es de todo lo anterior que se tiene que los </w:t>
      </w:r>
      <w:r w:rsidRPr="00AF13E0">
        <w:rPr>
          <w:rFonts w:ascii="Palatino Linotype" w:hAnsi="Palatino Linotype"/>
          <w:b/>
          <w:sz w:val="24"/>
          <w:szCs w:val="24"/>
        </w:rPr>
        <w:t>Sujetos Obligado</w:t>
      </w:r>
      <w:r w:rsidRPr="00AF13E0">
        <w:rPr>
          <w:rFonts w:ascii="Palatino Linotype" w:hAnsi="Palatino Linotype"/>
          <w:sz w:val="24"/>
          <w:szCs w:val="24"/>
        </w:rPr>
        <w:t xml:space="preserve"> deberán tener disponibles las leyes, reglamentos y todo el marco normativo aplicables en la lengua o lenguas de sus correspondientes poblaciones indígenas o por lo menos en la lengua que sea hablada preponderantemente y más aún cuando la información solicitada corresponda a obligaciones de transparencia, siendo también que la traducción a la lengua no genere ningún costo al solicitante, para lo cual el </w:t>
      </w:r>
      <w:r w:rsidRPr="00AF13E0">
        <w:rPr>
          <w:rFonts w:ascii="Palatino Linotype" w:hAnsi="Palatino Linotype"/>
          <w:b/>
          <w:sz w:val="24"/>
          <w:szCs w:val="24"/>
        </w:rPr>
        <w:t>Sujeto Obligado</w:t>
      </w:r>
      <w:r w:rsidRPr="00AF13E0">
        <w:rPr>
          <w:rFonts w:ascii="Palatino Linotype" w:hAnsi="Palatino Linotype"/>
          <w:sz w:val="24"/>
          <w:szCs w:val="24"/>
        </w:rPr>
        <w:t xml:space="preserve">, podrá realizar las gestiones necesarias para cumplir con la entrega de las información en lengua indígena. </w:t>
      </w:r>
    </w:p>
    <w:p w:rsidR="008679FC" w:rsidRPr="00AF13E0" w:rsidRDefault="008679FC" w:rsidP="00AF13E0">
      <w:pPr>
        <w:pStyle w:val="Prrafodelista"/>
        <w:spacing w:after="0" w:line="360" w:lineRule="auto"/>
        <w:ind w:left="0"/>
        <w:jc w:val="both"/>
        <w:rPr>
          <w:rFonts w:ascii="Palatino Linotype" w:hAnsi="Palatino Linotype" w:cs="Arial"/>
          <w:color w:val="000000" w:themeColor="text1"/>
          <w:sz w:val="24"/>
          <w:szCs w:val="24"/>
        </w:rPr>
      </w:pPr>
    </w:p>
    <w:p w:rsidR="00A93DA7" w:rsidRPr="00AF13E0" w:rsidRDefault="00A93DA7" w:rsidP="00AF13E0">
      <w:pPr>
        <w:pStyle w:val="Prrafodelista"/>
        <w:numPr>
          <w:ilvl w:val="0"/>
          <w:numId w:val="2"/>
        </w:numPr>
        <w:spacing w:after="0" w:line="360" w:lineRule="auto"/>
        <w:ind w:left="0" w:firstLine="0"/>
        <w:jc w:val="both"/>
        <w:rPr>
          <w:rFonts w:ascii="Palatino Linotype" w:hAnsi="Palatino Linotype" w:cs="Arial"/>
          <w:color w:val="000000" w:themeColor="text1"/>
          <w:sz w:val="24"/>
          <w:szCs w:val="24"/>
        </w:rPr>
      </w:pPr>
      <w:r w:rsidRPr="00AF13E0">
        <w:rPr>
          <w:rFonts w:ascii="Palatino Linotype" w:hAnsi="Palatino Linotype" w:cs="Arial"/>
          <w:color w:val="000000" w:themeColor="text1"/>
          <w:sz w:val="24"/>
          <w:szCs w:val="24"/>
        </w:rPr>
        <w:t>Así, con fundamento en lo prescrito en los artículos 5 párrafos décimo séptimo, décimo octavo y décimo noveno de la Constitución Política del Estado Libre y Soberano de México; 2, fracción II; 29, 36 fracciones I y II; 176, 178, 181, 185 de la Ley de Transparencia y Acceso a la Información Pública del Estado de México y Municipios, este Pleno emite los siguientes:</w:t>
      </w:r>
    </w:p>
    <w:p w:rsidR="00693390" w:rsidRDefault="00693390" w:rsidP="00AF13E0">
      <w:pPr>
        <w:spacing w:after="0" w:line="360" w:lineRule="auto"/>
        <w:jc w:val="both"/>
        <w:rPr>
          <w:rFonts w:ascii="Palatino Linotype" w:hAnsi="Palatino Linotype" w:cs="Arial"/>
          <w:color w:val="000000" w:themeColor="text1"/>
          <w:sz w:val="24"/>
          <w:szCs w:val="24"/>
        </w:rPr>
      </w:pPr>
    </w:p>
    <w:p w:rsidR="00AF13E0" w:rsidRDefault="00AF13E0" w:rsidP="00AF13E0">
      <w:pPr>
        <w:spacing w:after="0" w:line="360" w:lineRule="auto"/>
        <w:jc w:val="both"/>
        <w:rPr>
          <w:rFonts w:ascii="Palatino Linotype" w:hAnsi="Palatino Linotype" w:cs="Arial"/>
          <w:color w:val="000000" w:themeColor="text1"/>
          <w:sz w:val="24"/>
          <w:szCs w:val="24"/>
        </w:rPr>
      </w:pPr>
    </w:p>
    <w:p w:rsidR="00AF13E0" w:rsidRPr="00AF13E0" w:rsidRDefault="00AF13E0" w:rsidP="00AF13E0">
      <w:pPr>
        <w:spacing w:after="0" w:line="360" w:lineRule="auto"/>
        <w:jc w:val="both"/>
        <w:rPr>
          <w:rFonts w:ascii="Palatino Linotype" w:hAnsi="Palatino Linotype" w:cs="Arial"/>
          <w:color w:val="000000" w:themeColor="text1"/>
          <w:sz w:val="24"/>
          <w:szCs w:val="24"/>
        </w:rPr>
      </w:pPr>
    </w:p>
    <w:p w:rsidR="006F025F" w:rsidRPr="00AF13E0" w:rsidRDefault="006F025F" w:rsidP="00AF13E0">
      <w:pPr>
        <w:keepNext/>
        <w:keepLines/>
        <w:spacing w:after="0" w:line="360" w:lineRule="auto"/>
        <w:jc w:val="center"/>
        <w:outlineLvl w:val="0"/>
        <w:rPr>
          <w:rFonts w:ascii="Palatino Linotype" w:eastAsia="Times New Roman" w:hAnsi="Palatino Linotype" w:cstheme="majorBidi"/>
          <w:b/>
          <w:sz w:val="24"/>
          <w:szCs w:val="24"/>
          <w:lang w:val="es-ES_tradnl" w:eastAsia="es-ES"/>
        </w:rPr>
      </w:pPr>
      <w:bookmarkStart w:id="31" w:name="_Toc494366431"/>
      <w:bookmarkStart w:id="32" w:name="_Toc9524019"/>
      <w:bookmarkStart w:id="33" w:name="_GoBack"/>
      <w:bookmarkEnd w:id="33"/>
      <w:r w:rsidRPr="00AF13E0">
        <w:rPr>
          <w:rFonts w:ascii="Palatino Linotype" w:eastAsia="Times New Roman" w:hAnsi="Palatino Linotype" w:cstheme="majorBidi"/>
          <w:b/>
          <w:sz w:val="24"/>
          <w:szCs w:val="24"/>
          <w:lang w:val="es-ES_tradnl" w:eastAsia="es-ES"/>
        </w:rPr>
        <w:lastRenderedPageBreak/>
        <w:t>R E S O L U T I V O S</w:t>
      </w:r>
      <w:bookmarkEnd w:id="31"/>
      <w:bookmarkEnd w:id="32"/>
    </w:p>
    <w:p w:rsidR="006F025F" w:rsidRPr="00AF13E0" w:rsidRDefault="006F025F" w:rsidP="00AF13E0">
      <w:pPr>
        <w:spacing w:after="0" w:line="360" w:lineRule="auto"/>
        <w:rPr>
          <w:rFonts w:ascii="Palatino Linotype" w:hAnsi="Palatino Linotype"/>
          <w:sz w:val="24"/>
          <w:szCs w:val="24"/>
          <w:lang w:val="es-ES_tradnl" w:eastAsia="es-ES"/>
        </w:rPr>
      </w:pPr>
    </w:p>
    <w:p w:rsidR="00845705" w:rsidRPr="00AF13E0" w:rsidRDefault="006F025F" w:rsidP="00AF13E0">
      <w:pPr>
        <w:spacing w:after="0" w:line="360" w:lineRule="auto"/>
        <w:jc w:val="both"/>
        <w:rPr>
          <w:rFonts w:ascii="Palatino Linotype" w:eastAsia="Times New Roman" w:hAnsi="Palatino Linotype" w:cs="Times New Roman"/>
          <w:sz w:val="24"/>
          <w:szCs w:val="24"/>
          <w:lang w:val="es-ES_tradnl" w:eastAsia="es-ES"/>
        </w:rPr>
      </w:pPr>
      <w:r w:rsidRPr="00AF13E0">
        <w:rPr>
          <w:rFonts w:ascii="Palatino Linotype" w:eastAsia="Times New Roman" w:hAnsi="Palatino Linotype" w:cs="Arial"/>
          <w:b/>
          <w:sz w:val="24"/>
          <w:szCs w:val="24"/>
          <w:lang w:val="es-ES_tradnl" w:eastAsia="es-ES"/>
        </w:rPr>
        <w:t xml:space="preserve">PRIMERO. </w:t>
      </w:r>
      <w:r w:rsidR="00962FC3" w:rsidRPr="00AF13E0">
        <w:rPr>
          <w:rFonts w:ascii="Palatino Linotype" w:eastAsia="Times New Roman" w:hAnsi="Palatino Linotype" w:cs="Arial"/>
          <w:sz w:val="24"/>
          <w:szCs w:val="24"/>
          <w:lang w:val="es-ES_tradnl" w:eastAsia="es-ES"/>
        </w:rPr>
        <w:t>Resultan</w:t>
      </w:r>
      <w:r w:rsidRPr="00AF13E0">
        <w:rPr>
          <w:rFonts w:ascii="Palatino Linotype" w:eastAsia="Times New Roman" w:hAnsi="Palatino Linotype" w:cs="Arial"/>
          <w:sz w:val="24"/>
          <w:szCs w:val="24"/>
          <w:lang w:val="es-ES_tradnl" w:eastAsia="es-ES"/>
        </w:rPr>
        <w:t xml:space="preserve"> fundadas las</w:t>
      </w:r>
      <w:r w:rsidRPr="00AF13E0">
        <w:rPr>
          <w:rFonts w:ascii="Palatino Linotype" w:eastAsia="Times New Roman" w:hAnsi="Palatino Linotype" w:cs="Arial"/>
          <w:b/>
          <w:sz w:val="24"/>
          <w:szCs w:val="24"/>
          <w:lang w:val="es-ES_tradnl" w:eastAsia="es-ES"/>
        </w:rPr>
        <w:t xml:space="preserve"> </w:t>
      </w:r>
      <w:r w:rsidRPr="00AF13E0">
        <w:rPr>
          <w:rFonts w:ascii="Palatino Linotype" w:eastAsia="Times New Roman" w:hAnsi="Palatino Linotype" w:cs="Arial"/>
          <w:sz w:val="24"/>
          <w:szCs w:val="24"/>
          <w:lang w:val="es-ES" w:eastAsia="es-ES"/>
        </w:rPr>
        <w:t xml:space="preserve">razones o motivos de inconformidad hechos valer </w:t>
      </w:r>
      <w:r w:rsidR="0087682B" w:rsidRPr="00AF13E0">
        <w:rPr>
          <w:rFonts w:ascii="Palatino Linotype" w:eastAsia="Calibri" w:hAnsi="Palatino Linotype" w:cs="Arial"/>
          <w:sz w:val="24"/>
          <w:szCs w:val="24"/>
          <w:lang w:val="es-ES" w:eastAsia="es-ES"/>
        </w:rPr>
        <w:t xml:space="preserve">en </w:t>
      </w:r>
      <w:r w:rsidRPr="00AF13E0">
        <w:rPr>
          <w:rFonts w:ascii="Palatino Linotype" w:eastAsia="Calibri" w:hAnsi="Palatino Linotype" w:cs="Arial"/>
          <w:sz w:val="24"/>
          <w:szCs w:val="24"/>
          <w:lang w:val="es-ES" w:eastAsia="es-ES"/>
        </w:rPr>
        <w:t xml:space="preserve">el recurso de revisión </w:t>
      </w:r>
      <w:r w:rsidRPr="00AF13E0">
        <w:rPr>
          <w:rFonts w:ascii="Palatino Linotype" w:eastAsia="Times New Roman" w:hAnsi="Palatino Linotype" w:cs="Times New Roman"/>
          <w:b/>
          <w:sz w:val="24"/>
          <w:szCs w:val="24"/>
          <w:lang w:val="es-ES_tradnl" w:eastAsia="es-ES"/>
        </w:rPr>
        <w:t>0</w:t>
      </w:r>
      <w:r w:rsidR="00AA01E5" w:rsidRPr="00AF13E0">
        <w:rPr>
          <w:rFonts w:ascii="Palatino Linotype" w:eastAsia="Times New Roman" w:hAnsi="Palatino Linotype" w:cs="Times New Roman"/>
          <w:b/>
          <w:sz w:val="24"/>
          <w:szCs w:val="24"/>
          <w:lang w:val="es-ES_tradnl" w:eastAsia="es-ES"/>
        </w:rPr>
        <w:t>1603</w:t>
      </w:r>
      <w:r w:rsidRPr="00AF13E0">
        <w:rPr>
          <w:rFonts w:ascii="Palatino Linotype" w:eastAsia="Times New Roman" w:hAnsi="Palatino Linotype" w:cs="Times New Roman"/>
          <w:b/>
          <w:sz w:val="24"/>
          <w:szCs w:val="24"/>
          <w:lang w:val="es-ES_tradnl" w:eastAsia="es-ES"/>
        </w:rPr>
        <w:t>/INFOEM/IP/RR/201</w:t>
      </w:r>
      <w:r w:rsidR="00AA01E5" w:rsidRPr="00AF13E0">
        <w:rPr>
          <w:rFonts w:ascii="Palatino Linotype" w:eastAsia="Times New Roman" w:hAnsi="Palatino Linotype" w:cs="Times New Roman"/>
          <w:b/>
          <w:sz w:val="24"/>
          <w:szCs w:val="24"/>
          <w:lang w:val="es-ES_tradnl" w:eastAsia="es-ES"/>
        </w:rPr>
        <w:t xml:space="preserve">9 </w:t>
      </w:r>
      <w:r w:rsidR="00871F55" w:rsidRPr="00AF13E0">
        <w:rPr>
          <w:rFonts w:ascii="Palatino Linotype" w:eastAsia="Times New Roman" w:hAnsi="Palatino Linotype" w:cs="Times New Roman"/>
          <w:sz w:val="24"/>
          <w:szCs w:val="24"/>
          <w:lang w:val="es-ES_tradnl" w:eastAsia="es-ES"/>
        </w:rPr>
        <w:t xml:space="preserve">en términos del considerando </w:t>
      </w:r>
      <w:r w:rsidR="00871F55" w:rsidRPr="00AF13E0">
        <w:rPr>
          <w:rFonts w:ascii="Palatino Linotype" w:eastAsia="Times New Roman" w:hAnsi="Palatino Linotype" w:cs="Times New Roman"/>
          <w:b/>
          <w:sz w:val="24"/>
          <w:szCs w:val="24"/>
          <w:lang w:val="es-ES_tradnl" w:eastAsia="es-ES"/>
        </w:rPr>
        <w:t xml:space="preserve">CUARTO </w:t>
      </w:r>
      <w:r w:rsidR="00D020D3" w:rsidRPr="00AF13E0">
        <w:rPr>
          <w:rFonts w:ascii="Palatino Linotype" w:eastAsia="Times New Roman" w:hAnsi="Palatino Linotype" w:cs="Times New Roman"/>
          <w:sz w:val="24"/>
          <w:szCs w:val="24"/>
          <w:lang w:val="es-ES_tradnl" w:eastAsia="es-ES"/>
        </w:rPr>
        <w:t xml:space="preserve">de la presente resolución. </w:t>
      </w:r>
    </w:p>
    <w:p w:rsidR="0087682B" w:rsidRPr="00AF13E0" w:rsidRDefault="0087682B" w:rsidP="00AF13E0">
      <w:pPr>
        <w:spacing w:after="0" w:line="360" w:lineRule="auto"/>
        <w:jc w:val="both"/>
        <w:rPr>
          <w:rFonts w:ascii="Palatino Linotype" w:eastAsia="Times New Roman" w:hAnsi="Palatino Linotype" w:cs="Times New Roman"/>
          <w:sz w:val="24"/>
          <w:szCs w:val="24"/>
          <w:lang w:val="es-ES_tradnl" w:eastAsia="es-ES"/>
        </w:rPr>
      </w:pPr>
    </w:p>
    <w:p w:rsidR="0019761F" w:rsidRPr="00AF13E0" w:rsidRDefault="006F025F" w:rsidP="00AF13E0">
      <w:pPr>
        <w:spacing w:after="0" w:line="360" w:lineRule="auto"/>
        <w:contextualSpacing/>
        <w:jc w:val="both"/>
        <w:rPr>
          <w:rFonts w:ascii="Palatino Linotype" w:eastAsia="Times New Roman" w:hAnsi="Palatino Linotype" w:cs="Arial"/>
          <w:sz w:val="24"/>
          <w:szCs w:val="24"/>
          <w:lang w:val="es-ES_tradnl" w:eastAsia="es-ES"/>
        </w:rPr>
      </w:pPr>
      <w:r w:rsidRPr="00AF13E0">
        <w:rPr>
          <w:rFonts w:ascii="Palatino Linotype" w:eastAsia="Calibri" w:hAnsi="Palatino Linotype" w:cs="Arial"/>
          <w:b/>
          <w:bCs/>
          <w:sz w:val="24"/>
          <w:szCs w:val="24"/>
          <w:lang w:val="es-ES" w:eastAsia="es-ES"/>
        </w:rPr>
        <w:t xml:space="preserve">SEGUNDO. </w:t>
      </w:r>
      <w:r w:rsidRPr="00AF13E0">
        <w:rPr>
          <w:rFonts w:ascii="Palatino Linotype" w:eastAsia="Calibri" w:hAnsi="Palatino Linotype" w:cs="Arial"/>
          <w:sz w:val="24"/>
          <w:szCs w:val="24"/>
          <w:lang w:val="es-ES" w:eastAsia="es-ES"/>
        </w:rPr>
        <w:t xml:space="preserve">Se </w:t>
      </w:r>
      <w:r w:rsidR="00871F55" w:rsidRPr="00AF13E0">
        <w:rPr>
          <w:rFonts w:ascii="Palatino Linotype" w:eastAsia="Calibri" w:hAnsi="Palatino Linotype" w:cs="Arial"/>
          <w:b/>
          <w:sz w:val="24"/>
          <w:szCs w:val="24"/>
          <w:lang w:val="es-ES" w:eastAsia="es-ES"/>
        </w:rPr>
        <w:t>REVOCA</w:t>
      </w:r>
      <w:r w:rsidR="00871F55" w:rsidRPr="00AF13E0">
        <w:rPr>
          <w:rFonts w:ascii="Palatino Linotype" w:eastAsia="Calibri" w:hAnsi="Palatino Linotype" w:cs="Arial"/>
          <w:sz w:val="24"/>
          <w:szCs w:val="24"/>
          <w:lang w:val="es-ES" w:eastAsia="es-ES"/>
        </w:rPr>
        <w:t xml:space="preserve"> la respuesta </w:t>
      </w:r>
      <w:r w:rsidR="00962FC3" w:rsidRPr="00AF13E0">
        <w:rPr>
          <w:rFonts w:ascii="Palatino Linotype" w:eastAsia="Calibri" w:hAnsi="Palatino Linotype" w:cs="Arial"/>
          <w:sz w:val="24"/>
          <w:szCs w:val="24"/>
          <w:lang w:val="es-ES" w:eastAsia="es-ES"/>
        </w:rPr>
        <w:t xml:space="preserve">emitida por </w:t>
      </w:r>
      <w:r w:rsidR="00AA01E5" w:rsidRPr="00AF13E0">
        <w:rPr>
          <w:rFonts w:ascii="Palatino Linotype" w:eastAsia="Calibri" w:hAnsi="Palatino Linotype" w:cs="Arial"/>
          <w:b/>
          <w:sz w:val="24"/>
          <w:szCs w:val="24"/>
          <w:lang w:eastAsia="es-ES"/>
        </w:rPr>
        <w:t>Ayuntamiento de Tecámac</w:t>
      </w:r>
      <w:r w:rsidR="00871F55" w:rsidRPr="00AF13E0">
        <w:rPr>
          <w:rFonts w:ascii="Palatino Linotype" w:eastAsia="Calibri" w:hAnsi="Palatino Linotype" w:cs="Arial"/>
          <w:b/>
          <w:sz w:val="24"/>
          <w:szCs w:val="24"/>
          <w:lang w:eastAsia="es-ES"/>
        </w:rPr>
        <w:t xml:space="preserve"> </w:t>
      </w:r>
      <w:r w:rsidR="00871F55" w:rsidRPr="00AF13E0">
        <w:rPr>
          <w:rFonts w:ascii="Palatino Linotype" w:eastAsia="Calibri" w:hAnsi="Palatino Linotype" w:cs="Arial"/>
          <w:sz w:val="24"/>
          <w:szCs w:val="24"/>
          <w:lang w:eastAsia="es-ES"/>
        </w:rPr>
        <w:t xml:space="preserve">y se </w:t>
      </w:r>
      <w:r w:rsidR="00871F55" w:rsidRPr="00AF13E0">
        <w:rPr>
          <w:rFonts w:ascii="Palatino Linotype" w:eastAsia="Calibri" w:hAnsi="Palatino Linotype" w:cs="Arial"/>
          <w:b/>
          <w:sz w:val="24"/>
          <w:szCs w:val="24"/>
          <w:lang w:eastAsia="es-ES"/>
        </w:rPr>
        <w:t>ORDENA</w:t>
      </w:r>
      <w:r w:rsidRPr="00AF13E0">
        <w:rPr>
          <w:rFonts w:ascii="Palatino Linotype" w:eastAsia="Calibri" w:hAnsi="Palatino Linotype" w:cs="Arial"/>
          <w:b/>
          <w:sz w:val="24"/>
          <w:szCs w:val="24"/>
          <w:lang w:val="es-ES" w:eastAsia="es-ES"/>
        </w:rPr>
        <w:t xml:space="preserve"> </w:t>
      </w:r>
      <w:r w:rsidR="00D020D3" w:rsidRPr="00AF13E0">
        <w:rPr>
          <w:rFonts w:ascii="Palatino Linotype" w:eastAsia="Calibri" w:hAnsi="Palatino Linotype" w:cs="Arial"/>
          <w:sz w:val="24"/>
          <w:szCs w:val="24"/>
          <w:lang w:val="es-ES" w:eastAsia="es-ES"/>
        </w:rPr>
        <w:t>entregar</w:t>
      </w:r>
      <w:r w:rsidR="00C71D8F" w:rsidRPr="00AF13E0">
        <w:rPr>
          <w:rFonts w:ascii="Palatino Linotype" w:eastAsia="Calibri" w:hAnsi="Palatino Linotype" w:cs="Arial"/>
          <w:sz w:val="24"/>
          <w:szCs w:val="24"/>
          <w:lang w:val="es-ES" w:eastAsia="es-ES"/>
        </w:rPr>
        <w:t xml:space="preserve"> </w:t>
      </w:r>
      <w:r w:rsidRPr="00AF13E0">
        <w:rPr>
          <w:rFonts w:ascii="Palatino Linotype" w:eastAsia="Calibri" w:hAnsi="Palatino Linotype" w:cs="Arial"/>
          <w:sz w:val="24"/>
          <w:szCs w:val="24"/>
          <w:lang w:val="es-ES" w:eastAsia="es-ES"/>
        </w:rPr>
        <w:t>vía</w:t>
      </w:r>
      <w:r w:rsidRPr="00AF13E0">
        <w:rPr>
          <w:rFonts w:ascii="Palatino Linotype" w:eastAsia="Times New Roman" w:hAnsi="Palatino Linotype" w:cs="Arial"/>
          <w:color w:val="000000"/>
          <w:sz w:val="24"/>
          <w:szCs w:val="24"/>
          <w:lang w:val="es-ES" w:eastAsia="es-ES"/>
        </w:rPr>
        <w:t xml:space="preserve"> </w:t>
      </w:r>
      <w:r w:rsidRPr="00AF13E0">
        <w:rPr>
          <w:rFonts w:ascii="Palatino Linotype" w:eastAsia="Times New Roman" w:hAnsi="Palatino Linotype" w:cs="Arial"/>
          <w:color w:val="000000"/>
          <w:sz w:val="24"/>
          <w:szCs w:val="24"/>
          <w:lang w:val="es-ES_tradnl" w:eastAsia="es-ES"/>
        </w:rPr>
        <w:t>Sistema de Acceso a Información Mexiquense (</w:t>
      </w:r>
      <w:bookmarkStart w:id="34" w:name="_Toc460947013"/>
      <w:r w:rsidR="00871F55" w:rsidRPr="00AF13E0">
        <w:rPr>
          <w:rFonts w:ascii="Palatino Linotype" w:eastAsia="Times New Roman" w:hAnsi="Palatino Linotype" w:cs="Arial"/>
          <w:color w:val="000000"/>
          <w:sz w:val="24"/>
          <w:szCs w:val="24"/>
          <w:lang w:val="es-ES_tradnl" w:eastAsia="es-ES"/>
        </w:rPr>
        <w:t>SAIMEX) lo siguiente:</w:t>
      </w:r>
    </w:p>
    <w:p w:rsidR="0019761F" w:rsidRPr="00AF13E0" w:rsidRDefault="0019761F" w:rsidP="00AF13E0">
      <w:pPr>
        <w:spacing w:after="0" w:line="360" w:lineRule="auto"/>
        <w:contextualSpacing/>
        <w:jc w:val="both"/>
        <w:rPr>
          <w:rFonts w:ascii="Palatino Linotype" w:eastAsia="Times New Roman" w:hAnsi="Palatino Linotype" w:cs="Arial"/>
          <w:sz w:val="24"/>
          <w:szCs w:val="24"/>
          <w:lang w:val="es-ES_tradnl" w:eastAsia="es-ES"/>
        </w:rPr>
      </w:pPr>
    </w:p>
    <w:p w:rsidR="00871F55" w:rsidRPr="00AF13E0" w:rsidRDefault="00AA01E5" w:rsidP="00AF13E0">
      <w:pPr>
        <w:pStyle w:val="Prrafodelista"/>
        <w:numPr>
          <w:ilvl w:val="0"/>
          <w:numId w:val="25"/>
        </w:numPr>
        <w:spacing w:after="0" w:line="360" w:lineRule="auto"/>
        <w:ind w:right="567"/>
        <w:jc w:val="both"/>
        <w:rPr>
          <w:rFonts w:ascii="Palatino Linotype" w:eastAsia="MS Mincho" w:hAnsi="Palatino Linotype" w:cs="Times New Roman"/>
          <w:b/>
          <w:sz w:val="24"/>
          <w:szCs w:val="24"/>
          <w:lang w:eastAsia="es-ES"/>
        </w:rPr>
      </w:pPr>
      <w:r w:rsidRPr="00AF13E0">
        <w:rPr>
          <w:rFonts w:ascii="Palatino Linotype" w:eastAsia="MS Mincho" w:hAnsi="Palatino Linotype" w:cs="Times New Roman"/>
          <w:b/>
          <w:sz w:val="24"/>
          <w:szCs w:val="24"/>
          <w:lang w:eastAsia="es-ES"/>
        </w:rPr>
        <w:t xml:space="preserve">Bando </w:t>
      </w:r>
      <w:r w:rsidR="008F796D" w:rsidRPr="00AF13E0">
        <w:rPr>
          <w:rFonts w:ascii="Palatino Linotype" w:eastAsia="MS Mincho" w:hAnsi="Palatino Linotype" w:cs="Times New Roman"/>
          <w:b/>
          <w:sz w:val="24"/>
          <w:szCs w:val="24"/>
          <w:lang w:eastAsia="es-ES"/>
        </w:rPr>
        <w:t xml:space="preserve">Municipal 2019 traducido a la lengua Náhuatl. </w:t>
      </w:r>
    </w:p>
    <w:p w:rsidR="0087682B" w:rsidRPr="00AF13E0" w:rsidRDefault="0087682B" w:rsidP="00AF13E0">
      <w:pPr>
        <w:spacing w:after="0" w:line="360" w:lineRule="auto"/>
        <w:contextualSpacing/>
        <w:jc w:val="both"/>
        <w:rPr>
          <w:rFonts w:ascii="Palatino Linotype" w:eastAsia="Calibri" w:hAnsi="Palatino Linotype" w:cs="Arial"/>
          <w:sz w:val="24"/>
          <w:szCs w:val="24"/>
          <w:lang w:eastAsia="es-ES"/>
        </w:rPr>
      </w:pPr>
    </w:p>
    <w:p w:rsidR="000201D1" w:rsidRPr="00AF13E0" w:rsidRDefault="00C07697" w:rsidP="00AF13E0">
      <w:pPr>
        <w:spacing w:after="0" w:line="360" w:lineRule="auto"/>
        <w:jc w:val="both"/>
        <w:rPr>
          <w:rFonts w:ascii="Palatino Linotype" w:eastAsia="MS Mincho" w:hAnsi="Palatino Linotype" w:cs="Times New Roman"/>
          <w:color w:val="000000"/>
          <w:sz w:val="24"/>
          <w:szCs w:val="24"/>
          <w:lang w:val="es-ES_tradnl" w:eastAsia="es-ES"/>
        </w:rPr>
      </w:pPr>
      <w:r w:rsidRPr="00AF13E0">
        <w:rPr>
          <w:rFonts w:ascii="Palatino Linotype" w:eastAsia="MS Mincho" w:hAnsi="Palatino Linotype" w:cs="Times New Roman"/>
          <w:b/>
          <w:color w:val="000000"/>
          <w:sz w:val="24"/>
          <w:szCs w:val="24"/>
          <w:lang w:val="es-ES_tradnl" w:eastAsia="es-ES"/>
        </w:rPr>
        <w:t>TERCERO</w:t>
      </w:r>
      <w:r w:rsidR="000201D1" w:rsidRPr="00AF13E0">
        <w:rPr>
          <w:rFonts w:ascii="Palatino Linotype" w:eastAsia="MS Mincho" w:hAnsi="Palatino Linotype" w:cs="Times New Roman"/>
          <w:b/>
          <w:color w:val="000000"/>
          <w:sz w:val="24"/>
          <w:szCs w:val="24"/>
          <w:lang w:val="es-ES_tradnl" w:eastAsia="es-ES"/>
        </w:rPr>
        <w:t>.</w:t>
      </w:r>
      <w:r w:rsidR="000201D1" w:rsidRPr="00AF13E0">
        <w:rPr>
          <w:rFonts w:ascii="Palatino Linotype" w:eastAsia="MS Mincho" w:hAnsi="Palatino Linotype" w:cs="Times New Roman"/>
          <w:color w:val="000000"/>
          <w:sz w:val="24"/>
          <w:szCs w:val="24"/>
          <w:lang w:val="es-ES_tradnl" w:eastAsia="es-ES"/>
        </w:rPr>
        <w:t xml:space="preserve"> Notifíquese al Titular de la Unidad de Transparencia del</w:t>
      </w:r>
      <w:r w:rsidR="000201D1" w:rsidRPr="00AF13E0">
        <w:rPr>
          <w:rFonts w:ascii="Palatino Linotype" w:eastAsia="MS Mincho" w:hAnsi="Palatino Linotype" w:cs="Times New Roman"/>
          <w:b/>
          <w:color w:val="000000"/>
          <w:sz w:val="24"/>
          <w:szCs w:val="24"/>
          <w:lang w:val="es-ES_tradnl" w:eastAsia="es-ES"/>
        </w:rPr>
        <w:t xml:space="preserve"> </w:t>
      </w:r>
      <w:r w:rsidR="0087682B" w:rsidRPr="00AF13E0">
        <w:rPr>
          <w:rFonts w:ascii="Palatino Linotype" w:eastAsia="MS Mincho" w:hAnsi="Palatino Linotype" w:cs="Times New Roman"/>
          <w:color w:val="000000"/>
          <w:sz w:val="24"/>
          <w:szCs w:val="24"/>
          <w:lang w:val="es-ES_tradnl" w:eastAsia="es-ES"/>
        </w:rPr>
        <w:t>Sujeto Obligado</w:t>
      </w:r>
      <w:r w:rsidR="000201D1" w:rsidRPr="00AF13E0">
        <w:rPr>
          <w:rFonts w:ascii="Palatino Linotype" w:eastAsia="MS Mincho" w:hAnsi="Palatino Linotype" w:cs="Times New Roman"/>
          <w:color w:val="000000"/>
          <w:sz w:val="24"/>
          <w:szCs w:val="24"/>
          <w:lang w:val="es-ES_tradnl" w:eastAsia="es-ES"/>
        </w:rPr>
        <w:t>, para que conforme a los artículos 186 último párrafo, 189 párrafo segundo y 199 de la Ley de Transparencia y Acceso a la Información Pública del Estado de México y Municipios, vigente, dé cumplimiento a lo ordenado dentro del plazo de diez días hábiles, debiendo rendir a este Instituto el informe de cumplimiento de la resolución en un plazo de tres días hábiles posteriores.</w:t>
      </w:r>
    </w:p>
    <w:p w:rsidR="00C07697" w:rsidRPr="00AF13E0" w:rsidRDefault="00C07697" w:rsidP="00AF13E0">
      <w:pPr>
        <w:spacing w:after="0" w:line="360" w:lineRule="auto"/>
        <w:jc w:val="both"/>
        <w:rPr>
          <w:rFonts w:ascii="Palatino Linotype" w:eastAsia="MS Mincho" w:hAnsi="Palatino Linotype" w:cs="Times New Roman"/>
          <w:color w:val="000000"/>
          <w:sz w:val="24"/>
          <w:szCs w:val="24"/>
          <w:lang w:val="es-ES_tradnl" w:eastAsia="es-ES"/>
        </w:rPr>
      </w:pPr>
    </w:p>
    <w:p w:rsidR="000201D1" w:rsidRPr="00AF13E0" w:rsidRDefault="00C07697" w:rsidP="00AF13E0">
      <w:pPr>
        <w:spacing w:after="0" w:line="360" w:lineRule="auto"/>
        <w:jc w:val="both"/>
        <w:rPr>
          <w:rFonts w:ascii="Palatino Linotype" w:hAnsi="Palatino Linotype"/>
          <w:b/>
          <w:sz w:val="24"/>
          <w:szCs w:val="24"/>
        </w:rPr>
      </w:pPr>
      <w:r w:rsidRPr="00AF13E0">
        <w:rPr>
          <w:rFonts w:ascii="Palatino Linotype" w:eastAsia="MS Mincho" w:hAnsi="Palatino Linotype" w:cs="Times New Roman"/>
          <w:b/>
          <w:color w:val="000000"/>
          <w:sz w:val="24"/>
          <w:szCs w:val="24"/>
          <w:lang w:val="es-ES_tradnl" w:eastAsia="es-ES"/>
        </w:rPr>
        <w:t>CUARTO</w:t>
      </w:r>
      <w:r w:rsidR="000201D1" w:rsidRPr="00AF13E0">
        <w:rPr>
          <w:rFonts w:ascii="Palatino Linotype" w:eastAsia="MS Mincho" w:hAnsi="Palatino Linotype" w:cs="Times New Roman"/>
          <w:b/>
          <w:color w:val="000000"/>
          <w:sz w:val="24"/>
          <w:szCs w:val="24"/>
          <w:lang w:val="es-ES_tradnl" w:eastAsia="es-ES"/>
        </w:rPr>
        <w:t xml:space="preserve">. </w:t>
      </w:r>
      <w:r w:rsidR="000201D1" w:rsidRPr="00AF13E0">
        <w:rPr>
          <w:rFonts w:ascii="Palatino Linotype" w:eastAsia="MS Mincho" w:hAnsi="Palatino Linotype" w:cs="Times New Roman"/>
          <w:color w:val="000000"/>
          <w:sz w:val="24"/>
          <w:szCs w:val="24"/>
          <w:lang w:val="es-ES_tradnl" w:eastAsia="es-ES"/>
        </w:rPr>
        <w:t>Notifíquese a</w:t>
      </w:r>
      <w:r w:rsidR="000201D1" w:rsidRPr="00AF13E0">
        <w:rPr>
          <w:rFonts w:ascii="Palatino Linotype" w:eastAsia="MS Mincho" w:hAnsi="Palatino Linotype" w:cs="Times New Roman"/>
          <w:b/>
          <w:color w:val="000000"/>
          <w:sz w:val="24"/>
          <w:szCs w:val="24"/>
          <w:lang w:val="es-ES_tradnl" w:eastAsia="es-ES"/>
        </w:rPr>
        <w:t xml:space="preserve"> </w:t>
      </w:r>
      <w:r w:rsidR="0020451C" w:rsidRPr="0020451C">
        <w:rPr>
          <w:rFonts w:ascii="Palatino Linotype" w:hAnsi="Palatino Linotype"/>
          <w:b/>
          <w:sz w:val="24"/>
          <w:szCs w:val="24"/>
          <w:highlight w:val="black"/>
        </w:rPr>
        <w:t>----------------------------------------</w:t>
      </w:r>
      <w:r w:rsidR="006869D2" w:rsidRPr="00AF13E0">
        <w:rPr>
          <w:rFonts w:ascii="Palatino Linotype" w:hAnsi="Palatino Linotype"/>
          <w:b/>
          <w:sz w:val="24"/>
          <w:szCs w:val="24"/>
        </w:rPr>
        <w:t xml:space="preserve"> </w:t>
      </w:r>
      <w:r w:rsidR="000201D1" w:rsidRPr="00AF13E0">
        <w:rPr>
          <w:rFonts w:ascii="Palatino Linotype" w:eastAsia="MS Mincho" w:hAnsi="Palatino Linotype" w:cs="Times New Roman"/>
          <w:color w:val="000000"/>
          <w:sz w:val="24"/>
          <w:szCs w:val="24"/>
          <w:lang w:val="es-ES_tradnl" w:eastAsia="es-ES"/>
        </w:rPr>
        <w:t>la presente resolución.</w:t>
      </w:r>
    </w:p>
    <w:p w:rsidR="00C07697" w:rsidRPr="00AF13E0" w:rsidRDefault="00C07697" w:rsidP="00AF13E0">
      <w:pPr>
        <w:spacing w:after="0" w:line="360" w:lineRule="auto"/>
        <w:jc w:val="both"/>
        <w:rPr>
          <w:rFonts w:ascii="Palatino Linotype" w:eastAsia="MS Mincho" w:hAnsi="Palatino Linotype" w:cs="Times New Roman"/>
          <w:color w:val="000000"/>
          <w:sz w:val="24"/>
          <w:szCs w:val="24"/>
          <w:lang w:val="es-ES_tradnl" w:eastAsia="es-ES"/>
        </w:rPr>
      </w:pPr>
    </w:p>
    <w:p w:rsidR="00C07697" w:rsidRPr="00AF13E0" w:rsidRDefault="00C07697" w:rsidP="00AF13E0">
      <w:pPr>
        <w:spacing w:after="0" w:line="360" w:lineRule="auto"/>
        <w:jc w:val="both"/>
        <w:rPr>
          <w:rFonts w:ascii="Palatino Linotype" w:eastAsia="MS Mincho" w:hAnsi="Palatino Linotype" w:cs="Times New Roman"/>
          <w:color w:val="000000"/>
          <w:sz w:val="24"/>
          <w:szCs w:val="24"/>
          <w:lang w:val="es-ES_tradnl" w:eastAsia="es-ES"/>
        </w:rPr>
      </w:pPr>
      <w:r w:rsidRPr="00AF13E0">
        <w:rPr>
          <w:rFonts w:ascii="Palatino Linotype" w:eastAsia="MS Mincho" w:hAnsi="Palatino Linotype" w:cs="Times New Roman"/>
          <w:b/>
          <w:sz w:val="24"/>
          <w:szCs w:val="24"/>
          <w:lang w:val="es-ES_tradnl" w:eastAsia="es-ES"/>
        </w:rPr>
        <w:lastRenderedPageBreak/>
        <w:t>QUINTO</w:t>
      </w:r>
      <w:r w:rsidR="000201D1" w:rsidRPr="00AF13E0">
        <w:rPr>
          <w:rFonts w:ascii="Palatino Linotype" w:eastAsia="MS Mincho" w:hAnsi="Palatino Linotype" w:cs="Times New Roman"/>
          <w:b/>
          <w:color w:val="000000"/>
          <w:sz w:val="24"/>
          <w:szCs w:val="24"/>
          <w:lang w:val="es-ES_tradnl" w:eastAsia="es-ES"/>
        </w:rPr>
        <w:t xml:space="preserve">. </w:t>
      </w:r>
      <w:r w:rsidR="000201D1" w:rsidRPr="00AF13E0">
        <w:rPr>
          <w:rFonts w:ascii="Palatino Linotype" w:eastAsia="MS Mincho" w:hAnsi="Palatino Linotype" w:cs="Times New Roman"/>
          <w:color w:val="000000"/>
          <w:sz w:val="24"/>
          <w:szCs w:val="24"/>
          <w:lang w:val="es-ES_tradnl" w:eastAsia="es-ES"/>
        </w:rPr>
        <w:t xml:space="preserve">Se hace del conocimiento de </w:t>
      </w:r>
      <w:r w:rsidR="0020451C" w:rsidRPr="0020451C">
        <w:rPr>
          <w:rFonts w:ascii="Palatino Linotype" w:hAnsi="Palatino Linotype"/>
          <w:b/>
          <w:sz w:val="24"/>
          <w:szCs w:val="24"/>
          <w:highlight w:val="black"/>
        </w:rPr>
        <w:t>------------------------</w:t>
      </w:r>
      <w:r w:rsidR="0020451C">
        <w:rPr>
          <w:rFonts w:ascii="Palatino Linotype" w:hAnsi="Palatino Linotype"/>
          <w:b/>
          <w:sz w:val="24"/>
          <w:szCs w:val="24"/>
          <w:highlight w:val="black"/>
        </w:rPr>
        <w:t>-----</w:t>
      </w:r>
      <w:r w:rsidR="0020451C" w:rsidRPr="0020451C">
        <w:rPr>
          <w:rFonts w:ascii="Palatino Linotype" w:hAnsi="Palatino Linotype"/>
          <w:b/>
          <w:sz w:val="24"/>
          <w:szCs w:val="24"/>
          <w:highlight w:val="black"/>
        </w:rPr>
        <w:t>--</w:t>
      </w:r>
      <w:r w:rsidR="006869D2" w:rsidRPr="00AF13E0">
        <w:rPr>
          <w:rFonts w:ascii="Palatino Linotype" w:hAnsi="Palatino Linotype"/>
          <w:b/>
          <w:sz w:val="24"/>
          <w:szCs w:val="24"/>
        </w:rPr>
        <w:t xml:space="preserve"> </w:t>
      </w:r>
      <w:r w:rsidR="000201D1" w:rsidRPr="00AF13E0">
        <w:rPr>
          <w:rFonts w:ascii="Palatino Linotype" w:eastAsia="MS Mincho" w:hAnsi="Palatino Linotype" w:cs="Times New Roman"/>
          <w:color w:val="000000"/>
          <w:sz w:val="24"/>
          <w:szCs w:val="24"/>
          <w:lang w:val="es-ES_tradnl" w:eastAsia="es-ES"/>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bookmarkEnd w:id="34"/>
    </w:p>
    <w:p w:rsidR="00240779" w:rsidRPr="00AF13E0" w:rsidRDefault="00240779" w:rsidP="00AF13E0">
      <w:pPr>
        <w:spacing w:after="0" w:line="360" w:lineRule="auto"/>
        <w:jc w:val="both"/>
        <w:rPr>
          <w:rFonts w:ascii="Palatino Linotype" w:eastAsia="MS Mincho" w:hAnsi="Palatino Linotype" w:cs="Times New Roman"/>
          <w:color w:val="000000"/>
          <w:sz w:val="24"/>
          <w:szCs w:val="24"/>
          <w:lang w:val="es-ES_tradnl" w:eastAsia="es-ES"/>
        </w:rPr>
      </w:pPr>
    </w:p>
    <w:p w:rsidR="00E93981" w:rsidRDefault="00E93981" w:rsidP="00AF13E0">
      <w:pPr>
        <w:spacing w:after="0" w:line="360" w:lineRule="auto"/>
        <w:ind w:firstLine="1"/>
        <w:jc w:val="both"/>
        <w:rPr>
          <w:rFonts w:ascii="Palatino Linotype" w:hAnsi="Palatino Linotype"/>
          <w:sz w:val="24"/>
          <w:szCs w:val="24"/>
        </w:rPr>
      </w:pPr>
      <w:r w:rsidRPr="00AF13E0">
        <w:rPr>
          <w:rFonts w:ascii="Palatino Linotype" w:hAnsi="Palatino Linotype"/>
          <w:sz w:val="24"/>
          <w:szCs w:val="24"/>
        </w:rPr>
        <w:t>ASÍ LO RESUELVE, POR UNANIMIDAD DE VOTOS, EL PLENO DEL INSTITUTO DE TRANSPARENCIA, ACCESO A LA INFORMACIÓN PÚBLICA Y PROTECCIÓN DE DATOS PERSONALES DEL ESTADO DE MÉXICO Y MUNICIPIOS, CONFORMADO POR LOS COMISIONADOS ZULEMA MARTÍNEZ SÁNCHEZ</w:t>
      </w:r>
      <w:r w:rsidR="00AF13E0">
        <w:rPr>
          <w:rFonts w:ascii="Palatino Linotype" w:hAnsi="Palatino Linotype"/>
          <w:sz w:val="24"/>
          <w:szCs w:val="24"/>
        </w:rPr>
        <w:t xml:space="preserve"> EMITIENDO VOTO PARTICULAR</w:t>
      </w:r>
      <w:r w:rsidRPr="00AF13E0">
        <w:rPr>
          <w:rFonts w:ascii="Palatino Linotype" w:hAnsi="Palatino Linotype"/>
          <w:sz w:val="24"/>
          <w:szCs w:val="24"/>
        </w:rPr>
        <w:t>, EVA ABAID YAPUR</w:t>
      </w:r>
      <w:r w:rsidR="00A039DA">
        <w:rPr>
          <w:rFonts w:ascii="Palatino Linotype" w:hAnsi="Palatino Linotype"/>
          <w:sz w:val="24"/>
          <w:szCs w:val="24"/>
        </w:rPr>
        <w:t xml:space="preserve"> AUSENCIA JUSTIFICADA</w:t>
      </w:r>
      <w:r w:rsidRPr="00AF13E0">
        <w:rPr>
          <w:rFonts w:ascii="Palatino Linotype" w:hAnsi="Palatino Linotype"/>
          <w:sz w:val="24"/>
          <w:szCs w:val="24"/>
        </w:rPr>
        <w:t xml:space="preserve">, </w:t>
      </w:r>
      <w:r w:rsidR="00AF13E0">
        <w:rPr>
          <w:rFonts w:ascii="Palatino Linotype" w:hAnsi="Palatino Linotype"/>
          <w:sz w:val="24"/>
          <w:szCs w:val="24"/>
        </w:rPr>
        <w:t>JOSÉ GUADALUPE LUNA HERNÁNDEZ; JAVIER MARTÍNEZ CRUZ EMITIENDO VOTO PARTICULAR  Y LUIS GUSTAVO PARRA NORIEGA EMITIENDO OPINIÓN PARTICULAR, EN LA VIGÉSIMA</w:t>
      </w:r>
      <w:r w:rsidR="000F3365" w:rsidRPr="00AF13E0">
        <w:rPr>
          <w:rFonts w:ascii="Palatino Linotype" w:hAnsi="Palatino Linotype"/>
          <w:sz w:val="24"/>
          <w:szCs w:val="24"/>
        </w:rPr>
        <w:t xml:space="preserve"> </w:t>
      </w:r>
      <w:r w:rsidRPr="00AF13E0">
        <w:rPr>
          <w:rFonts w:ascii="Palatino Linotype" w:hAnsi="Palatino Linotype"/>
          <w:sz w:val="24"/>
          <w:szCs w:val="24"/>
        </w:rPr>
        <w:t>SESIÓN</w:t>
      </w:r>
      <w:r w:rsidR="00AF13E0">
        <w:rPr>
          <w:rFonts w:ascii="Palatino Linotype" w:hAnsi="Palatino Linotype"/>
          <w:sz w:val="24"/>
          <w:szCs w:val="24"/>
        </w:rPr>
        <w:t xml:space="preserve"> ORDINARIA CELEB</w:t>
      </w:r>
      <w:r w:rsidR="00A039DA">
        <w:rPr>
          <w:rFonts w:ascii="Palatino Linotype" w:hAnsi="Palatino Linotype"/>
          <w:sz w:val="24"/>
          <w:szCs w:val="24"/>
        </w:rPr>
        <w:t>RADA EL DÍA VEINTINUEVE DE MAYO</w:t>
      </w:r>
      <w:r w:rsidR="00AF13E0">
        <w:rPr>
          <w:rFonts w:ascii="Palatino Linotype" w:hAnsi="Palatino Linotype"/>
          <w:sz w:val="24"/>
          <w:szCs w:val="24"/>
        </w:rPr>
        <w:t xml:space="preserve"> DE DOS MIL DIECINUEVE</w:t>
      </w:r>
      <w:r w:rsidRPr="00AF13E0">
        <w:rPr>
          <w:rFonts w:ascii="Palatino Linotype" w:hAnsi="Palatino Linotype"/>
          <w:sz w:val="24"/>
          <w:szCs w:val="24"/>
        </w:rPr>
        <w:t xml:space="preserve">, ANTE EL SECRETARIO TÉCNICO DEL PLENO, ALEXIS TAPIA RAMÍREZ. </w:t>
      </w:r>
    </w:p>
    <w:p w:rsidR="00AF13E0" w:rsidRDefault="00AF13E0" w:rsidP="00AF13E0">
      <w:pPr>
        <w:spacing w:after="0" w:line="360" w:lineRule="auto"/>
        <w:ind w:firstLine="1"/>
        <w:jc w:val="both"/>
        <w:rPr>
          <w:rFonts w:ascii="Palatino Linotype" w:hAnsi="Palatino Linotype"/>
          <w:sz w:val="24"/>
          <w:szCs w:val="24"/>
        </w:rPr>
      </w:pPr>
      <w:r>
        <w:rPr>
          <w:rFonts w:ascii="Palatino Linotype" w:hAnsi="Palatino Linotype"/>
          <w:noProof/>
          <w:sz w:val="24"/>
          <w:szCs w:val="24"/>
          <w:lang w:eastAsia="es-MX"/>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ragraph">
                  <wp:posOffset>82995</wp:posOffset>
                </wp:positionV>
                <wp:extent cx="5418161" cy="2169994"/>
                <wp:effectExtent l="19050" t="19050" r="30480" b="20955"/>
                <wp:wrapNone/>
                <wp:docPr id="4" name="Conector recto 4"/>
                <wp:cNvGraphicFramePr/>
                <a:graphic xmlns:a="http://schemas.openxmlformats.org/drawingml/2006/main">
                  <a:graphicData uri="http://schemas.microsoft.com/office/word/2010/wordprocessingShape">
                    <wps:wsp>
                      <wps:cNvCnPr/>
                      <wps:spPr>
                        <a:xfrm>
                          <a:off x="0" y="0"/>
                          <a:ext cx="5418161" cy="2169994"/>
                        </a:xfrm>
                        <a:prstGeom prst="line">
                          <a:avLst/>
                        </a:prstGeom>
                        <a:ln w="3810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5B105EA" id="Conector recto 4"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55pt" to="426.65pt,17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" strokecolor="#5b9bd5 [3204]" strokeweight="3pt">
                <v:stroke joinstyle="miter"/>
                <w10:wrap anchorx="margin"/>
              </v:line>
            </w:pict>
          </mc:Fallback>
        </mc:AlternateContent>
      </w:r>
    </w:p>
    <w:p w:rsidR="00AF13E0" w:rsidRDefault="00AF13E0" w:rsidP="00AF13E0">
      <w:pPr>
        <w:spacing w:after="0" w:line="360" w:lineRule="auto"/>
        <w:ind w:firstLine="1"/>
        <w:jc w:val="both"/>
        <w:rPr>
          <w:rFonts w:ascii="Palatino Linotype" w:hAnsi="Palatino Linotype"/>
          <w:sz w:val="24"/>
          <w:szCs w:val="24"/>
        </w:rPr>
      </w:pPr>
    </w:p>
    <w:p w:rsidR="00AF13E0" w:rsidRDefault="00AF13E0" w:rsidP="00AF13E0">
      <w:pPr>
        <w:spacing w:after="0" w:line="360" w:lineRule="auto"/>
        <w:ind w:firstLine="1"/>
        <w:jc w:val="both"/>
        <w:rPr>
          <w:rFonts w:ascii="Palatino Linotype" w:hAnsi="Palatino Linotype"/>
          <w:sz w:val="24"/>
          <w:szCs w:val="24"/>
        </w:rPr>
      </w:pPr>
    </w:p>
    <w:p w:rsidR="00AF13E0" w:rsidRDefault="00AF13E0" w:rsidP="00AF13E0">
      <w:pPr>
        <w:spacing w:after="0" w:line="360" w:lineRule="auto"/>
        <w:ind w:firstLine="1"/>
        <w:jc w:val="both"/>
        <w:rPr>
          <w:rFonts w:ascii="Palatino Linotype" w:hAnsi="Palatino Linotype"/>
          <w:sz w:val="24"/>
          <w:szCs w:val="24"/>
        </w:rPr>
      </w:pPr>
    </w:p>
    <w:p w:rsidR="00AF13E0" w:rsidRDefault="00AF13E0" w:rsidP="00AF13E0">
      <w:pPr>
        <w:spacing w:after="0" w:line="360" w:lineRule="auto"/>
        <w:ind w:firstLine="1"/>
        <w:jc w:val="both"/>
        <w:rPr>
          <w:rFonts w:ascii="Palatino Linotype" w:hAnsi="Palatino Linotype"/>
          <w:sz w:val="24"/>
          <w:szCs w:val="24"/>
        </w:rPr>
      </w:pPr>
    </w:p>
    <w:p w:rsidR="00AF13E0" w:rsidRDefault="00AF13E0" w:rsidP="00AF13E0">
      <w:pPr>
        <w:spacing w:after="0" w:line="360" w:lineRule="auto"/>
        <w:ind w:firstLine="1"/>
        <w:jc w:val="both"/>
        <w:rPr>
          <w:rFonts w:ascii="Palatino Linotype" w:hAnsi="Palatino Linotype"/>
          <w:sz w:val="24"/>
          <w:szCs w:val="24"/>
        </w:rPr>
      </w:pPr>
    </w:p>
    <w:p w:rsidR="00AF13E0" w:rsidRDefault="00AF13E0" w:rsidP="00AF13E0">
      <w:pPr>
        <w:spacing w:after="0" w:line="360" w:lineRule="auto"/>
        <w:ind w:firstLine="1"/>
        <w:jc w:val="both"/>
        <w:rPr>
          <w:rFonts w:ascii="Palatino Linotype" w:hAnsi="Palatino Linotype"/>
          <w:sz w:val="24"/>
          <w:szCs w:val="24"/>
        </w:rPr>
      </w:pP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48"/>
        <w:gridCol w:w="4349"/>
      </w:tblGrid>
      <w:tr w:rsidR="00AF13E0" w:rsidRPr="00E17ED0" w:rsidTr="004A531C">
        <w:trPr>
          <w:trHeight w:val="1168"/>
        </w:trPr>
        <w:tc>
          <w:tcPr>
            <w:tcW w:w="8697" w:type="dxa"/>
            <w:gridSpan w:val="2"/>
            <w:vAlign w:val="center"/>
          </w:tcPr>
          <w:p w:rsidR="00AF13E0" w:rsidRPr="00E17ED0" w:rsidRDefault="00AF13E0" w:rsidP="00AF13E0">
            <w:pPr>
              <w:spacing w:line="360" w:lineRule="auto"/>
              <w:ind w:right="49"/>
              <w:rPr>
                <w:rFonts w:ascii="Palatino Linotype" w:eastAsiaTheme="minorEastAsia" w:hAnsi="Palatino Linotype" w:cs="Times New Roman"/>
                <w:b/>
                <w:sz w:val="24"/>
                <w:szCs w:val="24"/>
              </w:rPr>
            </w:pPr>
          </w:p>
          <w:p w:rsidR="00AF13E0" w:rsidRPr="00E17ED0" w:rsidRDefault="00AF13E0" w:rsidP="004A531C">
            <w:pPr>
              <w:spacing w:line="360" w:lineRule="auto"/>
              <w:ind w:right="49"/>
              <w:jc w:val="center"/>
              <w:rPr>
                <w:rFonts w:ascii="Palatino Linotype" w:eastAsiaTheme="minorEastAsia" w:hAnsi="Palatino Linotype" w:cs="Times New Roman"/>
                <w:b/>
                <w:sz w:val="24"/>
                <w:szCs w:val="24"/>
              </w:rPr>
            </w:pPr>
            <w:r w:rsidRPr="00E17ED0">
              <w:rPr>
                <w:rFonts w:ascii="Palatino Linotype" w:eastAsiaTheme="minorEastAsia" w:hAnsi="Palatino Linotype" w:cs="Times New Roman"/>
                <w:b/>
                <w:sz w:val="24"/>
                <w:szCs w:val="24"/>
              </w:rPr>
              <w:t>Zulema Martínez Sánchez</w:t>
            </w:r>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Comisionada Presidenta</w:t>
            </w:r>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(Rúbrica)</w:t>
            </w:r>
          </w:p>
        </w:tc>
      </w:tr>
      <w:tr w:rsidR="00AF13E0" w:rsidRPr="00E17ED0" w:rsidTr="004A531C">
        <w:trPr>
          <w:trHeight w:val="1395"/>
        </w:trPr>
        <w:tc>
          <w:tcPr>
            <w:tcW w:w="4348" w:type="dxa"/>
            <w:vAlign w:val="center"/>
          </w:tcPr>
          <w:p w:rsidR="00AF13E0" w:rsidRPr="00E17ED0" w:rsidRDefault="00AF13E0" w:rsidP="004A531C">
            <w:pPr>
              <w:spacing w:line="360" w:lineRule="auto"/>
              <w:ind w:right="49"/>
              <w:rPr>
                <w:rFonts w:ascii="Palatino Linotype" w:eastAsiaTheme="minorEastAsia" w:hAnsi="Palatino Linotype" w:cs="Times New Roman"/>
                <w:b/>
                <w:sz w:val="24"/>
                <w:szCs w:val="24"/>
              </w:rPr>
            </w:pPr>
          </w:p>
          <w:p w:rsidR="00AF13E0" w:rsidRPr="00E17ED0" w:rsidRDefault="00AF13E0" w:rsidP="004A531C">
            <w:pPr>
              <w:spacing w:line="360" w:lineRule="auto"/>
              <w:ind w:right="49"/>
              <w:jc w:val="center"/>
              <w:rPr>
                <w:rFonts w:ascii="Palatino Linotype" w:eastAsiaTheme="minorEastAsia" w:hAnsi="Palatino Linotype" w:cs="Times New Roman"/>
                <w:b/>
                <w:sz w:val="24"/>
                <w:szCs w:val="24"/>
              </w:rPr>
            </w:pPr>
            <w:r w:rsidRPr="00E17ED0">
              <w:rPr>
                <w:rFonts w:ascii="Palatino Linotype" w:eastAsiaTheme="minorEastAsia" w:hAnsi="Palatino Linotype" w:cs="Times New Roman"/>
                <w:b/>
                <w:sz w:val="24"/>
                <w:szCs w:val="24"/>
              </w:rPr>
              <w:t xml:space="preserve">Eva </w:t>
            </w:r>
            <w:proofErr w:type="spellStart"/>
            <w:r w:rsidRPr="00E17ED0">
              <w:rPr>
                <w:rFonts w:ascii="Palatino Linotype" w:eastAsiaTheme="minorEastAsia" w:hAnsi="Palatino Linotype" w:cs="Times New Roman"/>
                <w:b/>
                <w:sz w:val="24"/>
                <w:szCs w:val="24"/>
              </w:rPr>
              <w:t>Abaid</w:t>
            </w:r>
            <w:proofErr w:type="spellEnd"/>
            <w:r w:rsidRPr="00E17ED0">
              <w:rPr>
                <w:rFonts w:ascii="Palatino Linotype" w:eastAsiaTheme="minorEastAsia" w:hAnsi="Palatino Linotype" w:cs="Times New Roman"/>
                <w:b/>
                <w:sz w:val="24"/>
                <w:szCs w:val="24"/>
              </w:rPr>
              <w:t xml:space="preserve"> </w:t>
            </w:r>
            <w:proofErr w:type="spellStart"/>
            <w:r w:rsidRPr="00E17ED0">
              <w:rPr>
                <w:rFonts w:ascii="Palatino Linotype" w:eastAsiaTheme="minorEastAsia" w:hAnsi="Palatino Linotype" w:cs="Times New Roman"/>
                <w:b/>
                <w:sz w:val="24"/>
                <w:szCs w:val="24"/>
              </w:rPr>
              <w:t>Yapur</w:t>
            </w:r>
            <w:proofErr w:type="spellEnd"/>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Comisionada</w:t>
            </w:r>
          </w:p>
          <w:p w:rsidR="00AF13E0" w:rsidRPr="00E17ED0" w:rsidRDefault="00A039DA" w:rsidP="00A039DA">
            <w:pPr>
              <w:spacing w:line="360" w:lineRule="auto"/>
              <w:ind w:right="49"/>
              <w:jc w:val="center"/>
              <w:rPr>
                <w:rFonts w:ascii="Palatino Linotype" w:eastAsiaTheme="minorEastAsia" w:hAnsi="Palatino Linotype" w:cs="Times New Roman"/>
                <w:sz w:val="24"/>
                <w:szCs w:val="24"/>
              </w:rPr>
            </w:pPr>
            <w:r>
              <w:rPr>
                <w:rFonts w:ascii="Palatino Linotype" w:eastAsiaTheme="minorEastAsia" w:hAnsi="Palatino Linotype" w:cs="Times New Roman"/>
                <w:sz w:val="24"/>
                <w:szCs w:val="24"/>
              </w:rPr>
              <w:t>(Ausencia Justificada</w:t>
            </w:r>
            <w:r w:rsidR="00AF13E0" w:rsidRPr="00E17ED0">
              <w:rPr>
                <w:rFonts w:ascii="Palatino Linotype" w:eastAsiaTheme="minorEastAsia" w:hAnsi="Palatino Linotype" w:cs="Times New Roman"/>
                <w:sz w:val="24"/>
                <w:szCs w:val="24"/>
              </w:rPr>
              <w:t>)</w:t>
            </w:r>
          </w:p>
        </w:tc>
        <w:tc>
          <w:tcPr>
            <w:tcW w:w="4349" w:type="dxa"/>
            <w:vAlign w:val="center"/>
          </w:tcPr>
          <w:p w:rsidR="00AF13E0" w:rsidRPr="00E17ED0" w:rsidRDefault="00AF13E0" w:rsidP="004A531C">
            <w:pPr>
              <w:spacing w:line="360" w:lineRule="auto"/>
              <w:ind w:right="49"/>
              <w:rPr>
                <w:rFonts w:ascii="Palatino Linotype" w:eastAsiaTheme="minorEastAsia" w:hAnsi="Palatino Linotype" w:cs="Times New Roman"/>
                <w:b/>
                <w:sz w:val="24"/>
                <w:szCs w:val="24"/>
              </w:rPr>
            </w:pPr>
          </w:p>
          <w:p w:rsidR="00AF13E0" w:rsidRPr="00E17ED0" w:rsidRDefault="00AF13E0" w:rsidP="004A531C">
            <w:pPr>
              <w:spacing w:line="360" w:lineRule="auto"/>
              <w:ind w:right="49"/>
              <w:jc w:val="center"/>
              <w:rPr>
                <w:rFonts w:ascii="Palatino Linotype" w:eastAsiaTheme="minorEastAsia" w:hAnsi="Palatino Linotype" w:cs="Times New Roman"/>
                <w:b/>
                <w:sz w:val="24"/>
                <w:szCs w:val="24"/>
              </w:rPr>
            </w:pPr>
            <w:r w:rsidRPr="00E17ED0">
              <w:rPr>
                <w:rFonts w:ascii="Palatino Linotype" w:eastAsiaTheme="minorEastAsia" w:hAnsi="Palatino Linotype" w:cs="Times New Roman"/>
                <w:b/>
                <w:sz w:val="24"/>
                <w:szCs w:val="24"/>
              </w:rPr>
              <w:t>José Guadalupe Luna Hernández</w:t>
            </w:r>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Comisionado</w:t>
            </w:r>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(Rúbrica)</w:t>
            </w:r>
          </w:p>
        </w:tc>
      </w:tr>
      <w:tr w:rsidR="00AF13E0" w:rsidRPr="00E17ED0" w:rsidTr="004A531C">
        <w:trPr>
          <w:trHeight w:val="1451"/>
        </w:trPr>
        <w:tc>
          <w:tcPr>
            <w:tcW w:w="4348" w:type="dxa"/>
            <w:vAlign w:val="center"/>
          </w:tcPr>
          <w:p w:rsidR="00AF13E0" w:rsidRDefault="00AF13E0" w:rsidP="004A531C">
            <w:pPr>
              <w:spacing w:line="360" w:lineRule="auto"/>
              <w:ind w:right="49"/>
              <w:rPr>
                <w:rFonts w:ascii="Palatino Linotype" w:eastAsiaTheme="minorEastAsia" w:hAnsi="Palatino Linotype" w:cs="Times New Roman"/>
                <w:b/>
              </w:rPr>
            </w:pPr>
          </w:p>
          <w:p w:rsidR="00AF13E0" w:rsidRPr="00E17ED0" w:rsidRDefault="00AF13E0" w:rsidP="004A531C">
            <w:pPr>
              <w:spacing w:line="360" w:lineRule="auto"/>
              <w:ind w:right="49"/>
              <w:rPr>
                <w:rFonts w:ascii="Palatino Linotype" w:eastAsiaTheme="minorEastAsia" w:hAnsi="Palatino Linotype" w:cs="Times New Roman"/>
                <w:b/>
                <w:sz w:val="24"/>
                <w:szCs w:val="24"/>
              </w:rPr>
            </w:pPr>
          </w:p>
          <w:p w:rsidR="00AF13E0" w:rsidRPr="00E17ED0" w:rsidRDefault="00AF13E0" w:rsidP="004A531C">
            <w:pPr>
              <w:spacing w:line="360" w:lineRule="auto"/>
              <w:ind w:right="49"/>
              <w:jc w:val="center"/>
              <w:rPr>
                <w:rFonts w:ascii="Palatino Linotype" w:eastAsiaTheme="minorEastAsia" w:hAnsi="Palatino Linotype" w:cs="Times New Roman"/>
                <w:b/>
                <w:sz w:val="24"/>
                <w:szCs w:val="24"/>
              </w:rPr>
            </w:pPr>
            <w:r w:rsidRPr="00E17ED0">
              <w:rPr>
                <w:rFonts w:ascii="Palatino Linotype" w:eastAsiaTheme="minorEastAsia" w:hAnsi="Palatino Linotype" w:cs="Times New Roman"/>
                <w:b/>
                <w:sz w:val="24"/>
                <w:szCs w:val="24"/>
              </w:rPr>
              <w:t>Javier Martínez Cruz</w:t>
            </w:r>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Comisionado</w:t>
            </w:r>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(Rúbrica)</w:t>
            </w:r>
          </w:p>
        </w:tc>
        <w:tc>
          <w:tcPr>
            <w:tcW w:w="4349" w:type="dxa"/>
            <w:vAlign w:val="center"/>
          </w:tcPr>
          <w:p w:rsidR="00AF13E0" w:rsidRDefault="00AF13E0" w:rsidP="004A531C">
            <w:pPr>
              <w:spacing w:line="360" w:lineRule="auto"/>
              <w:ind w:right="49"/>
              <w:rPr>
                <w:rFonts w:ascii="Palatino Linotype" w:eastAsiaTheme="minorEastAsia" w:hAnsi="Palatino Linotype" w:cs="Times New Roman"/>
                <w:b/>
              </w:rPr>
            </w:pPr>
          </w:p>
          <w:p w:rsidR="00AF13E0" w:rsidRPr="00E17ED0" w:rsidRDefault="00AF13E0" w:rsidP="004A531C">
            <w:pPr>
              <w:spacing w:line="360" w:lineRule="auto"/>
              <w:ind w:right="49"/>
              <w:rPr>
                <w:rFonts w:ascii="Palatino Linotype" w:eastAsiaTheme="minorEastAsia" w:hAnsi="Palatino Linotype" w:cs="Times New Roman"/>
                <w:b/>
                <w:sz w:val="24"/>
                <w:szCs w:val="24"/>
              </w:rPr>
            </w:pPr>
          </w:p>
          <w:p w:rsidR="00AF13E0" w:rsidRPr="00E17ED0" w:rsidRDefault="00AF13E0" w:rsidP="004A531C">
            <w:pPr>
              <w:spacing w:line="360" w:lineRule="auto"/>
              <w:ind w:right="49"/>
              <w:jc w:val="center"/>
              <w:rPr>
                <w:rFonts w:ascii="Palatino Linotype" w:eastAsiaTheme="minorEastAsia" w:hAnsi="Palatino Linotype" w:cs="Times New Roman"/>
                <w:b/>
                <w:sz w:val="24"/>
                <w:szCs w:val="24"/>
              </w:rPr>
            </w:pPr>
            <w:r w:rsidRPr="00E17ED0">
              <w:rPr>
                <w:rFonts w:ascii="Palatino Linotype" w:eastAsiaTheme="minorEastAsia" w:hAnsi="Palatino Linotype" w:cs="Times New Roman"/>
                <w:b/>
                <w:sz w:val="24"/>
                <w:szCs w:val="24"/>
              </w:rPr>
              <w:t>Luis Gustavo Parra Noriega</w:t>
            </w:r>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Comisionado</w:t>
            </w:r>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(Rúbrica)</w:t>
            </w:r>
          </w:p>
        </w:tc>
      </w:tr>
      <w:tr w:rsidR="00AF13E0" w:rsidRPr="00E17ED0" w:rsidTr="004A531C">
        <w:trPr>
          <w:trHeight w:val="1263"/>
        </w:trPr>
        <w:tc>
          <w:tcPr>
            <w:tcW w:w="8697" w:type="dxa"/>
            <w:gridSpan w:val="2"/>
            <w:vAlign w:val="center"/>
          </w:tcPr>
          <w:p w:rsidR="00AF13E0" w:rsidRDefault="00AF13E0" w:rsidP="004A531C">
            <w:pPr>
              <w:spacing w:line="360" w:lineRule="auto"/>
              <w:ind w:right="49"/>
              <w:rPr>
                <w:rFonts w:ascii="Palatino Linotype" w:eastAsiaTheme="minorEastAsia" w:hAnsi="Palatino Linotype" w:cs="Times New Roman"/>
                <w:b/>
              </w:rPr>
            </w:pPr>
          </w:p>
          <w:p w:rsidR="00AF13E0" w:rsidRPr="00E17ED0" w:rsidRDefault="00AF13E0" w:rsidP="004A531C">
            <w:pPr>
              <w:spacing w:line="360" w:lineRule="auto"/>
              <w:ind w:right="49"/>
              <w:rPr>
                <w:rFonts w:ascii="Palatino Linotype" w:eastAsiaTheme="minorEastAsia" w:hAnsi="Palatino Linotype" w:cs="Times New Roman"/>
                <w:b/>
                <w:sz w:val="24"/>
                <w:szCs w:val="24"/>
              </w:rPr>
            </w:pPr>
          </w:p>
          <w:p w:rsidR="00AF13E0" w:rsidRPr="00E17ED0" w:rsidRDefault="00AF13E0" w:rsidP="004A531C">
            <w:pPr>
              <w:spacing w:line="360" w:lineRule="auto"/>
              <w:ind w:right="49"/>
              <w:jc w:val="center"/>
              <w:rPr>
                <w:rFonts w:ascii="Palatino Linotype" w:eastAsiaTheme="minorEastAsia" w:hAnsi="Palatino Linotype" w:cs="Times New Roman"/>
                <w:b/>
                <w:sz w:val="24"/>
                <w:szCs w:val="24"/>
              </w:rPr>
            </w:pPr>
            <w:r w:rsidRPr="00E17ED0">
              <w:rPr>
                <w:rFonts w:ascii="Palatino Linotype" w:eastAsiaTheme="minorEastAsia" w:hAnsi="Palatino Linotype" w:cs="Times New Roman"/>
                <w:b/>
                <w:sz w:val="24"/>
                <w:szCs w:val="24"/>
              </w:rPr>
              <w:t>Alexis Tapia Ramírez</w:t>
            </w:r>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Secretario Técnico del Pleno</w:t>
            </w:r>
          </w:p>
          <w:p w:rsidR="00AF13E0" w:rsidRDefault="00AF13E0" w:rsidP="004A531C">
            <w:pPr>
              <w:spacing w:line="360" w:lineRule="auto"/>
              <w:ind w:right="49"/>
              <w:jc w:val="center"/>
              <w:rPr>
                <w:rFonts w:ascii="Palatino Linotype" w:eastAsiaTheme="minorEastAsia" w:hAnsi="Palatino Linotype" w:cs="Times New Roman"/>
                <w:sz w:val="24"/>
                <w:szCs w:val="24"/>
              </w:rPr>
            </w:pPr>
            <w:r w:rsidRPr="00E17ED0">
              <w:rPr>
                <w:rFonts w:ascii="Palatino Linotype" w:eastAsiaTheme="minorEastAsia" w:hAnsi="Palatino Linotype" w:cs="Times New Roman"/>
                <w:sz w:val="24"/>
                <w:szCs w:val="24"/>
              </w:rPr>
              <w:t>(Rúbrica)</w:t>
            </w:r>
          </w:p>
          <w:p w:rsidR="00AF13E0" w:rsidRPr="00E17ED0" w:rsidRDefault="00AF13E0" w:rsidP="004A531C">
            <w:pPr>
              <w:spacing w:line="360" w:lineRule="auto"/>
              <w:ind w:right="49"/>
              <w:jc w:val="center"/>
              <w:rPr>
                <w:rFonts w:ascii="Palatino Linotype" w:eastAsiaTheme="minorEastAsia" w:hAnsi="Palatino Linotype" w:cs="Times New Roman"/>
                <w:sz w:val="24"/>
                <w:szCs w:val="24"/>
              </w:rPr>
            </w:pPr>
          </w:p>
        </w:tc>
      </w:tr>
    </w:tbl>
    <w:p w:rsidR="00DE6AF4" w:rsidRPr="00AF13E0" w:rsidRDefault="00E93981" w:rsidP="00AF13E0">
      <w:pPr>
        <w:spacing w:after="0" w:line="360" w:lineRule="auto"/>
        <w:jc w:val="both"/>
        <w:rPr>
          <w:rFonts w:ascii="Palatino Linotype" w:hAnsi="Palatino Linotype"/>
          <w:sz w:val="24"/>
          <w:szCs w:val="24"/>
        </w:rPr>
      </w:pPr>
      <w:r w:rsidRPr="00AF13E0">
        <w:rPr>
          <w:rFonts w:ascii="Palatino Linotype" w:hAnsi="Palatino Linotype" w:cs="Arial"/>
          <w:sz w:val="24"/>
          <w:szCs w:val="24"/>
        </w:rPr>
        <w:lastRenderedPageBreak/>
        <w:t>Esta hoja corre</w:t>
      </w:r>
      <w:r w:rsidR="00AF13E0" w:rsidRPr="00AF13E0">
        <w:rPr>
          <w:rFonts w:ascii="Palatino Linotype" w:hAnsi="Palatino Linotype" w:cs="Arial"/>
          <w:sz w:val="24"/>
          <w:szCs w:val="24"/>
        </w:rPr>
        <w:t>sponde a la resolución de fecha veintinueve (29</w:t>
      </w:r>
      <w:r w:rsidR="004A04FC" w:rsidRPr="00AF13E0">
        <w:rPr>
          <w:rFonts w:ascii="Palatino Linotype" w:hAnsi="Palatino Linotype" w:cs="Arial"/>
          <w:sz w:val="24"/>
          <w:szCs w:val="24"/>
        </w:rPr>
        <w:t>) de mayo</w:t>
      </w:r>
      <w:r w:rsidR="00AF13E0" w:rsidRPr="00AF13E0">
        <w:rPr>
          <w:rFonts w:ascii="Palatino Linotype" w:hAnsi="Palatino Linotype" w:cs="Arial"/>
          <w:sz w:val="24"/>
          <w:szCs w:val="24"/>
        </w:rPr>
        <w:t xml:space="preserve"> de dos mil diecinueve</w:t>
      </w:r>
      <w:r w:rsidRPr="00AF13E0">
        <w:rPr>
          <w:rFonts w:ascii="Palatino Linotype" w:hAnsi="Palatino Linotype" w:cs="Arial"/>
          <w:sz w:val="24"/>
          <w:szCs w:val="24"/>
        </w:rPr>
        <w:t xml:space="preserve">, emitida en el recurso de revisión </w:t>
      </w:r>
      <w:r w:rsidR="00AF13E0" w:rsidRPr="00AF13E0">
        <w:rPr>
          <w:rFonts w:ascii="Palatino Linotype" w:hAnsi="Palatino Linotype" w:cs="Arial"/>
          <w:b/>
          <w:bCs/>
          <w:sz w:val="24"/>
          <w:szCs w:val="24"/>
        </w:rPr>
        <w:t>01603/INFOEM/IP/RR/2019</w:t>
      </w:r>
      <w:r w:rsidRPr="00AF13E0">
        <w:rPr>
          <w:rFonts w:ascii="Palatino Linotype" w:hAnsi="Palatino Linotype" w:cs="Arial"/>
          <w:b/>
          <w:bCs/>
          <w:sz w:val="24"/>
          <w:szCs w:val="24"/>
        </w:rPr>
        <w:t>.</w:t>
      </w:r>
      <w:r w:rsidRPr="00AF13E0">
        <w:rPr>
          <w:rFonts w:ascii="Palatino Linotype" w:hAnsi="Palatino Linotype" w:cs="Arial"/>
          <w:bCs/>
          <w:sz w:val="24"/>
          <w:szCs w:val="24"/>
        </w:rPr>
        <w:t xml:space="preserve"> </w:t>
      </w:r>
    </w:p>
    <w:sectPr w:rsidR="00DE6AF4" w:rsidRPr="00AF13E0" w:rsidSect="00AF13E0">
      <w:headerReference w:type="default" r:id="rId8"/>
      <w:footerReference w:type="default" r:id="rId9"/>
      <w:headerReference w:type="first" r:id="rId10"/>
      <w:footerReference w:type="first" r:id="rId11"/>
      <w:pgSz w:w="12240" w:h="15840"/>
      <w:pgMar w:top="2552" w:right="1752" w:bottom="2552"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7617" w:rsidRDefault="00417617" w:rsidP="00792776">
      <w:pPr>
        <w:spacing w:after="0" w:line="240" w:lineRule="auto"/>
      </w:pPr>
      <w:r>
        <w:separator/>
      </w:r>
    </w:p>
  </w:endnote>
  <w:endnote w:type="continuationSeparator" w:id="0">
    <w:p w:rsidR="00417617" w:rsidRDefault="00417617" w:rsidP="00792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rsidR="003A4137" w:rsidRPr="00883450" w:rsidRDefault="003A4137" w:rsidP="009A4582">
            <w:pPr>
              <w:pStyle w:val="Piedepgina"/>
              <w:tabs>
                <w:tab w:val="left" w:pos="5240"/>
                <w:tab w:val="right" w:pos="8789"/>
              </w:tabs>
              <w:rPr>
                <w:rFonts w:ascii="Palatino Linotype" w:hAnsi="Palatino Linotype"/>
                <w:sz w:val="28"/>
              </w:rPr>
            </w:pPr>
            <w:r>
              <w:rPr>
                <w:rFonts w:ascii="Palatino Linotype" w:hAnsi="Palatino Linotype"/>
                <w:sz w:val="28"/>
              </w:rPr>
              <w:tab/>
            </w:r>
            <w:r>
              <w:rPr>
                <w:rFonts w:ascii="Palatino Linotype" w:hAnsi="Palatino Linotype"/>
                <w:sz w:val="28"/>
              </w:rPr>
              <w:tab/>
            </w:r>
            <w:r>
              <w:rPr>
                <w:rFonts w:ascii="Palatino Linotype" w:hAnsi="Palatino Linotype"/>
                <w:sz w:val="28"/>
              </w:rPr>
              <w:tab/>
            </w:r>
            <w:r w:rsidRPr="00883450">
              <w:rPr>
                <w:rFonts w:ascii="Palatino Linotype" w:hAnsi="Palatino Linotype"/>
                <w:szCs w:val="20"/>
                <w:lang w:val="es-ES"/>
              </w:rPr>
              <w:t xml:space="preserve">Página </w:t>
            </w:r>
            <w:r w:rsidRPr="00883450">
              <w:rPr>
                <w:rFonts w:ascii="Palatino Linotype" w:hAnsi="Palatino Linotype"/>
                <w:b/>
                <w:bCs/>
                <w:szCs w:val="20"/>
              </w:rPr>
              <w:fldChar w:fldCharType="begin"/>
            </w:r>
            <w:r w:rsidRPr="00883450">
              <w:rPr>
                <w:rFonts w:ascii="Palatino Linotype" w:hAnsi="Palatino Linotype"/>
                <w:b/>
                <w:bCs/>
                <w:szCs w:val="20"/>
              </w:rPr>
              <w:instrText>PAGE</w:instrText>
            </w:r>
            <w:r w:rsidRPr="00883450">
              <w:rPr>
                <w:rFonts w:ascii="Palatino Linotype" w:hAnsi="Palatino Linotype"/>
                <w:b/>
                <w:bCs/>
                <w:szCs w:val="20"/>
              </w:rPr>
              <w:fldChar w:fldCharType="separate"/>
            </w:r>
            <w:r w:rsidR="0027607A">
              <w:rPr>
                <w:rFonts w:ascii="Palatino Linotype" w:hAnsi="Palatino Linotype"/>
                <w:b/>
                <w:bCs/>
                <w:noProof/>
                <w:szCs w:val="20"/>
              </w:rPr>
              <w:t>32</w:t>
            </w:r>
            <w:r w:rsidRPr="00883450">
              <w:rPr>
                <w:rFonts w:ascii="Palatino Linotype" w:hAnsi="Palatino Linotype"/>
                <w:b/>
                <w:bCs/>
                <w:szCs w:val="20"/>
              </w:rPr>
              <w:fldChar w:fldCharType="end"/>
            </w:r>
            <w:r w:rsidRPr="00883450">
              <w:rPr>
                <w:rFonts w:ascii="Palatino Linotype" w:hAnsi="Palatino Linotype"/>
                <w:szCs w:val="20"/>
                <w:lang w:val="es-ES"/>
              </w:rPr>
              <w:t xml:space="preserve"> de </w:t>
            </w:r>
            <w:r w:rsidRPr="00883450">
              <w:rPr>
                <w:rFonts w:ascii="Palatino Linotype" w:hAnsi="Palatino Linotype"/>
                <w:b/>
                <w:bCs/>
                <w:szCs w:val="20"/>
              </w:rPr>
              <w:fldChar w:fldCharType="begin"/>
            </w:r>
            <w:r w:rsidRPr="00883450">
              <w:rPr>
                <w:rFonts w:ascii="Palatino Linotype" w:hAnsi="Palatino Linotype"/>
                <w:b/>
                <w:bCs/>
                <w:szCs w:val="20"/>
              </w:rPr>
              <w:instrText>NUMPAGES</w:instrText>
            </w:r>
            <w:r w:rsidRPr="00883450">
              <w:rPr>
                <w:rFonts w:ascii="Palatino Linotype" w:hAnsi="Palatino Linotype"/>
                <w:b/>
                <w:bCs/>
                <w:szCs w:val="20"/>
              </w:rPr>
              <w:fldChar w:fldCharType="separate"/>
            </w:r>
            <w:r w:rsidR="0027607A">
              <w:rPr>
                <w:rFonts w:ascii="Palatino Linotype" w:hAnsi="Palatino Linotype"/>
                <w:b/>
                <w:bCs/>
                <w:noProof/>
                <w:szCs w:val="20"/>
              </w:rPr>
              <w:t>34</w:t>
            </w:r>
            <w:r w:rsidRPr="00883450">
              <w:rPr>
                <w:rFonts w:ascii="Palatino Linotype" w:hAnsi="Palatino Linotype"/>
                <w:b/>
                <w:bCs/>
                <w:szCs w:val="20"/>
              </w:rPr>
              <w:fldChar w:fldCharType="end"/>
            </w:r>
          </w:p>
        </w:sdtContent>
      </w:sdt>
    </w:sdtContent>
  </w:sdt>
  <w:p w:rsidR="003A4137" w:rsidRDefault="003A413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137" w:rsidRPr="00883450" w:rsidRDefault="003A4137" w:rsidP="009A4582">
    <w:pPr>
      <w:pStyle w:val="Piedepgina"/>
      <w:jc w:val="right"/>
      <w:rPr>
        <w:rFonts w:ascii="Palatino Linotype" w:hAnsi="Palatino Linotype"/>
      </w:rPr>
    </w:pPr>
    <w:r w:rsidRPr="00883450">
      <w:rPr>
        <w:rFonts w:ascii="Palatino Linotype" w:hAnsi="Palatino Linotype"/>
        <w:lang w:val="es-ES"/>
      </w:rPr>
      <w:t xml:space="preserve">Página </w:t>
    </w:r>
    <w:r w:rsidRPr="00883450">
      <w:rPr>
        <w:rFonts w:ascii="Palatino Linotype" w:hAnsi="Palatino Linotype"/>
      </w:rPr>
      <w:fldChar w:fldCharType="begin"/>
    </w:r>
    <w:r w:rsidRPr="00883450">
      <w:rPr>
        <w:rFonts w:ascii="Palatino Linotype" w:hAnsi="Palatino Linotype"/>
      </w:rPr>
      <w:instrText>PAGE  \* Arabic  \* MERGEFORMAT</w:instrText>
    </w:r>
    <w:r w:rsidRPr="00883450">
      <w:rPr>
        <w:rFonts w:ascii="Palatino Linotype" w:hAnsi="Palatino Linotype"/>
      </w:rPr>
      <w:fldChar w:fldCharType="separate"/>
    </w:r>
    <w:r w:rsidR="0027607A" w:rsidRPr="0027607A">
      <w:rPr>
        <w:rFonts w:ascii="Palatino Linotype" w:hAnsi="Palatino Linotype"/>
        <w:noProof/>
        <w:lang w:val="es-ES"/>
      </w:rPr>
      <w:t>1</w:t>
    </w:r>
    <w:r w:rsidRPr="00883450">
      <w:rPr>
        <w:rFonts w:ascii="Palatino Linotype" w:hAnsi="Palatino Linotype"/>
      </w:rPr>
      <w:fldChar w:fldCharType="end"/>
    </w:r>
    <w:r w:rsidRPr="00883450">
      <w:rPr>
        <w:rFonts w:ascii="Palatino Linotype" w:hAnsi="Palatino Linotype"/>
        <w:lang w:val="es-ES"/>
      </w:rPr>
      <w:t xml:space="preserve"> de </w:t>
    </w:r>
    <w:r w:rsidRPr="00883450">
      <w:rPr>
        <w:rFonts w:ascii="Palatino Linotype" w:hAnsi="Palatino Linotype"/>
      </w:rPr>
      <w:fldChar w:fldCharType="begin"/>
    </w:r>
    <w:r w:rsidRPr="00883450">
      <w:rPr>
        <w:rFonts w:ascii="Palatino Linotype" w:hAnsi="Palatino Linotype"/>
      </w:rPr>
      <w:instrText>NUMPAGES  \* Arabic  \* MERGEFORMAT</w:instrText>
    </w:r>
    <w:r w:rsidRPr="00883450">
      <w:rPr>
        <w:rFonts w:ascii="Palatino Linotype" w:hAnsi="Palatino Linotype"/>
      </w:rPr>
      <w:fldChar w:fldCharType="separate"/>
    </w:r>
    <w:r w:rsidR="0027607A" w:rsidRPr="0027607A">
      <w:rPr>
        <w:rFonts w:ascii="Palatino Linotype" w:hAnsi="Palatino Linotype"/>
        <w:noProof/>
        <w:lang w:val="es-ES"/>
      </w:rPr>
      <w:t>34</w:t>
    </w:r>
    <w:r w:rsidRPr="00883450">
      <w:rPr>
        <w:rFonts w:ascii="Palatino Linotype" w:hAnsi="Palatino Linotype"/>
      </w:rPr>
      <w:fldChar w:fldCharType="end"/>
    </w:r>
  </w:p>
  <w:p w:rsidR="003A4137" w:rsidRPr="00883450" w:rsidRDefault="003A4137">
    <w:pPr>
      <w:pStyle w:val="Piedepgina"/>
      <w:rPr>
        <w:rFonts w:ascii="Palatino Linotype" w:hAnsi="Palatino Linotype"/>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7617" w:rsidRDefault="00417617" w:rsidP="00792776">
      <w:pPr>
        <w:spacing w:after="0" w:line="240" w:lineRule="auto"/>
      </w:pPr>
      <w:r>
        <w:separator/>
      </w:r>
    </w:p>
  </w:footnote>
  <w:footnote w:type="continuationSeparator" w:id="0">
    <w:p w:rsidR="00417617" w:rsidRDefault="00417617" w:rsidP="00792776">
      <w:pPr>
        <w:spacing w:after="0" w:line="240" w:lineRule="auto"/>
      </w:pPr>
      <w:r>
        <w:continuationSeparator/>
      </w:r>
    </w:p>
  </w:footnote>
  <w:footnote w:id="1">
    <w:p w:rsidR="003A4137" w:rsidRDefault="003A4137" w:rsidP="0057675A">
      <w:pPr>
        <w:pStyle w:val="Textonotapie"/>
      </w:pPr>
      <w:r>
        <w:rPr>
          <w:rStyle w:val="Refdenotaalpie"/>
        </w:rPr>
        <w:footnoteRef/>
      </w:r>
      <w:r>
        <w:t xml:space="preserve"> En el siguiente link se puede consultar la Infografía de referencia, </w:t>
      </w:r>
      <w:hyperlink r:id="rId1" w:history="1">
        <w:r>
          <w:rPr>
            <w:rStyle w:val="Hipervnculo"/>
          </w:rPr>
          <w:t>https://www.gob.mx/cms/uploads/attachment/file/121653/Infografia_INDI_FINAL_08082016.pdf</w:t>
        </w:r>
      </w:hyperlink>
    </w:p>
  </w:footnote>
  <w:footnote w:id="2">
    <w:p w:rsidR="003F3FDE" w:rsidRDefault="003F3FDE">
      <w:pPr>
        <w:pStyle w:val="Textonotapie"/>
      </w:pPr>
      <w:r>
        <w:rPr>
          <w:rStyle w:val="Refdenotaalpie"/>
        </w:rPr>
        <w:footnoteRef/>
      </w:r>
      <w:r>
        <w:t xml:space="preserve"> </w:t>
      </w:r>
      <w:r w:rsidRPr="003F3FDE">
        <w:t>El presente instrumento internacional fue adoptado en la Conferencia General de la Organización Internacional del Trabajo, en la ciudad de Ginebra, Suiza, el 27 de junio de 1989; para tales efectos es reconocido como Convenio Internacional Núm. 169, mismo que fue aprobado por el Senado de la República el 11 de julio de 1990, lo cual consta en el Diario Oficial de la Federación del 3 de agosto de 1990. Dicho instrumento entró en vigor, tanto en el ámbito internacional como para el Estado mexicano, el 5 de septiembre de 1991, previa su ratificación el 5 de septiembre de 1990 y su promulgación en el Diario Oficial de la Federación el 24 de enero de 1991.</w:t>
      </w:r>
    </w:p>
  </w:footnote>
  <w:footnote w:id="3">
    <w:p w:rsidR="00450D60" w:rsidRDefault="00450D60">
      <w:pPr>
        <w:pStyle w:val="Textonotapie"/>
      </w:pPr>
      <w:r>
        <w:rPr>
          <w:rStyle w:val="Refdenotaalpie"/>
        </w:rPr>
        <w:footnoteRef/>
      </w:r>
      <w:r>
        <w:t xml:space="preserve"> En el siguiente link se puede consultar la Ley General de Derechos Lingüísticos de los Pueblos Indígenas </w:t>
      </w:r>
      <w:hyperlink r:id="rId2" w:history="1">
        <w:r>
          <w:rPr>
            <w:rStyle w:val="Hipervnculo"/>
          </w:rPr>
          <w:t>http://www.diputados.gob.mx/LeyesBiblio/pdf/257_200618.pdf</w:t>
        </w:r>
      </w:hyperlink>
      <w:r>
        <w:t>.</w:t>
      </w:r>
    </w:p>
  </w:footnote>
  <w:footnote w:id="4">
    <w:p w:rsidR="00EA26CC" w:rsidRDefault="00EA26CC">
      <w:pPr>
        <w:pStyle w:val="Textonotapie"/>
      </w:pPr>
      <w:r>
        <w:rPr>
          <w:rStyle w:val="Refdenotaalpie"/>
        </w:rPr>
        <w:footnoteRef/>
      </w:r>
      <w:r>
        <w:t xml:space="preserve"> En el siguiente link puede ser consultado el Acuerdo por el cual se aprueban los Lineamientos referidos </w:t>
      </w:r>
      <w:hyperlink r:id="rId3" w:history="1">
        <w:r>
          <w:rPr>
            <w:rStyle w:val="Hipervnculo"/>
          </w:rPr>
          <w:t>http://www.dof.gob.mx/nota_detalle.php?codigo=5425535&amp;fecha=12/02/2016</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137" w:rsidRDefault="003A4137">
    <w:pPr>
      <w:pStyle w:val="Encabezado"/>
    </w:pPr>
  </w:p>
  <w:p w:rsidR="003A4137" w:rsidRDefault="003A4137" w:rsidP="009A4582">
    <w:pPr>
      <w:pStyle w:val="Encabezado"/>
      <w:tabs>
        <w:tab w:val="clear" w:pos="4419"/>
        <w:tab w:val="clear" w:pos="8838"/>
        <w:tab w:val="left" w:pos="7283"/>
      </w:tabs>
    </w:pPr>
    <w:r>
      <w:tab/>
    </w:r>
  </w:p>
  <w:tbl>
    <w:tblPr>
      <w:tblStyle w:val="Tablaconcuadrcula"/>
      <w:tblW w:w="6175" w:type="dxa"/>
      <w:tblInd w:w="26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623"/>
    </w:tblGrid>
    <w:tr w:rsidR="003A4137" w:rsidRPr="00EF13C1" w:rsidTr="00AF13E0">
      <w:trPr>
        <w:trHeight w:val="138"/>
      </w:trPr>
      <w:tc>
        <w:tcPr>
          <w:tcW w:w="2552" w:type="dxa"/>
          <w:vAlign w:val="center"/>
        </w:tcPr>
        <w:p w:rsidR="003A4137" w:rsidRPr="00EF13C1" w:rsidRDefault="003A4137" w:rsidP="009A4582">
          <w:pPr>
            <w:rPr>
              <w:rFonts w:ascii="Palatino Linotype" w:hAnsi="Palatino Linotype"/>
              <w:b/>
              <w:sz w:val="22"/>
              <w:szCs w:val="22"/>
            </w:rPr>
          </w:pPr>
          <w:r w:rsidRPr="00EF13C1">
            <w:rPr>
              <w:rFonts w:ascii="Palatino Linotype" w:hAnsi="Palatino Linotype"/>
              <w:b/>
              <w:sz w:val="22"/>
              <w:szCs w:val="22"/>
            </w:rPr>
            <w:t>Recurso de revisión:</w:t>
          </w:r>
        </w:p>
      </w:tc>
      <w:tc>
        <w:tcPr>
          <w:tcW w:w="3623" w:type="dxa"/>
          <w:vAlign w:val="center"/>
        </w:tcPr>
        <w:p w:rsidR="003A4137" w:rsidRPr="005176BA" w:rsidRDefault="003A4137" w:rsidP="00F40914">
          <w:pPr>
            <w:pStyle w:val="Encabezado"/>
            <w:ind w:right="-47"/>
            <w:jc w:val="right"/>
            <w:rPr>
              <w:rFonts w:ascii="Palatino Linotype" w:hAnsi="Palatino Linotype" w:cs="Arial"/>
              <w:b/>
              <w:bCs/>
              <w:sz w:val="22"/>
              <w:szCs w:val="22"/>
              <w:lang w:eastAsia="es-MX"/>
            </w:rPr>
          </w:pPr>
          <w:r>
            <w:rPr>
              <w:rFonts w:ascii="Palatino Linotype" w:hAnsi="Palatino Linotype" w:cs="Arial"/>
              <w:b/>
              <w:bCs/>
              <w:sz w:val="22"/>
              <w:szCs w:val="22"/>
              <w:lang w:eastAsia="es-MX"/>
            </w:rPr>
            <w:t>01603/INFOEM/IP/RR/2019</w:t>
          </w:r>
        </w:p>
      </w:tc>
    </w:tr>
    <w:tr w:rsidR="003A4137" w:rsidRPr="00EF13C1" w:rsidTr="00AF13E0">
      <w:trPr>
        <w:trHeight w:val="321"/>
      </w:trPr>
      <w:tc>
        <w:tcPr>
          <w:tcW w:w="2552" w:type="dxa"/>
          <w:vAlign w:val="center"/>
        </w:tcPr>
        <w:p w:rsidR="003A4137" w:rsidRPr="00EF13C1" w:rsidRDefault="003A4137" w:rsidP="009A4582">
          <w:pPr>
            <w:rPr>
              <w:rFonts w:ascii="Palatino Linotype" w:hAnsi="Palatino Linotype"/>
              <w:b/>
              <w:sz w:val="22"/>
              <w:szCs w:val="22"/>
            </w:rPr>
          </w:pPr>
          <w:r w:rsidRPr="00EF13C1">
            <w:rPr>
              <w:rFonts w:ascii="Palatino Linotype" w:hAnsi="Palatino Linotype"/>
              <w:b/>
              <w:sz w:val="22"/>
              <w:szCs w:val="22"/>
            </w:rPr>
            <w:t>Sujeto obligado:</w:t>
          </w:r>
        </w:p>
      </w:tc>
      <w:tc>
        <w:tcPr>
          <w:tcW w:w="3623" w:type="dxa"/>
          <w:vAlign w:val="center"/>
        </w:tcPr>
        <w:p w:rsidR="003A4137" w:rsidRPr="00EF13C1" w:rsidRDefault="006C1484" w:rsidP="00F40914">
          <w:pPr>
            <w:pStyle w:val="Encabezado"/>
            <w:jc w:val="right"/>
            <w:rPr>
              <w:rFonts w:ascii="Palatino Linotype" w:hAnsi="Palatino Linotype"/>
              <w:b/>
              <w:sz w:val="22"/>
              <w:szCs w:val="22"/>
            </w:rPr>
          </w:pPr>
          <w:r>
            <w:rPr>
              <w:rFonts w:ascii="Palatino Linotype" w:hAnsi="Palatino Linotype"/>
              <w:b/>
              <w:sz w:val="22"/>
              <w:szCs w:val="22"/>
            </w:rPr>
            <w:t>Ayuntamiento de Tecámac</w:t>
          </w:r>
        </w:p>
      </w:tc>
    </w:tr>
    <w:tr w:rsidR="003A4137" w:rsidRPr="00EF13C1" w:rsidTr="00AF13E0">
      <w:trPr>
        <w:trHeight w:val="321"/>
      </w:trPr>
      <w:tc>
        <w:tcPr>
          <w:tcW w:w="2552" w:type="dxa"/>
          <w:vAlign w:val="center"/>
        </w:tcPr>
        <w:p w:rsidR="003A4137" w:rsidRPr="00EF13C1" w:rsidRDefault="003A4137" w:rsidP="009A4582">
          <w:pPr>
            <w:rPr>
              <w:rFonts w:ascii="Palatino Linotype" w:hAnsi="Palatino Linotype"/>
              <w:b/>
              <w:sz w:val="22"/>
              <w:szCs w:val="22"/>
            </w:rPr>
          </w:pPr>
          <w:r w:rsidRPr="00EF13C1">
            <w:rPr>
              <w:rFonts w:ascii="Palatino Linotype" w:hAnsi="Palatino Linotype"/>
              <w:b/>
              <w:sz w:val="22"/>
              <w:szCs w:val="22"/>
            </w:rPr>
            <w:t>Comisionado ponente:</w:t>
          </w:r>
        </w:p>
      </w:tc>
      <w:tc>
        <w:tcPr>
          <w:tcW w:w="3623" w:type="dxa"/>
          <w:vAlign w:val="center"/>
        </w:tcPr>
        <w:p w:rsidR="003A4137" w:rsidRPr="00EF13C1" w:rsidRDefault="003A4137" w:rsidP="00F40914">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rsidR="003A4137" w:rsidRDefault="003A4137" w:rsidP="009A458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A4137" w:rsidRDefault="003A4137" w:rsidP="009A4582">
    <w:pPr>
      <w:pStyle w:val="Encabezado"/>
      <w:tabs>
        <w:tab w:val="left" w:pos="3103"/>
      </w:tabs>
    </w:pPr>
    <w:r>
      <w:tab/>
    </w:r>
  </w:p>
  <w:tbl>
    <w:tblPr>
      <w:tblStyle w:val="Tablaconcuadrcula1"/>
      <w:tblW w:w="6520" w:type="dxa"/>
      <w:tblInd w:w="22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67"/>
      <w:gridCol w:w="3853"/>
    </w:tblGrid>
    <w:tr w:rsidR="003A4137" w:rsidRPr="005176BA" w:rsidTr="00AF13E0">
      <w:trPr>
        <w:trHeight w:val="416"/>
      </w:trPr>
      <w:tc>
        <w:tcPr>
          <w:tcW w:w="2667" w:type="dxa"/>
          <w:shd w:val="clear" w:color="auto" w:fill="FFFFFF" w:themeFill="background1"/>
        </w:tcPr>
        <w:p w:rsidR="003A4137" w:rsidRPr="005176BA" w:rsidRDefault="003A4137" w:rsidP="005176BA">
          <w:pPr>
            <w:rPr>
              <w:rFonts w:ascii="Palatino Linotype" w:hAnsi="Palatino Linotype"/>
              <w:b/>
            </w:rPr>
          </w:pPr>
          <w:r w:rsidRPr="005176BA">
            <w:rPr>
              <w:rFonts w:ascii="Palatino Linotype" w:hAnsi="Palatino Linotype"/>
              <w:b/>
            </w:rPr>
            <w:t>Recurso de revisión:</w:t>
          </w:r>
        </w:p>
      </w:tc>
      <w:tc>
        <w:tcPr>
          <w:tcW w:w="3853" w:type="dxa"/>
          <w:shd w:val="clear" w:color="auto" w:fill="FFFFFF" w:themeFill="background1"/>
        </w:tcPr>
        <w:p w:rsidR="003A4137" w:rsidRPr="005176BA" w:rsidRDefault="003A4137" w:rsidP="00F40914">
          <w:pPr>
            <w:jc w:val="right"/>
            <w:rPr>
              <w:rFonts w:ascii="Palatino Linotype" w:hAnsi="Palatino Linotype"/>
              <w:b/>
            </w:rPr>
          </w:pPr>
          <w:r>
            <w:rPr>
              <w:rFonts w:ascii="Palatino Linotype" w:hAnsi="Palatino Linotype" w:cs="Arial"/>
              <w:b/>
              <w:bCs/>
              <w:lang w:eastAsia="es-MX"/>
            </w:rPr>
            <w:t>01603</w:t>
          </w:r>
          <w:r w:rsidRPr="005176BA">
            <w:rPr>
              <w:rFonts w:ascii="Palatino Linotype" w:hAnsi="Palatino Linotype" w:cs="Arial"/>
              <w:b/>
              <w:bCs/>
              <w:lang w:eastAsia="es-MX"/>
            </w:rPr>
            <w:t>/INFOEM/IP/RR/201</w:t>
          </w:r>
          <w:r>
            <w:rPr>
              <w:rFonts w:ascii="Palatino Linotype" w:hAnsi="Palatino Linotype" w:cs="Arial"/>
              <w:b/>
              <w:bCs/>
              <w:lang w:eastAsia="es-MX"/>
            </w:rPr>
            <w:t>9</w:t>
          </w:r>
        </w:p>
      </w:tc>
    </w:tr>
    <w:tr w:rsidR="003A4137" w:rsidRPr="005176BA" w:rsidTr="00AF13E0">
      <w:tc>
        <w:tcPr>
          <w:tcW w:w="2667" w:type="dxa"/>
          <w:shd w:val="clear" w:color="auto" w:fill="FFFFFF" w:themeFill="background1"/>
        </w:tcPr>
        <w:p w:rsidR="003A4137" w:rsidRPr="005176BA" w:rsidRDefault="003A4137" w:rsidP="005176BA">
          <w:pPr>
            <w:rPr>
              <w:rFonts w:ascii="Palatino Linotype" w:hAnsi="Palatino Linotype"/>
              <w:b/>
            </w:rPr>
          </w:pPr>
          <w:r w:rsidRPr="005176BA">
            <w:rPr>
              <w:rFonts w:ascii="Palatino Linotype" w:hAnsi="Palatino Linotype"/>
              <w:b/>
            </w:rPr>
            <w:t>Recurrente:</w:t>
          </w:r>
        </w:p>
      </w:tc>
      <w:tc>
        <w:tcPr>
          <w:tcW w:w="3853" w:type="dxa"/>
          <w:shd w:val="clear" w:color="auto" w:fill="FFFFFF" w:themeFill="background1"/>
        </w:tcPr>
        <w:p w:rsidR="003A4137" w:rsidRPr="005176BA" w:rsidRDefault="00AF13E0" w:rsidP="008937E5">
          <w:pPr>
            <w:tabs>
              <w:tab w:val="right" w:pos="3637"/>
            </w:tabs>
            <w:rPr>
              <w:rFonts w:ascii="Palatino Linotype" w:hAnsi="Palatino Linotype"/>
              <w:b/>
            </w:rPr>
          </w:pPr>
          <w:r>
            <w:rPr>
              <w:rFonts w:ascii="Palatino Linotype" w:hAnsi="Palatino Linotype"/>
              <w:b/>
            </w:rPr>
            <w:tab/>
          </w:r>
          <w:r w:rsidR="008937E5" w:rsidRPr="008937E5">
            <w:rPr>
              <w:rFonts w:ascii="Palatino Linotype" w:hAnsi="Palatino Linotype"/>
              <w:b/>
              <w:highlight w:val="black"/>
            </w:rPr>
            <w:t>----------------------------------</w:t>
          </w:r>
          <w:r w:rsidR="003A4137">
            <w:rPr>
              <w:rFonts w:ascii="Palatino Linotype" w:hAnsi="Palatino Linotype"/>
              <w:b/>
            </w:rPr>
            <w:t xml:space="preserve">  </w:t>
          </w:r>
        </w:p>
      </w:tc>
    </w:tr>
    <w:tr w:rsidR="003A4137" w:rsidRPr="005176BA" w:rsidTr="00AF13E0">
      <w:tc>
        <w:tcPr>
          <w:tcW w:w="2667" w:type="dxa"/>
          <w:shd w:val="clear" w:color="auto" w:fill="FFFFFF" w:themeFill="background1"/>
        </w:tcPr>
        <w:p w:rsidR="003A4137" w:rsidRPr="005176BA" w:rsidRDefault="003A4137" w:rsidP="005176BA">
          <w:pPr>
            <w:rPr>
              <w:rFonts w:ascii="Palatino Linotype" w:hAnsi="Palatino Linotype"/>
              <w:b/>
            </w:rPr>
          </w:pPr>
          <w:r w:rsidRPr="005176BA">
            <w:rPr>
              <w:rFonts w:ascii="Palatino Linotype" w:hAnsi="Palatino Linotype"/>
              <w:b/>
            </w:rPr>
            <w:t>Sujeto Obligado:</w:t>
          </w:r>
        </w:p>
      </w:tc>
      <w:tc>
        <w:tcPr>
          <w:tcW w:w="3853" w:type="dxa"/>
          <w:shd w:val="clear" w:color="auto" w:fill="FFFFFF" w:themeFill="background1"/>
        </w:tcPr>
        <w:p w:rsidR="003A4137" w:rsidRPr="005176BA" w:rsidRDefault="003A4137" w:rsidP="00F40914">
          <w:pPr>
            <w:jc w:val="right"/>
            <w:rPr>
              <w:rFonts w:ascii="Palatino Linotype" w:hAnsi="Palatino Linotype"/>
              <w:b/>
            </w:rPr>
          </w:pPr>
          <w:r>
            <w:rPr>
              <w:rFonts w:ascii="Palatino Linotype" w:hAnsi="Palatino Linotype"/>
              <w:b/>
            </w:rPr>
            <w:t>Ayuntamiento de Tecámac</w:t>
          </w:r>
          <w:r w:rsidRPr="005176BA">
            <w:rPr>
              <w:rFonts w:ascii="Palatino Linotype" w:hAnsi="Palatino Linotype"/>
              <w:b/>
            </w:rPr>
            <w:t xml:space="preserve"> </w:t>
          </w:r>
        </w:p>
      </w:tc>
    </w:tr>
    <w:tr w:rsidR="003A4137" w:rsidRPr="005176BA" w:rsidTr="00AF13E0">
      <w:tc>
        <w:tcPr>
          <w:tcW w:w="2667" w:type="dxa"/>
          <w:shd w:val="clear" w:color="auto" w:fill="FFFFFF" w:themeFill="background1"/>
        </w:tcPr>
        <w:p w:rsidR="003A4137" w:rsidRPr="005176BA" w:rsidRDefault="003A4137" w:rsidP="005176BA">
          <w:pPr>
            <w:rPr>
              <w:rFonts w:ascii="Palatino Linotype" w:hAnsi="Palatino Linotype"/>
              <w:b/>
            </w:rPr>
          </w:pPr>
          <w:r w:rsidRPr="005176BA">
            <w:rPr>
              <w:rFonts w:ascii="Palatino Linotype" w:hAnsi="Palatino Linotype"/>
              <w:b/>
            </w:rPr>
            <w:t xml:space="preserve">Comisionado ponente: </w:t>
          </w:r>
        </w:p>
      </w:tc>
      <w:tc>
        <w:tcPr>
          <w:tcW w:w="3853" w:type="dxa"/>
          <w:shd w:val="clear" w:color="auto" w:fill="FFFFFF" w:themeFill="background1"/>
        </w:tcPr>
        <w:p w:rsidR="003A4137" w:rsidRPr="005176BA" w:rsidRDefault="003A4137" w:rsidP="00F40914">
          <w:pPr>
            <w:jc w:val="right"/>
            <w:rPr>
              <w:rFonts w:ascii="Palatino Linotype" w:hAnsi="Palatino Linotype"/>
              <w:b/>
            </w:rPr>
          </w:pPr>
          <w:r w:rsidRPr="005176BA">
            <w:rPr>
              <w:rFonts w:ascii="Palatino Linotype" w:hAnsi="Palatino Linotype"/>
              <w:b/>
            </w:rPr>
            <w:t xml:space="preserve">José Guadalupe Luna Hernández. </w:t>
          </w:r>
        </w:p>
      </w:tc>
    </w:tr>
  </w:tbl>
  <w:p w:rsidR="003A4137" w:rsidRDefault="003A4137" w:rsidP="005176BA">
    <w:pPr>
      <w:pStyle w:val="Encabezado"/>
      <w:tabs>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167072"/>
    <w:multiLevelType w:val="hybridMultilevel"/>
    <w:tmpl w:val="2C668C62"/>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nsid w:val="00E32498"/>
    <w:multiLevelType w:val="hybridMultilevel"/>
    <w:tmpl w:val="94389388"/>
    <w:lvl w:ilvl="0" w:tplc="080A0017">
      <w:start w:val="1"/>
      <w:numFmt w:val="lowerLetter"/>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6B04B9"/>
    <w:multiLevelType w:val="hybridMultilevel"/>
    <w:tmpl w:val="C526EE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913D87"/>
    <w:multiLevelType w:val="hybridMultilevel"/>
    <w:tmpl w:val="2AEE3392"/>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4">
    <w:nsid w:val="10280C72"/>
    <w:multiLevelType w:val="hybridMultilevel"/>
    <w:tmpl w:val="24D6AF36"/>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5">
    <w:nsid w:val="143270DF"/>
    <w:multiLevelType w:val="hybridMultilevel"/>
    <w:tmpl w:val="8EFE44CA"/>
    <w:lvl w:ilvl="0" w:tplc="080A0013">
      <w:start w:val="1"/>
      <w:numFmt w:val="upperRoman"/>
      <w:lvlText w:val="%1."/>
      <w:lvlJc w:val="righ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7FB30BC"/>
    <w:multiLevelType w:val="hybridMultilevel"/>
    <w:tmpl w:val="5824B56A"/>
    <w:lvl w:ilvl="0" w:tplc="A4723A9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18EF42D6"/>
    <w:multiLevelType w:val="hybridMultilevel"/>
    <w:tmpl w:val="7FF45286"/>
    <w:lvl w:ilvl="0" w:tplc="080A0013">
      <w:start w:val="1"/>
      <w:numFmt w:val="upperRoman"/>
      <w:lvlText w:val="%1."/>
      <w:lvlJc w:val="right"/>
      <w:pPr>
        <w:ind w:left="2007" w:hanging="360"/>
      </w:pPr>
    </w:lvl>
    <w:lvl w:ilvl="1" w:tplc="080A0019" w:tentative="1">
      <w:start w:val="1"/>
      <w:numFmt w:val="lowerLetter"/>
      <w:lvlText w:val="%2."/>
      <w:lvlJc w:val="left"/>
      <w:pPr>
        <w:ind w:left="2727" w:hanging="360"/>
      </w:pPr>
    </w:lvl>
    <w:lvl w:ilvl="2" w:tplc="080A001B" w:tentative="1">
      <w:start w:val="1"/>
      <w:numFmt w:val="lowerRoman"/>
      <w:lvlText w:val="%3."/>
      <w:lvlJc w:val="right"/>
      <w:pPr>
        <w:ind w:left="3447" w:hanging="180"/>
      </w:pPr>
    </w:lvl>
    <w:lvl w:ilvl="3" w:tplc="080A000F" w:tentative="1">
      <w:start w:val="1"/>
      <w:numFmt w:val="decimal"/>
      <w:lvlText w:val="%4."/>
      <w:lvlJc w:val="left"/>
      <w:pPr>
        <w:ind w:left="4167" w:hanging="360"/>
      </w:pPr>
    </w:lvl>
    <w:lvl w:ilvl="4" w:tplc="080A0019" w:tentative="1">
      <w:start w:val="1"/>
      <w:numFmt w:val="lowerLetter"/>
      <w:lvlText w:val="%5."/>
      <w:lvlJc w:val="left"/>
      <w:pPr>
        <w:ind w:left="4887" w:hanging="360"/>
      </w:pPr>
    </w:lvl>
    <w:lvl w:ilvl="5" w:tplc="080A001B" w:tentative="1">
      <w:start w:val="1"/>
      <w:numFmt w:val="lowerRoman"/>
      <w:lvlText w:val="%6."/>
      <w:lvlJc w:val="right"/>
      <w:pPr>
        <w:ind w:left="5607" w:hanging="180"/>
      </w:pPr>
    </w:lvl>
    <w:lvl w:ilvl="6" w:tplc="080A000F" w:tentative="1">
      <w:start w:val="1"/>
      <w:numFmt w:val="decimal"/>
      <w:lvlText w:val="%7."/>
      <w:lvlJc w:val="left"/>
      <w:pPr>
        <w:ind w:left="6327" w:hanging="360"/>
      </w:pPr>
    </w:lvl>
    <w:lvl w:ilvl="7" w:tplc="080A0019" w:tentative="1">
      <w:start w:val="1"/>
      <w:numFmt w:val="lowerLetter"/>
      <w:lvlText w:val="%8."/>
      <w:lvlJc w:val="left"/>
      <w:pPr>
        <w:ind w:left="7047" w:hanging="360"/>
      </w:pPr>
    </w:lvl>
    <w:lvl w:ilvl="8" w:tplc="080A001B" w:tentative="1">
      <w:start w:val="1"/>
      <w:numFmt w:val="lowerRoman"/>
      <w:lvlText w:val="%9."/>
      <w:lvlJc w:val="right"/>
      <w:pPr>
        <w:ind w:left="7767" w:hanging="180"/>
      </w:pPr>
    </w:lvl>
  </w:abstractNum>
  <w:abstractNum w:abstractNumId="8">
    <w:nsid w:val="239E19F6"/>
    <w:multiLevelType w:val="hybridMultilevel"/>
    <w:tmpl w:val="5C98A386"/>
    <w:lvl w:ilvl="0" w:tplc="080A0001">
      <w:start w:val="1"/>
      <w:numFmt w:val="bullet"/>
      <w:lvlText w:val=""/>
      <w:lvlJc w:val="left"/>
      <w:pPr>
        <w:ind w:left="502"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4910C07"/>
    <w:multiLevelType w:val="hybridMultilevel"/>
    <w:tmpl w:val="139483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2D914274"/>
    <w:multiLevelType w:val="hybridMultilevel"/>
    <w:tmpl w:val="A176B964"/>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1">
    <w:nsid w:val="2EA64C4D"/>
    <w:multiLevelType w:val="hybridMultilevel"/>
    <w:tmpl w:val="6C961D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34317490"/>
    <w:multiLevelType w:val="hybridMultilevel"/>
    <w:tmpl w:val="62D4E6E6"/>
    <w:lvl w:ilvl="0" w:tplc="A5506610">
      <w:start w:val="1"/>
      <w:numFmt w:val="decimal"/>
      <w:lvlText w:val="%1."/>
      <w:lvlJc w:val="left"/>
      <w:pPr>
        <w:ind w:left="360" w:hanging="360"/>
      </w:pPr>
      <w:rPr>
        <w:rFonts w:ascii="Palatino Linotype" w:hAnsi="Palatino Linotype" w:hint="default"/>
        <w:b/>
        <w:i w:val="0"/>
        <w:color w:val="auto"/>
        <w:sz w:val="24"/>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37CD5F4C"/>
    <w:multiLevelType w:val="hybridMultilevel"/>
    <w:tmpl w:val="6AF2510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3B8F275D"/>
    <w:multiLevelType w:val="hybridMultilevel"/>
    <w:tmpl w:val="C3A2D5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4F11107E"/>
    <w:multiLevelType w:val="hybridMultilevel"/>
    <w:tmpl w:val="AE2EA70A"/>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nsid w:val="55B4155A"/>
    <w:multiLevelType w:val="hybridMultilevel"/>
    <w:tmpl w:val="B3AC42CA"/>
    <w:lvl w:ilvl="0" w:tplc="5B043460">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7">
    <w:nsid w:val="58BC64B8"/>
    <w:multiLevelType w:val="hybridMultilevel"/>
    <w:tmpl w:val="69881EE6"/>
    <w:lvl w:ilvl="0" w:tplc="ACD036C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61A66DEE"/>
    <w:multiLevelType w:val="hybridMultilevel"/>
    <w:tmpl w:val="B9325F8A"/>
    <w:lvl w:ilvl="0" w:tplc="B5CE193C">
      <w:start w:val="1"/>
      <w:numFmt w:val="lowerLetter"/>
      <w:lvlText w:val="%1)"/>
      <w:lvlJc w:val="left"/>
      <w:pPr>
        <w:ind w:left="1080" w:hanging="360"/>
      </w:pPr>
      <w:rPr>
        <w:rFonts w:hint="default"/>
        <w:b/>
        <w:i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9">
    <w:nsid w:val="6B654C7C"/>
    <w:multiLevelType w:val="hybridMultilevel"/>
    <w:tmpl w:val="68969FCA"/>
    <w:lvl w:ilvl="0" w:tplc="48C6590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6BF0192E"/>
    <w:multiLevelType w:val="hybridMultilevel"/>
    <w:tmpl w:val="4E50AA0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6BF13964"/>
    <w:multiLevelType w:val="hybridMultilevel"/>
    <w:tmpl w:val="1A3A8170"/>
    <w:lvl w:ilvl="0" w:tplc="080A0005">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nsid w:val="78592F34"/>
    <w:multiLevelType w:val="hybridMultilevel"/>
    <w:tmpl w:val="38CC67A6"/>
    <w:lvl w:ilvl="0" w:tplc="080A0005">
      <w:start w:val="1"/>
      <w:numFmt w:val="bullet"/>
      <w:lvlText w:val=""/>
      <w:lvlJc w:val="left"/>
      <w:pPr>
        <w:ind w:left="1335" w:hanging="360"/>
      </w:pPr>
      <w:rPr>
        <w:rFonts w:ascii="Wingdings" w:hAnsi="Wingdings" w:hint="default"/>
      </w:rPr>
    </w:lvl>
    <w:lvl w:ilvl="1" w:tplc="080A0003" w:tentative="1">
      <w:start w:val="1"/>
      <w:numFmt w:val="bullet"/>
      <w:lvlText w:val="o"/>
      <w:lvlJc w:val="left"/>
      <w:pPr>
        <w:ind w:left="2055" w:hanging="360"/>
      </w:pPr>
      <w:rPr>
        <w:rFonts w:ascii="Courier New" w:hAnsi="Courier New" w:cs="Courier New" w:hint="default"/>
      </w:rPr>
    </w:lvl>
    <w:lvl w:ilvl="2" w:tplc="080A0005" w:tentative="1">
      <w:start w:val="1"/>
      <w:numFmt w:val="bullet"/>
      <w:lvlText w:val=""/>
      <w:lvlJc w:val="left"/>
      <w:pPr>
        <w:ind w:left="2775" w:hanging="360"/>
      </w:pPr>
      <w:rPr>
        <w:rFonts w:ascii="Wingdings" w:hAnsi="Wingdings" w:hint="default"/>
      </w:rPr>
    </w:lvl>
    <w:lvl w:ilvl="3" w:tplc="080A0001" w:tentative="1">
      <w:start w:val="1"/>
      <w:numFmt w:val="bullet"/>
      <w:lvlText w:val=""/>
      <w:lvlJc w:val="left"/>
      <w:pPr>
        <w:ind w:left="3495" w:hanging="360"/>
      </w:pPr>
      <w:rPr>
        <w:rFonts w:ascii="Symbol" w:hAnsi="Symbol" w:hint="default"/>
      </w:rPr>
    </w:lvl>
    <w:lvl w:ilvl="4" w:tplc="080A0003" w:tentative="1">
      <w:start w:val="1"/>
      <w:numFmt w:val="bullet"/>
      <w:lvlText w:val="o"/>
      <w:lvlJc w:val="left"/>
      <w:pPr>
        <w:ind w:left="4215" w:hanging="360"/>
      </w:pPr>
      <w:rPr>
        <w:rFonts w:ascii="Courier New" w:hAnsi="Courier New" w:cs="Courier New" w:hint="default"/>
      </w:rPr>
    </w:lvl>
    <w:lvl w:ilvl="5" w:tplc="080A0005" w:tentative="1">
      <w:start w:val="1"/>
      <w:numFmt w:val="bullet"/>
      <w:lvlText w:val=""/>
      <w:lvlJc w:val="left"/>
      <w:pPr>
        <w:ind w:left="4935" w:hanging="360"/>
      </w:pPr>
      <w:rPr>
        <w:rFonts w:ascii="Wingdings" w:hAnsi="Wingdings" w:hint="default"/>
      </w:rPr>
    </w:lvl>
    <w:lvl w:ilvl="6" w:tplc="080A0001" w:tentative="1">
      <w:start w:val="1"/>
      <w:numFmt w:val="bullet"/>
      <w:lvlText w:val=""/>
      <w:lvlJc w:val="left"/>
      <w:pPr>
        <w:ind w:left="5655" w:hanging="360"/>
      </w:pPr>
      <w:rPr>
        <w:rFonts w:ascii="Symbol" w:hAnsi="Symbol" w:hint="default"/>
      </w:rPr>
    </w:lvl>
    <w:lvl w:ilvl="7" w:tplc="080A0003" w:tentative="1">
      <w:start w:val="1"/>
      <w:numFmt w:val="bullet"/>
      <w:lvlText w:val="o"/>
      <w:lvlJc w:val="left"/>
      <w:pPr>
        <w:ind w:left="6375" w:hanging="360"/>
      </w:pPr>
      <w:rPr>
        <w:rFonts w:ascii="Courier New" w:hAnsi="Courier New" w:cs="Courier New" w:hint="default"/>
      </w:rPr>
    </w:lvl>
    <w:lvl w:ilvl="8" w:tplc="080A0005" w:tentative="1">
      <w:start w:val="1"/>
      <w:numFmt w:val="bullet"/>
      <w:lvlText w:val=""/>
      <w:lvlJc w:val="left"/>
      <w:pPr>
        <w:ind w:left="7095" w:hanging="360"/>
      </w:pPr>
      <w:rPr>
        <w:rFonts w:ascii="Wingdings" w:hAnsi="Wingdings" w:hint="default"/>
      </w:rPr>
    </w:lvl>
  </w:abstractNum>
  <w:abstractNum w:abstractNumId="23">
    <w:nsid w:val="792B42BB"/>
    <w:multiLevelType w:val="hybridMultilevel"/>
    <w:tmpl w:val="29C6D890"/>
    <w:lvl w:ilvl="0" w:tplc="294A887A">
      <w:start w:val="1"/>
      <w:numFmt w:val="lowerLetter"/>
      <w:lvlText w:val="%1)"/>
      <w:lvlJc w:val="left"/>
      <w:pPr>
        <w:ind w:left="720" w:hanging="360"/>
      </w:pPr>
      <w:rPr>
        <w:rFonts w:eastAsia="MS Mincho" w:cs="Times New Roman"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7AF9793B"/>
    <w:multiLevelType w:val="hybridMultilevel"/>
    <w:tmpl w:val="2C18E996"/>
    <w:lvl w:ilvl="0" w:tplc="080A0017">
      <w:start w:val="1"/>
      <w:numFmt w:val="lowerLetter"/>
      <w:lvlText w:val="%1)"/>
      <w:lvlJc w:val="left"/>
      <w:pPr>
        <w:ind w:left="1364" w:hanging="360"/>
      </w:p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5">
    <w:nsid w:val="7B596060"/>
    <w:multiLevelType w:val="hybridMultilevel"/>
    <w:tmpl w:val="F544C434"/>
    <w:lvl w:ilvl="0" w:tplc="E61A2312">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8"/>
  </w:num>
  <w:num w:numId="2">
    <w:abstractNumId w:val="12"/>
  </w:num>
  <w:num w:numId="3">
    <w:abstractNumId w:val="18"/>
  </w:num>
  <w:num w:numId="4">
    <w:abstractNumId w:val="23"/>
  </w:num>
  <w:num w:numId="5">
    <w:abstractNumId w:val="9"/>
  </w:num>
  <w:num w:numId="6">
    <w:abstractNumId w:val="17"/>
  </w:num>
  <w:num w:numId="7">
    <w:abstractNumId w:val="13"/>
  </w:num>
  <w:num w:numId="8">
    <w:abstractNumId w:val="19"/>
  </w:num>
  <w:num w:numId="9">
    <w:abstractNumId w:val="16"/>
  </w:num>
  <w:num w:numId="10">
    <w:abstractNumId w:val="10"/>
  </w:num>
  <w:num w:numId="11">
    <w:abstractNumId w:val="0"/>
  </w:num>
  <w:num w:numId="12">
    <w:abstractNumId w:val="22"/>
  </w:num>
  <w:num w:numId="13">
    <w:abstractNumId w:val="24"/>
  </w:num>
  <w:num w:numId="14">
    <w:abstractNumId w:val="5"/>
  </w:num>
  <w:num w:numId="15">
    <w:abstractNumId w:val="15"/>
  </w:num>
  <w:num w:numId="16">
    <w:abstractNumId w:val="21"/>
  </w:num>
  <w:num w:numId="17">
    <w:abstractNumId w:val="6"/>
  </w:num>
  <w:num w:numId="18">
    <w:abstractNumId w:val="1"/>
  </w:num>
  <w:num w:numId="19">
    <w:abstractNumId w:val="2"/>
  </w:num>
  <w:num w:numId="20">
    <w:abstractNumId w:val="7"/>
  </w:num>
  <w:num w:numId="21">
    <w:abstractNumId w:val="14"/>
  </w:num>
  <w:num w:numId="22">
    <w:abstractNumId w:val="4"/>
  </w:num>
  <w:num w:numId="23">
    <w:abstractNumId w:val="25"/>
  </w:num>
  <w:num w:numId="24">
    <w:abstractNumId w:val="20"/>
  </w:num>
  <w:num w:numId="25">
    <w:abstractNumId w:val="11"/>
  </w:num>
  <w:num w:numId="26">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2776"/>
    <w:rsid w:val="00002DD4"/>
    <w:rsid w:val="00010318"/>
    <w:rsid w:val="00017C23"/>
    <w:rsid w:val="000201D1"/>
    <w:rsid w:val="000208ED"/>
    <w:rsid w:val="00022852"/>
    <w:rsid w:val="00033641"/>
    <w:rsid w:val="0003744D"/>
    <w:rsid w:val="0004167E"/>
    <w:rsid w:val="0005130C"/>
    <w:rsid w:val="00056204"/>
    <w:rsid w:val="000571D7"/>
    <w:rsid w:val="00060857"/>
    <w:rsid w:val="0007062A"/>
    <w:rsid w:val="00072EFA"/>
    <w:rsid w:val="00072F7D"/>
    <w:rsid w:val="00076075"/>
    <w:rsid w:val="00077233"/>
    <w:rsid w:val="000845C6"/>
    <w:rsid w:val="0009442B"/>
    <w:rsid w:val="000966F8"/>
    <w:rsid w:val="000A0455"/>
    <w:rsid w:val="000A5860"/>
    <w:rsid w:val="000A7D5D"/>
    <w:rsid w:val="000B2EAF"/>
    <w:rsid w:val="000B336A"/>
    <w:rsid w:val="000B5A4C"/>
    <w:rsid w:val="000C66EA"/>
    <w:rsid w:val="000C6868"/>
    <w:rsid w:val="000D1D31"/>
    <w:rsid w:val="000E210B"/>
    <w:rsid w:val="000E4A12"/>
    <w:rsid w:val="000F1CC9"/>
    <w:rsid w:val="000F3365"/>
    <w:rsid w:val="000F4901"/>
    <w:rsid w:val="00100DEF"/>
    <w:rsid w:val="00101818"/>
    <w:rsid w:val="00104BC4"/>
    <w:rsid w:val="001052E8"/>
    <w:rsid w:val="00106806"/>
    <w:rsid w:val="00107A21"/>
    <w:rsid w:val="00110A90"/>
    <w:rsid w:val="00114D5F"/>
    <w:rsid w:val="00124119"/>
    <w:rsid w:val="00135AAB"/>
    <w:rsid w:val="00140674"/>
    <w:rsid w:val="00141821"/>
    <w:rsid w:val="00141BDA"/>
    <w:rsid w:val="00143016"/>
    <w:rsid w:val="00145E3E"/>
    <w:rsid w:val="00146414"/>
    <w:rsid w:val="00147141"/>
    <w:rsid w:val="00152A54"/>
    <w:rsid w:val="00152B52"/>
    <w:rsid w:val="00153924"/>
    <w:rsid w:val="00163316"/>
    <w:rsid w:val="001655F5"/>
    <w:rsid w:val="001656F1"/>
    <w:rsid w:val="00167344"/>
    <w:rsid w:val="0017140F"/>
    <w:rsid w:val="00174971"/>
    <w:rsid w:val="00181E44"/>
    <w:rsid w:val="0019022A"/>
    <w:rsid w:val="00190B36"/>
    <w:rsid w:val="00196B6A"/>
    <w:rsid w:val="0019761F"/>
    <w:rsid w:val="001B12E8"/>
    <w:rsid w:val="001B28F9"/>
    <w:rsid w:val="001B3A28"/>
    <w:rsid w:val="001B625E"/>
    <w:rsid w:val="001C18D2"/>
    <w:rsid w:val="001C263E"/>
    <w:rsid w:val="001C487F"/>
    <w:rsid w:val="001C6D03"/>
    <w:rsid w:val="001D1D31"/>
    <w:rsid w:val="001D6F26"/>
    <w:rsid w:val="001F2E00"/>
    <w:rsid w:val="001F5DBD"/>
    <w:rsid w:val="001F6670"/>
    <w:rsid w:val="00200794"/>
    <w:rsid w:val="002018E8"/>
    <w:rsid w:val="00201BF3"/>
    <w:rsid w:val="00201CDE"/>
    <w:rsid w:val="00201F41"/>
    <w:rsid w:val="00202E6A"/>
    <w:rsid w:val="0020451C"/>
    <w:rsid w:val="00205BAD"/>
    <w:rsid w:val="00210A6F"/>
    <w:rsid w:val="00211B1B"/>
    <w:rsid w:val="00216FB6"/>
    <w:rsid w:val="00220CA4"/>
    <w:rsid w:val="00232FEC"/>
    <w:rsid w:val="00233A15"/>
    <w:rsid w:val="00234EBF"/>
    <w:rsid w:val="0023527A"/>
    <w:rsid w:val="0023622E"/>
    <w:rsid w:val="0023760B"/>
    <w:rsid w:val="00240779"/>
    <w:rsid w:val="0024202C"/>
    <w:rsid w:val="00244765"/>
    <w:rsid w:val="0024486E"/>
    <w:rsid w:val="002640DE"/>
    <w:rsid w:val="0026441B"/>
    <w:rsid w:val="002704F5"/>
    <w:rsid w:val="0027056C"/>
    <w:rsid w:val="00273142"/>
    <w:rsid w:val="00273AAB"/>
    <w:rsid w:val="00274C4E"/>
    <w:rsid w:val="00275FB3"/>
    <w:rsid w:val="0027607A"/>
    <w:rsid w:val="0027789C"/>
    <w:rsid w:val="002811EE"/>
    <w:rsid w:val="00285900"/>
    <w:rsid w:val="00291EC4"/>
    <w:rsid w:val="002921DD"/>
    <w:rsid w:val="002A1452"/>
    <w:rsid w:val="002A16FE"/>
    <w:rsid w:val="002A38B7"/>
    <w:rsid w:val="002A5A66"/>
    <w:rsid w:val="002A6380"/>
    <w:rsid w:val="002B18B0"/>
    <w:rsid w:val="002B44C4"/>
    <w:rsid w:val="002B64FF"/>
    <w:rsid w:val="002B6FAB"/>
    <w:rsid w:val="002B7631"/>
    <w:rsid w:val="002B7F54"/>
    <w:rsid w:val="002C6556"/>
    <w:rsid w:val="002C6BBC"/>
    <w:rsid w:val="002D16F1"/>
    <w:rsid w:val="002E2087"/>
    <w:rsid w:val="002E7B04"/>
    <w:rsid w:val="002F3433"/>
    <w:rsid w:val="002F3BFA"/>
    <w:rsid w:val="002F4300"/>
    <w:rsid w:val="002F5B0C"/>
    <w:rsid w:val="003003FF"/>
    <w:rsid w:val="00303A99"/>
    <w:rsid w:val="003040B9"/>
    <w:rsid w:val="0030413B"/>
    <w:rsid w:val="003044DA"/>
    <w:rsid w:val="00314F26"/>
    <w:rsid w:val="00315476"/>
    <w:rsid w:val="00315BF5"/>
    <w:rsid w:val="003222D0"/>
    <w:rsid w:val="0032356A"/>
    <w:rsid w:val="00323F76"/>
    <w:rsid w:val="0032530A"/>
    <w:rsid w:val="00327F6E"/>
    <w:rsid w:val="003354FC"/>
    <w:rsid w:val="00336C1B"/>
    <w:rsid w:val="00354158"/>
    <w:rsid w:val="00354999"/>
    <w:rsid w:val="00366B82"/>
    <w:rsid w:val="0037219D"/>
    <w:rsid w:val="0037277E"/>
    <w:rsid w:val="00374179"/>
    <w:rsid w:val="00375752"/>
    <w:rsid w:val="00376C60"/>
    <w:rsid w:val="00382836"/>
    <w:rsid w:val="00382BC1"/>
    <w:rsid w:val="00383D80"/>
    <w:rsid w:val="00387F22"/>
    <w:rsid w:val="00390F92"/>
    <w:rsid w:val="00395964"/>
    <w:rsid w:val="003A4137"/>
    <w:rsid w:val="003A629F"/>
    <w:rsid w:val="003A6D6B"/>
    <w:rsid w:val="003B2671"/>
    <w:rsid w:val="003B4437"/>
    <w:rsid w:val="003B571D"/>
    <w:rsid w:val="003B5F5E"/>
    <w:rsid w:val="003B69DE"/>
    <w:rsid w:val="003C27E0"/>
    <w:rsid w:val="003C7BBB"/>
    <w:rsid w:val="003D04A4"/>
    <w:rsid w:val="003D424F"/>
    <w:rsid w:val="003D4338"/>
    <w:rsid w:val="003D63CC"/>
    <w:rsid w:val="003E34B5"/>
    <w:rsid w:val="003E585E"/>
    <w:rsid w:val="003E6B82"/>
    <w:rsid w:val="003F2187"/>
    <w:rsid w:val="003F3FDE"/>
    <w:rsid w:val="003F4348"/>
    <w:rsid w:val="003F57ED"/>
    <w:rsid w:val="003F6346"/>
    <w:rsid w:val="00404C2B"/>
    <w:rsid w:val="004068F4"/>
    <w:rsid w:val="00415B60"/>
    <w:rsid w:val="00417617"/>
    <w:rsid w:val="0042167E"/>
    <w:rsid w:val="0043504A"/>
    <w:rsid w:val="00450D60"/>
    <w:rsid w:val="00452DD1"/>
    <w:rsid w:val="00456131"/>
    <w:rsid w:val="004653A7"/>
    <w:rsid w:val="00474E0F"/>
    <w:rsid w:val="004835DC"/>
    <w:rsid w:val="00485E23"/>
    <w:rsid w:val="00493730"/>
    <w:rsid w:val="004937AB"/>
    <w:rsid w:val="00495F9A"/>
    <w:rsid w:val="004A04FC"/>
    <w:rsid w:val="004A1681"/>
    <w:rsid w:val="004A3422"/>
    <w:rsid w:val="004A56E3"/>
    <w:rsid w:val="004A70B0"/>
    <w:rsid w:val="004B0C02"/>
    <w:rsid w:val="004C1002"/>
    <w:rsid w:val="004C20EF"/>
    <w:rsid w:val="004C675B"/>
    <w:rsid w:val="004C69FF"/>
    <w:rsid w:val="004D3B01"/>
    <w:rsid w:val="004D4D48"/>
    <w:rsid w:val="004D7D6D"/>
    <w:rsid w:val="004E591E"/>
    <w:rsid w:val="004E6302"/>
    <w:rsid w:val="004F4C05"/>
    <w:rsid w:val="004F6F41"/>
    <w:rsid w:val="00500259"/>
    <w:rsid w:val="0050327B"/>
    <w:rsid w:val="00510198"/>
    <w:rsid w:val="0051337C"/>
    <w:rsid w:val="005176BA"/>
    <w:rsid w:val="00523819"/>
    <w:rsid w:val="00524A7E"/>
    <w:rsid w:val="00525360"/>
    <w:rsid w:val="00534CBE"/>
    <w:rsid w:val="005377B9"/>
    <w:rsid w:val="00544BAE"/>
    <w:rsid w:val="005563D9"/>
    <w:rsid w:val="00565A3D"/>
    <w:rsid w:val="005702BE"/>
    <w:rsid w:val="005706DC"/>
    <w:rsid w:val="00570A3F"/>
    <w:rsid w:val="0057675A"/>
    <w:rsid w:val="00581B3D"/>
    <w:rsid w:val="00581DCC"/>
    <w:rsid w:val="00582905"/>
    <w:rsid w:val="005865BB"/>
    <w:rsid w:val="00586A12"/>
    <w:rsid w:val="0059199C"/>
    <w:rsid w:val="005969D9"/>
    <w:rsid w:val="005974E5"/>
    <w:rsid w:val="005A0283"/>
    <w:rsid w:val="005A2B5F"/>
    <w:rsid w:val="005A6596"/>
    <w:rsid w:val="005B31A8"/>
    <w:rsid w:val="005C2D31"/>
    <w:rsid w:val="005C4663"/>
    <w:rsid w:val="005C4F60"/>
    <w:rsid w:val="005D1CFC"/>
    <w:rsid w:val="005D3C6B"/>
    <w:rsid w:val="005D5465"/>
    <w:rsid w:val="005E01F7"/>
    <w:rsid w:val="005E355A"/>
    <w:rsid w:val="005E406F"/>
    <w:rsid w:val="005E6787"/>
    <w:rsid w:val="005E7BEE"/>
    <w:rsid w:val="005F3A27"/>
    <w:rsid w:val="005F5930"/>
    <w:rsid w:val="00600629"/>
    <w:rsid w:val="0060200F"/>
    <w:rsid w:val="0061037B"/>
    <w:rsid w:val="00610965"/>
    <w:rsid w:val="00612344"/>
    <w:rsid w:val="006129A4"/>
    <w:rsid w:val="006158AA"/>
    <w:rsid w:val="00616052"/>
    <w:rsid w:val="00617410"/>
    <w:rsid w:val="006303CF"/>
    <w:rsid w:val="006307B0"/>
    <w:rsid w:val="00630814"/>
    <w:rsid w:val="00632BCB"/>
    <w:rsid w:val="00642A12"/>
    <w:rsid w:val="006448B0"/>
    <w:rsid w:val="00647DA3"/>
    <w:rsid w:val="00647E4C"/>
    <w:rsid w:val="00655976"/>
    <w:rsid w:val="0065655F"/>
    <w:rsid w:val="00660330"/>
    <w:rsid w:val="006603C7"/>
    <w:rsid w:val="00661A81"/>
    <w:rsid w:val="00663FF0"/>
    <w:rsid w:val="00664B64"/>
    <w:rsid w:val="006718DE"/>
    <w:rsid w:val="00672EA1"/>
    <w:rsid w:val="00673DA0"/>
    <w:rsid w:val="006750F2"/>
    <w:rsid w:val="00684C83"/>
    <w:rsid w:val="006869D2"/>
    <w:rsid w:val="00686EF7"/>
    <w:rsid w:val="00693390"/>
    <w:rsid w:val="00693E5E"/>
    <w:rsid w:val="00694CC8"/>
    <w:rsid w:val="006A1DD3"/>
    <w:rsid w:val="006A1F3D"/>
    <w:rsid w:val="006B56C3"/>
    <w:rsid w:val="006C1484"/>
    <w:rsid w:val="006C4663"/>
    <w:rsid w:val="006D146D"/>
    <w:rsid w:val="006E77A3"/>
    <w:rsid w:val="006E7900"/>
    <w:rsid w:val="006F025F"/>
    <w:rsid w:val="006F2DF0"/>
    <w:rsid w:val="006F4AFE"/>
    <w:rsid w:val="00703547"/>
    <w:rsid w:val="00704A38"/>
    <w:rsid w:val="00704FC1"/>
    <w:rsid w:val="0070716A"/>
    <w:rsid w:val="00714C71"/>
    <w:rsid w:val="00720B31"/>
    <w:rsid w:val="0072210C"/>
    <w:rsid w:val="007230A3"/>
    <w:rsid w:val="00723A8D"/>
    <w:rsid w:val="007303F8"/>
    <w:rsid w:val="00732D0D"/>
    <w:rsid w:val="00735D06"/>
    <w:rsid w:val="0074131F"/>
    <w:rsid w:val="00742576"/>
    <w:rsid w:val="00742BE5"/>
    <w:rsid w:val="00744AB7"/>
    <w:rsid w:val="007466C9"/>
    <w:rsid w:val="007531F4"/>
    <w:rsid w:val="00754D45"/>
    <w:rsid w:val="00756441"/>
    <w:rsid w:val="007623BE"/>
    <w:rsid w:val="00762E1E"/>
    <w:rsid w:val="007737F5"/>
    <w:rsid w:val="00774451"/>
    <w:rsid w:val="0077560D"/>
    <w:rsid w:val="00783D75"/>
    <w:rsid w:val="007841CA"/>
    <w:rsid w:val="0078579F"/>
    <w:rsid w:val="00785952"/>
    <w:rsid w:val="00792776"/>
    <w:rsid w:val="00793656"/>
    <w:rsid w:val="00795270"/>
    <w:rsid w:val="007B222D"/>
    <w:rsid w:val="007B5031"/>
    <w:rsid w:val="007B5FFC"/>
    <w:rsid w:val="007D3AB1"/>
    <w:rsid w:val="007D5D25"/>
    <w:rsid w:val="007E0079"/>
    <w:rsid w:val="007E1D67"/>
    <w:rsid w:val="007E362F"/>
    <w:rsid w:val="007E4E22"/>
    <w:rsid w:val="007F0AC5"/>
    <w:rsid w:val="007F3526"/>
    <w:rsid w:val="007F387A"/>
    <w:rsid w:val="007F70A4"/>
    <w:rsid w:val="008138CE"/>
    <w:rsid w:val="00815846"/>
    <w:rsid w:val="008161A8"/>
    <w:rsid w:val="00820149"/>
    <w:rsid w:val="0082256E"/>
    <w:rsid w:val="0082320A"/>
    <w:rsid w:val="00833E7D"/>
    <w:rsid w:val="008346C9"/>
    <w:rsid w:val="0084003C"/>
    <w:rsid w:val="008425DB"/>
    <w:rsid w:val="00845705"/>
    <w:rsid w:val="00845D19"/>
    <w:rsid w:val="00847FFC"/>
    <w:rsid w:val="00852EC1"/>
    <w:rsid w:val="00864AD2"/>
    <w:rsid w:val="0086565D"/>
    <w:rsid w:val="008679FC"/>
    <w:rsid w:val="00870BA2"/>
    <w:rsid w:val="00871F55"/>
    <w:rsid w:val="00873107"/>
    <w:rsid w:val="0087682B"/>
    <w:rsid w:val="00877158"/>
    <w:rsid w:val="00883B38"/>
    <w:rsid w:val="0088496E"/>
    <w:rsid w:val="0088635D"/>
    <w:rsid w:val="008870CA"/>
    <w:rsid w:val="00887109"/>
    <w:rsid w:val="00887614"/>
    <w:rsid w:val="00890E4A"/>
    <w:rsid w:val="00892202"/>
    <w:rsid w:val="008937E5"/>
    <w:rsid w:val="008B4C47"/>
    <w:rsid w:val="008B7033"/>
    <w:rsid w:val="008C1879"/>
    <w:rsid w:val="008C18E6"/>
    <w:rsid w:val="008C2739"/>
    <w:rsid w:val="008C7FA2"/>
    <w:rsid w:val="008D3FD7"/>
    <w:rsid w:val="008D45C3"/>
    <w:rsid w:val="008D5551"/>
    <w:rsid w:val="008E05D2"/>
    <w:rsid w:val="008E3BAC"/>
    <w:rsid w:val="008E49E0"/>
    <w:rsid w:val="008F0EEC"/>
    <w:rsid w:val="008F520D"/>
    <w:rsid w:val="008F796D"/>
    <w:rsid w:val="009002CA"/>
    <w:rsid w:val="0090534F"/>
    <w:rsid w:val="0090539F"/>
    <w:rsid w:val="00913F26"/>
    <w:rsid w:val="009217A6"/>
    <w:rsid w:val="00921E87"/>
    <w:rsid w:val="00924969"/>
    <w:rsid w:val="00941371"/>
    <w:rsid w:val="0094139E"/>
    <w:rsid w:val="00943A89"/>
    <w:rsid w:val="00955611"/>
    <w:rsid w:val="00960D99"/>
    <w:rsid w:val="00962FC3"/>
    <w:rsid w:val="00963CB7"/>
    <w:rsid w:val="00966090"/>
    <w:rsid w:val="00966F60"/>
    <w:rsid w:val="00967019"/>
    <w:rsid w:val="00971AFE"/>
    <w:rsid w:val="0097282D"/>
    <w:rsid w:val="00982BCA"/>
    <w:rsid w:val="00984BF9"/>
    <w:rsid w:val="00987E5C"/>
    <w:rsid w:val="009910A2"/>
    <w:rsid w:val="0099139A"/>
    <w:rsid w:val="00991C4B"/>
    <w:rsid w:val="0099284A"/>
    <w:rsid w:val="0099464D"/>
    <w:rsid w:val="00994BB5"/>
    <w:rsid w:val="00994D80"/>
    <w:rsid w:val="00996155"/>
    <w:rsid w:val="009A00DE"/>
    <w:rsid w:val="009A4582"/>
    <w:rsid w:val="009B2CD8"/>
    <w:rsid w:val="009B5AC3"/>
    <w:rsid w:val="009B7F08"/>
    <w:rsid w:val="009C789B"/>
    <w:rsid w:val="009D31A7"/>
    <w:rsid w:val="009D4641"/>
    <w:rsid w:val="009D6E07"/>
    <w:rsid w:val="009E113B"/>
    <w:rsid w:val="009E689B"/>
    <w:rsid w:val="009E6F3D"/>
    <w:rsid w:val="009F1868"/>
    <w:rsid w:val="009F4560"/>
    <w:rsid w:val="009F52A7"/>
    <w:rsid w:val="009F5E1C"/>
    <w:rsid w:val="00A00A77"/>
    <w:rsid w:val="00A0112A"/>
    <w:rsid w:val="00A039DA"/>
    <w:rsid w:val="00A06AAF"/>
    <w:rsid w:val="00A070E0"/>
    <w:rsid w:val="00A073E0"/>
    <w:rsid w:val="00A25A75"/>
    <w:rsid w:val="00A311F0"/>
    <w:rsid w:val="00A36A8E"/>
    <w:rsid w:val="00A456C6"/>
    <w:rsid w:val="00A474D9"/>
    <w:rsid w:val="00A5163B"/>
    <w:rsid w:val="00A56228"/>
    <w:rsid w:val="00A57711"/>
    <w:rsid w:val="00A612C0"/>
    <w:rsid w:val="00A62DAF"/>
    <w:rsid w:val="00A63953"/>
    <w:rsid w:val="00A64D2E"/>
    <w:rsid w:val="00A71726"/>
    <w:rsid w:val="00A744BF"/>
    <w:rsid w:val="00A76D4A"/>
    <w:rsid w:val="00A81EC8"/>
    <w:rsid w:val="00A82851"/>
    <w:rsid w:val="00A82E6A"/>
    <w:rsid w:val="00A86F8F"/>
    <w:rsid w:val="00A90DD1"/>
    <w:rsid w:val="00A9141A"/>
    <w:rsid w:val="00A93B4B"/>
    <w:rsid w:val="00A93DA7"/>
    <w:rsid w:val="00AA01E5"/>
    <w:rsid w:val="00AA0394"/>
    <w:rsid w:val="00AA0DEA"/>
    <w:rsid w:val="00AA1FA6"/>
    <w:rsid w:val="00AB01AB"/>
    <w:rsid w:val="00AB4EDD"/>
    <w:rsid w:val="00AB56C1"/>
    <w:rsid w:val="00AC48DC"/>
    <w:rsid w:val="00AC69DD"/>
    <w:rsid w:val="00AD19AF"/>
    <w:rsid w:val="00AD48AE"/>
    <w:rsid w:val="00AE0D08"/>
    <w:rsid w:val="00AE7F06"/>
    <w:rsid w:val="00AF0B5C"/>
    <w:rsid w:val="00AF13E0"/>
    <w:rsid w:val="00AF2179"/>
    <w:rsid w:val="00AF2E2E"/>
    <w:rsid w:val="00AF3EF9"/>
    <w:rsid w:val="00AF7E01"/>
    <w:rsid w:val="00B07266"/>
    <w:rsid w:val="00B07AE6"/>
    <w:rsid w:val="00B07E95"/>
    <w:rsid w:val="00B17F1D"/>
    <w:rsid w:val="00B205DC"/>
    <w:rsid w:val="00B21ED7"/>
    <w:rsid w:val="00B310C4"/>
    <w:rsid w:val="00B31373"/>
    <w:rsid w:val="00B334C9"/>
    <w:rsid w:val="00B402DC"/>
    <w:rsid w:val="00B43D3A"/>
    <w:rsid w:val="00B47F08"/>
    <w:rsid w:val="00B54680"/>
    <w:rsid w:val="00B76C22"/>
    <w:rsid w:val="00B7792E"/>
    <w:rsid w:val="00B85136"/>
    <w:rsid w:val="00B94310"/>
    <w:rsid w:val="00B95257"/>
    <w:rsid w:val="00B9573B"/>
    <w:rsid w:val="00BA3D39"/>
    <w:rsid w:val="00BA4C01"/>
    <w:rsid w:val="00BA74BE"/>
    <w:rsid w:val="00BB0639"/>
    <w:rsid w:val="00BB1412"/>
    <w:rsid w:val="00BB3FA7"/>
    <w:rsid w:val="00BB45D8"/>
    <w:rsid w:val="00BB5FAF"/>
    <w:rsid w:val="00BC2536"/>
    <w:rsid w:val="00BC5810"/>
    <w:rsid w:val="00BD6780"/>
    <w:rsid w:val="00BE18E4"/>
    <w:rsid w:val="00BE46DD"/>
    <w:rsid w:val="00BE69E6"/>
    <w:rsid w:val="00BF15FE"/>
    <w:rsid w:val="00C03E3D"/>
    <w:rsid w:val="00C07697"/>
    <w:rsid w:val="00C13B8D"/>
    <w:rsid w:val="00C16223"/>
    <w:rsid w:val="00C179EE"/>
    <w:rsid w:val="00C23A71"/>
    <w:rsid w:val="00C24986"/>
    <w:rsid w:val="00C26A49"/>
    <w:rsid w:val="00C310A5"/>
    <w:rsid w:val="00C31D07"/>
    <w:rsid w:val="00C347E4"/>
    <w:rsid w:val="00C43FB8"/>
    <w:rsid w:val="00C541AA"/>
    <w:rsid w:val="00C54FC1"/>
    <w:rsid w:val="00C551AD"/>
    <w:rsid w:val="00C62521"/>
    <w:rsid w:val="00C62761"/>
    <w:rsid w:val="00C64E0E"/>
    <w:rsid w:val="00C64EC5"/>
    <w:rsid w:val="00C703CC"/>
    <w:rsid w:val="00C7171B"/>
    <w:rsid w:val="00C71D8F"/>
    <w:rsid w:val="00C71ED4"/>
    <w:rsid w:val="00C74ED9"/>
    <w:rsid w:val="00C762CC"/>
    <w:rsid w:val="00C7709D"/>
    <w:rsid w:val="00C80865"/>
    <w:rsid w:val="00C8182C"/>
    <w:rsid w:val="00C8288D"/>
    <w:rsid w:val="00C840A2"/>
    <w:rsid w:val="00C874D5"/>
    <w:rsid w:val="00C902EB"/>
    <w:rsid w:val="00C9537D"/>
    <w:rsid w:val="00C9708F"/>
    <w:rsid w:val="00CA0EE7"/>
    <w:rsid w:val="00CA10C1"/>
    <w:rsid w:val="00CA1996"/>
    <w:rsid w:val="00CA3C25"/>
    <w:rsid w:val="00CA4E53"/>
    <w:rsid w:val="00CA55D0"/>
    <w:rsid w:val="00CA7B56"/>
    <w:rsid w:val="00CB16AF"/>
    <w:rsid w:val="00CC404F"/>
    <w:rsid w:val="00CC798E"/>
    <w:rsid w:val="00CC7E82"/>
    <w:rsid w:val="00CD4716"/>
    <w:rsid w:val="00CD49B9"/>
    <w:rsid w:val="00CD53FE"/>
    <w:rsid w:val="00CE4F6D"/>
    <w:rsid w:val="00CE71CB"/>
    <w:rsid w:val="00CE773C"/>
    <w:rsid w:val="00CF1AD4"/>
    <w:rsid w:val="00D01849"/>
    <w:rsid w:val="00D020D3"/>
    <w:rsid w:val="00D04EF6"/>
    <w:rsid w:val="00D1161B"/>
    <w:rsid w:val="00D140CA"/>
    <w:rsid w:val="00D175DF"/>
    <w:rsid w:val="00D21751"/>
    <w:rsid w:val="00D317A8"/>
    <w:rsid w:val="00D32316"/>
    <w:rsid w:val="00D32F07"/>
    <w:rsid w:val="00D364DC"/>
    <w:rsid w:val="00D402B7"/>
    <w:rsid w:val="00D42A15"/>
    <w:rsid w:val="00D44F77"/>
    <w:rsid w:val="00D52E6C"/>
    <w:rsid w:val="00D54A5D"/>
    <w:rsid w:val="00D56654"/>
    <w:rsid w:val="00D60350"/>
    <w:rsid w:val="00D60C42"/>
    <w:rsid w:val="00D60F78"/>
    <w:rsid w:val="00D62954"/>
    <w:rsid w:val="00D6300C"/>
    <w:rsid w:val="00D64DD8"/>
    <w:rsid w:val="00D654B6"/>
    <w:rsid w:val="00D70802"/>
    <w:rsid w:val="00D71586"/>
    <w:rsid w:val="00D80A25"/>
    <w:rsid w:val="00D813AF"/>
    <w:rsid w:val="00D83B7F"/>
    <w:rsid w:val="00D83C6F"/>
    <w:rsid w:val="00D90182"/>
    <w:rsid w:val="00D95A22"/>
    <w:rsid w:val="00D96DE0"/>
    <w:rsid w:val="00DA6915"/>
    <w:rsid w:val="00DA7079"/>
    <w:rsid w:val="00DC0CF8"/>
    <w:rsid w:val="00DD03AE"/>
    <w:rsid w:val="00DD0573"/>
    <w:rsid w:val="00DD2750"/>
    <w:rsid w:val="00DD4F0B"/>
    <w:rsid w:val="00DD5AC5"/>
    <w:rsid w:val="00DE2C23"/>
    <w:rsid w:val="00DE664C"/>
    <w:rsid w:val="00DE6AF4"/>
    <w:rsid w:val="00DF0B5F"/>
    <w:rsid w:val="00DF3188"/>
    <w:rsid w:val="00DF4623"/>
    <w:rsid w:val="00DF5C80"/>
    <w:rsid w:val="00DF621D"/>
    <w:rsid w:val="00E0005D"/>
    <w:rsid w:val="00E00869"/>
    <w:rsid w:val="00E05C8A"/>
    <w:rsid w:val="00E10778"/>
    <w:rsid w:val="00E15246"/>
    <w:rsid w:val="00E165B2"/>
    <w:rsid w:val="00E204F9"/>
    <w:rsid w:val="00E27B7B"/>
    <w:rsid w:val="00E300EC"/>
    <w:rsid w:val="00E31ACB"/>
    <w:rsid w:val="00E32BB3"/>
    <w:rsid w:val="00E36A14"/>
    <w:rsid w:val="00E4452E"/>
    <w:rsid w:val="00E4470A"/>
    <w:rsid w:val="00E50F9E"/>
    <w:rsid w:val="00E527D8"/>
    <w:rsid w:val="00E531F1"/>
    <w:rsid w:val="00E5332B"/>
    <w:rsid w:val="00E56826"/>
    <w:rsid w:val="00E610FD"/>
    <w:rsid w:val="00E659ED"/>
    <w:rsid w:val="00E66EC1"/>
    <w:rsid w:val="00E76AC7"/>
    <w:rsid w:val="00E834F6"/>
    <w:rsid w:val="00E85E6D"/>
    <w:rsid w:val="00E93981"/>
    <w:rsid w:val="00EA20FA"/>
    <w:rsid w:val="00EA26CC"/>
    <w:rsid w:val="00EA28A3"/>
    <w:rsid w:val="00EA33FA"/>
    <w:rsid w:val="00EA49F5"/>
    <w:rsid w:val="00EB0758"/>
    <w:rsid w:val="00EB251D"/>
    <w:rsid w:val="00EB33AA"/>
    <w:rsid w:val="00EB3DB0"/>
    <w:rsid w:val="00EB6771"/>
    <w:rsid w:val="00ED1828"/>
    <w:rsid w:val="00EE025F"/>
    <w:rsid w:val="00EE3609"/>
    <w:rsid w:val="00EE50CD"/>
    <w:rsid w:val="00EE643B"/>
    <w:rsid w:val="00F013D8"/>
    <w:rsid w:val="00F0552B"/>
    <w:rsid w:val="00F05E61"/>
    <w:rsid w:val="00F07985"/>
    <w:rsid w:val="00F11B2C"/>
    <w:rsid w:val="00F11FAB"/>
    <w:rsid w:val="00F17A45"/>
    <w:rsid w:val="00F25BB4"/>
    <w:rsid w:val="00F264E0"/>
    <w:rsid w:val="00F30EDB"/>
    <w:rsid w:val="00F315AB"/>
    <w:rsid w:val="00F350E6"/>
    <w:rsid w:val="00F364C5"/>
    <w:rsid w:val="00F40914"/>
    <w:rsid w:val="00F44D54"/>
    <w:rsid w:val="00F4794D"/>
    <w:rsid w:val="00F47FB4"/>
    <w:rsid w:val="00F54FB7"/>
    <w:rsid w:val="00F55249"/>
    <w:rsid w:val="00F573BB"/>
    <w:rsid w:val="00F57829"/>
    <w:rsid w:val="00F67150"/>
    <w:rsid w:val="00F73B52"/>
    <w:rsid w:val="00F801A8"/>
    <w:rsid w:val="00F81482"/>
    <w:rsid w:val="00F81740"/>
    <w:rsid w:val="00F86624"/>
    <w:rsid w:val="00F96BE3"/>
    <w:rsid w:val="00FA0CD3"/>
    <w:rsid w:val="00FA151B"/>
    <w:rsid w:val="00FA365F"/>
    <w:rsid w:val="00FA5D80"/>
    <w:rsid w:val="00FB14E1"/>
    <w:rsid w:val="00FB2D48"/>
    <w:rsid w:val="00FB3974"/>
    <w:rsid w:val="00FB3DED"/>
    <w:rsid w:val="00FB5BB0"/>
    <w:rsid w:val="00FB6FB2"/>
    <w:rsid w:val="00FC0A55"/>
    <w:rsid w:val="00FC2E96"/>
    <w:rsid w:val="00FD2223"/>
    <w:rsid w:val="00FD701E"/>
    <w:rsid w:val="00FE7731"/>
    <w:rsid w:val="00FF1477"/>
    <w:rsid w:val="00FF5A5B"/>
    <w:rsid w:val="00FF6BB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1FD504CE-5515-4792-AEF3-2DA88580D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201F41"/>
    <w:pPr>
      <w:keepNext/>
      <w:keepLines/>
      <w:spacing w:before="240" w:after="0"/>
      <w:outlineLvl w:val="0"/>
    </w:pPr>
    <w:rPr>
      <w:rFonts w:ascii="Palatino Linotype" w:eastAsiaTheme="majorEastAsia" w:hAnsi="Palatino Linotype" w:cstheme="majorBidi"/>
      <w:sz w:val="24"/>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9277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92776"/>
  </w:style>
  <w:style w:type="paragraph" w:styleId="Piedepgina">
    <w:name w:val="footer"/>
    <w:basedOn w:val="Normal"/>
    <w:link w:val="PiedepginaCar"/>
    <w:uiPriority w:val="99"/>
    <w:unhideWhenUsed/>
    <w:rsid w:val="0079277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92776"/>
  </w:style>
  <w:style w:type="table" w:styleId="Tablaconcuadrcula">
    <w:name w:val="Table Grid"/>
    <w:basedOn w:val="Tablanormal"/>
    <w:uiPriority w:val="39"/>
    <w:rsid w:val="00792776"/>
    <w:pPr>
      <w:spacing w:after="0" w:line="240" w:lineRule="auto"/>
    </w:pPr>
    <w:rPr>
      <w:rFonts w:eastAsia="MS Mincho"/>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79277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79277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9277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92776"/>
    <w:rPr>
      <w:sz w:val="20"/>
      <w:szCs w:val="20"/>
    </w:rPr>
  </w:style>
  <w:style w:type="table" w:styleId="Tablanormal1">
    <w:name w:val="Plain Table 1"/>
    <w:basedOn w:val="Tablanormal"/>
    <w:uiPriority w:val="41"/>
    <w:rsid w:val="0079277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34"/>
    <w:qFormat/>
    <w:rsid w:val="005D3C6B"/>
    <w:pPr>
      <w:ind w:left="720"/>
      <w:contextualSpacing/>
    </w:pPr>
  </w:style>
  <w:style w:type="paragraph" w:customStyle="1" w:styleId="Default">
    <w:name w:val="Default"/>
    <w:rsid w:val="008C18E6"/>
    <w:pPr>
      <w:autoSpaceDE w:val="0"/>
      <w:autoSpaceDN w:val="0"/>
      <w:adjustRightInd w:val="0"/>
      <w:spacing w:after="0" w:line="240" w:lineRule="auto"/>
    </w:pPr>
    <w:rPr>
      <w:rFonts w:ascii="Bookman Old Style" w:hAnsi="Bookman Old Style" w:cs="Bookman Old Style"/>
      <w:color w:val="000000"/>
      <w:sz w:val="24"/>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E6787"/>
  </w:style>
  <w:style w:type="paragraph" w:styleId="Textodeglobo">
    <w:name w:val="Balloon Text"/>
    <w:basedOn w:val="Normal"/>
    <w:link w:val="TextodegloboCar"/>
    <w:uiPriority w:val="99"/>
    <w:semiHidden/>
    <w:unhideWhenUsed/>
    <w:rsid w:val="00FF6BB9"/>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F6BB9"/>
    <w:rPr>
      <w:rFonts w:ascii="Segoe UI" w:hAnsi="Segoe UI" w:cs="Segoe UI"/>
      <w:sz w:val="18"/>
      <w:szCs w:val="18"/>
    </w:rPr>
  </w:style>
  <w:style w:type="paragraph" w:styleId="TDC1">
    <w:name w:val="toc 1"/>
    <w:basedOn w:val="Normal"/>
    <w:next w:val="Normal"/>
    <w:autoRedefine/>
    <w:uiPriority w:val="39"/>
    <w:unhideWhenUsed/>
    <w:rsid w:val="005377B9"/>
    <w:pPr>
      <w:tabs>
        <w:tab w:val="right" w:leader="dot" w:pos="8779"/>
      </w:tabs>
      <w:spacing w:after="100" w:line="360" w:lineRule="auto"/>
    </w:pPr>
  </w:style>
  <w:style w:type="paragraph" w:styleId="TDC2">
    <w:name w:val="toc 2"/>
    <w:basedOn w:val="Normal"/>
    <w:next w:val="Normal"/>
    <w:autoRedefine/>
    <w:uiPriority w:val="39"/>
    <w:unhideWhenUsed/>
    <w:rsid w:val="00883B38"/>
    <w:pPr>
      <w:spacing w:after="100"/>
      <w:ind w:left="220"/>
    </w:pPr>
  </w:style>
  <w:style w:type="character" w:styleId="Hipervnculo">
    <w:name w:val="Hyperlink"/>
    <w:basedOn w:val="Fuentedeprrafopredeter"/>
    <w:uiPriority w:val="99"/>
    <w:unhideWhenUsed/>
    <w:rsid w:val="00883B38"/>
    <w:rPr>
      <w:color w:val="0563C1" w:themeColor="hyperlink"/>
      <w:u w:val="single"/>
    </w:rPr>
  </w:style>
  <w:style w:type="paragraph" w:styleId="Sinespaciado">
    <w:name w:val="No Spacing"/>
    <w:aliases w:val="Francesa"/>
    <w:link w:val="SinespaciadoCar"/>
    <w:uiPriority w:val="1"/>
    <w:qFormat/>
    <w:rsid w:val="003D4338"/>
    <w:pPr>
      <w:spacing w:after="0" w:line="240" w:lineRule="auto"/>
    </w:pPr>
  </w:style>
  <w:style w:type="character" w:styleId="Textoennegrita">
    <w:name w:val="Strong"/>
    <w:uiPriority w:val="22"/>
    <w:qFormat/>
    <w:rsid w:val="009D6E07"/>
    <w:rPr>
      <w:b/>
      <w:bCs/>
    </w:rPr>
  </w:style>
  <w:style w:type="character" w:customStyle="1" w:styleId="SinespaciadoCar">
    <w:name w:val="Sin espaciado Car"/>
    <w:aliases w:val="Francesa Car"/>
    <w:link w:val="Sinespaciado"/>
    <w:uiPriority w:val="1"/>
    <w:locked/>
    <w:rsid w:val="009D6E07"/>
  </w:style>
  <w:style w:type="paragraph" w:styleId="NormalWeb">
    <w:name w:val="Normal (Web)"/>
    <w:basedOn w:val="Normal"/>
    <w:uiPriority w:val="99"/>
    <w:unhideWhenUsed/>
    <w:rsid w:val="00510198"/>
    <w:pPr>
      <w:spacing w:before="100" w:beforeAutospacing="1" w:after="100" w:afterAutospacing="1" w:line="360" w:lineRule="auto"/>
    </w:pPr>
    <w:rPr>
      <w:rFonts w:ascii="Times New Roman" w:eastAsia="Times New Roman" w:hAnsi="Times New Roman" w:cs="Times New Roman"/>
      <w:sz w:val="24"/>
      <w:szCs w:val="24"/>
      <w:lang w:val="es-ES" w:eastAsia="es-ES"/>
    </w:rPr>
  </w:style>
  <w:style w:type="character" w:customStyle="1" w:styleId="Ttulo1Car">
    <w:name w:val="Título 1 Car"/>
    <w:basedOn w:val="Fuentedeprrafopredeter"/>
    <w:link w:val="Ttulo1"/>
    <w:uiPriority w:val="9"/>
    <w:rsid w:val="00201F41"/>
    <w:rPr>
      <w:rFonts w:ascii="Palatino Linotype" w:eastAsiaTheme="majorEastAsia" w:hAnsi="Palatino Linotype" w:cstheme="majorBidi"/>
      <w:sz w:val="24"/>
      <w:szCs w:val="32"/>
    </w:rPr>
  </w:style>
  <w:style w:type="paragraph" w:styleId="TtulodeTDC">
    <w:name w:val="TOC Heading"/>
    <w:basedOn w:val="Ttulo1"/>
    <w:next w:val="Normal"/>
    <w:uiPriority w:val="39"/>
    <w:unhideWhenUsed/>
    <w:qFormat/>
    <w:rsid w:val="00B85136"/>
    <w:pPr>
      <w:outlineLvl w:val="9"/>
    </w:pPr>
    <w:rPr>
      <w:rFonts w:asciiTheme="majorHAnsi" w:hAnsiTheme="majorHAnsi"/>
      <w:color w:val="2E74B5" w:themeColor="accent1" w:themeShade="BF"/>
      <w:sz w:val="32"/>
      <w:lang w:eastAsia="es-MX"/>
    </w:rPr>
  </w:style>
  <w:style w:type="paragraph" w:customStyle="1" w:styleId="Textonotapie1">
    <w:name w:val="Texto nota pie1"/>
    <w:basedOn w:val="Normal"/>
    <w:next w:val="Textonotapie"/>
    <w:unhideWhenUsed/>
    <w:rsid w:val="00C541AA"/>
    <w:pPr>
      <w:spacing w:after="0" w:line="240" w:lineRule="auto"/>
    </w:pPr>
    <w:rPr>
      <w:rFonts w:eastAsia="Cambria"/>
      <w:sz w:val="20"/>
      <w:szCs w:val="20"/>
    </w:rPr>
  </w:style>
  <w:style w:type="table" w:customStyle="1" w:styleId="Tablaconcuadrcula1">
    <w:name w:val="Tabla con cuadrícula1"/>
    <w:basedOn w:val="Tablanormal"/>
    <w:next w:val="Tablaconcuadrcula"/>
    <w:uiPriority w:val="59"/>
    <w:rsid w:val="005176B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exto">
    <w:name w:val="texto"/>
    <w:basedOn w:val="Normal"/>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sinformato">
    <w:name w:val="Plain Text"/>
    <w:basedOn w:val="Normal"/>
    <w:link w:val="TextosinformatoCar"/>
    <w:uiPriority w:val="99"/>
    <w:semiHidden/>
    <w:unhideWhenUsed/>
    <w:rsid w:val="0057675A"/>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TextosinformatoCar">
    <w:name w:val="Texto sin formato Car"/>
    <w:basedOn w:val="Fuentedeprrafopredeter"/>
    <w:link w:val="Textosinformato"/>
    <w:uiPriority w:val="99"/>
    <w:semiHidden/>
    <w:rsid w:val="0057675A"/>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876820">
      <w:bodyDiv w:val="1"/>
      <w:marLeft w:val="0"/>
      <w:marRight w:val="0"/>
      <w:marTop w:val="0"/>
      <w:marBottom w:val="0"/>
      <w:divBdr>
        <w:top w:val="none" w:sz="0" w:space="0" w:color="auto"/>
        <w:left w:val="none" w:sz="0" w:space="0" w:color="auto"/>
        <w:bottom w:val="none" w:sz="0" w:space="0" w:color="auto"/>
        <w:right w:val="none" w:sz="0" w:space="0" w:color="auto"/>
      </w:divBdr>
    </w:div>
    <w:div w:id="135610532">
      <w:bodyDiv w:val="1"/>
      <w:marLeft w:val="0"/>
      <w:marRight w:val="0"/>
      <w:marTop w:val="0"/>
      <w:marBottom w:val="0"/>
      <w:divBdr>
        <w:top w:val="none" w:sz="0" w:space="0" w:color="auto"/>
        <w:left w:val="none" w:sz="0" w:space="0" w:color="auto"/>
        <w:bottom w:val="none" w:sz="0" w:space="0" w:color="auto"/>
        <w:right w:val="none" w:sz="0" w:space="0" w:color="auto"/>
      </w:divBdr>
    </w:div>
    <w:div w:id="364912182">
      <w:bodyDiv w:val="1"/>
      <w:marLeft w:val="0"/>
      <w:marRight w:val="0"/>
      <w:marTop w:val="0"/>
      <w:marBottom w:val="0"/>
      <w:divBdr>
        <w:top w:val="none" w:sz="0" w:space="0" w:color="auto"/>
        <w:left w:val="none" w:sz="0" w:space="0" w:color="auto"/>
        <w:bottom w:val="none" w:sz="0" w:space="0" w:color="auto"/>
        <w:right w:val="none" w:sz="0" w:space="0" w:color="auto"/>
      </w:divBdr>
    </w:div>
    <w:div w:id="601379242">
      <w:bodyDiv w:val="1"/>
      <w:marLeft w:val="0"/>
      <w:marRight w:val="0"/>
      <w:marTop w:val="0"/>
      <w:marBottom w:val="0"/>
      <w:divBdr>
        <w:top w:val="none" w:sz="0" w:space="0" w:color="auto"/>
        <w:left w:val="none" w:sz="0" w:space="0" w:color="auto"/>
        <w:bottom w:val="none" w:sz="0" w:space="0" w:color="auto"/>
        <w:right w:val="none" w:sz="0" w:space="0" w:color="auto"/>
      </w:divBdr>
    </w:div>
    <w:div w:id="629553571">
      <w:bodyDiv w:val="1"/>
      <w:marLeft w:val="0"/>
      <w:marRight w:val="0"/>
      <w:marTop w:val="0"/>
      <w:marBottom w:val="0"/>
      <w:divBdr>
        <w:top w:val="none" w:sz="0" w:space="0" w:color="auto"/>
        <w:left w:val="none" w:sz="0" w:space="0" w:color="auto"/>
        <w:bottom w:val="none" w:sz="0" w:space="0" w:color="auto"/>
        <w:right w:val="none" w:sz="0" w:space="0" w:color="auto"/>
      </w:divBdr>
    </w:div>
    <w:div w:id="675495255">
      <w:bodyDiv w:val="1"/>
      <w:marLeft w:val="0"/>
      <w:marRight w:val="0"/>
      <w:marTop w:val="0"/>
      <w:marBottom w:val="0"/>
      <w:divBdr>
        <w:top w:val="none" w:sz="0" w:space="0" w:color="auto"/>
        <w:left w:val="none" w:sz="0" w:space="0" w:color="auto"/>
        <w:bottom w:val="none" w:sz="0" w:space="0" w:color="auto"/>
        <w:right w:val="none" w:sz="0" w:space="0" w:color="auto"/>
      </w:divBdr>
      <w:divsChild>
        <w:div w:id="448549344">
          <w:marLeft w:val="0"/>
          <w:marRight w:val="0"/>
          <w:marTop w:val="0"/>
          <w:marBottom w:val="82"/>
          <w:divBdr>
            <w:top w:val="none" w:sz="0" w:space="0" w:color="auto"/>
            <w:left w:val="none" w:sz="0" w:space="0" w:color="auto"/>
            <w:bottom w:val="none" w:sz="0" w:space="0" w:color="auto"/>
            <w:right w:val="none" w:sz="0" w:space="0" w:color="auto"/>
          </w:divBdr>
        </w:div>
        <w:div w:id="239488692">
          <w:marLeft w:val="0"/>
          <w:marRight w:val="0"/>
          <w:marTop w:val="0"/>
          <w:marBottom w:val="82"/>
          <w:divBdr>
            <w:top w:val="none" w:sz="0" w:space="0" w:color="auto"/>
            <w:left w:val="none" w:sz="0" w:space="0" w:color="auto"/>
            <w:bottom w:val="none" w:sz="0" w:space="0" w:color="auto"/>
            <w:right w:val="none" w:sz="0" w:space="0" w:color="auto"/>
          </w:divBdr>
        </w:div>
        <w:div w:id="1627929819">
          <w:marLeft w:val="0"/>
          <w:marRight w:val="0"/>
          <w:marTop w:val="0"/>
          <w:marBottom w:val="82"/>
          <w:divBdr>
            <w:top w:val="none" w:sz="0" w:space="0" w:color="auto"/>
            <w:left w:val="none" w:sz="0" w:space="0" w:color="auto"/>
            <w:bottom w:val="none" w:sz="0" w:space="0" w:color="auto"/>
            <w:right w:val="none" w:sz="0" w:space="0" w:color="auto"/>
          </w:divBdr>
        </w:div>
        <w:div w:id="895430984">
          <w:marLeft w:val="0"/>
          <w:marRight w:val="0"/>
          <w:marTop w:val="0"/>
          <w:marBottom w:val="82"/>
          <w:divBdr>
            <w:top w:val="none" w:sz="0" w:space="0" w:color="auto"/>
            <w:left w:val="none" w:sz="0" w:space="0" w:color="auto"/>
            <w:bottom w:val="none" w:sz="0" w:space="0" w:color="auto"/>
            <w:right w:val="none" w:sz="0" w:space="0" w:color="auto"/>
          </w:divBdr>
        </w:div>
        <w:div w:id="665935630">
          <w:marLeft w:val="0"/>
          <w:marRight w:val="0"/>
          <w:marTop w:val="0"/>
          <w:marBottom w:val="82"/>
          <w:divBdr>
            <w:top w:val="none" w:sz="0" w:space="0" w:color="auto"/>
            <w:left w:val="none" w:sz="0" w:space="0" w:color="auto"/>
            <w:bottom w:val="none" w:sz="0" w:space="0" w:color="auto"/>
            <w:right w:val="none" w:sz="0" w:space="0" w:color="auto"/>
          </w:divBdr>
        </w:div>
        <w:div w:id="1102459100">
          <w:marLeft w:val="0"/>
          <w:marRight w:val="0"/>
          <w:marTop w:val="0"/>
          <w:marBottom w:val="82"/>
          <w:divBdr>
            <w:top w:val="none" w:sz="0" w:space="0" w:color="auto"/>
            <w:left w:val="none" w:sz="0" w:space="0" w:color="auto"/>
            <w:bottom w:val="none" w:sz="0" w:space="0" w:color="auto"/>
            <w:right w:val="none" w:sz="0" w:space="0" w:color="auto"/>
          </w:divBdr>
        </w:div>
        <w:div w:id="9915974">
          <w:marLeft w:val="0"/>
          <w:marRight w:val="0"/>
          <w:marTop w:val="0"/>
          <w:marBottom w:val="82"/>
          <w:divBdr>
            <w:top w:val="none" w:sz="0" w:space="0" w:color="auto"/>
            <w:left w:val="none" w:sz="0" w:space="0" w:color="auto"/>
            <w:bottom w:val="none" w:sz="0" w:space="0" w:color="auto"/>
            <w:right w:val="none" w:sz="0" w:space="0" w:color="auto"/>
          </w:divBdr>
        </w:div>
        <w:div w:id="2026396774">
          <w:marLeft w:val="0"/>
          <w:marRight w:val="0"/>
          <w:marTop w:val="0"/>
          <w:marBottom w:val="82"/>
          <w:divBdr>
            <w:top w:val="none" w:sz="0" w:space="0" w:color="auto"/>
            <w:left w:val="none" w:sz="0" w:space="0" w:color="auto"/>
            <w:bottom w:val="none" w:sz="0" w:space="0" w:color="auto"/>
            <w:right w:val="none" w:sz="0" w:space="0" w:color="auto"/>
          </w:divBdr>
        </w:div>
        <w:div w:id="1596396573">
          <w:marLeft w:val="0"/>
          <w:marRight w:val="0"/>
          <w:marTop w:val="0"/>
          <w:marBottom w:val="82"/>
          <w:divBdr>
            <w:top w:val="none" w:sz="0" w:space="0" w:color="auto"/>
            <w:left w:val="none" w:sz="0" w:space="0" w:color="auto"/>
            <w:bottom w:val="none" w:sz="0" w:space="0" w:color="auto"/>
            <w:right w:val="none" w:sz="0" w:space="0" w:color="auto"/>
          </w:divBdr>
        </w:div>
        <w:div w:id="439572639">
          <w:marLeft w:val="0"/>
          <w:marRight w:val="0"/>
          <w:marTop w:val="0"/>
          <w:marBottom w:val="82"/>
          <w:divBdr>
            <w:top w:val="none" w:sz="0" w:space="0" w:color="auto"/>
            <w:left w:val="none" w:sz="0" w:space="0" w:color="auto"/>
            <w:bottom w:val="none" w:sz="0" w:space="0" w:color="auto"/>
            <w:right w:val="none" w:sz="0" w:space="0" w:color="auto"/>
          </w:divBdr>
        </w:div>
        <w:div w:id="1576208973">
          <w:marLeft w:val="0"/>
          <w:marRight w:val="0"/>
          <w:marTop w:val="0"/>
          <w:marBottom w:val="82"/>
          <w:divBdr>
            <w:top w:val="none" w:sz="0" w:space="0" w:color="auto"/>
            <w:left w:val="none" w:sz="0" w:space="0" w:color="auto"/>
            <w:bottom w:val="none" w:sz="0" w:space="0" w:color="auto"/>
            <w:right w:val="none" w:sz="0" w:space="0" w:color="auto"/>
          </w:divBdr>
        </w:div>
      </w:divsChild>
    </w:div>
    <w:div w:id="694622627">
      <w:bodyDiv w:val="1"/>
      <w:marLeft w:val="0"/>
      <w:marRight w:val="0"/>
      <w:marTop w:val="0"/>
      <w:marBottom w:val="0"/>
      <w:divBdr>
        <w:top w:val="none" w:sz="0" w:space="0" w:color="auto"/>
        <w:left w:val="none" w:sz="0" w:space="0" w:color="auto"/>
        <w:bottom w:val="none" w:sz="0" w:space="0" w:color="auto"/>
        <w:right w:val="none" w:sz="0" w:space="0" w:color="auto"/>
      </w:divBdr>
    </w:div>
    <w:div w:id="830753845">
      <w:bodyDiv w:val="1"/>
      <w:marLeft w:val="0"/>
      <w:marRight w:val="0"/>
      <w:marTop w:val="0"/>
      <w:marBottom w:val="0"/>
      <w:divBdr>
        <w:top w:val="none" w:sz="0" w:space="0" w:color="auto"/>
        <w:left w:val="none" w:sz="0" w:space="0" w:color="auto"/>
        <w:bottom w:val="none" w:sz="0" w:space="0" w:color="auto"/>
        <w:right w:val="none" w:sz="0" w:space="0" w:color="auto"/>
      </w:divBdr>
    </w:div>
    <w:div w:id="1111314338">
      <w:bodyDiv w:val="1"/>
      <w:marLeft w:val="0"/>
      <w:marRight w:val="0"/>
      <w:marTop w:val="0"/>
      <w:marBottom w:val="0"/>
      <w:divBdr>
        <w:top w:val="none" w:sz="0" w:space="0" w:color="auto"/>
        <w:left w:val="none" w:sz="0" w:space="0" w:color="auto"/>
        <w:bottom w:val="none" w:sz="0" w:space="0" w:color="auto"/>
        <w:right w:val="none" w:sz="0" w:space="0" w:color="auto"/>
      </w:divBdr>
    </w:div>
    <w:div w:id="1188592906">
      <w:bodyDiv w:val="1"/>
      <w:marLeft w:val="0"/>
      <w:marRight w:val="0"/>
      <w:marTop w:val="0"/>
      <w:marBottom w:val="0"/>
      <w:divBdr>
        <w:top w:val="none" w:sz="0" w:space="0" w:color="auto"/>
        <w:left w:val="none" w:sz="0" w:space="0" w:color="auto"/>
        <w:bottom w:val="none" w:sz="0" w:space="0" w:color="auto"/>
        <w:right w:val="none" w:sz="0" w:space="0" w:color="auto"/>
      </w:divBdr>
    </w:div>
    <w:div w:id="1213812853">
      <w:bodyDiv w:val="1"/>
      <w:marLeft w:val="0"/>
      <w:marRight w:val="0"/>
      <w:marTop w:val="0"/>
      <w:marBottom w:val="0"/>
      <w:divBdr>
        <w:top w:val="none" w:sz="0" w:space="0" w:color="auto"/>
        <w:left w:val="none" w:sz="0" w:space="0" w:color="auto"/>
        <w:bottom w:val="none" w:sz="0" w:space="0" w:color="auto"/>
        <w:right w:val="none" w:sz="0" w:space="0" w:color="auto"/>
      </w:divBdr>
      <w:divsChild>
        <w:div w:id="14768658">
          <w:marLeft w:val="0"/>
          <w:marRight w:val="0"/>
          <w:marTop w:val="0"/>
          <w:marBottom w:val="101"/>
          <w:divBdr>
            <w:top w:val="none" w:sz="0" w:space="0" w:color="auto"/>
            <w:left w:val="none" w:sz="0" w:space="0" w:color="auto"/>
            <w:bottom w:val="none" w:sz="0" w:space="0" w:color="auto"/>
            <w:right w:val="none" w:sz="0" w:space="0" w:color="auto"/>
          </w:divBdr>
        </w:div>
        <w:div w:id="297614810">
          <w:marLeft w:val="0"/>
          <w:marRight w:val="0"/>
          <w:marTop w:val="0"/>
          <w:marBottom w:val="101"/>
          <w:divBdr>
            <w:top w:val="none" w:sz="0" w:space="0" w:color="auto"/>
            <w:left w:val="none" w:sz="0" w:space="0" w:color="auto"/>
            <w:bottom w:val="none" w:sz="0" w:space="0" w:color="auto"/>
            <w:right w:val="none" w:sz="0" w:space="0" w:color="auto"/>
          </w:divBdr>
        </w:div>
        <w:div w:id="1610505751">
          <w:marLeft w:val="0"/>
          <w:marRight w:val="0"/>
          <w:marTop w:val="0"/>
          <w:marBottom w:val="101"/>
          <w:divBdr>
            <w:top w:val="none" w:sz="0" w:space="0" w:color="auto"/>
            <w:left w:val="none" w:sz="0" w:space="0" w:color="auto"/>
            <w:bottom w:val="none" w:sz="0" w:space="0" w:color="auto"/>
            <w:right w:val="none" w:sz="0" w:space="0" w:color="auto"/>
          </w:divBdr>
        </w:div>
        <w:div w:id="927153141">
          <w:marLeft w:val="0"/>
          <w:marRight w:val="0"/>
          <w:marTop w:val="0"/>
          <w:marBottom w:val="101"/>
          <w:divBdr>
            <w:top w:val="none" w:sz="0" w:space="0" w:color="auto"/>
            <w:left w:val="none" w:sz="0" w:space="0" w:color="auto"/>
            <w:bottom w:val="none" w:sz="0" w:space="0" w:color="auto"/>
            <w:right w:val="none" w:sz="0" w:space="0" w:color="auto"/>
          </w:divBdr>
        </w:div>
      </w:divsChild>
    </w:div>
    <w:div w:id="1391225024">
      <w:bodyDiv w:val="1"/>
      <w:marLeft w:val="0"/>
      <w:marRight w:val="0"/>
      <w:marTop w:val="0"/>
      <w:marBottom w:val="0"/>
      <w:divBdr>
        <w:top w:val="none" w:sz="0" w:space="0" w:color="auto"/>
        <w:left w:val="none" w:sz="0" w:space="0" w:color="auto"/>
        <w:bottom w:val="none" w:sz="0" w:space="0" w:color="auto"/>
        <w:right w:val="none" w:sz="0" w:space="0" w:color="auto"/>
      </w:divBdr>
      <w:divsChild>
        <w:div w:id="876510104">
          <w:marLeft w:val="0"/>
          <w:marRight w:val="0"/>
          <w:marTop w:val="0"/>
          <w:marBottom w:val="101"/>
          <w:divBdr>
            <w:top w:val="none" w:sz="0" w:space="0" w:color="auto"/>
            <w:left w:val="none" w:sz="0" w:space="0" w:color="auto"/>
            <w:bottom w:val="none" w:sz="0" w:space="0" w:color="auto"/>
            <w:right w:val="none" w:sz="0" w:space="0" w:color="auto"/>
          </w:divBdr>
        </w:div>
        <w:div w:id="393355801">
          <w:marLeft w:val="0"/>
          <w:marRight w:val="0"/>
          <w:marTop w:val="0"/>
          <w:marBottom w:val="101"/>
          <w:divBdr>
            <w:top w:val="none" w:sz="0" w:space="0" w:color="auto"/>
            <w:left w:val="none" w:sz="0" w:space="0" w:color="auto"/>
            <w:bottom w:val="none" w:sz="0" w:space="0" w:color="auto"/>
            <w:right w:val="none" w:sz="0" w:space="0" w:color="auto"/>
          </w:divBdr>
        </w:div>
        <w:div w:id="582616005">
          <w:marLeft w:val="0"/>
          <w:marRight w:val="0"/>
          <w:marTop w:val="0"/>
          <w:marBottom w:val="101"/>
          <w:divBdr>
            <w:top w:val="none" w:sz="0" w:space="0" w:color="auto"/>
            <w:left w:val="none" w:sz="0" w:space="0" w:color="auto"/>
            <w:bottom w:val="none" w:sz="0" w:space="0" w:color="auto"/>
            <w:right w:val="none" w:sz="0" w:space="0" w:color="auto"/>
          </w:divBdr>
        </w:div>
        <w:div w:id="548109567">
          <w:marLeft w:val="0"/>
          <w:marRight w:val="0"/>
          <w:marTop w:val="0"/>
          <w:marBottom w:val="101"/>
          <w:divBdr>
            <w:top w:val="none" w:sz="0" w:space="0" w:color="auto"/>
            <w:left w:val="none" w:sz="0" w:space="0" w:color="auto"/>
            <w:bottom w:val="none" w:sz="0" w:space="0" w:color="auto"/>
            <w:right w:val="none" w:sz="0" w:space="0" w:color="auto"/>
          </w:divBdr>
        </w:div>
        <w:div w:id="28337511">
          <w:marLeft w:val="0"/>
          <w:marRight w:val="0"/>
          <w:marTop w:val="0"/>
          <w:marBottom w:val="101"/>
          <w:divBdr>
            <w:top w:val="none" w:sz="0" w:space="0" w:color="auto"/>
            <w:left w:val="none" w:sz="0" w:space="0" w:color="auto"/>
            <w:bottom w:val="none" w:sz="0" w:space="0" w:color="auto"/>
            <w:right w:val="none" w:sz="0" w:space="0" w:color="auto"/>
          </w:divBdr>
        </w:div>
      </w:divsChild>
    </w:div>
    <w:div w:id="1475684122">
      <w:bodyDiv w:val="1"/>
      <w:marLeft w:val="0"/>
      <w:marRight w:val="0"/>
      <w:marTop w:val="0"/>
      <w:marBottom w:val="0"/>
      <w:divBdr>
        <w:top w:val="none" w:sz="0" w:space="0" w:color="auto"/>
        <w:left w:val="none" w:sz="0" w:space="0" w:color="auto"/>
        <w:bottom w:val="none" w:sz="0" w:space="0" w:color="auto"/>
        <w:right w:val="none" w:sz="0" w:space="0" w:color="auto"/>
      </w:divBdr>
    </w:div>
    <w:div w:id="1551919052">
      <w:bodyDiv w:val="1"/>
      <w:marLeft w:val="0"/>
      <w:marRight w:val="0"/>
      <w:marTop w:val="0"/>
      <w:marBottom w:val="0"/>
      <w:divBdr>
        <w:top w:val="none" w:sz="0" w:space="0" w:color="auto"/>
        <w:left w:val="none" w:sz="0" w:space="0" w:color="auto"/>
        <w:bottom w:val="none" w:sz="0" w:space="0" w:color="auto"/>
        <w:right w:val="none" w:sz="0" w:space="0" w:color="auto"/>
      </w:divBdr>
    </w:div>
    <w:div w:id="1732464786">
      <w:bodyDiv w:val="1"/>
      <w:marLeft w:val="0"/>
      <w:marRight w:val="0"/>
      <w:marTop w:val="0"/>
      <w:marBottom w:val="0"/>
      <w:divBdr>
        <w:top w:val="none" w:sz="0" w:space="0" w:color="auto"/>
        <w:left w:val="none" w:sz="0" w:space="0" w:color="auto"/>
        <w:bottom w:val="none" w:sz="0" w:space="0" w:color="auto"/>
        <w:right w:val="none" w:sz="0" w:space="0" w:color="auto"/>
      </w:divBdr>
      <w:divsChild>
        <w:div w:id="941719076">
          <w:marLeft w:val="0"/>
          <w:marRight w:val="0"/>
          <w:marTop w:val="0"/>
          <w:marBottom w:val="101"/>
          <w:divBdr>
            <w:top w:val="none" w:sz="0" w:space="0" w:color="auto"/>
            <w:left w:val="none" w:sz="0" w:space="0" w:color="auto"/>
            <w:bottom w:val="none" w:sz="0" w:space="0" w:color="auto"/>
            <w:right w:val="none" w:sz="0" w:space="0" w:color="auto"/>
          </w:divBdr>
        </w:div>
        <w:div w:id="1576814091">
          <w:marLeft w:val="0"/>
          <w:marRight w:val="0"/>
          <w:marTop w:val="0"/>
          <w:marBottom w:val="101"/>
          <w:divBdr>
            <w:top w:val="none" w:sz="0" w:space="0" w:color="auto"/>
            <w:left w:val="none" w:sz="0" w:space="0" w:color="auto"/>
            <w:bottom w:val="none" w:sz="0" w:space="0" w:color="auto"/>
            <w:right w:val="none" w:sz="0" w:space="0" w:color="auto"/>
          </w:divBdr>
        </w:div>
        <w:div w:id="606082407">
          <w:marLeft w:val="0"/>
          <w:marRight w:val="0"/>
          <w:marTop w:val="0"/>
          <w:marBottom w:val="101"/>
          <w:divBdr>
            <w:top w:val="none" w:sz="0" w:space="0" w:color="auto"/>
            <w:left w:val="none" w:sz="0" w:space="0" w:color="auto"/>
            <w:bottom w:val="none" w:sz="0" w:space="0" w:color="auto"/>
            <w:right w:val="none" w:sz="0" w:space="0" w:color="auto"/>
          </w:divBdr>
        </w:div>
        <w:div w:id="676663206">
          <w:marLeft w:val="0"/>
          <w:marRight w:val="0"/>
          <w:marTop w:val="0"/>
          <w:marBottom w:val="101"/>
          <w:divBdr>
            <w:top w:val="none" w:sz="0" w:space="0" w:color="auto"/>
            <w:left w:val="none" w:sz="0" w:space="0" w:color="auto"/>
            <w:bottom w:val="none" w:sz="0" w:space="0" w:color="auto"/>
            <w:right w:val="none" w:sz="0" w:space="0" w:color="auto"/>
          </w:divBdr>
        </w:div>
      </w:divsChild>
    </w:div>
    <w:div w:id="1790708270">
      <w:bodyDiv w:val="1"/>
      <w:marLeft w:val="0"/>
      <w:marRight w:val="0"/>
      <w:marTop w:val="0"/>
      <w:marBottom w:val="0"/>
      <w:divBdr>
        <w:top w:val="none" w:sz="0" w:space="0" w:color="auto"/>
        <w:left w:val="none" w:sz="0" w:space="0" w:color="auto"/>
        <w:bottom w:val="none" w:sz="0" w:space="0" w:color="auto"/>
        <w:right w:val="none" w:sz="0" w:space="0" w:color="auto"/>
      </w:divBdr>
      <w:divsChild>
        <w:div w:id="740374089">
          <w:marLeft w:val="0"/>
          <w:marRight w:val="0"/>
          <w:marTop w:val="0"/>
          <w:marBottom w:val="101"/>
          <w:divBdr>
            <w:top w:val="none" w:sz="0" w:space="0" w:color="auto"/>
            <w:left w:val="none" w:sz="0" w:space="0" w:color="auto"/>
            <w:bottom w:val="none" w:sz="0" w:space="0" w:color="auto"/>
            <w:right w:val="none" w:sz="0" w:space="0" w:color="auto"/>
          </w:divBdr>
        </w:div>
        <w:div w:id="761222775">
          <w:marLeft w:val="0"/>
          <w:marRight w:val="0"/>
          <w:marTop w:val="0"/>
          <w:marBottom w:val="101"/>
          <w:divBdr>
            <w:top w:val="none" w:sz="0" w:space="0" w:color="auto"/>
            <w:left w:val="none" w:sz="0" w:space="0" w:color="auto"/>
            <w:bottom w:val="none" w:sz="0" w:space="0" w:color="auto"/>
            <w:right w:val="none" w:sz="0" w:space="0" w:color="auto"/>
          </w:divBdr>
        </w:div>
        <w:div w:id="705105630">
          <w:marLeft w:val="0"/>
          <w:marRight w:val="0"/>
          <w:marTop w:val="0"/>
          <w:marBottom w:val="101"/>
          <w:divBdr>
            <w:top w:val="none" w:sz="0" w:space="0" w:color="auto"/>
            <w:left w:val="none" w:sz="0" w:space="0" w:color="auto"/>
            <w:bottom w:val="none" w:sz="0" w:space="0" w:color="auto"/>
            <w:right w:val="none" w:sz="0" w:space="0" w:color="auto"/>
          </w:divBdr>
        </w:div>
        <w:div w:id="1762138306">
          <w:marLeft w:val="0"/>
          <w:marRight w:val="0"/>
          <w:marTop w:val="0"/>
          <w:marBottom w:val="101"/>
          <w:divBdr>
            <w:top w:val="none" w:sz="0" w:space="0" w:color="auto"/>
            <w:left w:val="none" w:sz="0" w:space="0" w:color="auto"/>
            <w:bottom w:val="none" w:sz="0" w:space="0" w:color="auto"/>
            <w:right w:val="none" w:sz="0" w:space="0" w:color="auto"/>
          </w:divBdr>
        </w:div>
        <w:div w:id="1825514084">
          <w:marLeft w:val="0"/>
          <w:marRight w:val="0"/>
          <w:marTop w:val="0"/>
          <w:marBottom w:val="101"/>
          <w:divBdr>
            <w:top w:val="none" w:sz="0" w:space="0" w:color="auto"/>
            <w:left w:val="none" w:sz="0" w:space="0" w:color="auto"/>
            <w:bottom w:val="none" w:sz="0" w:space="0" w:color="auto"/>
            <w:right w:val="none" w:sz="0" w:space="0" w:color="auto"/>
          </w:divBdr>
        </w:div>
      </w:divsChild>
    </w:div>
    <w:div w:id="1826167724">
      <w:bodyDiv w:val="1"/>
      <w:marLeft w:val="0"/>
      <w:marRight w:val="0"/>
      <w:marTop w:val="0"/>
      <w:marBottom w:val="0"/>
      <w:divBdr>
        <w:top w:val="none" w:sz="0" w:space="0" w:color="auto"/>
        <w:left w:val="none" w:sz="0" w:space="0" w:color="auto"/>
        <w:bottom w:val="none" w:sz="0" w:space="0" w:color="auto"/>
        <w:right w:val="none" w:sz="0" w:space="0" w:color="auto"/>
      </w:divBdr>
    </w:div>
    <w:div w:id="1856577202">
      <w:bodyDiv w:val="1"/>
      <w:marLeft w:val="0"/>
      <w:marRight w:val="0"/>
      <w:marTop w:val="0"/>
      <w:marBottom w:val="0"/>
      <w:divBdr>
        <w:top w:val="none" w:sz="0" w:space="0" w:color="auto"/>
        <w:left w:val="none" w:sz="0" w:space="0" w:color="auto"/>
        <w:bottom w:val="none" w:sz="0" w:space="0" w:color="auto"/>
        <w:right w:val="none" w:sz="0" w:space="0" w:color="auto"/>
      </w:divBdr>
    </w:div>
    <w:div w:id="1944416029">
      <w:bodyDiv w:val="1"/>
      <w:marLeft w:val="0"/>
      <w:marRight w:val="0"/>
      <w:marTop w:val="0"/>
      <w:marBottom w:val="0"/>
      <w:divBdr>
        <w:top w:val="none" w:sz="0" w:space="0" w:color="auto"/>
        <w:left w:val="none" w:sz="0" w:space="0" w:color="auto"/>
        <w:bottom w:val="none" w:sz="0" w:space="0" w:color="auto"/>
        <w:right w:val="none" w:sz="0" w:space="0" w:color="auto"/>
      </w:divBdr>
    </w:div>
    <w:div w:id="2058427449">
      <w:bodyDiv w:val="1"/>
      <w:marLeft w:val="0"/>
      <w:marRight w:val="0"/>
      <w:marTop w:val="0"/>
      <w:marBottom w:val="0"/>
      <w:divBdr>
        <w:top w:val="none" w:sz="0" w:space="0" w:color="auto"/>
        <w:left w:val="none" w:sz="0" w:space="0" w:color="auto"/>
        <w:bottom w:val="none" w:sz="0" w:space="0" w:color="auto"/>
        <w:right w:val="none" w:sz="0" w:space="0" w:color="auto"/>
      </w:divBdr>
    </w:div>
    <w:div w:id="2147355835">
      <w:bodyDiv w:val="1"/>
      <w:marLeft w:val="0"/>
      <w:marRight w:val="0"/>
      <w:marTop w:val="0"/>
      <w:marBottom w:val="0"/>
      <w:divBdr>
        <w:top w:val="none" w:sz="0" w:space="0" w:color="auto"/>
        <w:left w:val="none" w:sz="0" w:space="0" w:color="auto"/>
        <w:bottom w:val="none" w:sz="0" w:space="0" w:color="auto"/>
        <w:right w:val="none" w:sz="0" w:space="0" w:color="auto"/>
      </w:divBdr>
      <w:divsChild>
        <w:div w:id="50346836">
          <w:marLeft w:val="0"/>
          <w:marRight w:val="0"/>
          <w:marTop w:val="0"/>
          <w:marBottom w:val="82"/>
          <w:divBdr>
            <w:top w:val="none" w:sz="0" w:space="0" w:color="auto"/>
            <w:left w:val="none" w:sz="0" w:space="0" w:color="auto"/>
            <w:bottom w:val="none" w:sz="0" w:space="0" w:color="auto"/>
            <w:right w:val="none" w:sz="0" w:space="0" w:color="auto"/>
          </w:divBdr>
        </w:div>
        <w:div w:id="310256607">
          <w:marLeft w:val="0"/>
          <w:marRight w:val="0"/>
          <w:marTop w:val="0"/>
          <w:marBottom w:val="82"/>
          <w:divBdr>
            <w:top w:val="none" w:sz="0" w:space="0" w:color="auto"/>
            <w:left w:val="none" w:sz="0" w:space="0" w:color="auto"/>
            <w:bottom w:val="none" w:sz="0" w:space="0" w:color="auto"/>
            <w:right w:val="none" w:sz="0" w:space="0" w:color="auto"/>
          </w:divBdr>
        </w:div>
        <w:div w:id="723260489">
          <w:marLeft w:val="0"/>
          <w:marRight w:val="0"/>
          <w:marTop w:val="0"/>
          <w:marBottom w:val="82"/>
          <w:divBdr>
            <w:top w:val="none" w:sz="0" w:space="0" w:color="auto"/>
            <w:left w:val="none" w:sz="0" w:space="0" w:color="auto"/>
            <w:bottom w:val="none" w:sz="0" w:space="0" w:color="auto"/>
            <w:right w:val="none" w:sz="0" w:space="0" w:color="auto"/>
          </w:divBdr>
        </w:div>
        <w:div w:id="1164320957">
          <w:marLeft w:val="0"/>
          <w:marRight w:val="0"/>
          <w:marTop w:val="0"/>
          <w:marBottom w:val="82"/>
          <w:divBdr>
            <w:top w:val="none" w:sz="0" w:space="0" w:color="auto"/>
            <w:left w:val="none" w:sz="0" w:space="0" w:color="auto"/>
            <w:bottom w:val="none" w:sz="0" w:space="0" w:color="auto"/>
            <w:right w:val="none" w:sz="0" w:space="0" w:color="auto"/>
          </w:divBdr>
        </w:div>
        <w:div w:id="321158947">
          <w:marLeft w:val="0"/>
          <w:marRight w:val="0"/>
          <w:marTop w:val="0"/>
          <w:marBottom w:val="82"/>
          <w:divBdr>
            <w:top w:val="none" w:sz="0" w:space="0" w:color="auto"/>
            <w:left w:val="none" w:sz="0" w:space="0" w:color="auto"/>
            <w:bottom w:val="none" w:sz="0" w:space="0" w:color="auto"/>
            <w:right w:val="none" w:sz="0" w:space="0" w:color="auto"/>
          </w:divBdr>
        </w:div>
        <w:div w:id="41758140">
          <w:marLeft w:val="0"/>
          <w:marRight w:val="0"/>
          <w:marTop w:val="0"/>
          <w:marBottom w:val="82"/>
          <w:divBdr>
            <w:top w:val="none" w:sz="0" w:space="0" w:color="auto"/>
            <w:left w:val="none" w:sz="0" w:space="0" w:color="auto"/>
            <w:bottom w:val="none" w:sz="0" w:space="0" w:color="auto"/>
            <w:right w:val="none" w:sz="0" w:space="0" w:color="auto"/>
          </w:divBdr>
        </w:div>
        <w:div w:id="679740268">
          <w:marLeft w:val="0"/>
          <w:marRight w:val="0"/>
          <w:marTop w:val="0"/>
          <w:marBottom w:val="82"/>
          <w:divBdr>
            <w:top w:val="none" w:sz="0" w:space="0" w:color="auto"/>
            <w:left w:val="none" w:sz="0" w:space="0" w:color="auto"/>
            <w:bottom w:val="none" w:sz="0" w:space="0" w:color="auto"/>
            <w:right w:val="none" w:sz="0" w:space="0" w:color="auto"/>
          </w:divBdr>
        </w:div>
        <w:div w:id="1099912381">
          <w:marLeft w:val="0"/>
          <w:marRight w:val="0"/>
          <w:marTop w:val="0"/>
          <w:marBottom w:val="82"/>
          <w:divBdr>
            <w:top w:val="none" w:sz="0" w:space="0" w:color="auto"/>
            <w:left w:val="none" w:sz="0" w:space="0" w:color="auto"/>
            <w:bottom w:val="none" w:sz="0" w:space="0" w:color="auto"/>
            <w:right w:val="none" w:sz="0" w:space="0" w:color="auto"/>
          </w:divBdr>
        </w:div>
        <w:div w:id="110362877">
          <w:marLeft w:val="0"/>
          <w:marRight w:val="0"/>
          <w:marTop w:val="0"/>
          <w:marBottom w:val="82"/>
          <w:divBdr>
            <w:top w:val="none" w:sz="0" w:space="0" w:color="auto"/>
            <w:left w:val="none" w:sz="0" w:space="0" w:color="auto"/>
            <w:bottom w:val="none" w:sz="0" w:space="0" w:color="auto"/>
            <w:right w:val="none" w:sz="0" w:space="0" w:color="auto"/>
          </w:divBdr>
        </w:div>
        <w:div w:id="1676110046">
          <w:marLeft w:val="0"/>
          <w:marRight w:val="0"/>
          <w:marTop w:val="0"/>
          <w:marBottom w:val="82"/>
          <w:divBdr>
            <w:top w:val="none" w:sz="0" w:space="0" w:color="auto"/>
            <w:left w:val="none" w:sz="0" w:space="0" w:color="auto"/>
            <w:bottom w:val="none" w:sz="0" w:space="0" w:color="auto"/>
            <w:right w:val="none" w:sz="0" w:space="0" w:color="auto"/>
          </w:divBdr>
        </w:div>
        <w:div w:id="763383700">
          <w:marLeft w:val="0"/>
          <w:marRight w:val="0"/>
          <w:marTop w:val="0"/>
          <w:marBottom w:val="82"/>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www.dof.gob.mx/nota_detalle.php?codigo=5425535&amp;fecha=12/02/2016" TargetMode="External"/><Relationship Id="rId2" Type="http://schemas.openxmlformats.org/officeDocument/2006/relationships/hyperlink" Target="http://www.diputados.gob.mx/LeyesBiblio/pdf/257_200618.pdf" TargetMode="External"/><Relationship Id="rId1" Type="http://schemas.openxmlformats.org/officeDocument/2006/relationships/hyperlink" Target="https://www.gob.mx/cms/uploads/attachment/file/121653/Infografia_INDI_FINAL_08082016.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A371C1-AC53-405A-8490-98B7121E9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34</Pages>
  <Words>5783</Words>
  <Characters>31810</Characters>
  <Application>Microsoft Office Word</Application>
  <DocSecurity>0</DocSecurity>
  <Lines>265</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8</cp:revision>
  <cp:lastPrinted>2019-06-03T23:50:00Z</cp:lastPrinted>
  <dcterms:created xsi:type="dcterms:W3CDTF">2019-05-30T23:50:00Z</dcterms:created>
  <dcterms:modified xsi:type="dcterms:W3CDTF">2019-06-17T19:18:00Z</dcterms:modified>
</cp:coreProperties>
</file>